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FD66" w14:textId="77777777" w:rsidR="00504B93" w:rsidRPr="00D94339" w:rsidRDefault="00504B93" w:rsidP="00504B93">
      <w:pPr>
        <w:spacing w:before="120" w:after="120"/>
        <w:jc w:val="center"/>
        <w:rPr>
          <w:b/>
          <w:bCs/>
          <w:noProof/>
          <w:color w:val="2F5496" w:themeColor="accent1" w:themeShade="BF"/>
          <w:sz w:val="72"/>
          <w:szCs w:val="72"/>
        </w:rPr>
      </w:pPr>
      <w:r w:rsidRPr="00D94339">
        <w:rPr>
          <w:b/>
          <w:bCs/>
          <w:noProof/>
          <w:color w:val="2F5496" w:themeColor="accent1" w:themeShade="BF"/>
          <w:sz w:val="72"/>
          <w:szCs w:val="72"/>
        </w:rPr>
        <w:t>Bridging the Age Gap in Breast Cancer:</w:t>
      </w:r>
    </w:p>
    <w:p w14:paraId="16650DFF" w14:textId="15070BA1" w:rsidR="00504B93" w:rsidRDefault="00504B93" w:rsidP="00504B93">
      <w:pPr>
        <w:spacing w:before="120" w:after="120"/>
        <w:jc w:val="center"/>
        <w:rPr>
          <w:b/>
          <w:bCs/>
          <w:noProof/>
          <w:color w:val="8496B0" w:themeColor="text2" w:themeTint="99"/>
          <w:sz w:val="44"/>
          <w:szCs w:val="44"/>
        </w:rPr>
      </w:pPr>
      <w:r w:rsidRPr="00D94339">
        <w:rPr>
          <w:b/>
          <w:bCs/>
          <w:noProof/>
          <w:color w:val="8496B0" w:themeColor="text2" w:themeTint="99"/>
          <w:sz w:val="44"/>
          <w:szCs w:val="44"/>
        </w:rPr>
        <w:t>Improving outcomes for older women</w:t>
      </w:r>
    </w:p>
    <w:p w14:paraId="3DD69E3E" w14:textId="77777777" w:rsidR="00E15598" w:rsidRDefault="00E15598" w:rsidP="00504B93">
      <w:pPr>
        <w:spacing w:before="120" w:after="120"/>
        <w:jc w:val="center"/>
        <w:rPr>
          <w:b/>
          <w:bCs/>
          <w:noProof/>
          <w:color w:val="8496B0" w:themeColor="text2" w:themeTint="99"/>
          <w:sz w:val="44"/>
          <w:szCs w:val="44"/>
        </w:rPr>
      </w:pPr>
    </w:p>
    <w:p w14:paraId="6D81899C" w14:textId="77777777" w:rsidR="00504B93" w:rsidRDefault="00504B93" w:rsidP="00504B93">
      <w:pPr>
        <w:spacing w:before="120" w:after="120"/>
        <w:jc w:val="center"/>
        <w:rPr>
          <w:b/>
          <w:bCs/>
          <w:noProof/>
          <w:color w:val="8496B0" w:themeColor="text2" w:themeTint="99"/>
          <w:sz w:val="44"/>
          <w:szCs w:val="44"/>
        </w:rPr>
      </w:pPr>
      <w:r>
        <w:rPr>
          <w:noProof/>
          <w:lang w:eastAsia="en-GB"/>
        </w:rPr>
        <w:drawing>
          <wp:inline distT="0" distB="0" distL="0" distR="0" wp14:anchorId="42544388" wp14:editId="35AF8210">
            <wp:extent cx="4641850" cy="2362200"/>
            <wp:effectExtent l="0" t="0" r="6350" b="0"/>
            <wp:docPr id="2113" name="Picture 2113" descr="C:\Users\UOS\Pictures\group-of-older-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OS\Pictures\group-of-older-wom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0" cy="2362200"/>
                    </a:xfrm>
                    <a:prstGeom prst="rect">
                      <a:avLst/>
                    </a:prstGeom>
                    <a:noFill/>
                    <a:ln>
                      <a:noFill/>
                    </a:ln>
                  </pic:spPr>
                </pic:pic>
              </a:graphicData>
            </a:graphic>
          </wp:inline>
        </w:drawing>
      </w:r>
    </w:p>
    <w:p w14:paraId="1D8924C1" w14:textId="77777777" w:rsidR="00504B93" w:rsidRDefault="00504B93" w:rsidP="00504B93">
      <w:pPr>
        <w:spacing w:before="120" w:after="120"/>
        <w:rPr>
          <w:b/>
          <w:bCs/>
          <w:noProof/>
          <w:color w:val="8496B0" w:themeColor="text2" w:themeTint="99"/>
          <w:sz w:val="32"/>
          <w:szCs w:val="32"/>
        </w:rPr>
      </w:pPr>
    </w:p>
    <w:p w14:paraId="3153B5FD" w14:textId="77777777" w:rsidR="00E15598" w:rsidRDefault="00E15598" w:rsidP="00504B93">
      <w:pPr>
        <w:spacing w:before="120" w:after="120"/>
        <w:jc w:val="center"/>
        <w:rPr>
          <w:b/>
          <w:bCs/>
          <w:noProof/>
          <w:color w:val="44546A" w:themeColor="text2"/>
          <w:sz w:val="32"/>
          <w:szCs w:val="32"/>
        </w:rPr>
      </w:pPr>
    </w:p>
    <w:p w14:paraId="73797563" w14:textId="77777777" w:rsidR="00E15598" w:rsidRDefault="00E15598" w:rsidP="00504B93">
      <w:pPr>
        <w:spacing w:before="120" w:after="120"/>
        <w:jc w:val="center"/>
        <w:rPr>
          <w:b/>
          <w:bCs/>
          <w:noProof/>
          <w:color w:val="44546A" w:themeColor="text2"/>
          <w:sz w:val="32"/>
          <w:szCs w:val="32"/>
        </w:rPr>
      </w:pPr>
    </w:p>
    <w:p w14:paraId="159945F0" w14:textId="260F9A30" w:rsidR="00504B93" w:rsidRDefault="00504B93" w:rsidP="00504B93">
      <w:pPr>
        <w:spacing w:before="120" w:after="120"/>
        <w:jc w:val="center"/>
        <w:rPr>
          <w:b/>
          <w:bCs/>
          <w:noProof/>
          <w:color w:val="44546A" w:themeColor="text2"/>
          <w:sz w:val="32"/>
          <w:szCs w:val="32"/>
        </w:rPr>
      </w:pPr>
      <w:r>
        <w:rPr>
          <w:b/>
          <w:bCs/>
          <w:noProof/>
          <w:color w:val="44546A" w:themeColor="text2"/>
          <w:sz w:val="32"/>
          <w:szCs w:val="32"/>
        </w:rPr>
        <w:t xml:space="preserve">Bone Health in </w:t>
      </w:r>
      <w:r w:rsidR="00C74E99">
        <w:rPr>
          <w:b/>
          <w:bCs/>
          <w:noProof/>
          <w:color w:val="44546A" w:themeColor="text2"/>
          <w:sz w:val="32"/>
          <w:szCs w:val="32"/>
        </w:rPr>
        <w:t xml:space="preserve">Older </w:t>
      </w:r>
      <w:r>
        <w:rPr>
          <w:b/>
          <w:bCs/>
          <w:noProof/>
          <w:color w:val="44546A" w:themeColor="text2"/>
          <w:sz w:val="32"/>
          <w:szCs w:val="32"/>
        </w:rPr>
        <w:t>Women with Breast Cancer</w:t>
      </w:r>
    </w:p>
    <w:p w14:paraId="341CBC1D" w14:textId="77777777" w:rsidR="00504B93" w:rsidRDefault="00504B93" w:rsidP="00504B93">
      <w:pPr>
        <w:spacing w:before="120" w:after="120"/>
        <w:jc w:val="center"/>
        <w:rPr>
          <w:b/>
          <w:bCs/>
          <w:noProof/>
          <w:color w:val="44546A" w:themeColor="text2"/>
          <w:sz w:val="32"/>
          <w:szCs w:val="32"/>
        </w:rPr>
      </w:pPr>
      <w:r>
        <w:rPr>
          <w:b/>
          <w:bCs/>
          <w:noProof/>
          <w:color w:val="44546A" w:themeColor="text2"/>
          <w:sz w:val="32"/>
          <w:szCs w:val="32"/>
        </w:rPr>
        <w:t>A study nested within the Age Gap Cohort study.</w:t>
      </w:r>
    </w:p>
    <w:p w14:paraId="4D6979A7" w14:textId="77777777" w:rsidR="00504B93" w:rsidRDefault="00504B93" w:rsidP="00504B93">
      <w:pPr>
        <w:spacing w:before="120" w:after="120"/>
        <w:jc w:val="center"/>
        <w:rPr>
          <w:b/>
          <w:bCs/>
          <w:noProof/>
          <w:color w:val="44546A" w:themeColor="text2"/>
          <w:sz w:val="32"/>
          <w:szCs w:val="32"/>
        </w:rPr>
      </w:pPr>
    </w:p>
    <w:p w14:paraId="626CE2B1" w14:textId="77777777" w:rsidR="004F1A90" w:rsidRDefault="004F1A90" w:rsidP="00504B93">
      <w:pPr>
        <w:spacing w:before="120" w:after="120"/>
        <w:jc w:val="center"/>
        <w:rPr>
          <w:b/>
          <w:bCs/>
          <w:noProof/>
          <w:color w:val="44546A" w:themeColor="text2"/>
          <w:sz w:val="32"/>
          <w:szCs w:val="32"/>
        </w:rPr>
      </w:pPr>
    </w:p>
    <w:p w14:paraId="06419724" w14:textId="77777777" w:rsidR="004F1A90" w:rsidRDefault="004F1A90" w:rsidP="00504B93">
      <w:pPr>
        <w:spacing w:before="120" w:after="120"/>
        <w:jc w:val="center"/>
        <w:rPr>
          <w:b/>
          <w:bCs/>
          <w:noProof/>
          <w:color w:val="44546A" w:themeColor="text2"/>
          <w:sz w:val="32"/>
          <w:szCs w:val="32"/>
        </w:rPr>
      </w:pPr>
    </w:p>
    <w:p w14:paraId="1D4FF6B4" w14:textId="77777777" w:rsidR="00E15598" w:rsidRDefault="00E15598" w:rsidP="00504B93">
      <w:pPr>
        <w:spacing w:before="120" w:after="120"/>
        <w:jc w:val="center"/>
        <w:rPr>
          <w:b/>
          <w:bCs/>
          <w:noProof/>
          <w:color w:val="44546A" w:themeColor="text2"/>
          <w:sz w:val="32"/>
          <w:szCs w:val="32"/>
        </w:rPr>
      </w:pPr>
    </w:p>
    <w:p w14:paraId="1FB81AD4" w14:textId="77777777" w:rsidR="00504B93" w:rsidRDefault="00504B93" w:rsidP="00504B93">
      <w:pPr>
        <w:spacing w:before="120" w:after="120"/>
        <w:jc w:val="center"/>
        <w:rPr>
          <w:b/>
          <w:bCs/>
          <w:noProof/>
          <w:color w:val="44546A" w:themeColor="text2"/>
          <w:sz w:val="32"/>
          <w:szCs w:val="32"/>
        </w:rPr>
      </w:pPr>
      <w:r>
        <w:rPr>
          <w:b/>
          <w:bCs/>
          <w:noProof/>
          <w:color w:val="44546A" w:themeColor="text2"/>
          <w:sz w:val="32"/>
          <w:szCs w:val="32"/>
        </w:rPr>
        <w:t>Version 1.1</w:t>
      </w:r>
    </w:p>
    <w:p w14:paraId="74E9FCC5" w14:textId="5E7691AF" w:rsidR="00504B93" w:rsidRPr="005B632E" w:rsidRDefault="001A0B64" w:rsidP="00504B93">
      <w:pPr>
        <w:spacing w:before="120" w:after="120"/>
        <w:jc w:val="center"/>
        <w:rPr>
          <w:b/>
          <w:bCs/>
          <w:noProof/>
          <w:color w:val="44546A" w:themeColor="text2"/>
          <w:sz w:val="32"/>
          <w:szCs w:val="32"/>
        </w:rPr>
      </w:pPr>
      <w:r>
        <w:rPr>
          <w:b/>
          <w:bCs/>
          <w:noProof/>
          <w:color w:val="44546A" w:themeColor="text2"/>
          <w:sz w:val="32"/>
          <w:szCs w:val="32"/>
        </w:rPr>
        <w:t>22</w:t>
      </w:r>
      <w:r>
        <w:rPr>
          <w:b/>
          <w:bCs/>
          <w:noProof/>
          <w:color w:val="44546A" w:themeColor="text2"/>
          <w:sz w:val="32"/>
          <w:szCs w:val="32"/>
          <w:vertAlign w:val="superscript"/>
        </w:rPr>
        <w:t>nd</w:t>
      </w:r>
      <w:r w:rsidR="00932602">
        <w:rPr>
          <w:b/>
          <w:bCs/>
          <w:noProof/>
          <w:color w:val="44546A" w:themeColor="text2"/>
          <w:sz w:val="32"/>
          <w:szCs w:val="32"/>
        </w:rPr>
        <w:t xml:space="preserve"> Febru</w:t>
      </w:r>
      <w:r w:rsidR="007C0E54">
        <w:rPr>
          <w:b/>
          <w:bCs/>
          <w:noProof/>
          <w:color w:val="44546A" w:themeColor="text2"/>
          <w:sz w:val="32"/>
          <w:szCs w:val="32"/>
        </w:rPr>
        <w:t>a</w:t>
      </w:r>
      <w:r w:rsidR="00932602">
        <w:rPr>
          <w:b/>
          <w:bCs/>
          <w:noProof/>
          <w:color w:val="44546A" w:themeColor="text2"/>
          <w:sz w:val="32"/>
          <w:szCs w:val="32"/>
        </w:rPr>
        <w:t>ry</w:t>
      </w:r>
      <w:r w:rsidR="00374BFD">
        <w:rPr>
          <w:b/>
          <w:bCs/>
          <w:noProof/>
          <w:color w:val="44546A" w:themeColor="text2"/>
          <w:sz w:val="32"/>
          <w:szCs w:val="32"/>
        </w:rPr>
        <w:t xml:space="preserve"> </w:t>
      </w:r>
      <w:r w:rsidR="00504B93">
        <w:rPr>
          <w:b/>
          <w:bCs/>
          <w:noProof/>
          <w:color w:val="44546A" w:themeColor="text2"/>
          <w:sz w:val="32"/>
          <w:szCs w:val="32"/>
        </w:rPr>
        <w:t>202</w:t>
      </w:r>
      <w:r w:rsidR="00374BFD">
        <w:rPr>
          <w:b/>
          <w:bCs/>
          <w:noProof/>
          <w:color w:val="44546A" w:themeColor="text2"/>
          <w:sz w:val="32"/>
          <w:szCs w:val="32"/>
        </w:rPr>
        <w:t>2</w:t>
      </w:r>
    </w:p>
    <w:p w14:paraId="4F9315E4" w14:textId="77777777" w:rsidR="00504B93" w:rsidRDefault="00504B93" w:rsidP="00504B93">
      <w:pPr>
        <w:spacing w:before="120" w:after="120"/>
        <w:rPr>
          <w:b/>
          <w:noProof/>
          <w:color w:val="FF0000"/>
        </w:rPr>
      </w:pPr>
    </w:p>
    <w:p w14:paraId="58BB9D46" w14:textId="77777777" w:rsidR="00504B93" w:rsidRDefault="00504B93" w:rsidP="00003EBE">
      <w:pPr>
        <w:jc w:val="center"/>
      </w:pPr>
    </w:p>
    <w:p w14:paraId="308D7147" w14:textId="77777777" w:rsidR="00504B93" w:rsidRDefault="00504B93" w:rsidP="00003EBE">
      <w:pPr>
        <w:jc w:val="center"/>
      </w:pPr>
    </w:p>
    <w:p w14:paraId="3D3F8B62" w14:textId="2A0C4C81" w:rsidR="00504B93" w:rsidRPr="00BC1053" w:rsidRDefault="00475654" w:rsidP="007E34A6">
      <w:pPr>
        <w:jc w:val="center"/>
        <w:rPr>
          <w:b/>
          <w:color w:val="44546A" w:themeColor="text2"/>
          <w:sz w:val="36"/>
          <w:szCs w:val="32"/>
        </w:rPr>
      </w:pPr>
      <w:r w:rsidRPr="00BC1053">
        <w:rPr>
          <w:b/>
          <w:color w:val="44546A" w:themeColor="text2"/>
          <w:sz w:val="36"/>
          <w:szCs w:val="32"/>
        </w:rPr>
        <w:lastRenderedPageBreak/>
        <w:t xml:space="preserve">Evaluation of Bone Health in </w:t>
      </w:r>
      <w:r w:rsidR="00C74E99">
        <w:rPr>
          <w:b/>
          <w:color w:val="44546A" w:themeColor="text2"/>
          <w:sz w:val="36"/>
          <w:szCs w:val="32"/>
        </w:rPr>
        <w:t>Older</w:t>
      </w:r>
      <w:r w:rsidR="00C74E99" w:rsidRPr="00BC1053">
        <w:rPr>
          <w:b/>
          <w:color w:val="44546A" w:themeColor="text2"/>
          <w:sz w:val="36"/>
          <w:szCs w:val="32"/>
        </w:rPr>
        <w:t xml:space="preserve"> </w:t>
      </w:r>
      <w:r w:rsidRPr="00BC1053">
        <w:rPr>
          <w:b/>
          <w:color w:val="44546A" w:themeColor="text2"/>
          <w:sz w:val="36"/>
          <w:szCs w:val="32"/>
        </w:rPr>
        <w:t xml:space="preserve">Women with Early Breast Cancer. A study nested within the Age </w:t>
      </w:r>
      <w:r w:rsidR="007E34A6" w:rsidRPr="00BC1053">
        <w:rPr>
          <w:b/>
          <w:color w:val="44546A" w:themeColor="text2"/>
          <w:sz w:val="36"/>
          <w:szCs w:val="32"/>
        </w:rPr>
        <w:t>Gap Cohort study.</w:t>
      </w:r>
    </w:p>
    <w:p w14:paraId="49D2F93B" w14:textId="77777777" w:rsidR="00BC1053" w:rsidRDefault="00BC1053" w:rsidP="00BC1053">
      <w:pPr>
        <w:rPr>
          <w:b/>
          <w:color w:val="44546A" w:themeColor="text2"/>
          <w:sz w:val="32"/>
          <w:szCs w:val="32"/>
        </w:rPr>
      </w:pPr>
    </w:p>
    <w:p w14:paraId="3DB022FA" w14:textId="54953966" w:rsidR="00BC1053" w:rsidRDefault="009B0956" w:rsidP="00BC1053">
      <w:pPr>
        <w:rPr>
          <w:b/>
          <w:color w:val="4472C4" w:themeColor="accent1"/>
          <w:sz w:val="32"/>
          <w:szCs w:val="32"/>
        </w:rPr>
      </w:pPr>
      <w:r>
        <w:rPr>
          <w:b/>
          <w:color w:val="4472C4" w:themeColor="accent1"/>
          <w:sz w:val="32"/>
          <w:szCs w:val="32"/>
        </w:rPr>
        <w:t>Lay</w:t>
      </w:r>
      <w:r w:rsidR="00BC1053" w:rsidRPr="00BC1053">
        <w:rPr>
          <w:b/>
          <w:color w:val="4472C4" w:themeColor="accent1"/>
          <w:sz w:val="32"/>
          <w:szCs w:val="32"/>
        </w:rPr>
        <w:t xml:space="preserve"> Summary </w:t>
      </w:r>
    </w:p>
    <w:p w14:paraId="7BC7DC3C" w14:textId="3D58F65D" w:rsidR="002970E2" w:rsidRDefault="002970E2" w:rsidP="00BC1053">
      <w:pPr>
        <w:rPr>
          <w:b/>
          <w:color w:val="4472C4" w:themeColor="accent1"/>
          <w:sz w:val="32"/>
          <w:szCs w:val="32"/>
        </w:rPr>
      </w:pPr>
    </w:p>
    <w:p w14:paraId="18F01E56" w14:textId="2D4EB10F" w:rsidR="002970E2" w:rsidRPr="00E86EDD" w:rsidRDefault="002970E2" w:rsidP="002970E2">
      <w:pPr>
        <w:jc w:val="both"/>
        <w:rPr>
          <w:color w:val="000000" w:themeColor="text1"/>
          <w:sz w:val="28"/>
          <w:szCs w:val="28"/>
        </w:rPr>
      </w:pPr>
      <w:r w:rsidRPr="00E86EDD">
        <w:rPr>
          <w:color w:val="000000" w:themeColor="text1"/>
          <w:sz w:val="28"/>
          <w:szCs w:val="28"/>
        </w:rPr>
        <w:t xml:space="preserve">This observational study is aiming to </w:t>
      </w:r>
      <w:r w:rsidR="00BE0D39" w:rsidRPr="00E86EDD">
        <w:rPr>
          <w:color w:val="000000" w:themeColor="text1"/>
          <w:sz w:val="28"/>
          <w:szCs w:val="28"/>
        </w:rPr>
        <w:t>improve the</w:t>
      </w:r>
      <w:r w:rsidRPr="00E86EDD">
        <w:rPr>
          <w:color w:val="000000" w:themeColor="text1"/>
          <w:sz w:val="28"/>
          <w:szCs w:val="28"/>
        </w:rPr>
        <w:t xml:space="preserve"> management of bone health in </w:t>
      </w:r>
      <w:r w:rsidR="00A93BA2">
        <w:rPr>
          <w:color w:val="000000" w:themeColor="text1"/>
          <w:sz w:val="28"/>
          <w:szCs w:val="28"/>
        </w:rPr>
        <w:t>older</w:t>
      </w:r>
      <w:r w:rsidRPr="00E86EDD">
        <w:rPr>
          <w:color w:val="000000" w:themeColor="text1"/>
          <w:sz w:val="28"/>
          <w:szCs w:val="28"/>
        </w:rPr>
        <w:t xml:space="preserve"> patients with breast cancer.</w:t>
      </w:r>
      <w:r w:rsidR="00BE0D39" w:rsidRPr="00E86EDD">
        <w:rPr>
          <w:color w:val="000000" w:themeColor="text1"/>
          <w:sz w:val="28"/>
          <w:szCs w:val="28"/>
        </w:rPr>
        <w:t xml:space="preserve"> Data will be collected from the participants of the Age Gap study which closed to recruitment in 2018. The Age Gap study recruited over 3</w:t>
      </w:r>
      <w:r w:rsidR="00C20EE3">
        <w:rPr>
          <w:color w:val="000000" w:themeColor="text1"/>
          <w:sz w:val="28"/>
          <w:szCs w:val="28"/>
        </w:rPr>
        <w:t>4</w:t>
      </w:r>
      <w:r w:rsidR="00BE0D39" w:rsidRPr="00E86EDD">
        <w:rPr>
          <w:color w:val="000000" w:themeColor="text1"/>
          <w:sz w:val="28"/>
          <w:szCs w:val="28"/>
        </w:rPr>
        <w:t xml:space="preserve">00 </w:t>
      </w:r>
      <w:r w:rsidR="006372EB">
        <w:rPr>
          <w:color w:val="000000" w:themeColor="text1"/>
          <w:sz w:val="28"/>
          <w:szCs w:val="28"/>
        </w:rPr>
        <w:t>older</w:t>
      </w:r>
      <w:r w:rsidR="00BE0D39" w:rsidRPr="00E86EDD">
        <w:rPr>
          <w:color w:val="000000" w:themeColor="text1"/>
          <w:sz w:val="28"/>
          <w:szCs w:val="28"/>
        </w:rPr>
        <w:t xml:space="preserve"> patients with early breast cancer from the UK </w:t>
      </w:r>
      <w:r w:rsidR="009562C9">
        <w:rPr>
          <w:color w:val="000000" w:themeColor="text1"/>
          <w:sz w:val="28"/>
          <w:szCs w:val="28"/>
        </w:rPr>
        <w:t>with</w:t>
      </w:r>
      <w:r w:rsidR="00BE0D39" w:rsidRPr="00E86EDD">
        <w:rPr>
          <w:color w:val="000000" w:themeColor="text1"/>
          <w:sz w:val="28"/>
          <w:szCs w:val="28"/>
        </w:rPr>
        <w:t xml:space="preserve"> </w:t>
      </w:r>
      <w:r w:rsidR="00C20EE3">
        <w:rPr>
          <w:color w:val="000000" w:themeColor="text1"/>
          <w:sz w:val="28"/>
          <w:szCs w:val="28"/>
        </w:rPr>
        <w:t xml:space="preserve">a </w:t>
      </w:r>
      <w:r w:rsidR="00BE0D39" w:rsidRPr="00E86EDD">
        <w:rPr>
          <w:color w:val="000000" w:themeColor="text1"/>
          <w:sz w:val="28"/>
          <w:szCs w:val="28"/>
        </w:rPr>
        <w:t xml:space="preserve">plan to </w:t>
      </w:r>
      <w:r w:rsidR="00E86EDD" w:rsidRPr="00E86EDD">
        <w:rPr>
          <w:bCs/>
          <w:noProof/>
          <w:sz w:val="28"/>
          <w:szCs w:val="28"/>
        </w:rPr>
        <w:t>optimise the care of these older women so treatment can be better tailored to their health and fitness levels</w:t>
      </w:r>
      <w:r w:rsidR="00E86EDD">
        <w:rPr>
          <w:bCs/>
          <w:noProof/>
          <w:sz w:val="28"/>
          <w:szCs w:val="28"/>
        </w:rPr>
        <w:t xml:space="preserve"> an</w:t>
      </w:r>
      <w:r w:rsidR="00E00DCC">
        <w:rPr>
          <w:bCs/>
          <w:noProof/>
          <w:sz w:val="28"/>
          <w:szCs w:val="28"/>
        </w:rPr>
        <w:t>d</w:t>
      </w:r>
      <w:r w:rsidR="00E86EDD">
        <w:rPr>
          <w:bCs/>
          <w:noProof/>
          <w:sz w:val="28"/>
          <w:szCs w:val="28"/>
        </w:rPr>
        <w:t xml:space="preserve"> also </w:t>
      </w:r>
      <w:r w:rsidR="009562C9">
        <w:rPr>
          <w:bCs/>
          <w:noProof/>
          <w:sz w:val="28"/>
          <w:szCs w:val="28"/>
        </w:rPr>
        <w:t xml:space="preserve">to </w:t>
      </w:r>
      <w:r w:rsidR="00E86EDD">
        <w:rPr>
          <w:bCs/>
          <w:noProof/>
          <w:sz w:val="28"/>
          <w:szCs w:val="28"/>
        </w:rPr>
        <w:t xml:space="preserve">help to reduce some of </w:t>
      </w:r>
      <w:r w:rsidR="00E86EDD" w:rsidRPr="00E86EDD">
        <w:rPr>
          <w:bCs/>
          <w:noProof/>
          <w:sz w:val="28"/>
          <w:szCs w:val="28"/>
        </w:rPr>
        <w:t>the wide practice variation that exists across the U</w:t>
      </w:r>
      <w:r w:rsidR="00E86EDD">
        <w:rPr>
          <w:bCs/>
          <w:noProof/>
          <w:sz w:val="28"/>
          <w:szCs w:val="28"/>
        </w:rPr>
        <w:t>K.</w:t>
      </w:r>
      <w:r w:rsidR="00374BFD">
        <w:rPr>
          <w:color w:val="000000" w:themeColor="text1"/>
          <w:sz w:val="28"/>
          <w:szCs w:val="28"/>
        </w:rPr>
        <w:t xml:space="preserve"> </w:t>
      </w:r>
      <w:r w:rsidR="00C20EE3">
        <w:rPr>
          <w:color w:val="000000" w:themeColor="text1"/>
          <w:sz w:val="28"/>
          <w:szCs w:val="28"/>
        </w:rPr>
        <w:t>During</w:t>
      </w:r>
      <w:r w:rsidR="00BE0D39" w:rsidRPr="00E86EDD">
        <w:rPr>
          <w:color w:val="000000" w:themeColor="text1"/>
          <w:sz w:val="28"/>
          <w:szCs w:val="28"/>
        </w:rPr>
        <w:t xml:space="preserve"> the original study, no data </w:t>
      </w:r>
      <w:r w:rsidR="00196F52" w:rsidRPr="00E86EDD">
        <w:rPr>
          <w:color w:val="000000" w:themeColor="text1"/>
          <w:sz w:val="28"/>
          <w:szCs w:val="28"/>
        </w:rPr>
        <w:t>was</w:t>
      </w:r>
      <w:r w:rsidR="00BE0D39" w:rsidRPr="00E86EDD">
        <w:rPr>
          <w:color w:val="000000" w:themeColor="text1"/>
          <w:sz w:val="28"/>
          <w:szCs w:val="28"/>
        </w:rPr>
        <w:t xml:space="preserve"> collected on bone health. </w:t>
      </w:r>
    </w:p>
    <w:p w14:paraId="24D0FFB7" w14:textId="00EEE2BB" w:rsidR="00BE0D39" w:rsidRDefault="00BE0D39" w:rsidP="002970E2">
      <w:pPr>
        <w:jc w:val="both"/>
        <w:rPr>
          <w:color w:val="000000" w:themeColor="text1"/>
          <w:sz w:val="28"/>
          <w:szCs w:val="28"/>
        </w:rPr>
      </w:pPr>
    </w:p>
    <w:p w14:paraId="0D0EFBC7" w14:textId="681F7C73" w:rsidR="00672AB6" w:rsidRDefault="00BE0D39" w:rsidP="002970E2">
      <w:pPr>
        <w:jc w:val="both"/>
        <w:rPr>
          <w:color w:val="000000" w:themeColor="text1"/>
          <w:sz w:val="28"/>
          <w:szCs w:val="28"/>
        </w:rPr>
      </w:pPr>
      <w:r>
        <w:rPr>
          <w:color w:val="000000" w:themeColor="text1"/>
          <w:sz w:val="28"/>
          <w:szCs w:val="28"/>
        </w:rPr>
        <w:t xml:space="preserve">The majority of breast cancer patients have </w:t>
      </w:r>
      <w:r w:rsidR="00C20EE3">
        <w:rPr>
          <w:color w:val="000000" w:themeColor="text1"/>
          <w:sz w:val="28"/>
          <w:szCs w:val="28"/>
        </w:rPr>
        <w:t xml:space="preserve">a type of breast cancer that is sensitive to the female hormone oestrogen.  Oestrogen makes these cancers grow and oestrogen blocking drugs kill these cancers.  These women are given oestrogen blocking drugs called </w:t>
      </w:r>
      <w:r>
        <w:rPr>
          <w:color w:val="000000" w:themeColor="text1"/>
          <w:sz w:val="28"/>
          <w:szCs w:val="28"/>
        </w:rPr>
        <w:t>Aromatase Inhibitors (AIs). Based on patients’ fitness status</w:t>
      </w:r>
      <w:r w:rsidR="00483AC9">
        <w:rPr>
          <w:color w:val="000000" w:themeColor="text1"/>
          <w:sz w:val="28"/>
          <w:szCs w:val="28"/>
        </w:rPr>
        <w:t>,</w:t>
      </w:r>
      <w:r>
        <w:rPr>
          <w:color w:val="000000" w:themeColor="text1"/>
          <w:sz w:val="28"/>
          <w:szCs w:val="28"/>
        </w:rPr>
        <w:t xml:space="preserve"> </w:t>
      </w:r>
      <w:r w:rsidR="00C20EE3">
        <w:rPr>
          <w:color w:val="000000" w:themeColor="text1"/>
          <w:sz w:val="28"/>
          <w:szCs w:val="28"/>
        </w:rPr>
        <w:t>aromatase inhibitors</w:t>
      </w:r>
      <w:r>
        <w:rPr>
          <w:color w:val="000000" w:themeColor="text1"/>
          <w:sz w:val="28"/>
          <w:szCs w:val="28"/>
        </w:rPr>
        <w:t xml:space="preserve"> might be either the main breast cancer treatment</w:t>
      </w:r>
      <w:r w:rsidR="00A742EC">
        <w:rPr>
          <w:color w:val="000000" w:themeColor="text1"/>
          <w:sz w:val="28"/>
          <w:szCs w:val="28"/>
        </w:rPr>
        <w:t xml:space="preserve"> that </w:t>
      </w:r>
      <w:r w:rsidR="00C75303">
        <w:rPr>
          <w:color w:val="000000" w:themeColor="text1"/>
          <w:sz w:val="28"/>
          <w:szCs w:val="28"/>
        </w:rPr>
        <w:t xml:space="preserve">patients </w:t>
      </w:r>
      <w:r w:rsidR="00A742EC">
        <w:rPr>
          <w:color w:val="000000" w:themeColor="text1"/>
          <w:sz w:val="28"/>
          <w:szCs w:val="28"/>
        </w:rPr>
        <w:t>receive</w:t>
      </w:r>
      <w:r>
        <w:rPr>
          <w:color w:val="000000" w:themeColor="text1"/>
          <w:sz w:val="28"/>
          <w:szCs w:val="28"/>
        </w:rPr>
        <w:t xml:space="preserve"> or </w:t>
      </w:r>
      <w:r w:rsidR="00C20EE3">
        <w:rPr>
          <w:color w:val="000000" w:themeColor="text1"/>
          <w:sz w:val="28"/>
          <w:szCs w:val="28"/>
        </w:rPr>
        <w:t xml:space="preserve">given alongside chemotherapy following their cancer </w:t>
      </w:r>
      <w:r w:rsidR="00A742EC">
        <w:rPr>
          <w:color w:val="000000" w:themeColor="text1"/>
          <w:sz w:val="28"/>
          <w:szCs w:val="28"/>
        </w:rPr>
        <w:t>surgery</w:t>
      </w:r>
      <w:r>
        <w:rPr>
          <w:color w:val="000000" w:themeColor="text1"/>
          <w:sz w:val="28"/>
          <w:szCs w:val="28"/>
        </w:rPr>
        <w:t>.</w:t>
      </w:r>
    </w:p>
    <w:p w14:paraId="5C955072" w14:textId="77777777" w:rsidR="00672AB6" w:rsidRDefault="00672AB6" w:rsidP="002970E2">
      <w:pPr>
        <w:jc w:val="both"/>
        <w:rPr>
          <w:color w:val="000000" w:themeColor="text1"/>
          <w:sz w:val="28"/>
          <w:szCs w:val="28"/>
        </w:rPr>
      </w:pPr>
    </w:p>
    <w:p w14:paraId="677CCBD7" w14:textId="747FDF94" w:rsidR="00BE0D39" w:rsidRDefault="00672AB6" w:rsidP="002970E2">
      <w:pPr>
        <w:jc w:val="both"/>
        <w:rPr>
          <w:color w:val="000000" w:themeColor="text1"/>
          <w:sz w:val="28"/>
          <w:szCs w:val="28"/>
        </w:rPr>
      </w:pPr>
      <w:r>
        <w:rPr>
          <w:color w:val="000000" w:themeColor="text1"/>
          <w:sz w:val="28"/>
          <w:szCs w:val="28"/>
        </w:rPr>
        <w:t xml:space="preserve">Aromatase Inhibitors are known to cause </w:t>
      </w:r>
      <w:r w:rsidR="00483AC9">
        <w:rPr>
          <w:color w:val="000000" w:themeColor="text1"/>
          <w:sz w:val="28"/>
          <w:szCs w:val="28"/>
        </w:rPr>
        <w:t>thinning of the</w:t>
      </w:r>
      <w:r w:rsidR="00E46FE1">
        <w:rPr>
          <w:color w:val="000000" w:themeColor="text1"/>
          <w:sz w:val="28"/>
          <w:szCs w:val="28"/>
        </w:rPr>
        <w:t xml:space="preserve"> bones</w:t>
      </w:r>
      <w:r>
        <w:rPr>
          <w:color w:val="000000" w:themeColor="text1"/>
          <w:sz w:val="28"/>
          <w:szCs w:val="28"/>
        </w:rPr>
        <w:t xml:space="preserve"> </w:t>
      </w:r>
      <w:r w:rsidR="00766C12">
        <w:rPr>
          <w:color w:val="000000" w:themeColor="text1"/>
          <w:sz w:val="28"/>
          <w:szCs w:val="28"/>
        </w:rPr>
        <w:t xml:space="preserve">with studies to </w:t>
      </w:r>
      <w:r>
        <w:rPr>
          <w:color w:val="000000" w:themeColor="text1"/>
          <w:sz w:val="28"/>
          <w:szCs w:val="28"/>
        </w:rPr>
        <w:t xml:space="preserve">show that they </w:t>
      </w:r>
      <w:r w:rsidR="00483AC9">
        <w:rPr>
          <w:color w:val="000000" w:themeColor="text1"/>
          <w:sz w:val="28"/>
          <w:szCs w:val="28"/>
        </w:rPr>
        <w:t>speed up</w:t>
      </w:r>
      <w:r>
        <w:rPr>
          <w:color w:val="000000" w:themeColor="text1"/>
          <w:sz w:val="28"/>
          <w:szCs w:val="28"/>
        </w:rPr>
        <w:t xml:space="preserve"> bone</w:t>
      </w:r>
      <w:r w:rsidR="00BE0D39">
        <w:rPr>
          <w:color w:val="000000" w:themeColor="text1"/>
          <w:sz w:val="28"/>
          <w:szCs w:val="28"/>
        </w:rPr>
        <w:t xml:space="preserve"> </w:t>
      </w:r>
      <w:r>
        <w:rPr>
          <w:color w:val="000000" w:themeColor="text1"/>
          <w:sz w:val="28"/>
          <w:szCs w:val="28"/>
        </w:rPr>
        <w:t>loss that naturally happens with menopause.</w:t>
      </w:r>
      <w:r w:rsidR="00766C12">
        <w:rPr>
          <w:color w:val="000000" w:themeColor="text1"/>
          <w:sz w:val="28"/>
          <w:szCs w:val="28"/>
        </w:rPr>
        <w:t xml:space="preserve"> </w:t>
      </w:r>
      <w:r w:rsidR="00F41831">
        <w:rPr>
          <w:color w:val="000000" w:themeColor="text1"/>
          <w:sz w:val="28"/>
          <w:szCs w:val="28"/>
        </w:rPr>
        <w:t xml:space="preserve">Bone </w:t>
      </w:r>
      <w:r w:rsidR="00483AC9">
        <w:rPr>
          <w:color w:val="000000" w:themeColor="text1"/>
          <w:sz w:val="28"/>
          <w:szCs w:val="28"/>
        </w:rPr>
        <w:t>thinning</w:t>
      </w:r>
      <w:r w:rsidR="00F41831">
        <w:rPr>
          <w:color w:val="000000" w:themeColor="text1"/>
          <w:sz w:val="28"/>
          <w:szCs w:val="28"/>
        </w:rPr>
        <w:t xml:space="preserve"> </w:t>
      </w:r>
      <w:r w:rsidR="00483AC9">
        <w:rPr>
          <w:color w:val="000000" w:themeColor="text1"/>
          <w:sz w:val="28"/>
          <w:szCs w:val="28"/>
        </w:rPr>
        <w:t xml:space="preserve">dramatically </w:t>
      </w:r>
      <w:r w:rsidR="00F41831">
        <w:rPr>
          <w:color w:val="000000" w:themeColor="text1"/>
          <w:sz w:val="28"/>
          <w:szCs w:val="28"/>
        </w:rPr>
        <w:t>increase</w:t>
      </w:r>
      <w:r w:rsidR="00483AC9">
        <w:rPr>
          <w:color w:val="000000" w:themeColor="text1"/>
          <w:sz w:val="28"/>
          <w:szCs w:val="28"/>
        </w:rPr>
        <w:t>s</w:t>
      </w:r>
      <w:r w:rsidR="00F41831">
        <w:rPr>
          <w:color w:val="000000" w:themeColor="text1"/>
          <w:sz w:val="28"/>
          <w:szCs w:val="28"/>
        </w:rPr>
        <w:t xml:space="preserve"> the risk of bone fractures which </w:t>
      </w:r>
      <w:r w:rsidR="009723CD">
        <w:rPr>
          <w:color w:val="000000" w:themeColor="text1"/>
          <w:sz w:val="28"/>
          <w:szCs w:val="28"/>
        </w:rPr>
        <w:t xml:space="preserve">affect mobility, independence and increase </w:t>
      </w:r>
      <w:r w:rsidR="00483AC9">
        <w:rPr>
          <w:color w:val="000000" w:themeColor="text1"/>
          <w:sz w:val="28"/>
          <w:szCs w:val="28"/>
        </w:rPr>
        <w:t>the risk of dying</w:t>
      </w:r>
      <w:r w:rsidR="009723CD">
        <w:rPr>
          <w:color w:val="000000" w:themeColor="text1"/>
          <w:sz w:val="28"/>
          <w:szCs w:val="28"/>
        </w:rPr>
        <w:t>.</w:t>
      </w:r>
      <w:r w:rsidR="00F41831">
        <w:rPr>
          <w:color w:val="000000" w:themeColor="text1"/>
          <w:sz w:val="28"/>
          <w:szCs w:val="28"/>
        </w:rPr>
        <w:t xml:space="preserve"> </w:t>
      </w:r>
      <w:r w:rsidR="00766C12">
        <w:rPr>
          <w:color w:val="000000" w:themeColor="text1"/>
          <w:sz w:val="28"/>
          <w:szCs w:val="28"/>
        </w:rPr>
        <w:t xml:space="preserve">National and international guidelines recommend that </w:t>
      </w:r>
      <w:r w:rsidR="00483AC9">
        <w:rPr>
          <w:color w:val="000000" w:themeColor="text1"/>
          <w:sz w:val="28"/>
          <w:szCs w:val="28"/>
        </w:rPr>
        <w:t>older</w:t>
      </w:r>
      <w:r w:rsidR="00766C12">
        <w:rPr>
          <w:color w:val="000000" w:themeColor="text1"/>
          <w:sz w:val="28"/>
          <w:szCs w:val="28"/>
        </w:rPr>
        <w:t xml:space="preserve"> patients</w:t>
      </w:r>
      <w:r w:rsidR="00227659">
        <w:rPr>
          <w:color w:val="000000" w:themeColor="text1"/>
          <w:sz w:val="28"/>
          <w:szCs w:val="28"/>
        </w:rPr>
        <w:t xml:space="preserve"> receiving </w:t>
      </w:r>
      <w:r w:rsidR="00483AC9">
        <w:rPr>
          <w:color w:val="000000" w:themeColor="text1"/>
          <w:sz w:val="28"/>
          <w:szCs w:val="28"/>
        </w:rPr>
        <w:t xml:space="preserve">aromatase inhibitors, who already have evidence of weakened bones </w:t>
      </w:r>
      <w:r w:rsidR="00D126BF">
        <w:rPr>
          <w:color w:val="000000" w:themeColor="text1"/>
          <w:sz w:val="28"/>
          <w:szCs w:val="28"/>
        </w:rPr>
        <w:t>or</w:t>
      </w:r>
      <w:r w:rsidR="00766C12">
        <w:rPr>
          <w:color w:val="000000" w:themeColor="text1"/>
          <w:sz w:val="28"/>
          <w:szCs w:val="28"/>
        </w:rPr>
        <w:t xml:space="preserve"> </w:t>
      </w:r>
      <w:r w:rsidR="00483AC9">
        <w:rPr>
          <w:color w:val="000000" w:themeColor="text1"/>
          <w:sz w:val="28"/>
          <w:szCs w:val="28"/>
        </w:rPr>
        <w:t xml:space="preserve">who are at </w:t>
      </w:r>
      <w:r w:rsidR="00766C12">
        <w:rPr>
          <w:color w:val="000000" w:themeColor="text1"/>
          <w:sz w:val="28"/>
          <w:szCs w:val="28"/>
        </w:rPr>
        <w:t>increased risk of bone fractures should be advised to exercise</w:t>
      </w:r>
      <w:r w:rsidR="00483AC9">
        <w:rPr>
          <w:color w:val="000000" w:themeColor="text1"/>
          <w:sz w:val="28"/>
          <w:szCs w:val="28"/>
        </w:rPr>
        <w:t xml:space="preserve"> more</w:t>
      </w:r>
      <w:r w:rsidR="00766C12">
        <w:rPr>
          <w:color w:val="000000" w:themeColor="text1"/>
          <w:sz w:val="28"/>
          <w:szCs w:val="28"/>
        </w:rPr>
        <w:t>, take calcium</w:t>
      </w:r>
      <w:r w:rsidR="00483AC9">
        <w:rPr>
          <w:color w:val="000000" w:themeColor="text1"/>
          <w:sz w:val="28"/>
          <w:szCs w:val="28"/>
        </w:rPr>
        <w:t xml:space="preserve"> and</w:t>
      </w:r>
      <w:r w:rsidR="00D126BF">
        <w:rPr>
          <w:color w:val="000000" w:themeColor="text1"/>
          <w:sz w:val="28"/>
          <w:szCs w:val="28"/>
        </w:rPr>
        <w:t xml:space="preserve"> </w:t>
      </w:r>
      <w:r w:rsidR="00766C12">
        <w:rPr>
          <w:color w:val="000000" w:themeColor="text1"/>
          <w:sz w:val="28"/>
          <w:szCs w:val="28"/>
        </w:rPr>
        <w:t xml:space="preserve">vitamin D supplements and also </w:t>
      </w:r>
      <w:r w:rsidR="00D126BF">
        <w:rPr>
          <w:color w:val="000000" w:themeColor="text1"/>
          <w:sz w:val="28"/>
          <w:szCs w:val="28"/>
        </w:rPr>
        <w:t xml:space="preserve">to be </w:t>
      </w:r>
      <w:r w:rsidR="00491A9D">
        <w:rPr>
          <w:color w:val="000000" w:themeColor="text1"/>
          <w:sz w:val="28"/>
          <w:szCs w:val="28"/>
        </w:rPr>
        <w:t xml:space="preserve">commenced </w:t>
      </w:r>
      <w:r w:rsidR="00766C12">
        <w:rPr>
          <w:color w:val="000000" w:themeColor="text1"/>
          <w:sz w:val="28"/>
          <w:szCs w:val="28"/>
        </w:rPr>
        <w:t xml:space="preserve">on </w:t>
      </w:r>
      <w:r w:rsidR="00483AC9">
        <w:rPr>
          <w:color w:val="000000" w:themeColor="text1"/>
          <w:sz w:val="28"/>
          <w:szCs w:val="28"/>
        </w:rPr>
        <w:t>special drugs to help strengthen bones (for example</w:t>
      </w:r>
      <w:r w:rsidR="00766C12">
        <w:rPr>
          <w:color w:val="000000" w:themeColor="text1"/>
          <w:sz w:val="28"/>
          <w:szCs w:val="28"/>
        </w:rPr>
        <w:t xml:space="preserve"> denosumab or bisphosphonates</w:t>
      </w:r>
      <w:r w:rsidR="00E46FE1">
        <w:rPr>
          <w:color w:val="000000" w:themeColor="text1"/>
          <w:sz w:val="28"/>
          <w:szCs w:val="28"/>
        </w:rPr>
        <w:t>)</w:t>
      </w:r>
      <w:r w:rsidR="00766C12">
        <w:rPr>
          <w:color w:val="000000" w:themeColor="text1"/>
          <w:sz w:val="28"/>
          <w:szCs w:val="28"/>
        </w:rPr>
        <w:t xml:space="preserve">. </w:t>
      </w:r>
    </w:p>
    <w:p w14:paraId="30CB9B96" w14:textId="0E1C8716" w:rsidR="00196F52" w:rsidRDefault="00196F52" w:rsidP="002970E2">
      <w:pPr>
        <w:jc w:val="both"/>
        <w:rPr>
          <w:color w:val="000000" w:themeColor="text1"/>
          <w:sz w:val="28"/>
          <w:szCs w:val="28"/>
        </w:rPr>
      </w:pPr>
    </w:p>
    <w:p w14:paraId="32052BC8" w14:textId="474FB7E0" w:rsidR="00E46FE1" w:rsidRDefault="00196F52" w:rsidP="00E6158F">
      <w:pPr>
        <w:jc w:val="both"/>
        <w:rPr>
          <w:color w:val="000000" w:themeColor="text1"/>
          <w:sz w:val="28"/>
          <w:szCs w:val="28"/>
        </w:rPr>
      </w:pPr>
      <w:r>
        <w:rPr>
          <w:color w:val="000000" w:themeColor="text1"/>
          <w:sz w:val="28"/>
          <w:szCs w:val="28"/>
        </w:rPr>
        <w:t xml:space="preserve">This study is part of a higher degree and it will be run by a </w:t>
      </w:r>
      <w:r w:rsidR="009723CD">
        <w:rPr>
          <w:color w:val="000000" w:themeColor="text1"/>
          <w:sz w:val="28"/>
          <w:szCs w:val="28"/>
        </w:rPr>
        <w:t xml:space="preserve">full time </w:t>
      </w:r>
      <w:r>
        <w:rPr>
          <w:color w:val="000000" w:themeColor="text1"/>
          <w:sz w:val="28"/>
          <w:szCs w:val="28"/>
        </w:rPr>
        <w:t xml:space="preserve">Clinical Research Fellow under the close supervision of Professor </w:t>
      </w:r>
      <w:r w:rsidR="00C221E7">
        <w:rPr>
          <w:color w:val="000000" w:themeColor="text1"/>
          <w:sz w:val="28"/>
          <w:szCs w:val="28"/>
        </w:rPr>
        <w:t>L</w:t>
      </w:r>
      <w:r w:rsidR="00483AC9">
        <w:rPr>
          <w:color w:val="000000" w:themeColor="text1"/>
          <w:sz w:val="28"/>
          <w:szCs w:val="28"/>
        </w:rPr>
        <w:t>ynda</w:t>
      </w:r>
      <w:r w:rsidR="00C221E7">
        <w:rPr>
          <w:color w:val="000000" w:themeColor="text1"/>
          <w:sz w:val="28"/>
          <w:szCs w:val="28"/>
        </w:rPr>
        <w:t xml:space="preserve"> </w:t>
      </w:r>
      <w:r>
        <w:rPr>
          <w:color w:val="000000" w:themeColor="text1"/>
          <w:sz w:val="28"/>
          <w:szCs w:val="28"/>
        </w:rPr>
        <w:t>Wyld and Professor</w:t>
      </w:r>
      <w:r w:rsidR="00C221E7">
        <w:rPr>
          <w:color w:val="000000" w:themeColor="text1"/>
          <w:sz w:val="28"/>
          <w:szCs w:val="28"/>
        </w:rPr>
        <w:t xml:space="preserve"> J</w:t>
      </w:r>
      <w:r w:rsidR="00483AC9">
        <w:rPr>
          <w:color w:val="000000" w:themeColor="text1"/>
          <w:sz w:val="28"/>
          <w:szCs w:val="28"/>
        </w:rPr>
        <w:t>anet</w:t>
      </w:r>
      <w:r w:rsidR="00C221E7">
        <w:rPr>
          <w:color w:val="000000" w:themeColor="text1"/>
          <w:sz w:val="28"/>
          <w:szCs w:val="28"/>
        </w:rPr>
        <w:t xml:space="preserve"> </w:t>
      </w:r>
      <w:r>
        <w:rPr>
          <w:color w:val="000000" w:themeColor="text1"/>
          <w:sz w:val="28"/>
          <w:szCs w:val="28"/>
        </w:rPr>
        <w:t>Brown. It aim</w:t>
      </w:r>
      <w:r w:rsidR="00483AC9">
        <w:rPr>
          <w:color w:val="000000" w:themeColor="text1"/>
          <w:sz w:val="28"/>
          <w:szCs w:val="28"/>
        </w:rPr>
        <w:t>s</w:t>
      </w:r>
      <w:r>
        <w:rPr>
          <w:color w:val="000000" w:themeColor="text1"/>
          <w:sz w:val="28"/>
          <w:szCs w:val="28"/>
        </w:rPr>
        <w:t xml:space="preserve"> to </w:t>
      </w:r>
      <w:r w:rsidR="00483AC9">
        <w:rPr>
          <w:color w:val="000000" w:themeColor="text1"/>
          <w:sz w:val="28"/>
          <w:szCs w:val="28"/>
        </w:rPr>
        <w:t xml:space="preserve">increase our understanding of how bone health is monitored, preserved and treated in older women </w:t>
      </w:r>
      <w:r>
        <w:rPr>
          <w:color w:val="000000" w:themeColor="text1"/>
          <w:sz w:val="28"/>
          <w:szCs w:val="28"/>
        </w:rPr>
        <w:t xml:space="preserve">with early breast cancer and </w:t>
      </w:r>
      <w:r w:rsidR="00242E46">
        <w:rPr>
          <w:color w:val="000000" w:themeColor="text1"/>
          <w:sz w:val="28"/>
          <w:szCs w:val="28"/>
        </w:rPr>
        <w:t xml:space="preserve">to identify areas of improvement with </w:t>
      </w:r>
      <w:r w:rsidR="00483AC9">
        <w:rPr>
          <w:color w:val="000000" w:themeColor="text1"/>
          <w:sz w:val="28"/>
          <w:szCs w:val="28"/>
        </w:rPr>
        <w:t xml:space="preserve">the </w:t>
      </w:r>
      <w:r w:rsidR="00242E46">
        <w:rPr>
          <w:color w:val="000000" w:themeColor="text1"/>
          <w:sz w:val="28"/>
          <w:szCs w:val="28"/>
        </w:rPr>
        <w:t>ultimate aim to optimise bone health in this group of patients.</w:t>
      </w:r>
    </w:p>
    <w:p w14:paraId="0121C314" w14:textId="12FCF6B9" w:rsidR="00D92038" w:rsidRDefault="00D92038" w:rsidP="00FC7669">
      <w:pPr>
        <w:jc w:val="both"/>
        <w:rPr>
          <w:b/>
          <w:color w:val="4472C4" w:themeColor="accent1"/>
          <w:sz w:val="32"/>
          <w:szCs w:val="32"/>
        </w:rPr>
      </w:pPr>
      <w:r>
        <w:rPr>
          <w:b/>
          <w:color w:val="4472C4" w:themeColor="accent1"/>
          <w:sz w:val="32"/>
          <w:szCs w:val="32"/>
        </w:rPr>
        <w:lastRenderedPageBreak/>
        <w:t>Contents Page</w:t>
      </w:r>
    </w:p>
    <w:bookmarkStart w:id="0" w:name="_Toc94908845" w:displacedByCustomXml="next"/>
    <w:sdt>
      <w:sdtPr>
        <w:rPr>
          <w:rFonts w:asciiTheme="minorHAnsi" w:eastAsiaTheme="minorHAnsi" w:hAnsiTheme="minorHAnsi" w:cstheme="minorBidi"/>
          <w:b/>
          <w:bCs/>
          <w:color w:val="auto"/>
          <w:sz w:val="24"/>
          <w:szCs w:val="24"/>
        </w:rPr>
        <w:id w:val="-1472357337"/>
        <w:docPartObj>
          <w:docPartGallery w:val="Table of Contents"/>
          <w:docPartUnique/>
        </w:docPartObj>
      </w:sdtPr>
      <w:sdtEndPr>
        <w:rPr>
          <w:b w:val="0"/>
          <w:bCs w:val="0"/>
          <w:noProof/>
        </w:rPr>
      </w:sdtEndPr>
      <w:sdtContent>
        <w:p w14:paraId="07459A4E" w14:textId="77777777" w:rsidR="00A77B74" w:rsidRDefault="00A77B74" w:rsidP="007641D6">
          <w:pPr>
            <w:pStyle w:val="Heading1"/>
          </w:pPr>
          <w:r>
            <w:t>Table of Contents</w:t>
          </w:r>
          <w:bookmarkEnd w:id="0"/>
        </w:p>
        <w:p w14:paraId="174F5001" w14:textId="3E47A95B" w:rsidR="00B841B8" w:rsidRDefault="004E707A">
          <w:pPr>
            <w:pStyle w:val="TOC1"/>
            <w:tabs>
              <w:tab w:val="left" w:pos="480"/>
              <w:tab w:val="right" w:leader="dot" w:pos="9010"/>
            </w:tabs>
            <w:rPr>
              <w:rFonts w:eastAsiaTheme="minorEastAsia"/>
              <w:b w:val="0"/>
              <w:bCs w:val="0"/>
              <w:caps w:val="0"/>
              <w:noProof/>
              <w:sz w:val="24"/>
              <w:szCs w:val="24"/>
            </w:rPr>
          </w:pPr>
          <w:r>
            <w:rPr>
              <w:i/>
              <w:iCs/>
              <w:caps w:val="0"/>
            </w:rPr>
            <w:fldChar w:fldCharType="begin"/>
          </w:r>
          <w:r>
            <w:rPr>
              <w:i/>
              <w:iCs/>
              <w:caps w:val="0"/>
            </w:rPr>
            <w:instrText xml:space="preserve"> TOC \o "1-3" \h \z \u </w:instrText>
          </w:r>
          <w:r>
            <w:rPr>
              <w:i/>
              <w:iCs/>
              <w:caps w:val="0"/>
            </w:rPr>
            <w:fldChar w:fldCharType="separate"/>
          </w:r>
          <w:hyperlink w:anchor="_Toc94908845" w:history="1">
            <w:r w:rsidR="00B841B8" w:rsidRPr="00C97122">
              <w:rPr>
                <w:rStyle w:val="Hyperlink"/>
                <w:noProof/>
              </w:rPr>
              <w:t>1</w:t>
            </w:r>
            <w:r w:rsidR="00B841B8">
              <w:rPr>
                <w:rFonts w:eastAsiaTheme="minorEastAsia"/>
                <w:b w:val="0"/>
                <w:bCs w:val="0"/>
                <w:caps w:val="0"/>
                <w:noProof/>
                <w:sz w:val="24"/>
                <w:szCs w:val="24"/>
              </w:rPr>
              <w:tab/>
            </w:r>
            <w:r w:rsidR="00B841B8" w:rsidRPr="00C97122">
              <w:rPr>
                <w:rStyle w:val="Hyperlink"/>
                <w:noProof/>
              </w:rPr>
              <w:t>Table of Contents</w:t>
            </w:r>
            <w:r w:rsidR="00B841B8">
              <w:rPr>
                <w:noProof/>
                <w:webHidden/>
              </w:rPr>
              <w:tab/>
            </w:r>
            <w:r w:rsidR="00B841B8">
              <w:rPr>
                <w:noProof/>
                <w:webHidden/>
              </w:rPr>
              <w:fldChar w:fldCharType="begin"/>
            </w:r>
            <w:r w:rsidR="00B841B8">
              <w:rPr>
                <w:noProof/>
                <w:webHidden/>
              </w:rPr>
              <w:instrText xml:space="preserve"> PAGEREF _Toc94908845 \h </w:instrText>
            </w:r>
            <w:r w:rsidR="00B841B8">
              <w:rPr>
                <w:noProof/>
                <w:webHidden/>
              </w:rPr>
            </w:r>
            <w:r w:rsidR="00B841B8">
              <w:rPr>
                <w:noProof/>
                <w:webHidden/>
              </w:rPr>
              <w:fldChar w:fldCharType="separate"/>
            </w:r>
            <w:r w:rsidR="00B841B8">
              <w:rPr>
                <w:noProof/>
                <w:webHidden/>
              </w:rPr>
              <w:t>3</w:t>
            </w:r>
            <w:r w:rsidR="00B841B8">
              <w:rPr>
                <w:noProof/>
                <w:webHidden/>
              </w:rPr>
              <w:fldChar w:fldCharType="end"/>
            </w:r>
          </w:hyperlink>
        </w:p>
        <w:p w14:paraId="58BCE98A" w14:textId="49EBA2F2" w:rsidR="00B841B8" w:rsidRDefault="00DC6752">
          <w:pPr>
            <w:pStyle w:val="TOC1"/>
            <w:tabs>
              <w:tab w:val="left" w:pos="480"/>
              <w:tab w:val="right" w:leader="dot" w:pos="9010"/>
            </w:tabs>
            <w:rPr>
              <w:rFonts w:eastAsiaTheme="minorEastAsia"/>
              <w:b w:val="0"/>
              <w:bCs w:val="0"/>
              <w:caps w:val="0"/>
              <w:noProof/>
              <w:sz w:val="24"/>
              <w:szCs w:val="24"/>
            </w:rPr>
          </w:pPr>
          <w:hyperlink w:anchor="_Toc94908846" w:history="1">
            <w:r w:rsidR="00B841B8" w:rsidRPr="00C97122">
              <w:rPr>
                <w:rStyle w:val="Hyperlink"/>
                <w:noProof/>
              </w:rPr>
              <w:t>1.</w:t>
            </w:r>
            <w:r w:rsidR="00B841B8">
              <w:rPr>
                <w:rFonts w:eastAsiaTheme="minorEastAsia"/>
                <w:b w:val="0"/>
                <w:bCs w:val="0"/>
                <w:caps w:val="0"/>
                <w:noProof/>
                <w:sz w:val="24"/>
                <w:szCs w:val="24"/>
              </w:rPr>
              <w:tab/>
            </w:r>
            <w:r w:rsidR="00B841B8" w:rsidRPr="00C97122">
              <w:rPr>
                <w:rStyle w:val="Hyperlink"/>
                <w:noProof/>
              </w:rPr>
              <w:t>Study Team</w:t>
            </w:r>
            <w:r w:rsidR="00B841B8">
              <w:rPr>
                <w:noProof/>
                <w:webHidden/>
              </w:rPr>
              <w:tab/>
            </w:r>
            <w:r w:rsidR="00B841B8">
              <w:rPr>
                <w:noProof/>
                <w:webHidden/>
              </w:rPr>
              <w:fldChar w:fldCharType="begin"/>
            </w:r>
            <w:r w:rsidR="00B841B8">
              <w:rPr>
                <w:noProof/>
                <w:webHidden/>
              </w:rPr>
              <w:instrText xml:space="preserve"> PAGEREF _Toc94908846 \h </w:instrText>
            </w:r>
            <w:r w:rsidR="00B841B8">
              <w:rPr>
                <w:noProof/>
                <w:webHidden/>
              </w:rPr>
            </w:r>
            <w:r w:rsidR="00B841B8">
              <w:rPr>
                <w:noProof/>
                <w:webHidden/>
              </w:rPr>
              <w:fldChar w:fldCharType="separate"/>
            </w:r>
            <w:r w:rsidR="00B841B8">
              <w:rPr>
                <w:noProof/>
                <w:webHidden/>
              </w:rPr>
              <w:t>4</w:t>
            </w:r>
            <w:r w:rsidR="00B841B8">
              <w:rPr>
                <w:noProof/>
                <w:webHidden/>
              </w:rPr>
              <w:fldChar w:fldCharType="end"/>
            </w:r>
          </w:hyperlink>
        </w:p>
        <w:p w14:paraId="62582F4B" w14:textId="4B1CCDC6" w:rsidR="00B841B8" w:rsidRDefault="00DC6752">
          <w:pPr>
            <w:pStyle w:val="TOC2"/>
            <w:tabs>
              <w:tab w:val="left" w:pos="960"/>
              <w:tab w:val="right" w:leader="dot" w:pos="9010"/>
            </w:tabs>
            <w:rPr>
              <w:rFonts w:eastAsiaTheme="minorEastAsia"/>
              <w:smallCaps w:val="0"/>
              <w:noProof/>
              <w:sz w:val="24"/>
              <w:szCs w:val="24"/>
            </w:rPr>
          </w:pPr>
          <w:hyperlink w:anchor="_Toc94908847" w:history="1">
            <w:r w:rsidR="00B841B8" w:rsidRPr="00C97122">
              <w:rPr>
                <w:rStyle w:val="Hyperlink"/>
                <w:noProof/>
              </w:rPr>
              <w:t>1.1</w:t>
            </w:r>
            <w:r w:rsidR="00B841B8">
              <w:rPr>
                <w:rFonts w:eastAsiaTheme="minorEastAsia"/>
                <w:smallCaps w:val="0"/>
                <w:noProof/>
                <w:sz w:val="24"/>
                <w:szCs w:val="24"/>
              </w:rPr>
              <w:tab/>
            </w:r>
            <w:r w:rsidR="00B841B8" w:rsidRPr="00C97122">
              <w:rPr>
                <w:rStyle w:val="Hyperlink"/>
                <w:noProof/>
              </w:rPr>
              <w:t>Study leads</w:t>
            </w:r>
            <w:r w:rsidR="00B841B8">
              <w:rPr>
                <w:noProof/>
                <w:webHidden/>
              </w:rPr>
              <w:tab/>
            </w:r>
            <w:r w:rsidR="00B841B8">
              <w:rPr>
                <w:noProof/>
                <w:webHidden/>
              </w:rPr>
              <w:fldChar w:fldCharType="begin"/>
            </w:r>
            <w:r w:rsidR="00B841B8">
              <w:rPr>
                <w:noProof/>
                <w:webHidden/>
              </w:rPr>
              <w:instrText xml:space="preserve"> PAGEREF _Toc94908847 \h </w:instrText>
            </w:r>
            <w:r w:rsidR="00B841B8">
              <w:rPr>
                <w:noProof/>
                <w:webHidden/>
              </w:rPr>
            </w:r>
            <w:r w:rsidR="00B841B8">
              <w:rPr>
                <w:noProof/>
                <w:webHidden/>
              </w:rPr>
              <w:fldChar w:fldCharType="separate"/>
            </w:r>
            <w:r w:rsidR="00B841B8">
              <w:rPr>
                <w:noProof/>
                <w:webHidden/>
              </w:rPr>
              <w:t>4</w:t>
            </w:r>
            <w:r w:rsidR="00B841B8">
              <w:rPr>
                <w:noProof/>
                <w:webHidden/>
              </w:rPr>
              <w:fldChar w:fldCharType="end"/>
            </w:r>
          </w:hyperlink>
        </w:p>
        <w:p w14:paraId="6C1B3A1E" w14:textId="566FC57B" w:rsidR="00B841B8" w:rsidRDefault="00DC6752">
          <w:pPr>
            <w:pStyle w:val="TOC2"/>
            <w:tabs>
              <w:tab w:val="left" w:pos="960"/>
              <w:tab w:val="right" w:leader="dot" w:pos="9010"/>
            </w:tabs>
            <w:rPr>
              <w:rFonts w:eastAsiaTheme="minorEastAsia"/>
              <w:smallCaps w:val="0"/>
              <w:noProof/>
              <w:sz w:val="24"/>
              <w:szCs w:val="24"/>
            </w:rPr>
          </w:pPr>
          <w:hyperlink w:anchor="_Toc94908848" w:history="1">
            <w:r w:rsidR="00B841B8" w:rsidRPr="00C97122">
              <w:rPr>
                <w:rStyle w:val="Hyperlink"/>
                <w:noProof/>
              </w:rPr>
              <w:t>1.2</w:t>
            </w:r>
            <w:r w:rsidR="00B841B8">
              <w:rPr>
                <w:rFonts w:eastAsiaTheme="minorEastAsia"/>
                <w:smallCaps w:val="0"/>
                <w:noProof/>
                <w:sz w:val="24"/>
                <w:szCs w:val="24"/>
              </w:rPr>
              <w:tab/>
            </w:r>
            <w:r w:rsidR="00B841B8" w:rsidRPr="00C97122">
              <w:rPr>
                <w:rStyle w:val="Hyperlink"/>
                <w:noProof/>
              </w:rPr>
              <w:t>Study Investigator and Coordinator</w:t>
            </w:r>
            <w:r w:rsidR="00B841B8">
              <w:rPr>
                <w:noProof/>
                <w:webHidden/>
              </w:rPr>
              <w:tab/>
            </w:r>
            <w:r w:rsidR="00B841B8">
              <w:rPr>
                <w:noProof/>
                <w:webHidden/>
              </w:rPr>
              <w:fldChar w:fldCharType="begin"/>
            </w:r>
            <w:r w:rsidR="00B841B8">
              <w:rPr>
                <w:noProof/>
                <w:webHidden/>
              </w:rPr>
              <w:instrText xml:space="preserve"> PAGEREF _Toc94908848 \h </w:instrText>
            </w:r>
            <w:r w:rsidR="00B841B8">
              <w:rPr>
                <w:noProof/>
                <w:webHidden/>
              </w:rPr>
            </w:r>
            <w:r w:rsidR="00B841B8">
              <w:rPr>
                <w:noProof/>
                <w:webHidden/>
              </w:rPr>
              <w:fldChar w:fldCharType="separate"/>
            </w:r>
            <w:r w:rsidR="00B841B8">
              <w:rPr>
                <w:noProof/>
                <w:webHidden/>
              </w:rPr>
              <w:t>4</w:t>
            </w:r>
            <w:r w:rsidR="00B841B8">
              <w:rPr>
                <w:noProof/>
                <w:webHidden/>
              </w:rPr>
              <w:fldChar w:fldCharType="end"/>
            </w:r>
          </w:hyperlink>
        </w:p>
        <w:p w14:paraId="6B9183FC" w14:textId="7E4E5DBB" w:rsidR="00B841B8" w:rsidRDefault="00DC6752">
          <w:pPr>
            <w:pStyle w:val="TOC2"/>
            <w:tabs>
              <w:tab w:val="left" w:pos="960"/>
              <w:tab w:val="right" w:leader="dot" w:pos="9010"/>
            </w:tabs>
            <w:rPr>
              <w:rFonts w:eastAsiaTheme="minorEastAsia"/>
              <w:smallCaps w:val="0"/>
              <w:noProof/>
              <w:sz w:val="24"/>
              <w:szCs w:val="24"/>
            </w:rPr>
          </w:pPr>
          <w:hyperlink w:anchor="_Toc94908849" w:history="1">
            <w:r w:rsidR="00B841B8" w:rsidRPr="00C97122">
              <w:rPr>
                <w:rStyle w:val="Hyperlink"/>
                <w:noProof/>
              </w:rPr>
              <w:t>1.3</w:t>
            </w:r>
            <w:r w:rsidR="00B841B8">
              <w:rPr>
                <w:rFonts w:eastAsiaTheme="minorEastAsia"/>
                <w:smallCaps w:val="0"/>
                <w:noProof/>
                <w:sz w:val="24"/>
                <w:szCs w:val="24"/>
              </w:rPr>
              <w:tab/>
            </w:r>
            <w:r w:rsidR="00B841B8" w:rsidRPr="00C97122">
              <w:rPr>
                <w:rStyle w:val="Hyperlink"/>
                <w:noProof/>
              </w:rPr>
              <w:t>Study Members</w:t>
            </w:r>
            <w:r w:rsidR="00B841B8">
              <w:rPr>
                <w:noProof/>
                <w:webHidden/>
              </w:rPr>
              <w:tab/>
            </w:r>
            <w:r w:rsidR="00B841B8">
              <w:rPr>
                <w:noProof/>
                <w:webHidden/>
              </w:rPr>
              <w:fldChar w:fldCharType="begin"/>
            </w:r>
            <w:r w:rsidR="00B841B8">
              <w:rPr>
                <w:noProof/>
                <w:webHidden/>
              </w:rPr>
              <w:instrText xml:space="preserve"> PAGEREF _Toc94908849 \h </w:instrText>
            </w:r>
            <w:r w:rsidR="00B841B8">
              <w:rPr>
                <w:noProof/>
                <w:webHidden/>
              </w:rPr>
            </w:r>
            <w:r w:rsidR="00B841B8">
              <w:rPr>
                <w:noProof/>
                <w:webHidden/>
              </w:rPr>
              <w:fldChar w:fldCharType="separate"/>
            </w:r>
            <w:r w:rsidR="00B841B8">
              <w:rPr>
                <w:noProof/>
                <w:webHidden/>
              </w:rPr>
              <w:t>4</w:t>
            </w:r>
            <w:r w:rsidR="00B841B8">
              <w:rPr>
                <w:noProof/>
                <w:webHidden/>
              </w:rPr>
              <w:fldChar w:fldCharType="end"/>
            </w:r>
          </w:hyperlink>
        </w:p>
        <w:p w14:paraId="48815AC0" w14:textId="25506E42" w:rsidR="00B841B8" w:rsidRDefault="00DC6752">
          <w:pPr>
            <w:pStyle w:val="TOC1"/>
            <w:tabs>
              <w:tab w:val="left" w:pos="480"/>
              <w:tab w:val="right" w:leader="dot" w:pos="9010"/>
            </w:tabs>
            <w:rPr>
              <w:rFonts w:eastAsiaTheme="minorEastAsia"/>
              <w:b w:val="0"/>
              <w:bCs w:val="0"/>
              <w:caps w:val="0"/>
              <w:noProof/>
              <w:sz w:val="24"/>
              <w:szCs w:val="24"/>
            </w:rPr>
          </w:pPr>
          <w:hyperlink w:anchor="_Toc94908850" w:history="1">
            <w:r w:rsidR="00B841B8" w:rsidRPr="00C97122">
              <w:rPr>
                <w:rStyle w:val="Hyperlink"/>
                <w:noProof/>
              </w:rPr>
              <w:t>2</w:t>
            </w:r>
            <w:r w:rsidR="00B841B8">
              <w:rPr>
                <w:rFonts w:eastAsiaTheme="minorEastAsia"/>
                <w:b w:val="0"/>
                <w:bCs w:val="0"/>
                <w:caps w:val="0"/>
                <w:noProof/>
                <w:sz w:val="24"/>
                <w:szCs w:val="24"/>
              </w:rPr>
              <w:tab/>
            </w:r>
            <w:r w:rsidR="00B841B8" w:rsidRPr="00C97122">
              <w:rPr>
                <w:rStyle w:val="Hyperlink"/>
                <w:noProof/>
              </w:rPr>
              <w:t>Background</w:t>
            </w:r>
            <w:r w:rsidR="00B841B8">
              <w:rPr>
                <w:noProof/>
                <w:webHidden/>
              </w:rPr>
              <w:tab/>
            </w:r>
            <w:r w:rsidR="00B841B8">
              <w:rPr>
                <w:noProof/>
                <w:webHidden/>
              </w:rPr>
              <w:fldChar w:fldCharType="begin"/>
            </w:r>
            <w:r w:rsidR="00B841B8">
              <w:rPr>
                <w:noProof/>
                <w:webHidden/>
              </w:rPr>
              <w:instrText xml:space="preserve"> PAGEREF _Toc94908850 \h </w:instrText>
            </w:r>
            <w:r w:rsidR="00B841B8">
              <w:rPr>
                <w:noProof/>
                <w:webHidden/>
              </w:rPr>
            </w:r>
            <w:r w:rsidR="00B841B8">
              <w:rPr>
                <w:noProof/>
                <w:webHidden/>
              </w:rPr>
              <w:fldChar w:fldCharType="separate"/>
            </w:r>
            <w:r w:rsidR="00B841B8">
              <w:rPr>
                <w:noProof/>
                <w:webHidden/>
              </w:rPr>
              <w:t>5</w:t>
            </w:r>
            <w:r w:rsidR="00B841B8">
              <w:rPr>
                <w:noProof/>
                <w:webHidden/>
              </w:rPr>
              <w:fldChar w:fldCharType="end"/>
            </w:r>
          </w:hyperlink>
        </w:p>
        <w:p w14:paraId="25834980" w14:textId="634C73A5" w:rsidR="00B841B8" w:rsidRDefault="00DC6752">
          <w:pPr>
            <w:pStyle w:val="TOC2"/>
            <w:tabs>
              <w:tab w:val="left" w:pos="960"/>
              <w:tab w:val="right" w:leader="dot" w:pos="9010"/>
            </w:tabs>
            <w:rPr>
              <w:rFonts w:eastAsiaTheme="minorEastAsia"/>
              <w:smallCaps w:val="0"/>
              <w:noProof/>
              <w:sz w:val="24"/>
              <w:szCs w:val="24"/>
            </w:rPr>
          </w:pPr>
          <w:hyperlink w:anchor="_Toc94908851" w:history="1">
            <w:r w:rsidR="00B841B8" w:rsidRPr="00C97122">
              <w:rPr>
                <w:rStyle w:val="Hyperlink"/>
                <w:noProof/>
              </w:rPr>
              <w:t>2.1</w:t>
            </w:r>
            <w:r w:rsidR="00B841B8">
              <w:rPr>
                <w:rFonts w:eastAsiaTheme="minorEastAsia"/>
                <w:smallCaps w:val="0"/>
                <w:noProof/>
                <w:sz w:val="24"/>
                <w:szCs w:val="24"/>
              </w:rPr>
              <w:tab/>
            </w:r>
            <w:r w:rsidR="00B841B8" w:rsidRPr="00C97122">
              <w:rPr>
                <w:rStyle w:val="Hyperlink"/>
                <w:noProof/>
              </w:rPr>
              <w:t>Breast Cancer and Bone Health</w:t>
            </w:r>
            <w:r w:rsidR="00B841B8">
              <w:rPr>
                <w:noProof/>
                <w:webHidden/>
              </w:rPr>
              <w:tab/>
            </w:r>
            <w:r w:rsidR="00B841B8">
              <w:rPr>
                <w:noProof/>
                <w:webHidden/>
              </w:rPr>
              <w:fldChar w:fldCharType="begin"/>
            </w:r>
            <w:r w:rsidR="00B841B8">
              <w:rPr>
                <w:noProof/>
                <w:webHidden/>
              </w:rPr>
              <w:instrText xml:space="preserve"> PAGEREF _Toc94908851 \h </w:instrText>
            </w:r>
            <w:r w:rsidR="00B841B8">
              <w:rPr>
                <w:noProof/>
                <w:webHidden/>
              </w:rPr>
            </w:r>
            <w:r w:rsidR="00B841B8">
              <w:rPr>
                <w:noProof/>
                <w:webHidden/>
              </w:rPr>
              <w:fldChar w:fldCharType="separate"/>
            </w:r>
            <w:r w:rsidR="00B841B8">
              <w:rPr>
                <w:noProof/>
                <w:webHidden/>
              </w:rPr>
              <w:t>5</w:t>
            </w:r>
            <w:r w:rsidR="00B841B8">
              <w:rPr>
                <w:noProof/>
                <w:webHidden/>
              </w:rPr>
              <w:fldChar w:fldCharType="end"/>
            </w:r>
          </w:hyperlink>
        </w:p>
        <w:p w14:paraId="38A76D7F" w14:textId="7E3B0D1A" w:rsidR="00B841B8" w:rsidRDefault="00DC6752">
          <w:pPr>
            <w:pStyle w:val="TOC2"/>
            <w:tabs>
              <w:tab w:val="left" w:pos="960"/>
              <w:tab w:val="right" w:leader="dot" w:pos="9010"/>
            </w:tabs>
            <w:rPr>
              <w:rFonts w:eastAsiaTheme="minorEastAsia"/>
              <w:smallCaps w:val="0"/>
              <w:noProof/>
              <w:sz w:val="24"/>
              <w:szCs w:val="24"/>
            </w:rPr>
          </w:pPr>
          <w:hyperlink w:anchor="_Toc94908852" w:history="1">
            <w:r w:rsidR="00B841B8" w:rsidRPr="00C97122">
              <w:rPr>
                <w:rStyle w:val="Hyperlink"/>
                <w:noProof/>
              </w:rPr>
              <w:t>2.2</w:t>
            </w:r>
            <w:r w:rsidR="00B841B8">
              <w:rPr>
                <w:rFonts w:eastAsiaTheme="minorEastAsia"/>
                <w:smallCaps w:val="0"/>
                <w:noProof/>
                <w:sz w:val="24"/>
                <w:szCs w:val="24"/>
              </w:rPr>
              <w:tab/>
            </w:r>
            <w:r w:rsidR="00B841B8" w:rsidRPr="00C97122">
              <w:rPr>
                <w:rStyle w:val="Hyperlink"/>
                <w:noProof/>
              </w:rPr>
              <w:t>Bone Health in Older Women with Early Breast Cancer</w:t>
            </w:r>
            <w:r w:rsidR="00B841B8">
              <w:rPr>
                <w:noProof/>
                <w:webHidden/>
              </w:rPr>
              <w:tab/>
            </w:r>
            <w:r w:rsidR="00B841B8">
              <w:rPr>
                <w:noProof/>
                <w:webHidden/>
              </w:rPr>
              <w:fldChar w:fldCharType="begin"/>
            </w:r>
            <w:r w:rsidR="00B841B8">
              <w:rPr>
                <w:noProof/>
                <w:webHidden/>
              </w:rPr>
              <w:instrText xml:space="preserve"> PAGEREF _Toc94908852 \h </w:instrText>
            </w:r>
            <w:r w:rsidR="00B841B8">
              <w:rPr>
                <w:noProof/>
                <w:webHidden/>
              </w:rPr>
            </w:r>
            <w:r w:rsidR="00B841B8">
              <w:rPr>
                <w:noProof/>
                <w:webHidden/>
              </w:rPr>
              <w:fldChar w:fldCharType="separate"/>
            </w:r>
            <w:r w:rsidR="00B841B8">
              <w:rPr>
                <w:noProof/>
                <w:webHidden/>
              </w:rPr>
              <w:t>7</w:t>
            </w:r>
            <w:r w:rsidR="00B841B8">
              <w:rPr>
                <w:noProof/>
                <w:webHidden/>
              </w:rPr>
              <w:fldChar w:fldCharType="end"/>
            </w:r>
          </w:hyperlink>
        </w:p>
        <w:p w14:paraId="0A206B3F" w14:textId="0FF18FF7" w:rsidR="00B841B8" w:rsidRDefault="00DC6752">
          <w:pPr>
            <w:pStyle w:val="TOC1"/>
            <w:tabs>
              <w:tab w:val="left" w:pos="480"/>
              <w:tab w:val="right" w:leader="dot" w:pos="9010"/>
            </w:tabs>
            <w:rPr>
              <w:rFonts w:eastAsiaTheme="minorEastAsia"/>
              <w:b w:val="0"/>
              <w:bCs w:val="0"/>
              <w:caps w:val="0"/>
              <w:noProof/>
              <w:sz w:val="24"/>
              <w:szCs w:val="24"/>
            </w:rPr>
          </w:pPr>
          <w:hyperlink w:anchor="_Toc94908853" w:history="1">
            <w:r w:rsidR="00B841B8" w:rsidRPr="00C97122">
              <w:rPr>
                <w:rStyle w:val="Hyperlink"/>
                <w:noProof/>
              </w:rPr>
              <w:t>3</w:t>
            </w:r>
            <w:r w:rsidR="00B841B8">
              <w:rPr>
                <w:rFonts w:eastAsiaTheme="minorEastAsia"/>
                <w:b w:val="0"/>
                <w:bCs w:val="0"/>
                <w:caps w:val="0"/>
                <w:noProof/>
                <w:sz w:val="24"/>
                <w:szCs w:val="24"/>
              </w:rPr>
              <w:tab/>
            </w:r>
            <w:r w:rsidR="00B841B8" w:rsidRPr="00C97122">
              <w:rPr>
                <w:rStyle w:val="Hyperlink"/>
                <w:noProof/>
              </w:rPr>
              <w:t>Aims and Objectives</w:t>
            </w:r>
            <w:r w:rsidR="00B841B8">
              <w:rPr>
                <w:noProof/>
                <w:webHidden/>
              </w:rPr>
              <w:tab/>
            </w:r>
            <w:r w:rsidR="00B841B8">
              <w:rPr>
                <w:noProof/>
                <w:webHidden/>
              </w:rPr>
              <w:fldChar w:fldCharType="begin"/>
            </w:r>
            <w:r w:rsidR="00B841B8">
              <w:rPr>
                <w:noProof/>
                <w:webHidden/>
              </w:rPr>
              <w:instrText xml:space="preserve"> PAGEREF _Toc94908853 \h </w:instrText>
            </w:r>
            <w:r w:rsidR="00B841B8">
              <w:rPr>
                <w:noProof/>
                <w:webHidden/>
              </w:rPr>
            </w:r>
            <w:r w:rsidR="00B841B8">
              <w:rPr>
                <w:noProof/>
                <w:webHidden/>
              </w:rPr>
              <w:fldChar w:fldCharType="separate"/>
            </w:r>
            <w:r w:rsidR="00B841B8">
              <w:rPr>
                <w:noProof/>
                <w:webHidden/>
              </w:rPr>
              <w:t>7</w:t>
            </w:r>
            <w:r w:rsidR="00B841B8">
              <w:rPr>
                <w:noProof/>
                <w:webHidden/>
              </w:rPr>
              <w:fldChar w:fldCharType="end"/>
            </w:r>
          </w:hyperlink>
        </w:p>
        <w:p w14:paraId="18BEF5A7" w14:textId="467AC7D3" w:rsidR="00B841B8" w:rsidRDefault="00DC6752">
          <w:pPr>
            <w:pStyle w:val="TOC2"/>
            <w:tabs>
              <w:tab w:val="left" w:pos="960"/>
              <w:tab w:val="right" w:leader="dot" w:pos="9010"/>
            </w:tabs>
            <w:rPr>
              <w:rFonts w:eastAsiaTheme="minorEastAsia"/>
              <w:smallCaps w:val="0"/>
              <w:noProof/>
              <w:sz w:val="24"/>
              <w:szCs w:val="24"/>
            </w:rPr>
          </w:pPr>
          <w:hyperlink w:anchor="_Toc94908854" w:history="1">
            <w:r w:rsidR="00B841B8" w:rsidRPr="00C97122">
              <w:rPr>
                <w:rStyle w:val="Hyperlink"/>
                <w:bCs/>
                <w:noProof/>
              </w:rPr>
              <w:t>3.1</w:t>
            </w:r>
            <w:r w:rsidR="00B841B8">
              <w:rPr>
                <w:rFonts w:eastAsiaTheme="minorEastAsia"/>
                <w:smallCaps w:val="0"/>
                <w:noProof/>
                <w:sz w:val="24"/>
                <w:szCs w:val="24"/>
              </w:rPr>
              <w:tab/>
            </w:r>
            <w:r w:rsidR="00B841B8" w:rsidRPr="00C97122">
              <w:rPr>
                <w:rStyle w:val="Hyperlink"/>
                <w:bCs/>
                <w:noProof/>
              </w:rPr>
              <w:t>Research questions</w:t>
            </w:r>
            <w:r w:rsidR="00B841B8">
              <w:rPr>
                <w:noProof/>
                <w:webHidden/>
              </w:rPr>
              <w:tab/>
            </w:r>
            <w:r w:rsidR="00B841B8">
              <w:rPr>
                <w:noProof/>
                <w:webHidden/>
              </w:rPr>
              <w:fldChar w:fldCharType="begin"/>
            </w:r>
            <w:r w:rsidR="00B841B8">
              <w:rPr>
                <w:noProof/>
                <w:webHidden/>
              </w:rPr>
              <w:instrText xml:space="preserve"> PAGEREF _Toc94908854 \h </w:instrText>
            </w:r>
            <w:r w:rsidR="00B841B8">
              <w:rPr>
                <w:noProof/>
                <w:webHidden/>
              </w:rPr>
            </w:r>
            <w:r w:rsidR="00B841B8">
              <w:rPr>
                <w:noProof/>
                <w:webHidden/>
              </w:rPr>
              <w:fldChar w:fldCharType="separate"/>
            </w:r>
            <w:r w:rsidR="00B841B8">
              <w:rPr>
                <w:noProof/>
                <w:webHidden/>
              </w:rPr>
              <w:t>7</w:t>
            </w:r>
            <w:r w:rsidR="00B841B8">
              <w:rPr>
                <w:noProof/>
                <w:webHidden/>
              </w:rPr>
              <w:fldChar w:fldCharType="end"/>
            </w:r>
          </w:hyperlink>
        </w:p>
        <w:p w14:paraId="70E2D01F" w14:textId="15E57DDC" w:rsidR="00B841B8" w:rsidRDefault="00DC6752">
          <w:pPr>
            <w:pStyle w:val="TOC2"/>
            <w:tabs>
              <w:tab w:val="left" w:pos="960"/>
              <w:tab w:val="right" w:leader="dot" w:pos="9010"/>
            </w:tabs>
            <w:rPr>
              <w:rFonts w:eastAsiaTheme="minorEastAsia"/>
              <w:smallCaps w:val="0"/>
              <w:noProof/>
              <w:sz w:val="24"/>
              <w:szCs w:val="24"/>
            </w:rPr>
          </w:pPr>
          <w:hyperlink w:anchor="_Toc94908855" w:history="1">
            <w:r w:rsidR="00B841B8" w:rsidRPr="00C97122">
              <w:rPr>
                <w:rStyle w:val="Hyperlink"/>
                <w:noProof/>
              </w:rPr>
              <w:t>3.2</w:t>
            </w:r>
            <w:r w:rsidR="00B841B8">
              <w:rPr>
                <w:rFonts w:eastAsiaTheme="minorEastAsia"/>
                <w:smallCaps w:val="0"/>
                <w:noProof/>
                <w:sz w:val="24"/>
                <w:szCs w:val="24"/>
              </w:rPr>
              <w:tab/>
            </w:r>
            <w:r w:rsidR="00B841B8" w:rsidRPr="00C97122">
              <w:rPr>
                <w:rStyle w:val="Hyperlink"/>
                <w:noProof/>
              </w:rPr>
              <w:t>Aims</w:t>
            </w:r>
            <w:r w:rsidR="00B841B8">
              <w:rPr>
                <w:noProof/>
                <w:webHidden/>
              </w:rPr>
              <w:tab/>
            </w:r>
            <w:r w:rsidR="00B841B8">
              <w:rPr>
                <w:noProof/>
                <w:webHidden/>
              </w:rPr>
              <w:fldChar w:fldCharType="begin"/>
            </w:r>
            <w:r w:rsidR="00B841B8">
              <w:rPr>
                <w:noProof/>
                <w:webHidden/>
              </w:rPr>
              <w:instrText xml:space="preserve"> PAGEREF _Toc94908855 \h </w:instrText>
            </w:r>
            <w:r w:rsidR="00B841B8">
              <w:rPr>
                <w:noProof/>
                <w:webHidden/>
              </w:rPr>
            </w:r>
            <w:r w:rsidR="00B841B8">
              <w:rPr>
                <w:noProof/>
                <w:webHidden/>
              </w:rPr>
              <w:fldChar w:fldCharType="separate"/>
            </w:r>
            <w:r w:rsidR="00B841B8">
              <w:rPr>
                <w:noProof/>
                <w:webHidden/>
              </w:rPr>
              <w:t>7</w:t>
            </w:r>
            <w:r w:rsidR="00B841B8">
              <w:rPr>
                <w:noProof/>
                <w:webHidden/>
              </w:rPr>
              <w:fldChar w:fldCharType="end"/>
            </w:r>
          </w:hyperlink>
        </w:p>
        <w:p w14:paraId="485727E7" w14:textId="4F79142A" w:rsidR="00B841B8" w:rsidRDefault="00DC6752">
          <w:pPr>
            <w:pStyle w:val="TOC2"/>
            <w:tabs>
              <w:tab w:val="left" w:pos="960"/>
              <w:tab w:val="right" w:leader="dot" w:pos="9010"/>
            </w:tabs>
            <w:rPr>
              <w:rFonts w:eastAsiaTheme="minorEastAsia"/>
              <w:smallCaps w:val="0"/>
              <w:noProof/>
              <w:sz w:val="24"/>
              <w:szCs w:val="24"/>
            </w:rPr>
          </w:pPr>
          <w:hyperlink w:anchor="_Toc94908856" w:history="1">
            <w:r w:rsidR="00B841B8" w:rsidRPr="00C97122">
              <w:rPr>
                <w:rStyle w:val="Hyperlink"/>
                <w:noProof/>
              </w:rPr>
              <w:t>3.3</w:t>
            </w:r>
            <w:r w:rsidR="00B841B8">
              <w:rPr>
                <w:rFonts w:eastAsiaTheme="minorEastAsia"/>
                <w:smallCaps w:val="0"/>
                <w:noProof/>
                <w:sz w:val="24"/>
                <w:szCs w:val="24"/>
              </w:rPr>
              <w:tab/>
            </w:r>
            <w:r w:rsidR="00B841B8" w:rsidRPr="00C97122">
              <w:rPr>
                <w:rStyle w:val="Hyperlink"/>
                <w:noProof/>
              </w:rPr>
              <w:t>Study Objectives</w:t>
            </w:r>
            <w:r w:rsidR="00B841B8">
              <w:rPr>
                <w:noProof/>
                <w:webHidden/>
              </w:rPr>
              <w:tab/>
            </w:r>
            <w:r w:rsidR="00B841B8">
              <w:rPr>
                <w:noProof/>
                <w:webHidden/>
              </w:rPr>
              <w:fldChar w:fldCharType="begin"/>
            </w:r>
            <w:r w:rsidR="00B841B8">
              <w:rPr>
                <w:noProof/>
                <w:webHidden/>
              </w:rPr>
              <w:instrText xml:space="preserve"> PAGEREF _Toc94908856 \h </w:instrText>
            </w:r>
            <w:r w:rsidR="00B841B8">
              <w:rPr>
                <w:noProof/>
                <w:webHidden/>
              </w:rPr>
            </w:r>
            <w:r w:rsidR="00B841B8">
              <w:rPr>
                <w:noProof/>
                <w:webHidden/>
              </w:rPr>
              <w:fldChar w:fldCharType="separate"/>
            </w:r>
            <w:r w:rsidR="00B841B8">
              <w:rPr>
                <w:noProof/>
                <w:webHidden/>
              </w:rPr>
              <w:t>8</w:t>
            </w:r>
            <w:r w:rsidR="00B841B8">
              <w:rPr>
                <w:noProof/>
                <w:webHidden/>
              </w:rPr>
              <w:fldChar w:fldCharType="end"/>
            </w:r>
          </w:hyperlink>
        </w:p>
        <w:p w14:paraId="52A29F76" w14:textId="2CA89508" w:rsidR="00B841B8" w:rsidRDefault="00DC6752">
          <w:pPr>
            <w:pStyle w:val="TOC1"/>
            <w:tabs>
              <w:tab w:val="left" w:pos="480"/>
              <w:tab w:val="right" w:leader="dot" w:pos="9010"/>
            </w:tabs>
            <w:rPr>
              <w:rFonts w:eastAsiaTheme="minorEastAsia"/>
              <w:b w:val="0"/>
              <w:bCs w:val="0"/>
              <w:caps w:val="0"/>
              <w:noProof/>
              <w:sz w:val="24"/>
              <w:szCs w:val="24"/>
            </w:rPr>
          </w:pPr>
          <w:hyperlink w:anchor="_Toc94908857" w:history="1">
            <w:r w:rsidR="00B841B8" w:rsidRPr="00C97122">
              <w:rPr>
                <w:rStyle w:val="Hyperlink"/>
                <w:noProof/>
              </w:rPr>
              <w:t>4</w:t>
            </w:r>
            <w:r w:rsidR="00B841B8">
              <w:rPr>
                <w:rFonts w:eastAsiaTheme="minorEastAsia"/>
                <w:b w:val="0"/>
                <w:bCs w:val="0"/>
                <w:caps w:val="0"/>
                <w:noProof/>
                <w:sz w:val="24"/>
                <w:szCs w:val="24"/>
              </w:rPr>
              <w:tab/>
            </w:r>
            <w:r w:rsidR="00B841B8" w:rsidRPr="00C97122">
              <w:rPr>
                <w:rStyle w:val="Hyperlink"/>
                <w:noProof/>
              </w:rPr>
              <w:t>Study Design and Methods</w:t>
            </w:r>
            <w:r w:rsidR="00B841B8">
              <w:rPr>
                <w:noProof/>
                <w:webHidden/>
              </w:rPr>
              <w:tab/>
            </w:r>
            <w:r w:rsidR="00B841B8">
              <w:rPr>
                <w:noProof/>
                <w:webHidden/>
              </w:rPr>
              <w:fldChar w:fldCharType="begin"/>
            </w:r>
            <w:r w:rsidR="00B841B8">
              <w:rPr>
                <w:noProof/>
                <w:webHidden/>
              </w:rPr>
              <w:instrText xml:space="preserve"> PAGEREF _Toc94908857 \h </w:instrText>
            </w:r>
            <w:r w:rsidR="00B841B8">
              <w:rPr>
                <w:noProof/>
                <w:webHidden/>
              </w:rPr>
            </w:r>
            <w:r w:rsidR="00B841B8">
              <w:rPr>
                <w:noProof/>
                <w:webHidden/>
              </w:rPr>
              <w:fldChar w:fldCharType="separate"/>
            </w:r>
            <w:r w:rsidR="00B841B8">
              <w:rPr>
                <w:noProof/>
                <w:webHidden/>
              </w:rPr>
              <w:t>9</w:t>
            </w:r>
            <w:r w:rsidR="00B841B8">
              <w:rPr>
                <w:noProof/>
                <w:webHidden/>
              </w:rPr>
              <w:fldChar w:fldCharType="end"/>
            </w:r>
          </w:hyperlink>
        </w:p>
        <w:p w14:paraId="43CC43D7" w14:textId="75B0D4A5" w:rsidR="00B841B8" w:rsidRDefault="00DC6752">
          <w:pPr>
            <w:pStyle w:val="TOC2"/>
            <w:tabs>
              <w:tab w:val="left" w:pos="960"/>
              <w:tab w:val="right" w:leader="dot" w:pos="9010"/>
            </w:tabs>
            <w:rPr>
              <w:rFonts w:eastAsiaTheme="minorEastAsia"/>
              <w:smallCaps w:val="0"/>
              <w:noProof/>
              <w:sz w:val="24"/>
              <w:szCs w:val="24"/>
            </w:rPr>
          </w:pPr>
          <w:hyperlink w:anchor="_Toc94908858" w:history="1">
            <w:r w:rsidR="00B841B8" w:rsidRPr="00C97122">
              <w:rPr>
                <w:rStyle w:val="Hyperlink"/>
                <w:noProof/>
              </w:rPr>
              <w:t>4.1</w:t>
            </w:r>
            <w:r w:rsidR="00B841B8">
              <w:rPr>
                <w:rFonts w:eastAsiaTheme="minorEastAsia"/>
                <w:smallCaps w:val="0"/>
                <w:noProof/>
                <w:sz w:val="24"/>
                <w:szCs w:val="24"/>
              </w:rPr>
              <w:tab/>
            </w:r>
            <w:r w:rsidR="00B841B8" w:rsidRPr="00C97122">
              <w:rPr>
                <w:rStyle w:val="Hyperlink"/>
                <w:noProof/>
              </w:rPr>
              <w:t>Study Design</w:t>
            </w:r>
            <w:r w:rsidR="00B841B8">
              <w:rPr>
                <w:noProof/>
                <w:webHidden/>
              </w:rPr>
              <w:tab/>
            </w:r>
            <w:r w:rsidR="00B841B8">
              <w:rPr>
                <w:noProof/>
                <w:webHidden/>
              </w:rPr>
              <w:fldChar w:fldCharType="begin"/>
            </w:r>
            <w:r w:rsidR="00B841B8">
              <w:rPr>
                <w:noProof/>
                <w:webHidden/>
              </w:rPr>
              <w:instrText xml:space="preserve"> PAGEREF _Toc94908858 \h </w:instrText>
            </w:r>
            <w:r w:rsidR="00B841B8">
              <w:rPr>
                <w:noProof/>
                <w:webHidden/>
              </w:rPr>
            </w:r>
            <w:r w:rsidR="00B841B8">
              <w:rPr>
                <w:noProof/>
                <w:webHidden/>
              </w:rPr>
              <w:fldChar w:fldCharType="separate"/>
            </w:r>
            <w:r w:rsidR="00B841B8">
              <w:rPr>
                <w:noProof/>
                <w:webHidden/>
              </w:rPr>
              <w:t>9</w:t>
            </w:r>
            <w:r w:rsidR="00B841B8">
              <w:rPr>
                <w:noProof/>
                <w:webHidden/>
              </w:rPr>
              <w:fldChar w:fldCharType="end"/>
            </w:r>
          </w:hyperlink>
        </w:p>
        <w:p w14:paraId="0E535E02" w14:textId="22B153AF" w:rsidR="00B841B8" w:rsidRDefault="00DC6752">
          <w:pPr>
            <w:pStyle w:val="TOC2"/>
            <w:tabs>
              <w:tab w:val="left" w:pos="960"/>
              <w:tab w:val="right" w:leader="dot" w:pos="9010"/>
            </w:tabs>
            <w:rPr>
              <w:rFonts w:eastAsiaTheme="minorEastAsia"/>
              <w:smallCaps w:val="0"/>
              <w:noProof/>
              <w:sz w:val="24"/>
              <w:szCs w:val="24"/>
            </w:rPr>
          </w:pPr>
          <w:hyperlink w:anchor="_Toc94908859" w:history="1">
            <w:r w:rsidR="00B841B8" w:rsidRPr="00C97122">
              <w:rPr>
                <w:rStyle w:val="Hyperlink"/>
                <w:noProof/>
              </w:rPr>
              <w:t>4.2</w:t>
            </w:r>
            <w:r w:rsidR="00B841B8">
              <w:rPr>
                <w:rFonts w:eastAsiaTheme="minorEastAsia"/>
                <w:smallCaps w:val="0"/>
                <w:noProof/>
                <w:sz w:val="24"/>
                <w:szCs w:val="24"/>
              </w:rPr>
              <w:tab/>
            </w:r>
            <w:r w:rsidR="00B841B8" w:rsidRPr="00C97122">
              <w:rPr>
                <w:rStyle w:val="Hyperlink"/>
                <w:noProof/>
              </w:rPr>
              <w:t>Study Setting</w:t>
            </w:r>
            <w:r w:rsidR="00B841B8">
              <w:rPr>
                <w:noProof/>
                <w:webHidden/>
              </w:rPr>
              <w:tab/>
            </w:r>
            <w:r w:rsidR="00B841B8">
              <w:rPr>
                <w:noProof/>
                <w:webHidden/>
              </w:rPr>
              <w:fldChar w:fldCharType="begin"/>
            </w:r>
            <w:r w:rsidR="00B841B8">
              <w:rPr>
                <w:noProof/>
                <w:webHidden/>
              </w:rPr>
              <w:instrText xml:space="preserve"> PAGEREF _Toc94908859 \h </w:instrText>
            </w:r>
            <w:r w:rsidR="00B841B8">
              <w:rPr>
                <w:noProof/>
                <w:webHidden/>
              </w:rPr>
            </w:r>
            <w:r w:rsidR="00B841B8">
              <w:rPr>
                <w:noProof/>
                <w:webHidden/>
              </w:rPr>
              <w:fldChar w:fldCharType="separate"/>
            </w:r>
            <w:r w:rsidR="00B841B8">
              <w:rPr>
                <w:noProof/>
                <w:webHidden/>
              </w:rPr>
              <w:t>9</w:t>
            </w:r>
            <w:r w:rsidR="00B841B8">
              <w:rPr>
                <w:noProof/>
                <w:webHidden/>
              </w:rPr>
              <w:fldChar w:fldCharType="end"/>
            </w:r>
          </w:hyperlink>
        </w:p>
        <w:p w14:paraId="2F4A3078" w14:textId="5A832164" w:rsidR="00B841B8" w:rsidRDefault="00DC6752">
          <w:pPr>
            <w:pStyle w:val="TOC2"/>
            <w:tabs>
              <w:tab w:val="left" w:pos="960"/>
              <w:tab w:val="right" w:leader="dot" w:pos="9010"/>
            </w:tabs>
            <w:rPr>
              <w:rFonts w:eastAsiaTheme="minorEastAsia"/>
              <w:smallCaps w:val="0"/>
              <w:noProof/>
              <w:sz w:val="24"/>
              <w:szCs w:val="24"/>
            </w:rPr>
          </w:pPr>
          <w:hyperlink w:anchor="_Toc94908860" w:history="1">
            <w:r w:rsidR="00B841B8" w:rsidRPr="00C97122">
              <w:rPr>
                <w:rStyle w:val="Hyperlink"/>
                <w:noProof/>
              </w:rPr>
              <w:t>4.3</w:t>
            </w:r>
            <w:r w:rsidR="00B841B8">
              <w:rPr>
                <w:rFonts w:eastAsiaTheme="minorEastAsia"/>
                <w:smallCaps w:val="0"/>
                <w:noProof/>
                <w:sz w:val="24"/>
                <w:szCs w:val="24"/>
              </w:rPr>
              <w:tab/>
            </w:r>
            <w:r w:rsidR="00B841B8" w:rsidRPr="00C97122">
              <w:rPr>
                <w:rStyle w:val="Hyperlink"/>
                <w:noProof/>
              </w:rPr>
              <w:t>Eligibility</w:t>
            </w:r>
            <w:r w:rsidR="00B841B8">
              <w:rPr>
                <w:noProof/>
                <w:webHidden/>
              </w:rPr>
              <w:tab/>
            </w:r>
            <w:r w:rsidR="00B841B8">
              <w:rPr>
                <w:noProof/>
                <w:webHidden/>
              </w:rPr>
              <w:fldChar w:fldCharType="begin"/>
            </w:r>
            <w:r w:rsidR="00B841B8">
              <w:rPr>
                <w:noProof/>
                <w:webHidden/>
              </w:rPr>
              <w:instrText xml:space="preserve"> PAGEREF _Toc94908860 \h </w:instrText>
            </w:r>
            <w:r w:rsidR="00B841B8">
              <w:rPr>
                <w:noProof/>
                <w:webHidden/>
              </w:rPr>
            </w:r>
            <w:r w:rsidR="00B841B8">
              <w:rPr>
                <w:noProof/>
                <w:webHidden/>
              </w:rPr>
              <w:fldChar w:fldCharType="separate"/>
            </w:r>
            <w:r w:rsidR="00B841B8">
              <w:rPr>
                <w:noProof/>
                <w:webHidden/>
              </w:rPr>
              <w:t>9</w:t>
            </w:r>
            <w:r w:rsidR="00B841B8">
              <w:rPr>
                <w:noProof/>
                <w:webHidden/>
              </w:rPr>
              <w:fldChar w:fldCharType="end"/>
            </w:r>
          </w:hyperlink>
        </w:p>
        <w:p w14:paraId="4C3238D8" w14:textId="7951CE19" w:rsidR="00B841B8" w:rsidRDefault="00DC6752">
          <w:pPr>
            <w:pStyle w:val="TOC3"/>
            <w:tabs>
              <w:tab w:val="left" w:pos="1200"/>
              <w:tab w:val="right" w:leader="dot" w:pos="9010"/>
            </w:tabs>
            <w:rPr>
              <w:rFonts w:eastAsiaTheme="minorEastAsia"/>
              <w:i w:val="0"/>
              <w:iCs w:val="0"/>
              <w:noProof/>
              <w:sz w:val="24"/>
              <w:szCs w:val="24"/>
            </w:rPr>
          </w:pPr>
          <w:hyperlink w:anchor="_Toc94908861" w:history="1">
            <w:r w:rsidR="00B841B8" w:rsidRPr="00C97122">
              <w:rPr>
                <w:rStyle w:val="Hyperlink"/>
                <w:noProof/>
              </w:rPr>
              <w:t>4.3.1</w:t>
            </w:r>
            <w:r w:rsidR="00B841B8">
              <w:rPr>
                <w:rFonts w:eastAsiaTheme="minorEastAsia"/>
                <w:i w:val="0"/>
                <w:iCs w:val="0"/>
                <w:noProof/>
                <w:sz w:val="24"/>
                <w:szCs w:val="24"/>
              </w:rPr>
              <w:tab/>
            </w:r>
            <w:r w:rsidR="00B841B8" w:rsidRPr="00C97122">
              <w:rPr>
                <w:rStyle w:val="Hyperlink"/>
                <w:noProof/>
              </w:rPr>
              <w:t>Inclusion Criteria</w:t>
            </w:r>
            <w:r w:rsidR="00B841B8">
              <w:rPr>
                <w:noProof/>
                <w:webHidden/>
              </w:rPr>
              <w:tab/>
            </w:r>
            <w:r w:rsidR="00B841B8">
              <w:rPr>
                <w:noProof/>
                <w:webHidden/>
              </w:rPr>
              <w:fldChar w:fldCharType="begin"/>
            </w:r>
            <w:r w:rsidR="00B841B8">
              <w:rPr>
                <w:noProof/>
                <w:webHidden/>
              </w:rPr>
              <w:instrText xml:space="preserve"> PAGEREF _Toc94908861 \h </w:instrText>
            </w:r>
            <w:r w:rsidR="00B841B8">
              <w:rPr>
                <w:noProof/>
                <w:webHidden/>
              </w:rPr>
            </w:r>
            <w:r w:rsidR="00B841B8">
              <w:rPr>
                <w:noProof/>
                <w:webHidden/>
              </w:rPr>
              <w:fldChar w:fldCharType="separate"/>
            </w:r>
            <w:r w:rsidR="00B841B8">
              <w:rPr>
                <w:noProof/>
                <w:webHidden/>
              </w:rPr>
              <w:t>10</w:t>
            </w:r>
            <w:r w:rsidR="00B841B8">
              <w:rPr>
                <w:noProof/>
                <w:webHidden/>
              </w:rPr>
              <w:fldChar w:fldCharType="end"/>
            </w:r>
          </w:hyperlink>
        </w:p>
        <w:p w14:paraId="3DBB9AB9" w14:textId="1802507D" w:rsidR="00B841B8" w:rsidRDefault="00DC6752">
          <w:pPr>
            <w:pStyle w:val="TOC3"/>
            <w:tabs>
              <w:tab w:val="left" w:pos="1200"/>
              <w:tab w:val="right" w:leader="dot" w:pos="9010"/>
            </w:tabs>
            <w:rPr>
              <w:rFonts w:eastAsiaTheme="minorEastAsia"/>
              <w:i w:val="0"/>
              <w:iCs w:val="0"/>
              <w:noProof/>
              <w:sz w:val="24"/>
              <w:szCs w:val="24"/>
            </w:rPr>
          </w:pPr>
          <w:hyperlink w:anchor="_Toc94908862" w:history="1">
            <w:r w:rsidR="00B841B8" w:rsidRPr="00C97122">
              <w:rPr>
                <w:rStyle w:val="Hyperlink"/>
                <w:noProof/>
              </w:rPr>
              <w:t>4.3.2</w:t>
            </w:r>
            <w:r w:rsidR="00B841B8">
              <w:rPr>
                <w:rFonts w:eastAsiaTheme="minorEastAsia"/>
                <w:i w:val="0"/>
                <w:iCs w:val="0"/>
                <w:noProof/>
                <w:sz w:val="24"/>
                <w:szCs w:val="24"/>
              </w:rPr>
              <w:tab/>
            </w:r>
            <w:r w:rsidR="00B841B8" w:rsidRPr="00C97122">
              <w:rPr>
                <w:rStyle w:val="Hyperlink"/>
                <w:noProof/>
              </w:rPr>
              <w:t>Exclusion Criteria</w:t>
            </w:r>
            <w:r w:rsidR="00B841B8">
              <w:rPr>
                <w:noProof/>
                <w:webHidden/>
              </w:rPr>
              <w:tab/>
            </w:r>
            <w:r w:rsidR="00B841B8">
              <w:rPr>
                <w:noProof/>
                <w:webHidden/>
              </w:rPr>
              <w:fldChar w:fldCharType="begin"/>
            </w:r>
            <w:r w:rsidR="00B841B8">
              <w:rPr>
                <w:noProof/>
                <w:webHidden/>
              </w:rPr>
              <w:instrText xml:space="preserve"> PAGEREF _Toc94908862 \h </w:instrText>
            </w:r>
            <w:r w:rsidR="00B841B8">
              <w:rPr>
                <w:noProof/>
                <w:webHidden/>
              </w:rPr>
            </w:r>
            <w:r w:rsidR="00B841B8">
              <w:rPr>
                <w:noProof/>
                <w:webHidden/>
              </w:rPr>
              <w:fldChar w:fldCharType="separate"/>
            </w:r>
            <w:r w:rsidR="00B841B8">
              <w:rPr>
                <w:noProof/>
                <w:webHidden/>
              </w:rPr>
              <w:t>10</w:t>
            </w:r>
            <w:r w:rsidR="00B841B8">
              <w:rPr>
                <w:noProof/>
                <w:webHidden/>
              </w:rPr>
              <w:fldChar w:fldCharType="end"/>
            </w:r>
          </w:hyperlink>
        </w:p>
        <w:p w14:paraId="612B8665" w14:textId="52D1A534" w:rsidR="00B841B8" w:rsidRDefault="00DC6752">
          <w:pPr>
            <w:pStyle w:val="TOC3"/>
            <w:tabs>
              <w:tab w:val="left" w:pos="1200"/>
              <w:tab w:val="right" w:leader="dot" w:pos="9010"/>
            </w:tabs>
            <w:rPr>
              <w:rFonts w:eastAsiaTheme="minorEastAsia"/>
              <w:i w:val="0"/>
              <w:iCs w:val="0"/>
              <w:noProof/>
              <w:sz w:val="24"/>
              <w:szCs w:val="24"/>
            </w:rPr>
          </w:pPr>
          <w:hyperlink w:anchor="_Toc94908863" w:history="1">
            <w:r w:rsidR="00B841B8" w:rsidRPr="00C97122">
              <w:rPr>
                <w:rStyle w:val="Hyperlink"/>
                <w:noProof/>
              </w:rPr>
              <w:t>4.3.3</w:t>
            </w:r>
            <w:r w:rsidR="00B841B8">
              <w:rPr>
                <w:rFonts w:eastAsiaTheme="minorEastAsia"/>
                <w:i w:val="0"/>
                <w:iCs w:val="0"/>
                <w:noProof/>
                <w:sz w:val="24"/>
                <w:szCs w:val="24"/>
              </w:rPr>
              <w:tab/>
            </w:r>
            <w:r w:rsidR="00B841B8" w:rsidRPr="00C97122">
              <w:rPr>
                <w:rStyle w:val="Hyperlink"/>
                <w:noProof/>
              </w:rPr>
              <w:t>Defining ER+ve participants</w:t>
            </w:r>
            <w:r w:rsidR="00B841B8">
              <w:rPr>
                <w:noProof/>
                <w:webHidden/>
              </w:rPr>
              <w:tab/>
            </w:r>
            <w:r w:rsidR="00B841B8">
              <w:rPr>
                <w:noProof/>
                <w:webHidden/>
              </w:rPr>
              <w:fldChar w:fldCharType="begin"/>
            </w:r>
            <w:r w:rsidR="00B841B8">
              <w:rPr>
                <w:noProof/>
                <w:webHidden/>
              </w:rPr>
              <w:instrText xml:space="preserve"> PAGEREF _Toc94908863 \h </w:instrText>
            </w:r>
            <w:r w:rsidR="00B841B8">
              <w:rPr>
                <w:noProof/>
                <w:webHidden/>
              </w:rPr>
            </w:r>
            <w:r w:rsidR="00B841B8">
              <w:rPr>
                <w:noProof/>
                <w:webHidden/>
              </w:rPr>
              <w:fldChar w:fldCharType="separate"/>
            </w:r>
            <w:r w:rsidR="00B841B8">
              <w:rPr>
                <w:noProof/>
                <w:webHidden/>
              </w:rPr>
              <w:t>10</w:t>
            </w:r>
            <w:r w:rsidR="00B841B8">
              <w:rPr>
                <w:noProof/>
                <w:webHidden/>
              </w:rPr>
              <w:fldChar w:fldCharType="end"/>
            </w:r>
          </w:hyperlink>
        </w:p>
        <w:p w14:paraId="5DCFACB4" w14:textId="26F6B22C" w:rsidR="00B841B8" w:rsidRDefault="00DC6752">
          <w:pPr>
            <w:pStyle w:val="TOC1"/>
            <w:tabs>
              <w:tab w:val="left" w:pos="480"/>
              <w:tab w:val="right" w:leader="dot" w:pos="9010"/>
            </w:tabs>
            <w:rPr>
              <w:rFonts w:eastAsiaTheme="minorEastAsia"/>
              <w:b w:val="0"/>
              <w:bCs w:val="0"/>
              <w:caps w:val="0"/>
              <w:noProof/>
              <w:sz w:val="24"/>
              <w:szCs w:val="24"/>
            </w:rPr>
          </w:pPr>
          <w:hyperlink w:anchor="_Toc94908864" w:history="1">
            <w:r w:rsidR="00B841B8" w:rsidRPr="00C97122">
              <w:rPr>
                <w:rStyle w:val="Hyperlink"/>
                <w:noProof/>
              </w:rPr>
              <w:t>5</w:t>
            </w:r>
            <w:r w:rsidR="00B841B8">
              <w:rPr>
                <w:rFonts w:eastAsiaTheme="minorEastAsia"/>
                <w:b w:val="0"/>
                <w:bCs w:val="0"/>
                <w:caps w:val="0"/>
                <w:noProof/>
                <w:sz w:val="24"/>
                <w:szCs w:val="24"/>
              </w:rPr>
              <w:tab/>
            </w:r>
            <w:r w:rsidR="00B841B8" w:rsidRPr="00C97122">
              <w:rPr>
                <w:rStyle w:val="Hyperlink"/>
                <w:noProof/>
              </w:rPr>
              <w:t>Recruitment and Identification of Patients</w:t>
            </w:r>
            <w:r w:rsidR="00B841B8">
              <w:rPr>
                <w:noProof/>
                <w:webHidden/>
              </w:rPr>
              <w:tab/>
            </w:r>
            <w:r w:rsidR="00B841B8">
              <w:rPr>
                <w:noProof/>
                <w:webHidden/>
              </w:rPr>
              <w:fldChar w:fldCharType="begin"/>
            </w:r>
            <w:r w:rsidR="00B841B8">
              <w:rPr>
                <w:noProof/>
                <w:webHidden/>
              </w:rPr>
              <w:instrText xml:space="preserve"> PAGEREF _Toc94908864 \h </w:instrText>
            </w:r>
            <w:r w:rsidR="00B841B8">
              <w:rPr>
                <w:noProof/>
                <w:webHidden/>
              </w:rPr>
            </w:r>
            <w:r w:rsidR="00B841B8">
              <w:rPr>
                <w:noProof/>
                <w:webHidden/>
              </w:rPr>
              <w:fldChar w:fldCharType="separate"/>
            </w:r>
            <w:r w:rsidR="00B841B8">
              <w:rPr>
                <w:noProof/>
                <w:webHidden/>
              </w:rPr>
              <w:t>10</w:t>
            </w:r>
            <w:r w:rsidR="00B841B8">
              <w:rPr>
                <w:noProof/>
                <w:webHidden/>
              </w:rPr>
              <w:fldChar w:fldCharType="end"/>
            </w:r>
          </w:hyperlink>
        </w:p>
        <w:p w14:paraId="03215155" w14:textId="4D0D7D2F" w:rsidR="00B841B8" w:rsidRDefault="00DC6752">
          <w:pPr>
            <w:pStyle w:val="TOC1"/>
            <w:tabs>
              <w:tab w:val="left" w:pos="480"/>
              <w:tab w:val="right" w:leader="dot" w:pos="9010"/>
            </w:tabs>
            <w:rPr>
              <w:rFonts w:eastAsiaTheme="minorEastAsia"/>
              <w:b w:val="0"/>
              <w:bCs w:val="0"/>
              <w:caps w:val="0"/>
              <w:noProof/>
              <w:sz w:val="24"/>
              <w:szCs w:val="24"/>
            </w:rPr>
          </w:pPr>
          <w:hyperlink w:anchor="_Toc94908865" w:history="1">
            <w:r w:rsidR="00B841B8" w:rsidRPr="00C97122">
              <w:rPr>
                <w:rStyle w:val="Hyperlink"/>
                <w:noProof/>
              </w:rPr>
              <w:t>6</w:t>
            </w:r>
            <w:r w:rsidR="00B841B8">
              <w:rPr>
                <w:rFonts w:eastAsiaTheme="minorEastAsia"/>
                <w:b w:val="0"/>
                <w:bCs w:val="0"/>
                <w:caps w:val="0"/>
                <w:noProof/>
                <w:sz w:val="24"/>
                <w:szCs w:val="24"/>
              </w:rPr>
              <w:tab/>
            </w:r>
            <w:r w:rsidR="00B841B8" w:rsidRPr="00C97122">
              <w:rPr>
                <w:rStyle w:val="Hyperlink"/>
                <w:noProof/>
              </w:rPr>
              <w:t>Informed Consent</w:t>
            </w:r>
            <w:r w:rsidR="00B841B8">
              <w:rPr>
                <w:noProof/>
                <w:webHidden/>
              </w:rPr>
              <w:tab/>
            </w:r>
            <w:r w:rsidR="00B841B8">
              <w:rPr>
                <w:noProof/>
                <w:webHidden/>
              </w:rPr>
              <w:fldChar w:fldCharType="begin"/>
            </w:r>
            <w:r w:rsidR="00B841B8">
              <w:rPr>
                <w:noProof/>
                <w:webHidden/>
              </w:rPr>
              <w:instrText xml:space="preserve"> PAGEREF _Toc94908865 \h </w:instrText>
            </w:r>
            <w:r w:rsidR="00B841B8">
              <w:rPr>
                <w:noProof/>
                <w:webHidden/>
              </w:rPr>
            </w:r>
            <w:r w:rsidR="00B841B8">
              <w:rPr>
                <w:noProof/>
                <w:webHidden/>
              </w:rPr>
              <w:fldChar w:fldCharType="separate"/>
            </w:r>
            <w:r w:rsidR="00B841B8">
              <w:rPr>
                <w:noProof/>
                <w:webHidden/>
              </w:rPr>
              <w:t>10</w:t>
            </w:r>
            <w:r w:rsidR="00B841B8">
              <w:rPr>
                <w:noProof/>
                <w:webHidden/>
              </w:rPr>
              <w:fldChar w:fldCharType="end"/>
            </w:r>
          </w:hyperlink>
        </w:p>
        <w:p w14:paraId="3039D87C" w14:textId="061796DA" w:rsidR="00B841B8" w:rsidRDefault="00DC6752">
          <w:pPr>
            <w:pStyle w:val="TOC1"/>
            <w:tabs>
              <w:tab w:val="left" w:pos="480"/>
              <w:tab w:val="right" w:leader="dot" w:pos="9010"/>
            </w:tabs>
            <w:rPr>
              <w:rFonts w:eastAsiaTheme="minorEastAsia"/>
              <w:b w:val="0"/>
              <w:bCs w:val="0"/>
              <w:caps w:val="0"/>
              <w:noProof/>
              <w:sz w:val="24"/>
              <w:szCs w:val="24"/>
            </w:rPr>
          </w:pPr>
          <w:hyperlink w:anchor="_Toc94908866" w:history="1">
            <w:r w:rsidR="00B841B8" w:rsidRPr="00C97122">
              <w:rPr>
                <w:rStyle w:val="Hyperlink"/>
                <w:noProof/>
              </w:rPr>
              <w:t>7</w:t>
            </w:r>
            <w:r w:rsidR="00B841B8">
              <w:rPr>
                <w:rFonts w:eastAsiaTheme="minorEastAsia"/>
                <w:b w:val="0"/>
                <w:bCs w:val="0"/>
                <w:caps w:val="0"/>
                <w:noProof/>
                <w:sz w:val="24"/>
                <w:szCs w:val="24"/>
              </w:rPr>
              <w:tab/>
            </w:r>
            <w:r w:rsidR="00B841B8" w:rsidRPr="00C97122">
              <w:rPr>
                <w:rStyle w:val="Hyperlink"/>
                <w:noProof/>
              </w:rPr>
              <w:t>Data collection and Management</w:t>
            </w:r>
            <w:r w:rsidR="00B841B8">
              <w:rPr>
                <w:noProof/>
                <w:webHidden/>
              </w:rPr>
              <w:tab/>
            </w:r>
            <w:r w:rsidR="00B841B8">
              <w:rPr>
                <w:noProof/>
                <w:webHidden/>
              </w:rPr>
              <w:fldChar w:fldCharType="begin"/>
            </w:r>
            <w:r w:rsidR="00B841B8">
              <w:rPr>
                <w:noProof/>
                <w:webHidden/>
              </w:rPr>
              <w:instrText xml:space="preserve"> PAGEREF _Toc94908866 \h </w:instrText>
            </w:r>
            <w:r w:rsidR="00B841B8">
              <w:rPr>
                <w:noProof/>
                <w:webHidden/>
              </w:rPr>
            </w:r>
            <w:r w:rsidR="00B841B8">
              <w:rPr>
                <w:noProof/>
                <w:webHidden/>
              </w:rPr>
              <w:fldChar w:fldCharType="separate"/>
            </w:r>
            <w:r w:rsidR="00B841B8">
              <w:rPr>
                <w:noProof/>
                <w:webHidden/>
              </w:rPr>
              <w:t>11</w:t>
            </w:r>
            <w:r w:rsidR="00B841B8">
              <w:rPr>
                <w:noProof/>
                <w:webHidden/>
              </w:rPr>
              <w:fldChar w:fldCharType="end"/>
            </w:r>
          </w:hyperlink>
        </w:p>
        <w:p w14:paraId="3632E624" w14:textId="01E7ADF7" w:rsidR="00B841B8" w:rsidRDefault="00DC6752">
          <w:pPr>
            <w:pStyle w:val="TOC2"/>
            <w:tabs>
              <w:tab w:val="left" w:pos="960"/>
              <w:tab w:val="right" w:leader="dot" w:pos="9010"/>
            </w:tabs>
            <w:rPr>
              <w:rFonts w:eastAsiaTheme="minorEastAsia"/>
              <w:smallCaps w:val="0"/>
              <w:noProof/>
              <w:sz w:val="24"/>
              <w:szCs w:val="24"/>
            </w:rPr>
          </w:pPr>
          <w:hyperlink w:anchor="_Toc94908867" w:history="1">
            <w:r w:rsidR="00B841B8" w:rsidRPr="00C97122">
              <w:rPr>
                <w:rStyle w:val="Hyperlink"/>
                <w:noProof/>
              </w:rPr>
              <w:t>7.1</w:t>
            </w:r>
            <w:r w:rsidR="00B841B8">
              <w:rPr>
                <w:rFonts w:eastAsiaTheme="minorEastAsia"/>
                <w:smallCaps w:val="0"/>
                <w:noProof/>
                <w:sz w:val="24"/>
                <w:szCs w:val="24"/>
              </w:rPr>
              <w:tab/>
            </w:r>
            <w:r w:rsidR="00B841B8" w:rsidRPr="00C97122">
              <w:rPr>
                <w:rStyle w:val="Hyperlink"/>
                <w:noProof/>
              </w:rPr>
              <w:t>Data Source</w:t>
            </w:r>
            <w:r w:rsidR="00B841B8">
              <w:rPr>
                <w:noProof/>
                <w:webHidden/>
              </w:rPr>
              <w:tab/>
            </w:r>
            <w:r w:rsidR="00B841B8">
              <w:rPr>
                <w:noProof/>
                <w:webHidden/>
              </w:rPr>
              <w:fldChar w:fldCharType="begin"/>
            </w:r>
            <w:r w:rsidR="00B841B8">
              <w:rPr>
                <w:noProof/>
                <w:webHidden/>
              </w:rPr>
              <w:instrText xml:space="preserve"> PAGEREF _Toc94908867 \h </w:instrText>
            </w:r>
            <w:r w:rsidR="00B841B8">
              <w:rPr>
                <w:noProof/>
                <w:webHidden/>
              </w:rPr>
            </w:r>
            <w:r w:rsidR="00B841B8">
              <w:rPr>
                <w:noProof/>
                <w:webHidden/>
              </w:rPr>
              <w:fldChar w:fldCharType="separate"/>
            </w:r>
            <w:r w:rsidR="00B841B8">
              <w:rPr>
                <w:noProof/>
                <w:webHidden/>
              </w:rPr>
              <w:t>11</w:t>
            </w:r>
            <w:r w:rsidR="00B841B8">
              <w:rPr>
                <w:noProof/>
                <w:webHidden/>
              </w:rPr>
              <w:fldChar w:fldCharType="end"/>
            </w:r>
          </w:hyperlink>
        </w:p>
        <w:p w14:paraId="59B3BC6F" w14:textId="2A30245F" w:rsidR="00B841B8" w:rsidRDefault="00DC6752">
          <w:pPr>
            <w:pStyle w:val="TOC2"/>
            <w:tabs>
              <w:tab w:val="left" w:pos="960"/>
              <w:tab w:val="right" w:leader="dot" w:pos="9010"/>
            </w:tabs>
            <w:rPr>
              <w:rFonts w:eastAsiaTheme="minorEastAsia"/>
              <w:smallCaps w:val="0"/>
              <w:noProof/>
              <w:sz w:val="24"/>
              <w:szCs w:val="24"/>
            </w:rPr>
          </w:pPr>
          <w:hyperlink w:anchor="_Toc94908868" w:history="1">
            <w:r w:rsidR="00B841B8" w:rsidRPr="00C97122">
              <w:rPr>
                <w:rStyle w:val="Hyperlink"/>
                <w:noProof/>
              </w:rPr>
              <w:t>7.2</w:t>
            </w:r>
            <w:r w:rsidR="00B841B8">
              <w:rPr>
                <w:rFonts w:eastAsiaTheme="minorEastAsia"/>
                <w:smallCaps w:val="0"/>
                <w:noProof/>
                <w:sz w:val="24"/>
                <w:szCs w:val="24"/>
              </w:rPr>
              <w:tab/>
            </w:r>
            <w:r w:rsidR="00B841B8" w:rsidRPr="00C97122">
              <w:rPr>
                <w:rStyle w:val="Hyperlink"/>
                <w:noProof/>
              </w:rPr>
              <w:t>Data Management</w:t>
            </w:r>
            <w:r w:rsidR="00B841B8">
              <w:rPr>
                <w:noProof/>
                <w:webHidden/>
              </w:rPr>
              <w:tab/>
            </w:r>
            <w:r w:rsidR="00B841B8">
              <w:rPr>
                <w:noProof/>
                <w:webHidden/>
              </w:rPr>
              <w:fldChar w:fldCharType="begin"/>
            </w:r>
            <w:r w:rsidR="00B841B8">
              <w:rPr>
                <w:noProof/>
                <w:webHidden/>
              </w:rPr>
              <w:instrText xml:space="preserve"> PAGEREF _Toc94908868 \h </w:instrText>
            </w:r>
            <w:r w:rsidR="00B841B8">
              <w:rPr>
                <w:noProof/>
                <w:webHidden/>
              </w:rPr>
            </w:r>
            <w:r w:rsidR="00B841B8">
              <w:rPr>
                <w:noProof/>
                <w:webHidden/>
              </w:rPr>
              <w:fldChar w:fldCharType="separate"/>
            </w:r>
            <w:r w:rsidR="00B841B8">
              <w:rPr>
                <w:noProof/>
                <w:webHidden/>
              </w:rPr>
              <w:t>11</w:t>
            </w:r>
            <w:r w:rsidR="00B841B8">
              <w:rPr>
                <w:noProof/>
                <w:webHidden/>
              </w:rPr>
              <w:fldChar w:fldCharType="end"/>
            </w:r>
          </w:hyperlink>
        </w:p>
        <w:p w14:paraId="5F50C17E" w14:textId="097427FE" w:rsidR="00B841B8" w:rsidRDefault="00DC6752">
          <w:pPr>
            <w:pStyle w:val="TOC2"/>
            <w:tabs>
              <w:tab w:val="left" w:pos="960"/>
              <w:tab w:val="right" w:leader="dot" w:pos="9010"/>
            </w:tabs>
            <w:rPr>
              <w:rFonts w:eastAsiaTheme="minorEastAsia"/>
              <w:smallCaps w:val="0"/>
              <w:noProof/>
              <w:sz w:val="24"/>
              <w:szCs w:val="24"/>
            </w:rPr>
          </w:pPr>
          <w:hyperlink w:anchor="_Toc94908869" w:history="1">
            <w:r w:rsidR="00B841B8" w:rsidRPr="00C97122">
              <w:rPr>
                <w:rStyle w:val="Hyperlink"/>
                <w:noProof/>
              </w:rPr>
              <w:t>7.3</w:t>
            </w:r>
            <w:r w:rsidR="00B841B8">
              <w:rPr>
                <w:rFonts w:eastAsiaTheme="minorEastAsia"/>
                <w:smallCaps w:val="0"/>
                <w:noProof/>
                <w:sz w:val="24"/>
                <w:szCs w:val="24"/>
              </w:rPr>
              <w:tab/>
            </w:r>
            <w:r w:rsidR="00B841B8" w:rsidRPr="00C97122">
              <w:rPr>
                <w:rStyle w:val="Hyperlink"/>
                <w:noProof/>
              </w:rPr>
              <w:t>Data items for collection</w:t>
            </w:r>
            <w:r w:rsidR="00B841B8">
              <w:rPr>
                <w:noProof/>
                <w:webHidden/>
              </w:rPr>
              <w:tab/>
            </w:r>
            <w:r w:rsidR="00B841B8">
              <w:rPr>
                <w:noProof/>
                <w:webHidden/>
              </w:rPr>
              <w:fldChar w:fldCharType="begin"/>
            </w:r>
            <w:r w:rsidR="00B841B8">
              <w:rPr>
                <w:noProof/>
                <w:webHidden/>
              </w:rPr>
              <w:instrText xml:space="preserve"> PAGEREF _Toc94908869 \h </w:instrText>
            </w:r>
            <w:r w:rsidR="00B841B8">
              <w:rPr>
                <w:noProof/>
                <w:webHidden/>
              </w:rPr>
            </w:r>
            <w:r w:rsidR="00B841B8">
              <w:rPr>
                <w:noProof/>
                <w:webHidden/>
              </w:rPr>
              <w:fldChar w:fldCharType="separate"/>
            </w:r>
            <w:r w:rsidR="00B841B8">
              <w:rPr>
                <w:noProof/>
                <w:webHidden/>
              </w:rPr>
              <w:t>11</w:t>
            </w:r>
            <w:r w:rsidR="00B841B8">
              <w:rPr>
                <w:noProof/>
                <w:webHidden/>
              </w:rPr>
              <w:fldChar w:fldCharType="end"/>
            </w:r>
          </w:hyperlink>
        </w:p>
        <w:p w14:paraId="381BF071" w14:textId="769F5949" w:rsidR="00B841B8" w:rsidRDefault="00DC6752">
          <w:pPr>
            <w:pStyle w:val="TOC1"/>
            <w:tabs>
              <w:tab w:val="left" w:pos="480"/>
              <w:tab w:val="right" w:leader="dot" w:pos="9010"/>
            </w:tabs>
            <w:rPr>
              <w:rFonts w:eastAsiaTheme="minorEastAsia"/>
              <w:b w:val="0"/>
              <w:bCs w:val="0"/>
              <w:caps w:val="0"/>
              <w:noProof/>
              <w:sz w:val="24"/>
              <w:szCs w:val="24"/>
            </w:rPr>
          </w:pPr>
          <w:hyperlink w:anchor="_Toc94908870" w:history="1">
            <w:r w:rsidR="00B841B8" w:rsidRPr="00C97122">
              <w:rPr>
                <w:rStyle w:val="Hyperlink"/>
                <w:noProof/>
              </w:rPr>
              <w:t>8</w:t>
            </w:r>
            <w:r w:rsidR="00B841B8">
              <w:rPr>
                <w:rFonts w:eastAsiaTheme="minorEastAsia"/>
                <w:b w:val="0"/>
                <w:bCs w:val="0"/>
                <w:caps w:val="0"/>
                <w:noProof/>
                <w:sz w:val="24"/>
                <w:szCs w:val="24"/>
              </w:rPr>
              <w:tab/>
            </w:r>
            <w:r w:rsidR="00B841B8" w:rsidRPr="00C97122">
              <w:rPr>
                <w:rStyle w:val="Hyperlink"/>
                <w:noProof/>
              </w:rPr>
              <w:t>Outcome Measures</w:t>
            </w:r>
            <w:r w:rsidR="00B841B8">
              <w:rPr>
                <w:noProof/>
                <w:webHidden/>
              </w:rPr>
              <w:tab/>
            </w:r>
            <w:r w:rsidR="00B841B8">
              <w:rPr>
                <w:noProof/>
                <w:webHidden/>
              </w:rPr>
              <w:fldChar w:fldCharType="begin"/>
            </w:r>
            <w:r w:rsidR="00B841B8">
              <w:rPr>
                <w:noProof/>
                <w:webHidden/>
              </w:rPr>
              <w:instrText xml:space="preserve"> PAGEREF _Toc94908870 \h </w:instrText>
            </w:r>
            <w:r w:rsidR="00B841B8">
              <w:rPr>
                <w:noProof/>
                <w:webHidden/>
              </w:rPr>
            </w:r>
            <w:r w:rsidR="00B841B8">
              <w:rPr>
                <w:noProof/>
                <w:webHidden/>
              </w:rPr>
              <w:fldChar w:fldCharType="separate"/>
            </w:r>
            <w:r w:rsidR="00B841B8">
              <w:rPr>
                <w:noProof/>
                <w:webHidden/>
              </w:rPr>
              <w:t>12</w:t>
            </w:r>
            <w:r w:rsidR="00B841B8">
              <w:rPr>
                <w:noProof/>
                <w:webHidden/>
              </w:rPr>
              <w:fldChar w:fldCharType="end"/>
            </w:r>
          </w:hyperlink>
        </w:p>
        <w:p w14:paraId="22E3E795" w14:textId="57C14F04" w:rsidR="00B841B8" w:rsidRDefault="00DC6752">
          <w:pPr>
            <w:pStyle w:val="TOC1"/>
            <w:tabs>
              <w:tab w:val="left" w:pos="480"/>
              <w:tab w:val="right" w:leader="dot" w:pos="9010"/>
            </w:tabs>
            <w:rPr>
              <w:rFonts w:eastAsiaTheme="minorEastAsia"/>
              <w:b w:val="0"/>
              <w:bCs w:val="0"/>
              <w:caps w:val="0"/>
              <w:noProof/>
              <w:sz w:val="24"/>
              <w:szCs w:val="24"/>
            </w:rPr>
          </w:pPr>
          <w:hyperlink w:anchor="_Toc94908871" w:history="1">
            <w:r w:rsidR="00B841B8" w:rsidRPr="00C97122">
              <w:rPr>
                <w:rStyle w:val="Hyperlink"/>
                <w:noProof/>
              </w:rPr>
              <w:t>9</w:t>
            </w:r>
            <w:r w:rsidR="00B841B8">
              <w:rPr>
                <w:rFonts w:eastAsiaTheme="minorEastAsia"/>
                <w:b w:val="0"/>
                <w:bCs w:val="0"/>
                <w:caps w:val="0"/>
                <w:noProof/>
                <w:sz w:val="24"/>
                <w:szCs w:val="24"/>
              </w:rPr>
              <w:tab/>
            </w:r>
            <w:r w:rsidR="00B841B8" w:rsidRPr="00C97122">
              <w:rPr>
                <w:rStyle w:val="Hyperlink"/>
                <w:noProof/>
              </w:rPr>
              <w:t>Statistical considerations</w:t>
            </w:r>
            <w:r w:rsidR="00B841B8">
              <w:rPr>
                <w:noProof/>
                <w:webHidden/>
              </w:rPr>
              <w:tab/>
            </w:r>
            <w:r w:rsidR="00B841B8">
              <w:rPr>
                <w:noProof/>
                <w:webHidden/>
              </w:rPr>
              <w:fldChar w:fldCharType="begin"/>
            </w:r>
            <w:r w:rsidR="00B841B8">
              <w:rPr>
                <w:noProof/>
                <w:webHidden/>
              </w:rPr>
              <w:instrText xml:space="preserve"> PAGEREF _Toc94908871 \h </w:instrText>
            </w:r>
            <w:r w:rsidR="00B841B8">
              <w:rPr>
                <w:noProof/>
                <w:webHidden/>
              </w:rPr>
            </w:r>
            <w:r w:rsidR="00B841B8">
              <w:rPr>
                <w:noProof/>
                <w:webHidden/>
              </w:rPr>
              <w:fldChar w:fldCharType="separate"/>
            </w:r>
            <w:r w:rsidR="00B841B8">
              <w:rPr>
                <w:noProof/>
                <w:webHidden/>
              </w:rPr>
              <w:t>13</w:t>
            </w:r>
            <w:r w:rsidR="00B841B8">
              <w:rPr>
                <w:noProof/>
                <w:webHidden/>
              </w:rPr>
              <w:fldChar w:fldCharType="end"/>
            </w:r>
          </w:hyperlink>
        </w:p>
        <w:p w14:paraId="1C381260" w14:textId="10F00886" w:rsidR="00B841B8" w:rsidRDefault="00DC6752">
          <w:pPr>
            <w:pStyle w:val="TOC2"/>
            <w:tabs>
              <w:tab w:val="left" w:pos="960"/>
              <w:tab w:val="right" w:leader="dot" w:pos="9010"/>
            </w:tabs>
            <w:rPr>
              <w:rFonts w:eastAsiaTheme="minorEastAsia"/>
              <w:smallCaps w:val="0"/>
              <w:noProof/>
              <w:sz w:val="24"/>
              <w:szCs w:val="24"/>
            </w:rPr>
          </w:pPr>
          <w:hyperlink w:anchor="_Toc94908872" w:history="1">
            <w:r w:rsidR="00B841B8" w:rsidRPr="00C97122">
              <w:rPr>
                <w:rStyle w:val="Hyperlink"/>
                <w:noProof/>
              </w:rPr>
              <w:t>9.1</w:t>
            </w:r>
            <w:r w:rsidR="00B841B8">
              <w:rPr>
                <w:rFonts w:eastAsiaTheme="minorEastAsia"/>
                <w:smallCaps w:val="0"/>
                <w:noProof/>
                <w:sz w:val="24"/>
                <w:szCs w:val="24"/>
              </w:rPr>
              <w:tab/>
            </w:r>
            <w:r w:rsidR="00B841B8" w:rsidRPr="00C97122">
              <w:rPr>
                <w:rStyle w:val="Hyperlink"/>
                <w:noProof/>
              </w:rPr>
              <w:t>Sample Size</w:t>
            </w:r>
            <w:r w:rsidR="00B841B8">
              <w:rPr>
                <w:noProof/>
                <w:webHidden/>
              </w:rPr>
              <w:tab/>
            </w:r>
            <w:r w:rsidR="00B841B8">
              <w:rPr>
                <w:noProof/>
                <w:webHidden/>
              </w:rPr>
              <w:fldChar w:fldCharType="begin"/>
            </w:r>
            <w:r w:rsidR="00B841B8">
              <w:rPr>
                <w:noProof/>
                <w:webHidden/>
              </w:rPr>
              <w:instrText xml:space="preserve"> PAGEREF _Toc94908872 \h </w:instrText>
            </w:r>
            <w:r w:rsidR="00B841B8">
              <w:rPr>
                <w:noProof/>
                <w:webHidden/>
              </w:rPr>
            </w:r>
            <w:r w:rsidR="00B841B8">
              <w:rPr>
                <w:noProof/>
                <w:webHidden/>
              </w:rPr>
              <w:fldChar w:fldCharType="separate"/>
            </w:r>
            <w:r w:rsidR="00B841B8">
              <w:rPr>
                <w:noProof/>
                <w:webHidden/>
              </w:rPr>
              <w:t>13</w:t>
            </w:r>
            <w:r w:rsidR="00B841B8">
              <w:rPr>
                <w:noProof/>
                <w:webHidden/>
              </w:rPr>
              <w:fldChar w:fldCharType="end"/>
            </w:r>
          </w:hyperlink>
        </w:p>
        <w:p w14:paraId="2E25BF26" w14:textId="4938F60C" w:rsidR="00B841B8" w:rsidRDefault="00DC6752">
          <w:pPr>
            <w:pStyle w:val="TOC2"/>
            <w:tabs>
              <w:tab w:val="left" w:pos="960"/>
              <w:tab w:val="right" w:leader="dot" w:pos="9010"/>
            </w:tabs>
            <w:rPr>
              <w:rFonts w:eastAsiaTheme="minorEastAsia"/>
              <w:smallCaps w:val="0"/>
              <w:noProof/>
              <w:sz w:val="24"/>
              <w:szCs w:val="24"/>
            </w:rPr>
          </w:pPr>
          <w:hyperlink w:anchor="_Toc94908873" w:history="1">
            <w:r w:rsidR="00B841B8" w:rsidRPr="00C97122">
              <w:rPr>
                <w:rStyle w:val="Hyperlink"/>
                <w:noProof/>
              </w:rPr>
              <w:t>9.2</w:t>
            </w:r>
            <w:r w:rsidR="00B841B8">
              <w:rPr>
                <w:rFonts w:eastAsiaTheme="minorEastAsia"/>
                <w:smallCaps w:val="0"/>
                <w:noProof/>
                <w:sz w:val="24"/>
                <w:szCs w:val="24"/>
              </w:rPr>
              <w:tab/>
            </w:r>
            <w:r w:rsidR="00B841B8" w:rsidRPr="00C97122">
              <w:rPr>
                <w:rStyle w:val="Hyperlink"/>
                <w:noProof/>
              </w:rPr>
              <w:t>Statistical Analysis</w:t>
            </w:r>
            <w:r w:rsidR="00B841B8">
              <w:rPr>
                <w:noProof/>
                <w:webHidden/>
              </w:rPr>
              <w:tab/>
            </w:r>
            <w:r w:rsidR="00B841B8">
              <w:rPr>
                <w:noProof/>
                <w:webHidden/>
              </w:rPr>
              <w:fldChar w:fldCharType="begin"/>
            </w:r>
            <w:r w:rsidR="00B841B8">
              <w:rPr>
                <w:noProof/>
                <w:webHidden/>
              </w:rPr>
              <w:instrText xml:space="preserve"> PAGEREF _Toc94908873 \h </w:instrText>
            </w:r>
            <w:r w:rsidR="00B841B8">
              <w:rPr>
                <w:noProof/>
                <w:webHidden/>
              </w:rPr>
            </w:r>
            <w:r w:rsidR="00B841B8">
              <w:rPr>
                <w:noProof/>
                <w:webHidden/>
              </w:rPr>
              <w:fldChar w:fldCharType="separate"/>
            </w:r>
            <w:r w:rsidR="00B841B8">
              <w:rPr>
                <w:noProof/>
                <w:webHidden/>
              </w:rPr>
              <w:t>14</w:t>
            </w:r>
            <w:r w:rsidR="00B841B8">
              <w:rPr>
                <w:noProof/>
                <w:webHidden/>
              </w:rPr>
              <w:fldChar w:fldCharType="end"/>
            </w:r>
          </w:hyperlink>
        </w:p>
        <w:p w14:paraId="7922D936" w14:textId="3031FD1A" w:rsidR="00B841B8" w:rsidRDefault="00DC6752">
          <w:pPr>
            <w:pStyle w:val="TOC1"/>
            <w:tabs>
              <w:tab w:val="left" w:pos="480"/>
              <w:tab w:val="right" w:leader="dot" w:pos="9010"/>
            </w:tabs>
            <w:rPr>
              <w:rFonts w:eastAsiaTheme="minorEastAsia"/>
              <w:b w:val="0"/>
              <w:bCs w:val="0"/>
              <w:caps w:val="0"/>
              <w:noProof/>
              <w:sz w:val="24"/>
              <w:szCs w:val="24"/>
            </w:rPr>
          </w:pPr>
          <w:hyperlink w:anchor="_Toc94908874" w:history="1">
            <w:r w:rsidR="00B841B8" w:rsidRPr="00C97122">
              <w:rPr>
                <w:rStyle w:val="Hyperlink"/>
                <w:noProof/>
              </w:rPr>
              <w:t>10</w:t>
            </w:r>
            <w:r w:rsidR="00B841B8">
              <w:rPr>
                <w:rFonts w:eastAsiaTheme="minorEastAsia"/>
                <w:b w:val="0"/>
                <w:bCs w:val="0"/>
                <w:caps w:val="0"/>
                <w:noProof/>
                <w:sz w:val="24"/>
                <w:szCs w:val="24"/>
              </w:rPr>
              <w:tab/>
            </w:r>
            <w:r w:rsidR="00B841B8" w:rsidRPr="00C97122">
              <w:rPr>
                <w:rStyle w:val="Hyperlink"/>
                <w:noProof/>
              </w:rPr>
              <w:t>Ethical considerations</w:t>
            </w:r>
            <w:r w:rsidR="00B841B8">
              <w:rPr>
                <w:noProof/>
                <w:webHidden/>
              </w:rPr>
              <w:tab/>
            </w:r>
            <w:r w:rsidR="00B841B8">
              <w:rPr>
                <w:noProof/>
                <w:webHidden/>
              </w:rPr>
              <w:fldChar w:fldCharType="begin"/>
            </w:r>
            <w:r w:rsidR="00B841B8">
              <w:rPr>
                <w:noProof/>
                <w:webHidden/>
              </w:rPr>
              <w:instrText xml:space="preserve"> PAGEREF _Toc94908874 \h </w:instrText>
            </w:r>
            <w:r w:rsidR="00B841B8">
              <w:rPr>
                <w:noProof/>
                <w:webHidden/>
              </w:rPr>
            </w:r>
            <w:r w:rsidR="00B841B8">
              <w:rPr>
                <w:noProof/>
                <w:webHidden/>
              </w:rPr>
              <w:fldChar w:fldCharType="separate"/>
            </w:r>
            <w:r w:rsidR="00B841B8">
              <w:rPr>
                <w:noProof/>
                <w:webHidden/>
              </w:rPr>
              <w:t>14</w:t>
            </w:r>
            <w:r w:rsidR="00B841B8">
              <w:rPr>
                <w:noProof/>
                <w:webHidden/>
              </w:rPr>
              <w:fldChar w:fldCharType="end"/>
            </w:r>
          </w:hyperlink>
        </w:p>
        <w:p w14:paraId="48F3E69A" w14:textId="46D405E2" w:rsidR="00B841B8" w:rsidRDefault="00DC6752">
          <w:pPr>
            <w:pStyle w:val="TOC2"/>
            <w:tabs>
              <w:tab w:val="left" w:pos="960"/>
              <w:tab w:val="right" w:leader="dot" w:pos="9010"/>
            </w:tabs>
            <w:rPr>
              <w:rFonts w:eastAsiaTheme="minorEastAsia"/>
              <w:smallCaps w:val="0"/>
              <w:noProof/>
              <w:sz w:val="24"/>
              <w:szCs w:val="24"/>
            </w:rPr>
          </w:pPr>
          <w:hyperlink w:anchor="_Toc94908875" w:history="1">
            <w:r w:rsidR="00B841B8" w:rsidRPr="00C97122">
              <w:rPr>
                <w:rStyle w:val="Hyperlink"/>
                <w:noProof/>
              </w:rPr>
              <w:t>10.1</w:t>
            </w:r>
            <w:r w:rsidR="00B841B8">
              <w:rPr>
                <w:rFonts w:eastAsiaTheme="minorEastAsia"/>
                <w:smallCaps w:val="0"/>
                <w:noProof/>
                <w:sz w:val="24"/>
                <w:szCs w:val="24"/>
              </w:rPr>
              <w:tab/>
            </w:r>
            <w:r w:rsidR="00B841B8" w:rsidRPr="00C97122">
              <w:rPr>
                <w:rStyle w:val="Hyperlink"/>
                <w:noProof/>
              </w:rPr>
              <w:t>Data collection from deceased participants of the Age Gap study</w:t>
            </w:r>
            <w:r w:rsidR="00B841B8">
              <w:rPr>
                <w:noProof/>
                <w:webHidden/>
              </w:rPr>
              <w:tab/>
            </w:r>
            <w:r w:rsidR="00B841B8">
              <w:rPr>
                <w:noProof/>
                <w:webHidden/>
              </w:rPr>
              <w:fldChar w:fldCharType="begin"/>
            </w:r>
            <w:r w:rsidR="00B841B8">
              <w:rPr>
                <w:noProof/>
                <w:webHidden/>
              </w:rPr>
              <w:instrText xml:space="preserve"> PAGEREF _Toc94908875 \h </w:instrText>
            </w:r>
            <w:r w:rsidR="00B841B8">
              <w:rPr>
                <w:noProof/>
                <w:webHidden/>
              </w:rPr>
            </w:r>
            <w:r w:rsidR="00B841B8">
              <w:rPr>
                <w:noProof/>
                <w:webHidden/>
              </w:rPr>
              <w:fldChar w:fldCharType="separate"/>
            </w:r>
            <w:r w:rsidR="00B841B8">
              <w:rPr>
                <w:noProof/>
                <w:webHidden/>
              </w:rPr>
              <w:t>15</w:t>
            </w:r>
            <w:r w:rsidR="00B841B8">
              <w:rPr>
                <w:noProof/>
                <w:webHidden/>
              </w:rPr>
              <w:fldChar w:fldCharType="end"/>
            </w:r>
          </w:hyperlink>
        </w:p>
        <w:p w14:paraId="4FE270B2" w14:textId="5FDE5701" w:rsidR="00B841B8" w:rsidRDefault="00DC6752">
          <w:pPr>
            <w:pStyle w:val="TOC2"/>
            <w:tabs>
              <w:tab w:val="left" w:pos="960"/>
              <w:tab w:val="right" w:leader="dot" w:pos="9010"/>
            </w:tabs>
            <w:rPr>
              <w:rFonts w:eastAsiaTheme="minorEastAsia"/>
              <w:smallCaps w:val="0"/>
              <w:noProof/>
              <w:sz w:val="24"/>
              <w:szCs w:val="24"/>
            </w:rPr>
          </w:pPr>
          <w:hyperlink w:anchor="_Toc94908876" w:history="1">
            <w:r w:rsidR="00B841B8" w:rsidRPr="00C97122">
              <w:rPr>
                <w:rStyle w:val="Hyperlink"/>
                <w:noProof/>
              </w:rPr>
              <w:t>10.2</w:t>
            </w:r>
            <w:r w:rsidR="00B841B8">
              <w:rPr>
                <w:rFonts w:eastAsiaTheme="minorEastAsia"/>
                <w:smallCaps w:val="0"/>
                <w:noProof/>
                <w:sz w:val="24"/>
                <w:szCs w:val="24"/>
              </w:rPr>
              <w:tab/>
            </w:r>
            <w:r w:rsidR="00B841B8" w:rsidRPr="00C97122">
              <w:rPr>
                <w:rStyle w:val="Hyperlink"/>
                <w:noProof/>
              </w:rPr>
              <w:t>Good Medical Practice</w:t>
            </w:r>
            <w:r w:rsidR="00B841B8">
              <w:rPr>
                <w:noProof/>
                <w:webHidden/>
              </w:rPr>
              <w:tab/>
            </w:r>
            <w:r w:rsidR="00B841B8">
              <w:rPr>
                <w:noProof/>
                <w:webHidden/>
              </w:rPr>
              <w:fldChar w:fldCharType="begin"/>
            </w:r>
            <w:r w:rsidR="00B841B8">
              <w:rPr>
                <w:noProof/>
                <w:webHidden/>
              </w:rPr>
              <w:instrText xml:space="preserve"> PAGEREF _Toc94908876 \h </w:instrText>
            </w:r>
            <w:r w:rsidR="00B841B8">
              <w:rPr>
                <w:noProof/>
                <w:webHidden/>
              </w:rPr>
            </w:r>
            <w:r w:rsidR="00B841B8">
              <w:rPr>
                <w:noProof/>
                <w:webHidden/>
              </w:rPr>
              <w:fldChar w:fldCharType="separate"/>
            </w:r>
            <w:r w:rsidR="00B841B8">
              <w:rPr>
                <w:noProof/>
                <w:webHidden/>
              </w:rPr>
              <w:t>15</w:t>
            </w:r>
            <w:r w:rsidR="00B841B8">
              <w:rPr>
                <w:noProof/>
                <w:webHidden/>
              </w:rPr>
              <w:fldChar w:fldCharType="end"/>
            </w:r>
          </w:hyperlink>
        </w:p>
        <w:p w14:paraId="3D0A32D5" w14:textId="252EACB0" w:rsidR="00B841B8" w:rsidRDefault="00DC6752">
          <w:pPr>
            <w:pStyle w:val="TOC2"/>
            <w:tabs>
              <w:tab w:val="left" w:pos="960"/>
              <w:tab w:val="right" w:leader="dot" w:pos="9010"/>
            </w:tabs>
            <w:rPr>
              <w:rFonts w:eastAsiaTheme="minorEastAsia"/>
              <w:smallCaps w:val="0"/>
              <w:noProof/>
              <w:sz w:val="24"/>
              <w:szCs w:val="24"/>
            </w:rPr>
          </w:pPr>
          <w:hyperlink w:anchor="_Toc94908877" w:history="1">
            <w:r w:rsidR="00B841B8" w:rsidRPr="00C97122">
              <w:rPr>
                <w:rStyle w:val="Hyperlink"/>
                <w:noProof/>
              </w:rPr>
              <w:t>10.3</w:t>
            </w:r>
            <w:r w:rsidR="00B841B8">
              <w:rPr>
                <w:rFonts w:eastAsiaTheme="minorEastAsia"/>
                <w:smallCaps w:val="0"/>
                <w:noProof/>
                <w:sz w:val="24"/>
                <w:szCs w:val="24"/>
              </w:rPr>
              <w:tab/>
            </w:r>
            <w:r w:rsidR="00B841B8" w:rsidRPr="00C97122">
              <w:rPr>
                <w:rStyle w:val="Hyperlink"/>
                <w:noProof/>
              </w:rPr>
              <w:t>Protocol Amendments</w:t>
            </w:r>
            <w:r w:rsidR="00B841B8">
              <w:rPr>
                <w:noProof/>
                <w:webHidden/>
              </w:rPr>
              <w:tab/>
            </w:r>
            <w:r w:rsidR="00B841B8">
              <w:rPr>
                <w:noProof/>
                <w:webHidden/>
              </w:rPr>
              <w:fldChar w:fldCharType="begin"/>
            </w:r>
            <w:r w:rsidR="00B841B8">
              <w:rPr>
                <w:noProof/>
                <w:webHidden/>
              </w:rPr>
              <w:instrText xml:space="preserve"> PAGEREF _Toc94908877 \h </w:instrText>
            </w:r>
            <w:r w:rsidR="00B841B8">
              <w:rPr>
                <w:noProof/>
                <w:webHidden/>
              </w:rPr>
            </w:r>
            <w:r w:rsidR="00B841B8">
              <w:rPr>
                <w:noProof/>
                <w:webHidden/>
              </w:rPr>
              <w:fldChar w:fldCharType="separate"/>
            </w:r>
            <w:r w:rsidR="00B841B8">
              <w:rPr>
                <w:noProof/>
                <w:webHidden/>
              </w:rPr>
              <w:t>15</w:t>
            </w:r>
            <w:r w:rsidR="00B841B8">
              <w:rPr>
                <w:noProof/>
                <w:webHidden/>
              </w:rPr>
              <w:fldChar w:fldCharType="end"/>
            </w:r>
          </w:hyperlink>
        </w:p>
        <w:p w14:paraId="4B4CEADF" w14:textId="1332309C" w:rsidR="00B841B8" w:rsidRDefault="00DC6752">
          <w:pPr>
            <w:pStyle w:val="TOC2"/>
            <w:tabs>
              <w:tab w:val="left" w:pos="960"/>
              <w:tab w:val="right" w:leader="dot" w:pos="9010"/>
            </w:tabs>
            <w:rPr>
              <w:rFonts w:eastAsiaTheme="minorEastAsia"/>
              <w:smallCaps w:val="0"/>
              <w:noProof/>
              <w:sz w:val="24"/>
              <w:szCs w:val="24"/>
            </w:rPr>
          </w:pPr>
          <w:hyperlink w:anchor="_Toc94908878" w:history="1">
            <w:r w:rsidR="00B841B8" w:rsidRPr="00C97122">
              <w:rPr>
                <w:rStyle w:val="Hyperlink"/>
                <w:noProof/>
              </w:rPr>
              <w:t>10.4</w:t>
            </w:r>
            <w:r w:rsidR="00B841B8">
              <w:rPr>
                <w:rFonts w:eastAsiaTheme="minorEastAsia"/>
                <w:smallCaps w:val="0"/>
                <w:noProof/>
                <w:sz w:val="24"/>
                <w:szCs w:val="24"/>
              </w:rPr>
              <w:tab/>
            </w:r>
            <w:r w:rsidR="00B841B8" w:rsidRPr="00C97122">
              <w:rPr>
                <w:rStyle w:val="Hyperlink"/>
                <w:noProof/>
              </w:rPr>
              <w:t>Informed Consent</w:t>
            </w:r>
            <w:r w:rsidR="00B841B8">
              <w:rPr>
                <w:noProof/>
                <w:webHidden/>
              </w:rPr>
              <w:tab/>
            </w:r>
            <w:r w:rsidR="00B841B8">
              <w:rPr>
                <w:noProof/>
                <w:webHidden/>
              </w:rPr>
              <w:fldChar w:fldCharType="begin"/>
            </w:r>
            <w:r w:rsidR="00B841B8">
              <w:rPr>
                <w:noProof/>
                <w:webHidden/>
              </w:rPr>
              <w:instrText xml:space="preserve"> PAGEREF _Toc94908878 \h </w:instrText>
            </w:r>
            <w:r w:rsidR="00B841B8">
              <w:rPr>
                <w:noProof/>
                <w:webHidden/>
              </w:rPr>
            </w:r>
            <w:r w:rsidR="00B841B8">
              <w:rPr>
                <w:noProof/>
                <w:webHidden/>
              </w:rPr>
              <w:fldChar w:fldCharType="separate"/>
            </w:r>
            <w:r w:rsidR="00B841B8">
              <w:rPr>
                <w:noProof/>
                <w:webHidden/>
              </w:rPr>
              <w:t>15</w:t>
            </w:r>
            <w:r w:rsidR="00B841B8">
              <w:rPr>
                <w:noProof/>
                <w:webHidden/>
              </w:rPr>
              <w:fldChar w:fldCharType="end"/>
            </w:r>
          </w:hyperlink>
        </w:p>
        <w:p w14:paraId="60DB5084" w14:textId="1B47E9CD" w:rsidR="00B841B8" w:rsidRDefault="00DC6752">
          <w:pPr>
            <w:pStyle w:val="TOC2"/>
            <w:tabs>
              <w:tab w:val="left" w:pos="960"/>
              <w:tab w:val="right" w:leader="dot" w:pos="9010"/>
            </w:tabs>
            <w:rPr>
              <w:rFonts w:eastAsiaTheme="minorEastAsia"/>
              <w:smallCaps w:val="0"/>
              <w:noProof/>
              <w:sz w:val="24"/>
              <w:szCs w:val="24"/>
            </w:rPr>
          </w:pPr>
          <w:hyperlink w:anchor="_Toc94908879" w:history="1">
            <w:r w:rsidR="00B841B8" w:rsidRPr="00C97122">
              <w:rPr>
                <w:rStyle w:val="Hyperlink"/>
                <w:noProof/>
              </w:rPr>
              <w:t>10.5</w:t>
            </w:r>
            <w:r w:rsidR="00B841B8">
              <w:rPr>
                <w:rFonts w:eastAsiaTheme="minorEastAsia"/>
                <w:smallCaps w:val="0"/>
                <w:noProof/>
                <w:sz w:val="24"/>
                <w:szCs w:val="24"/>
              </w:rPr>
              <w:tab/>
            </w:r>
            <w:r w:rsidR="00B841B8" w:rsidRPr="00C97122">
              <w:rPr>
                <w:rStyle w:val="Hyperlink"/>
                <w:noProof/>
              </w:rPr>
              <w:t>Confidentiality and Storage Methods</w:t>
            </w:r>
            <w:r w:rsidR="00B841B8">
              <w:rPr>
                <w:noProof/>
                <w:webHidden/>
              </w:rPr>
              <w:tab/>
            </w:r>
            <w:r w:rsidR="00B841B8">
              <w:rPr>
                <w:noProof/>
                <w:webHidden/>
              </w:rPr>
              <w:fldChar w:fldCharType="begin"/>
            </w:r>
            <w:r w:rsidR="00B841B8">
              <w:rPr>
                <w:noProof/>
                <w:webHidden/>
              </w:rPr>
              <w:instrText xml:space="preserve"> PAGEREF _Toc94908879 \h </w:instrText>
            </w:r>
            <w:r w:rsidR="00B841B8">
              <w:rPr>
                <w:noProof/>
                <w:webHidden/>
              </w:rPr>
            </w:r>
            <w:r w:rsidR="00B841B8">
              <w:rPr>
                <w:noProof/>
                <w:webHidden/>
              </w:rPr>
              <w:fldChar w:fldCharType="separate"/>
            </w:r>
            <w:r w:rsidR="00B841B8">
              <w:rPr>
                <w:noProof/>
                <w:webHidden/>
              </w:rPr>
              <w:t>15</w:t>
            </w:r>
            <w:r w:rsidR="00B841B8">
              <w:rPr>
                <w:noProof/>
                <w:webHidden/>
              </w:rPr>
              <w:fldChar w:fldCharType="end"/>
            </w:r>
          </w:hyperlink>
        </w:p>
        <w:p w14:paraId="58ACBA2F" w14:textId="686039A5" w:rsidR="00B841B8" w:rsidRDefault="00DC6752">
          <w:pPr>
            <w:pStyle w:val="TOC2"/>
            <w:tabs>
              <w:tab w:val="left" w:pos="960"/>
              <w:tab w:val="right" w:leader="dot" w:pos="9010"/>
            </w:tabs>
            <w:rPr>
              <w:rFonts w:eastAsiaTheme="minorEastAsia"/>
              <w:smallCaps w:val="0"/>
              <w:noProof/>
              <w:sz w:val="24"/>
              <w:szCs w:val="24"/>
            </w:rPr>
          </w:pPr>
          <w:hyperlink w:anchor="_Toc94908880" w:history="1">
            <w:r w:rsidR="00B841B8" w:rsidRPr="00C97122">
              <w:rPr>
                <w:rStyle w:val="Hyperlink"/>
                <w:noProof/>
              </w:rPr>
              <w:t>10.6</w:t>
            </w:r>
            <w:r w:rsidR="00B841B8">
              <w:rPr>
                <w:rFonts w:eastAsiaTheme="minorEastAsia"/>
                <w:smallCaps w:val="0"/>
                <w:noProof/>
                <w:sz w:val="24"/>
                <w:szCs w:val="24"/>
              </w:rPr>
              <w:tab/>
            </w:r>
            <w:r w:rsidR="00B841B8" w:rsidRPr="00C97122">
              <w:rPr>
                <w:rStyle w:val="Hyperlink"/>
                <w:noProof/>
              </w:rPr>
              <w:t>Archiving</w:t>
            </w:r>
            <w:r w:rsidR="00B841B8">
              <w:rPr>
                <w:noProof/>
                <w:webHidden/>
              </w:rPr>
              <w:tab/>
            </w:r>
            <w:r w:rsidR="00B841B8">
              <w:rPr>
                <w:noProof/>
                <w:webHidden/>
              </w:rPr>
              <w:fldChar w:fldCharType="begin"/>
            </w:r>
            <w:r w:rsidR="00B841B8">
              <w:rPr>
                <w:noProof/>
                <w:webHidden/>
              </w:rPr>
              <w:instrText xml:space="preserve"> PAGEREF _Toc94908880 \h </w:instrText>
            </w:r>
            <w:r w:rsidR="00B841B8">
              <w:rPr>
                <w:noProof/>
                <w:webHidden/>
              </w:rPr>
            </w:r>
            <w:r w:rsidR="00B841B8">
              <w:rPr>
                <w:noProof/>
                <w:webHidden/>
              </w:rPr>
              <w:fldChar w:fldCharType="separate"/>
            </w:r>
            <w:r w:rsidR="00B841B8">
              <w:rPr>
                <w:noProof/>
                <w:webHidden/>
              </w:rPr>
              <w:t>16</w:t>
            </w:r>
            <w:r w:rsidR="00B841B8">
              <w:rPr>
                <w:noProof/>
                <w:webHidden/>
              </w:rPr>
              <w:fldChar w:fldCharType="end"/>
            </w:r>
          </w:hyperlink>
        </w:p>
        <w:p w14:paraId="756F7BEE" w14:textId="5B957009" w:rsidR="00B841B8" w:rsidRDefault="00DC6752">
          <w:pPr>
            <w:pStyle w:val="TOC2"/>
            <w:tabs>
              <w:tab w:val="left" w:pos="960"/>
              <w:tab w:val="right" w:leader="dot" w:pos="9010"/>
            </w:tabs>
            <w:rPr>
              <w:rFonts w:eastAsiaTheme="minorEastAsia"/>
              <w:smallCaps w:val="0"/>
              <w:noProof/>
              <w:sz w:val="24"/>
              <w:szCs w:val="24"/>
            </w:rPr>
          </w:pPr>
          <w:hyperlink w:anchor="_Toc94908881" w:history="1">
            <w:r w:rsidR="00B841B8" w:rsidRPr="00C97122">
              <w:rPr>
                <w:rStyle w:val="Hyperlink"/>
                <w:noProof/>
              </w:rPr>
              <w:t>10.7</w:t>
            </w:r>
            <w:r w:rsidR="00B841B8">
              <w:rPr>
                <w:rFonts w:eastAsiaTheme="minorEastAsia"/>
                <w:smallCaps w:val="0"/>
                <w:noProof/>
                <w:sz w:val="24"/>
                <w:szCs w:val="24"/>
              </w:rPr>
              <w:tab/>
            </w:r>
            <w:r w:rsidR="00B841B8" w:rsidRPr="00C97122">
              <w:rPr>
                <w:rStyle w:val="Hyperlink"/>
                <w:noProof/>
              </w:rPr>
              <w:t>Dissemination of Results</w:t>
            </w:r>
            <w:r w:rsidR="00B841B8">
              <w:rPr>
                <w:noProof/>
                <w:webHidden/>
              </w:rPr>
              <w:tab/>
            </w:r>
            <w:r w:rsidR="00B841B8">
              <w:rPr>
                <w:noProof/>
                <w:webHidden/>
              </w:rPr>
              <w:fldChar w:fldCharType="begin"/>
            </w:r>
            <w:r w:rsidR="00B841B8">
              <w:rPr>
                <w:noProof/>
                <w:webHidden/>
              </w:rPr>
              <w:instrText xml:space="preserve"> PAGEREF _Toc94908881 \h </w:instrText>
            </w:r>
            <w:r w:rsidR="00B841B8">
              <w:rPr>
                <w:noProof/>
                <w:webHidden/>
              </w:rPr>
            </w:r>
            <w:r w:rsidR="00B841B8">
              <w:rPr>
                <w:noProof/>
                <w:webHidden/>
              </w:rPr>
              <w:fldChar w:fldCharType="separate"/>
            </w:r>
            <w:r w:rsidR="00B841B8">
              <w:rPr>
                <w:noProof/>
                <w:webHidden/>
              </w:rPr>
              <w:t>16</w:t>
            </w:r>
            <w:r w:rsidR="00B841B8">
              <w:rPr>
                <w:noProof/>
                <w:webHidden/>
              </w:rPr>
              <w:fldChar w:fldCharType="end"/>
            </w:r>
          </w:hyperlink>
        </w:p>
        <w:p w14:paraId="50F25804" w14:textId="747FDC78" w:rsidR="00B841B8" w:rsidRDefault="00DC6752">
          <w:pPr>
            <w:pStyle w:val="TOC1"/>
            <w:tabs>
              <w:tab w:val="left" w:pos="480"/>
              <w:tab w:val="right" w:leader="dot" w:pos="9010"/>
            </w:tabs>
            <w:rPr>
              <w:rFonts w:eastAsiaTheme="minorEastAsia"/>
              <w:b w:val="0"/>
              <w:bCs w:val="0"/>
              <w:caps w:val="0"/>
              <w:noProof/>
              <w:sz w:val="24"/>
              <w:szCs w:val="24"/>
            </w:rPr>
          </w:pPr>
          <w:hyperlink w:anchor="_Toc94908882" w:history="1">
            <w:r w:rsidR="00B841B8" w:rsidRPr="00C97122">
              <w:rPr>
                <w:rStyle w:val="Hyperlink"/>
                <w:noProof/>
              </w:rPr>
              <w:t>11</w:t>
            </w:r>
            <w:r w:rsidR="00B841B8">
              <w:rPr>
                <w:rFonts w:eastAsiaTheme="minorEastAsia"/>
                <w:b w:val="0"/>
                <w:bCs w:val="0"/>
                <w:caps w:val="0"/>
                <w:noProof/>
                <w:sz w:val="24"/>
                <w:szCs w:val="24"/>
              </w:rPr>
              <w:tab/>
            </w:r>
            <w:r w:rsidR="00B841B8" w:rsidRPr="00C97122">
              <w:rPr>
                <w:rStyle w:val="Hyperlink"/>
                <w:noProof/>
              </w:rPr>
              <w:t>Strategy for the Future</w:t>
            </w:r>
            <w:r w:rsidR="00B841B8">
              <w:rPr>
                <w:noProof/>
                <w:webHidden/>
              </w:rPr>
              <w:tab/>
            </w:r>
            <w:r w:rsidR="00B841B8">
              <w:rPr>
                <w:noProof/>
                <w:webHidden/>
              </w:rPr>
              <w:fldChar w:fldCharType="begin"/>
            </w:r>
            <w:r w:rsidR="00B841B8">
              <w:rPr>
                <w:noProof/>
                <w:webHidden/>
              </w:rPr>
              <w:instrText xml:space="preserve"> PAGEREF _Toc94908882 \h </w:instrText>
            </w:r>
            <w:r w:rsidR="00B841B8">
              <w:rPr>
                <w:noProof/>
                <w:webHidden/>
              </w:rPr>
            </w:r>
            <w:r w:rsidR="00B841B8">
              <w:rPr>
                <w:noProof/>
                <w:webHidden/>
              </w:rPr>
              <w:fldChar w:fldCharType="separate"/>
            </w:r>
            <w:r w:rsidR="00B841B8">
              <w:rPr>
                <w:noProof/>
                <w:webHidden/>
              </w:rPr>
              <w:t>17</w:t>
            </w:r>
            <w:r w:rsidR="00B841B8">
              <w:rPr>
                <w:noProof/>
                <w:webHidden/>
              </w:rPr>
              <w:fldChar w:fldCharType="end"/>
            </w:r>
          </w:hyperlink>
        </w:p>
        <w:p w14:paraId="7C276359" w14:textId="48F25A23" w:rsidR="00B841B8" w:rsidRDefault="00DC6752">
          <w:pPr>
            <w:pStyle w:val="TOC1"/>
            <w:tabs>
              <w:tab w:val="left" w:pos="480"/>
              <w:tab w:val="right" w:leader="dot" w:pos="9010"/>
            </w:tabs>
            <w:rPr>
              <w:rFonts w:eastAsiaTheme="minorEastAsia"/>
              <w:b w:val="0"/>
              <w:bCs w:val="0"/>
              <w:caps w:val="0"/>
              <w:noProof/>
              <w:sz w:val="24"/>
              <w:szCs w:val="24"/>
            </w:rPr>
          </w:pPr>
          <w:hyperlink w:anchor="_Toc94908883" w:history="1">
            <w:r w:rsidR="00B841B8" w:rsidRPr="00C97122">
              <w:rPr>
                <w:rStyle w:val="Hyperlink"/>
                <w:noProof/>
              </w:rPr>
              <w:t>12</w:t>
            </w:r>
            <w:r w:rsidR="00B841B8">
              <w:rPr>
                <w:rFonts w:eastAsiaTheme="minorEastAsia"/>
                <w:b w:val="0"/>
                <w:bCs w:val="0"/>
                <w:caps w:val="0"/>
                <w:noProof/>
                <w:sz w:val="24"/>
                <w:szCs w:val="24"/>
              </w:rPr>
              <w:tab/>
            </w:r>
            <w:r w:rsidR="00B841B8" w:rsidRPr="00C97122">
              <w:rPr>
                <w:rStyle w:val="Hyperlink"/>
                <w:noProof/>
              </w:rPr>
              <w:t>References</w:t>
            </w:r>
            <w:r w:rsidR="00B841B8">
              <w:rPr>
                <w:noProof/>
                <w:webHidden/>
              </w:rPr>
              <w:tab/>
            </w:r>
            <w:r w:rsidR="00B841B8">
              <w:rPr>
                <w:noProof/>
                <w:webHidden/>
              </w:rPr>
              <w:fldChar w:fldCharType="begin"/>
            </w:r>
            <w:r w:rsidR="00B841B8">
              <w:rPr>
                <w:noProof/>
                <w:webHidden/>
              </w:rPr>
              <w:instrText xml:space="preserve"> PAGEREF _Toc94908883 \h </w:instrText>
            </w:r>
            <w:r w:rsidR="00B841B8">
              <w:rPr>
                <w:noProof/>
                <w:webHidden/>
              </w:rPr>
            </w:r>
            <w:r w:rsidR="00B841B8">
              <w:rPr>
                <w:noProof/>
                <w:webHidden/>
              </w:rPr>
              <w:fldChar w:fldCharType="separate"/>
            </w:r>
            <w:r w:rsidR="00B841B8">
              <w:rPr>
                <w:noProof/>
                <w:webHidden/>
              </w:rPr>
              <w:t>17</w:t>
            </w:r>
            <w:r w:rsidR="00B841B8">
              <w:rPr>
                <w:noProof/>
                <w:webHidden/>
              </w:rPr>
              <w:fldChar w:fldCharType="end"/>
            </w:r>
          </w:hyperlink>
        </w:p>
        <w:p w14:paraId="6F7430C3" w14:textId="5CD94C41" w:rsidR="00316B9E" w:rsidRPr="00E91E77" w:rsidRDefault="004E707A" w:rsidP="00BC1053">
          <w:pPr>
            <w:rPr>
              <w:i/>
              <w:iCs/>
              <w:caps/>
              <w:sz w:val="20"/>
              <w:szCs w:val="20"/>
            </w:rPr>
          </w:pPr>
          <w:r>
            <w:rPr>
              <w:i/>
              <w:iCs/>
              <w:caps/>
              <w:sz w:val="20"/>
              <w:szCs w:val="20"/>
            </w:rPr>
            <w:fldChar w:fldCharType="end"/>
          </w:r>
        </w:p>
      </w:sdtContent>
    </w:sdt>
    <w:p w14:paraId="56290C77" w14:textId="7FB3FA59" w:rsidR="00316B9E" w:rsidRDefault="00D92038" w:rsidP="00316B9E">
      <w:pPr>
        <w:pStyle w:val="Heading1"/>
        <w:numPr>
          <w:ilvl w:val="0"/>
          <w:numId w:val="1"/>
        </w:numPr>
        <w:ind w:left="0" w:hanging="11"/>
        <w:rPr>
          <w:rFonts w:asciiTheme="minorHAnsi" w:hAnsiTheme="minorHAnsi"/>
          <w:b/>
        </w:rPr>
      </w:pPr>
      <w:bookmarkStart w:id="1" w:name="_Toc94908846"/>
      <w:r w:rsidRPr="007B4F18">
        <w:rPr>
          <w:rFonts w:asciiTheme="minorHAnsi" w:hAnsiTheme="minorHAnsi"/>
          <w:b/>
        </w:rPr>
        <w:lastRenderedPageBreak/>
        <w:t>Study Team</w:t>
      </w:r>
      <w:bookmarkEnd w:id="1"/>
    </w:p>
    <w:p w14:paraId="3698258A" w14:textId="77777777" w:rsidR="00710607" w:rsidRPr="00710607" w:rsidRDefault="00710607" w:rsidP="00710607"/>
    <w:p w14:paraId="3A5B0DC9" w14:textId="7E4A33D9" w:rsidR="00316B9E" w:rsidRPr="007641D6" w:rsidRDefault="00316B9E" w:rsidP="007641D6">
      <w:pPr>
        <w:pStyle w:val="Heading2"/>
      </w:pPr>
      <w:bookmarkStart w:id="2" w:name="_Toc94908847"/>
      <w:r w:rsidRPr="007641D6">
        <w:t>Study leads</w:t>
      </w:r>
      <w:bookmarkEnd w:id="2"/>
    </w:p>
    <w:p w14:paraId="64DAFD43" w14:textId="4032D9B1" w:rsidR="00316B9E" w:rsidRDefault="00316B9E" w:rsidP="00316B9E"/>
    <w:p w14:paraId="3F08C819" w14:textId="0ED1C541" w:rsidR="004233DE" w:rsidRDefault="00316B9E" w:rsidP="00482D24">
      <w:pPr>
        <w:jc w:val="both"/>
        <w:rPr>
          <w:sz w:val="28"/>
        </w:rPr>
      </w:pPr>
      <w:r w:rsidRPr="00316B9E">
        <w:rPr>
          <w:b/>
          <w:sz w:val="28"/>
        </w:rPr>
        <w:t>Lynda Wyld</w:t>
      </w:r>
      <w:r>
        <w:rPr>
          <w:sz w:val="28"/>
        </w:rPr>
        <w:t xml:space="preserve">, </w:t>
      </w:r>
      <w:r w:rsidR="004233DE" w:rsidRPr="004233DE">
        <w:rPr>
          <w:sz w:val="28"/>
          <w:szCs w:val="28"/>
        </w:rPr>
        <w:t xml:space="preserve">Professor </w:t>
      </w:r>
      <w:r w:rsidR="004233DE" w:rsidRPr="004233DE">
        <w:rPr>
          <w:bCs/>
          <w:noProof/>
          <w:sz w:val="28"/>
          <w:szCs w:val="28"/>
        </w:rPr>
        <w:t>in Surgical Oncology, Academic Unit of Surgical Oncology, Room EU36, University of Sheffield Medical School, Beech Hill Road, Sheffiel</w:t>
      </w:r>
      <w:r w:rsidR="004233DE">
        <w:rPr>
          <w:bCs/>
          <w:noProof/>
          <w:sz w:val="28"/>
          <w:szCs w:val="28"/>
        </w:rPr>
        <w:t xml:space="preserve">d, </w:t>
      </w:r>
      <w:r w:rsidR="004233DE">
        <w:rPr>
          <w:sz w:val="28"/>
        </w:rPr>
        <w:t>S10 2RX.</w:t>
      </w:r>
    </w:p>
    <w:p w14:paraId="174BFB4F" w14:textId="6EAC7824" w:rsidR="004233DE" w:rsidRDefault="00DC6752" w:rsidP="00482D24">
      <w:pPr>
        <w:jc w:val="both"/>
        <w:rPr>
          <w:bCs/>
          <w:noProof/>
          <w:sz w:val="28"/>
        </w:rPr>
      </w:pPr>
      <w:hyperlink r:id="rId9" w:history="1">
        <w:r w:rsidR="004233DE" w:rsidRPr="004233DE">
          <w:rPr>
            <w:rStyle w:val="Hyperlink"/>
            <w:bCs/>
            <w:noProof/>
            <w:sz w:val="28"/>
          </w:rPr>
          <w:t>l.wyld@sheffield.ac.uk</w:t>
        </w:r>
      </w:hyperlink>
    </w:p>
    <w:p w14:paraId="1AFDF1B7" w14:textId="2089084F" w:rsidR="004233DE" w:rsidRPr="00507AC5" w:rsidRDefault="004233DE" w:rsidP="00482D24">
      <w:pPr>
        <w:jc w:val="both"/>
      </w:pPr>
      <w:r w:rsidRPr="004233DE">
        <w:rPr>
          <w:bCs/>
          <w:noProof/>
          <w:sz w:val="28"/>
        </w:rPr>
        <w:t>Tel.</w:t>
      </w:r>
      <w:r>
        <w:rPr>
          <w:bCs/>
          <w:noProof/>
          <w:sz w:val="28"/>
        </w:rPr>
        <w:t xml:space="preserve"> 0114 215 9066</w:t>
      </w:r>
      <w:r w:rsidRPr="004233DE">
        <w:rPr>
          <w:bCs/>
          <w:noProof/>
          <w:sz w:val="28"/>
        </w:rPr>
        <w:t xml:space="preserve"> </w:t>
      </w:r>
    </w:p>
    <w:p w14:paraId="38C720CD" w14:textId="4A42256C" w:rsidR="00316B9E" w:rsidRPr="00316B9E" w:rsidRDefault="00316B9E" w:rsidP="00482D24">
      <w:pPr>
        <w:jc w:val="both"/>
        <w:rPr>
          <w:sz w:val="28"/>
        </w:rPr>
      </w:pPr>
    </w:p>
    <w:p w14:paraId="03A3DE32" w14:textId="4410934B" w:rsidR="00507AC5" w:rsidRPr="00507AC5" w:rsidRDefault="00316B9E" w:rsidP="00482D24">
      <w:pPr>
        <w:jc w:val="both"/>
        <w:rPr>
          <w:rFonts w:eastAsia="Times New Roman" w:cs="Times New Roman"/>
          <w:sz w:val="28"/>
          <w:szCs w:val="28"/>
        </w:rPr>
      </w:pPr>
      <w:r w:rsidRPr="00316B9E">
        <w:rPr>
          <w:b/>
          <w:sz w:val="28"/>
        </w:rPr>
        <w:t>Janet Brown</w:t>
      </w:r>
      <w:r>
        <w:rPr>
          <w:sz w:val="28"/>
        </w:rPr>
        <w:t>,</w:t>
      </w:r>
      <w:r w:rsidR="00507AC5">
        <w:rPr>
          <w:sz w:val="28"/>
        </w:rPr>
        <w:t xml:space="preserve"> </w:t>
      </w:r>
      <w:r w:rsidR="00507AC5" w:rsidRPr="00507AC5">
        <w:rPr>
          <w:rFonts w:eastAsia="Times New Roman" w:cs="Times New Roman"/>
          <w:sz w:val="28"/>
          <w:szCs w:val="28"/>
        </w:rPr>
        <w:t>Professor of Translational Medical Oncology</w:t>
      </w:r>
      <w:r w:rsidR="00507AC5">
        <w:rPr>
          <w:rFonts w:eastAsia="Times New Roman" w:cs="Times New Roman"/>
          <w:sz w:val="28"/>
          <w:szCs w:val="28"/>
        </w:rPr>
        <w:t>, Broomcross Building, Weston Park Cancer Centre, Sheffield, S10 2SJ</w:t>
      </w:r>
    </w:p>
    <w:p w14:paraId="6961BF79" w14:textId="41E31914" w:rsidR="00507AC5" w:rsidRPr="00507AC5" w:rsidRDefault="00DC6752" w:rsidP="00482D24">
      <w:pPr>
        <w:jc w:val="both"/>
        <w:rPr>
          <w:rFonts w:eastAsia="Times New Roman" w:cs="Times New Roman"/>
          <w:sz w:val="28"/>
          <w:szCs w:val="28"/>
        </w:rPr>
      </w:pPr>
      <w:hyperlink r:id="rId10" w:history="1">
        <w:r w:rsidR="00507AC5" w:rsidRPr="00507AC5">
          <w:rPr>
            <w:rStyle w:val="Hyperlink"/>
            <w:rFonts w:eastAsia="Times New Roman" w:cs="Times New Roman"/>
            <w:sz w:val="28"/>
            <w:szCs w:val="28"/>
          </w:rPr>
          <w:t>j.e.brown@sheffield.ac.uk</w:t>
        </w:r>
      </w:hyperlink>
    </w:p>
    <w:p w14:paraId="72725A3B" w14:textId="52236A5A" w:rsidR="00507AC5" w:rsidRDefault="00507AC5" w:rsidP="00482D24">
      <w:pPr>
        <w:jc w:val="both"/>
        <w:rPr>
          <w:rFonts w:eastAsia="Times New Roman" w:cs="Times New Roman"/>
          <w:sz w:val="28"/>
          <w:szCs w:val="28"/>
        </w:rPr>
      </w:pPr>
      <w:r w:rsidRPr="00507AC5">
        <w:rPr>
          <w:rFonts w:eastAsia="Times New Roman" w:cs="Times New Roman"/>
          <w:sz w:val="28"/>
          <w:szCs w:val="28"/>
        </w:rPr>
        <w:t>Tel. 0114 226 5007</w:t>
      </w:r>
    </w:p>
    <w:p w14:paraId="33B3DA42" w14:textId="77777777" w:rsidR="00710607" w:rsidRPr="00507AC5" w:rsidRDefault="00710607" w:rsidP="00482D24">
      <w:pPr>
        <w:jc w:val="both"/>
        <w:rPr>
          <w:rFonts w:eastAsia="Times New Roman" w:cs="Times New Roman"/>
          <w:sz w:val="28"/>
          <w:szCs w:val="28"/>
        </w:rPr>
      </w:pPr>
    </w:p>
    <w:p w14:paraId="1FCACC50" w14:textId="5F8052A4" w:rsidR="004E707A" w:rsidRPr="007641D6" w:rsidRDefault="00316B9E" w:rsidP="007641D6">
      <w:pPr>
        <w:pStyle w:val="Heading2"/>
      </w:pPr>
      <w:bookmarkStart w:id="3" w:name="_Toc94908848"/>
      <w:r w:rsidRPr="007641D6">
        <w:t>Study Investigator and Coordinator</w:t>
      </w:r>
      <w:bookmarkEnd w:id="3"/>
    </w:p>
    <w:p w14:paraId="1808D2E6" w14:textId="77777777" w:rsidR="00316B9E" w:rsidRPr="00710607" w:rsidRDefault="00316B9E" w:rsidP="00482D24">
      <w:pPr>
        <w:jc w:val="both"/>
        <w:rPr>
          <w:b/>
          <w:color w:val="2F5496" w:themeColor="accent1" w:themeShade="BF"/>
          <w:sz w:val="32"/>
          <w:szCs w:val="32"/>
        </w:rPr>
      </w:pPr>
    </w:p>
    <w:p w14:paraId="50601FA0" w14:textId="4AEF80DB" w:rsidR="00316B9E" w:rsidRDefault="00316B9E" w:rsidP="00482D24">
      <w:pPr>
        <w:jc w:val="both"/>
        <w:rPr>
          <w:sz w:val="28"/>
        </w:rPr>
      </w:pPr>
      <w:r w:rsidRPr="00316B9E">
        <w:rPr>
          <w:b/>
          <w:sz w:val="28"/>
        </w:rPr>
        <w:t>Elisavet Theodoulou</w:t>
      </w:r>
      <w:r w:rsidRPr="00316B9E">
        <w:rPr>
          <w:sz w:val="28"/>
        </w:rPr>
        <w:t xml:space="preserve">, Clinical Research Fellow, </w:t>
      </w:r>
      <w:r>
        <w:rPr>
          <w:sz w:val="28"/>
        </w:rPr>
        <w:t>Department of Oncology and Metabolism, The Medical School, University of Sheffield, Beech Hill Road, Sheffield, S10 2RX</w:t>
      </w:r>
      <w:r w:rsidR="004233DE">
        <w:rPr>
          <w:sz w:val="28"/>
        </w:rPr>
        <w:t>.</w:t>
      </w:r>
    </w:p>
    <w:p w14:paraId="612F3EE1" w14:textId="77ECD77E" w:rsidR="00507AC5" w:rsidRDefault="00DC6752" w:rsidP="00482D24">
      <w:pPr>
        <w:jc w:val="both"/>
        <w:rPr>
          <w:sz w:val="28"/>
        </w:rPr>
      </w:pPr>
      <w:hyperlink r:id="rId11" w:history="1">
        <w:r w:rsidR="00507AC5" w:rsidRPr="00013D62">
          <w:rPr>
            <w:rStyle w:val="Hyperlink"/>
            <w:sz w:val="28"/>
          </w:rPr>
          <w:t>e.theodoulou@sheffield.ac.uk</w:t>
        </w:r>
      </w:hyperlink>
    </w:p>
    <w:p w14:paraId="6FCB1F77" w14:textId="0B6D6775" w:rsidR="00316B9E" w:rsidRDefault="00507AC5" w:rsidP="00482D24">
      <w:pPr>
        <w:jc w:val="both"/>
        <w:rPr>
          <w:sz w:val="28"/>
        </w:rPr>
      </w:pPr>
      <w:r>
        <w:rPr>
          <w:sz w:val="28"/>
        </w:rPr>
        <w:t>Tel. 0114 222 55</w:t>
      </w:r>
      <w:r w:rsidR="002B2A11">
        <w:rPr>
          <w:sz w:val="28"/>
        </w:rPr>
        <w:t>22</w:t>
      </w:r>
    </w:p>
    <w:p w14:paraId="7F26B822" w14:textId="0B72FF3E" w:rsidR="00E46FE1" w:rsidRDefault="00E46FE1" w:rsidP="00482D24">
      <w:pPr>
        <w:jc w:val="both"/>
        <w:rPr>
          <w:sz w:val="28"/>
        </w:rPr>
      </w:pPr>
    </w:p>
    <w:p w14:paraId="55B6AFFC" w14:textId="2F1F2937" w:rsidR="00E46FE1" w:rsidRDefault="00E46FE1" w:rsidP="00FC7669">
      <w:pPr>
        <w:pStyle w:val="Heading2"/>
      </w:pPr>
      <w:bookmarkStart w:id="4" w:name="_Toc94908849"/>
      <w:r>
        <w:t>Study Members</w:t>
      </w:r>
      <w:bookmarkEnd w:id="4"/>
    </w:p>
    <w:p w14:paraId="161B1FC8" w14:textId="4AE2F772" w:rsidR="00777E2E" w:rsidRDefault="00777E2E" w:rsidP="00482D24">
      <w:pPr>
        <w:jc w:val="both"/>
        <w:rPr>
          <w:sz w:val="28"/>
        </w:rPr>
      </w:pPr>
    </w:p>
    <w:p w14:paraId="57E38BD3" w14:textId="489F825B" w:rsidR="00777E2E" w:rsidRDefault="00777E2E" w:rsidP="00777E2E">
      <w:pPr>
        <w:jc w:val="both"/>
        <w:rPr>
          <w:sz w:val="28"/>
        </w:rPr>
      </w:pPr>
      <w:r w:rsidRPr="00FC7669">
        <w:rPr>
          <w:b/>
          <w:bCs/>
          <w:sz w:val="28"/>
        </w:rPr>
        <w:t>Charlene Martin</w:t>
      </w:r>
      <w:r>
        <w:rPr>
          <w:sz w:val="28"/>
        </w:rPr>
        <w:t>, Trial Manager for the Age Gap study, Department of Oncology and Metabolism, The Medical School, University of Sheffield, Beech Hill Road, Sheffield, S10 2RX.</w:t>
      </w:r>
    </w:p>
    <w:p w14:paraId="2A58B972" w14:textId="5DCD7F32" w:rsidR="00777E2E" w:rsidRDefault="00DC6752" w:rsidP="00777E2E">
      <w:pPr>
        <w:jc w:val="both"/>
        <w:rPr>
          <w:sz w:val="28"/>
        </w:rPr>
      </w:pPr>
      <w:hyperlink r:id="rId12" w:history="1">
        <w:r w:rsidR="00440954" w:rsidRPr="00175A7C">
          <w:rPr>
            <w:rStyle w:val="Hyperlink"/>
            <w:sz w:val="28"/>
          </w:rPr>
          <w:t>c.l.martin@sheffield.ac.uk</w:t>
        </w:r>
      </w:hyperlink>
    </w:p>
    <w:p w14:paraId="235805F2" w14:textId="24AE5E04" w:rsidR="00440954" w:rsidRDefault="00440954" w:rsidP="00777E2E">
      <w:pPr>
        <w:jc w:val="both"/>
        <w:rPr>
          <w:sz w:val="28"/>
        </w:rPr>
      </w:pPr>
    </w:p>
    <w:p w14:paraId="3DD04FA5" w14:textId="77777777" w:rsidR="00440954" w:rsidRPr="00650FC1" w:rsidRDefault="00440954" w:rsidP="00440954">
      <w:pPr>
        <w:jc w:val="both"/>
        <w:rPr>
          <w:sz w:val="28"/>
          <w:szCs w:val="28"/>
        </w:rPr>
      </w:pPr>
      <w:r w:rsidRPr="00FC7669">
        <w:rPr>
          <w:b/>
          <w:bCs/>
          <w:sz w:val="28"/>
        </w:rPr>
        <w:t>Jenna Morgan</w:t>
      </w:r>
      <w:r w:rsidRPr="00440954">
        <w:rPr>
          <w:sz w:val="28"/>
        </w:rPr>
        <w:t>, NIHR Clinical Lect</w:t>
      </w:r>
      <w:r w:rsidRPr="00FC7669">
        <w:rPr>
          <w:sz w:val="28"/>
        </w:rPr>
        <w:t xml:space="preserve">urer, </w:t>
      </w:r>
      <w:r>
        <w:rPr>
          <w:sz w:val="28"/>
        </w:rPr>
        <w:t xml:space="preserve">Department of Oncology and </w:t>
      </w:r>
      <w:r w:rsidRPr="00650FC1">
        <w:rPr>
          <w:sz w:val="28"/>
          <w:szCs w:val="28"/>
        </w:rPr>
        <w:t>Metabolism, The Medical School, University of Sheffield, Beech Hill Road, Sheffield, S10 2RX.</w:t>
      </w:r>
    </w:p>
    <w:p w14:paraId="59547A9F" w14:textId="77777777" w:rsidR="00650FC1" w:rsidRPr="00650FC1" w:rsidRDefault="00DC6752" w:rsidP="00650FC1">
      <w:pPr>
        <w:rPr>
          <w:sz w:val="28"/>
          <w:szCs w:val="28"/>
        </w:rPr>
      </w:pPr>
      <w:hyperlink r:id="rId13" w:tgtFrame="_blank" w:history="1">
        <w:r w:rsidR="00650FC1" w:rsidRPr="00650FC1">
          <w:rPr>
            <w:rStyle w:val="Hyperlink"/>
            <w:color w:val="3C4043"/>
            <w:sz w:val="28"/>
            <w:szCs w:val="28"/>
            <w:shd w:val="clear" w:color="auto" w:fill="FFFFFF"/>
          </w:rPr>
          <w:t>J.L.Morgan@sheffield.ac.uk</w:t>
        </w:r>
      </w:hyperlink>
    </w:p>
    <w:p w14:paraId="003BB592" w14:textId="4F77FB50" w:rsidR="00777E2E" w:rsidRPr="00650FC1" w:rsidRDefault="00777E2E" w:rsidP="00482D24">
      <w:pPr>
        <w:jc w:val="both"/>
        <w:rPr>
          <w:sz w:val="28"/>
          <w:szCs w:val="28"/>
        </w:rPr>
      </w:pPr>
    </w:p>
    <w:p w14:paraId="199ABE90" w14:textId="5CD1D708" w:rsidR="002B2A11" w:rsidRPr="00440954" w:rsidRDefault="002B2A11" w:rsidP="00482D24">
      <w:pPr>
        <w:jc w:val="both"/>
        <w:rPr>
          <w:sz w:val="28"/>
        </w:rPr>
      </w:pPr>
    </w:p>
    <w:p w14:paraId="64CB2B1A" w14:textId="61417895" w:rsidR="00705163" w:rsidRPr="00440954" w:rsidRDefault="00705163" w:rsidP="00482D24">
      <w:pPr>
        <w:jc w:val="both"/>
      </w:pPr>
    </w:p>
    <w:p w14:paraId="27BBDACD" w14:textId="77777777" w:rsidR="00705163" w:rsidRPr="00440954" w:rsidRDefault="00705163" w:rsidP="00482D24">
      <w:pPr>
        <w:jc w:val="both"/>
      </w:pPr>
    </w:p>
    <w:p w14:paraId="2AEFBBAA" w14:textId="79621E8A" w:rsidR="004D45A2" w:rsidRPr="00401D6F" w:rsidRDefault="00292A2C" w:rsidP="00482D24">
      <w:pPr>
        <w:pStyle w:val="Heading1"/>
        <w:jc w:val="both"/>
        <w:rPr>
          <w:rFonts w:asciiTheme="minorHAnsi" w:hAnsiTheme="minorHAnsi"/>
          <w:b/>
        </w:rPr>
      </w:pPr>
      <w:bookmarkStart w:id="5" w:name="_Toc94908850"/>
      <w:r w:rsidRPr="00401D6F">
        <w:rPr>
          <w:rFonts w:asciiTheme="minorHAnsi" w:hAnsiTheme="minorHAnsi"/>
          <w:b/>
        </w:rPr>
        <w:lastRenderedPageBreak/>
        <w:t>Background</w:t>
      </w:r>
      <w:bookmarkEnd w:id="5"/>
      <w:r w:rsidRPr="00401D6F">
        <w:rPr>
          <w:rFonts w:asciiTheme="minorHAnsi" w:hAnsiTheme="minorHAnsi"/>
          <w:b/>
        </w:rPr>
        <w:t xml:space="preserve"> </w:t>
      </w:r>
    </w:p>
    <w:p w14:paraId="443A7E02" w14:textId="500F3259" w:rsidR="001B6FEE" w:rsidRDefault="001B6FEE" w:rsidP="00482D24">
      <w:pPr>
        <w:jc w:val="both"/>
      </w:pPr>
    </w:p>
    <w:p w14:paraId="720B6F26" w14:textId="425802AB" w:rsidR="00401D6F" w:rsidRPr="007641D6" w:rsidRDefault="00401D6F" w:rsidP="007641D6">
      <w:pPr>
        <w:pStyle w:val="Heading2"/>
      </w:pPr>
      <w:bookmarkStart w:id="6" w:name="_Toc94908851"/>
      <w:r w:rsidRPr="007641D6">
        <w:t>Breast Cancer and Bone Health</w:t>
      </w:r>
      <w:bookmarkEnd w:id="6"/>
    </w:p>
    <w:p w14:paraId="456B2BDE" w14:textId="77777777" w:rsidR="00401D6F" w:rsidRPr="00401D6F" w:rsidRDefault="00401D6F" w:rsidP="00482D24">
      <w:pPr>
        <w:jc w:val="both"/>
      </w:pPr>
    </w:p>
    <w:p w14:paraId="49A3A69C" w14:textId="2BA6871C" w:rsidR="003314F4" w:rsidRDefault="001B6FEE" w:rsidP="00602AE8">
      <w:pPr>
        <w:jc w:val="both"/>
        <w:rPr>
          <w:sz w:val="28"/>
          <w:szCs w:val="28"/>
        </w:rPr>
      </w:pPr>
      <w:r w:rsidRPr="001B6FEE">
        <w:rPr>
          <w:sz w:val="28"/>
          <w:szCs w:val="28"/>
        </w:rPr>
        <w:t>Breast cancer is the most common cancer in women with around 55</w:t>
      </w:r>
      <w:r w:rsidR="00401D6F">
        <w:rPr>
          <w:sz w:val="28"/>
          <w:szCs w:val="28"/>
        </w:rPr>
        <w:t>,</w:t>
      </w:r>
      <w:r w:rsidRPr="001B6FEE">
        <w:rPr>
          <w:sz w:val="28"/>
          <w:szCs w:val="28"/>
        </w:rPr>
        <w:t>000 cases annually in the UK</w:t>
      </w:r>
      <w:r w:rsidR="003314F4">
        <w:rPr>
          <w:sz w:val="28"/>
          <w:szCs w:val="28"/>
        </w:rPr>
        <w:t>, with o</w:t>
      </w:r>
      <w:r w:rsidRPr="001B6FEE">
        <w:rPr>
          <w:sz w:val="28"/>
          <w:szCs w:val="28"/>
        </w:rPr>
        <w:t xml:space="preserve">ne quarter </w:t>
      </w:r>
      <w:r w:rsidR="00777E2E">
        <w:rPr>
          <w:sz w:val="28"/>
          <w:szCs w:val="28"/>
        </w:rPr>
        <w:t>in</w:t>
      </w:r>
      <w:r w:rsidR="00C57080">
        <w:rPr>
          <w:sz w:val="28"/>
          <w:szCs w:val="28"/>
        </w:rPr>
        <w:t xml:space="preserve"> </w:t>
      </w:r>
      <w:r w:rsidR="003314F4">
        <w:rPr>
          <w:sz w:val="28"/>
          <w:szCs w:val="28"/>
        </w:rPr>
        <w:t>women</w:t>
      </w:r>
      <w:r w:rsidRPr="001B6FEE">
        <w:rPr>
          <w:sz w:val="28"/>
          <w:szCs w:val="28"/>
        </w:rPr>
        <w:t xml:space="preserve"> over the age of 75 </w:t>
      </w:r>
      <w:r w:rsidR="0001033F">
        <w:rPr>
          <w:color w:val="000000" w:themeColor="text1"/>
          <w:sz w:val="28"/>
          <w:szCs w:val="28"/>
        </w:rPr>
        <w:t>(</w:t>
      </w:r>
      <w:r w:rsidR="0045720E" w:rsidRPr="0045720E">
        <w:rPr>
          <w:color w:val="000000" w:themeColor="text1"/>
          <w:sz w:val="28"/>
          <w:szCs w:val="28"/>
        </w:rPr>
        <w:t>1</w:t>
      </w:r>
      <w:r w:rsidRPr="0045720E">
        <w:rPr>
          <w:color w:val="000000" w:themeColor="text1"/>
          <w:sz w:val="28"/>
          <w:szCs w:val="28"/>
        </w:rPr>
        <w:t>)</w:t>
      </w:r>
      <w:r w:rsidR="003314F4" w:rsidRPr="0045720E">
        <w:rPr>
          <w:color w:val="000000" w:themeColor="text1"/>
          <w:sz w:val="28"/>
          <w:szCs w:val="28"/>
        </w:rPr>
        <w:t xml:space="preserve">.  </w:t>
      </w:r>
      <w:r w:rsidR="003314F4">
        <w:rPr>
          <w:sz w:val="28"/>
          <w:szCs w:val="28"/>
        </w:rPr>
        <w:t xml:space="preserve">Despite the recent </w:t>
      </w:r>
      <w:r w:rsidR="00777E2E">
        <w:rPr>
          <w:sz w:val="28"/>
          <w:szCs w:val="28"/>
        </w:rPr>
        <w:t>improvements</w:t>
      </w:r>
      <w:r w:rsidR="003314F4">
        <w:rPr>
          <w:sz w:val="28"/>
          <w:szCs w:val="28"/>
        </w:rPr>
        <w:t xml:space="preserve"> in the diagnosis and treatment of breast cancer, management of </w:t>
      </w:r>
      <w:r w:rsidR="00401D6F">
        <w:rPr>
          <w:sz w:val="28"/>
          <w:szCs w:val="28"/>
        </w:rPr>
        <w:t>early disease</w:t>
      </w:r>
      <w:r w:rsidR="003314F4">
        <w:rPr>
          <w:sz w:val="28"/>
          <w:szCs w:val="28"/>
        </w:rPr>
        <w:t xml:space="preserve"> in the </w:t>
      </w:r>
      <w:r w:rsidR="00777E2E">
        <w:rPr>
          <w:sz w:val="28"/>
          <w:szCs w:val="28"/>
        </w:rPr>
        <w:t>older</w:t>
      </w:r>
      <w:r w:rsidR="003314F4">
        <w:rPr>
          <w:sz w:val="28"/>
          <w:szCs w:val="28"/>
        </w:rPr>
        <w:t xml:space="preserve"> population (women </w:t>
      </w:r>
      <w:r w:rsidR="003314F4">
        <w:rPr>
          <w:sz w:val="28"/>
          <w:szCs w:val="28"/>
        </w:rPr>
        <w:sym w:font="Symbol" w:char="F0B3"/>
      </w:r>
      <w:r w:rsidR="003314F4">
        <w:rPr>
          <w:sz w:val="28"/>
          <w:szCs w:val="28"/>
        </w:rPr>
        <w:t>70 years old)</w:t>
      </w:r>
      <w:r w:rsidR="00223CF9">
        <w:rPr>
          <w:sz w:val="28"/>
          <w:szCs w:val="28"/>
        </w:rPr>
        <w:t xml:space="preserve"> </w:t>
      </w:r>
      <w:r w:rsidR="00777E2E">
        <w:rPr>
          <w:sz w:val="28"/>
          <w:szCs w:val="28"/>
        </w:rPr>
        <w:t xml:space="preserve">has </w:t>
      </w:r>
      <w:r w:rsidR="003314F4">
        <w:rPr>
          <w:sz w:val="28"/>
          <w:szCs w:val="28"/>
        </w:rPr>
        <w:t>lagg</w:t>
      </w:r>
      <w:r w:rsidR="00777E2E">
        <w:rPr>
          <w:sz w:val="28"/>
          <w:szCs w:val="28"/>
        </w:rPr>
        <w:t>ed</w:t>
      </w:r>
      <w:r w:rsidR="003314F4">
        <w:rPr>
          <w:sz w:val="28"/>
          <w:szCs w:val="28"/>
        </w:rPr>
        <w:t xml:space="preserve"> behind, with women in this group </w:t>
      </w:r>
      <w:r w:rsidR="00777E2E">
        <w:rPr>
          <w:sz w:val="28"/>
          <w:szCs w:val="28"/>
        </w:rPr>
        <w:t>more likely to receive non</w:t>
      </w:r>
      <w:r w:rsidR="00602AE8">
        <w:rPr>
          <w:sz w:val="28"/>
          <w:szCs w:val="28"/>
        </w:rPr>
        <w:t>-</w:t>
      </w:r>
      <w:r w:rsidR="00777E2E">
        <w:rPr>
          <w:sz w:val="28"/>
          <w:szCs w:val="28"/>
        </w:rPr>
        <w:t xml:space="preserve">standard care.  </w:t>
      </w:r>
    </w:p>
    <w:p w14:paraId="35A65C11" w14:textId="4A26CDD2" w:rsidR="00BE3DCA" w:rsidRDefault="00BE3DCA" w:rsidP="00482D24">
      <w:pPr>
        <w:jc w:val="both"/>
        <w:rPr>
          <w:sz w:val="28"/>
          <w:szCs w:val="28"/>
        </w:rPr>
      </w:pPr>
    </w:p>
    <w:p w14:paraId="1A0AE18A" w14:textId="4366D3AE" w:rsidR="008869AC" w:rsidRDefault="00BE3DCA" w:rsidP="00482D24">
      <w:pPr>
        <w:jc w:val="both"/>
        <w:rPr>
          <w:sz w:val="28"/>
          <w:szCs w:val="28"/>
        </w:rPr>
      </w:pPr>
      <w:r>
        <w:rPr>
          <w:sz w:val="28"/>
          <w:szCs w:val="28"/>
        </w:rPr>
        <w:t xml:space="preserve">According to the current guidelines, management of early breast </w:t>
      </w:r>
      <w:r w:rsidR="00FB722E">
        <w:rPr>
          <w:sz w:val="28"/>
          <w:szCs w:val="28"/>
        </w:rPr>
        <w:t>cancer includes</w:t>
      </w:r>
      <w:r>
        <w:rPr>
          <w:sz w:val="28"/>
          <w:szCs w:val="28"/>
        </w:rPr>
        <w:t xml:space="preserve"> surgery</w:t>
      </w:r>
      <w:r w:rsidR="00602AE8">
        <w:rPr>
          <w:sz w:val="28"/>
          <w:szCs w:val="28"/>
        </w:rPr>
        <w:t xml:space="preserve"> for all patients plus varying </w:t>
      </w:r>
      <w:r w:rsidR="00C57080">
        <w:rPr>
          <w:sz w:val="28"/>
          <w:szCs w:val="28"/>
        </w:rPr>
        <w:t>combinations</w:t>
      </w:r>
      <w:r w:rsidR="00602AE8">
        <w:rPr>
          <w:sz w:val="28"/>
          <w:szCs w:val="28"/>
        </w:rPr>
        <w:t xml:space="preserve"> of</w:t>
      </w:r>
      <w:r w:rsidR="003F208E">
        <w:rPr>
          <w:sz w:val="28"/>
          <w:szCs w:val="28"/>
        </w:rPr>
        <w:t xml:space="preserve"> </w:t>
      </w:r>
      <w:r>
        <w:rPr>
          <w:sz w:val="28"/>
          <w:szCs w:val="28"/>
        </w:rPr>
        <w:t xml:space="preserve">chemotherapy, radiotherapy, </w:t>
      </w:r>
      <w:r w:rsidR="0035581B">
        <w:rPr>
          <w:sz w:val="28"/>
          <w:szCs w:val="28"/>
        </w:rPr>
        <w:t>endocrine</w:t>
      </w:r>
      <w:r w:rsidR="00602AE8">
        <w:rPr>
          <w:sz w:val="28"/>
          <w:szCs w:val="28"/>
        </w:rPr>
        <w:t xml:space="preserve"> therapy, </w:t>
      </w:r>
      <w:r>
        <w:rPr>
          <w:sz w:val="28"/>
          <w:szCs w:val="28"/>
        </w:rPr>
        <w:t>anti-HER2 t</w:t>
      </w:r>
      <w:r w:rsidR="00602AE8">
        <w:rPr>
          <w:sz w:val="28"/>
          <w:szCs w:val="28"/>
        </w:rPr>
        <w:t>herapies</w:t>
      </w:r>
      <w:r>
        <w:rPr>
          <w:sz w:val="28"/>
          <w:szCs w:val="28"/>
        </w:rPr>
        <w:t xml:space="preserve"> and bisphosphonates</w:t>
      </w:r>
      <w:r w:rsidR="00C57080">
        <w:rPr>
          <w:sz w:val="28"/>
          <w:szCs w:val="28"/>
        </w:rPr>
        <w:t xml:space="preserve"> </w:t>
      </w:r>
      <w:r w:rsidR="00602AE8" w:rsidRPr="004474B4">
        <w:rPr>
          <w:color w:val="000000" w:themeColor="text1"/>
          <w:sz w:val="28"/>
          <w:szCs w:val="28"/>
        </w:rPr>
        <w:t>depending on disease stage, biology and patient</w:t>
      </w:r>
      <w:r w:rsidR="00602AE8" w:rsidRPr="00F015A8">
        <w:rPr>
          <w:color w:val="000000" w:themeColor="text1"/>
          <w:sz w:val="28"/>
          <w:szCs w:val="28"/>
        </w:rPr>
        <w:t xml:space="preserve"> tolerance</w:t>
      </w:r>
      <w:r w:rsidR="00C57080" w:rsidRPr="00F015A8">
        <w:rPr>
          <w:color w:val="000000" w:themeColor="text1"/>
          <w:sz w:val="28"/>
          <w:szCs w:val="28"/>
        </w:rPr>
        <w:t xml:space="preserve"> </w:t>
      </w:r>
      <w:r w:rsidR="00C57080" w:rsidRPr="00946DA2">
        <w:rPr>
          <w:color w:val="000000" w:themeColor="text1"/>
          <w:sz w:val="28"/>
          <w:szCs w:val="28"/>
        </w:rPr>
        <w:t>(</w:t>
      </w:r>
      <w:r w:rsidR="00946DA2" w:rsidRPr="00946DA2">
        <w:rPr>
          <w:color w:val="000000" w:themeColor="text1"/>
          <w:sz w:val="28"/>
          <w:szCs w:val="28"/>
        </w:rPr>
        <w:t>2</w:t>
      </w:r>
      <w:r w:rsidR="00C57080" w:rsidRPr="00946DA2">
        <w:rPr>
          <w:color w:val="000000" w:themeColor="text1"/>
          <w:sz w:val="28"/>
          <w:szCs w:val="28"/>
        </w:rPr>
        <w:t>)</w:t>
      </w:r>
      <w:r w:rsidRPr="00946DA2">
        <w:rPr>
          <w:color w:val="000000" w:themeColor="text1"/>
          <w:sz w:val="28"/>
          <w:szCs w:val="28"/>
        </w:rPr>
        <w:t xml:space="preserve">. </w:t>
      </w:r>
      <w:r>
        <w:rPr>
          <w:sz w:val="28"/>
          <w:szCs w:val="28"/>
        </w:rPr>
        <w:t xml:space="preserve">About 75% of newly diagnosed early breast cancers are oestrogen receptor positive (ER+ve) </w:t>
      </w:r>
      <w:r w:rsidR="00602AE8">
        <w:rPr>
          <w:sz w:val="28"/>
          <w:szCs w:val="28"/>
        </w:rPr>
        <w:t>and these</w:t>
      </w:r>
      <w:r>
        <w:rPr>
          <w:sz w:val="28"/>
          <w:szCs w:val="28"/>
        </w:rPr>
        <w:t xml:space="preserve"> patients </w:t>
      </w:r>
      <w:r w:rsidR="00602AE8">
        <w:rPr>
          <w:sz w:val="28"/>
          <w:szCs w:val="28"/>
        </w:rPr>
        <w:t xml:space="preserve">should </w:t>
      </w:r>
      <w:r>
        <w:rPr>
          <w:sz w:val="28"/>
          <w:szCs w:val="28"/>
        </w:rPr>
        <w:t>receive endocrine t</w:t>
      </w:r>
      <w:r w:rsidR="00602AE8">
        <w:rPr>
          <w:sz w:val="28"/>
          <w:szCs w:val="28"/>
        </w:rPr>
        <w:t>herapy</w:t>
      </w:r>
      <w:r w:rsidR="003F208E">
        <w:rPr>
          <w:sz w:val="28"/>
          <w:szCs w:val="28"/>
        </w:rPr>
        <w:t xml:space="preserve"> </w:t>
      </w:r>
      <w:r>
        <w:rPr>
          <w:sz w:val="28"/>
          <w:szCs w:val="28"/>
        </w:rPr>
        <w:t xml:space="preserve">either as primary or adjuvant treatment. Primary endocrine treatment is offered as a therapeutic alternative to patients who are not fit for breast cancer surgery and undoubtedly the majority of them are </w:t>
      </w:r>
      <w:r w:rsidR="00602AE8">
        <w:rPr>
          <w:sz w:val="28"/>
          <w:szCs w:val="28"/>
        </w:rPr>
        <w:t>significantly older</w:t>
      </w:r>
      <w:r w:rsidR="00607FF3">
        <w:rPr>
          <w:sz w:val="28"/>
          <w:szCs w:val="28"/>
        </w:rPr>
        <w:t>,</w:t>
      </w:r>
      <w:r>
        <w:rPr>
          <w:sz w:val="28"/>
          <w:szCs w:val="28"/>
        </w:rPr>
        <w:t xml:space="preserve"> </w:t>
      </w:r>
      <w:r w:rsidR="0035581B">
        <w:rPr>
          <w:sz w:val="28"/>
          <w:szCs w:val="28"/>
        </w:rPr>
        <w:t xml:space="preserve">with </w:t>
      </w:r>
      <w:r w:rsidR="00602AE8">
        <w:rPr>
          <w:sz w:val="28"/>
          <w:szCs w:val="28"/>
        </w:rPr>
        <w:t xml:space="preserve">a </w:t>
      </w:r>
      <w:r w:rsidR="0035581B">
        <w:rPr>
          <w:sz w:val="28"/>
          <w:szCs w:val="28"/>
        </w:rPr>
        <w:t>poor performance status</w:t>
      </w:r>
      <w:r w:rsidR="00607FF3">
        <w:rPr>
          <w:sz w:val="28"/>
          <w:szCs w:val="28"/>
        </w:rPr>
        <w:t>,</w:t>
      </w:r>
      <w:r w:rsidR="0035581B">
        <w:rPr>
          <w:sz w:val="28"/>
          <w:szCs w:val="28"/>
        </w:rPr>
        <w:t xml:space="preserve"> and </w:t>
      </w:r>
      <w:r>
        <w:rPr>
          <w:sz w:val="28"/>
          <w:szCs w:val="28"/>
        </w:rPr>
        <w:t xml:space="preserve">multiple comorbidities. In contrast, adjuvant (post breast cancer surgery) endocrine treatment is offered to the majority of ER+ve patients with </w:t>
      </w:r>
      <w:r w:rsidR="00602AE8">
        <w:rPr>
          <w:sz w:val="28"/>
          <w:szCs w:val="28"/>
        </w:rPr>
        <w:t xml:space="preserve">the </w:t>
      </w:r>
      <w:r>
        <w:rPr>
          <w:sz w:val="28"/>
          <w:szCs w:val="28"/>
        </w:rPr>
        <w:t xml:space="preserve">aim to improve survival and reduce </w:t>
      </w:r>
      <w:r w:rsidR="00607FF3">
        <w:rPr>
          <w:sz w:val="28"/>
          <w:szCs w:val="28"/>
        </w:rPr>
        <w:t xml:space="preserve">the </w:t>
      </w:r>
      <w:r>
        <w:rPr>
          <w:sz w:val="28"/>
          <w:szCs w:val="28"/>
        </w:rPr>
        <w:t>risk of disease recurrence</w:t>
      </w:r>
      <w:r w:rsidR="0035581B">
        <w:rPr>
          <w:sz w:val="28"/>
          <w:szCs w:val="28"/>
        </w:rPr>
        <w:t xml:space="preserve">. There are two available hormone treatment options </w:t>
      </w:r>
      <w:r w:rsidR="00602AE8">
        <w:rPr>
          <w:sz w:val="28"/>
          <w:szCs w:val="28"/>
        </w:rPr>
        <w:t xml:space="preserve">which </w:t>
      </w:r>
      <w:r w:rsidR="0087177F">
        <w:rPr>
          <w:sz w:val="28"/>
          <w:szCs w:val="28"/>
        </w:rPr>
        <w:t xml:space="preserve">are </w:t>
      </w:r>
      <w:r w:rsidR="0035581B">
        <w:rPr>
          <w:sz w:val="28"/>
          <w:szCs w:val="28"/>
        </w:rPr>
        <w:t xml:space="preserve">offered based on the menopausal status of the patient.  Premenopausal women with ER+ve disease receive Tamoxifen, a selective oestrogen receptor modulator (SERM) and postmenopausal women are offered Aromatase Inhibitors (AIs) </w:t>
      </w:r>
      <w:r w:rsidR="0035581B" w:rsidRPr="00D07165">
        <w:rPr>
          <w:color w:val="000000" w:themeColor="text1"/>
          <w:sz w:val="28"/>
          <w:szCs w:val="28"/>
        </w:rPr>
        <w:t>(</w:t>
      </w:r>
      <w:r w:rsidR="00D07165" w:rsidRPr="00D07165">
        <w:rPr>
          <w:color w:val="000000" w:themeColor="text1"/>
          <w:sz w:val="28"/>
          <w:szCs w:val="28"/>
        </w:rPr>
        <w:t>2</w:t>
      </w:r>
      <w:r w:rsidR="0035581B" w:rsidRPr="00D07165">
        <w:rPr>
          <w:color w:val="000000" w:themeColor="text1"/>
          <w:sz w:val="28"/>
          <w:szCs w:val="28"/>
        </w:rPr>
        <w:t xml:space="preserve">). </w:t>
      </w:r>
      <w:r w:rsidR="0035581B" w:rsidRPr="0035581B">
        <w:rPr>
          <w:color w:val="000000" w:themeColor="text1"/>
          <w:sz w:val="28"/>
          <w:szCs w:val="28"/>
        </w:rPr>
        <w:t xml:space="preserve">There are 2 types of </w:t>
      </w:r>
      <w:r w:rsidR="0035581B">
        <w:rPr>
          <w:color w:val="000000" w:themeColor="text1"/>
          <w:sz w:val="28"/>
          <w:szCs w:val="28"/>
        </w:rPr>
        <w:t>Aromatase Inhibitors</w:t>
      </w:r>
      <w:r w:rsidR="00602AE8">
        <w:rPr>
          <w:color w:val="000000" w:themeColor="text1"/>
          <w:sz w:val="28"/>
          <w:szCs w:val="28"/>
        </w:rPr>
        <w:t>:</w:t>
      </w:r>
      <w:r w:rsidR="0035581B">
        <w:rPr>
          <w:color w:val="000000" w:themeColor="text1"/>
          <w:sz w:val="28"/>
          <w:szCs w:val="28"/>
        </w:rPr>
        <w:t xml:space="preserve"> </w:t>
      </w:r>
      <w:r w:rsidR="00634671">
        <w:rPr>
          <w:color w:val="000000" w:themeColor="text1"/>
          <w:sz w:val="28"/>
          <w:szCs w:val="28"/>
        </w:rPr>
        <w:t>steroidal (exemestane) and nonsteroidal (letrozole, anastrozole)</w:t>
      </w:r>
      <w:r w:rsidR="00602AE8">
        <w:rPr>
          <w:color w:val="000000" w:themeColor="text1"/>
          <w:sz w:val="28"/>
          <w:szCs w:val="28"/>
        </w:rPr>
        <w:t>.</w:t>
      </w:r>
      <w:r w:rsidR="00C57080">
        <w:rPr>
          <w:color w:val="000000" w:themeColor="text1"/>
          <w:sz w:val="28"/>
          <w:szCs w:val="28"/>
        </w:rPr>
        <w:t xml:space="preserve"> </w:t>
      </w:r>
      <w:r w:rsidR="00602AE8">
        <w:rPr>
          <w:color w:val="000000" w:themeColor="text1"/>
          <w:sz w:val="28"/>
          <w:szCs w:val="28"/>
        </w:rPr>
        <w:t xml:space="preserve">Both </w:t>
      </w:r>
      <w:r w:rsidR="00634671">
        <w:rPr>
          <w:color w:val="000000" w:themeColor="text1"/>
          <w:sz w:val="28"/>
          <w:szCs w:val="28"/>
        </w:rPr>
        <w:t>act by blocking</w:t>
      </w:r>
      <w:r w:rsidR="0035581B">
        <w:rPr>
          <w:sz w:val="28"/>
          <w:szCs w:val="28"/>
        </w:rPr>
        <w:t xml:space="preserve"> the peripheral synthesis of oestrogen</w:t>
      </w:r>
      <w:r w:rsidR="00634671">
        <w:rPr>
          <w:sz w:val="28"/>
          <w:szCs w:val="28"/>
        </w:rPr>
        <w:t xml:space="preserve">. </w:t>
      </w:r>
    </w:p>
    <w:p w14:paraId="47181866" w14:textId="77777777" w:rsidR="008869AC" w:rsidRDefault="008869AC" w:rsidP="00482D24">
      <w:pPr>
        <w:jc w:val="both"/>
        <w:rPr>
          <w:sz w:val="28"/>
          <w:szCs w:val="28"/>
        </w:rPr>
      </w:pPr>
    </w:p>
    <w:p w14:paraId="03C8E1DC" w14:textId="24C9791D" w:rsidR="0035581B" w:rsidRPr="00066E80" w:rsidRDefault="008869AC" w:rsidP="00482D24">
      <w:pPr>
        <w:jc w:val="both"/>
        <w:rPr>
          <w:color w:val="000000" w:themeColor="text1"/>
          <w:sz w:val="28"/>
          <w:szCs w:val="28"/>
        </w:rPr>
      </w:pPr>
      <w:r>
        <w:rPr>
          <w:sz w:val="28"/>
          <w:szCs w:val="28"/>
        </w:rPr>
        <w:t xml:space="preserve">Women achieve 90% of their </w:t>
      </w:r>
      <w:r w:rsidR="00602AE8">
        <w:rPr>
          <w:sz w:val="28"/>
          <w:szCs w:val="28"/>
        </w:rPr>
        <w:t xml:space="preserve">adult </w:t>
      </w:r>
      <w:r>
        <w:rPr>
          <w:sz w:val="28"/>
          <w:szCs w:val="28"/>
        </w:rPr>
        <w:t xml:space="preserve">bone mass by the age of 20 and their maximum bone mass in their late 20’s. Bone mass is affected by controlled (nutrition, lifestyle, daily exercise) and non-controlled (sex, race, hormone status) factors. In </w:t>
      </w:r>
      <w:r w:rsidR="00602AE8">
        <w:rPr>
          <w:sz w:val="28"/>
          <w:szCs w:val="28"/>
        </w:rPr>
        <w:t xml:space="preserve">the </w:t>
      </w:r>
      <w:r>
        <w:rPr>
          <w:sz w:val="28"/>
          <w:szCs w:val="28"/>
        </w:rPr>
        <w:t>female population, bone loss is an unavoidable process which starts with menopause</w:t>
      </w:r>
      <w:r w:rsidR="00A12FCC">
        <w:rPr>
          <w:sz w:val="28"/>
          <w:szCs w:val="28"/>
        </w:rPr>
        <w:t xml:space="preserve"> as </w:t>
      </w:r>
      <w:r w:rsidR="002E6B63">
        <w:rPr>
          <w:sz w:val="28"/>
          <w:szCs w:val="28"/>
        </w:rPr>
        <w:t xml:space="preserve">the </w:t>
      </w:r>
      <w:r w:rsidR="00A12FCC">
        <w:rPr>
          <w:sz w:val="28"/>
          <w:szCs w:val="28"/>
        </w:rPr>
        <w:t>l</w:t>
      </w:r>
      <w:r>
        <w:rPr>
          <w:sz w:val="28"/>
          <w:szCs w:val="28"/>
        </w:rPr>
        <w:t xml:space="preserve">ow oestrogen environment has </w:t>
      </w:r>
      <w:r w:rsidR="008C586D">
        <w:rPr>
          <w:sz w:val="28"/>
          <w:szCs w:val="28"/>
        </w:rPr>
        <w:t xml:space="preserve">a </w:t>
      </w:r>
      <w:r>
        <w:rPr>
          <w:sz w:val="28"/>
          <w:szCs w:val="28"/>
        </w:rPr>
        <w:t>negative impact on bones</w:t>
      </w:r>
      <w:r w:rsidR="008C586D">
        <w:rPr>
          <w:sz w:val="28"/>
          <w:szCs w:val="28"/>
        </w:rPr>
        <w:t xml:space="preserve"> strength</w:t>
      </w:r>
      <w:r w:rsidR="00A12FCC">
        <w:rPr>
          <w:sz w:val="28"/>
          <w:szCs w:val="28"/>
        </w:rPr>
        <w:t xml:space="preserve">. This process is accelerated in women with hormone </w:t>
      </w:r>
      <w:r w:rsidR="002E6B63">
        <w:rPr>
          <w:sz w:val="28"/>
          <w:szCs w:val="28"/>
        </w:rPr>
        <w:t xml:space="preserve">receptor </w:t>
      </w:r>
      <w:r w:rsidR="00A12FCC">
        <w:rPr>
          <w:sz w:val="28"/>
          <w:szCs w:val="28"/>
        </w:rPr>
        <w:t>positive breast cancer who receive endocrine treatment</w:t>
      </w:r>
      <w:r>
        <w:rPr>
          <w:sz w:val="28"/>
          <w:szCs w:val="28"/>
        </w:rPr>
        <w:t xml:space="preserve">. </w:t>
      </w:r>
      <w:r w:rsidR="00634671">
        <w:rPr>
          <w:sz w:val="28"/>
          <w:szCs w:val="28"/>
        </w:rPr>
        <w:t xml:space="preserve">Unlike Tamoxifen, AIs are known </w:t>
      </w:r>
      <w:r>
        <w:rPr>
          <w:sz w:val="28"/>
          <w:szCs w:val="28"/>
        </w:rPr>
        <w:t>to</w:t>
      </w:r>
      <w:r w:rsidR="00634671">
        <w:rPr>
          <w:sz w:val="28"/>
          <w:szCs w:val="28"/>
        </w:rPr>
        <w:t xml:space="preserve"> reduce bone mineral density</w:t>
      </w:r>
      <w:r>
        <w:rPr>
          <w:sz w:val="28"/>
          <w:szCs w:val="28"/>
        </w:rPr>
        <w:t xml:space="preserve"> and studies have shown that in postmenopausal patients AI treatment increases </w:t>
      </w:r>
      <w:r w:rsidR="008C586D">
        <w:rPr>
          <w:sz w:val="28"/>
          <w:szCs w:val="28"/>
        </w:rPr>
        <w:t xml:space="preserve">the rate of </w:t>
      </w:r>
      <w:r>
        <w:rPr>
          <w:sz w:val="28"/>
          <w:szCs w:val="28"/>
        </w:rPr>
        <w:t xml:space="preserve">bone </w:t>
      </w:r>
      <w:r>
        <w:rPr>
          <w:sz w:val="28"/>
          <w:szCs w:val="28"/>
        </w:rPr>
        <w:lastRenderedPageBreak/>
        <w:t xml:space="preserve">loss by 2-4 times </w:t>
      </w:r>
      <w:r w:rsidRPr="00FE613D">
        <w:rPr>
          <w:color w:val="000000" w:themeColor="text1"/>
          <w:sz w:val="28"/>
          <w:szCs w:val="28"/>
        </w:rPr>
        <w:t>(</w:t>
      </w:r>
      <w:r w:rsidR="004B543F" w:rsidRPr="00FE613D">
        <w:rPr>
          <w:color w:val="000000" w:themeColor="text1"/>
          <w:sz w:val="28"/>
          <w:szCs w:val="28"/>
        </w:rPr>
        <w:t>3-1</w:t>
      </w:r>
      <w:r w:rsidR="00FE613D" w:rsidRPr="00FE613D">
        <w:rPr>
          <w:color w:val="000000" w:themeColor="text1"/>
          <w:sz w:val="28"/>
          <w:szCs w:val="28"/>
        </w:rPr>
        <w:t>2</w:t>
      </w:r>
      <w:r w:rsidRPr="00FE613D">
        <w:rPr>
          <w:color w:val="000000" w:themeColor="text1"/>
          <w:sz w:val="28"/>
          <w:szCs w:val="28"/>
        </w:rPr>
        <w:t>).</w:t>
      </w:r>
      <w:r w:rsidR="001B4840" w:rsidRPr="00FE613D">
        <w:rPr>
          <w:color w:val="000000" w:themeColor="text1"/>
          <w:sz w:val="28"/>
          <w:szCs w:val="28"/>
        </w:rPr>
        <w:t xml:space="preserve"> </w:t>
      </w:r>
      <w:r w:rsidR="001B4840">
        <w:rPr>
          <w:color w:val="000000" w:themeColor="text1"/>
          <w:sz w:val="28"/>
          <w:szCs w:val="28"/>
        </w:rPr>
        <w:t xml:space="preserve">As a consequence, </w:t>
      </w:r>
      <w:r w:rsidR="009B5078">
        <w:rPr>
          <w:color w:val="000000" w:themeColor="text1"/>
          <w:sz w:val="28"/>
          <w:szCs w:val="28"/>
        </w:rPr>
        <w:t>patients are at risk of bone fractures which is</w:t>
      </w:r>
      <w:r w:rsidR="00A803C3">
        <w:rPr>
          <w:color w:val="000000" w:themeColor="text1"/>
          <w:sz w:val="28"/>
          <w:szCs w:val="28"/>
        </w:rPr>
        <w:t xml:space="preserve"> </w:t>
      </w:r>
      <w:r w:rsidR="009B5078">
        <w:rPr>
          <w:color w:val="000000" w:themeColor="text1"/>
          <w:sz w:val="28"/>
          <w:szCs w:val="28"/>
        </w:rPr>
        <w:t xml:space="preserve">18-20% </w:t>
      </w:r>
      <w:r w:rsidR="008C586D">
        <w:rPr>
          <w:color w:val="000000" w:themeColor="text1"/>
          <w:sz w:val="28"/>
          <w:szCs w:val="28"/>
        </w:rPr>
        <w:t xml:space="preserve">in </w:t>
      </w:r>
      <w:r w:rsidR="009B5078">
        <w:rPr>
          <w:color w:val="000000" w:themeColor="text1"/>
          <w:sz w:val="28"/>
          <w:szCs w:val="28"/>
        </w:rPr>
        <w:t>the first 5 years of AI</w:t>
      </w:r>
      <w:r w:rsidR="008C586D">
        <w:rPr>
          <w:color w:val="000000" w:themeColor="text1"/>
          <w:sz w:val="28"/>
          <w:szCs w:val="28"/>
        </w:rPr>
        <w:t xml:space="preserve"> therapy</w:t>
      </w:r>
      <w:r w:rsidR="009B5078">
        <w:rPr>
          <w:color w:val="000000" w:themeColor="text1"/>
          <w:sz w:val="28"/>
          <w:szCs w:val="28"/>
        </w:rPr>
        <w:t xml:space="preserve"> and </w:t>
      </w:r>
      <w:r w:rsidR="00A803C3">
        <w:rPr>
          <w:color w:val="000000" w:themeColor="text1"/>
          <w:sz w:val="28"/>
          <w:szCs w:val="28"/>
        </w:rPr>
        <w:t>for those receive extended endocrine treatment</w:t>
      </w:r>
      <w:r w:rsidR="001B4840">
        <w:rPr>
          <w:color w:val="000000" w:themeColor="text1"/>
          <w:sz w:val="28"/>
          <w:szCs w:val="28"/>
        </w:rPr>
        <w:t xml:space="preserve"> (10 years)</w:t>
      </w:r>
      <w:r w:rsidR="00A803C3">
        <w:rPr>
          <w:color w:val="000000" w:themeColor="text1"/>
          <w:sz w:val="28"/>
          <w:szCs w:val="28"/>
        </w:rPr>
        <w:t xml:space="preserve">, fracture risk increases by 2-3% every year </w:t>
      </w:r>
      <w:r w:rsidR="009B5078" w:rsidRPr="00066E80">
        <w:rPr>
          <w:color w:val="000000" w:themeColor="text1"/>
          <w:sz w:val="28"/>
          <w:szCs w:val="28"/>
        </w:rPr>
        <w:t>(</w:t>
      </w:r>
      <w:r w:rsidR="00066E80" w:rsidRPr="00066E80">
        <w:rPr>
          <w:color w:val="000000" w:themeColor="text1"/>
          <w:sz w:val="28"/>
          <w:szCs w:val="28"/>
        </w:rPr>
        <w:t>13-20</w:t>
      </w:r>
      <w:r w:rsidR="009B5078" w:rsidRPr="00066E80">
        <w:rPr>
          <w:color w:val="000000" w:themeColor="text1"/>
          <w:sz w:val="28"/>
          <w:szCs w:val="28"/>
        </w:rPr>
        <w:t>).</w:t>
      </w:r>
    </w:p>
    <w:p w14:paraId="79B248CF" w14:textId="47A036FE" w:rsidR="00234469" w:rsidRDefault="00234469" w:rsidP="00482D24">
      <w:pPr>
        <w:jc w:val="both"/>
        <w:rPr>
          <w:color w:val="000000" w:themeColor="text1"/>
          <w:sz w:val="28"/>
          <w:szCs w:val="28"/>
        </w:rPr>
      </w:pPr>
    </w:p>
    <w:p w14:paraId="6B468557" w14:textId="5869ABA9" w:rsidR="00224EB0" w:rsidRPr="00224EB0" w:rsidRDefault="00234469" w:rsidP="00482D24">
      <w:pPr>
        <w:jc w:val="both"/>
        <w:rPr>
          <w:color w:val="000000" w:themeColor="text1"/>
          <w:sz w:val="28"/>
          <w:szCs w:val="28"/>
        </w:rPr>
      </w:pPr>
      <w:r>
        <w:rPr>
          <w:color w:val="000000" w:themeColor="text1"/>
          <w:sz w:val="28"/>
          <w:szCs w:val="28"/>
        </w:rPr>
        <w:t xml:space="preserve">Dual-energy X-ray absorptiometry (DXA) is typically used to diagnose and </w:t>
      </w:r>
      <w:r w:rsidR="008C586D">
        <w:rPr>
          <w:color w:val="000000" w:themeColor="text1"/>
          <w:sz w:val="28"/>
          <w:szCs w:val="28"/>
        </w:rPr>
        <w:t>monitor</w:t>
      </w:r>
      <w:r>
        <w:rPr>
          <w:color w:val="000000" w:themeColor="text1"/>
          <w:sz w:val="28"/>
          <w:szCs w:val="28"/>
        </w:rPr>
        <w:t xml:space="preserve"> osteoporosis. </w:t>
      </w:r>
      <w:r w:rsidR="000E5545">
        <w:rPr>
          <w:color w:val="000000" w:themeColor="text1"/>
          <w:sz w:val="28"/>
          <w:szCs w:val="28"/>
        </w:rPr>
        <w:t>European Society of Medical Oncology</w:t>
      </w:r>
      <w:r w:rsidR="00224EB0">
        <w:rPr>
          <w:color w:val="000000" w:themeColor="text1"/>
          <w:sz w:val="28"/>
          <w:szCs w:val="28"/>
        </w:rPr>
        <w:t xml:space="preserve"> (ESMO)</w:t>
      </w:r>
      <w:r w:rsidR="000E5545">
        <w:rPr>
          <w:color w:val="000000" w:themeColor="text1"/>
          <w:sz w:val="28"/>
          <w:szCs w:val="28"/>
        </w:rPr>
        <w:t xml:space="preserve"> </w:t>
      </w:r>
      <w:r w:rsidR="008C586D">
        <w:rPr>
          <w:color w:val="000000" w:themeColor="text1"/>
          <w:sz w:val="28"/>
          <w:szCs w:val="28"/>
        </w:rPr>
        <w:t xml:space="preserve">guidelines </w:t>
      </w:r>
      <w:r w:rsidR="000E5545">
        <w:rPr>
          <w:color w:val="000000" w:themeColor="text1"/>
          <w:sz w:val="28"/>
          <w:szCs w:val="28"/>
        </w:rPr>
        <w:t xml:space="preserve">suggests that patients who are </w:t>
      </w:r>
      <w:r w:rsidR="0007471F">
        <w:rPr>
          <w:color w:val="000000" w:themeColor="text1"/>
          <w:sz w:val="28"/>
          <w:szCs w:val="28"/>
        </w:rPr>
        <w:t>due to</w:t>
      </w:r>
      <w:r w:rsidR="000E5545">
        <w:rPr>
          <w:color w:val="000000" w:themeColor="text1"/>
          <w:sz w:val="28"/>
          <w:szCs w:val="28"/>
        </w:rPr>
        <w:t xml:space="preserve"> be commenced on AIs should </w:t>
      </w:r>
      <w:r w:rsidR="00224EB0">
        <w:rPr>
          <w:color w:val="000000" w:themeColor="text1"/>
          <w:sz w:val="28"/>
          <w:szCs w:val="28"/>
        </w:rPr>
        <w:t xml:space="preserve">first </w:t>
      </w:r>
      <w:r w:rsidR="000E5545">
        <w:rPr>
          <w:color w:val="000000" w:themeColor="text1"/>
          <w:sz w:val="28"/>
          <w:szCs w:val="28"/>
        </w:rPr>
        <w:t xml:space="preserve">undergo </w:t>
      </w:r>
      <w:r w:rsidR="00224EB0">
        <w:rPr>
          <w:color w:val="000000" w:themeColor="text1"/>
          <w:sz w:val="28"/>
          <w:szCs w:val="28"/>
        </w:rPr>
        <w:t xml:space="preserve">a </w:t>
      </w:r>
      <w:r w:rsidR="000E5545">
        <w:rPr>
          <w:color w:val="000000" w:themeColor="text1"/>
          <w:sz w:val="28"/>
          <w:szCs w:val="28"/>
        </w:rPr>
        <w:t xml:space="preserve">DXA </w:t>
      </w:r>
      <w:r w:rsidR="00D968FB">
        <w:rPr>
          <w:color w:val="000000" w:themeColor="text1"/>
          <w:sz w:val="28"/>
          <w:szCs w:val="28"/>
        </w:rPr>
        <w:t xml:space="preserve">scan </w:t>
      </w:r>
      <w:r w:rsidR="000E5545">
        <w:rPr>
          <w:color w:val="000000" w:themeColor="text1"/>
          <w:sz w:val="28"/>
          <w:szCs w:val="28"/>
        </w:rPr>
        <w:t>to assess their bone mineral density (BMD)</w:t>
      </w:r>
      <w:r w:rsidR="00D46010">
        <w:rPr>
          <w:color w:val="000000" w:themeColor="text1"/>
          <w:sz w:val="28"/>
          <w:szCs w:val="28"/>
        </w:rPr>
        <w:t xml:space="preserve"> and </w:t>
      </w:r>
      <w:r w:rsidR="00DD65ED">
        <w:rPr>
          <w:color w:val="000000" w:themeColor="text1"/>
          <w:sz w:val="28"/>
          <w:szCs w:val="28"/>
        </w:rPr>
        <w:t xml:space="preserve">are </w:t>
      </w:r>
      <w:r w:rsidR="00CF1729">
        <w:rPr>
          <w:color w:val="000000" w:themeColor="text1"/>
          <w:sz w:val="28"/>
          <w:szCs w:val="28"/>
        </w:rPr>
        <w:t>advise</w:t>
      </w:r>
      <w:r w:rsidR="00DD65ED">
        <w:rPr>
          <w:color w:val="000000" w:themeColor="text1"/>
          <w:sz w:val="28"/>
          <w:szCs w:val="28"/>
        </w:rPr>
        <w:t>d</w:t>
      </w:r>
      <w:r w:rsidR="00CF1729">
        <w:rPr>
          <w:color w:val="000000" w:themeColor="text1"/>
          <w:sz w:val="28"/>
          <w:szCs w:val="28"/>
        </w:rPr>
        <w:t xml:space="preserve"> to exercise moderately and take calcium and Vitamin D </w:t>
      </w:r>
      <w:r w:rsidR="00DD65ED">
        <w:rPr>
          <w:color w:val="000000" w:themeColor="text1"/>
          <w:sz w:val="28"/>
          <w:szCs w:val="28"/>
        </w:rPr>
        <w:t xml:space="preserve">supplements </w:t>
      </w:r>
      <w:r w:rsidR="00DD65ED" w:rsidRPr="003C4CA1">
        <w:rPr>
          <w:color w:val="000000" w:themeColor="text1"/>
          <w:sz w:val="28"/>
          <w:szCs w:val="28"/>
        </w:rPr>
        <w:t>(</w:t>
      </w:r>
      <w:r w:rsidR="003C4CA1" w:rsidRPr="003C4CA1">
        <w:rPr>
          <w:color w:val="000000" w:themeColor="text1"/>
          <w:sz w:val="28"/>
          <w:szCs w:val="28"/>
        </w:rPr>
        <w:t>21</w:t>
      </w:r>
      <w:r w:rsidR="00D46010" w:rsidRPr="003C4CA1">
        <w:rPr>
          <w:color w:val="000000" w:themeColor="text1"/>
          <w:sz w:val="28"/>
          <w:szCs w:val="28"/>
        </w:rPr>
        <w:t>)</w:t>
      </w:r>
      <w:r w:rsidR="00CF1729" w:rsidRPr="003C4CA1">
        <w:rPr>
          <w:color w:val="000000" w:themeColor="text1"/>
          <w:sz w:val="28"/>
          <w:szCs w:val="28"/>
        </w:rPr>
        <w:t xml:space="preserve">. </w:t>
      </w:r>
      <w:r w:rsidR="00224EB0">
        <w:rPr>
          <w:color w:val="000000" w:themeColor="text1"/>
          <w:sz w:val="28"/>
          <w:szCs w:val="28"/>
        </w:rPr>
        <w:t xml:space="preserve">Treatment </w:t>
      </w:r>
      <w:r w:rsidR="00251524">
        <w:rPr>
          <w:color w:val="000000" w:themeColor="text1"/>
          <w:sz w:val="28"/>
          <w:szCs w:val="28"/>
        </w:rPr>
        <w:t>with bone target</w:t>
      </w:r>
      <w:r w:rsidR="008C586D">
        <w:rPr>
          <w:color w:val="000000" w:themeColor="text1"/>
          <w:sz w:val="28"/>
          <w:szCs w:val="28"/>
        </w:rPr>
        <w:t>ing</w:t>
      </w:r>
      <w:r w:rsidR="00251524">
        <w:rPr>
          <w:color w:val="000000" w:themeColor="text1"/>
          <w:sz w:val="28"/>
          <w:szCs w:val="28"/>
        </w:rPr>
        <w:t xml:space="preserve"> agents (BTAs)</w:t>
      </w:r>
      <w:r w:rsidR="00224EB0">
        <w:rPr>
          <w:color w:val="000000" w:themeColor="text1"/>
          <w:sz w:val="28"/>
          <w:szCs w:val="28"/>
        </w:rPr>
        <w:t xml:space="preserve"> should be started if </w:t>
      </w:r>
      <w:r w:rsidR="008C586D">
        <w:rPr>
          <w:color w:val="000000" w:themeColor="text1"/>
          <w:sz w:val="28"/>
          <w:szCs w:val="28"/>
        </w:rPr>
        <w:t xml:space="preserve">the </w:t>
      </w:r>
      <w:r w:rsidR="00224EB0">
        <w:rPr>
          <w:color w:val="000000" w:themeColor="text1"/>
          <w:sz w:val="28"/>
          <w:szCs w:val="28"/>
        </w:rPr>
        <w:t xml:space="preserve">T score is </w:t>
      </w:r>
      <w:r w:rsidR="00224EB0">
        <w:rPr>
          <w:color w:val="000000" w:themeColor="text1"/>
          <w:sz w:val="28"/>
          <w:szCs w:val="28"/>
        </w:rPr>
        <w:sym w:font="Symbol" w:char="F03C"/>
      </w:r>
      <w:r w:rsidR="00224EB0">
        <w:rPr>
          <w:color w:val="000000" w:themeColor="text1"/>
          <w:sz w:val="28"/>
          <w:szCs w:val="28"/>
        </w:rPr>
        <w:t>-2</w:t>
      </w:r>
      <w:r w:rsidR="004465AC">
        <w:rPr>
          <w:color w:val="000000" w:themeColor="text1"/>
          <w:sz w:val="28"/>
          <w:szCs w:val="28"/>
        </w:rPr>
        <w:t xml:space="preserve"> on DXA scan</w:t>
      </w:r>
      <w:r w:rsidR="00CF1729">
        <w:rPr>
          <w:color w:val="000000" w:themeColor="text1"/>
          <w:sz w:val="28"/>
          <w:szCs w:val="28"/>
        </w:rPr>
        <w:t xml:space="preserve">. </w:t>
      </w:r>
      <w:r w:rsidR="00224EB0">
        <w:rPr>
          <w:color w:val="000000" w:themeColor="text1"/>
          <w:sz w:val="28"/>
          <w:szCs w:val="28"/>
        </w:rPr>
        <w:t xml:space="preserve">For </w:t>
      </w:r>
      <w:r w:rsidR="008C586D">
        <w:rPr>
          <w:color w:val="000000" w:themeColor="text1"/>
          <w:sz w:val="28"/>
          <w:szCs w:val="28"/>
        </w:rPr>
        <w:t>older women</w:t>
      </w:r>
      <w:r w:rsidR="00224EB0">
        <w:rPr>
          <w:color w:val="000000" w:themeColor="text1"/>
          <w:sz w:val="28"/>
          <w:szCs w:val="28"/>
        </w:rPr>
        <w:t xml:space="preserve"> (</w:t>
      </w:r>
      <w:r w:rsidR="00224EB0">
        <w:rPr>
          <w:color w:val="000000" w:themeColor="text1"/>
          <w:sz w:val="28"/>
          <w:szCs w:val="28"/>
        </w:rPr>
        <w:sym w:font="Symbol" w:char="F0B3"/>
      </w:r>
      <w:r w:rsidR="00224EB0">
        <w:rPr>
          <w:color w:val="000000" w:themeColor="text1"/>
          <w:sz w:val="28"/>
          <w:szCs w:val="28"/>
        </w:rPr>
        <w:t xml:space="preserve">75 years old), </w:t>
      </w:r>
      <w:r w:rsidR="008C586D">
        <w:rPr>
          <w:color w:val="000000" w:themeColor="text1"/>
          <w:sz w:val="28"/>
          <w:szCs w:val="28"/>
        </w:rPr>
        <w:t xml:space="preserve">a </w:t>
      </w:r>
      <w:r w:rsidR="00224EB0">
        <w:rPr>
          <w:color w:val="000000" w:themeColor="text1"/>
          <w:sz w:val="28"/>
          <w:szCs w:val="28"/>
        </w:rPr>
        <w:t xml:space="preserve">UK expert group </w:t>
      </w:r>
      <w:r w:rsidR="00BE3F78">
        <w:rPr>
          <w:color w:val="000000" w:themeColor="text1"/>
          <w:sz w:val="28"/>
          <w:szCs w:val="28"/>
        </w:rPr>
        <w:t>recommend</w:t>
      </w:r>
      <w:r w:rsidR="008C586D">
        <w:rPr>
          <w:color w:val="000000" w:themeColor="text1"/>
          <w:sz w:val="28"/>
          <w:szCs w:val="28"/>
        </w:rPr>
        <w:t>ed</w:t>
      </w:r>
      <w:r w:rsidR="00224EB0">
        <w:rPr>
          <w:color w:val="000000" w:themeColor="text1"/>
          <w:sz w:val="28"/>
          <w:szCs w:val="28"/>
        </w:rPr>
        <w:t xml:space="preserve"> treatment if </w:t>
      </w:r>
      <w:r w:rsidR="00D46010">
        <w:rPr>
          <w:color w:val="000000" w:themeColor="text1"/>
          <w:sz w:val="28"/>
          <w:szCs w:val="28"/>
        </w:rPr>
        <w:t>they</w:t>
      </w:r>
      <w:r w:rsidR="00224EB0">
        <w:rPr>
          <w:color w:val="000000" w:themeColor="text1"/>
          <w:sz w:val="28"/>
          <w:szCs w:val="28"/>
        </w:rPr>
        <w:t xml:space="preserve"> receive AIs and have </w:t>
      </w:r>
      <w:r w:rsidR="008C586D">
        <w:rPr>
          <w:color w:val="000000" w:themeColor="text1"/>
          <w:sz w:val="28"/>
          <w:szCs w:val="28"/>
        </w:rPr>
        <w:t xml:space="preserve">at least </w:t>
      </w:r>
      <w:r w:rsidR="00224EB0">
        <w:rPr>
          <w:color w:val="000000" w:themeColor="text1"/>
          <w:sz w:val="28"/>
          <w:szCs w:val="28"/>
        </w:rPr>
        <w:t xml:space="preserve">1 risk factor for </w:t>
      </w:r>
      <w:r w:rsidR="00BE3F78">
        <w:rPr>
          <w:color w:val="000000" w:themeColor="text1"/>
          <w:sz w:val="28"/>
          <w:szCs w:val="28"/>
        </w:rPr>
        <w:t>bone fracture</w:t>
      </w:r>
      <w:r w:rsidR="00224EB0">
        <w:rPr>
          <w:color w:val="000000" w:themeColor="text1"/>
          <w:sz w:val="28"/>
          <w:szCs w:val="28"/>
        </w:rPr>
        <w:t xml:space="preserve"> </w:t>
      </w:r>
      <w:r w:rsidR="00224EB0" w:rsidRPr="007F309A">
        <w:rPr>
          <w:color w:val="000000" w:themeColor="text1"/>
          <w:sz w:val="28"/>
          <w:szCs w:val="28"/>
        </w:rPr>
        <w:t>(</w:t>
      </w:r>
      <w:r w:rsidR="007F309A" w:rsidRPr="007F309A">
        <w:rPr>
          <w:color w:val="000000" w:themeColor="text1"/>
          <w:sz w:val="28"/>
          <w:szCs w:val="28"/>
        </w:rPr>
        <w:t>22</w:t>
      </w:r>
      <w:r w:rsidR="00224EB0" w:rsidRPr="007F309A">
        <w:rPr>
          <w:color w:val="000000" w:themeColor="text1"/>
          <w:sz w:val="28"/>
          <w:szCs w:val="28"/>
        </w:rPr>
        <w:t xml:space="preserve">). </w:t>
      </w:r>
      <w:r w:rsidR="00224EB0">
        <w:rPr>
          <w:color w:val="000000" w:themeColor="text1"/>
          <w:sz w:val="28"/>
          <w:szCs w:val="28"/>
        </w:rPr>
        <w:t xml:space="preserve">Advice has recently </w:t>
      </w:r>
      <w:r w:rsidR="008C586D">
        <w:rPr>
          <w:color w:val="000000" w:themeColor="text1"/>
          <w:sz w:val="28"/>
          <w:szCs w:val="28"/>
        </w:rPr>
        <w:t xml:space="preserve">been </w:t>
      </w:r>
      <w:r w:rsidR="00224EB0">
        <w:rPr>
          <w:color w:val="000000" w:themeColor="text1"/>
          <w:sz w:val="28"/>
          <w:szCs w:val="28"/>
        </w:rPr>
        <w:t xml:space="preserve">updated by ESMO suggesting that women older than 65 with </w:t>
      </w:r>
      <w:r w:rsidR="008C586D">
        <w:rPr>
          <w:color w:val="000000" w:themeColor="text1"/>
          <w:sz w:val="28"/>
          <w:szCs w:val="28"/>
        </w:rPr>
        <w:t xml:space="preserve">more than </w:t>
      </w:r>
      <w:r w:rsidR="00224EB0">
        <w:rPr>
          <w:color w:val="000000" w:themeColor="text1"/>
          <w:sz w:val="28"/>
          <w:szCs w:val="28"/>
        </w:rPr>
        <w:t xml:space="preserve">1 risk factor for bone </w:t>
      </w:r>
      <w:r w:rsidR="00BE3F78">
        <w:rPr>
          <w:color w:val="000000" w:themeColor="text1"/>
          <w:sz w:val="28"/>
          <w:szCs w:val="28"/>
        </w:rPr>
        <w:t xml:space="preserve">fracture </w:t>
      </w:r>
      <w:r w:rsidR="00224EB0">
        <w:rPr>
          <w:color w:val="000000" w:themeColor="text1"/>
          <w:sz w:val="28"/>
          <w:szCs w:val="28"/>
        </w:rPr>
        <w:t>and</w:t>
      </w:r>
      <w:r w:rsidR="008C586D">
        <w:rPr>
          <w:color w:val="000000" w:themeColor="text1"/>
          <w:sz w:val="28"/>
          <w:szCs w:val="28"/>
        </w:rPr>
        <w:t xml:space="preserve"> who are due to start</w:t>
      </w:r>
      <w:r w:rsidR="00224EB0">
        <w:rPr>
          <w:color w:val="000000" w:themeColor="text1"/>
          <w:sz w:val="28"/>
          <w:szCs w:val="28"/>
        </w:rPr>
        <w:t xml:space="preserve"> AI treatment should be </w:t>
      </w:r>
      <w:r w:rsidR="004465AC">
        <w:rPr>
          <w:color w:val="000000" w:themeColor="text1"/>
          <w:sz w:val="28"/>
          <w:szCs w:val="28"/>
        </w:rPr>
        <w:t>offered BTAs</w:t>
      </w:r>
      <w:r w:rsidR="00224EB0">
        <w:rPr>
          <w:color w:val="000000" w:themeColor="text1"/>
          <w:sz w:val="28"/>
          <w:szCs w:val="28"/>
        </w:rPr>
        <w:t xml:space="preserve"> </w:t>
      </w:r>
      <w:r w:rsidR="00224EB0" w:rsidRPr="00E1233A">
        <w:rPr>
          <w:color w:val="000000" w:themeColor="text1"/>
          <w:sz w:val="28"/>
          <w:szCs w:val="28"/>
        </w:rPr>
        <w:t>(</w:t>
      </w:r>
      <w:r w:rsidR="00E1233A" w:rsidRPr="00E1233A">
        <w:rPr>
          <w:color w:val="000000" w:themeColor="text1"/>
          <w:sz w:val="28"/>
          <w:szCs w:val="28"/>
        </w:rPr>
        <w:t>21</w:t>
      </w:r>
      <w:r w:rsidR="00224EB0" w:rsidRPr="00E1233A">
        <w:rPr>
          <w:color w:val="000000" w:themeColor="text1"/>
          <w:sz w:val="28"/>
          <w:szCs w:val="28"/>
        </w:rPr>
        <w:t>).</w:t>
      </w:r>
    </w:p>
    <w:p w14:paraId="56332CC5" w14:textId="77777777" w:rsidR="00224EB0" w:rsidRDefault="00224EB0" w:rsidP="00482D24">
      <w:pPr>
        <w:jc w:val="both"/>
        <w:rPr>
          <w:color w:val="000000" w:themeColor="text1"/>
          <w:sz w:val="28"/>
          <w:szCs w:val="28"/>
        </w:rPr>
      </w:pPr>
    </w:p>
    <w:p w14:paraId="7C2894C8" w14:textId="7B27BB69" w:rsidR="00DF50B0" w:rsidRPr="00DF50B0" w:rsidRDefault="008C586D" w:rsidP="00DF50B0">
      <w:pPr>
        <w:jc w:val="both"/>
        <w:rPr>
          <w:rFonts w:cs="Times New Roman"/>
          <w:color w:val="000000" w:themeColor="text1"/>
          <w:sz w:val="28"/>
          <w:szCs w:val="28"/>
          <w:lang w:val="en-US"/>
        </w:rPr>
      </w:pPr>
      <w:r>
        <w:rPr>
          <w:rFonts w:cs="Times New Roman"/>
          <w:color w:val="000000" w:themeColor="text1"/>
          <w:sz w:val="28"/>
          <w:szCs w:val="28"/>
          <w:lang w:val="en-US"/>
        </w:rPr>
        <w:t>The bone targeting therapies</w:t>
      </w:r>
      <w:r w:rsidR="00251524">
        <w:rPr>
          <w:rFonts w:cs="Times New Roman"/>
          <w:color w:val="000000" w:themeColor="text1"/>
          <w:sz w:val="28"/>
          <w:szCs w:val="28"/>
          <w:lang w:val="en-US"/>
        </w:rPr>
        <w:t xml:space="preserve"> of choice for treatment or prevention of cancer treatment induced bone loss (CTIBL) are </w:t>
      </w:r>
      <w:r w:rsidR="00323023">
        <w:rPr>
          <w:rFonts w:cs="Times New Roman"/>
          <w:color w:val="000000" w:themeColor="text1"/>
          <w:sz w:val="28"/>
          <w:szCs w:val="28"/>
          <w:lang w:val="en-US"/>
        </w:rPr>
        <w:t>denosumab</w:t>
      </w:r>
      <w:r w:rsidR="00DF50B0">
        <w:rPr>
          <w:rFonts w:cs="Times New Roman"/>
          <w:color w:val="000000" w:themeColor="text1"/>
          <w:sz w:val="28"/>
          <w:szCs w:val="28"/>
          <w:lang w:val="en-US"/>
        </w:rPr>
        <w:t xml:space="preserve"> </w:t>
      </w:r>
      <w:r>
        <w:rPr>
          <w:rFonts w:cs="Times New Roman"/>
          <w:color w:val="000000" w:themeColor="text1"/>
          <w:sz w:val="28"/>
          <w:szCs w:val="28"/>
          <w:lang w:val="en-US"/>
        </w:rPr>
        <w:t>or</w:t>
      </w:r>
      <w:r w:rsidR="00DF50B0">
        <w:rPr>
          <w:rFonts w:cs="Times New Roman"/>
          <w:color w:val="000000" w:themeColor="text1"/>
          <w:sz w:val="28"/>
          <w:szCs w:val="28"/>
          <w:lang w:val="en-US"/>
        </w:rPr>
        <w:t xml:space="preserve"> bisphosphonates</w:t>
      </w:r>
      <w:r w:rsidR="00323023">
        <w:rPr>
          <w:rFonts w:cs="Times New Roman"/>
          <w:color w:val="000000" w:themeColor="text1"/>
          <w:sz w:val="28"/>
          <w:szCs w:val="28"/>
          <w:lang w:val="en-US"/>
        </w:rPr>
        <w:t xml:space="preserve"> </w:t>
      </w:r>
      <w:r w:rsidR="00251524" w:rsidRPr="00A6797A">
        <w:rPr>
          <w:rFonts w:cs="Times New Roman"/>
          <w:color w:val="000000" w:themeColor="text1"/>
          <w:sz w:val="28"/>
          <w:szCs w:val="28"/>
          <w:lang w:val="en-US"/>
        </w:rPr>
        <w:t>(</w:t>
      </w:r>
      <w:r w:rsidR="00A6797A" w:rsidRPr="00A6797A">
        <w:rPr>
          <w:rFonts w:cs="Times New Roman"/>
          <w:color w:val="000000" w:themeColor="text1"/>
          <w:sz w:val="28"/>
          <w:szCs w:val="28"/>
          <w:lang w:val="en-US"/>
        </w:rPr>
        <w:t>21,22</w:t>
      </w:r>
      <w:r w:rsidR="00251524" w:rsidRPr="00A6797A">
        <w:rPr>
          <w:rFonts w:cs="Times New Roman"/>
          <w:color w:val="000000" w:themeColor="text1"/>
          <w:sz w:val="28"/>
          <w:szCs w:val="28"/>
          <w:lang w:val="en-US"/>
        </w:rPr>
        <w:t xml:space="preserve">). </w:t>
      </w:r>
      <w:r w:rsidR="00A9370E">
        <w:rPr>
          <w:rFonts w:eastAsia="Times New Roman" w:cs="Times New Roman"/>
          <w:color w:val="000000" w:themeColor="text1"/>
          <w:sz w:val="28"/>
          <w:szCs w:val="28"/>
          <w:shd w:val="clear" w:color="auto" w:fill="FFFFFF"/>
          <w:lang w:val="en-US"/>
        </w:rPr>
        <w:t xml:space="preserve">Since </w:t>
      </w:r>
      <w:r w:rsidR="007C6BE7">
        <w:rPr>
          <w:rFonts w:cs="Times New Roman"/>
          <w:color w:val="000000" w:themeColor="text1"/>
          <w:sz w:val="28"/>
          <w:szCs w:val="28"/>
          <w:lang w:val="en-US"/>
        </w:rPr>
        <w:t xml:space="preserve">the </w:t>
      </w:r>
      <w:r w:rsidR="00DF50B0">
        <w:rPr>
          <w:rFonts w:cs="Times New Roman"/>
          <w:color w:val="000000" w:themeColor="text1"/>
          <w:sz w:val="28"/>
          <w:szCs w:val="28"/>
          <w:lang w:val="en-US"/>
        </w:rPr>
        <w:t xml:space="preserve">ABCSG-18 </w:t>
      </w:r>
      <w:r w:rsidR="007C6BE7">
        <w:rPr>
          <w:rFonts w:cs="Times New Roman"/>
          <w:color w:val="000000" w:themeColor="text1"/>
          <w:sz w:val="28"/>
          <w:szCs w:val="28"/>
          <w:lang w:val="en-US"/>
        </w:rPr>
        <w:t>randomised trial</w:t>
      </w:r>
      <w:r w:rsidR="008A539E">
        <w:rPr>
          <w:rFonts w:cs="Times New Roman"/>
          <w:color w:val="000000" w:themeColor="text1"/>
          <w:sz w:val="28"/>
          <w:szCs w:val="28"/>
          <w:lang w:val="en-US"/>
        </w:rPr>
        <w:t xml:space="preserve"> (comparing denosumab or placebo in early breast cancer patients)</w:t>
      </w:r>
      <w:r w:rsidR="007C6BE7">
        <w:rPr>
          <w:rFonts w:cs="Times New Roman"/>
          <w:color w:val="000000" w:themeColor="text1"/>
          <w:sz w:val="28"/>
          <w:szCs w:val="28"/>
          <w:lang w:val="en-US"/>
        </w:rPr>
        <w:t xml:space="preserve"> </w:t>
      </w:r>
      <w:r w:rsidR="007467FA">
        <w:rPr>
          <w:rFonts w:cs="Times New Roman"/>
          <w:color w:val="000000" w:themeColor="text1"/>
          <w:sz w:val="28"/>
          <w:szCs w:val="28"/>
          <w:lang w:val="en-US"/>
        </w:rPr>
        <w:t xml:space="preserve">showed that denosumab is significantly reducing the risk of fractures in postmenopausal women with EBC who receive AI, </w:t>
      </w:r>
      <w:r w:rsidR="0097557A">
        <w:rPr>
          <w:rFonts w:cs="Times New Roman"/>
          <w:color w:val="000000" w:themeColor="text1"/>
          <w:sz w:val="28"/>
          <w:szCs w:val="28"/>
          <w:lang w:val="en-US"/>
        </w:rPr>
        <w:t>ESMO is recommending</w:t>
      </w:r>
      <w:r w:rsidR="00DF50B0">
        <w:rPr>
          <w:rFonts w:cs="Times New Roman"/>
          <w:color w:val="000000" w:themeColor="text1"/>
          <w:sz w:val="28"/>
          <w:szCs w:val="28"/>
          <w:lang w:val="en-US"/>
        </w:rPr>
        <w:t xml:space="preserve"> </w:t>
      </w:r>
      <w:r w:rsidR="007467FA">
        <w:rPr>
          <w:rFonts w:cs="Times New Roman"/>
          <w:color w:val="000000" w:themeColor="text1"/>
          <w:sz w:val="28"/>
          <w:szCs w:val="28"/>
          <w:lang w:val="en-US"/>
        </w:rPr>
        <w:t>it</w:t>
      </w:r>
      <w:r w:rsidR="00DF50B0">
        <w:rPr>
          <w:rFonts w:cs="Times New Roman"/>
          <w:color w:val="000000" w:themeColor="text1"/>
          <w:sz w:val="28"/>
          <w:szCs w:val="28"/>
          <w:lang w:val="en-US"/>
        </w:rPr>
        <w:t xml:space="preserve"> </w:t>
      </w:r>
      <w:r w:rsidR="0097557A">
        <w:rPr>
          <w:rFonts w:cs="Times New Roman"/>
          <w:color w:val="000000" w:themeColor="text1"/>
          <w:sz w:val="28"/>
          <w:szCs w:val="28"/>
          <w:lang w:val="en-US"/>
        </w:rPr>
        <w:t xml:space="preserve">as </w:t>
      </w:r>
      <w:r w:rsidR="00DF50B0">
        <w:rPr>
          <w:rFonts w:cs="Times New Roman"/>
          <w:color w:val="000000" w:themeColor="text1"/>
          <w:sz w:val="28"/>
          <w:szCs w:val="28"/>
          <w:lang w:val="en-US"/>
        </w:rPr>
        <w:t xml:space="preserve">first line treatment for this indication </w:t>
      </w:r>
      <w:r w:rsidR="00A6797A">
        <w:rPr>
          <w:rFonts w:cs="Times New Roman"/>
          <w:color w:val="000000" w:themeColor="text1"/>
          <w:sz w:val="28"/>
          <w:szCs w:val="28"/>
          <w:lang w:val="en-US"/>
        </w:rPr>
        <w:t>(21</w:t>
      </w:r>
      <w:r w:rsidR="00D427FE">
        <w:rPr>
          <w:rFonts w:cs="Times New Roman"/>
          <w:color w:val="000000" w:themeColor="text1"/>
          <w:sz w:val="28"/>
          <w:szCs w:val="28"/>
          <w:lang w:val="en-US"/>
        </w:rPr>
        <w:t>,23</w:t>
      </w:r>
      <w:r w:rsidR="00A6797A">
        <w:rPr>
          <w:rFonts w:cs="Times New Roman"/>
          <w:color w:val="000000" w:themeColor="text1"/>
          <w:sz w:val="28"/>
          <w:szCs w:val="28"/>
          <w:lang w:val="en-US"/>
        </w:rPr>
        <w:t>)</w:t>
      </w:r>
      <w:r w:rsidR="00A65495">
        <w:rPr>
          <w:rFonts w:cs="Times New Roman"/>
          <w:color w:val="000000" w:themeColor="text1"/>
          <w:sz w:val="28"/>
          <w:szCs w:val="28"/>
          <w:lang w:val="en-US"/>
        </w:rPr>
        <w:t xml:space="preserve">. </w:t>
      </w:r>
      <w:r w:rsidR="007467FA">
        <w:rPr>
          <w:rFonts w:cs="Times New Roman"/>
          <w:color w:val="000000" w:themeColor="text1"/>
          <w:sz w:val="28"/>
          <w:szCs w:val="28"/>
          <w:lang w:val="en-US"/>
        </w:rPr>
        <w:t xml:space="preserve">In contrast, </w:t>
      </w:r>
      <w:r w:rsidR="00A9370E">
        <w:rPr>
          <w:rFonts w:eastAsia="Times New Roman" w:cs="Times New Roman"/>
          <w:color w:val="000000" w:themeColor="text1"/>
          <w:sz w:val="28"/>
          <w:szCs w:val="28"/>
          <w:shd w:val="clear" w:color="auto" w:fill="FFFFFF"/>
        </w:rPr>
        <w:t xml:space="preserve">National Institute for Health and Care Excellence (NICE) is </w:t>
      </w:r>
      <w:r w:rsidR="007467FA">
        <w:rPr>
          <w:rFonts w:eastAsia="Times New Roman" w:cs="Times New Roman"/>
          <w:color w:val="000000" w:themeColor="text1"/>
          <w:sz w:val="28"/>
          <w:szCs w:val="28"/>
          <w:shd w:val="clear" w:color="auto" w:fill="FFFFFF"/>
        </w:rPr>
        <w:t xml:space="preserve">still </w:t>
      </w:r>
      <w:r w:rsidR="00A9370E">
        <w:rPr>
          <w:rFonts w:eastAsia="Times New Roman" w:cs="Times New Roman"/>
          <w:color w:val="000000" w:themeColor="text1"/>
          <w:sz w:val="28"/>
          <w:szCs w:val="28"/>
          <w:shd w:val="clear" w:color="auto" w:fill="FFFFFF"/>
        </w:rPr>
        <w:t>suggesting bisphosphonates</w:t>
      </w:r>
      <w:r w:rsidR="002D4B53">
        <w:rPr>
          <w:rFonts w:eastAsia="Times New Roman" w:cs="Times New Roman"/>
          <w:color w:val="000000" w:themeColor="text1"/>
          <w:sz w:val="28"/>
          <w:szCs w:val="28"/>
          <w:shd w:val="clear" w:color="auto" w:fill="FFFFFF"/>
        </w:rPr>
        <w:t xml:space="preserve"> as the treatment of choice for CTI</w:t>
      </w:r>
      <w:r w:rsidR="0037050E">
        <w:rPr>
          <w:rFonts w:eastAsia="Times New Roman" w:cs="Times New Roman"/>
          <w:color w:val="000000" w:themeColor="text1"/>
          <w:sz w:val="28"/>
          <w:szCs w:val="28"/>
          <w:shd w:val="clear" w:color="auto" w:fill="FFFFFF"/>
        </w:rPr>
        <w:t>B</w:t>
      </w:r>
      <w:r w:rsidR="002D4B53">
        <w:rPr>
          <w:rFonts w:eastAsia="Times New Roman" w:cs="Times New Roman"/>
          <w:color w:val="000000" w:themeColor="text1"/>
          <w:sz w:val="28"/>
          <w:szCs w:val="28"/>
          <w:shd w:val="clear" w:color="auto" w:fill="FFFFFF"/>
        </w:rPr>
        <w:t>L in view of their</w:t>
      </w:r>
      <w:r w:rsidR="00166A2F">
        <w:rPr>
          <w:rFonts w:eastAsia="Times New Roman" w:cs="Times New Roman"/>
          <w:color w:val="000000" w:themeColor="text1"/>
          <w:sz w:val="28"/>
          <w:szCs w:val="28"/>
          <w:shd w:val="clear" w:color="auto" w:fill="FFFFFF"/>
        </w:rPr>
        <w:t xml:space="preserve"> </w:t>
      </w:r>
      <w:r w:rsidR="00A9370E">
        <w:rPr>
          <w:rFonts w:eastAsia="Times New Roman" w:cs="Times New Roman"/>
          <w:color w:val="000000" w:themeColor="text1"/>
          <w:sz w:val="28"/>
          <w:szCs w:val="28"/>
          <w:shd w:val="clear" w:color="auto" w:fill="FFFFFF"/>
        </w:rPr>
        <w:t>additional oncological benefit</w:t>
      </w:r>
      <w:r w:rsidR="007467FA">
        <w:rPr>
          <w:rFonts w:eastAsia="Times New Roman" w:cs="Times New Roman"/>
          <w:color w:val="000000" w:themeColor="text1"/>
          <w:sz w:val="28"/>
          <w:szCs w:val="28"/>
          <w:shd w:val="clear" w:color="auto" w:fill="FFFFFF"/>
        </w:rPr>
        <w:t xml:space="preserve"> </w:t>
      </w:r>
      <w:r w:rsidR="007467FA" w:rsidRPr="00561348">
        <w:rPr>
          <w:rFonts w:eastAsia="Times New Roman" w:cs="Times New Roman"/>
          <w:color w:val="000000" w:themeColor="text1"/>
          <w:sz w:val="28"/>
          <w:szCs w:val="28"/>
          <w:shd w:val="clear" w:color="auto" w:fill="FFFFFF"/>
        </w:rPr>
        <w:t>(</w:t>
      </w:r>
      <w:r w:rsidR="00166A2F" w:rsidRPr="00561348">
        <w:rPr>
          <w:rFonts w:eastAsia="Times New Roman" w:cs="Times New Roman"/>
          <w:color w:val="000000" w:themeColor="text1"/>
          <w:sz w:val="28"/>
          <w:szCs w:val="28"/>
          <w:shd w:val="clear" w:color="auto" w:fill="FFFFFF"/>
        </w:rPr>
        <w:t>22,24).</w:t>
      </w:r>
      <w:r w:rsidR="006F39BC">
        <w:rPr>
          <w:rFonts w:cs="Times New Roman"/>
          <w:color w:val="000000" w:themeColor="text1"/>
          <w:sz w:val="28"/>
          <w:szCs w:val="28"/>
        </w:rPr>
        <w:t xml:space="preserve"> </w:t>
      </w:r>
      <w:r w:rsidR="00DF50B0">
        <w:rPr>
          <w:rFonts w:cs="Times New Roman"/>
          <w:color w:val="000000" w:themeColor="text1"/>
          <w:sz w:val="28"/>
          <w:szCs w:val="28"/>
          <w:lang w:val="en-US"/>
        </w:rPr>
        <w:t>Denosumab is a RANK inhibitor which prevent</w:t>
      </w:r>
      <w:r w:rsidR="007C6BE7">
        <w:rPr>
          <w:rFonts w:cs="Times New Roman"/>
          <w:color w:val="000000" w:themeColor="text1"/>
          <w:sz w:val="28"/>
          <w:szCs w:val="28"/>
          <w:lang w:val="en-US"/>
        </w:rPr>
        <w:t>s</w:t>
      </w:r>
      <w:r w:rsidR="00DF50B0">
        <w:rPr>
          <w:rFonts w:cs="Times New Roman"/>
          <w:color w:val="000000" w:themeColor="text1"/>
          <w:sz w:val="28"/>
          <w:szCs w:val="28"/>
          <w:lang w:val="en-US"/>
        </w:rPr>
        <w:t xml:space="preserve"> bone resorption</w:t>
      </w:r>
      <w:r w:rsidR="007C6BE7">
        <w:rPr>
          <w:rFonts w:cs="Times New Roman"/>
          <w:color w:val="000000" w:themeColor="text1"/>
          <w:sz w:val="28"/>
          <w:szCs w:val="28"/>
          <w:lang w:val="en-US"/>
        </w:rPr>
        <w:t xml:space="preserve"> by blocking osteoclast activity.</w:t>
      </w:r>
      <w:r w:rsidR="00C57080">
        <w:rPr>
          <w:rFonts w:cs="Times New Roman"/>
          <w:color w:val="000000" w:themeColor="text1"/>
          <w:sz w:val="28"/>
          <w:szCs w:val="28"/>
          <w:lang w:val="en-US"/>
        </w:rPr>
        <w:t xml:space="preserve"> </w:t>
      </w:r>
      <w:r w:rsidR="007C6BE7">
        <w:rPr>
          <w:rFonts w:cs="Times New Roman"/>
          <w:color w:val="000000" w:themeColor="text1"/>
          <w:sz w:val="28"/>
          <w:szCs w:val="28"/>
          <w:lang w:val="en-US"/>
        </w:rPr>
        <w:t>I</w:t>
      </w:r>
      <w:r w:rsidR="00DF50B0">
        <w:rPr>
          <w:rFonts w:cs="Times New Roman"/>
          <w:color w:val="000000" w:themeColor="text1"/>
          <w:sz w:val="28"/>
          <w:szCs w:val="28"/>
          <w:lang w:val="en-US"/>
        </w:rPr>
        <w:t>t is given subcutaneously every 6</w:t>
      </w:r>
      <w:r w:rsidR="00A2412C">
        <w:rPr>
          <w:rFonts w:cs="Times New Roman"/>
          <w:color w:val="000000" w:themeColor="text1"/>
          <w:sz w:val="28"/>
          <w:szCs w:val="28"/>
          <w:lang w:val="en-US"/>
        </w:rPr>
        <w:t xml:space="preserve"> </w:t>
      </w:r>
      <w:r w:rsidR="00DF50B0">
        <w:rPr>
          <w:rFonts w:cs="Times New Roman"/>
          <w:color w:val="000000" w:themeColor="text1"/>
          <w:sz w:val="28"/>
          <w:szCs w:val="28"/>
          <w:lang w:val="en-US"/>
        </w:rPr>
        <w:t xml:space="preserve">months. </w:t>
      </w:r>
      <w:r w:rsidR="00251524" w:rsidRPr="00251524">
        <w:rPr>
          <w:rFonts w:cs="Times New Roman"/>
          <w:color w:val="000000" w:themeColor="text1"/>
          <w:sz w:val="28"/>
          <w:szCs w:val="28"/>
          <w:lang w:val="en-US"/>
        </w:rPr>
        <w:t>Bisphosphonates are pyro</w:t>
      </w:r>
      <w:r w:rsidR="00251524">
        <w:rPr>
          <w:rFonts w:cs="Times New Roman"/>
          <w:color w:val="000000" w:themeColor="text1"/>
          <w:sz w:val="28"/>
          <w:szCs w:val="28"/>
          <w:lang w:val="en-US"/>
        </w:rPr>
        <w:t>phosphate</w:t>
      </w:r>
      <w:r w:rsidR="00251524" w:rsidRPr="00251524">
        <w:rPr>
          <w:rFonts w:cs="Times New Roman"/>
          <w:color w:val="000000" w:themeColor="text1"/>
          <w:sz w:val="28"/>
          <w:szCs w:val="28"/>
          <w:lang w:val="en-US"/>
        </w:rPr>
        <w:t xml:space="preserve"> analogues </w:t>
      </w:r>
      <w:r w:rsidR="00A2412C">
        <w:rPr>
          <w:rFonts w:cs="Times New Roman"/>
          <w:color w:val="000000" w:themeColor="text1"/>
          <w:sz w:val="28"/>
          <w:szCs w:val="28"/>
          <w:lang w:val="en-US"/>
        </w:rPr>
        <w:t>and</w:t>
      </w:r>
      <w:r w:rsidR="00251524" w:rsidRPr="00251524">
        <w:rPr>
          <w:rFonts w:cs="Times New Roman"/>
          <w:color w:val="000000" w:themeColor="text1"/>
          <w:sz w:val="28"/>
          <w:szCs w:val="28"/>
          <w:lang w:val="en-US"/>
        </w:rPr>
        <w:t xml:space="preserve"> act </w:t>
      </w:r>
      <w:r w:rsidR="00251524" w:rsidRPr="00251524">
        <w:rPr>
          <w:rFonts w:eastAsia="Times New Roman" w:cs="Times New Roman"/>
          <w:color w:val="000000" w:themeColor="text1"/>
          <w:sz w:val="28"/>
          <w:szCs w:val="28"/>
          <w:shd w:val="clear" w:color="auto" w:fill="FFFFFF"/>
        </w:rPr>
        <w:t>against osteoclast-mediated bone loss</w:t>
      </w:r>
      <w:r w:rsidR="00A2412C">
        <w:rPr>
          <w:rFonts w:eastAsia="Times New Roman" w:cs="Times New Roman"/>
          <w:color w:val="000000" w:themeColor="text1"/>
          <w:sz w:val="28"/>
          <w:szCs w:val="28"/>
          <w:shd w:val="clear" w:color="auto" w:fill="FFFFFF"/>
        </w:rPr>
        <w:t xml:space="preserve"> with m</w:t>
      </w:r>
      <w:r w:rsidR="00323023">
        <w:rPr>
          <w:rFonts w:eastAsia="Times New Roman" w:cs="Times New Roman"/>
          <w:color w:val="000000" w:themeColor="text1"/>
          <w:sz w:val="28"/>
          <w:szCs w:val="28"/>
          <w:shd w:val="clear" w:color="auto" w:fill="FFFFFF"/>
        </w:rPr>
        <w:t xml:space="preserve">ultiple studies </w:t>
      </w:r>
      <w:r w:rsidR="00A2412C">
        <w:rPr>
          <w:rFonts w:eastAsia="Times New Roman" w:cs="Times New Roman"/>
          <w:color w:val="000000" w:themeColor="text1"/>
          <w:sz w:val="28"/>
          <w:szCs w:val="28"/>
          <w:shd w:val="clear" w:color="auto" w:fill="FFFFFF"/>
        </w:rPr>
        <w:t>demonstrat</w:t>
      </w:r>
      <w:r w:rsidR="007C6BE7">
        <w:rPr>
          <w:rFonts w:eastAsia="Times New Roman" w:cs="Times New Roman"/>
          <w:color w:val="000000" w:themeColor="text1"/>
          <w:sz w:val="28"/>
          <w:szCs w:val="28"/>
          <w:shd w:val="clear" w:color="auto" w:fill="FFFFFF"/>
        </w:rPr>
        <w:t>ing</w:t>
      </w:r>
      <w:r w:rsidR="00A2412C">
        <w:rPr>
          <w:rFonts w:eastAsia="Times New Roman" w:cs="Times New Roman"/>
          <w:color w:val="000000" w:themeColor="text1"/>
          <w:sz w:val="28"/>
          <w:szCs w:val="28"/>
          <w:shd w:val="clear" w:color="auto" w:fill="FFFFFF"/>
        </w:rPr>
        <w:t xml:space="preserve"> </w:t>
      </w:r>
      <w:r w:rsidR="00323023">
        <w:rPr>
          <w:rFonts w:eastAsia="Times New Roman" w:cs="Times New Roman"/>
          <w:color w:val="000000" w:themeColor="text1"/>
          <w:sz w:val="28"/>
          <w:szCs w:val="28"/>
          <w:shd w:val="clear" w:color="auto" w:fill="FFFFFF"/>
        </w:rPr>
        <w:t xml:space="preserve">that they can prevent bone loss in AI treated early breast cancer </w:t>
      </w:r>
      <w:r w:rsidR="00323023" w:rsidRPr="00D93D6C">
        <w:rPr>
          <w:rFonts w:eastAsia="Times New Roman" w:cs="Times New Roman"/>
          <w:color w:val="000000" w:themeColor="text1"/>
          <w:sz w:val="28"/>
          <w:szCs w:val="28"/>
          <w:shd w:val="clear" w:color="auto" w:fill="FFFFFF"/>
        </w:rPr>
        <w:t>(</w:t>
      </w:r>
      <w:r w:rsidR="00333CFA" w:rsidRPr="00D93D6C">
        <w:rPr>
          <w:rFonts w:eastAsia="Times New Roman" w:cs="Times New Roman"/>
          <w:color w:val="000000" w:themeColor="text1"/>
          <w:sz w:val="28"/>
          <w:szCs w:val="28"/>
          <w:shd w:val="clear" w:color="auto" w:fill="FFFFFF"/>
        </w:rPr>
        <w:t>2</w:t>
      </w:r>
      <w:r w:rsidR="00DA0305">
        <w:rPr>
          <w:rFonts w:eastAsia="Times New Roman" w:cs="Times New Roman"/>
          <w:color w:val="000000" w:themeColor="text1"/>
          <w:sz w:val="28"/>
          <w:szCs w:val="28"/>
          <w:shd w:val="clear" w:color="auto" w:fill="FFFFFF"/>
        </w:rPr>
        <w:t>0,2</w:t>
      </w:r>
      <w:r w:rsidR="00EC16DF">
        <w:rPr>
          <w:rFonts w:eastAsia="Times New Roman" w:cs="Times New Roman"/>
          <w:color w:val="000000" w:themeColor="text1"/>
          <w:sz w:val="28"/>
          <w:szCs w:val="28"/>
          <w:shd w:val="clear" w:color="auto" w:fill="FFFFFF"/>
        </w:rPr>
        <w:t>5</w:t>
      </w:r>
      <w:r w:rsidR="00333CFA" w:rsidRPr="00D93D6C">
        <w:rPr>
          <w:rFonts w:eastAsia="Times New Roman" w:cs="Times New Roman"/>
          <w:color w:val="000000" w:themeColor="text1"/>
          <w:sz w:val="28"/>
          <w:szCs w:val="28"/>
          <w:shd w:val="clear" w:color="auto" w:fill="FFFFFF"/>
        </w:rPr>
        <w:t>-</w:t>
      </w:r>
      <w:r w:rsidR="00D93D6C" w:rsidRPr="00D93D6C">
        <w:rPr>
          <w:rFonts w:eastAsia="Times New Roman" w:cs="Times New Roman"/>
          <w:color w:val="000000" w:themeColor="text1"/>
          <w:sz w:val="28"/>
          <w:szCs w:val="28"/>
          <w:shd w:val="clear" w:color="auto" w:fill="FFFFFF"/>
        </w:rPr>
        <w:t>3</w:t>
      </w:r>
      <w:r w:rsidR="00EC16DF">
        <w:rPr>
          <w:rFonts w:eastAsia="Times New Roman" w:cs="Times New Roman"/>
          <w:color w:val="000000" w:themeColor="text1"/>
          <w:sz w:val="28"/>
          <w:szCs w:val="28"/>
          <w:shd w:val="clear" w:color="auto" w:fill="FFFFFF"/>
        </w:rPr>
        <w:t>4</w:t>
      </w:r>
      <w:r w:rsidR="00323023" w:rsidRPr="00D93D6C">
        <w:rPr>
          <w:rFonts w:eastAsia="Times New Roman" w:cs="Times New Roman"/>
          <w:color w:val="000000" w:themeColor="text1"/>
          <w:sz w:val="28"/>
          <w:szCs w:val="28"/>
          <w:shd w:val="clear" w:color="auto" w:fill="FFFFFF"/>
        </w:rPr>
        <w:t>).</w:t>
      </w:r>
      <w:r w:rsidR="00DF50B0" w:rsidRPr="00D93D6C">
        <w:rPr>
          <w:rFonts w:eastAsia="Times New Roman" w:cs="Times New Roman"/>
          <w:color w:val="000000" w:themeColor="text1"/>
          <w:sz w:val="28"/>
          <w:szCs w:val="28"/>
          <w:shd w:val="clear" w:color="auto" w:fill="FFFFFF"/>
        </w:rPr>
        <w:t xml:space="preserve"> </w:t>
      </w:r>
      <w:r w:rsidR="00DF50B0">
        <w:rPr>
          <w:rFonts w:eastAsia="Times New Roman" w:cs="Times New Roman"/>
          <w:color w:val="000000" w:themeColor="text1"/>
          <w:sz w:val="28"/>
          <w:szCs w:val="28"/>
          <w:shd w:val="clear" w:color="auto" w:fill="FFFFFF"/>
        </w:rPr>
        <w:t xml:space="preserve">They can be given either orally (weekly </w:t>
      </w:r>
      <w:r w:rsidR="00DF50B0" w:rsidRPr="00DF50B0">
        <w:rPr>
          <w:rFonts w:cs="Times New Roman"/>
          <w:sz w:val="28"/>
          <w:szCs w:val="28"/>
          <w:lang w:val="en-US"/>
        </w:rPr>
        <w:t>alendronate or risedronate or monthly</w:t>
      </w:r>
      <w:r w:rsidR="00DF50B0">
        <w:rPr>
          <w:rFonts w:cs="Times New Roman"/>
          <w:sz w:val="28"/>
          <w:szCs w:val="28"/>
          <w:lang w:val="en-US"/>
        </w:rPr>
        <w:t xml:space="preserve"> </w:t>
      </w:r>
      <w:r w:rsidR="00DF50B0" w:rsidRPr="00DF50B0">
        <w:rPr>
          <w:rFonts w:cs="Times New Roman"/>
          <w:sz w:val="28"/>
          <w:szCs w:val="28"/>
          <w:lang w:val="en-US"/>
        </w:rPr>
        <w:t>ibandronate</w:t>
      </w:r>
      <w:r w:rsidR="00DF50B0">
        <w:rPr>
          <w:rFonts w:cs="Times New Roman"/>
          <w:sz w:val="28"/>
          <w:szCs w:val="28"/>
          <w:lang w:val="en-US"/>
        </w:rPr>
        <w:t>) or intravenously (6</w:t>
      </w:r>
      <w:r w:rsidR="004B474A">
        <w:rPr>
          <w:rFonts w:cs="Times New Roman"/>
          <w:sz w:val="28"/>
          <w:szCs w:val="28"/>
          <w:lang w:val="en-US"/>
        </w:rPr>
        <w:t xml:space="preserve"> </w:t>
      </w:r>
      <w:r w:rsidR="00DF50B0">
        <w:rPr>
          <w:rFonts w:cs="Times New Roman"/>
          <w:sz w:val="28"/>
          <w:szCs w:val="28"/>
          <w:lang w:val="en-US"/>
        </w:rPr>
        <w:t>mon</w:t>
      </w:r>
      <w:r w:rsidR="004B474A">
        <w:rPr>
          <w:rFonts w:cs="Times New Roman"/>
          <w:sz w:val="28"/>
          <w:szCs w:val="28"/>
          <w:lang w:val="en-US"/>
        </w:rPr>
        <w:t>thly</w:t>
      </w:r>
      <w:r w:rsidR="00DF50B0">
        <w:rPr>
          <w:rFonts w:cs="Times New Roman"/>
          <w:sz w:val="28"/>
          <w:szCs w:val="28"/>
          <w:lang w:val="en-US"/>
        </w:rPr>
        <w:t xml:space="preserve"> zoledronate) depending on patients</w:t>
      </w:r>
      <w:r w:rsidR="004C4660">
        <w:rPr>
          <w:rFonts w:cs="Times New Roman"/>
          <w:sz w:val="28"/>
          <w:szCs w:val="28"/>
          <w:lang w:val="en-US"/>
        </w:rPr>
        <w:t>’</w:t>
      </w:r>
      <w:r w:rsidR="00DF50B0">
        <w:rPr>
          <w:rFonts w:cs="Times New Roman"/>
          <w:sz w:val="28"/>
          <w:szCs w:val="28"/>
          <w:lang w:val="en-US"/>
        </w:rPr>
        <w:t xml:space="preserve"> and physicians</w:t>
      </w:r>
      <w:r w:rsidR="004C4660">
        <w:rPr>
          <w:rFonts w:cs="Times New Roman"/>
          <w:sz w:val="28"/>
          <w:szCs w:val="28"/>
          <w:lang w:val="en-US"/>
        </w:rPr>
        <w:t>’</w:t>
      </w:r>
      <w:r w:rsidR="00DF50B0">
        <w:rPr>
          <w:rFonts w:cs="Times New Roman"/>
          <w:sz w:val="28"/>
          <w:szCs w:val="28"/>
          <w:lang w:val="en-US"/>
        </w:rPr>
        <w:t xml:space="preserve"> choice.</w:t>
      </w:r>
      <w:r w:rsidR="00E74A3C">
        <w:rPr>
          <w:rFonts w:cs="Times New Roman"/>
          <w:sz w:val="28"/>
          <w:szCs w:val="28"/>
          <w:lang w:val="en-US"/>
        </w:rPr>
        <w:t xml:space="preserve"> </w:t>
      </w:r>
      <w:r w:rsidR="00A2412C">
        <w:rPr>
          <w:rFonts w:cs="Times New Roman"/>
          <w:sz w:val="28"/>
          <w:szCs w:val="28"/>
          <w:lang w:val="en-US"/>
        </w:rPr>
        <w:t>In terms of monitor</w:t>
      </w:r>
      <w:r w:rsidR="007C6BE7">
        <w:rPr>
          <w:rFonts w:cs="Times New Roman"/>
          <w:sz w:val="28"/>
          <w:szCs w:val="28"/>
          <w:lang w:val="en-US"/>
        </w:rPr>
        <w:t>ing</w:t>
      </w:r>
      <w:r w:rsidR="00A2412C">
        <w:rPr>
          <w:rFonts w:cs="Times New Roman"/>
          <w:sz w:val="28"/>
          <w:szCs w:val="28"/>
          <w:lang w:val="en-US"/>
        </w:rPr>
        <w:t xml:space="preserve"> of BMD</w:t>
      </w:r>
      <w:r w:rsidR="008A539E">
        <w:rPr>
          <w:rFonts w:cs="Times New Roman"/>
          <w:sz w:val="28"/>
          <w:szCs w:val="28"/>
          <w:lang w:val="en-US"/>
        </w:rPr>
        <w:t>,</w:t>
      </w:r>
      <w:r w:rsidR="00FD3AA9">
        <w:rPr>
          <w:rFonts w:cs="Times New Roman"/>
          <w:sz w:val="28"/>
          <w:szCs w:val="28"/>
          <w:lang w:val="en-US"/>
        </w:rPr>
        <w:t xml:space="preserve"> </w:t>
      </w:r>
      <w:r w:rsidR="007C6BE7">
        <w:rPr>
          <w:rFonts w:cs="Times New Roman"/>
          <w:sz w:val="28"/>
          <w:szCs w:val="28"/>
          <w:lang w:val="en-US"/>
        </w:rPr>
        <w:t xml:space="preserve">it </w:t>
      </w:r>
      <w:r w:rsidR="00A03605">
        <w:rPr>
          <w:rFonts w:cs="Times New Roman"/>
          <w:sz w:val="28"/>
          <w:szCs w:val="28"/>
          <w:lang w:val="en-US"/>
        </w:rPr>
        <w:t xml:space="preserve">is recommended </w:t>
      </w:r>
      <w:r w:rsidR="008A539E">
        <w:rPr>
          <w:rFonts w:cs="Times New Roman"/>
          <w:sz w:val="28"/>
          <w:szCs w:val="28"/>
          <w:lang w:val="en-US"/>
        </w:rPr>
        <w:t xml:space="preserve">that at DXA scan is </w:t>
      </w:r>
      <w:r w:rsidR="00A03605">
        <w:rPr>
          <w:rFonts w:cs="Times New Roman"/>
          <w:sz w:val="28"/>
          <w:szCs w:val="28"/>
          <w:lang w:val="en-US"/>
        </w:rPr>
        <w:t>performed</w:t>
      </w:r>
      <w:r w:rsidR="00A2412C">
        <w:rPr>
          <w:rFonts w:cs="Times New Roman"/>
          <w:sz w:val="28"/>
          <w:szCs w:val="28"/>
          <w:lang w:val="en-US"/>
        </w:rPr>
        <w:t xml:space="preserve"> every 2 years for those on BTAs and every 1-2 years based on</w:t>
      </w:r>
      <w:r w:rsidR="002002A7">
        <w:rPr>
          <w:rFonts w:cs="Times New Roman"/>
          <w:sz w:val="28"/>
          <w:szCs w:val="28"/>
          <w:lang w:val="en-US"/>
        </w:rPr>
        <w:t xml:space="preserve"> </w:t>
      </w:r>
      <w:r w:rsidR="00F1335F">
        <w:rPr>
          <w:rFonts w:cs="Times New Roman"/>
          <w:sz w:val="28"/>
          <w:szCs w:val="28"/>
          <w:lang w:val="en-US"/>
        </w:rPr>
        <w:t>individuals’</w:t>
      </w:r>
      <w:r w:rsidR="00A2412C">
        <w:rPr>
          <w:rFonts w:cs="Times New Roman"/>
          <w:sz w:val="28"/>
          <w:szCs w:val="28"/>
          <w:lang w:val="en-US"/>
        </w:rPr>
        <w:t xml:space="preserve"> risk if not on BTAs </w:t>
      </w:r>
      <w:r w:rsidR="00A2412C" w:rsidRPr="00E60489">
        <w:rPr>
          <w:rFonts w:cs="Times New Roman"/>
          <w:color w:val="000000" w:themeColor="text1"/>
          <w:sz w:val="28"/>
          <w:szCs w:val="28"/>
          <w:lang w:val="en-US"/>
        </w:rPr>
        <w:t>(</w:t>
      </w:r>
      <w:r w:rsidR="00E60489" w:rsidRPr="00E60489">
        <w:rPr>
          <w:rFonts w:cs="Times New Roman"/>
          <w:color w:val="000000" w:themeColor="text1"/>
          <w:sz w:val="28"/>
          <w:szCs w:val="28"/>
          <w:lang w:val="en-US"/>
        </w:rPr>
        <w:t>21</w:t>
      </w:r>
      <w:r w:rsidR="00A2412C" w:rsidRPr="00E60489">
        <w:rPr>
          <w:rFonts w:cs="Times New Roman"/>
          <w:color w:val="000000" w:themeColor="text1"/>
          <w:sz w:val="28"/>
          <w:szCs w:val="28"/>
          <w:lang w:val="en-US"/>
        </w:rPr>
        <w:t>).</w:t>
      </w:r>
    </w:p>
    <w:p w14:paraId="5EAD4D5C" w14:textId="135AC926" w:rsidR="00DF50B0" w:rsidRDefault="00DF50B0" w:rsidP="004B474A">
      <w:pPr>
        <w:jc w:val="both"/>
        <w:rPr>
          <w:rFonts w:eastAsia="Times New Roman" w:cs="Times New Roman"/>
          <w:color w:val="000000" w:themeColor="text1"/>
          <w:sz w:val="28"/>
          <w:szCs w:val="28"/>
          <w:shd w:val="clear" w:color="auto" w:fill="FFFFFF"/>
        </w:rPr>
      </w:pPr>
      <w:r>
        <w:rPr>
          <w:rFonts w:cs="Times New Roman"/>
          <w:sz w:val="28"/>
          <w:szCs w:val="28"/>
          <w:lang w:val="en-US"/>
        </w:rPr>
        <w:t xml:space="preserve"> </w:t>
      </w:r>
    </w:p>
    <w:p w14:paraId="71E0AFF2" w14:textId="00877CFB" w:rsidR="00BE3DCA" w:rsidRDefault="008105AA" w:rsidP="00482D24">
      <w:pPr>
        <w:jc w:val="both"/>
        <w:rPr>
          <w:rFonts w:eastAsia="Times New Roman" w:cs="Times New Roman"/>
          <w:color w:val="000000" w:themeColor="text1"/>
          <w:sz w:val="28"/>
          <w:szCs w:val="28"/>
          <w:shd w:val="clear" w:color="auto" w:fill="FFFFFF"/>
        </w:rPr>
      </w:pPr>
      <w:r>
        <w:rPr>
          <w:rFonts w:eastAsia="Times New Roman" w:cs="Times New Roman"/>
          <w:color w:val="000000" w:themeColor="text1"/>
          <w:sz w:val="28"/>
          <w:szCs w:val="28"/>
          <w:shd w:val="clear" w:color="auto" w:fill="FFFFFF"/>
        </w:rPr>
        <w:t>Additionally, bisphosphonates have been found to prevent disease recurrence and bone metasta</w:t>
      </w:r>
      <w:r w:rsidR="008A539E">
        <w:rPr>
          <w:rFonts w:eastAsia="Times New Roman" w:cs="Times New Roman"/>
          <w:color w:val="000000" w:themeColor="text1"/>
          <w:sz w:val="28"/>
          <w:szCs w:val="28"/>
          <w:shd w:val="clear" w:color="auto" w:fill="FFFFFF"/>
        </w:rPr>
        <w:t>ses</w:t>
      </w:r>
      <w:r>
        <w:rPr>
          <w:rFonts w:eastAsia="Times New Roman" w:cs="Times New Roman"/>
          <w:color w:val="000000" w:themeColor="text1"/>
          <w:sz w:val="28"/>
          <w:szCs w:val="28"/>
          <w:shd w:val="clear" w:color="auto" w:fill="FFFFFF"/>
        </w:rPr>
        <w:t xml:space="preserve"> </w:t>
      </w:r>
      <w:r w:rsidR="00F1335F">
        <w:rPr>
          <w:rFonts w:eastAsia="Times New Roman" w:cs="Times New Roman"/>
          <w:color w:val="000000" w:themeColor="text1"/>
          <w:sz w:val="28"/>
          <w:szCs w:val="28"/>
          <w:shd w:val="clear" w:color="auto" w:fill="FFFFFF"/>
        </w:rPr>
        <w:t xml:space="preserve">but </w:t>
      </w:r>
      <w:r>
        <w:rPr>
          <w:rFonts w:eastAsia="Times New Roman" w:cs="Times New Roman"/>
          <w:color w:val="000000" w:themeColor="text1"/>
          <w:sz w:val="28"/>
          <w:szCs w:val="28"/>
          <w:shd w:val="clear" w:color="auto" w:fill="FFFFFF"/>
        </w:rPr>
        <w:t xml:space="preserve">only in postmenopausal patients (natural or induced) with early breast cancer </w:t>
      </w:r>
      <w:r w:rsidRPr="004A18E7">
        <w:rPr>
          <w:rFonts w:eastAsia="Times New Roman" w:cs="Times New Roman"/>
          <w:color w:val="000000" w:themeColor="text1"/>
          <w:sz w:val="28"/>
          <w:szCs w:val="28"/>
          <w:shd w:val="clear" w:color="auto" w:fill="FFFFFF"/>
        </w:rPr>
        <w:t>(</w:t>
      </w:r>
      <w:r w:rsidR="00344D22" w:rsidRPr="004A18E7">
        <w:rPr>
          <w:rFonts w:eastAsia="Times New Roman" w:cs="Times New Roman"/>
          <w:color w:val="000000" w:themeColor="text1"/>
          <w:sz w:val="28"/>
          <w:szCs w:val="28"/>
          <w:shd w:val="clear" w:color="auto" w:fill="FFFFFF"/>
        </w:rPr>
        <w:t>2</w:t>
      </w:r>
      <w:r w:rsidR="00E14B96">
        <w:rPr>
          <w:rFonts w:eastAsia="Times New Roman" w:cs="Times New Roman"/>
          <w:color w:val="000000" w:themeColor="text1"/>
          <w:sz w:val="28"/>
          <w:szCs w:val="28"/>
          <w:shd w:val="clear" w:color="auto" w:fill="FFFFFF"/>
        </w:rPr>
        <w:t>5</w:t>
      </w:r>
      <w:r w:rsidR="00344D22" w:rsidRPr="004A18E7">
        <w:rPr>
          <w:rFonts w:eastAsia="Times New Roman" w:cs="Times New Roman"/>
          <w:color w:val="000000" w:themeColor="text1"/>
          <w:sz w:val="28"/>
          <w:szCs w:val="28"/>
          <w:shd w:val="clear" w:color="auto" w:fill="FFFFFF"/>
        </w:rPr>
        <w:t>,2</w:t>
      </w:r>
      <w:r w:rsidR="00E14B96">
        <w:rPr>
          <w:rFonts w:eastAsia="Times New Roman" w:cs="Times New Roman"/>
          <w:color w:val="000000" w:themeColor="text1"/>
          <w:sz w:val="28"/>
          <w:szCs w:val="28"/>
          <w:shd w:val="clear" w:color="auto" w:fill="FFFFFF"/>
        </w:rPr>
        <w:t>6</w:t>
      </w:r>
      <w:r w:rsidR="00344D22" w:rsidRPr="004A18E7">
        <w:rPr>
          <w:rFonts w:eastAsia="Times New Roman" w:cs="Times New Roman"/>
          <w:color w:val="000000" w:themeColor="text1"/>
          <w:sz w:val="28"/>
          <w:szCs w:val="28"/>
          <w:shd w:val="clear" w:color="auto" w:fill="FFFFFF"/>
        </w:rPr>
        <w:t>,3</w:t>
      </w:r>
      <w:r w:rsidR="00E14B96">
        <w:rPr>
          <w:rFonts w:eastAsia="Times New Roman" w:cs="Times New Roman"/>
          <w:color w:val="000000" w:themeColor="text1"/>
          <w:sz w:val="28"/>
          <w:szCs w:val="28"/>
          <w:shd w:val="clear" w:color="auto" w:fill="FFFFFF"/>
        </w:rPr>
        <w:t>5</w:t>
      </w:r>
      <w:r w:rsidR="00344D22" w:rsidRPr="004A18E7">
        <w:rPr>
          <w:rFonts w:eastAsia="Times New Roman" w:cs="Times New Roman"/>
          <w:color w:val="000000" w:themeColor="text1"/>
          <w:sz w:val="28"/>
          <w:szCs w:val="28"/>
          <w:shd w:val="clear" w:color="auto" w:fill="FFFFFF"/>
        </w:rPr>
        <w:t>-3</w:t>
      </w:r>
      <w:r w:rsidR="00E14B96">
        <w:rPr>
          <w:rFonts w:eastAsia="Times New Roman" w:cs="Times New Roman"/>
          <w:color w:val="000000" w:themeColor="text1"/>
          <w:sz w:val="28"/>
          <w:szCs w:val="28"/>
          <w:shd w:val="clear" w:color="auto" w:fill="FFFFFF"/>
        </w:rPr>
        <w:t>9</w:t>
      </w:r>
      <w:r w:rsidRPr="004A18E7">
        <w:rPr>
          <w:rFonts w:eastAsia="Times New Roman" w:cs="Times New Roman"/>
          <w:color w:val="000000" w:themeColor="text1"/>
          <w:sz w:val="28"/>
          <w:szCs w:val="28"/>
          <w:shd w:val="clear" w:color="auto" w:fill="FFFFFF"/>
        </w:rPr>
        <w:t xml:space="preserve">). </w:t>
      </w:r>
      <w:r>
        <w:rPr>
          <w:rFonts w:eastAsia="Times New Roman" w:cs="Times New Roman"/>
          <w:color w:val="000000" w:themeColor="text1"/>
          <w:sz w:val="28"/>
          <w:szCs w:val="28"/>
          <w:shd w:val="clear" w:color="auto" w:fill="FFFFFF"/>
        </w:rPr>
        <w:t xml:space="preserve">Their </w:t>
      </w:r>
      <w:r w:rsidR="008F6547">
        <w:rPr>
          <w:rFonts w:eastAsia="Times New Roman" w:cs="Times New Roman"/>
          <w:color w:val="000000" w:themeColor="text1"/>
          <w:sz w:val="28"/>
          <w:szCs w:val="28"/>
          <w:shd w:val="clear" w:color="auto" w:fill="FFFFFF"/>
        </w:rPr>
        <w:t xml:space="preserve">adjuvant </w:t>
      </w:r>
      <w:r>
        <w:rPr>
          <w:rFonts w:eastAsia="Times New Roman" w:cs="Times New Roman"/>
          <w:color w:val="000000" w:themeColor="text1"/>
          <w:sz w:val="28"/>
          <w:szCs w:val="28"/>
          <w:shd w:val="clear" w:color="auto" w:fill="FFFFFF"/>
        </w:rPr>
        <w:t>use has been gradually i</w:t>
      </w:r>
      <w:r w:rsidR="008A539E">
        <w:rPr>
          <w:rFonts w:eastAsia="Times New Roman" w:cs="Times New Roman"/>
          <w:color w:val="000000" w:themeColor="text1"/>
          <w:sz w:val="28"/>
          <w:szCs w:val="28"/>
          <w:shd w:val="clear" w:color="auto" w:fill="FFFFFF"/>
        </w:rPr>
        <w:t>ncreasing</w:t>
      </w:r>
      <w:r>
        <w:rPr>
          <w:rFonts w:eastAsia="Times New Roman" w:cs="Times New Roman"/>
          <w:color w:val="000000" w:themeColor="text1"/>
          <w:sz w:val="28"/>
          <w:szCs w:val="28"/>
          <w:shd w:val="clear" w:color="auto" w:fill="FFFFFF"/>
        </w:rPr>
        <w:t xml:space="preserve"> since national bodies adopted them into their recommendations (UK </w:t>
      </w:r>
      <w:r>
        <w:rPr>
          <w:rFonts w:eastAsia="Times New Roman" w:cs="Times New Roman"/>
          <w:color w:val="000000" w:themeColor="text1"/>
          <w:sz w:val="28"/>
          <w:szCs w:val="28"/>
          <w:shd w:val="clear" w:color="auto" w:fill="FFFFFF"/>
        </w:rPr>
        <w:lastRenderedPageBreak/>
        <w:t>Breast Cancer Group, 201</w:t>
      </w:r>
      <w:r w:rsidR="004B62E9">
        <w:rPr>
          <w:rFonts w:eastAsia="Times New Roman" w:cs="Times New Roman"/>
          <w:color w:val="000000" w:themeColor="text1"/>
          <w:sz w:val="28"/>
          <w:szCs w:val="28"/>
          <w:shd w:val="clear" w:color="auto" w:fill="FFFFFF"/>
        </w:rPr>
        <w:t>5</w:t>
      </w:r>
      <w:r>
        <w:rPr>
          <w:rFonts w:eastAsia="Times New Roman" w:cs="Times New Roman"/>
          <w:color w:val="000000" w:themeColor="text1"/>
          <w:sz w:val="28"/>
          <w:szCs w:val="28"/>
          <w:shd w:val="clear" w:color="auto" w:fill="FFFFFF"/>
        </w:rPr>
        <w:t xml:space="preserve">).  </w:t>
      </w:r>
      <w:r w:rsidR="00355C4D">
        <w:rPr>
          <w:rFonts w:eastAsia="Times New Roman" w:cs="Times New Roman"/>
          <w:color w:val="000000" w:themeColor="text1"/>
          <w:sz w:val="28"/>
          <w:szCs w:val="28"/>
          <w:shd w:val="clear" w:color="auto" w:fill="FFFFFF"/>
        </w:rPr>
        <w:t xml:space="preserve">Since 2018, they are </w:t>
      </w:r>
      <w:r w:rsidR="008F6547">
        <w:rPr>
          <w:rFonts w:eastAsia="Times New Roman" w:cs="Times New Roman"/>
          <w:color w:val="000000" w:themeColor="text1"/>
          <w:sz w:val="28"/>
          <w:szCs w:val="28"/>
          <w:shd w:val="clear" w:color="auto" w:fill="FFFFFF"/>
        </w:rPr>
        <w:t xml:space="preserve">also </w:t>
      </w:r>
      <w:r w:rsidR="00355C4D">
        <w:rPr>
          <w:rFonts w:eastAsia="Times New Roman" w:cs="Times New Roman"/>
          <w:color w:val="000000" w:themeColor="text1"/>
          <w:sz w:val="28"/>
          <w:szCs w:val="28"/>
          <w:shd w:val="clear" w:color="auto" w:fill="FFFFFF"/>
        </w:rPr>
        <w:t>part of the</w:t>
      </w:r>
      <w:r w:rsidR="0097557A">
        <w:rPr>
          <w:rFonts w:eastAsia="Times New Roman" w:cs="Times New Roman"/>
          <w:color w:val="000000" w:themeColor="text1"/>
          <w:sz w:val="28"/>
          <w:szCs w:val="28"/>
          <w:shd w:val="clear" w:color="auto" w:fill="FFFFFF"/>
        </w:rPr>
        <w:t xml:space="preserve"> </w:t>
      </w:r>
      <w:r>
        <w:rPr>
          <w:rFonts w:eastAsia="Times New Roman" w:cs="Times New Roman"/>
          <w:color w:val="000000" w:themeColor="text1"/>
          <w:sz w:val="28"/>
          <w:szCs w:val="28"/>
          <w:shd w:val="clear" w:color="auto" w:fill="FFFFFF"/>
        </w:rPr>
        <w:t xml:space="preserve">NICE </w:t>
      </w:r>
      <w:r w:rsidR="00355C4D">
        <w:rPr>
          <w:rFonts w:eastAsia="Times New Roman" w:cs="Times New Roman"/>
          <w:color w:val="000000" w:themeColor="text1"/>
          <w:sz w:val="28"/>
          <w:szCs w:val="28"/>
          <w:shd w:val="clear" w:color="auto" w:fill="FFFFFF"/>
        </w:rPr>
        <w:t xml:space="preserve">recommendation for the management of </w:t>
      </w:r>
      <w:r w:rsidR="00F1335F">
        <w:rPr>
          <w:rFonts w:eastAsia="Times New Roman" w:cs="Times New Roman"/>
          <w:color w:val="000000" w:themeColor="text1"/>
          <w:sz w:val="28"/>
          <w:szCs w:val="28"/>
          <w:shd w:val="clear" w:color="auto" w:fill="FFFFFF"/>
        </w:rPr>
        <w:t>early breast cancer</w:t>
      </w:r>
      <w:r>
        <w:rPr>
          <w:rFonts w:eastAsia="Times New Roman" w:cs="Times New Roman"/>
          <w:color w:val="000000" w:themeColor="text1"/>
          <w:sz w:val="28"/>
          <w:szCs w:val="28"/>
          <w:shd w:val="clear" w:color="auto" w:fill="FFFFFF"/>
        </w:rPr>
        <w:t xml:space="preserve"> </w:t>
      </w:r>
      <w:r w:rsidRPr="004C0AD6">
        <w:rPr>
          <w:rFonts w:eastAsia="Times New Roman" w:cs="Times New Roman"/>
          <w:color w:val="000000" w:themeColor="text1"/>
          <w:sz w:val="28"/>
          <w:szCs w:val="28"/>
          <w:shd w:val="clear" w:color="auto" w:fill="FFFFFF"/>
        </w:rPr>
        <w:t>(</w:t>
      </w:r>
      <w:r w:rsidR="00DC38BC">
        <w:rPr>
          <w:rFonts w:eastAsia="Times New Roman" w:cs="Times New Roman"/>
          <w:color w:val="000000" w:themeColor="text1"/>
          <w:sz w:val="28"/>
          <w:szCs w:val="28"/>
          <w:shd w:val="clear" w:color="auto" w:fill="FFFFFF"/>
        </w:rPr>
        <w:t>24</w:t>
      </w:r>
      <w:r w:rsidRPr="004C0AD6">
        <w:rPr>
          <w:rFonts w:eastAsia="Times New Roman" w:cs="Times New Roman"/>
          <w:color w:val="000000" w:themeColor="text1"/>
          <w:sz w:val="28"/>
          <w:szCs w:val="28"/>
          <w:shd w:val="clear" w:color="auto" w:fill="FFFFFF"/>
        </w:rPr>
        <w:t>)</w:t>
      </w:r>
      <w:r w:rsidR="008F6547" w:rsidRPr="004C0AD6">
        <w:rPr>
          <w:rFonts w:eastAsia="Times New Roman" w:cs="Times New Roman"/>
          <w:color w:val="000000" w:themeColor="text1"/>
          <w:sz w:val="28"/>
          <w:szCs w:val="28"/>
          <w:shd w:val="clear" w:color="auto" w:fill="FFFFFF"/>
        </w:rPr>
        <w:t xml:space="preserve">. </w:t>
      </w:r>
      <w:r w:rsidR="00FD3AA9">
        <w:rPr>
          <w:rFonts w:eastAsia="Times New Roman" w:cs="Times New Roman"/>
          <w:color w:val="000000" w:themeColor="text1"/>
          <w:sz w:val="28"/>
          <w:szCs w:val="28"/>
          <w:shd w:val="clear" w:color="auto" w:fill="FFFFFF"/>
        </w:rPr>
        <w:t>Therefore,</w:t>
      </w:r>
      <w:r>
        <w:rPr>
          <w:rFonts w:eastAsia="Times New Roman" w:cs="Times New Roman"/>
          <w:color w:val="000000" w:themeColor="text1"/>
          <w:sz w:val="28"/>
          <w:szCs w:val="28"/>
          <w:shd w:val="clear" w:color="auto" w:fill="FFFFFF"/>
        </w:rPr>
        <w:t xml:space="preserve"> their </w:t>
      </w:r>
      <w:r w:rsidR="00F1335F">
        <w:rPr>
          <w:rFonts w:eastAsia="Times New Roman" w:cs="Times New Roman"/>
          <w:color w:val="000000" w:themeColor="text1"/>
          <w:sz w:val="28"/>
          <w:szCs w:val="28"/>
          <w:shd w:val="clear" w:color="auto" w:fill="FFFFFF"/>
        </w:rPr>
        <w:t xml:space="preserve">use in this setting </w:t>
      </w:r>
      <w:r w:rsidR="008A539E">
        <w:rPr>
          <w:rFonts w:eastAsia="Times New Roman" w:cs="Times New Roman"/>
          <w:color w:val="000000" w:themeColor="text1"/>
          <w:sz w:val="28"/>
          <w:szCs w:val="28"/>
          <w:shd w:val="clear" w:color="auto" w:fill="FFFFFF"/>
        </w:rPr>
        <w:t>was</w:t>
      </w:r>
      <w:r>
        <w:rPr>
          <w:rFonts w:eastAsia="Times New Roman" w:cs="Times New Roman"/>
          <w:color w:val="000000" w:themeColor="text1"/>
          <w:sz w:val="28"/>
          <w:szCs w:val="28"/>
          <w:shd w:val="clear" w:color="auto" w:fill="FFFFFF"/>
        </w:rPr>
        <w:t xml:space="preserve"> not assessed in th</w:t>
      </w:r>
      <w:r w:rsidR="008A539E">
        <w:rPr>
          <w:rFonts w:eastAsia="Times New Roman" w:cs="Times New Roman"/>
          <w:color w:val="000000" w:themeColor="text1"/>
          <w:sz w:val="28"/>
          <w:szCs w:val="28"/>
          <w:shd w:val="clear" w:color="auto" w:fill="FFFFFF"/>
        </w:rPr>
        <w:t>e original Age Gap</w:t>
      </w:r>
      <w:r>
        <w:rPr>
          <w:rFonts w:eastAsia="Times New Roman" w:cs="Times New Roman"/>
          <w:color w:val="000000" w:themeColor="text1"/>
          <w:sz w:val="28"/>
          <w:szCs w:val="28"/>
          <w:shd w:val="clear" w:color="auto" w:fill="FFFFFF"/>
        </w:rPr>
        <w:t xml:space="preserve"> study as th</w:t>
      </w:r>
      <w:r w:rsidR="008A539E">
        <w:rPr>
          <w:rFonts w:eastAsia="Times New Roman" w:cs="Times New Roman"/>
          <w:color w:val="000000" w:themeColor="text1"/>
          <w:sz w:val="28"/>
          <w:szCs w:val="28"/>
          <w:shd w:val="clear" w:color="auto" w:fill="FFFFFF"/>
        </w:rPr>
        <w:t>is</w:t>
      </w:r>
      <w:r>
        <w:rPr>
          <w:rFonts w:eastAsia="Times New Roman" w:cs="Times New Roman"/>
          <w:color w:val="000000" w:themeColor="text1"/>
          <w:sz w:val="28"/>
          <w:szCs w:val="28"/>
          <w:shd w:val="clear" w:color="auto" w:fill="FFFFFF"/>
        </w:rPr>
        <w:t xml:space="preserve"> close</w:t>
      </w:r>
      <w:r w:rsidR="008A539E">
        <w:rPr>
          <w:rFonts w:eastAsia="Times New Roman" w:cs="Times New Roman"/>
          <w:color w:val="000000" w:themeColor="text1"/>
          <w:sz w:val="28"/>
          <w:szCs w:val="28"/>
          <w:shd w:val="clear" w:color="auto" w:fill="FFFFFF"/>
        </w:rPr>
        <w:t>d</w:t>
      </w:r>
      <w:r>
        <w:rPr>
          <w:rFonts w:eastAsia="Times New Roman" w:cs="Times New Roman"/>
          <w:color w:val="000000" w:themeColor="text1"/>
          <w:sz w:val="28"/>
          <w:szCs w:val="28"/>
          <w:shd w:val="clear" w:color="auto" w:fill="FFFFFF"/>
        </w:rPr>
        <w:t xml:space="preserve"> to recruitment </w:t>
      </w:r>
      <w:r w:rsidR="00F1335F">
        <w:rPr>
          <w:rFonts w:eastAsia="Times New Roman" w:cs="Times New Roman"/>
          <w:color w:val="000000" w:themeColor="text1"/>
          <w:sz w:val="28"/>
          <w:szCs w:val="28"/>
          <w:shd w:val="clear" w:color="auto" w:fill="FFFFFF"/>
        </w:rPr>
        <w:t>in 2018</w:t>
      </w:r>
      <w:r>
        <w:rPr>
          <w:rFonts w:eastAsia="Times New Roman" w:cs="Times New Roman"/>
          <w:color w:val="000000" w:themeColor="text1"/>
          <w:sz w:val="28"/>
          <w:szCs w:val="28"/>
          <w:shd w:val="clear" w:color="auto" w:fill="FFFFFF"/>
        </w:rPr>
        <w:t>.</w:t>
      </w:r>
      <w:r w:rsidR="00F1335F">
        <w:rPr>
          <w:rFonts w:eastAsia="Times New Roman" w:cs="Times New Roman"/>
          <w:color w:val="000000" w:themeColor="text1"/>
          <w:sz w:val="28"/>
          <w:szCs w:val="28"/>
          <w:shd w:val="clear" w:color="auto" w:fill="FFFFFF"/>
        </w:rPr>
        <w:t xml:space="preserve">  </w:t>
      </w:r>
      <w:r w:rsidR="004E258B">
        <w:rPr>
          <w:rFonts w:eastAsia="Times New Roman" w:cs="Times New Roman"/>
          <w:color w:val="000000" w:themeColor="text1"/>
          <w:sz w:val="28"/>
          <w:szCs w:val="28"/>
          <w:shd w:val="clear" w:color="auto" w:fill="FFFFFF"/>
        </w:rPr>
        <w:t xml:space="preserve">Denosumab has been assessed </w:t>
      </w:r>
      <w:r w:rsidR="008A539E">
        <w:rPr>
          <w:rFonts w:eastAsia="Times New Roman" w:cs="Times New Roman"/>
          <w:color w:val="000000" w:themeColor="text1"/>
          <w:sz w:val="28"/>
          <w:szCs w:val="28"/>
          <w:shd w:val="clear" w:color="auto" w:fill="FFFFFF"/>
        </w:rPr>
        <w:t>in the adjuvant setting but found to have no oncological benefit</w:t>
      </w:r>
      <w:r w:rsidR="00FD3AA9">
        <w:rPr>
          <w:rFonts w:eastAsia="Times New Roman" w:cs="Times New Roman"/>
          <w:color w:val="FF0000"/>
          <w:sz w:val="28"/>
          <w:szCs w:val="28"/>
          <w:shd w:val="clear" w:color="auto" w:fill="FFFFFF"/>
        </w:rPr>
        <w:t xml:space="preserve"> </w:t>
      </w:r>
      <w:r w:rsidR="008A539E" w:rsidRPr="00AD2D35">
        <w:rPr>
          <w:rFonts w:eastAsia="Times New Roman" w:cs="Times New Roman"/>
          <w:color w:val="000000" w:themeColor="text1"/>
          <w:sz w:val="28"/>
          <w:szCs w:val="28"/>
          <w:shd w:val="clear" w:color="auto" w:fill="FFFFFF"/>
        </w:rPr>
        <w:t>despite its ability to reduce bone fractures and hence is not the preferred BTA in the adjuvant setting at present</w:t>
      </w:r>
      <w:r w:rsidR="00FD3AA9">
        <w:rPr>
          <w:rFonts w:eastAsia="Times New Roman" w:cs="Times New Roman"/>
          <w:color w:val="FF0000"/>
          <w:sz w:val="28"/>
          <w:szCs w:val="28"/>
          <w:shd w:val="clear" w:color="auto" w:fill="FFFFFF"/>
        </w:rPr>
        <w:t xml:space="preserve"> </w:t>
      </w:r>
      <w:r w:rsidR="00663847" w:rsidRPr="00663847">
        <w:rPr>
          <w:rFonts w:eastAsia="Times New Roman" w:cs="Times New Roman"/>
          <w:color w:val="000000" w:themeColor="text1"/>
          <w:sz w:val="28"/>
          <w:szCs w:val="28"/>
          <w:shd w:val="clear" w:color="auto" w:fill="FFFFFF"/>
        </w:rPr>
        <w:t>(40)</w:t>
      </w:r>
      <w:r w:rsidR="004E258B" w:rsidRPr="00663847">
        <w:rPr>
          <w:rFonts w:eastAsia="Times New Roman" w:cs="Times New Roman"/>
          <w:color w:val="000000" w:themeColor="text1"/>
          <w:sz w:val="28"/>
          <w:szCs w:val="28"/>
          <w:shd w:val="clear" w:color="auto" w:fill="FFFFFF"/>
        </w:rPr>
        <w:t xml:space="preserve">. </w:t>
      </w:r>
    </w:p>
    <w:p w14:paraId="4863C18C" w14:textId="77777777" w:rsidR="004E258B" w:rsidRPr="00C706E7" w:rsidRDefault="004E258B" w:rsidP="00482D24">
      <w:pPr>
        <w:jc w:val="both"/>
        <w:rPr>
          <w:rFonts w:eastAsia="Times New Roman" w:cs="Times New Roman"/>
          <w:color w:val="000000" w:themeColor="text1"/>
          <w:sz w:val="28"/>
          <w:szCs w:val="28"/>
          <w:shd w:val="clear" w:color="auto" w:fill="FFFFFF"/>
        </w:rPr>
      </w:pPr>
    </w:p>
    <w:p w14:paraId="4E60D691" w14:textId="617289E8" w:rsidR="00882184" w:rsidRDefault="00882184" w:rsidP="00826D24">
      <w:pPr>
        <w:pStyle w:val="Heading2"/>
      </w:pPr>
      <w:bookmarkStart w:id="7" w:name="_Toc94908852"/>
      <w:r w:rsidRPr="007641D6">
        <w:t xml:space="preserve">Bone Health in </w:t>
      </w:r>
      <w:r w:rsidR="008A539E">
        <w:t xml:space="preserve">Older </w:t>
      </w:r>
      <w:r w:rsidRPr="007641D6">
        <w:t>Women with Early Breast Cancer</w:t>
      </w:r>
      <w:bookmarkEnd w:id="7"/>
    </w:p>
    <w:p w14:paraId="022174F5" w14:textId="77777777" w:rsidR="00826D24" w:rsidRPr="00826D24" w:rsidRDefault="00826D24" w:rsidP="00826D24"/>
    <w:p w14:paraId="227892AB" w14:textId="598645FB" w:rsidR="003314F4" w:rsidRPr="004E258B" w:rsidRDefault="008A539E" w:rsidP="00B34DD0">
      <w:pPr>
        <w:jc w:val="both"/>
        <w:rPr>
          <w:sz w:val="28"/>
          <w:szCs w:val="28"/>
        </w:rPr>
      </w:pPr>
      <w:r>
        <w:rPr>
          <w:sz w:val="28"/>
          <w:szCs w:val="28"/>
        </w:rPr>
        <w:t>T</w:t>
      </w:r>
      <w:r w:rsidR="00882184" w:rsidRPr="004E258B">
        <w:rPr>
          <w:sz w:val="28"/>
          <w:szCs w:val="28"/>
        </w:rPr>
        <w:t>he Age Gap Study</w:t>
      </w:r>
      <w:r w:rsidR="008F71AF">
        <w:rPr>
          <w:sz w:val="28"/>
          <w:szCs w:val="28"/>
        </w:rPr>
        <w:t xml:space="preserve">, </w:t>
      </w:r>
      <w:r>
        <w:rPr>
          <w:sz w:val="28"/>
          <w:szCs w:val="28"/>
        </w:rPr>
        <w:t xml:space="preserve">was </w:t>
      </w:r>
      <w:r w:rsidR="00882184" w:rsidRPr="004E258B">
        <w:rPr>
          <w:sz w:val="28"/>
          <w:szCs w:val="28"/>
        </w:rPr>
        <w:t xml:space="preserve">a </w:t>
      </w:r>
      <w:r w:rsidR="003314F4" w:rsidRPr="004E258B">
        <w:rPr>
          <w:sz w:val="28"/>
          <w:szCs w:val="28"/>
        </w:rPr>
        <w:t xml:space="preserve">multicentre </w:t>
      </w:r>
      <w:r w:rsidR="00882184" w:rsidRPr="004E258B">
        <w:rPr>
          <w:sz w:val="28"/>
          <w:szCs w:val="28"/>
        </w:rPr>
        <w:t>c</w:t>
      </w:r>
      <w:r w:rsidR="003314F4" w:rsidRPr="004E258B">
        <w:rPr>
          <w:sz w:val="28"/>
          <w:szCs w:val="28"/>
        </w:rPr>
        <w:t>ohort study</w:t>
      </w:r>
      <w:r w:rsidR="00882184" w:rsidRPr="004E258B">
        <w:rPr>
          <w:sz w:val="28"/>
          <w:szCs w:val="28"/>
        </w:rPr>
        <w:t xml:space="preserve">, </w:t>
      </w:r>
      <w:r w:rsidR="00401D6F" w:rsidRPr="004E258B">
        <w:rPr>
          <w:sz w:val="28"/>
          <w:szCs w:val="28"/>
        </w:rPr>
        <w:t>which has now completed recruitment</w:t>
      </w:r>
      <w:r w:rsidR="00E74429">
        <w:rPr>
          <w:sz w:val="28"/>
          <w:szCs w:val="28"/>
        </w:rPr>
        <w:t>.</w:t>
      </w:r>
      <w:r w:rsidR="00A670CB">
        <w:rPr>
          <w:sz w:val="28"/>
          <w:szCs w:val="28"/>
        </w:rPr>
        <w:t xml:space="preserve"> </w:t>
      </w:r>
      <w:r w:rsidR="00E74429">
        <w:rPr>
          <w:sz w:val="28"/>
          <w:szCs w:val="28"/>
        </w:rPr>
        <w:t xml:space="preserve">Between </w:t>
      </w:r>
      <w:r w:rsidR="00AF7486" w:rsidRPr="004E258B">
        <w:rPr>
          <w:sz w:val="28"/>
          <w:szCs w:val="28"/>
        </w:rPr>
        <w:t xml:space="preserve">2013 </w:t>
      </w:r>
      <w:r w:rsidR="00E74429">
        <w:rPr>
          <w:sz w:val="28"/>
          <w:szCs w:val="28"/>
        </w:rPr>
        <w:t>and</w:t>
      </w:r>
      <w:r w:rsidR="00AF7486" w:rsidRPr="004E258B">
        <w:rPr>
          <w:sz w:val="28"/>
          <w:szCs w:val="28"/>
        </w:rPr>
        <w:t xml:space="preserve"> 2018, </w:t>
      </w:r>
      <w:r w:rsidR="003314F4" w:rsidRPr="004E258B">
        <w:rPr>
          <w:sz w:val="28"/>
          <w:szCs w:val="28"/>
        </w:rPr>
        <w:t>3456 patients over the age of 70 were recruited to the study from 5</w:t>
      </w:r>
      <w:r w:rsidR="00E74429">
        <w:rPr>
          <w:sz w:val="28"/>
          <w:szCs w:val="28"/>
        </w:rPr>
        <w:t>6</w:t>
      </w:r>
      <w:r w:rsidR="003314F4" w:rsidRPr="004E258B">
        <w:rPr>
          <w:sz w:val="28"/>
          <w:szCs w:val="28"/>
        </w:rPr>
        <w:t xml:space="preserve"> UK centres</w:t>
      </w:r>
      <w:r w:rsidR="00E74429">
        <w:rPr>
          <w:sz w:val="28"/>
          <w:szCs w:val="28"/>
        </w:rPr>
        <w:t>. Its aim was</w:t>
      </w:r>
      <w:r w:rsidR="003314F4" w:rsidRPr="004E258B">
        <w:rPr>
          <w:sz w:val="28"/>
          <w:szCs w:val="28"/>
        </w:rPr>
        <w:t xml:space="preserve"> to improve breast cancer outcomes</w:t>
      </w:r>
      <w:r w:rsidR="00E74429">
        <w:rPr>
          <w:sz w:val="28"/>
          <w:szCs w:val="28"/>
        </w:rPr>
        <w:t xml:space="preserve"> in this age group by establishing age and health stratified guidelines for treatment and to</w:t>
      </w:r>
      <w:r w:rsidR="003314F4" w:rsidRPr="004E258B">
        <w:rPr>
          <w:sz w:val="28"/>
          <w:szCs w:val="28"/>
        </w:rPr>
        <w:t xml:space="preserve"> help both patients and clinicians to make better treatment choice</w:t>
      </w:r>
      <w:r w:rsidR="00882184" w:rsidRPr="004E258B">
        <w:rPr>
          <w:sz w:val="28"/>
          <w:szCs w:val="28"/>
        </w:rPr>
        <w:t>s.</w:t>
      </w:r>
    </w:p>
    <w:p w14:paraId="12722311" w14:textId="3FB7F18F" w:rsidR="00590A3E" w:rsidRPr="004E258B" w:rsidRDefault="00590A3E" w:rsidP="00B34DD0">
      <w:pPr>
        <w:jc w:val="both"/>
        <w:rPr>
          <w:sz w:val="28"/>
          <w:szCs w:val="28"/>
        </w:rPr>
      </w:pPr>
    </w:p>
    <w:p w14:paraId="44D70B82" w14:textId="21D46C20" w:rsidR="00636342" w:rsidRDefault="00E74429" w:rsidP="00FC6FE3">
      <w:pPr>
        <w:jc w:val="both"/>
      </w:pPr>
      <w:r>
        <w:rPr>
          <w:sz w:val="28"/>
          <w:szCs w:val="28"/>
        </w:rPr>
        <w:t xml:space="preserve">This amended </w:t>
      </w:r>
      <w:r w:rsidR="00590A3E" w:rsidRPr="004E258B">
        <w:rPr>
          <w:sz w:val="28"/>
          <w:szCs w:val="28"/>
        </w:rPr>
        <w:t>protocol</w:t>
      </w:r>
      <w:r>
        <w:rPr>
          <w:sz w:val="28"/>
          <w:szCs w:val="28"/>
        </w:rPr>
        <w:t xml:space="preserve"> is</w:t>
      </w:r>
      <w:r w:rsidR="00590A3E" w:rsidRPr="004E258B">
        <w:rPr>
          <w:sz w:val="28"/>
          <w:szCs w:val="28"/>
        </w:rPr>
        <w:t xml:space="preserve"> introducing </w:t>
      </w:r>
      <w:r>
        <w:rPr>
          <w:sz w:val="28"/>
          <w:szCs w:val="28"/>
        </w:rPr>
        <w:t>new data items relevant to bone health, to update the Age Gap dataset in a limited number of Age Gap recruiting centres. The f</w:t>
      </w:r>
      <w:r w:rsidR="00882184" w:rsidRPr="004E258B">
        <w:rPr>
          <w:sz w:val="28"/>
          <w:szCs w:val="28"/>
        </w:rPr>
        <w:t xml:space="preserve">indings of this project will add value to the original study </w:t>
      </w:r>
      <w:r>
        <w:rPr>
          <w:sz w:val="28"/>
          <w:szCs w:val="28"/>
        </w:rPr>
        <w:t xml:space="preserve">by giving us a better understanding of bone health management in this age group so we can </w:t>
      </w:r>
      <w:r w:rsidR="0090149C" w:rsidRPr="004E258B">
        <w:rPr>
          <w:sz w:val="28"/>
          <w:szCs w:val="28"/>
        </w:rPr>
        <w:t xml:space="preserve">optimise </w:t>
      </w:r>
      <w:r w:rsidR="00A73266">
        <w:rPr>
          <w:sz w:val="28"/>
          <w:szCs w:val="28"/>
        </w:rPr>
        <w:t xml:space="preserve">bone health and </w:t>
      </w:r>
      <w:r w:rsidR="0090149C" w:rsidRPr="004E258B">
        <w:rPr>
          <w:sz w:val="28"/>
          <w:szCs w:val="28"/>
        </w:rPr>
        <w:t xml:space="preserve">management </w:t>
      </w:r>
      <w:r w:rsidR="008F71AF">
        <w:rPr>
          <w:sz w:val="28"/>
          <w:szCs w:val="28"/>
        </w:rPr>
        <w:t xml:space="preserve">of cancer treatment induced bone loss in </w:t>
      </w:r>
      <w:r>
        <w:rPr>
          <w:sz w:val="28"/>
          <w:szCs w:val="28"/>
        </w:rPr>
        <w:t>older women in future</w:t>
      </w:r>
      <w:r w:rsidR="008F71AF">
        <w:rPr>
          <w:sz w:val="28"/>
          <w:szCs w:val="28"/>
        </w:rPr>
        <w:t xml:space="preserve">. </w:t>
      </w:r>
    </w:p>
    <w:p w14:paraId="64EDDABA" w14:textId="77777777" w:rsidR="00636342" w:rsidRPr="00636342" w:rsidRDefault="00636342" w:rsidP="00FC6FE3">
      <w:pPr>
        <w:jc w:val="both"/>
      </w:pPr>
    </w:p>
    <w:p w14:paraId="2BE089C5" w14:textId="6FFD1C72" w:rsidR="007701C9" w:rsidRPr="00BC4F62" w:rsidRDefault="004D45A2" w:rsidP="00FC6FE3">
      <w:pPr>
        <w:pStyle w:val="Heading1"/>
        <w:ind w:left="0" w:hanging="11"/>
        <w:jc w:val="both"/>
        <w:rPr>
          <w:rFonts w:asciiTheme="minorHAnsi" w:hAnsiTheme="minorHAnsi"/>
          <w:b/>
        </w:rPr>
      </w:pPr>
      <w:bookmarkStart w:id="8" w:name="_Toc94908853"/>
      <w:r w:rsidRPr="00BC4F62">
        <w:rPr>
          <w:rFonts w:asciiTheme="minorHAnsi" w:hAnsiTheme="minorHAnsi"/>
          <w:b/>
        </w:rPr>
        <w:t>Aims and Objectives</w:t>
      </w:r>
      <w:bookmarkEnd w:id="8"/>
    </w:p>
    <w:p w14:paraId="4212F85E" w14:textId="77777777" w:rsidR="007701C9" w:rsidRPr="007701C9" w:rsidRDefault="007701C9" w:rsidP="00FC6FE3">
      <w:pPr>
        <w:jc w:val="both"/>
      </w:pPr>
    </w:p>
    <w:p w14:paraId="740F5597" w14:textId="3F3D48D7" w:rsidR="00E74429" w:rsidRDefault="00E74429" w:rsidP="00E2572F">
      <w:pPr>
        <w:pStyle w:val="Heading2"/>
        <w:ind w:left="567" w:hanging="567"/>
        <w:rPr>
          <w:bCs/>
        </w:rPr>
      </w:pPr>
      <w:bookmarkStart w:id="9" w:name="_Toc94908854"/>
      <w:r w:rsidRPr="00FC7669">
        <w:rPr>
          <w:bCs/>
        </w:rPr>
        <w:t>R</w:t>
      </w:r>
      <w:r w:rsidR="007701C9" w:rsidRPr="00FC7669">
        <w:rPr>
          <w:bCs/>
        </w:rPr>
        <w:t>esearch question</w:t>
      </w:r>
      <w:r w:rsidRPr="00FC7669">
        <w:rPr>
          <w:bCs/>
        </w:rPr>
        <w:t>s</w:t>
      </w:r>
      <w:bookmarkEnd w:id="9"/>
    </w:p>
    <w:p w14:paraId="553F5C63" w14:textId="77777777" w:rsidR="00967FCE" w:rsidRPr="00967FCE" w:rsidRDefault="00967FCE" w:rsidP="00967FCE"/>
    <w:p w14:paraId="499F4BA8" w14:textId="6192F304" w:rsidR="00E74429" w:rsidRPr="00967FCE" w:rsidRDefault="007701C9" w:rsidP="000D7B12">
      <w:pPr>
        <w:pStyle w:val="ListParagraph"/>
        <w:numPr>
          <w:ilvl w:val="0"/>
          <w:numId w:val="22"/>
        </w:numPr>
        <w:tabs>
          <w:tab w:val="left" w:pos="567"/>
        </w:tabs>
        <w:ind w:left="0" w:hanging="11"/>
        <w:jc w:val="both"/>
        <w:rPr>
          <w:rFonts w:cstheme="minorHAnsi"/>
          <w:iCs/>
          <w:color w:val="000000" w:themeColor="text1"/>
          <w:sz w:val="28"/>
          <w:szCs w:val="28"/>
        </w:rPr>
      </w:pPr>
      <w:r w:rsidRPr="00967FCE">
        <w:rPr>
          <w:rFonts w:cstheme="minorHAnsi"/>
          <w:iCs/>
          <w:color w:val="000000" w:themeColor="text1"/>
          <w:sz w:val="28"/>
          <w:szCs w:val="28"/>
        </w:rPr>
        <w:t xml:space="preserve">What is the clinical management of bone health </w:t>
      </w:r>
      <w:r w:rsidR="00E74429" w:rsidRPr="00967FCE">
        <w:rPr>
          <w:rFonts w:cstheme="minorHAnsi"/>
          <w:iCs/>
          <w:color w:val="000000" w:themeColor="text1"/>
          <w:sz w:val="28"/>
          <w:szCs w:val="28"/>
        </w:rPr>
        <w:t>in</w:t>
      </w:r>
      <w:r w:rsidRPr="00967FCE">
        <w:rPr>
          <w:rFonts w:cstheme="minorHAnsi"/>
          <w:iCs/>
          <w:color w:val="000000" w:themeColor="text1"/>
          <w:sz w:val="28"/>
          <w:szCs w:val="28"/>
        </w:rPr>
        <w:t xml:space="preserve"> </w:t>
      </w:r>
      <w:r w:rsidR="00E74429" w:rsidRPr="00967FCE">
        <w:rPr>
          <w:rFonts w:cstheme="minorHAnsi"/>
          <w:iCs/>
          <w:color w:val="000000" w:themeColor="text1"/>
          <w:sz w:val="28"/>
          <w:szCs w:val="28"/>
        </w:rPr>
        <w:t xml:space="preserve">older </w:t>
      </w:r>
      <w:r w:rsidRPr="00967FCE">
        <w:rPr>
          <w:rFonts w:cstheme="minorHAnsi"/>
          <w:iCs/>
          <w:color w:val="000000" w:themeColor="text1"/>
          <w:sz w:val="28"/>
          <w:szCs w:val="28"/>
        </w:rPr>
        <w:t>women with early breast cancer</w:t>
      </w:r>
      <w:r w:rsidR="00192B4A" w:rsidRPr="00967FCE">
        <w:rPr>
          <w:rFonts w:cstheme="minorHAnsi"/>
          <w:iCs/>
          <w:color w:val="000000" w:themeColor="text1"/>
          <w:sz w:val="28"/>
          <w:szCs w:val="28"/>
        </w:rPr>
        <w:t>?</w:t>
      </w:r>
    </w:p>
    <w:p w14:paraId="1846662C" w14:textId="77777777" w:rsidR="00E74429" w:rsidRPr="00967FCE" w:rsidRDefault="00E74429" w:rsidP="00FC6FE3">
      <w:pPr>
        <w:jc w:val="both"/>
        <w:rPr>
          <w:rFonts w:cstheme="minorHAnsi"/>
          <w:iCs/>
          <w:color w:val="000000" w:themeColor="text1"/>
          <w:sz w:val="28"/>
          <w:szCs w:val="28"/>
        </w:rPr>
      </w:pPr>
    </w:p>
    <w:p w14:paraId="3267A2D3" w14:textId="1AAEC47C" w:rsidR="007701C9" w:rsidRPr="00967FCE" w:rsidRDefault="00E74429" w:rsidP="000D7B12">
      <w:pPr>
        <w:pStyle w:val="ListParagraph"/>
        <w:numPr>
          <w:ilvl w:val="0"/>
          <w:numId w:val="22"/>
        </w:numPr>
        <w:tabs>
          <w:tab w:val="left" w:pos="567"/>
        </w:tabs>
        <w:ind w:left="0" w:hanging="11"/>
        <w:jc w:val="both"/>
        <w:rPr>
          <w:rFonts w:cstheme="minorHAnsi"/>
          <w:iCs/>
          <w:color w:val="000000" w:themeColor="text1"/>
          <w:sz w:val="28"/>
          <w:szCs w:val="28"/>
        </w:rPr>
      </w:pPr>
      <w:r w:rsidRPr="00967FCE">
        <w:rPr>
          <w:rFonts w:cstheme="minorHAnsi"/>
          <w:iCs/>
          <w:color w:val="000000" w:themeColor="text1"/>
          <w:sz w:val="28"/>
          <w:szCs w:val="28"/>
        </w:rPr>
        <w:t>W</w:t>
      </w:r>
      <w:r w:rsidR="007701C9" w:rsidRPr="00967FCE">
        <w:rPr>
          <w:rFonts w:cstheme="minorHAnsi"/>
          <w:iCs/>
          <w:color w:val="000000" w:themeColor="text1"/>
          <w:sz w:val="28"/>
          <w:szCs w:val="28"/>
        </w:rPr>
        <w:t xml:space="preserve">hat is the impact of age and frailty on bone health in this group of patients? </w:t>
      </w:r>
    </w:p>
    <w:p w14:paraId="4B05E1D4" w14:textId="3BB560F3" w:rsidR="00C12D86" w:rsidRDefault="00C12D86" w:rsidP="00FC6FE3">
      <w:pPr>
        <w:jc w:val="both"/>
        <w:rPr>
          <w:color w:val="2F5496" w:themeColor="accent1" w:themeShade="BF"/>
          <w:sz w:val="28"/>
          <w:szCs w:val="28"/>
        </w:rPr>
      </w:pPr>
    </w:p>
    <w:p w14:paraId="2672EE3B" w14:textId="2D203CDE" w:rsidR="00C12D86" w:rsidRDefault="00440954" w:rsidP="00E2572F">
      <w:pPr>
        <w:pStyle w:val="Heading2"/>
        <w:ind w:left="567"/>
      </w:pPr>
      <w:r>
        <w:t xml:space="preserve"> </w:t>
      </w:r>
      <w:bookmarkStart w:id="10" w:name="_Toc94908855"/>
      <w:r w:rsidR="00E74429" w:rsidRPr="00FC7669">
        <w:t>A</w:t>
      </w:r>
      <w:r w:rsidR="00C12D86" w:rsidRPr="00FC7669">
        <w:t>im</w:t>
      </w:r>
      <w:r w:rsidR="00E74429" w:rsidRPr="00FC7669">
        <w:t>s</w:t>
      </w:r>
      <w:bookmarkEnd w:id="10"/>
    </w:p>
    <w:p w14:paraId="6D7FF5BC" w14:textId="77777777" w:rsidR="00967FCE" w:rsidRPr="00967FCE" w:rsidRDefault="00967FCE" w:rsidP="00967FCE"/>
    <w:p w14:paraId="07F332B3" w14:textId="31F90017" w:rsidR="00C12D86" w:rsidRPr="001344EA" w:rsidRDefault="006D3043" w:rsidP="00100C49">
      <w:pPr>
        <w:pStyle w:val="ListParagraph"/>
        <w:numPr>
          <w:ilvl w:val="0"/>
          <w:numId w:val="23"/>
        </w:numPr>
        <w:tabs>
          <w:tab w:val="left" w:pos="567"/>
        </w:tabs>
        <w:ind w:left="0" w:hanging="11"/>
        <w:jc w:val="both"/>
        <w:rPr>
          <w:sz w:val="28"/>
          <w:szCs w:val="28"/>
        </w:rPr>
      </w:pPr>
      <w:r w:rsidRPr="001344EA">
        <w:rPr>
          <w:rFonts w:cstheme="minorHAnsi"/>
          <w:sz w:val="28"/>
          <w:szCs w:val="28"/>
        </w:rPr>
        <w:t>To u</w:t>
      </w:r>
      <w:r w:rsidR="00C12D86" w:rsidRPr="001344EA">
        <w:rPr>
          <w:rFonts w:cstheme="minorHAnsi"/>
          <w:sz w:val="28"/>
          <w:szCs w:val="28"/>
        </w:rPr>
        <w:t xml:space="preserve">nderstand how bone health is </w:t>
      </w:r>
      <w:r w:rsidR="006967D6" w:rsidRPr="001344EA">
        <w:rPr>
          <w:rFonts w:cstheme="minorHAnsi"/>
          <w:sz w:val="28"/>
          <w:szCs w:val="28"/>
        </w:rPr>
        <w:t xml:space="preserve">monitored and </w:t>
      </w:r>
      <w:r w:rsidR="00C12D86" w:rsidRPr="001344EA">
        <w:rPr>
          <w:rFonts w:cstheme="minorHAnsi"/>
          <w:sz w:val="28"/>
          <w:szCs w:val="28"/>
        </w:rPr>
        <w:t xml:space="preserve">managed in </w:t>
      </w:r>
      <w:r w:rsidR="006967D6" w:rsidRPr="001344EA">
        <w:rPr>
          <w:rFonts w:cstheme="minorHAnsi"/>
          <w:sz w:val="28"/>
          <w:szCs w:val="28"/>
        </w:rPr>
        <w:t>older</w:t>
      </w:r>
      <w:r w:rsidR="00C12D86" w:rsidRPr="001344EA">
        <w:rPr>
          <w:rFonts w:cstheme="minorHAnsi"/>
          <w:sz w:val="28"/>
          <w:szCs w:val="28"/>
        </w:rPr>
        <w:t xml:space="preserve"> women with</w:t>
      </w:r>
      <w:r w:rsidR="00A34EBF" w:rsidRPr="001344EA">
        <w:rPr>
          <w:rFonts w:cstheme="minorHAnsi"/>
          <w:sz w:val="28"/>
          <w:szCs w:val="28"/>
        </w:rPr>
        <w:t xml:space="preserve"> early</w:t>
      </w:r>
      <w:r w:rsidR="00C12D86" w:rsidRPr="001344EA">
        <w:rPr>
          <w:rFonts w:cstheme="minorHAnsi"/>
          <w:sz w:val="28"/>
          <w:szCs w:val="28"/>
        </w:rPr>
        <w:t xml:space="preserve"> breast cancer </w:t>
      </w:r>
    </w:p>
    <w:p w14:paraId="0D6C673A" w14:textId="77777777" w:rsidR="006D3043" w:rsidRPr="00ED1FB9" w:rsidRDefault="006D3043" w:rsidP="00FC6FE3">
      <w:pPr>
        <w:ind w:left="60"/>
        <w:jc w:val="both"/>
        <w:rPr>
          <w:sz w:val="28"/>
          <w:szCs w:val="28"/>
        </w:rPr>
      </w:pPr>
    </w:p>
    <w:p w14:paraId="08601120" w14:textId="0183CBAC" w:rsidR="006D3043" w:rsidRPr="001344EA" w:rsidRDefault="006D3043" w:rsidP="00100C49">
      <w:pPr>
        <w:pStyle w:val="ListParagraph"/>
        <w:numPr>
          <w:ilvl w:val="0"/>
          <w:numId w:val="23"/>
        </w:numPr>
        <w:tabs>
          <w:tab w:val="left" w:pos="567"/>
        </w:tabs>
        <w:ind w:left="0" w:hanging="11"/>
        <w:jc w:val="both"/>
        <w:rPr>
          <w:sz w:val="28"/>
          <w:szCs w:val="28"/>
        </w:rPr>
      </w:pPr>
      <w:r w:rsidRPr="001344EA">
        <w:rPr>
          <w:sz w:val="28"/>
          <w:szCs w:val="28"/>
        </w:rPr>
        <w:lastRenderedPageBreak/>
        <w:t xml:space="preserve">To </w:t>
      </w:r>
      <w:r w:rsidR="00731358" w:rsidRPr="001344EA">
        <w:rPr>
          <w:sz w:val="28"/>
          <w:szCs w:val="28"/>
        </w:rPr>
        <w:t>map</w:t>
      </w:r>
      <w:r w:rsidR="00ED1FB9" w:rsidRPr="001344EA">
        <w:rPr>
          <w:sz w:val="28"/>
          <w:szCs w:val="28"/>
        </w:rPr>
        <w:t xml:space="preserve"> bone </w:t>
      </w:r>
      <w:r w:rsidR="006967D6" w:rsidRPr="001344EA">
        <w:rPr>
          <w:sz w:val="28"/>
          <w:szCs w:val="28"/>
        </w:rPr>
        <w:t xml:space="preserve">health </w:t>
      </w:r>
      <w:r w:rsidR="00ED1FB9" w:rsidRPr="001344EA">
        <w:rPr>
          <w:sz w:val="28"/>
          <w:szCs w:val="28"/>
        </w:rPr>
        <w:t xml:space="preserve">screening </w:t>
      </w:r>
      <w:r w:rsidR="00731358" w:rsidRPr="001344EA">
        <w:rPr>
          <w:sz w:val="28"/>
          <w:szCs w:val="28"/>
        </w:rPr>
        <w:t xml:space="preserve">and use </w:t>
      </w:r>
      <w:r w:rsidRPr="001344EA">
        <w:rPr>
          <w:sz w:val="28"/>
          <w:szCs w:val="28"/>
        </w:rPr>
        <w:t xml:space="preserve">of DXA scans in this </w:t>
      </w:r>
      <w:r w:rsidR="00ED1FB9" w:rsidRPr="001344EA">
        <w:rPr>
          <w:sz w:val="28"/>
          <w:szCs w:val="28"/>
        </w:rPr>
        <w:t>population</w:t>
      </w:r>
    </w:p>
    <w:p w14:paraId="0A28124C" w14:textId="77777777" w:rsidR="00ED1FB9" w:rsidRPr="00ED1FB9" w:rsidRDefault="00ED1FB9" w:rsidP="00FC6FE3">
      <w:pPr>
        <w:jc w:val="both"/>
        <w:rPr>
          <w:sz w:val="28"/>
          <w:szCs w:val="28"/>
        </w:rPr>
      </w:pPr>
    </w:p>
    <w:p w14:paraId="3EB6A4EB" w14:textId="0D3440A9" w:rsidR="006D3043" w:rsidRPr="001344EA" w:rsidRDefault="00C12D86" w:rsidP="00100C49">
      <w:pPr>
        <w:pStyle w:val="ListParagraph"/>
        <w:numPr>
          <w:ilvl w:val="0"/>
          <w:numId w:val="23"/>
        </w:numPr>
        <w:tabs>
          <w:tab w:val="left" w:pos="567"/>
        </w:tabs>
        <w:ind w:left="0" w:hanging="11"/>
        <w:jc w:val="both"/>
        <w:rPr>
          <w:sz w:val="28"/>
          <w:szCs w:val="28"/>
        </w:rPr>
      </w:pPr>
      <w:r w:rsidRPr="001344EA">
        <w:rPr>
          <w:rFonts w:cstheme="minorHAnsi"/>
          <w:sz w:val="28"/>
          <w:szCs w:val="28"/>
        </w:rPr>
        <w:t>To map use of B</w:t>
      </w:r>
      <w:r w:rsidR="00A34EBF" w:rsidRPr="001344EA">
        <w:rPr>
          <w:rFonts w:cstheme="minorHAnsi"/>
          <w:sz w:val="28"/>
          <w:szCs w:val="28"/>
        </w:rPr>
        <w:t>TA</w:t>
      </w:r>
      <w:r w:rsidRPr="001344EA">
        <w:rPr>
          <w:rFonts w:cstheme="minorHAnsi"/>
          <w:sz w:val="28"/>
          <w:szCs w:val="28"/>
        </w:rPr>
        <w:t>s in this population</w:t>
      </w:r>
    </w:p>
    <w:p w14:paraId="3F3CEE71" w14:textId="77777777" w:rsidR="006D3043" w:rsidRPr="006D3043" w:rsidRDefault="006D3043" w:rsidP="00FC6FE3">
      <w:pPr>
        <w:jc w:val="both"/>
        <w:rPr>
          <w:sz w:val="28"/>
          <w:szCs w:val="28"/>
        </w:rPr>
      </w:pPr>
    </w:p>
    <w:p w14:paraId="6FC02513" w14:textId="577D078C" w:rsidR="00C12D86" w:rsidRPr="00A94FB3" w:rsidRDefault="00C12D86" w:rsidP="002874D7">
      <w:pPr>
        <w:pStyle w:val="ListParagraph"/>
        <w:numPr>
          <w:ilvl w:val="0"/>
          <w:numId w:val="23"/>
        </w:numPr>
        <w:tabs>
          <w:tab w:val="left" w:pos="567"/>
          <w:tab w:val="left" w:pos="851"/>
        </w:tabs>
        <w:ind w:left="0" w:hanging="11"/>
        <w:jc w:val="both"/>
        <w:rPr>
          <w:sz w:val="28"/>
          <w:szCs w:val="28"/>
        </w:rPr>
      </w:pPr>
      <w:r w:rsidRPr="006D3043">
        <w:rPr>
          <w:rFonts w:cstheme="minorHAnsi"/>
          <w:sz w:val="28"/>
          <w:szCs w:val="28"/>
        </w:rPr>
        <w:t xml:space="preserve">To determine how age, health status, fitness and frailty </w:t>
      </w:r>
      <w:r w:rsidR="009B0956">
        <w:rPr>
          <w:rFonts w:cstheme="minorHAnsi"/>
          <w:sz w:val="28"/>
          <w:szCs w:val="28"/>
        </w:rPr>
        <w:t>affect</w:t>
      </w:r>
      <w:r w:rsidRPr="006D3043">
        <w:rPr>
          <w:rFonts w:cstheme="minorHAnsi"/>
          <w:sz w:val="28"/>
          <w:szCs w:val="28"/>
        </w:rPr>
        <w:t xml:space="preserve"> bone health in older women with breast cancer</w:t>
      </w:r>
    </w:p>
    <w:p w14:paraId="0147B45A" w14:textId="77777777" w:rsidR="00816B2A" w:rsidRDefault="00816B2A" w:rsidP="00FC6FE3">
      <w:pPr>
        <w:pStyle w:val="ListParagraph"/>
        <w:tabs>
          <w:tab w:val="center" w:pos="142"/>
          <w:tab w:val="center" w:pos="284"/>
        </w:tabs>
        <w:ind w:left="0"/>
        <w:jc w:val="both"/>
        <w:rPr>
          <w:sz w:val="28"/>
          <w:szCs w:val="28"/>
        </w:rPr>
      </w:pPr>
    </w:p>
    <w:p w14:paraId="5990F974" w14:textId="0E0499BF" w:rsidR="00A34EBF" w:rsidRPr="007641D6" w:rsidRDefault="00A94FB3" w:rsidP="00D80B67">
      <w:pPr>
        <w:pStyle w:val="Heading2"/>
        <w:tabs>
          <w:tab w:val="left" w:pos="567"/>
        </w:tabs>
      </w:pPr>
      <w:bookmarkStart w:id="11" w:name="_Toc94908856"/>
      <w:r w:rsidRPr="007641D6">
        <w:t>Study Objectives</w:t>
      </w:r>
      <w:bookmarkEnd w:id="11"/>
      <w:r w:rsidRPr="007641D6">
        <w:t xml:space="preserve"> </w:t>
      </w:r>
    </w:p>
    <w:p w14:paraId="05C98431" w14:textId="77777777" w:rsidR="00A34EBF" w:rsidRDefault="00A34EBF" w:rsidP="00FC6FE3">
      <w:pPr>
        <w:pStyle w:val="ListParagraph"/>
        <w:tabs>
          <w:tab w:val="center" w:pos="142"/>
          <w:tab w:val="center" w:pos="284"/>
        </w:tabs>
        <w:ind w:left="0"/>
        <w:jc w:val="both"/>
        <w:rPr>
          <w:rFonts w:cstheme="minorHAnsi"/>
          <w:b/>
          <w:color w:val="2F5496" w:themeColor="accent1" w:themeShade="BF"/>
          <w:sz w:val="32"/>
          <w:szCs w:val="32"/>
        </w:rPr>
      </w:pPr>
    </w:p>
    <w:p w14:paraId="6824202B" w14:textId="038C7168" w:rsidR="006147C9" w:rsidRPr="006147C9" w:rsidRDefault="00A34EBF" w:rsidP="00FC6FE3">
      <w:pPr>
        <w:tabs>
          <w:tab w:val="center" w:pos="142"/>
          <w:tab w:val="center" w:pos="284"/>
        </w:tabs>
        <w:jc w:val="both"/>
        <w:rPr>
          <w:rFonts w:cstheme="minorHAnsi"/>
          <w:b/>
          <w:color w:val="2F5496" w:themeColor="accent1" w:themeShade="BF"/>
          <w:sz w:val="32"/>
          <w:szCs w:val="28"/>
        </w:rPr>
      </w:pPr>
      <w:r w:rsidRPr="00A34EBF">
        <w:rPr>
          <w:rFonts w:cstheme="minorHAnsi"/>
          <w:b/>
          <w:color w:val="2F5496" w:themeColor="accent1" w:themeShade="BF"/>
          <w:sz w:val="32"/>
          <w:szCs w:val="28"/>
        </w:rPr>
        <w:t xml:space="preserve">Bone </w:t>
      </w:r>
      <w:r w:rsidR="006967D6">
        <w:rPr>
          <w:rFonts w:cstheme="minorHAnsi"/>
          <w:b/>
          <w:color w:val="2F5496" w:themeColor="accent1" w:themeShade="BF"/>
          <w:sz w:val="32"/>
          <w:szCs w:val="28"/>
        </w:rPr>
        <w:t xml:space="preserve">Health </w:t>
      </w:r>
      <w:r w:rsidRPr="00A34EBF">
        <w:rPr>
          <w:rFonts w:cstheme="minorHAnsi"/>
          <w:b/>
          <w:color w:val="2F5496" w:themeColor="accent1" w:themeShade="BF"/>
          <w:sz w:val="32"/>
          <w:szCs w:val="28"/>
        </w:rPr>
        <w:t>Screening</w:t>
      </w:r>
    </w:p>
    <w:p w14:paraId="362B5EF9" w14:textId="5AFE0A15" w:rsidR="00A34EBF" w:rsidRPr="002874D7" w:rsidRDefault="00A34EBF" w:rsidP="002874D7">
      <w:pPr>
        <w:pStyle w:val="ListParagraph"/>
        <w:numPr>
          <w:ilvl w:val="0"/>
          <w:numId w:val="23"/>
        </w:numPr>
        <w:tabs>
          <w:tab w:val="center" w:pos="142"/>
          <w:tab w:val="center" w:pos="567"/>
        </w:tabs>
        <w:ind w:left="0" w:firstLine="0"/>
        <w:jc w:val="both"/>
        <w:rPr>
          <w:rFonts w:cstheme="minorHAnsi"/>
          <w:color w:val="2F5496" w:themeColor="accent1" w:themeShade="BF"/>
          <w:sz w:val="32"/>
          <w:szCs w:val="28"/>
        </w:rPr>
      </w:pPr>
      <w:r w:rsidRPr="00F548F1">
        <w:rPr>
          <w:rFonts w:cstheme="minorHAnsi"/>
          <w:color w:val="000000" w:themeColor="text1"/>
          <w:sz w:val="28"/>
          <w:szCs w:val="28"/>
        </w:rPr>
        <w:t>T</w:t>
      </w:r>
      <w:r w:rsidRPr="00A34EBF">
        <w:rPr>
          <w:rFonts w:cstheme="minorHAnsi"/>
          <w:color w:val="000000" w:themeColor="text1"/>
          <w:sz w:val="28"/>
          <w:szCs w:val="28"/>
        </w:rPr>
        <w:t>o describe how bone screening is performed in</w:t>
      </w:r>
      <w:r w:rsidR="006967D6">
        <w:rPr>
          <w:rFonts w:cstheme="minorHAnsi"/>
          <w:color w:val="000000" w:themeColor="text1"/>
          <w:sz w:val="28"/>
          <w:szCs w:val="28"/>
        </w:rPr>
        <w:t xml:space="preserve"> older</w:t>
      </w:r>
      <w:r w:rsidRPr="00A34EBF">
        <w:rPr>
          <w:rFonts w:cstheme="minorHAnsi"/>
          <w:color w:val="000000" w:themeColor="text1"/>
          <w:sz w:val="28"/>
          <w:szCs w:val="28"/>
        </w:rPr>
        <w:t xml:space="preserve"> women with early breast cancer and to assess the use of bone </w:t>
      </w:r>
      <w:r w:rsidRPr="006147C9">
        <w:rPr>
          <w:rFonts w:cstheme="minorHAnsi"/>
          <w:color w:val="000000" w:themeColor="text1"/>
          <w:sz w:val="28"/>
          <w:szCs w:val="28"/>
        </w:rPr>
        <w:t>density scans</w:t>
      </w:r>
    </w:p>
    <w:p w14:paraId="5ED5AF8E" w14:textId="77777777" w:rsidR="002874D7" w:rsidRPr="006147C9" w:rsidRDefault="002874D7" w:rsidP="002874D7">
      <w:pPr>
        <w:pStyle w:val="ListParagraph"/>
        <w:tabs>
          <w:tab w:val="center" w:pos="142"/>
          <w:tab w:val="center" w:pos="567"/>
        </w:tabs>
        <w:ind w:left="0"/>
        <w:jc w:val="both"/>
        <w:rPr>
          <w:rFonts w:cstheme="minorHAnsi"/>
          <w:color w:val="2F5496" w:themeColor="accent1" w:themeShade="BF"/>
          <w:sz w:val="32"/>
          <w:szCs w:val="28"/>
        </w:rPr>
      </w:pPr>
    </w:p>
    <w:p w14:paraId="463FD5B5" w14:textId="46BCB1F4" w:rsidR="006147C9" w:rsidRDefault="006147C9" w:rsidP="002874D7">
      <w:pPr>
        <w:pStyle w:val="ListParagraph"/>
        <w:numPr>
          <w:ilvl w:val="0"/>
          <w:numId w:val="2"/>
        </w:numPr>
        <w:tabs>
          <w:tab w:val="center" w:pos="567"/>
        </w:tabs>
        <w:ind w:left="0" w:firstLine="0"/>
        <w:jc w:val="both"/>
        <w:rPr>
          <w:rFonts w:cstheme="minorHAnsi"/>
          <w:sz w:val="28"/>
          <w:szCs w:val="28"/>
        </w:rPr>
      </w:pPr>
      <w:r w:rsidRPr="006147C9">
        <w:rPr>
          <w:rFonts w:cstheme="minorHAnsi"/>
          <w:sz w:val="28"/>
          <w:szCs w:val="28"/>
        </w:rPr>
        <w:t xml:space="preserve">To determine bone mineral density loss in </w:t>
      </w:r>
      <w:r w:rsidR="006967D6">
        <w:rPr>
          <w:rFonts w:cstheme="minorHAnsi"/>
          <w:sz w:val="28"/>
          <w:szCs w:val="28"/>
        </w:rPr>
        <w:t>older</w:t>
      </w:r>
      <w:r w:rsidRPr="006147C9">
        <w:rPr>
          <w:rFonts w:cstheme="minorHAnsi"/>
          <w:sz w:val="28"/>
          <w:szCs w:val="28"/>
        </w:rPr>
        <w:t xml:space="preserve"> women with breast cancer </w:t>
      </w:r>
    </w:p>
    <w:p w14:paraId="5003AF89" w14:textId="77777777" w:rsidR="002874D7" w:rsidRPr="006147C9" w:rsidRDefault="002874D7" w:rsidP="002874D7">
      <w:pPr>
        <w:pStyle w:val="ListParagraph"/>
        <w:tabs>
          <w:tab w:val="center" w:pos="567"/>
        </w:tabs>
        <w:ind w:left="0"/>
        <w:jc w:val="both"/>
        <w:rPr>
          <w:rFonts w:cstheme="minorHAnsi"/>
          <w:sz w:val="28"/>
          <w:szCs w:val="28"/>
        </w:rPr>
      </w:pPr>
    </w:p>
    <w:p w14:paraId="19F66D67" w14:textId="38720911" w:rsidR="006147C9" w:rsidRPr="006147C9" w:rsidRDefault="006147C9" w:rsidP="002874D7">
      <w:pPr>
        <w:pStyle w:val="ListParagraph"/>
        <w:numPr>
          <w:ilvl w:val="0"/>
          <w:numId w:val="2"/>
        </w:numPr>
        <w:tabs>
          <w:tab w:val="center" w:pos="284"/>
          <w:tab w:val="center" w:pos="567"/>
        </w:tabs>
        <w:ind w:left="0" w:firstLine="0"/>
        <w:jc w:val="both"/>
        <w:rPr>
          <w:rFonts w:cstheme="minorHAnsi"/>
          <w:sz w:val="28"/>
          <w:szCs w:val="28"/>
        </w:rPr>
      </w:pPr>
      <w:r w:rsidRPr="006147C9">
        <w:rPr>
          <w:rFonts w:cstheme="minorHAnsi"/>
          <w:sz w:val="28"/>
          <w:szCs w:val="28"/>
        </w:rPr>
        <w:t xml:space="preserve"> </w:t>
      </w:r>
      <w:r w:rsidR="002874D7">
        <w:rPr>
          <w:rFonts w:cstheme="minorHAnsi"/>
          <w:sz w:val="28"/>
          <w:szCs w:val="28"/>
        </w:rPr>
        <w:t xml:space="preserve">    </w:t>
      </w:r>
      <w:r w:rsidRPr="006147C9">
        <w:rPr>
          <w:rFonts w:cstheme="minorHAnsi"/>
          <w:sz w:val="28"/>
          <w:szCs w:val="28"/>
        </w:rPr>
        <w:t xml:space="preserve">To describe </w:t>
      </w:r>
      <w:r w:rsidR="006967D6">
        <w:rPr>
          <w:rFonts w:cstheme="minorHAnsi"/>
          <w:sz w:val="28"/>
          <w:szCs w:val="28"/>
        </w:rPr>
        <w:t xml:space="preserve">the </w:t>
      </w:r>
      <w:r w:rsidRPr="006147C9">
        <w:rPr>
          <w:rFonts w:cstheme="minorHAnsi"/>
          <w:sz w:val="28"/>
          <w:szCs w:val="28"/>
        </w:rPr>
        <w:t>patient and cancer</w:t>
      </w:r>
      <w:r w:rsidR="009E65AE">
        <w:rPr>
          <w:rFonts w:cstheme="minorHAnsi"/>
          <w:sz w:val="28"/>
          <w:szCs w:val="28"/>
        </w:rPr>
        <w:t xml:space="preserve"> </w:t>
      </w:r>
      <w:r w:rsidRPr="006147C9">
        <w:rPr>
          <w:rFonts w:cstheme="minorHAnsi"/>
          <w:sz w:val="28"/>
          <w:szCs w:val="28"/>
        </w:rPr>
        <w:t xml:space="preserve">characteristics which predict bone mineral density loss in </w:t>
      </w:r>
      <w:r w:rsidR="006967D6">
        <w:rPr>
          <w:rFonts w:cstheme="minorHAnsi"/>
          <w:sz w:val="28"/>
          <w:szCs w:val="28"/>
        </w:rPr>
        <w:t xml:space="preserve">older </w:t>
      </w:r>
      <w:r w:rsidRPr="006147C9">
        <w:rPr>
          <w:rFonts w:cstheme="minorHAnsi"/>
          <w:sz w:val="28"/>
          <w:szCs w:val="28"/>
        </w:rPr>
        <w:t>patients with breast cancer</w:t>
      </w:r>
      <w:r w:rsidR="002A68E9">
        <w:rPr>
          <w:rFonts w:cstheme="minorHAnsi"/>
          <w:sz w:val="28"/>
          <w:szCs w:val="28"/>
        </w:rPr>
        <w:t>. Bone mineral density loss will be correlated with patients’ age, frailty scores and comorbidities.</w:t>
      </w:r>
    </w:p>
    <w:p w14:paraId="133EF106" w14:textId="77777777" w:rsidR="00A34EBF" w:rsidRPr="00A34EBF" w:rsidRDefault="00A34EBF" w:rsidP="00FC6FE3">
      <w:pPr>
        <w:pStyle w:val="ListParagraph"/>
        <w:tabs>
          <w:tab w:val="center" w:pos="142"/>
          <w:tab w:val="center" w:pos="284"/>
        </w:tabs>
        <w:ind w:left="0"/>
        <w:jc w:val="both"/>
        <w:rPr>
          <w:rFonts w:cstheme="minorHAnsi"/>
          <w:b/>
          <w:color w:val="2F5496" w:themeColor="accent1" w:themeShade="BF"/>
          <w:sz w:val="32"/>
          <w:szCs w:val="32"/>
        </w:rPr>
      </w:pPr>
    </w:p>
    <w:p w14:paraId="1BCAA9E2" w14:textId="5A1E8BD8" w:rsidR="00A34EBF" w:rsidRDefault="00A34EBF" w:rsidP="00FC6FE3">
      <w:pPr>
        <w:pStyle w:val="ListParagraph"/>
        <w:tabs>
          <w:tab w:val="center" w:pos="142"/>
          <w:tab w:val="center" w:pos="284"/>
        </w:tabs>
        <w:ind w:left="0"/>
        <w:jc w:val="both"/>
        <w:rPr>
          <w:rFonts w:cstheme="minorHAnsi"/>
          <w:b/>
          <w:color w:val="2F5496" w:themeColor="accent1" w:themeShade="BF"/>
          <w:sz w:val="32"/>
          <w:szCs w:val="32"/>
        </w:rPr>
      </w:pPr>
      <w:r>
        <w:rPr>
          <w:rFonts w:cstheme="minorHAnsi"/>
          <w:b/>
          <w:color w:val="2F5496" w:themeColor="accent1" w:themeShade="BF"/>
          <w:sz w:val="32"/>
          <w:szCs w:val="32"/>
        </w:rPr>
        <w:t>Bone Targeted Agents</w:t>
      </w:r>
      <w:r w:rsidR="00096885">
        <w:rPr>
          <w:rFonts w:cstheme="minorHAnsi"/>
          <w:b/>
          <w:color w:val="2F5496" w:themeColor="accent1" w:themeShade="BF"/>
          <w:sz w:val="32"/>
          <w:szCs w:val="32"/>
        </w:rPr>
        <w:t xml:space="preserve"> (BTAs)</w:t>
      </w:r>
    </w:p>
    <w:p w14:paraId="47AD8431" w14:textId="34F5924C" w:rsidR="00A34EBF" w:rsidRPr="00A34EBF" w:rsidRDefault="00A34EBF" w:rsidP="00D06937">
      <w:pPr>
        <w:pStyle w:val="ListParagraph"/>
        <w:numPr>
          <w:ilvl w:val="0"/>
          <w:numId w:val="4"/>
        </w:numPr>
        <w:tabs>
          <w:tab w:val="center" w:pos="567"/>
        </w:tabs>
        <w:ind w:left="0" w:hanging="11"/>
        <w:jc w:val="both"/>
        <w:rPr>
          <w:rFonts w:cstheme="minorHAnsi"/>
          <w:color w:val="000000" w:themeColor="text1"/>
          <w:sz w:val="28"/>
          <w:szCs w:val="28"/>
        </w:rPr>
      </w:pPr>
      <w:r w:rsidRPr="00A34EBF">
        <w:rPr>
          <w:rFonts w:cstheme="minorHAnsi"/>
          <w:color w:val="000000" w:themeColor="text1"/>
          <w:sz w:val="28"/>
          <w:szCs w:val="28"/>
        </w:rPr>
        <w:t xml:space="preserve">To assess the use of BTAs in </w:t>
      </w:r>
      <w:r w:rsidR="006967D6">
        <w:rPr>
          <w:rFonts w:cstheme="minorHAnsi"/>
          <w:color w:val="000000" w:themeColor="text1"/>
          <w:sz w:val="28"/>
          <w:szCs w:val="28"/>
        </w:rPr>
        <w:t>older</w:t>
      </w:r>
      <w:r w:rsidRPr="00A34EBF">
        <w:rPr>
          <w:rFonts w:cstheme="minorHAnsi"/>
          <w:color w:val="000000" w:themeColor="text1"/>
          <w:sz w:val="28"/>
          <w:szCs w:val="28"/>
        </w:rPr>
        <w:t xml:space="preserve"> women with early breast ca</w:t>
      </w:r>
      <w:r>
        <w:rPr>
          <w:rFonts w:cstheme="minorHAnsi"/>
          <w:color w:val="000000" w:themeColor="text1"/>
          <w:sz w:val="28"/>
          <w:szCs w:val="28"/>
        </w:rPr>
        <w:t>nc</w:t>
      </w:r>
      <w:r w:rsidRPr="00A34EBF">
        <w:rPr>
          <w:rFonts w:cstheme="minorHAnsi"/>
          <w:color w:val="000000" w:themeColor="text1"/>
          <w:sz w:val="28"/>
          <w:szCs w:val="28"/>
        </w:rPr>
        <w:t>er and to describe the patient and cancer</w:t>
      </w:r>
      <w:r w:rsidR="009E65AE">
        <w:rPr>
          <w:rFonts w:cstheme="minorHAnsi"/>
          <w:color w:val="000000" w:themeColor="text1"/>
          <w:sz w:val="28"/>
          <w:szCs w:val="28"/>
        </w:rPr>
        <w:t xml:space="preserve"> </w:t>
      </w:r>
      <w:r w:rsidRPr="00A34EBF">
        <w:rPr>
          <w:rFonts w:cstheme="minorHAnsi"/>
          <w:color w:val="000000" w:themeColor="text1"/>
          <w:sz w:val="28"/>
          <w:szCs w:val="28"/>
        </w:rPr>
        <w:t>characteristics that predict treatment with these agents</w:t>
      </w:r>
      <w:r w:rsidR="002A68E9">
        <w:rPr>
          <w:rFonts w:cstheme="minorHAnsi"/>
          <w:color w:val="000000" w:themeColor="text1"/>
          <w:sz w:val="28"/>
          <w:szCs w:val="28"/>
        </w:rPr>
        <w:t xml:space="preserve">. Use of BTAs will </w:t>
      </w:r>
      <w:r w:rsidR="002A68E9">
        <w:rPr>
          <w:rFonts w:cstheme="minorHAnsi"/>
          <w:sz w:val="28"/>
          <w:szCs w:val="28"/>
        </w:rPr>
        <w:t>be correlated with patients’ age, frailty scores and comorbidities.</w:t>
      </w:r>
    </w:p>
    <w:p w14:paraId="7822E1B6" w14:textId="3D790F93" w:rsidR="00A94FB3" w:rsidRPr="006147C9" w:rsidRDefault="00A94FB3" w:rsidP="00FC6FE3">
      <w:pPr>
        <w:tabs>
          <w:tab w:val="center" w:pos="142"/>
          <w:tab w:val="center" w:pos="284"/>
        </w:tabs>
        <w:ind w:left="720"/>
        <w:jc w:val="both"/>
        <w:rPr>
          <w:rFonts w:cstheme="minorHAnsi"/>
          <w:b/>
          <w:color w:val="2F5496" w:themeColor="accent1" w:themeShade="BF"/>
          <w:sz w:val="32"/>
          <w:szCs w:val="28"/>
        </w:rPr>
      </w:pPr>
    </w:p>
    <w:p w14:paraId="68574D45" w14:textId="406D2242" w:rsidR="006147C9" w:rsidRPr="006147C9" w:rsidRDefault="006147C9" w:rsidP="00FC6FE3">
      <w:pPr>
        <w:tabs>
          <w:tab w:val="center" w:pos="142"/>
          <w:tab w:val="center" w:pos="284"/>
        </w:tabs>
        <w:jc w:val="both"/>
        <w:rPr>
          <w:rFonts w:cstheme="minorHAnsi"/>
          <w:b/>
          <w:color w:val="2F5496" w:themeColor="accent1" w:themeShade="BF"/>
          <w:sz w:val="32"/>
          <w:szCs w:val="28"/>
        </w:rPr>
      </w:pPr>
      <w:r w:rsidRPr="006147C9">
        <w:rPr>
          <w:rFonts w:cstheme="minorHAnsi"/>
          <w:b/>
          <w:color w:val="2F5496" w:themeColor="accent1" w:themeShade="BF"/>
          <w:sz w:val="32"/>
          <w:szCs w:val="28"/>
        </w:rPr>
        <w:t>Bone Fractures</w:t>
      </w:r>
    </w:p>
    <w:p w14:paraId="68F2981E" w14:textId="6B6E59D2" w:rsidR="00A94FB3" w:rsidRDefault="00A94FB3" w:rsidP="00E76591">
      <w:pPr>
        <w:pStyle w:val="ListParagraph"/>
        <w:numPr>
          <w:ilvl w:val="0"/>
          <w:numId w:val="2"/>
        </w:numPr>
        <w:tabs>
          <w:tab w:val="center" w:pos="567"/>
        </w:tabs>
        <w:ind w:left="0" w:firstLine="0"/>
        <w:jc w:val="both"/>
        <w:rPr>
          <w:rFonts w:cstheme="minorHAnsi"/>
          <w:sz w:val="28"/>
          <w:szCs w:val="28"/>
        </w:rPr>
      </w:pPr>
      <w:r w:rsidRPr="00A94FB3">
        <w:rPr>
          <w:rFonts w:cstheme="minorHAnsi"/>
          <w:sz w:val="28"/>
          <w:szCs w:val="28"/>
        </w:rPr>
        <w:t xml:space="preserve">To </w:t>
      </w:r>
      <w:r w:rsidR="00203294">
        <w:rPr>
          <w:rFonts w:cstheme="minorHAnsi"/>
          <w:sz w:val="28"/>
          <w:szCs w:val="28"/>
        </w:rPr>
        <w:t>describe</w:t>
      </w:r>
      <w:r w:rsidRPr="00A94FB3">
        <w:rPr>
          <w:rFonts w:cstheme="minorHAnsi"/>
          <w:sz w:val="28"/>
          <w:szCs w:val="28"/>
        </w:rPr>
        <w:t xml:space="preserve"> bone fracture</w:t>
      </w:r>
      <w:r w:rsidR="00203294">
        <w:rPr>
          <w:rFonts w:cstheme="minorHAnsi"/>
          <w:sz w:val="28"/>
          <w:szCs w:val="28"/>
        </w:rPr>
        <w:t xml:space="preserve">s </w:t>
      </w:r>
      <w:r w:rsidRPr="00A94FB3">
        <w:rPr>
          <w:rFonts w:cstheme="minorHAnsi"/>
          <w:sz w:val="28"/>
          <w:szCs w:val="28"/>
        </w:rPr>
        <w:t xml:space="preserve">in </w:t>
      </w:r>
      <w:r w:rsidR="006967D6">
        <w:rPr>
          <w:rFonts w:cstheme="minorHAnsi"/>
          <w:sz w:val="28"/>
          <w:szCs w:val="28"/>
        </w:rPr>
        <w:t>older</w:t>
      </w:r>
      <w:r w:rsidRPr="00A94FB3">
        <w:rPr>
          <w:rFonts w:cstheme="minorHAnsi"/>
          <w:sz w:val="28"/>
          <w:szCs w:val="28"/>
        </w:rPr>
        <w:t xml:space="preserve"> women with breast cancer </w:t>
      </w:r>
    </w:p>
    <w:p w14:paraId="0378C0AF" w14:textId="77777777" w:rsidR="00E76591" w:rsidRPr="00A94FB3" w:rsidRDefault="00E76591" w:rsidP="00E76591">
      <w:pPr>
        <w:pStyle w:val="ListParagraph"/>
        <w:tabs>
          <w:tab w:val="center" w:pos="567"/>
        </w:tabs>
        <w:ind w:left="0"/>
        <w:jc w:val="both"/>
        <w:rPr>
          <w:rFonts w:cstheme="minorHAnsi"/>
          <w:sz w:val="28"/>
          <w:szCs w:val="28"/>
        </w:rPr>
      </w:pPr>
    </w:p>
    <w:p w14:paraId="5B1578A5" w14:textId="02F63071" w:rsidR="002A68E9" w:rsidRPr="00FC5EA7" w:rsidRDefault="00A94FB3" w:rsidP="00E76591">
      <w:pPr>
        <w:pStyle w:val="ListParagraph"/>
        <w:numPr>
          <w:ilvl w:val="0"/>
          <w:numId w:val="4"/>
        </w:numPr>
        <w:tabs>
          <w:tab w:val="center" w:pos="567"/>
        </w:tabs>
        <w:ind w:left="0" w:hanging="11"/>
        <w:jc w:val="both"/>
        <w:rPr>
          <w:rFonts w:cstheme="minorHAnsi"/>
          <w:color w:val="000000" w:themeColor="text1"/>
          <w:sz w:val="28"/>
          <w:szCs w:val="28"/>
        </w:rPr>
      </w:pPr>
      <w:r w:rsidRPr="00A94FB3">
        <w:rPr>
          <w:rFonts w:cstheme="minorHAnsi"/>
          <w:sz w:val="28"/>
          <w:szCs w:val="28"/>
        </w:rPr>
        <w:t xml:space="preserve">To determine patient and cancer characteristic which predict bone fractures in </w:t>
      </w:r>
      <w:r w:rsidR="00992AC1">
        <w:rPr>
          <w:rFonts w:cstheme="minorHAnsi"/>
          <w:sz w:val="28"/>
          <w:szCs w:val="28"/>
        </w:rPr>
        <w:t>older</w:t>
      </w:r>
      <w:r w:rsidRPr="00A94FB3">
        <w:rPr>
          <w:rFonts w:cstheme="minorHAnsi"/>
          <w:sz w:val="28"/>
          <w:szCs w:val="28"/>
        </w:rPr>
        <w:t xml:space="preserve"> women with breast cancer</w:t>
      </w:r>
      <w:r w:rsidR="002A68E9">
        <w:rPr>
          <w:rFonts w:cstheme="minorHAnsi"/>
          <w:sz w:val="28"/>
          <w:szCs w:val="28"/>
        </w:rPr>
        <w:t>. Bone fracture incidence will be correlated with patients’ age, frailty scores and comorbidities.</w:t>
      </w:r>
    </w:p>
    <w:p w14:paraId="6C4C1947" w14:textId="6E3102BA" w:rsidR="00FC5EA7" w:rsidRDefault="00FC5EA7" w:rsidP="00FC6FE3">
      <w:pPr>
        <w:tabs>
          <w:tab w:val="center" w:pos="142"/>
          <w:tab w:val="center" w:pos="567"/>
        </w:tabs>
        <w:jc w:val="both"/>
        <w:rPr>
          <w:rFonts w:cstheme="minorHAnsi"/>
          <w:color w:val="000000" w:themeColor="text1"/>
          <w:sz w:val="28"/>
          <w:szCs w:val="28"/>
        </w:rPr>
      </w:pPr>
    </w:p>
    <w:p w14:paraId="36CDC3D2" w14:textId="77777777" w:rsidR="00FC5EA7" w:rsidRDefault="00FC5EA7" w:rsidP="00FC6FE3">
      <w:pPr>
        <w:jc w:val="both"/>
        <w:rPr>
          <w:rFonts w:cstheme="minorHAnsi"/>
          <w:sz w:val="28"/>
          <w:szCs w:val="28"/>
        </w:rPr>
      </w:pPr>
      <w:r w:rsidRPr="003E5F1E">
        <w:rPr>
          <w:color w:val="000000" w:themeColor="text1"/>
          <w:sz w:val="28"/>
          <w:szCs w:val="28"/>
        </w:rPr>
        <w:t xml:space="preserve">For the purpose of this study </w:t>
      </w:r>
      <w:r w:rsidRPr="003E5F1E">
        <w:rPr>
          <w:rFonts w:cstheme="minorHAnsi"/>
          <w:sz w:val="28"/>
          <w:szCs w:val="28"/>
        </w:rPr>
        <w:t xml:space="preserve">cancer characteristics </w:t>
      </w:r>
      <w:r>
        <w:rPr>
          <w:rFonts w:cstheme="minorHAnsi"/>
          <w:sz w:val="28"/>
          <w:szCs w:val="28"/>
        </w:rPr>
        <w:t xml:space="preserve">are the following: </w:t>
      </w:r>
    </w:p>
    <w:p w14:paraId="0EDE28C2" w14:textId="77777777" w:rsidR="00FC5EA7" w:rsidRPr="00FC5EA7" w:rsidRDefault="00FC5EA7" w:rsidP="00E76591">
      <w:pPr>
        <w:pStyle w:val="ListParagraph"/>
        <w:numPr>
          <w:ilvl w:val="0"/>
          <w:numId w:val="16"/>
        </w:numPr>
        <w:tabs>
          <w:tab w:val="right" w:pos="567"/>
        </w:tabs>
        <w:ind w:left="0" w:hanging="11"/>
        <w:jc w:val="both"/>
        <w:rPr>
          <w:color w:val="000000" w:themeColor="text1"/>
          <w:sz w:val="28"/>
          <w:szCs w:val="28"/>
        </w:rPr>
      </w:pPr>
      <w:r>
        <w:rPr>
          <w:rFonts w:cstheme="minorHAnsi"/>
          <w:sz w:val="28"/>
          <w:szCs w:val="28"/>
        </w:rPr>
        <w:t>Tumour Grade</w:t>
      </w:r>
    </w:p>
    <w:p w14:paraId="7BCE494E" w14:textId="77777777" w:rsidR="00FC5EA7" w:rsidRPr="00FC5EA7" w:rsidRDefault="00FC5EA7" w:rsidP="00E76591">
      <w:pPr>
        <w:pStyle w:val="ListParagraph"/>
        <w:numPr>
          <w:ilvl w:val="0"/>
          <w:numId w:val="16"/>
        </w:numPr>
        <w:tabs>
          <w:tab w:val="right" w:pos="567"/>
        </w:tabs>
        <w:ind w:left="0" w:firstLine="0"/>
        <w:jc w:val="both"/>
        <w:rPr>
          <w:color w:val="000000" w:themeColor="text1"/>
          <w:sz w:val="28"/>
          <w:szCs w:val="28"/>
        </w:rPr>
      </w:pPr>
      <w:r>
        <w:rPr>
          <w:rFonts w:cstheme="minorHAnsi"/>
          <w:sz w:val="28"/>
          <w:szCs w:val="28"/>
        </w:rPr>
        <w:t>Tumour Size</w:t>
      </w:r>
    </w:p>
    <w:p w14:paraId="33DF2355" w14:textId="77777777" w:rsidR="00FC5EA7" w:rsidRPr="00FC5EA7" w:rsidRDefault="00FC5EA7" w:rsidP="00E76591">
      <w:pPr>
        <w:pStyle w:val="ListParagraph"/>
        <w:numPr>
          <w:ilvl w:val="0"/>
          <w:numId w:val="16"/>
        </w:numPr>
        <w:tabs>
          <w:tab w:val="right" w:pos="567"/>
        </w:tabs>
        <w:ind w:left="0" w:firstLine="0"/>
        <w:jc w:val="both"/>
        <w:rPr>
          <w:color w:val="000000" w:themeColor="text1"/>
          <w:sz w:val="28"/>
          <w:szCs w:val="28"/>
        </w:rPr>
      </w:pPr>
      <w:r>
        <w:rPr>
          <w:rFonts w:cstheme="minorHAnsi"/>
          <w:sz w:val="28"/>
          <w:szCs w:val="28"/>
        </w:rPr>
        <w:t>ER and PR Hormone status</w:t>
      </w:r>
    </w:p>
    <w:p w14:paraId="125B403C" w14:textId="77777777" w:rsidR="00FC5EA7" w:rsidRPr="00FC5EA7" w:rsidRDefault="00FC5EA7" w:rsidP="00E76591">
      <w:pPr>
        <w:pStyle w:val="ListParagraph"/>
        <w:numPr>
          <w:ilvl w:val="0"/>
          <w:numId w:val="16"/>
        </w:numPr>
        <w:tabs>
          <w:tab w:val="right" w:pos="567"/>
        </w:tabs>
        <w:ind w:left="0" w:firstLine="0"/>
        <w:jc w:val="both"/>
        <w:rPr>
          <w:color w:val="000000" w:themeColor="text1"/>
          <w:sz w:val="28"/>
          <w:szCs w:val="28"/>
        </w:rPr>
      </w:pPr>
      <w:r w:rsidRPr="00FC5EA7">
        <w:rPr>
          <w:rFonts w:cstheme="minorHAnsi"/>
          <w:sz w:val="28"/>
          <w:szCs w:val="28"/>
        </w:rPr>
        <w:t>HER2 status</w:t>
      </w:r>
    </w:p>
    <w:p w14:paraId="51BBF4CB" w14:textId="637D991B" w:rsidR="00FC5EA7" w:rsidRPr="00FC7669" w:rsidRDefault="00FC5EA7" w:rsidP="00E76591">
      <w:pPr>
        <w:pStyle w:val="ListParagraph"/>
        <w:numPr>
          <w:ilvl w:val="0"/>
          <w:numId w:val="16"/>
        </w:numPr>
        <w:tabs>
          <w:tab w:val="right" w:pos="567"/>
          <w:tab w:val="right" w:pos="709"/>
        </w:tabs>
        <w:ind w:left="0" w:firstLine="0"/>
        <w:jc w:val="both"/>
        <w:rPr>
          <w:color w:val="000000" w:themeColor="text1"/>
          <w:sz w:val="28"/>
          <w:szCs w:val="28"/>
        </w:rPr>
      </w:pPr>
      <w:r>
        <w:rPr>
          <w:rFonts w:cstheme="minorHAnsi"/>
          <w:sz w:val="28"/>
          <w:szCs w:val="28"/>
        </w:rPr>
        <w:t xml:space="preserve">Positive </w:t>
      </w:r>
      <w:r w:rsidRPr="00FC5EA7">
        <w:rPr>
          <w:rFonts w:cstheme="minorHAnsi"/>
          <w:sz w:val="28"/>
          <w:szCs w:val="28"/>
        </w:rPr>
        <w:t>lymph nodes</w:t>
      </w:r>
    </w:p>
    <w:p w14:paraId="64679E89" w14:textId="299B15FA" w:rsidR="006967D6" w:rsidRPr="00FC5EA7" w:rsidRDefault="006967D6" w:rsidP="00E76591">
      <w:pPr>
        <w:pStyle w:val="ListParagraph"/>
        <w:numPr>
          <w:ilvl w:val="0"/>
          <w:numId w:val="16"/>
        </w:numPr>
        <w:tabs>
          <w:tab w:val="right" w:pos="567"/>
          <w:tab w:val="right" w:pos="709"/>
        </w:tabs>
        <w:ind w:left="0" w:firstLine="0"/>
        <w:jc w:val="both"/>
        <w:rPr>
          <w:color w:val="000000" w:themeColor="text1"/>
          <w:sz w:val="28"/>
          <w:szCs w:val="28"/>
        </w:rPr>
      </w:pPr>
      <w:r>
        <w:rPr>
          <w:rFonts w:cstheme="minorHAnsi"/>
          <w:sz w:val="28"/>
          <w:szCs w:val="28"/>
        </w:rPr>
        <w:lastRenderedPageBreak/>
        <w:t>Oncotype DX score if available</w:t>
      </w:r>
    </w:p>
    <w:p w14:paraId="3712AF63" w14:textId="34897E00" w:rsidR="00192B4A" w:rsidRDefault="00192B4A" w:rsidP="00636342"/>
    <w:p w14:paraId="19B38578" w14:textId="77777777" w:rsidR="00733039" w:rsidRPr="00636342" w:rsidRDefault="00733039" w:rsidP="00636342"/>
    <w:p w14:paraId="5BC85182" w14:textId="713D4C3B" w:rsidR="000C6BCB" w:rsidRDefault="00AF05DB" w:rsidP="008B158C">
      <w:pPr>
        <w:pStyle w:val="Heading1"/>
        <w:jc w:val="both"/>
        <w:rPr>
          <w:rFonts w:asciiTheme="minorHAnsi" w:hAnsiTheme="minorHAnsi"/>
          <w:b/>
        </w:rPr>
      </w:pPr>
      <w:bookmarkStart w:id="12" w:name="_Toc94908857"/>
      <w:r>
        <w:rPr>
          <w:rFonts w:asciiTheme="minorHAnsi" w:hAnsiTheme="minorHAnsi"/>
          <w:b/>
        </w:rPr>
        <w:t>Study</w:t>
      </w:r>
      <w:r w:rsidR="009701B9" w:rsidRPr="00BC4F62">
        <w:rPr>
          <w:rFonts w:asciiTheme="minorHAnsi" w:hAnsiTheme="minorHAnsi"/>
          <w:b/>
        </w:rPr>
        <w:t xml:space="preserve"> </w:t>
      </w:r>
      <w:r>
        <w:rPr>
          <w:rFonts w:asciiTheme="minorHAnsi" w:hAnsiTheme="minorHAnsi"/>
          <w:b/>
        </w:rPr>
        <w:t>D</w:t>
      </w:r>
      <w:r w:rsidR="009701B9" w:rsidRPr="00BC4F62">
        <w:rPr>
          <w:rFonts w:asciiTheme="minorHAnsi" w:hAnsiTheme="minorHAnsi"/>
          <w:b/>
        </w:rPr>
        <w:t xml:space="preserve">esign </w:t>
      </w:r>
      <w:r>
        <w:rPr>
          <w:rFonts w:asciiTheme="minorHAnsi" w:hAnsiTheme="minorHAnsi"/>
          <w:b/>
        </w:rPr>
        <w:t>and Methods</w:t>
      </w:r>
      <w:bookmarkEnd w:id="12"/>
    </w:p>
    <w:p w14:paraId="7C12B353" w14:textId="77777777" w:rsidR="007D1CC4" w:rsidRDefault="007D1CC4" w:rsidP="008B158C">
      <w:pPr>
        <w:jc w:val="both"/>
      </w:pPr>
    </w:p>
    <w:p w14:paraId="08A581B9" w14:textId="2B6B3461" w:rsidR="00AF05DB" w:rsidRPr="007641D6" w:rsidRDefault="00AF05DB" w:rsidP="007641D6">
      <w:pPr>
        <w:pStyle w:val="Heading2"/>
      </w:pPr>
      <w:bookmarkStart w:id="13" w:name="_Toc94908858"/>
      <w:r w:rsidRPr="007641D6">
        <w:t>Study Design</w:t>
      </w:r>
      <w:bookmarkEnd w:id="13"/>
      <w:r w:rsidRPr="007641D6">
        <w:t xml:space="preserve"> </w:t>
      </w:r>
    </w:p>
    <w:p w14:paraId="35FBF076" w14:textId="1D44BF01" w:rsidR="002A68E9" w:rsidRDefault="002A68E9" w:rsidP="008B158C">
      <w:pPr>
        <w:jc w:val="both"/>
      </w:pPr>
    </w:p>
    <w:p w14:paraId="7F29C5DD" w14:textId="67817DD8" w:rsidR="00254D13" w:rsidRDefault="00AF05DB" w:rsidP="008B158C">
      <w:pPr>
        <w:jc w:val="both"/>
        <w:rPr>
          <w:sz w:val="28"/>
          <w:szCs w:val="28"/>
        </w:rPr>
      </w:pPr>
      <w:r>
        <w:rPr>
          <w:sz w:val="28"/>
          <w:szCs w:val="28"/>
        </w:rPr>
        <w:t xml:space="preserve">Non-randomised, </w:t>
      </w:r>
      <w:r w:rsidR="002A68E9" w:rsidRPr="006E1190">
        <w:rPr>
          <w:sz w:val="28"/>
          <w:szCs w:val="28"/>
        </w:rPr>
        <w:t>observational cohort study</w:t>
      </w:r>
      <w:r>
        <w:rPr>
          <w:sz w:val="28"/>
          <w:szCs w:val="28"/>
        </w:rPr>
        <w:t xml:space="preserve"> nested within the Age Gap Cohort study. </w:t>
      </w:r>
      <w:r w:rsidR="00440954">
        <w:rPr>
          <w:sz w:val="28"/>
          <w:szCs w:val="28"/>
        </w:rPr>
        <w:t xml:space="preserve">  No new patients will be recruited.  This study simply involves collecting additional data about bone health from the existing cohort using electronic patient records held by Trusts.</w:t>
      </w:r>
    </w:p>
    <w:p w14:paraId="283E34D2" w14:textId="757D23EB" w:rsidR="00AF05DB" w:rsidRDefault="00AF05DB" w:rsidP="008B158C">
      <w:pPr>
        <w:jc w:val="both"/>
        <w:rPr>
          <w:sz w:val="28"/>
          <w:szCs w:val="28"/>
        </w:rPr>
      </w:pPr>
    </w:p>
    <w:p w14:paraId="0732B2D0" w14:textId="1F71CEB3" w:rsidR="00AF05DB" w:rsidRPr="00FC7669" w:rsidRDefault="00AF05DB" w:rsidP="008B158C">
      <w:pPr>
        <w:jc w:val="both"/>
        <w:rPr>
          <w:b/>
          <w:color w:val="FF0000"/>
          <w:sz w:val="28"/>
          <w:szCs w:val="28"/>
        </w:rPr>
      </w:pPr>
      <w:r>
        <w:rPr>
          <w:sz w:val="28"/>
          <w:szCs w:val="28"/>
        </w:rPr>
        <w:t xml:space="preserve">Study will remain open between </w:t>
      </w:r>
      <w:r w:rsidR="00192B4A" w:rsidRPr="002B725D">
        <w:rPr>
          <w:color w:val="000000" w:themeColor="text1"/>
          <w:sz w:val="28"/>
          <w:szCs w:val="28"/>
        </w:rPr>
        <w:t xml:space="preserve">April </w:t>
      </w:r>
      <w:r w:rsidRPr="002B725D">
        <w:rPr>
          <w:color w:val="000000" w:themeColor="text1"/>
          <w:sz w:val="28"/>
          <w:szCs w:val="28"/>
        </w:rPr>
        <w:t xml:space="preserve">2022 until </w:t>
      </w:r>
      <w:r w:rsidR="00D70F95" w:rsidRPr="002B725D">
        <w:rPr>
          <w:color w:val="000000" w:themeColor="text1"/>
          <w:sz w:val="28"/>
          <w:szCs w:val="28"/>
        </w:rPr>
        <w:t>April 2024</w:t>
      </w:r>
      <w:r w:rsidRPr="002B725D">
        <w:rPr>
          <w:color w:val="000000" w:themeColor="text1"/>
          <w:sz w:val="28"/>
          <w:szCs w:val="28"/>
        </w:rPr>
        <w:t>.</w:t>
      </w:r>
    </w:p>
    <w:p w14:paraId="1D946D66" w14:textId="77777777" w:rsidR="006967D6" w:rsidRPr="00543AE3" w:rsidRDefault="006967D6" w:rsidP="008B158C">
      <w:pPr>
        <w:jc w:val="both"/>
        <w:rPr>
          <w:sz w:val="28"/>
          <w:szCs w:val="28"/>
        </w:rPr>
      </w:pPr>
    </w:p>
    <w:p w14:paraId="4EDA5FE9" w14:textId="4EDA5F3E" w:rsidR="00AF05DB" w:rsidRPr="007641D6" w:rsidRDefault="00AF05DB" w:rsidP="007641D6">
      <w:pPr>
        <w:pStyle w:val="Heading2"/>
      </w:pPr>
      <w:bookmarkStart w:id="14" w:name="_Toc94908859"/>
      <w:r w:rsidRPr="007641D6">
        <w:t>Study Setting</w:t>
      </w:r>
      <w:bookmarkEnd w:id="14"/>
      <w:r w:rsidRPr="007641D6">
        <w:t xml:space="preserve"> </w:t>
      </w:r>
    </w:p>
    <w:p w14:paraId="1622C46F" w14:textId="375FFBD7" w:rsidR="00AF05DB" w:rsidRDefault="00AF05DB" w:rsidP="008B158C">
      <w:pPr>
        <w:jc w:val="both"/>
        <w:rPr>
          <w:b/>
          <w:color w:val="2F5496" w:themeColor="accent1" w:themeShade="BF"/>
          <w:sz w:val="32"/>
          <w:szCs w:val="32"/>
        </w:rPr>
      </w:pPr>
    </w:p>
    <w:p w14:paraId="17C02339" w14:textId="2233FA82" w:rsidR="00AF05DB" w:rsidRDefault="00AF05DB" w:rsidP="008B158C">
      <w:pPr>
        <w:jc w:val="both"/>
        <w:rPr>
          <w:color w:val="000000" w:themeColor="text1"/>
          <w:sz w:val="28"/>
          <w:szCs w:val="28"/>
        </w:rPr>
      </w:pPr>
      <w:r>
        <w:rPr>
          <w:color w:val="000000" w:themeColor="text1"/>
          <w:sz w:val="28"/>
          <w:szCs w:val="28"/>
        </w:rPr>
        <w:t>Data will be collected from participants of the Age Gap study from the following participating sites:</w:t>
      </w:r>
    </w:p>
    <w:p w14:paraId="7FEED15F" w14:textId="07E3363C" w:rsidR="00AF05DB" w:rsidRDefault="00AF05DB" w:rsidP="008B158C">
      <w:pPr>
        <w:jc w:val="both"/>
        <w:rPr>
          <w:color w:val="000000" w:themeColor="text1"/>
          <w:sz w:val="28"/>
          <w:szCs w:val="28"/>
        </w:rPr>
      </w:pPr>
    </w:p>
    <w:tbl>
      <w:tblPr>
        <w:tblStyle w:val="TableGrid"/>
        <w:tblW w:w="9123" w:type="dxa"/>
        <w:tblLook w:val="04A0" w:firstRow="1" w:lastRow="0" w:firstColumn="1" w:lastColumn="0" w:noHBand="0" w:noVBand="1"/>
      </w:tblPr>
      <w:tblGrid>
        <w:gridCol w:w="6742"/>
        <w:gridCol w:w="2381"/>
      </w:tblGrid>
      <w:tr w:rsidR="00C5335B" w:rsidRPr="00AF05DB" w14:paraId="699C4306" w14:textId="77777777" w:rsidTr="00344BE0">
        <w:tc>
          <w:tcPr>
            <w:tcW w:w="6742" w:type="dxa"/>
          </w:tcPr>
          <w:p w14:paraId="0D1D3F09" w14:textId="1A62D0DE" w:rsidR="00C5335B" w:rsidRPr="00AF05DB" w:rsidRDefault="00C5335B" w:rsidP="008B158C">
            <w:pPr>
              <w:jc w:val="both"/>
              <w:rPr>
                <w:color w:val="000000" w:themeColor="text1"/>
                <w:sz w:val="28"/>
                <w:szCs w:val="28"/>
              </w:rPr>
            </w:pPr>
            <w:r>
              <w:rPr>
                <w:color w:val="000000" w:themeColor="text1"/>
                <w:sz w:val="28"/>
                <w:szCs w:val="28"/>
              </w:rPr>
              <w:t>Site</w:t>
            </w:r>
          </w:p>
        </w:tc>
        <w:tc>
          <w:tcPr>
            <w:tcW w:w="2381" w:type="dxa"/>
          </w:tcPr>
          <w:p w14:paraId="3607F058" w14:textId="74EDBDF7" w:rsidR="00C5335B" w:rsidRPr="00AF05DB" w:rsidRDefault="00C5335B" w:rsidP="008B158C">
            <w:pPr>
              <w:jc w:val="both"/>
              <w:rPr>
                <w:color w:val="000000" w:themeColor="text1"/>
                <w:sz w:val="28"/>
                <w:szCs w:val="28"/>
              </w:rPr>
            </w:pPr>
            <w:r>
              <w:rPr>
                <w:color w:val="000000" w:themeColor="text1"/>
                <w:sz w:val="28"/>
                <w:szCs w:val="28"/>
              </w:rPr>
              <w:t>Number recruited</w:t>
            </w:r>
          </w:p>
        </w:tc>
      </w:tr>
      <w:tr w:rsidR="00C5335B" w:rsidRPr="00AF05DB" w14:paraId="071E5E2F" w14:textId="396E2F4A" w:rsidTr="00344BE0">
        <w:tc>
          <w:tcPr>
            <w:tcW w:w="6742" w:type="dxa"/>
          </w:tcPr>
          <w:p w14:paraId="6CC61B9E" w14:textId="77777777" w:rsidR="00C5335B" w:rsidRPr="00AF05DB" w:rsidRDefault="00C5335B" w:rsidP="008B158C">
            <w:pPr>
              <w:jc w:val="both"/>
              <w:rPr>
                <w:color w:val="000000" w:themeColor="text1"/>
                <w:sz w:val="28"/>
                <w:szCs w:val="28"/>
              </w:rPr>
            </w:pPr>
            <w:r w:rsidRPr="00AF05DB">
              <w:rPr>
                <w:color w:val="000000" w:themeColor="text1"/>
                <w:sz w:val="28"/>
                <w:szCs w:val="28"/>
              </w:rPr>
              <w:t>Sheffield Teaching Hospitals NHS Foundation Trust</w:t>
            </w:r>
          </w:p>
        </w:tc>
        <w:tc>
          <w:tcPr>
            <w:tcW w:w="2381" w:type="dxa"/>
          </w:tcPr>
          <w:p w14:paraId="5318EC1E" w14:textId="0B7E7814" w:rsidR="00C5335B" w:rsidRPr="00AF05DB" w:rsidRDefault="00C5335B" w:rsidP="008B158C">
            <w:pPr>
              <w:jc w:val="both"/>
              <w:rPr>
                <w:color w:val="000000" w:themeColor="text1"/>
                <w:sz w:val="28"/>
                <w:szCs w:val="28"/>
              </w:rPr>
            </w:pPr>
            <w:r>
              <w:rPr>
                <w:color w:val="000000" w:themeColor="text1"/>
                <w:sz w:val="28"/>
                <w:szCs w:val="28"/>
              </w:rPr>
              <w:t>153</w:t>
            </w:r>
          </w:p>
        </w:tc>
      </w:tr>
      <w:tr w:rsidR="00C5335B" w:rsidRPr="00AF05DB" w14:paraId="05B9B023" w14:textId="7E272A9D" w:rsidTr="00344BE0">
        <w:tc>
          <w:tcPr>
            <w:tcW w:w="6742" w:type="dxa"/>
          </w:tcPr>
          <w:p w14:paraId="330FF1BD" w14:textId="77777777" w:rsidR="00C5335B" w:rsidRPr="00AF05DB" w:rsidRDefault="00C5335B" w:rsidP="008B158C">
            <w:pPr>
              <w:jc w:val="both"/>
              <w:rPr>
                <w:color w:val="000000" w:themeColor="text1"/>
                <w:sz w:val="28"/>
                <w:szCs w:val="28"/>
              </w:rPr>
            </w:pPr>
            <w:r w:rsidRPr="00AF05DB">
              <w:rPr>
                <w:color w:val="000000" w:themeColor="text1"/>
                <w:sz w:val="28"/>
                <w:szCs w:val="28"/>
              </w:rPr>
              <w:t>Leeds Teaching Hospitals NHS Trust</w:t>
            </w:r>
          </w:p>
        </w:tc>
        <w:tc>
          <w:tcPr>
            <w:tcW w:w="2381" w:type="dxa"/>
          </w:tcPr>
          <w:p w14:paraId="3F9AC292" w14:textId="0776907C" w:rsidR="00C5335B" w:rsidRPr="00AF05DB" w:rsidRDefault="00C5335B" w:rsidP="008B158C">
            <w:pPr>
              <w:jc w:val="both"/>
              <w:rPr>
                <w:color w:val="000000" w:themeColor="text1"/>
                <w:sz w:val="28"/>
                <w:szCs w:val="28"/>
              </w:rPr>
            </w:pPr>
            <w:r>
              <w:rPr>
                <w:color w:val="000000" w:themeColor="text1"/>
                <w:sz w:val="28"/>
                <w:szCs w:val="28"/>
              </w:rPr>
              <w:t>213</w:t>
            </w:r>
          </w:p>
        </w:tc>
      </w:tr>
      <w:tr w:rsidR="00C5335B" w:rsidRPr="00AF05DB" w14:paraId="00B8FE0C" w14:textId="2F27267E" w:rsidTr="00344BE0">
        <w:tc>
          <w:tcPr>
            <w:tcW w:w="6742" w:type="dxa"/>
          </w:tcPr>
          <w:p w14:paraId="3FA6E557" w14:textId="77777777" w:rsidR="00C5335B" w:rsidRPr="00AF05DB" w:rsidRDefault="00C5335B" w:rsidP="008B158C">
            <w:pPr>
              <w:jc w:val="both"/>
              <w:rPr>
                <w:color w:val="000000" w:themeColor="text1"/>
                <w:sz w:val="28"/>
                <w:szCs w:val="28"/>
              </w:rPr>
            </w:pPr>
            <w:r w:rsidRPr="00AF05DB">
              <w:rPr>
                <w:color w:val="000000" w:themeColor="text1"/>
                <w:sz w:val="28"/>
                <w:szCs w:val="28"/>
              </w:rPr>
              <w:t xml:space="preserve">Doncaster and Bassetlaw Teaching Hospitals NHS Foundation Trust </w:t>
            </w:r>
          </w:p>
        </w:tc>
        <w:tc>
          <w:tcPr>
            <w:tcW w:w="2381" w:type="dxa"/>
          </w:tcPr>
          <w:p w14:paraId="0BFC863F" w14:textId="61291351" w:rsidR="00C5335B" w:rsidRPr="00AF05DB" w:rsidRDefault="00C5335B" w:rsidP="008B158C">
            <w:pPr>
              <w:jc w:val="both"/>
              <w:rPr>
                <w:color w:val="000000" w:themeColor="text1"/>
                <w:sz w:val="28"/>
                <w:szCs w:val="28"/>
              </w:rPr>
            </w:pPr>
            <w:r>
              <w:rPr>
                <w:color w:val="000000" w:themeColor="text1"/>
                <w:sz w:val="28"/>
                <w:szCs w:val="28"/>
              </w:rPr>
              <w:t>73</w:t>
            </w:r>
          </w:p>
        </w:tc>
      </w:tr>
      <w:tr w:rsidR="00C5335B" w:rsidRPr="00AF05DB" w14:paraId="3A0E1713" w14:textId="71B6C386" w:rsidTr="00344BE0">
        <w:tc>
          <w:tcPr>
            <w:tcW w:w="6742" w:type="dxa"/>
          </w:tcPr>
          <w:p w14:paraId="53F6B1C1" w14:textId="77777777" w:rsidR="00C5335B" w:rsidRPr="00AF05DB" w:rsidRDefault="00C5335B" w:rsidP="008B158C">
            <w:pPr>
              <w:jc w:val="both"/>
              <w:rPr>
                <w:color w:val="000000" w:themeColor="text1"/>
                <w:sz w:val="28"/>
                <w:szCs w:val="28"/>
              </w:rPr>
            </w:pPr>
            <w:r w:rsidRPr="00AF05DB">
              <w:rPr>
                <w:color w:val="000000" w:themeColor="text1"/>
                <w:sz w:val="28"/>
                <w:szCs w:val="28"/>
              </w:rPr>
              <w:t>Rotherham NHS Foundation Trust</w:t>
            </w:r>
          </w:p>
        </w:tc>
        <w:tc>
          <w:tcPr>
            <w:tcW w:w="2381" w:type="dxa"/>
          </w:tcPr>
          <w:p w14:paraId="0B77E511" w14:textId="7A5393DB" w:rsidR="00C5335B" w:rsidRPr="00AF05DB" w:rsidRDefault="00C5335B" w:rsidP="008B158C">
            <w:pPr>
              <w:jc w:val="both"/>
              <w:rPr>
                <w:color w:val="000000" w:themeColor="text1"/>
                <w:sz w:val="28"/>
                <w:szCs w:val="28"/>
              </w:rPr>
            </w:pPr>
            <w:r>
              <w:rPr>
                <w:color w:val="000000" w:themeColor="text1"/>
                <w:sz w:val="28"/>
                <w:szCs w:val="28"/>
              </w:rPr>
              <w:t>72</w:t>
            </w:r>
          </w:p>
        </w:tc>
      </w:tr>
      <w:tr w:rsidR="00C5335B" w:rsidRPr="00AF05DB" w14:paraId="69C41EA6" w14:textId="119B7A8C" w:rsidTr="00344BE0">
        <w:tc>
          <w:tcPr>
            <w:tcW w:w="6742" w:type="dxa"/>
          </w:tcPr>
          <w:p w14:paraId="499810AA" w14:textId="77777777" w:rsidR="00C5335B" w:rsidRPr="00AF05DB" w:rsidRDefault="00C5335B" w:rsidP="008B158C">
            <w:pPr>
              <w:jc w:val="both"/>
              <w:rPr>
                <w:color w:val="000000" w:themeColor="text1"/>
                <w:sz w:val="28"/>
                <w:szCs w:val="28"/>
              </w:rPr>
            </w:pPr>
            <w:r w:rsidRPr="00AF05DB">
              <w:rPr>
                <w:color w:val="000000" w:themeColor="text1"/>
                <w:sz w:val="28"/>
                <w:szCs w:val="28"/>
              </w:rPr>
              <w:t>Chesterfield Royal Hospital NHS Foundation Trust</w:t>
            </w:r>
          </w:p>
        </w:tc>
        <w:tc>
          <w:tcPr>
            <w:tcW w:w="2381" w:type="dxa"/>
          </w:tcPr>
          <w:p w14:paraId="14B8F746" w14:textId="43FC55BA" w:rsidR="00C5335B" w:rsidRPr="00AF05DB" w:rsidRDefault="00C5335B" w:rsidP="008B158C">
            <w:pPr>
              <w:jc w:val="both"/>
              <w:rPr>
                <w:color w:val="000000" w:themeColor="text1"/>
                <w:sz w:val="28"/>
                <w:szCs w:val="28"/>
              </w:rPr>
            </w:pPr>
            <w:r>
              <w:rPr>
                <w:color w:val="000000" w:themeColor="text1"/>
                <w:sz w:val="28"/>
                <w:szCs w:val="28"/>
              </w:rPr>
              <w:t>67</w:t>
            </w:r>
          </w:p>
        </w:tc>
      </w:tr>
      <w:tr w:rsidR="00C5335B" w:rsidRPr="00AF05DB" w14:paraId="4D1C2838" w14:textId="16F2E491" w:rsidTr="00344BE0">
        <w:tc>
          <w:tcPr>
            <w:tcW w:w="6742" w:type="dxa"/>
          </w:tcPr>
          <w:p w14:paraId="23D8BECB" w14:textId="77777777" w:rsidR="00C5335B" w:rsidRPr="00AF05DB" w:rsidRDefault="00C5335B" w:rsidP="008B158C">
            <w:pPr>
              <w:jc w:val="both"/>
              <w:rPr>
                <w:color w:val="000000" w:themeColor="text1"/>
                <w:sz w:val="28"/>
                <w:szCs w:val="28"/>
              </w:rPr>
            </w:pPr>
            <w:r w:rsidRPr="00AF05DB">
              <w:rPr>
                <w:color w:val="000000" w:themeColor="text1"/>
                <w:sz w:val="28"/>
                <w:szCs w:val="28"/>
              </w:rPr>
              <w:t xml:space="preserve">Barnsley Hospital NHS Foundation Trust </w:t>
            </w:r>
          </w:p>
        </w:tc>
        <w:tc>
          <w:tcPr>
            <w:tcW w:w="2381" w:type="dxa"/>
          </w:tcPr>
          <w:p w14:paraId="7F3741A0" w14:textId="2B46EC71" w:rsidR="00C5335B" w:rsidRPr="00AF05DB" w:rsidRDefault="00C5335B" w:rsidP="008B158C">
            <w:pPr>
              <w:jc w:val="both"/>
              <w:rPr>
                <w:color w:val="000000" w:themeColor="text1"/>
                <w:sz w:val="28"/>
                <w:szCs w:val="28"/>
              </w:rPr>
            </w:pPr>
            <w:r>
              <w:rPr>
                <w:color w:val="000000" w:themeColor="text1"/>
                <w:sz w:val="28"/>
                <w:szCs w:val="28"/>
              </w:rPr>
              <w:t>47</w:t>
            </w:r>
          </w:p>
        </w:tc>
      </w:tr>
      <w:tr w:rsidR="00344BE0" w:rsidRPr="00AF05DB" w14:paraId="629634AD" w14:textId="77777777" w:rsidTr="00344BE0">
        <w:tc>
          <w:tcPr>
            <w:tcW w:w="6742" w:type="dxa"/>
          </w:tcPr>
          <w:p w14:paraId="5334906E" w14:textId="1A0B5CD9" w:rsidR="00344BE0" w:rsidRPr="00AF05DB" w:rsidRDefault="00344BE0" w:rsidP="008B158C">
            <w:pPr>
              <w:jc w:val="both"/>
              <w:rPr>
                <w:color w:val="000000" w:themeColor="text1"/>
                <w:sz w:val="28"/>
                <w:szCs w:val="28"/>
              </w:rPr>
            </w:pPr>
            <w:r>
              <w:rPr>
                <w:color w:val="000000" w:themeColor="text1"/>
                <w:sz w:val="28"/>
                <w:szCs w:val="28"/>
              </w:rPr>
              <w:t>Liverpool University Hospitals NHS Foundation Trust</w:t>
            </w:r>
          </w:p>
        </w:tc>
        <w:tc>
          <w:tcPr>
            <w:tcW w:w="2381" w:type="dxa"/>
          </w:tcPr>
          <w:p w14:paraId="2295A98C" w14:textId="663504C0" w:rsidR="00344BE0" w:rsidRDefault="00344BE0" w:rsidP="008B158C">
            <w:pPr>
              <w:jc w:val="both"/>
              <w:rPr>
                <w:color w:val="000000" w:themeColor="text1"/>
                <w:sz w:val="28"/>
                <w:szCs w:val="28"/>
              </w:rPr>
            </w:pPr>
            <w:r>
              <w:rPr>
                <w:color w:val="000000" w:themeColor="text1"/>
                <w:sz w:val="28"/>
                <w:szCs w:val="28"/>
              </w:rPr>
              <w:t>196</w:t>
            </w:r>
          </w:p>
        </w:tc>
      </w:tr>
      <w:tr w:rsidR="00344BE0" w:rsidRPr="00AF05DB" w14:paraId="2CB550FD" w14:textId="77777777" w:rsidTr="00344BE0">
        <w:tc>
          <w:tcPr>
            <w:tcW w:w="6742" w:type="dxa"/>
          </w:tcPr>
          <w:p w14:paraId="35C03683" w14:textId="1932FB2B" w:rsidR="00344BE0" w:rsidRPr="00AB24A2" w:rsidRDefault="007A40B5" w:rsidP="008B158C">
            <w:pPr>
              <w:jc w:val="both"/>
              <w:rPr>
                <w:color w:val="000000" w:themeColor="text1"/>
                <w:sz w:val="28"/>
                <w:szCs w:val="28"/>
              </w:rPr>
            </w:pPr>
            <w:r w:rsidRPr="00AB24A2">
              <w:rPr>
                <w:color w:val="000000" w:themeColor="text1"/>
                <w:sz w:val="28"/>
                <w:szCs w:val="28"/>
              </w:rPr>
              <w:t xml:space="preserve">Manchester University NHS Foundation Trust </w:t>
            </w:r>
          </w:p>
        </w:tc>
        <w:tc>
          <w:tcPr>
            <w:tcW w:w="2381" w:type="dxa"/>
          </w:tcPr>
          <w:p w14:paraId="29F8111D" w14:textId="722BD705" w:rsidR="00344BE0" w:rsidRPr="00AB24A2" w:rsidRDefault="00372AB2" w:rsidP="008B158C">
            <w:pPr>
              <w:jc w:val="both"/>
              <w:rPr>
                <w:color w:val="000000" w:themeColor="text1"/>
                <w:sz w:val="28"/>
                <w:szCs w:val="28"/>
              </w:rPr>
            </w:pPr>
            <w:r w:rsidRPr="00AB24A2">
              <w:rPr>
                <w:color w:val="000000" w:themeColor="text1"/>
                <w:sz w:val="28"/>
                <w:szCs w:val="28"/>
              </w:rPr>
              <w:t>50</w:t>
            </w:r>
          </w:p>
        </w:tc>
      </w:tr>
      <w:tr w:rsidR="00C5335B" w:rsidRPr="00AF05DB" w14:paraId="12F3B1B8" w14:textId="77777777" w:rsidTr="00344BE0">
        <w:tc>
          <w:tcPr>
            <w:tcW w:w="6742" w:type="dxa"/>
          </w:tcPr>
          <w:p w14:paraId="212DBFF1" w14:textId="492ADD75" w:rsidR="00C5335B" w:rsidRPr="00AB24A2" w:rsidRDefault="00C5335B" w:rsidP="008B158C">
            <w:pPr>
              <w:jc w:val="both"/>
              <w:rPr>
                <w:color w:val="000000" w:themeColor="text1"/>
                <w:sz w:val="28"/>
                <w:szCs w:val="28"/>
              </w:rPr>
            </w:pPr>
            <w:r w:rsidRPr="00AB24A2">
              <w:rPr>
                <w:color w:val="000000" w:themeColor="text1"/>
                <w:sz w:val="28"/>
                <w:szCs w:val="28"/>
              </w:rPr>
              <w:t>Total</w:t>
            </w:r>
          </w:p>
        </w:tc>
        <w:tc>
          <w:tcPr>
            <w:tcW w:w="2381" w:type="dxa"/>
          </w:tcPr>
          <w:p w14:paraId="7329501F" w14:textId="6082F0E0" w:rsidR="00C5335B" w:rsidRPr="00AB24A2" w:rsidRDefault="00344BE0" w:rsidP="008B158C">
            <w:pPr>
              <w:jc w:val="both"/>
              <w:rPr>
                <w:color w:val="000000" w:themeColor="text1"/>
                <w:sz w:val="28"/>
                <w:szCs w:val="28"/>
              </w:rPr>
            </w:pPr>
            <w:r w:rsidRPr="00AB24A2">
              <w:rPr>
                <w:color w:val="000000" w:themeColor="text1"/>
                <w:sz w:val="28"/>
                <w:szCs w:val="28"/>
              </w:rPr>
              <w:t>8</w:t>
            </w:r>
            <w:r w:rsidR="00372AB2" w:rsidRPr="00AB24A2">
              <w:rPr>
                <w:color w:val="000000" w:themeColor="text1"/>
                <w:sz w:val="28"/>
                <w:szCs w:val="28"/>
              </w:rPr>
              <w:t>7</w:t>
            </w:r>
            <w:r w:rsidRPr="00AB24A2">
              <w:rPr>
                <w:color w:val="000000" w:themeColor="text1"/>
                <w:sz w:val="28"/>
                <w:szCs w:val="28"/>
              </w:rPr>
              <w:t>1</w:t>
            </w:r>
          </w:p>
        </w:tc>
      </w:tr>
    </w:tbl>
    <w:p w14:paraId="17785478" w14:textId="11EE05BF" w:rsidR="0026722E" w:rsidRDefault="0026722E" w:rsidP="008B158C">
      <w:pPr>
        <w:jc w:val="both"/>
        <w:rPr>
          <w:color w:val="000000" w:themeColor="text1"/>
          <w:sz w:val="28"/>
          <w:szCs w:val="28"/>
        </w:rPr>
      </w:pPr>
    </w:p>
    <w:p w14:paraId="735F2E5A" w14:textId="7148DD6C" w:rsidR="00372918" w:rsidRDefault="00372918" w:rsidP="008B158C">
      <w:pPr>
        <w:jc w:val="both"/>
        <w:rPr>
          <w:color w:val="000000" w:themeColor="text1"/>
          <w:sz w:val="28"/>
          <w:szCs w:val="28"/>
        </w:rPr>
      </w:pPr>
      <w:r>
        <w:rPr>
          <w:color w:val="000000" w:themeColor="text1"/>
          <w:sz w:val="28"/>
          <w:szCs w:val="28"/>
        </w:rPr>
        <w:t>This should provide an adequate number of cases to determine variation in practice and test for correlation between use of bone protection measures and adverse BMD impacts.</w:t>
      </w:r>
    </w:p>
    <w:p w14:paraId="1363773E" w14:textId="77777777" w:rsidR="00372918" w:rsidRDefault="00372918" w:rsidP="008B158C">
      <w:pPr>
        <w:jc w:val="both"/>
        <w:rPr>
          <w:color w:val="000000" w:themeColor="text1"/>
          <w:sz w:val="28"/>
          <w:szCs w:val="28"/>
        </w:rPr>
      </w:pPr>
    </w:p>
    <w:p w14:paraId="75508CD1" w14:textId="0CE5EF6F" w:rsidR="0026722E" w:rsidRPr="007641D6" w:rsidRDefault="0026722E" w:rsidP="007641D6">
      <w:pPr>
        <w:pStyle w:val="Heading2"/>
      </w:pPr>
      <w:bookmarkStart w:id="15" w:name="_Toc94908860"/>
      <w:r w:rsidRPr="007641D6">
        <w:t>Eligibility</w:t>
      </w:r>
      <w:bookmarkEnd w:id="15"/>
      <w:r w:rsidRPr="007641D6">
        <w:t xml:space="preserve"> </w:t>
      </w:r>
    </w:p>
    <w:p w14:paraId="72A2F8AC" w14:textId="712AC6C8" w:rsidR="009F73D2" w:rsidRDefault="009F73D2" w:rsidP="008B158C">
      <w:pPr>
        <w:jc w:val="both"/>
        <w:rPr>
          <w:b/>
          <w:color w:val="2F5496" w:themeColor="accent1" w:themeShade="BF"/>
          <w:sz w:val="32"/>
          <w:szCs w:val="28"/>
        </w:rPr>
      </w:pPr>
    </w:p>
    <w:p w14:paraId="1118E0DE" w14:textId="2D75B5DC" w:rsidR="009F73D2" w:rsidRDefault="009F73D2" w:rsidP="008B158C">
      <w:pPr>
        <w:jc w:val="both"/>
        <w:rPr>
          <w:color w:val="000000" w:themeColor="text1"/>
          <w:sz w:val="28"/>
          <w:szCs w:val="28"/>
        </w:rPr>
      </w:pPr>
      <w:r>
        <w:rPr>
          <w:color w:val="000000" w:themeColor="text1"/>
          <w:sz w:val="28"/>
          <w:szCs w:val="28"/>
        </w:rPr>
        <w:t xml:space="preserve">All the Age Gap study participants from the </w:t>
      </w:r>
      <w:r w:rsidR="00C306D9">
        <w:rPr>
          <w:color w:val="000000" w:themeColor="text1"/>
          <w:sz w:val="28"/>
          <w:szCs w:val="28"/>
        </w:rPr>
        <w:t>above-mentioned</w:t>
      </w:r>
      <w:r>
        <w:rPr>
          <w:color w:val="000000" w:themeColor="text1"/>
          <w:sz w:val="28"/>
          <w:szCs w:val="28"/>
        </w:rPr>
        <w:t xml:space="preserve"> centres who meet all the inclusion and none of the exclusion criteria will be included in this study. </w:t>
      </w:r>
    </w:p>
    <w:p w14:paraId="19C6A831" w14:textId="77777777" w:rsidR="00E9221C" w:rsidRDefault="00E9221C" w:rsidP="008B158C">
      <w:pPr>
        <w:jc w:val="both"/>
        <w:rPr>
          <w:color w:val="000000" w:themeColor="text1"/>
          <w:sz w:val="28"/>
          <w:szCs w:val="28"/>
        </w:rPr>
      </w:pPr>
    </w:p>
    <w:p w14:paraId="059FF37E" w14:textId="0A8F1D86" w:rsidR="00826FBB" w:rsidRPr="00B841B8" w:rsidRDefault="009F73D2" w:rsidP="007F10D2">
      <w:pPr>
        <w:pStyle w:val="Heading3"/>
        <w:rPr>
          <w:rFonts w:asciiTheme="minorHAnsi" w:hAnsiTheme="minorHAnsi"/>
          <w:b/>
          <w:color w:val="2F5496" w:themeColor="accent1" w:themeShade="BF"/>
          <w:sz w:val="32"/>
          <w:szCs w:val="32"/>
        </w:rPr>
      </w:pPr>
      <w:bookmarkStart w:id="16" w:name="_Toc94908861"/>
      <w:r w:rsidRPr="00B841B8">
        <w:rPr>
          <w:rFonts w:asciiTheme="minorHAnsi" w:hAnsiTheme="minorHAnsi"/>
          <w:b/>
          <w:color w:val="2F5496" w:themeColor="accent1" w:themeShade="BF"/>
          <w:sz w:val="32"/>
          <w:szCs w:val="32"/>
        </w:rPr>
        <w:t>Inclusion Criteria</w:t>
      </w:r>
      <w:bookmarkEnd w:id="16"/>
    </w:p>
    <w:p w14:paraId="682693F0" w14:textId="2B063B8D" w:rsidR="00C306D9" w:rsidRDefault="00C306D9" w:rsidP="008B158C">
      <w:pPr>
        <w:jc w:val="both"/>
        <w:rPr>
          <w:b/>
          <w:color w:val="2F5496" w:themeColor="accent1" w:themeShade="BF"/>
          <w:sz w:val="32"/>
          <w:szCs w:val="32"/>
        </w:rPr>
      </w:pPr>
    </w:p>
    <w:p w14:paraId="29275023" w14:textId="081888C5" w:rsidR="00C306D9" w:rsidRPr="00037E65" w:rsidRDefault="00C306D9" w:rsidP="00B82EA7">
      <w:pPr>
        <w:pStyle w:val="ListParagraph"/>
        <w:numPr>
          <w:ilvl w:val="0"/>
          <w:numId w:val="2"/>
        </w:numPr>
        <w:ind w:left="0" w:firstLine="0"/>
        <w:jc w:val="both"/>
        <w:rPr>
          <w:rFonts w:eastAsia="Times New Roman" w:cs="Times New Roman"/>
          <w:sz w:val="28"/>
          <w:szCs w:val="28"/>
        </w:rPr>
      </w:pPr>
      <w:r w:rsidRPr="00037E65">
        <w:rPr>
          <w:color w:val="000000" w:themeColor="text1"/>
          <w:sz w:val="28"/>
          <w:szCs w:val="28"/>
        </w:rPr>
        <w:t xml:space="preserve">Female </w:t>
      </w:r>
      <w:r w:rsidR="000A6134" w:rsidRPr="00037E65">
        <w:rPr>
          <w:color w:val="000000" w:themeColor="text1"/>
          <w:sz w:val="28"/>
          <w:szCs w:val="28"/>
        </w:rPr>
        <w:t xml:space="preserve">patients recruited to the Age Gap cohort </w:t>
      </w:r>
      <w:r w:rsidRPr="00037E65">
        <w:rPr>
          <w:color w:val="000000" w:themeColor="text1"/>
          <w:sz w:val="28"/>
          <w:szCs w:val="28"/>
        </w:rPr>
        <w:t>with ER+ve early breast cancer who ha</w:t>
      </w:r>
      <w:r w:rsidR="006967D6" w:rsidRPr="00037E65">
        <w:rPr>
          <w:color w:val="000000" w:themeColor="text1"/>
          <w:sz w:val="28"/>
          <w:szCs w:val="28"/>
        </w:rPr>
        <w:t>ve</w:t>
      </w:r>
      <w:r w:rsidRPr="00037E65">
        <w:rPr>
          <w:color w:val="000000" w:themeColor="text1"/>
          <w:sz w:val="28"/>
          <w:szCs w:val="28"/>
        </w:rPr>
        <w:t xml:space="preserve"> been offered endocrine therapy</w:t>
      </w:r>
      <w:r w:rsidR="00B82EA7">
        <w:rPr>
          <w:color w:val="000000" w:themeColor="text1"/>
          <w:sz w:val="28"/>
          <w:szCs w:val="28"/>
        </w:rPr>
        <w:t xml:space="preserve"> </w:t>
      </w:r>
      <w:r w:rsidRPr="00037E65">
        <w:rPr>
          <w:color w:val="000000" w:themeColor="text1"/>
          <w:sz w:val="28"/>
          <w:szCs w:val="28"/>
        </w:rPr>
        <w:t>with an AI (aromatase inhibitor)</w:t>
      </w:r>
      <w:r w:rsidR="000A6134" w:rsidRPr="00037E65">
        <w:rPr>
          <w:color w:val="000000" w:themeColor="text1"/>
          <w:sz w:val="28"/>
          <w:szCs w:val="28"/>
        </w:rPr>
        <w:t xml:space="preserve"> or tamoxifen,</w:t>
      </w:r>
      <w:r w:rsidRPr="00037E65">
        <w:rPr>
          <w:color w:val="000000" w:themeColor="text1"/>
          <w:sz w:val="28"/>
          <w:szCs w:val="28"/>
        </w:rPr>
        <w:t xml:space="preserve"> </w:t>
      </w:r>
      <w:r w:rsidR="000D2140" w:rsidRPr="00037E65">
        <w:rPr>
          <w:color w:val="000000" w:themeColor="text1"/>
          <w:sz w:val="28"/>
          <w:szCs w:val="28"/>
        </w:rPr>
        <w:t>either as primary or adjuvant treatment</w:t>
      </w:r>
      <w:r w:rsidR="000A6134" w:rsidRPr="00037E65">
        <w:rPr>
          <w:color w:val="000000" w:themeColor="text1"/>
          <w:sz w:val="28"/>
          <w:szCs w:val="28"/>
        </w:rPr>
        <w:t>, with or without subsequent chemotherapy</w:t>
      </w:r>
      <w:r w:rsidR="000D2140" w:rsidRPr="00037E65">
        <w:rPr>
          <w:color w:val="000000" w:themeColor="text1"/>
          <w:sz w:val="28"/>
          <w:szCs w:val="28"/>
        </w:rPr>
        <w:t>.</w:t>
      </w:r>
    </w:p>
    <w:p w14:paraId="72E1CF7F" w14:textId="77777777" w:rsidR="009E6ED2" w:rsidRPr="009E6ED2" w:rsidRDefault="009E6ED2" w:rsidP="008B158C">
      <w:pPr>
        <w:pStyle w:val="ListParagraph"/>
        <w:ind w:left="0"/>
        <w:jc w:val="both"/>
        <w:rPr>
          <w:color w:val="000000" w:themeColor="text1"/>
          <w:sz w:val="28"/>
          <w:szCs w:val="28"/>
        </w:rPr>
      </w:pPr>
    </w:p>
    <w:p w14:paraId="22CA1721" w14:textId="7532575E" w:rsidR="000D2140" w:rsidRPr="00B841B8" w:rsidRDefault="000D2140" w:rsidP="007F10D2">
      <w:pPr>
        <w:pStyle w:val="Heading3"/>
        <w:rPr>
          <w:rFonts w:asciiTheme="minorHAnsi" w:hAnsiTheme="minorHAnsi"/>
          <w:b/>
          <w:color w:val="2F5496" w:themeColor="accent1" w:themeShade="BF"/>
          <w:sz w:val="32"/>
          <w:szCs w:val="32"/>
        </w:rPr>
      </w:pPr>
      <w:bookmarkStart w:id="17" w:name="_Toc94908862"/>
      <w:r w:rsidRPr="00B841B8">
        <w:rPr>
          <w:rFonts w:asciiTheme="minorHAnsi" w:hAnsiTheme="minorHAnsi"/>
          <w:b/>
          <w:color w:val="2F5496" w:themeColor="accent1" w:themeShade="BF"/>
          <w:sz w:val="32"/>
          <w:szCs w:val="32"/>
        </w:rPr>
        <w:t>Exclusion Criteria</w:t>
      </w:r>
      <w:bookmarkEnd w:id="17"/>
      <w:r w:rsidRPr="00B841B8">
        <w:rPr>
          <w:rFonts w:asciiTheme="minorHAnsi" w:hAnsiTheme="minorHAnsi"/>
          <w:b/>
          <w:color w:val="2F5496" w:themeColor="accent1" w:themeShade="BF"/>
          <w:sz w:val="32"/>
          <w:szCs w:val="32"/>
        </w:rPr>
        <w:t xml:space="preserve"> </w:t>
      </w:r>
    </w:p>
    <w:p w14:paraId="3AA794BD" w14:textId="4A01EB07" w:rsidR="000D2140" w:rsidRPr="007A7F1C" w:rsidRDefault="000D2140" w:rsidP="008B158C">
      <w:pPr>
        <w:pStyle w:val="ListParagraph"/>
        <w:ind w:left="0"/>
        <w:jc w:val="both"/>
        <w:rPr>
          <w:color w:val="2F5496" w:themeColor="accent1" w:themeShade="BF"/>
          <w:sz w:val="32"/>
          <w:szCs w:val="32"/>
        </w:rPr>
      </w:pPr>
    </w:p>
    <w:p w14:paraId="0D924324" w14:textId="78972164" w:rsidR="00414684" w:rsidRPr="00414684" w:rsidRDefault="000A6134" w:rsidP="00414684">
      <w:pPr>
        <w:jc w:val="both"/>
        <w:rPr>
          <w:color w:val="000000" w:themeColor="text1"/>
          <w:sz w:val="28"/>
          <w:szCs w:val="28"/>
        </w:rPr>
      </w:pPr>
      <w:r>
        <w:rPr>
          <w:color w:val="000000" w:themeColor="text1"/>
          <w:sz w:val="28"/>
          <w:szCs w:val="28"/>
        </w:rPr>
        <w:t xml:space="preserve">Patients who have requested withdrawal from the study since initial recruitment. </w:t>
      </w:r>
    </w:p>
    <w:p w14:paraId="13D54563" w14:textId="049AB131" w:rsidR="00B60A68" w:rsidRDefault="00B60A68" w:rsidP="008B158C">
      <w:pPr>
        <w:jc w:val="both"/>
        <w:rPr>
          <w:color w:val="000000" w:themeColor="text1"/>
          <w:sz w:val="28"/>
          <w:szCs w:val="28"/>
        </w:rPr>
      </w:pPr>
    </w:p>
    <w:p w14:paraId="3D8C65EA" w14:textId="6288B595" w:rsidR="00B60A68" w:rsidRPr="00B841B8" w:rsidRDefault="00B60A68" w:rsidP="007F10D2">
      <w:pPr>
        <w:pStyle w:val="Heading3"/>
        <w:rPr>
          <w:rFonts w:asciiTheme="minorHAnsi" w:hAnsiTheme="minorHAnsi"/>
          <w:b/>
          <w:color w:val="2F5496" w:themeColor="accent1" w:themeShade="BF"/>
          <w:sz w:val="32"/>
          <w:szCs w:val="32"/>
        </w:rPr>
      </w:pPr>
      <w:bookmarkStart w:id="18" w:name="_Toc94908863"/>
      <w:r w:rsidRPr="00B841B8">
        <w:rPr>
          <w:rFonts w:asciiTheme="minorHAnsi" w:hAnsiTheme="minorHAnsi"/>
          <w:b/>
          <w:color w:val="2F5496" w:themeColor="accent1" w:themeShade="BF"/>
          <w:sz w:val="32"/>
          <w:szCs w:val="32"/>
        </w:rPr>
        <w:t>Defining ER+ve participants</w:t>
      </w:r>
      <w:bookmarkEnd w:id="18"/>
    </w:p>
    <w:p w14:paraId="6EE30A57" w14:textId="1710A73D" w:rsidR="003F2E41" w:rsidRPr="002C7AF7" w:rsidRDefault="003F2E41" w:rsidP="008B158C">
      <w:pPr>
        <w:jc w:val="both"/>
        <w:rPr>
          <w:color w:val="2F5496" w:themeColor="accent1" w:themeShade="BF"/>
          <w:sz w:val="32"/>
          <w:szCs w:val="28"/>
        </w:rPr>
      </w:pPr>
    </w:p>
    <w:p w14:paraId="7D6F3023" w14:textId="661916FA" w:rsidR="00AF05DB" w:rsidRPr="001B4069" w:rsidRDefault="003F2E41" w:rsidP="008B158C">
      <w:pPr>
        <w:jc w:val="both"/>
        <w:rPr>
          <w:color w:val="000000" w:themeColor="text1"/>
          <w:sz w:val="28"/>
          <w:szCs w:val="28"/>
        </w:rPr>
      </w:pPr>
      <w:r>
        <w:rPr>
          <w:color w:val="000000" w:themeColor="text1"/>
          <w:sz w:val="28"/>
          <w:szCs w:val="28"/>
        </w:rPr>
        <w:t xml:space="preserve">From the existing database of the Age Gap study we will identify patients with </w:t>
      </w:r>
      <w:r w:rsidR="00827765">
        <w:rPr>
          <w:color w:val="000000" w:themeColor="text1"/>
          <w:sz w:val="28"/>
          <w:szCs w:val="28"/>
        </w:rPr>
        <w:t>hormone positive (</w:t>
      </w:r>
      <w:r>
        <w:rPr>
          <w:color w:val="000000" w:themeColor="text1"/>
          <w:sz w:val="28"/>
          <w:szCs w:val="28"/>
        </w:rPr>
        <w:t>ER+ve</w:t>
      </w:r>
      <w:r w:rsidR="00827765">
        <w:rPr>
          <w:color w:val="000000" w:themeColor="text1"/>
          <w:sz w:val="28"/>
          <w:szCs w:val="28"/>
        </w:rPr>
        <w:t>)</w:t>
      </w:r>
      <w:r>
        <w:rPr>
          <w:color w:val="000000" w:themeColor="text1"/>
          <w:sz w:val="28"/>
          <w:szCs w:val="28"/>
        </w:rPr>
        <w:t xml:space="preserve"> early breast cancer. </w:t>
      </w:r>
      <w:r w:rsidR="00827765">
        <w:rPr>
          <w:color w:val="000000" w:themeColor="text1"/>
          <w:sz w:val="28"/>
          <w:szCs w:val="28"/>
        </w:rPr>
        <w:t>Hormone positive (</w:t>
      </w:r>
      <w:r>
        <w:rPr>
          <w:color w:val="000000" w:themeColor="text1"/>
          <w:sz w:val="28"/>
          <w:szCs w:val="28"/>
        </w:rPr>
        <w:t>ER+ve</w:t>
      </w:r>
      <w:r w:rsidR="00827765">
        <w:rPr>
          <w:color w:val="000000" w:themeColor="text1"/>
          <w:sz w:val="28"/>
          <w:szCs w:val="28"/>
        </w:rPr>
        <w:t>)</w:t>
      </w:r>
      <w:r>
        <w:rPr>
          <w:color w:val="000000" w:themeColor="text1"/>
          <w:sz w:val="28"/>
          <w:szCs w:val="28"/>
        </w:rPr>
        <w:t xml:space="preserve"> </w:t>
      </w:r>
      <w:r w:rsidR="00372918">
        <w:rPr>
          <w:color w:val="000000" w:themeColor="text1"/>
          <w:sz w:val="28"/>
          <w:szCs w:val="28"/>
        </w:rPr>
        <w:t xml:space="preserve">cancers </w:t>
      </w:r>
      <w:r>
        <w:rPr>
          <w:color w:val="000000" w:themeColor="text1"/>
          <w:sz w:val="28"/>
          <w:szCs w:val="28"/>
        </w:rPr>
        <w:t xml:space="preserve">are those with </w:t>
      </w:r>
      <w:r w:rsidR="00827765">
        <w:rPr>
          <w:color w:val="000000" w:themeColor="text1"/>
          <w:sz w:val="28"/>
          <w:szCs w:val="28"/>
        </w:rPr>
        <w:t xml:space="preserve">immunohistochemistry </w:t>
      </w:r>
      <w:r>
        <w:rPr>
          <w:color w:val="000000" w:themeColor="text1"/>
          <w:sz w:val="28"/>
          <w:szCs w:val="28"/>
        </w:rPr>
        <w:t xml:space="preserve">ER Allred score of </w:t>
      </w:r>
      <w:r>
        <w:rPr>
          <w:color w:val="000000" w:themeColor="text1"/>
          <w:sz w:val="28"/>
          <w:szCs w:val="28"/>
        </w:rPr>
        <w:sym w:font="Symbol" w:char="F0B3"/>
      </w:r>
      <w:r>
        <w:rPr>
          <w:color w:val="000000" w:themeColor="text1"/>
          <w:sz w:val="28"/>
          <w:szCs w:val="28"/>
        </w:rPr>
        <w:t xml:space="preserve"> 3</w:t>
      </w:r>
      <w:r w:rsidR="00827765">
        <w:rPr>
          <w:color w:val="000000" w:themeColor="text1"/>
          <w:sz w:val="28"/>
          <w:szCs w:val="28"/>
        </w:rPr>
        <w:t xml:space="preserve"> (positive when 3-8)</w:t>
      </w:r>
      <w:r w:rsidR="000A6134">
        <w:rPr>
          <w:color w:val="000000" w:themeColor="text1"/>
          <w:sz w:val="28"/>
          <w:szCs w:val="28"/>
        </w:rPr>
        <w:t>,</w:t>
      </w:r>
      <w:r w:rsidR="00D47E14">
        <w:rPr>
          <w:color w:val="000000" w:themeColor="text1"/>
          <w:sz w:val="28"/>
          <w:szCs w:val="28"/>
        </w:rPr>
        <w:t xml:space="preserve"> an H score of &gt;50/300</w:t>
      </w:r>
      <w:r w:rsidR="000A6134">
        <w:rPr>
          <w:color w:val="000000" w:themeColor="text1"/>
          <w:sz w:val="28"/>
          <w:szCs w:val="28"/>
        </w:rPr>
        <w:t xml:space="preserve"> or a notation that their disease is categorised by the host breast unit as ER+</w:t>
      </w:r>
      <w:r w:rsidR="00685E3A">
        <w:rPr>
          <w:color w:val="000000" w:themeColor="text1"/>
          <w:sz w:val="28"/>
          <w:szCs w:val="28"/>
        </w:rPr>
        <w:t>ve</w:t>
      </w:r>
      <w:r>
        <w:rPr>
          <w:color w:val="000000" w:themeColor="text1"/>
          <w:sz w:val="28"/>
          <w:szCs w:val="28"/>
        </w:rPr>
        <w:t>.</w:t>
      </w:r>
    </w:p>
    <w:p w14:paraId="267F947D" w14:textId="0770398F" w:rsidR="008A731E" w:rsidRDefault="008A731E" w:rsidP="008B158C">
      <w:pPr>
        <w:jc w:val="both"/>
      </w:pPr>
    </w:p>
    <w:p w14:paraId="775CD4A0" w14:textId="77777777" w:rsidR="008A731E" w:rsidRPr="008A731E" w:rsidRDefault="008A731E" w:rsidP="008B158C">
      <w:pPr>
        <w:jc w:val="both"/>
      </w:pPr>
    </w:p>
    <w:p w14:paraId="796EF59B" w14:textId="2EA01081" w:rsidR="00A15466" w:rsidRDefault="001337AB" w:rsidP="008B158C">
      <w:pPr>
        <w:pStyle w:val="Heading1"/>
        <w:ind w:left="0" w:hanging="11"/>
        <w:jc w:val="both"/>
        <w:rPr>
          <w:rFonts w:asciiTheme="minorHAnsi" w:hAnsiTheme="minorHAnsi"/>
          <w:b/>
        </w:rPr>
      </w:pPr>
      <w:bookmarkStart w:id="19" w:name="_Toc94908864"/>
      <w:r>
        <w:rPr>
          <w:rFonts w:asciiTheme="minorHAnsi" w:hAnsiTheme="minorHAnsi"/>
          <w:b/>
        </w:rPr>
        <w:t xml:space="preserve">Recruitment and </w:t>
      </w:r>
      <w:r w:rsidR="00844F77">
        <w:rPr>
          <w:rFonts w:asciiTheme="minorHAnsi" w:hAnsiTheme="minorHAnsi"/>
          <w:b/>
        </w:rPr>
        <w:t xml:space="preserve">Identification of </w:t>
      </w:r>
      <w:r>
        <w:rPr>
          <w:rFonts w:asciiTheme="minorHAnsi" w:hAnsiTheme="minorHAnsi"/>
          <w:b/>
        </w:rPr>
        <w:t>P</w:t>
      </w:r>
      <w:r w:rsidR="00844F77">
        <w:rPr>
          <w:rFonts w:asciiTheme="minorHAnsi" w:hAnsiTheme="minorHAnsi"/>
          <w:b/>
        </w:rPr>
        <w:t>atients</w:t>
      </w:r>
      <w:bookmarkEnd w:id="19"/>
      <w:r w:rsidR="00844F77">
        <w:rPr>
          <w:rFonts w:asciiTheme="minorHAnsi" w:hAnsiTheme="minorHAnsi"/>
          <w:b/>
        </w:rPr>
        <w:t xml:space="preserve"> </w:t>
      </w:r>
    </w:p>
    <w:p w14:paraId="3D6D68D5" w14:textId="77777777" w:rsidR="001337AB" w:rsidRPr="001337AB" w:rsidRDefault="001337AB" w:rsidP="008B158C">
      <w:pPr>
        <w:jc w:val="both"/>
      </w:pPr>
    </w:p>
    <w:p w14:paraId="4071D7E3" w14:textId="4E911FAB" w:rsidR="0021762D" w:rsidRPr="00844F77" w:rsidRDefault="004D1B42" w:rsidP="008B158C">
      <w:pPr>
        <w:jc w:val="both"/>
        <w:rPr>
          <w:color w:val="000000" w:themeColor="text1"/>
          <w:sz w:val="28"/>
          <w:szCs w:val="28"/>
        </w:rPr>
      </w:pPr>
      <w:r>
        <w:rPr>
          <w:color w:val="000000" w:themeColor="text1"/>
          <w:sz w:val="28"/>
          <w:szCs w:val="28"/>
        </w:rPr>
        <w:t>P</w:t>
      </w:r>
      <w:r w:rsidR="001337AB">
        <w:rPr>
          <w:color w:val="000000" w:themeColor="text1"/>
          <w:sz w:val="28"/>
          <w:szCs w:val="28"/>
        </w:rPr>
        <w:t>atients</w:t>
      </w:r>
      <w:r w:rsidR="009E6ED2" w:rsidRPr="00844F77">
        <w:rPr>
          <w:color w:val="000000" w:themeColor="text1"/>
          <w:sz w:val="28"/>
          <w:szCs w:val="28"/>
        </w:rPr>
        <w:t xml:space="preserve"> </w:t>
      </w:r>
      <w:r>
        <w:rPr>
          <w:color w:val="000000" w:themeColor="text1"/>
          <w:sz w:val="28"/>
          <w:szCs w:val="28"/>
        </w:rPr>
        <w:t xml:space="preserve">already recruited </w:t>
      </w:r>
      <w:r w:rsidR="009E6ED2" w:rsidRPr="00844F77">
        <w:rPr>
          <w:color w:val="000000" w:themeColor="text1"/>
          <w:sz w:val="28"/>
          <w:szCs w:val="28"/>
        </w:rPr>
        <w:t>to t</w:t>
      </w:r>
      <w:r w:rsidR="00F377E5" w:rsidRPr="00844F77">
        <w:rPr>
          <w:color w:val="000000" w:themeColor="text1"/>
          <w:sz w:val="28"/>
          <w:szCs w:val="28"/>
        </w:rPr>
        <w:t>he Age Gap study from Sheffield, Leeds, Rotherha</w:t>
      </w:r>
      <w:r w:rsidR="009E6ED2" w:rsidRPr="00844F77">
        <w:rPr>
          <w:color w:val="000000" w:themeColor="text1"/>
          <w:sz w:val="28"/>
          <w:szCs w:val="28"/>
        </w:rPr>
        <w:t>m</w:t>
      </w:r>
      <w:r w:rsidR="00F377E5" w:rsidRPr="00844F77">
        <w:rPr>
          <w:color w:val="000000" w:themeColor="text1"/>
          <w:sz w:val="28"/>
          <w:szCs w:val="28"/>
        </w:rPr>
        <w:t>, Doncaster, Chesterfield</w:t>
      </w:r>
      <w:r w:rsidR="00EF36B7">
        <w:rPr>
          <w:color w:val="000000" w:themeColor="text1"/>
          <w:sz w:val="28"/>
          <w:szCs w:val="28"/>
        </w:rPr>
        <w:t xml:space="preserve">, </w:t>
      </w:r>
      <w:r w:rsidR="00F377E5" w:rsidRPr="00844F77">
        <w:rPr>
          <w:color w:val="000000" w:themeColor="text1"/>
          <w:sz w:val="28"/>
          <w:szCs w:val="28"/>
        </w:rPr>
        <w:t>Barnsley</w:t>
      </w:r>
      <w:r w:rsidR="00EF36B7">
        <w:rPr>
          <w:color w:val="000000" w:themeColor="text1"/>
          <w:sz w:val="28"/>
          <w:szCs w:val="28"/>
        </w:rPr>
        <w:t xml:space="preserve">, Liverpool </w:t>
      </w:r>
      <w:r w:rsidR="00EF36B7" w:rsidRPr="00AB686C">
        <w:rPr>
          <w:color w:val="000000" w:themeColor="text1"/>
          <w:sz w:val="28"/>
          <w:szCs w:val="28"/>
        </w:rPr>
        <w:t xml:space="preserve">and Manchester </w:t>
      </w:r>
      <w:r w:rsidR="009E6ED2" w:rsidRPr="00844F77">
        <w:rPr>
          <w:color w:val="000000" w:themeColor="text1"/>
          <w:sz w:val="28"/>
          <w:szCs w:val="28"/>
        </w:rPr>
        <w:t>will be identified</w:t>
      </w:r>
      <w:r>
        <w:rPr>
          <w:color w:val="000000" w:themeColor="text1"/>
          <w:sz w:val="28"/>
          <w:szCs w:val="28"/>
        </w:rPr>
        <w:t xml:space="preserve"> from the Age Gap database</w:t>
      </w:r>
      <w:r w:rsidR="009E6ED2" w:rsidRPr="00844F77">
        <w:rPr>
          <w:color w:val="000000" w:themeColor="text1"/>
          <w:sz w:val="28"/>
          <w:szCs w:val="28"/>
        </w:rPr>
        <w:t xml:space="preserve"> and screened. If </w:t>
      </w:r>
      <w:r w:rsidR="001337AB">
        <w:rPr>
          <w:color w:val="000000" w:themeColor="text1"/>
          <w:sz w:val="28"/>
          <w:szCs w:val="28"/>
        </w:rPr>
        <w:t xml:space="preserve">patients </w:t>
      </w:r>
      <w:r w:rsidR="009E6ED2" w:rsidRPr="00844F77">
        <w:rPr>
          <w:color w:val="000000" w:themeColor="text1"/>
          <w:sz w:val="28"/>
          <w:szCs w:val="28"/>
        </w:rPr>
        <w:t xml:space="preserve">meet the inclusion criteria they will be </w:t>
      </w:r>
      <w:r>
        <w:rPr>
          <w:color w:val="000000" w:themeColor="text1"/>
          <w:sz w:val="28"/>
          <w:szCs w:val="28"/>
        </w:rPr>
        <w:t>included in</w:t>
      </w:r>
      <w:r w:rsidR="009E6ED2" w:rsidRPr="00844F77">
        <w:rPr>
          <w:color w:val="000000" w:themeColor="text1"/>
          <w:sz w:val="28"/>
          <w:szCs w:val="28"/>
        </w:rPr>
        <w:t xml:space="preserve"> the study</w:t>
      </w:r>
      <w:r w:rsidR="00062F14">
        <w:rPr>
          <w:color w:val="000000" w:themeColor="text1"/>
          <w:sz w:val="28"/>
          <w:szCs w:val="28"/>
        </w:rPr>
        <w:t xml:space="preserve">. </w:t>
      </w:r>
      <w:r>
        <w:rPr>
          <w:color w:val="000000" w:themeColor="text1"/>
          <w:sz w:val="28"/>
          <w:szCs w:val="28"/>
        </w:rPr>
        <w:t>E</w:t>
      </w:r>
      <w:r w:rsidR="00062F14">
        <w:rPr>
          <w:color w:val="000000" w:themeColor="text1"/>
          <w:sz w:val="28"/>
          <w:szCs w:val="28"/>
        </w:rPr>
        <w:t xml:space="preserve">ligible patients will not be contacted. Upon recruitment to the study, </w:t>
      </w:r>
      <w:r w:rsidR="00394B33">
        <w:rPr>
          <w:color w:val="000000" w:themeColor="text1"/>
          <w:sz w:val="28"/>
          <w:szCs w:val="28"/>
        </w:rPr>
        <w:t xml:space="preserve">we </w:t>
      </w:r>
      <w:r w:rsidR="00062F14">
        <w:rPr>
          <w:color w:val="000000" w:themeColor="text1"/>
          <w:sz w:val="28"/>
          <w:szCs w:val="28"/>
        </w:rPr>
        <w:t xml:space="preserve">will proceed with </w:t>
      </w:r>
      <w:r>
        <w:rPr>
          <w:color w:val="000000" w:themeColor="text1"/>
          <w:sz w:val="28"/>
          <w:szCs w:val="28"/>
        </w:rPr>
        <w:t xml:space="preserve">additional </w:t>
      </w:r>
      <w:r w:rsidR="00062F14">
        <w:rPr>
          <w:color w:val="000000" w:themeColor="text1"/>
          <w:sz w:val="28"/>
          <w:szCs w:val="28"/>
        </w:rPr>
        <w:t>data collection</w:t>
      </w:r>
      <w:r>
        <w:rPr>
          <w:color w:val="000000" w:themeColor="text1"/>
          <w:sz w:val="28"/>
          <w:szCs w:val="28"/>
        </w:rPr>
        <w:t xml:space="preserve"> from existing hospital </w:t>
      </w:r>
      <w:r w:rsidR="000A6134">
        <w:rPr>
          <w:color w:val="000000" w:themeColor="text1"/>
          <w:sz w:val="28"/>
          <w:szCs w:val="28"/>
        </w:rPr>
        <w:t xml:space="preserve">electronic </w:t>
      </w:r>
      <w:r>
        <w:rPr>
          <w:color w:val="000000" w:themeColor="text1"/>
          <w:sz w:val="28"/>
          <w:szCs w:val="28"/>
        </w:rPr>
        <w:t>records</w:t>
      </w:r>
      <w:r w:rsidR="00062F14">
        <w:rPr>
          <w:color w:val="000000" w:themeColor="text1"/>
          <w:sz w:val="28"/>
          <w:szCs w:val="28"/>
        </w:rPr>
        <w:t xml:space="preserve">. </w:t>
      </w:r>
      <w:r w:rsidR="000A6134">
        <w:rPr>
          <w:color w:val="000000" w:themeColor="text1"/>
          <w:sz w:val="28"/>
          <w:szCs w:val="28"/>
        </w:rPr>
        <w:t>It should not be necessary to request case notes for the majority of patients.</w:t>
      </w:r>
    </w:p>
    <w:p w14:paraId="64935827" w14:textId="2011F396" w:rsidR="001B4069" w:rsidRDefault="001B4069" w:rsidP="0021762D"/>
    <w:p w14:paraId="6BBA92D8" w14:textId="77777777" w:rsidR="009E6ED2" w:rsidRPr="0021762D" w:rsidRDefault="009E6ED2" w:rsidP="0021762D"/>
    <w:p w14:paraId="71D74718" w14:textId="6289A27E" w:rsidR="000C6BCB" w:rsidRDefault="00A15466" w:rsidP="008B158C">
      <w:pPr>
        <w:pStyle w:val="Heading1"/>
        <w:ind w:left="0" w:hanging="11"/>
        <w:jc w:val="both"/>
        <w:rPr>
          <w:rFonts w:asciiTheme="minorHAnsi" w:hAnsiTheme="minorHAnsi"/>
          <w:b/>
        </w:rPr>
      </w:pPr>
      <w:bookmarkStart w:id="20" w:name="_Toc94908865"/>
      <w:r>
        <w:rPr>
          <w:rFonts w:asciiTheme="minorHAnsi" w:hAnsiTheme="minorHAnsi"/>
          <w:b/>
        </w:rPr>
        <w:t>Informed Consent</w:t>
      </w:r>
      <w:bookmarkEnd w:id="20"/>
      <w:r>
        <w:rPr>
          <w:rFonts w:asciiTheme="minorHAnsi" w:hAnsiTheme="minorHAnsi"/>
          <w:b/>
        </w:rPr>
        <w:t xml:space="preserve"> </w:t>
      </w:r>
    </w:p>
    <w:p w14:paraId="4B230240" w14:textId="191A37E8" w:rsidR="0021762D" w:rsidRDefault="0021762D" w:rsidP="008B158C">
      <w:pPr>
        <w:jc w:val="both"/>
      </w:pPr>
    </w:p>
    <w:p w14:paraId="7469EDDB" w14:textId="5E3F09EA" w:rsidR="00BE3728" w:rsidRDefault="000A6134" w:rsidP="00FC7669">
      <w:pPr>
        <w:pStyle w:val="Default"/>
        <w:jc w:val="both"/>
        <w:rPr>
          <w:rFonts w:asciiTheme="minorHAnsi" w:hAnsiTheme="minorHAnsi"/>
          <w:color w:val="000000" w:themeColor="text1"/>
          <w:sz w:val="28"/>
          <w:szCs w:val="28"/>
        </w:rPr>
      </w:pPr>
      <w:r>
        <w:rPr>
          <w:rFonts w:asciiTheme="minorHAnsi" w:hAnsiTheme="minorHAnsi"/>
          <w:color w:val="000000" w:themeColor="text1"/>
          <w:sz w:val="28"/>
          <w:szCs w:val="28"/>
        </w:rPr>
        <w:t>Patients who took part in the Age Gap study have already signed a consent form</w:t>
      </w:r>
      <w:r w:rsidR="006B0D0F">
        <w:rPr>
          <w:rFonts w:asciiTheme="minorHAnsi" w:hAnsiTheme="minorHAnsi"/>
          <w:color w:val="000000" w:themeColor="text1"/>
          <w:sz w:val="28"/>
          <w:szCs w:val="28"/>
        </w:rPr>
        <w:t xml:space="preserve"> which permits the study team to collect data about their cancer diagnosis, treatment and follow up, including an amendment to permit us to collect longer </w:t>
      </w:r>
      <w:r w:rsidR="006B0D0F">
        <w:rPr>
          <w:rFonts w:asciiTheme="minorHAnsi" w:hAnsiTheme="minorHAnsi"/>
          <w:color w:val="000000" w:themeColor="text1"/>
          <w:sz w:val="28"/>
          <w:szCs w:val="28"/>
        </w:rPr>
        <w:lastRenderedPageBreak/>
        <w:t>term survival and recurrence data beyond the original 2 years of follow</w:t>
      </w:r>
      <w:r w:rsidR="00B357A6">
        <w:rPr>
          <w:rFonts w:asciiTheme="minorHAnsi" w:hAnsiTheme="minorHAnsi"/>
          <w:color w:val="000000" w:themeColor="text1"/>
          <w:sz w:val="28"/>
          <w:szCs w:val="28"/>
        </w:rPr>
        <w:t xml:space="preserve"> up</w:t>
      </w:r>
      <w:r w:rsidR="006B0D0F">
        <w:rPr>
          <w:rFonts w:asciiTheme="minorHAnsi" w:hAnsiTheme="minorHAnsi"/>
          <w:color w:val="000000" w:themeColor="text1"/>
          <w:sz w:val="28"/>
          <w:szCs w:val="28"/>
        </w:rPr>
        <w:t xml:space="preserve"> which was included in the original protocol.   Use of bisphosphonates is a routine part of care for breast cancer or is added in to minimize adverse events related to bone health.  This study simply wishes to collect this data which was not part </w:t>
      </w:r>
      <w:r w:rsidR="00B357A6">
        <w:rPr>
          <w:rFonts w:asciiTheme="minorHAnsi" w:hAnsiTheme="minorHAnsi"/>
          <w:color w:val="000000" w:themeColor="text1"/>
          <w:sz w:val="28"/>
          <w:szCs w:val="28"/>
        </w:rPr>
        <w:t>of the</w:t>
      </w:r>
      <w:r w:rsidR="006B0D0F">
        <w:rPr>
          <w:rFonts w:asciiTheme="minorHAnsi" w:hAnsiTheme="minorHAnsi"/>
          <w:color w:val="000000" w:themeColor="text1"/>
          <w:sz w:val="28"/>
          <w:szCs w:val="28"/>
        </w:rPr>
        <w:t xml:space="preserve"> original data set when the study was designed. We also wish to collect information about adverse events related to bone health and once again the original study protocol allowed us to collect data on adverse events, this study would simply extend the time envelope for this beyond the original two years.  We therefore feel that no new consent is indicated for this study.</w:t>
      </w:r>
    </w:p>
    <w:p w14:paraId="6F7E1EB6" w14:textId="546D298C" w:rsidR="0040538F" w:rsidRDefault="0040538F" w:rsidP="00FC7669">
      <w:pPr>
        <w:pStyle w:val="Default"/>
        <w:jc w:val="both"/>
      </w:pPr>
    </w:p>
    <w:p w14:paraId="7ADFBC64" w14:textId="77777777" w:rsidR="0040538F" w:rsidRPr="00A15466" w:rsidRDefault="0040538F" w:rsidP="00FC7669">
      <w:pPr>
        <w:pStyle w:val="Default"/>
        <w:jc w:val="both"/>
      </w:pPr>
    </w:p>
    <w:p w14:paraId="43808416" w14:textId="74095807" w:rsidR="001B4069" w:rsidRDefault="000C6BCB" w:rsidP="008B158C">
      <w:pPr>
        <w:pStyle w:val="Heading1"/>
        <w:ind w:left="0" w:firstLine="0"/>
        <w:jc w:val="both"/>
        <w:rPr>
          <w:rFonts w:asciiTheme="minorHAnsi" w:hAnsiTheme="minorHAnsi"/>
          <w:b/>
        </w:rPr>
      </w:pPr>
      <w:bookmarkStart w:id="21" w:name="_Toc94908866"/>
      <w:r w:rsidRPr="00820FCE">
        <w:rPr>
          <w:rFonts w:asciiTheme="minorHAnsi" w:hAnsiTheme="minorHAnsi"/>
          <w:b/>
        </w:rPr>
        <w:t>Data collection</w:t>
      </w:r>
      <w:r w:rsidR="00820FCE">
        <w:rPr>
          <w:rFonts w:asciiTheme="minorHAnsi" w:hAnsiTheme="minorHAnsi"/>
          <w:b/>
        </w:rPr>
        <w:t xml:space="preserve"> and Management</w:t>
      </w:r>
      <w:bookmarkEnd w:id="21"/>
      <w:r w:rsidR="00820FCE">
        <w:rPr>
          <w:rFonts w:asciiTheme="minorHAnsi" w:hAnsiTheme="minorHAnsi"/>
          <w:b/>
        </w:rPr>
        <w:t xml:space="preserve"> </w:t>
      </w:r>
    </w:p>
    <w:p w14:paraId="2582F670" w14:textId="77777777" w:rsidR="001B4069" w:rsidRPr="001B4069" w:rsidRDefault="001B4069" w:rsidP="008B158C">
      <w:pPr>
        <w:jc w:val="both"/>
      </w:pPr>
    </w:p>
    <w:p w14:paraId="30D95719" w14:textId="6B90EFF1" w:rsidR="001B4069" w:rsidRPr="007641D6" w:rsidRDefault="001B4069" w:rsidP="007641D6">
      <w:pPr>
        <w:pStyle w:val="Heading2"/>
      </w:pPr>
      <w:bookmarkStart w:id="22" w:name="_Toc94908867"/>
      <w:r w:rsidRPr="007641D6">
        <w:t>Data Source</w:t>
      </w:r>
      <w:bookmarkEnd w:id="22"/>
    </w:p>
    <w:p w14:paraId="1CEF2CBB" w14:textId="77777777" w:rsidR="001B4069" w:rsidRDefault="001B4069" w:rsidP="008B158C">
      <w:pPr>
        <w:jc w:val="both"/>
      </w:pPr>
    </w:p>
    <w:p w14:paraId="1E93C2D3" w14:textId="68AB6601" w:rsidR="001B4069" w:rsidRDefault="001B4069" w:rsidP="008B158C">
      <w:pPr>
        <w:jc w:val="both"/>
        <w:rPr>
          <w:rFonts w:cstheme="minorHAnsi"/>
          <w:color w:val="000000" w:themeColor="text1"/>
          <w:sz w:val="28"/>
          <w:szCs w:val="28"/>
        </w:rPr>
      </w:pPr>
      <w:r w:rsidRPr="00BF59DF">
        <w:rPr>
          <w:rFonts w:cstheme="minorHAnsi"/>
          <w:color w:val="000000" w:themeColor="text1"/>
          <w:sz w:val="28"/>
          <w:szCs w:val="28"/>
        </w:rPr>
        <w:t>Data used in this study will come from data entered into the following sources:</w:t>
      </w:r>
    </w:p>
    <w:p w14:paraId="1275329F" w14:textId="77777777" w:rsidR="00553120" w:rsidRPr="00BF59DF" w:rsidRDefault="00553120" w:rsidP="008B158C">
      <w:pPr>
        <w:jc w:val="both"/>
        <w:rPr>
          <w:rFonts w:cstheme="minorHAnsi"/>
          <w:color w:val="000000" w:themeColor="text1"/>
          <w:sz w:val="28"/>
          <w:szCs w:val="28"/>
        </w:rPr>
      </w:pPr>
    </w:p>
    <w:p w14:paraId="25A5D7AB" w14:textId="4ACCAA66" w:rsidR="001B4069" w:rsidRDefault="008B158C" w:rsidP="00DE0215">
      <w:pPr>
        <w:pStyle w:val="ListParagraph"/>
        <w:numPr>
          <w:ilvl w:val="0"/>
          <w:numId w:val="2"/>
        </w:numPr>
        <w:tabs>
          <w:tab w:val="right" w:pos="567"/>
        </w:tabs>
        <w:ind w:left="0" w:firstLine="0"/>
        <w:jc w:val="both"/>
        <w:rPr>
          <w:rFonts w:cstheme="minorHAnsi"/>
          <w:color w:val="000000" w:themeColor="text1"/>
          <w:sz w:val="28"/>
          <w:szCs w:val="28"/>
        </w:rPr>
      </w:pPr>
      <w:r>
        <w:rPr>
          <w:rFonts w:cstheme="minorHAnsi"/>
          <w:color w:val="000000" w:themeColor="text1"/>
          <w:sz w:val="28"/>
          <w:szCs w:val="28"/>
        </w:rPr>
        <w:t xml:space="preserve"> </w:t>
      </w:r>
      <w:r w:rsidR="006B0D0F">
        <w:rPr>
          <w:rFonts w:cstheme="minorHAnsi"/>
          <w:color w:val="000000" w:themeColor="text1"/>
          <w:sz w:val="28"/>
          <w:szCs w:val="28"/>
        </w:rPr>
        <w:t xml:space="preserve">Data which has already been collected by the </w:t>
      </w:r>
      <w:r w:rsidR="00924BFF">
        <w:rPr>
          <w:rFonts w:cstheme="minorHAnsi"/>
          <w:color w:val="000000" w:themeColor="text1"/>
          <w:sz w:val="28"/>
          <w:szCs w:val="28"/>
        </w:rPr>
        <w:t>A</w:t>
      </w:r>
      <w:r w:rsidR="006B0D0F">
        <w:rPr>
          <w:rFonts w:cstheme="minorHAnsi"/>
          <w:color w:val="000000" w:themeColor="text1"/>
          <w:sz w:val="28"/>
          <w:szCs w:val="28"/>
        </w:rPr>
        <w:t xml:space="preserve">ge </w:t>
      </w:r>
      <w:r w:rsidR="00924BFF">
        <w:rPr>
          <w:rFonts w:cstheme="minorHAnsi"/>
          <w:color w:val="000000" w:themeColor="text1"/>
          <w:sz w:val="28"/>
          <w:szCs w:val="28"/>
        </w:rPr>
        <w:t>G</w:t>
      </w:r>
      <w:r w:rsidR="006B0D0F">
        <w:rPr>
          <w:rFonts w:cstheme="minorHAnsi"/>
          <w:color w:val="000000" w:themeColor="text1"/>
          <w:sz w:val="28"/>
          <w:szCs w:val="28"/>
        </w:rPr>
        <w:t>ap study on skeletal related adverse events, drug history (baseline bisphosphonate use, steroid use</w:t>
      </w:r>
      <w:r w:rsidR="00C6305E">
        <w:rPr>
          <w:rFonts w:cstheme="minorHAnsi"/>
          <w:color w:val="000000" w:themeColor="text1"/>
          <w:sz w:val="28"/>
          <w:szCs w:val="28"/>
        </w:rPr>
        <w:t xml:space="preserve"> etc), use of endocrine therapy for their breast cancer and type of endocrine therapy</w:t>
      </w:r>
    </w:p>
    <w:p w14:paraId="717ACA8B" w14:textId="77777777" w:rsidR="00553120" w:rsidRPr="00BF59DF" w:rsidRDefault="00553120" w:rsidP="00FC7669">
      <w:pPr>
        <w:pStyle w:val="ListParagraph"/>
        <w:tabs>
          <w:tab w:val="right" w:pos="142"/>
        </w:tabs>
        <w:ind w:left="0"/>
        <w:jc w:val="both"/>
        <w:rPr>
          <w:rFonts w:cstheme="minorHAnsi"/>
          <w:color w:val="000000" w:themeColor="text1"/>
          <w:sz w:val="28"/>
          <w:szCs w:val="28"/>
        </w:rPr>
      </w:pPr>
    </w:p>
    <w:p w14:paraId="664F8BBE" w14:textId="0989BB0D" w:rsidR="001B4069" w:rsidRDefault="008B158C" w:rsidP="00DE0215">
      <w:pPr>
        <w:pStyle w:val="ListParagraph"/>
        <w:numPr>
          <w:ilvl w:val="0"/>
          <w:numId w:val="2"/>
        </w:numPr>
        <w:tabs>
          <w:tab w:val="center" w:pos="567"/>
        </w:tabs>
        <w:ind w:left="0" w:firstLine="0"/>
        <w:jc w:val="both"/>
        <w:rPr>
          <w:rFonts w:cstheme="minorHAnsi"/>
          <w:color w:val="000000" w:themeColor="text1"/>
          <w:sz w:val="28"/>
          <w:szCs w:val="28"/>
        </w:rPr>
      </w:pPr>
      <w:r>
        <w:rPr>
          <w:rFonts w:cstheme="minorHAnsi"/>
          <w:color w:val="000000" w:themeColor="text1"/>
          <w:sz w:val="28"/>
          <w:szCs w:val="28"/>
        </w:rPr>
        <w:t xml:space="preserve"> M</w:t>
      </w:r>
      <w:r w:rsidR="001B4069" w:rsidRPr="00BF59DF">
        <w:rPr>
          <w:rFonts w:cstheme="minorHAnsi"/>
          <w:color w:val="000000" w:themeColor="text1"/>
          <w:sz w:val="28"/>
          <w:szCs w:val="28"/>
        </w:rPr>
        <w:t xml:space="preserve">edical notes </w:t>
      </w:r>
      <w:r w:rsidR="00C6305E">
        <w:rPr>
          <w:rFonts w:cstheme="minorHAnsi"/>
          <w:color w:val="000000" w:themeColor="text1"/>
          <w:sz w:val="28"/>
          <w:szCs w:val="28"/>
        </w:rPr>
        <w:t xml:space="preserve">held by the host trust </w:t>
      </w:r>
      <w:r w:rsidR="001B4069" w:rsidRPr="00BF59DF">
        <w:rPr>
          <w:rFonts w:cstheme="minorHAnsi"/>
          <w:color w:val="000000" w:themeColor="text1"/>
          <w:sz w:val="28"/>
          <w:szCs w:val="28"/>
        </w:rPr>
        <w:t>(</w:t>
      </w:r>
      <w:r w:rsidR="00C6305E">
        <w:rPr>
          <w:rFonts w:cstheme="minorHAnsi"/>
          <w:color w:val="000000" w:themeColor="text1"/>
          <w:sz w:val="28"/>
          <w:szCs w:val="28"/>
        </w:rPr>
        <w:t>we expect most of the data we require will be found in hospital electronic records but may request case notes for some patients</w:t>
      </w:r>
      <w:r w:rsidR="001B4069" w:rsidRPr="00BF59DF">
        <w:rPr>
          <w:rFonts w:cstheme="minorHAnsi"/>
          <w:color w:val="000000" w:themeColor="text1"/>
          <w:sz w:val="28"/>
          <w:szCs w:val="28"/>
        </w:rPr>
        <w:t xml:space="preserve">) </w:t>
      </w:r>
    </w:p>
    <w:p w14:paraId="6E01F081" w14:textId="77777777" w:rsidR="00553120" w:rsidRPr="00BF59DF" w:rsidRDefault="00553120" w:rsidP="00FC7669">
      <w:pPr>
        <w:pStyle w:val="ListParagraph"/>
        <w:tabs>
          <w:tab w:val="center" w:pos="142"/>
          <w:tab w:val="center" w:pos="284"/>
        </w:tabs>
        <w:ind w:left="0"/>
        <w:jc w:val="both"/>
        <w:rPr>
          <w:rFonts w:cstheme="minorHAnsi"/>
          <w:color w:val="000000" w:themeColor="text1"/>
          <w:sz w:val="28"/>
          <w:szCs w:val="28"/>
        </w:rPr>
      </w:pPr>
    </w:p>
    <w:p w14:paraId="14B0E2F3" w14:textId="7F1A9145" w:rsidR="001B4069" w:rsidRDefault="008B158C" w:rsidP="00CC6F1A">
      <w:pPr>
        <w:pStyle w:val="ListParagraph"/>
        <w:numPr>
          <w:ilvl w:val="0"/>
          <w:numId w:val="2"/>
        </w:numPr>
        <w:tabs>
          <w:tab w:val="center" w:pos="567"/>
        </w:tabs>
        <w:ind w:left="0" w:firstLine="0"/>
        <w:jc w:val="both"/>
        <w:rPr>
          <w:rFonts w:cstheme="minorHAnsi"/>
          <w:color w:val="000000" w:themeColor="text1"/>
          <w:sz w:val="28"/>
          <w:szCs w:val="28"/>
        </w:rPr>
      </w:pPr>
      <w:r>
        <w:rPr>
          <w:rFonts w:cstheme="minorHAnsi"/>
          <w:color w:val="000000" w:themeColor="text1"/>
          <w:sz w:val="28"/>
          <w:szCs w:val="28"/>
        </w:rPr>
        <w:t xml:space="preserve"> H</w:t>
      </w:r>
      <w:r w:rsidR="001B4069" w:rsidRPr="00BF59DF">
        <w:rPr>
          <w:rFonts w:cstheme="minorHAnsi"/>
          <w:color w:val="000000" w:themeColor="text1"/>
          <w:sz w:val="28"/>
          <w:szCs w:val="28"/>
        </w:rPr>
        <w:t>ospital online systems</w:t>
      </w:r>
      <w:r w:rsidR="00C6305E">
        <w:rPr>
          <w:rFonts w:cstheme="minorHAnsi"/>
          <w:color w:val="000000" w:themeColor="text1"/>
          <w:sz w:val="28"/>
          <w:szCs w:val="28"/>
        </w:rPr>
        <w:t xml:space="preserve"> such as electronic results system (ICE)</w:t>
      </w:r>
    </w:p>
    <w:p w14:paraId="3B32CB77" w14:textId="77777777" w:rsidR="001B4069" w:rsidRPr="007577B6" w:rsidRDefault="001B4069" w:rsidP="007577B6">
      <w:pPr>
        <w:tabs>
          <w:tab w:val="center" w:pos="142"/>
          <w:tab w:val="center" w:pos="284"/>
        </w:tabs>
        <w:jc w:val="both"/>
        <w:rPr>
          <w:rFonts w:cstheme="minorHAnsi"/>
          <w:color w:val="000000" w:themeColor="text1"/>
          <w:sz w:val="28"/>
          <w:szCs w:val="28"/>
        </w:rPr>
      </w:pPr>
    </w:p>
    <w:p w14:paraId="26B46B26" w14:textId="6D167DD9" w:rsidR="001B4069" w:rsidRPr="007641D6" w:rsidRDefault="001B4069" w:rsidP="007641D6">
      <w:pPr>
        <w:pStyle w:val="Heading2"/>
      </w:pPr>
      <w:bookmarkStart w:id="23" w:name="_Toc94908868"/>
      <w:r w:rsidRPr="007641D6">
        <w:t>Data Management</w:t>
      </w:r>
      <w:bookmarkEnd w:id="23"/>
      <w:r w:rsidRPr="007641D6">
        <w:t xml:space="preserve"> </w:t>
      </w:r>
    </w:p>
    <w:p w14:paraId="727F5F40" w14:textId="77777777" w:rsidR="001B4069" w:rsidRDefault="001B4069" w:rsidP="00AB12E6">
      <w:pPr>
        <w:jc w:val="both"/>
      </w:pPr>
    </w:p>
    <w:p w14:paraId="1B762146" w14:textId="5CC86DA9" w:rsidR="001B4069" w:rsidRPr="00A578EB" w:rsidRDefault="001B4069" w:rsidP="00AB12E6">
      <w:pPr>
        <w:jc w:val="both"/>
        <w:rPr>
          <w:sz w:val="28"/>
          <w:szCs w:val="28"/>
        </w:rPr>
      </w:pPr>
      <w:r w:rsidRPr="009E3751">
        <w:rPr>
          <w:color w:val="000000" w:themeColor="text1"/>
          <w:sz w:val="28"/>
          <w:szCs w:val="28"/>
        </w:rPr>
        <w:t xml:space="preserve">Study data will be recorded in the electronic or paper-based CRFs. </w:t>
      </w:r>
      <w:r>
        <w:rPr>
          <w:sz w:val="28"/>
          <w:szCs w:val="28"/>
        </w:rPr>
        <w:t xml:space="preserve">Data from completed CRFs will be transferred to the study database, </w:t>
      </w:r>
      <w:r w:rsidRPr="00A578EB">
        <w:rPr>
          <w:sz w:val="28"/>
          <w:szCs w:val="28"/>
        </w:rPr>
        <w:t xml:space="preserve">hosted on </w:t>
      </w:r>
      <w:r w:rsidR="00C6305E">
        <w:rPr>
          <w:sz w:val="28"/>
          <w:szCs w:val="28"/>
        </w:rPr>
        <w:t xml:space="preserve">secure </w:t>
      </w:r>
      <w:r w:rsidRPr="00A578EB">
        <w:rPr>
          <w:sz w:val="28"/>
          <w:szCs w:val="28"/>
        </w:rPr>
        <w:t xml:space="preserve">servers at the University of Sheffield. </w:t>
      </w:r>
      <w:r>
        <w:rPr>
          <w:sz w:val="28"/>
          <w:szCs w:val="28"/>
        </w:rPr>
        <w:t xml:space="preserve">Data will be verified and checked. </w:t>
      </w:r>
    </w:p>
    <w:p w14:paraId="510BD3E9" w14:textId="4DCD6497" w:rsidR="00F61497" w:rsidRDefault="00F61497" w:rsidP="00AB12E6">
      <w:pPr>
        <w:jc w:val="both"/>
      </w:pPr>
    </w:p>
    <w:p w14:paraId="3BA40EE9" w14:textId="02954F1C" w:rsidR="001534F2" w:rsidRDefault="00C6305E" w:rsidP="00642B20">
      <w:pPr>
        <w:pStyle w:val="Heading2"/>
      </w:pPr>
      <w:bookmarkStart w:id="24" w:name="_Toc94908869"/>
      <w:r>
        <w:t>Data items for collection</w:t>
      </w:r>
      <w:bookmarkEnd w:id="24"/>
    </w:p>
    <w:p w14:paraId="72AA80F6" w14:textId="77777777" w:rsidR="008B5B32" w:rsidRPr="00FC7669" w:rsidRDefault="008B5B32" w:rsidP="00FC7669"/>
    <w:p w14:paraId="487B5DAB" w14:textId="044F03C6" w:rsidR="008B5B32" w:rsidRPr="00347D08" w:rsidRDefault="00C6305E" w:rsidP="00AB12E6">
      <w:pPr>
        <w:jc w:val="both"/>
        <w:rPr>
          <w:bCs/>
          <w:color w:val="000000" w:themeColor="text1"/>
          <w:sz w:val="28"/>
          <w:szCs w:val="28"/>
        </w:rPr>
      </w:pPr>
      <w:r w:rsidRPr="00347D08">
        <w:rPr>
          <w:bCs/>
          <w:color w:val="000000" w:themeColor="text1"/>
          <w:sz w:val="28"/>
          <w:szCs w:val="28"/>
        </w:rPr>
        <w:t xml:space="preserve">The existing </w:t>
      </w:r>
      <w:r w:rsidR="00BA11C9">
        <w:rPr>
          <w:bCs/>
          <w:color w:val="000000" w:themeColor="text1"/>
          <w:sz w:val="28"/>
          <w:szCs w:val="28"/>
        </w:rPr>
        <w:t>A</w:t>
      </w:r>
      <w:r w:rsidRPr="00347D08">
        <w:rPr>
          <w:bCs/>
          <w:color w:val="000000" w:themeColor="text1"/>
          <w:sz w:val="28"/>
          <w:szCs w:val="28"/>
        </w:rPr>
        <w:t xml:space="preserve">ge </w:t>
      </w:r>
      <w:r w:rsidR="00BA11C9">
        <w:rPr>
          <w:bCs/>
          <w:color w:val="000000" w:themeColor="text1"/>
          <w:sz w:val="28"/>
          <w:szCs w:val="28"/>
        </w:rPr>
        <w:t>G</w:t>
      </w:r>
      <w:r w:rsidRPr="00347D08">
        <w:rPr>
          <w:bCs/>
          <w:color w:val="000000" w:themeColor="text1"/>
          <w:sz w:val="28"/>
          <w:szCs w:val="28"/>
        </w:rPr>
        <w:t>ap dataset already holds much of the data we need for our analyses including age, frailty, comorbidities, breast cancer stage and grade and type, treatment types and follow up for 2 years including whether any skeletal adverse events such as fractures occurred.</w:t>
      </w:r>
    </w:p>
    <w:p w14:paraId="08A0794C" w14:textId="3FC54F06" w:rsidR="00C6305E" w:rsidRPr="00347D08" w:rsidRDefault="00C6305E" w:rsidP="00AB12E6">
      <w:pPr>
        <w:jc w:val="both"/>
        <w:rPr>
          <w:bCs/>
          <w:color w:val="000000" w:themeColor="text1"/>
          <w:sz w:val="28"/>
          <w:szCs w:val="28"/>
        </w:rPr>
      </w:pPr>
      <w:r w:rsidRPr="00347D08">
        <w:rPr>
          <w:bCs/>
          <w:color w:val="000000" w:themeColor="text1"/>
          <w:sz w:val="28"/>
          <w:szCs w:val="28"/>
        </w:rPr>
        <w:lastRenderedPageBreak/>
        <w:t>To this we plan to add the following:</w:t>
      </w:r>
    </w:p>
    <w:p w14:paraId="0F757439" w14:textId="77777777" w:rsidR="008B5B32" w:rsidRDefault="008B5B32" w:rsidP="00AB12E6">
      <w:pPr>
        <w:jc w:val="both"/>
        <w:rPr>
          <w:bCs/>
          <w:color w:val="2F5496" w:themeColor="accent1" w:themeShade="BF"/>
          <w:sz w:val="28"/>
          <w:szCs w:val="28"/>
        </w:rPr>
      </w:pPr>
    </w:p>
    <w:p w14:paraId="7BBE2303" w14:textId="27F8566C" w:rsidR="00EC17A2" w:rsidRPr="00347D08" w:rsidRDefault="00EC17A2" w:rsidP="00347D08">
      <w:pPr>
        <w:pStyle w:val="ListParagraph"/>
        <w:numPr>
          <w:ilvl w:val="0"/>
          <w:numId w:val="23"/>
        </w:numPr>
        <w:tabs>
          <w:tab w:val="left" w:pos="567"/>
        </w:tabs>
        <w:ind w:left="0" w:firstLine="0"/>
        <w:jc w:val="both"/>
        <w:rPr>
          <w:bCs/>
          <w:color w:val="000000" w:themeColor="text1"/>
          <w:sz w:val="28"/>
          <w:szCs w:val="28"/>
        </w:rPr>
      </w:pPr>
      <w:r w:rsidRPr="00347D08">
        <w:rPr>
          <w:bCs/>
          <w:color w:val="000000" w:themeColor="text1"/>
          <w:sz w:val="28"/>
          <w:szCs w:val="28"/>
        </w:rPr>
        <w:t xml:space="preserve">Duration of antioestrogen therapy </w:t>
      </w:r>
    </w:p>
    <w:p w14:paraId="7D182B0C" w14:textId="77777777" w:rsidR="008B5B32" w:rsidRPr="00347D08" w:rsidRDefault="008B5B32" w:rsidP="00AB12E6">
      <w:pPr>
        <w:jc w:val="both"/>
        <w:rPr>
          <w:bCs/>
          <w:color w:val="000000" w:themeColor="text1"/>
          <w:sz w:val="28"/>
          <w:szCs w:val="28"/>
        </w:rPr>
      </w:pPr>
    </w:p>
    <w:p w14:paraId="08B6AF01" w14:textId="7B703E0C" w:rsidR="00C6305E" w:rsidRPr="0087710C" w:rsidRDefault="00EC17A2" w:rsidP="0087710C">
      <w:pPr>
        <w:pStyle w:val="ListParagraph"/>
        <w:numPr>
          <w:ilvl w:val="0"/>
          <w:numId w:val="23"/>
        </w:numPr>
        <w:tabs>
          <w:tab w:val="left" w:pos="567"/>
        </w:tabs>
        <w:ind w:left="0" w:hanging="11"/>
        <w:jc w:val="both"/>
        <w:rPr>
          <w:bCs/>
          <w:color w:val="000000" w:themeColor="text1"/>
          <w:sz w:val="28"/>
          <w:szCs w:val="28"/>
        </w:rPr>
      </w:pPr>
      <w:r w:rsidRPr="0087710C">
        <w:rPr>
          <w:bCs/>
          <w:color w:val="000000" w:themeColor="text1"/>
          <w:sz w:val="28"/>
          <w:szCs w:val="28"/>
        </w:rPr>
        <w:t>Was a DXA scan performed at baseline (within 6 months of starting antioestrogen therapy)</w:t>
      </w:r>
      <w:r w:rsidR="0011742B">
        <w:rPr>
          <w:bCs/>
          <w:color w:val="000000" w:themeColor="text1"/>
          <w:sz w:val="28"/>
          <w:szCs w:val="28"/>
        </w:rPr>
        <w:t>?</w:t>
      </w:r>
    </w:p>
    <w:p w14:paraId="45ABAEAF" w14:textId="77777777" w:rsidR="008B5B32" w:rsidRPr="00347D08" w:rsidRDefault="008B5B32" w:rsidP="00AB12E6">
      <w:pPr>
        <w:jc w:val="both"/>
        <w:rPr>
          <w:bCs/>
          <w:color w:val="000000" w:themeColor="text1"/>
          <w:sz w:val="28"/>
          <w:szCs w:val="28"/>
        </w:rPr>
      </w:pPr>
    </w:p>
    <w:p w14:paraId="730A77DB" w14:textId="2989DA7D" w:rsidR="00EC17A2" w:rsidRPr="009A4C90" w:rsidRDefault="00EC17A2" w:rsidP="009A4C90">
      <w:pPr>
        <w:pStyle w:val="ListParagraph"/>
        <w:numPr>
          <w:ilvl w:val="0"/>
          <w:numId w:val="23"/>
        </w:numPr>
        <w:tabs>
          <w:tab w:val="left" w:pos="567"/>
        </w:tabs>
        <w:ind w:left="0" w:hanging="11"/>
        <w:jc w:val="both"/>
        <w:rPr>
          <w:bCs/>
          <w:color w:val="000000" w:themeColor="text1"/>
          <w:sz w:val="28"/>
          <w:szCs w:val="28"/>
        </w:rPr>
      </w:pPr>
      <w:r w:rsidRPr="009A4C90">
        <w:rPr>
          <w:bCs/>
          <w:color w:val="000000" w:themeColor="text1"/>
          <w:sz w:val="28"/>
          <w:szCs w:val="28"/>
        </w:rPr>
        <w:t>The result of the DXA scan if performed in terms of T scores at the hip and spine and whether a diagnosis of osteopenia o</w:t>
      </w:r>
      <w:r w:rsidR="00383EA2">
        <w:rPr>
          <w:bCs/>
          <w:color w:val="000000" w:themeColor="text1"/>
          <w:sz w:val="28"/>
          <w:szCs w:val="28"/>
        </w:rPr>
        <w:t>r</w:t>
      </w:r>
      <w:r w:rsidRPr="009A4C90">
        <w:rPr>
          <w:bCs/>
          <w:color w:val="000000" w:themeColor="text1"/>
          <w:sz w:val="28"/>
          <w:szCs w:val="28"/>
        </w:rPr>
        <w:t xml:space="preserve"> osteoporosis was made   </w:t>
      </w:r>
    </w:p>
    <w:p w14:paraId="0AA45635" w14:textId="77777777" w:rsidR="008B5B32" w:rsidRPr="00347D08" w:rsidRDefault="008B5B32" w:rsidP="00AB12E6">
      <w:pPr>
        <w:jc w:val="both"/>
        <w:rPr>
          <w:bCs/>
          <w:color w:val="000000" w:themeColor="text1"/>
          <w:sz w:val="28"/>
          <w:szCs w:val="28"/>
        </w:rPr>
      </w:pPr>
    </w:p>
    <w:p w14:paraId="67740922" w14:textId="1C09398A" w:rsidR="00EC17A2" w:rsidRDefault="00EC17A2" w:rsidP="0011742B">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Were any future follow up scans performed and if so what were the results</w:t>
      </w:r>
      <w:r w:rsidR="0011742B">
        <w:rPr>
          <w:bCs/>
          <w:color w:val="000000" w:themeColor="text1"/>
          <w:sz w:val="28"/>
          <w:szCs w:val="28"/>
        </w:rPr>
        <w:t>?</w:t>
      </w:r>
    </w:p>
    <w:p w14:paraId="500E60C2" w14:textId="77777777" w:rsidR="0011742B" w:rsidRPr="0011742B" w:rsidRDefault="0011742B" w:rsidP="0011742B">
      <w:pPr>
        <w:pStyle w:val="ListParagraph"/>
        <w:tabs>
          <w:tab w:val="left" w:pos="567"/>
        </w:tabs>
        <w:ind w:left="0"/>
        <w:jc w:val="both"/>
        <w:rPr>
          <w:bCs/>
          <w:color w:val="000000" w:themeColor="text1"/>
          <w:sz w:val="28"/>
          <w:szCs w:val="28"/>
        </w:rPr>
      </w:pPr>
    </w:p>
    <w:p w14:paraId="4A38A121" w14:textId="28F11B41" w:rsidR="00EC17A2" w:rsidRDefault="00EC17A2" w:rsidP="0011742B">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 xml:space="preserve">Were patients prescribed </w:t>
      </w:r>
      <w:r w:rsidR="0011742B" w:rsidRPr="0011742B">
        <w:rPr>
          <w:bCs/>
          <w:color w:val="000000" w:themeColor="text1"/>
          <w:sz w:val="28"/>
          <w:szCs w:val="28"/>
        </w:rPr>
        <w:t>bisphosphonates</w:t>
      </w:r>
      <w:r w:rsidRPr="0011742B">
        <w:rPr>
          <w:bCs/>
          <w:color w:val="000000" w:themeColor="text1"/>
          <w:sz w:val="28"/>
          <w:szCs w:val="28"/>
        </w:rPr>
        <w:t>, calcium of vitamin D at the start of their antioestrogen therapy and if so, which type</w:t>
      </w:r>
      <w:r w:rsidR="0011742B">
        <w:rPr>
          <w:bCs/>
          <w:color w:val="000000" w:themeColor="text1"/>
          <w:sz w:val="28"/>
          <w:szCs w:val="28"/>
        </w:rPr>
        <w:t>?</w:t>
      </w:r>
    </w:p>
    <w:p w14:paraId="08E10015" w14:textId="77777777" w:rsidR="0011742B" w:rsidRPr="0011742B" w:rsidRDefault="0011742B" w:rsidP="0011742B">
      <w:pPr>
        <w:pStyle w:val="ListParagraph"/>
        <w:rPr>
          <w:bCs/>
          <w:color w:val="000000" w:themeColor="text1"/>
          <w:sz w:val="28"/>
          <w:szCs w:val="28"/>
        </w:rPr>
      </w:pPr>
    </w:p>
    <w:p w14:paraId="0994A169" w14:textId="44AF6853" w:rsidR="00EC17A2" w:rsidRDefault="00EC17A2" w:rsidP="00AB12E6">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Were they subsequently prescribed these medications</w:t>
      </w:r>
      <w:r w:rsidR="0011742B">
        <w:rPr>
          <w:bCs/>
          <w:color w:val="000000" w:themeColor="text1"/>
          <w:sz w:val="28"/>
          <w:szCs w:val="28"/>
        </w:rPr>
        <w:t>?</w:t>
      </w:r>
    </w:p>
    <w:p w14:paraId="0857F15C" w14:textId="77777777" w:rsidR="0011742B" w:rsidRPr="0011742B" w:rsidRDefault="0011742B" w:rsidP="0011742B">
      <w:pPr>
        <w:pStyle w:val="ListParagraph"/>
        <w:rPr>
          <w:bCs/>
          <w:color w:val="000000" w:themeColor="text1"/>
          <w:sz w:val="28"/>
          <w:szCs w:val="28"/>
        </w:rPr>
      </w:pPr>
    </w:p>
    <w:p w14:paraId="63B39B7B" w14:textId="3A3AC3A4" w:rsidR="00EC17A2" w:rsidRDefault="00EC17A2" w:rsidP="00AB12E6">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 xml:space="preserve">Did they suffer any fractures between the time of diagnosis of cancer and the date of data </w:t>
      </w:r>
      <w:r w:rsidR="0011742B" w:rsidRPr="0011742B">
        <w:rPr>
          <w:bCs/>
          <w:color w:val="000000" w:themeColor="text1"/>
          <w:sz w:val="28"/>
          <w:szCs w:val="28"/>
        </w:rPr>
        <w:t>collection?</w:t>
      </w:r>
    </w:p>
    <w:p w14:paraId="649690A2" w14:textId="77777777" w:rsidR="0011742B" w:rsidRPr="0011742B" w:rsidRDefault="0011742B" w:rsidP="0011742B">
      <w:pPr>
        <w:pStyle w:val="ListParagraph"/>
        <w:rPr>
          <w:bCs/>
          <w:color w:val="000000" w:themeColor="text1"/>
          <w:sz w:val="28"/>
          <w:szCs w:val="28"/>
        </w:rPr>
      </w:pPr>
    </w:p>
    <w:p w14:paraId="40D22F1C" w14:textId="18421E95" w:rsidR="00EC17A2" w:rsidRDefault="00EC17A2" w:rsidP="00AB12E6">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Site and type of fracture and any treatment needed</w:t>
      </w:r>
    </w:p>
    <w:p w14:paraId="69B4B0EF" w14:textId="77777777" w:rsidR="0011742B" w:rsidRPr="0011742B" w:rsidRDefault="0011742B" w:rsidP="0011742B">
      <w:pPr>
        <w:pStyle w:val="ListParagraph"/>
        <w:rPr>
          <w:bCs/>
          <w:color w:val="000000" w:themeColor="text1"/>
          <w:sz w:val="28"/>
          <w:szCs w:val="28"/>
        </w:rPr>
      </w:pPr>
    </w:p>
    <w:p w14:paraId="6586F059" w14:textId="69889879" w:rsidR="00EC17A2" w:rsidRDefault="00EC17A2" w:rsidP="00AB12E6">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Death (plus date of death and cause of death)</w:t>
      </w:r>
    </w:p>
    <w:p w14:paraId="2BEFD9AE" w14:textId="77777777" w:rsidR="0011742B" w:rsidRPr="0011742B" w:rsidRDefault="0011742B" w:rsidP="0011742B">
      <w:pPr>
        <w:pStyle w:val="ListParagraph"/>
        <w:rPr>
          <w:bCs/>
          <w:color w:val="000000" w:themeColor="text1"/>
          <w:sz w:val="28"/>
          <w:szCs w:val="28"/>
        </w:rPr>
      </w:pPr>
    </w:p>
    <w:p w14:paraId="7EFCAF19" w14:textId="5F16B72E" w:rsidR="00EC17A2" w:rsidRDefault="00EC17A2" w:rsidP="00AB12E6">
      <w:pPr>
        <w:pStyle w:val="ListParagraph"/>
        <w:numPr>
          <w:ilvl w:val="0"/>
          <w:numId w:val="23"/>
        </w:numPr>
        <w:tabs>
          <w:tab w:val="left" w:pos="567"/>
        </w:tabs>
        <w:ind w:left="0" w:hanging="11"/>
        <w:jc w:val="both"/>
        <w:rPr>
          <w:bCs/>
          <w:color w:val="000000" w:themeColor="text1"/>
          <w:sz w:val="28"/>
          <w:szCs w:val="28"/>
        </w:rPr>
      </w:pPr>
      <w:r w:rsidRPr="0011742B">
        <w:rPr>
          <w:bCs/>
          <w:color w:val="000000" w:themeColor="text1"/>
          <w:sz w:val="28"/>
          <w:szCs w:val="28"/>
        </w:rPr>
        <w:t xml:space="preserve">Cancer recurrence </w:t>
      </w:r>
      <w:r w:rsidR="00DB0B6A">
        <w:rPr>
          <w:bCs/>
          <w:color w:val="000000" w:themeColor="text1"/>
          <w:sz w:val="28"/>
          <w:szCs w:val="28"/>
        </w:rPr>
        <w:t xml:space="preserve">or progression </w:t>
      </w:r>
      <w:r w:rsidRPr="0011742B">
        <w:rPr>
          <w:bCs/>
          <w:color w:val="000000" w:themeColor="text1"/>
          <w:sz w:val="28"/>
          <w:szCs w:val="28"/>
        </w:rPr>
        <w:t>(plus date of recurrence and site of recurrence)</w:t>
      </w:r>
    </w:p>
    <w:p w14:paraId="1949683A" w14:textId="77777777" w:rsidR="00DB0B6A" w:rsidRPr="007C3489" w:rsidRDefault="00DB0B6A" w:rsidP="007C3489">
      <w:pPr>
        <w:pStyle w:val="ListParagraph"/>
        <w:rPr>
          <w:bCs/>
          <w:color w:val="000000" w:themeColor="text1"/>
          <w:sz w:val="28"/>
          <w:szCs w:val="28"/>
        </w:rPr>
      </w:pPr>
    </w:p>
    <w:p w14:paraId="0F2E76E8" w14:textId="77777777" w:rsidR="009401C6" w:rsidRPr="00EC17A2" w:rsidRDefault="009401C6" w:rsidP="00AB12E6">
      <w:pPr>
        <w:jc w:val="both"/>
        <w:rPr>
          <w:b/>
          <w:color w:val="2F5496" w:themeColor="accent1" w:themeShade="BF"/>
          <w:sz w:val="32"/>
          <w:szCs w:val="32"/>
        </w:rPr>
      </w:pPr>
    </w:p>
    <w:p w14:paraId="357D1F8F" w14:textId="23E58728" w:rsidR="0000747D" w:rsidRDefault="0021762D" w:rsidP="00AB12E6">
      <w:pPr>
        <w:pStyle w:val="Heading1"/>
        <w:jc w:val="both"/>
        <w:rPr>
          <w:rFonts w:asciiTheme="minorHAnsi" w:hAnsiTheme="minorHAnsi"/>
          <w:b/>
        </w:rPr>
      </w:pPr>
      <w:bookmarkStart w:id="25" w:name="_Toc94908870"/>
      <w:r w:rsidRPr="00BE3728">
        <w:rPr>
          <w:rFonts w:asciiTheme="minorHAnsi" w:hAnsiTheme="minorHAnsi"/>
          <w:b/>
        </w:rPr>
        <w:t>Outcome</w:t>
      </w:r>
      <w:r w:rsidR="00B42043" w:rsidRPr="00BE3728">
        <w:rPr>
          <w:rFonts w:asciiTheme="minorHAnsi" w:hAnsiTheme="minorHAnsi"/>
          <w:b/>
        </w:rPr>
        <w:t xml:space="preserve"> Measures</w:t>
      </w:r>
      <w:bookmarkEnd w:id="25"/>
    </w:p>
    <w:p w14:paraId="377ED848" w14:textId="77777777" w:rsidR="00D36A01" w:rsidRPr="00D36A01" w:rsidRDefault="00D36A01" w:rsidP="00D36A01"/>
    <w:p w14:paraId="4D36BB03" w14:textId="77777777" w:rsidR="0000747D" w:rsidRPr="00026EEE" w:rsidRDefault="0000747D" w:rsidP="00026EEE">
      <w:pPr>
        <w:rPr>
          <w:b/>
          <w:color w:val="2F5496" w:themeColor="accent1" w:themeShade="BF"/>
          <w:sz w:val="32"/>
        </w:rPr>
      </w:pPr>
      <w:r w:rsidRPr="00026EEE">
        <w:rPr>
          <w:b/>
          <w:color w:val="2F5496" w:themeColor="accent1" w:themeShade="BF"/>
          <w:sz w:val="32"/>
        </w:rPr>
        <w:t>Bone Screening</w:t>
      </w:r>
    </w:p>
    <w:p w14:paraId="7C10AF72" w14:textId="51E01846" w:rsidR="0021762D" w:rsidRDefault="0000747D" w:rsidP="00CB1207">
      <w:pPr>
        <w:pStyle w:val="ListParagraph"/>
        <w:numPr>
          <w:ilvl w:val="0"/>
          <w:numId w:val="16"/>
        </w:numPr>
        <w:tabs>
          <w:tab w:val="left" w:pos="567"/>
        </w:tabs>
        <w:ind w:left="0" w:firstLine="0"/>
        <w:jc w:val="both"/>
        <w:rPr>
          <w:color w:val="000000" w:themeColor="text1"/>
          <w:sz w:val="28"/>
          <w:szCs w:val="28"/>
        </w:rPr>
      </w:pPr>
      <w:r>
        <w:rPr>
          <w:color w:val="000000" w:themeColor="text1"/>
          <w:sz w:val="28"/>
          <w:szCs w:val="28"/>
        </w:rPr>
        <w:t xml:space="preserve">To determine the pattern of bone screening in </w:t>
      </w:r>
      <w:r w:rsidR="008D150F">
        <w:rPr>
          <w:color w:val="000000" w:themeColor="text1"/>
          <w:sz w:val="28"/>
          <w:szCs w:val="28"/>
        </w:rPr>
        <w:t>older</w:t>
      </w:r>
      <w:r>
        <w:rPr>
          <w:color w:val="000000" w:themeColor="text1"/>
          <w:sz w:val="28"/>
          <w:szCs w:val="28"/>
        </w:rPr>
        <w:t xml:space="preserve"> women with early breast cancer</w:t>
      </w:r>
    </w:p>
    <w:p w14:paraId="60819928" w14:textId="77777777" w:rsidR="00CB1207" w:rsidRDefault="00CB1207" w:rsidP="00CB1207">
      <w:pPr>
        <w:pStyle w:val="ListParagraph"/>
        <w:tabs>
          <w:tab w:val="left" w:pos="567"/>
        </w:tabs>
        <w:ind w:left="0"/>
        <w:jc w:val="both"/>
        <w:rPr>
          <w:color w:val="000000" w:themeColor="text1"/>
          <w:sz w:val="28"/>
          <w:szCs w:val="28"/>
        </w:rPr>
      </w:pPr>
    </w:p>
    <w:p w14:paraId="17521FE0" w14:textId="023C9086" w:rsidR="0000747D" w:rsidRDefault="0000747D" w:rsidP="00CB1207">
      <w:pPr>
        <w:pStyle w:val="ListParagraph"/>
        <w:numPr>
          <w:ilvl w:val="0"/>
          <w:numId w:val="16"/>
        </w:numPr>
        <w:tabs>
          <w:tab w:val="left" w:pos="567"/>
        </w:tabs>
        <w:ind w:left="0" w:firstLine="0"/>
        <w:jc w:val="both"/>
        <w:rPr>
          <w:color w:val="000000" w:themeColor="text1"/>
          <w:sz w:val="28"/>
          <w:szCs w:val="28"/>
        </w:rPr>
      </w:pPr>
      <w:r>
        <w:rPr>
          <w:color w:val="000000" w:themeColor="text1"/>
          <w:sz w:val="28"/>
          <w:szCs w:val="28"/>
        </w:rPr>
        <w:t xml:space="preserve">To observe and describe bone mineral density loss in this group of patients and also to relate bone mineral density loss to age, frailty </w:t>
      </w:r>
      <w:r w:rsidR="00D51D6B">
        <w:rPr>
          <w:color w:val="000000" w:themeColor="text1"/>
          <w:sz w:val="28"/>
          <w:szCs w:val="28"/>
        </w:rPr>
        <w:t xml:space="preserve">scores </w:t>
      </w:r>
      <w:r>
        <w:rPr>
          <w:color w:val="000000" w:themeColor="text1"/>
          <w:sz w:val="28"/>
          <w:szCs w:val="28"/>
        </w:rPr>
        <w:t>and cancer characteristics</w:t>
      </w:r>
    </w:p>
    <w:p w14:paraId="72FDE6C9" w14:textId="118B98B2" w:rsidR="0000747D" w:rsidRDefault="0000747D" w:rsidP="00AB12E6">
      <w:pPr>
        <w:pStyle w:val="ListParagraph"/>
        <w:ind w:left="0"/>
        <w:jc w:val="both"/>
        <w:rPr>
          <w:b/>
          <w:color w:val="2F5496" w:themeColor="accent1" w:themeShade="BF"/>
          <w:sz w:val="32"/>
          <w:szCs w:val="32"/>
        </w:rPr>
      </w:pPr>
    </w:p>
    <w:p w14:paraId="0E8F2D76" w14:textId="0DF611AA" w:rsidR="0000747D" w:rsidRDefault="0000747D" w:rsidP="00AB12E6">
      <w:pPr>
        <w:pStyle w:val="ListParagraph"/>
        <w:tabs>
          <w:tab w:val="center" w:pos="142"/>
          <w:tab w:val="center" w:pos="284"/>
        </w:tabs>
        <w:ind w:left="0"/>
        <w:jc w:val="both"/>
        <w:rPr>
          <w:rFonts w:cstheme="minorHAnsi"/>
          <w:b/>
          <w:color w:val="2F5496" w:themeColor="accent1" w:themeShade="BF"/>
          <w:sz w:val="32"/>
          <w:szCs w:val="32"/>
        </w:rPr>
      </w:pPr>
      <w:r>
        <w:rPr>
          <w:rFonts w:cstheme="minorHAnsi"/>
          <w:b/>
          <w:color w:val="2F5496" w:themeColor="accent1" w:themeShade="BF"/>
          <w:sz w:val="32"/>
          <w:szCs w:val="32"/>
        </w:rPr>
        <w:lastRenderedPageBreak/>
        <w:t>Bone Targeted Agents</w:t>
      </w:r>
      <w:r w:rsidR="00096885">
        <w:rPr>
          <w:rFonts w:cstheme="minorHAnsi"/>
          <w:b/>
          <w:color w:val="2F5496" w:themeColor="accent1" w:themeShade="BF"/>
          <w:sz w:val="32"/>
          <w:szCs w:val="32"/>
        </w:rPr>
        <w:t xml:space="preserve"> (BTAs)</w:t>
      </w:r>
    </w:p>
    <w:p w14:paraId="65B00C4E" w14:textId="1F41A09B" w:rsidR="0000747D" w:rsidRDefault="0000747D" w:rsidP="00CB1207">
      <w:pPr>
        <w:pStyle w:val="ListParagraph"/>
        <w:numPr>
          <w:ilvl w:val="0"/>
          <w:numId w:val="16"/>
        </w:numPr>
        <w:tabs>
          <w:tab w:val="left" w:pos="567"/>
        </w:tabs>
        <w:ind w:left="0" w:firstLine="0"/>
        <w:jc w:val="both"/>
        <w:rPr>
          <w:color w:val="000000" w:themeColor="text1"/>
          <w:sz w:val="28"/>
          <w:szCs w:val="28"/>
        </w:rPr>
      </w:pPr>
      <w:r>
        <w:rPr>
          <w:color w:val="000000" w:themeColor="text1"/>
          <w:sz w:val="28"/>
          <w:szCs w:val="28"/>
        </w:rPr>
        <w:t xml:space="preserve">To determine the pattern of </w:t>
      </w:r>
      <w:r w:rsidR="00D51D6B">
        <w:rPr>
          <w:color w:val="000000" w:themeColor="text1"/>
          <w:sz w:val="28"/>
          <w:szCs w:val="28"/>
        </w:rPr>
        <w:t>BTAs use</w:t>
      </w:r>
      <w:r>
        <w:rPr>
          <w:color w:val="000000" w:themeColor="text1"/>
          <w:sz w:val="28"/>
          <w:szCs w:val="28"/>
        </w:rPr>
        <w:t xml:space="preserve"> in </w:t>
      </w:r>
      <w:r w:rsidR="0088352A">
        <w:rPr>
          <w:color w:val="000000" w:themeColor="text1"/>
          <w:sz w:val="28"/>
          <w:szCs w:val="28"/>
        </w:rPr>
        <w:t>older</w:t>
      </w:r>
      <w:r>
        <w:rPr>
          <w:color w:val="000000" w:themeColor="text1"/>
          <w:sz w:val="28"/>
          <w:szCs w:val="28"/>
        </w:rPr>
        <w:t xml:space="preserve"> women with early breast cancer</w:t>
      </w:r>
    </w:p>
    <w:p w14:paraId="5C70F0DE" w14:textId="77777777" w:rsidR="00CB1207" w:rsidRDefault="00CB1207" w:rsidP="00CB1207">
      <w:pPr>
        <w:pStyle w:val="ListParagraph"/>
        <w:tabs>
          <w:tab w:val="left" w:pos="567"/>
        </w:tabs>
        <w:ind w:left="0"/>
        <w:jc w:val="both"/>
        <w:rPr>
          <w:color w:val="000000" w:themeColor="text1"/>
          <w:sz w:val="28"/>
          <w:szCs w:val="28"/>
        </w:rPr>
      </w:pPr>
    </w:p>
    <w:p w14:paraId="0DB3DCE8" w14:textId="1B9BE7DE" w:rsidR="00096885" w:rsidRDefault="00096885" w:rsidP="00CB1207">
      <w:pPr>
        <w:pStyle w:val="ListParagraph"/>
        <w:numPr>
          <w:ilvl w:val="0"/>
          <w:numId w:val="16"/>
        </w:numPr>
        <w:tabs>
          <w:tab w:val="left" w:pos="567"/>
        </w:tabs>
        <w:ind w:left="0" w:firstLine="0"/>
        <w:jc w:val="both"/>
        <w:rPr>
          <w:color w:val="000000" w:themeColor="text1"/>
          <w:sz w:val="28"/>
          <w:szCs w:val="28"/>
        </w:rPr>
      </w:pPr>
      <w:r>
        <w:rPr>
          <w:color w:val="000000" w:themeColor="text1"/>
          <w:sz w:val="28"/>
          <w:szCs w:val="28"/>
        </w:rPr>
        <w:t xml:space="preserve">To relate </w:t>
      </w:r>
      <w:r w:rsidR="00D51D6B">
        <w:rPr>
          <w:color w:val="000000" w:themeColor="text1"/>
          <w:sz w:val="28"/>
          <w:szCs w:val="28"/>
        </w:rPr>
        <w:t>the use of these agents to age, frailty scores and cancer characteristics</w:t>
      </w:r>
    </w:p>
    <w:p w14:paraId="079535C6" w14:textId="77777777" w:rsidR="007C3489" w:rsidRDefault="007C3489" w:rsidP="00AB12E6">
      <w:pPr>
        <w:jc w:val="both"/>
        <w:rPr>
          <w:color w:val="000000" w:themeColor="text1"/>
          <w:sz w:val="28"/>
          <w:szCs w:val="28"/>
        </w:rPr>
      </w:pPr>
    </w:p>
    <w:p w14:paraId="07CEC199" w14:textId="77777777" w:rsidR="003E5F1E" w:rsidRPr="006147C9" w:rsidRDefault="003E5F1E" w:rsidP="00AB12E6">
      <w:pPr>
        <w:tabs>
          <w:tab w:val="center" w:pos="142"/>
          <w:tab w:val="center" w:pos="284"/>
        </w:tabs>
        <w:jc w:val="both"/>
        <w:rPr>
          <w:rFonts w:cstheme="minorHAnsi"/>
          <w:b/>
          <w:color w:val="2F5496" w:themeColor="accent1" w:themeShade="BF"/>
          <w:sz w:val="32"/>
          <w:szCs w:val="28"/>
        </w:rPr>
      </w:pPr>
      <w:r w:rsidRPr="006147C9">
        <w:rPr>
          <w:rFonts w:cstheme="minorHAnsi"/>
          <w:b/>
          <w:color w:val="2F5496" w:themeColor="accent1" w:themeShade="BF"/>
          <w:sz w:val="32"/>
          <w:szCs w:val="28"/>
        </w:rPr>
        <w:t>Bone Fractures</w:t>
      </w:r>
    </w:p>
    <w:p w14:paraId="6DFFC252" w14:textId="24D73D6A" w:rsidR="003E5F1E" w:rsidRDefault="003E5F1E" w:rsidP="00DF49A4">
      <w:pPr>
        <w:pStyle w:val="ListParagraph"/>
        <w:numPr>
          <w:ilvl w:val="0"/>
          <w:numId w:val="16"/>
        </w:numPr>
        <w:tabs>
          <w:tab w:val="left" w:pos="567"/>
          <w:tab w:val="right" w:pos="709"/>
        </w:tabs>
        <w:ind w:left="0" w:firstLine="0"/>
        <w:jc w:val="both"/>
        <w:rPr>
          <w:color w:val="000000" w:themeColor="text1"/>
          <w:sz w:val="28"/>
          <w:szCs w:val="28"/>
        </w:rPr>
      </w:pPr>
      <w:r>
        <w:rPr>
          <w:color w:val="000000" w:themeColor="text1"/>
          <w:sz w:val="28"/>
          <w:szCs w:val="28"/>
        </w:rPr>
        <w:t>To observe and describe bone fractures in this group of patients and also to include, when available, hospital admissions, need for surgical interventions and death due to bone fractures</w:t>
      </w:r>
    </w:p>
    <w:p w14:paraId="705BD59C" w14:textId="77777777" w:rsidR="00DF49A4" w:rsidRDefault="00DF49A4" w:rsidP="00DF49A4">
      <w:pPr>
        <w:pStyle w:val="ListParagraph"/>
        <w:tabs>
          <w:tab w:val="left" w:pos="567"/>
          <w:tab w:val="right" w:pos="709"/>
        </w:tabs>
        <w:ind w:left="0"/>
        <w:jc w:val="both"/>
        <w:rPr>
          <w:color w:val="000000" w:themeColor="text1"/>
          <w:sz w:val="28"/>
          <w:szCs w:val="28"/>
        </w:rPr>
      </w:pPr>
    </w:p>
    <w:p w14:paraId="1E5B9341" w14:textId="4AF277B7" w:rsidR="003E5F1E" w:rsidRDefault="003E5F1E" w:rsidP="00DF49A4">
      <w:pPr>
        <w:pStyle w:val="ListParagraph"/>
        <w:numPr>
          <w:ilvl w:val="0"/>
          <w:numId w:val="16"/>
        </w:numPr>
        <w:tabs>
          <w:tab w:val="left" w:pos="567"/>
        </w:tabs>
        <w:ind w:left="0" w:firstLine="0"/>
        <w:jc w:val="both"/>
        <w:rPr>
          <w:color w:val="000000" w:themeColor="text1"/>
          <w:sz w:val="28"/>
          <w:szCs w:val="28"/>
        </w:rPr>
      </w:pPr>
      <w:r>
        <w:rPr>
          <w:color w:val="000000" w:themeColor="text1"/>
          <w:sz w:val="28"/>
          <w:szCs w:val="28"/>
        </w:rPr>
        <w:t>To relate age, frailty scores and cancer characteristics to bone fractures in this group of patients</w:t>
      </w:r>
    </w:p>
    <w:p w14:paraId="1450AFDF" w14:textId="77777777" w:rsidR="00DF49A4" w:rsidRDefault="00DF49A4" w:rsidP="00AB12E6">
      <w:pPr>
        <w:jc w:val="both"/>
        <w:rPr>
          <w:color w:val="000000" w:themeColor="text1"/>
          <w:sz w:val="28"/>
          <w:szCs w:val="28"/>
        </w:rPr>
      </w:pPr>
    </w:p>
    <w:p w14:paraId="2842EA58" w14:textId="77777777" w:rsidR="00FC5EA7" w:rsidRDefault="003E5F1E" w:rsidP="00AB12E6">
      <w:pPr>
        <w:jc w:val="both"/>
        <w:rPr>
          <w:rFonts w:cstheme="minorHAnsi"/>
          <w:sz w:val="28"/>
          <w:szCs w:val="28"/>
        </w:rPr>
      </w:pPr>
      <w:r w:rsidRPr="003E5F1E">
        <w:rPr>
          <w:color w:val="000000" w:themeColor="text1"/>
          <w:sz w:val="28"/>
          <w:szCs w:val="28"/>
        </w:rPr>
        <w:t xml:space="preserve">For the purpose of this study </w:t>
      </w:r>
      <w:r w:rsidRPr="003E5F1E">
        <w:rPr>
          <w:rFonts w:cstheme="minorHAnsi"/>
          <w:sz w:val="28"/>
          <w:szCs w:val="28"/>
        </w:rPr>
        <w:t xml:space="preserve">cancer characteristics </w:t>
      </w:r>
      <w:r w:rsidR="00FC5EA7">
        <w:rPr>
          <w:rFonts w:cstheme="minorHAnsi"/>
          <w:sz w:val="28"/>
          <w:szCs w:val="28"/>
        </w:rPr>
        <w:t xml:space="preserve">are the following: </w:t>
      </w:r>
    </w:p>
    <w:p w14:paraId="4C0E67A9" w14:textId="172CEB11" w:rsidR="00FC5EA7" w:rsidRPr="00FC5EA7" w:rsidRDefault="00FC5EA7" w:rsidP="003F4A2A">
      <w:pPr>
        <w:pStyle w:val="ListParagraph"/>
        <w:numPr>
          <w:ilvl w:val="0"/>
          <w:numId w:val="16"/>
        </w:numPr>
        <w:tabs>
          <w:tab w:val="right" w:pos="567"/>
        </w:tabs>
        <w:ind w:left="0" w:firstLine="0"/>
        <w:jc w:val="both"/>
        <w:rPr>
          <w:color w:val="000000" w:themeColor="text1"/>
          <w:sz w:val="28"/>
          <w:szCs w:val="28"/>
        </w:rPr>
      </w:pPr>
      <w:r>
        <w:rPr>
          <w:rFonts w:cstheme="minorHAnsi"/>
          <w:sz w:val="28"/>
          <w:szCs w:val="28"/>
        </w:rPr>
        <w:t>Tumour Grade</w:t>
      </w:r>
    </w:p>
    <w:p w14:paraId="6FD8A885" w14:textId="3142B668" w:rsidR="00FC5EA7" w:rsidRPr="00FC5EA7" w:rsidRDefault="00FC5EA7" w:rsidP="003F4A2A">
      <w:pPr>
        <w:pStyle w:val="ListParagraph"/>
        <w:numPr>
          <w:ilvl w:val="0"/>
          <w:numId w:val="16"/>
        </w:numPr>
        <w:tabs>
          <w:tab w:val="right" w:pos="567"/>
        </w:tabs>
        <w:ind w:left="0" w:firstLine="0"/>
        <w:jc w:val="both"/>
        <w:rPr>
          <w:color w:val="000000" w:themeColor="text1"/>
          <w:sz w:val="28"/>
          <w:szCs w:val="28"/>
        </w:rPr>
      </w:pPr>
      <w:r>
        <w:rPr>
          <w:rFonts w:cstheme="minorHAnsi"/>
          <w:sz w:val="28"/>
          <w:szCs w:val="28"/>
        </w:rPr>
        <w:t>Tumour Size</w:t>
      </w:r>
    </w:p>
    <w:p w14:paraId="344FBF8C" w14:textId="77777777" w:rsidR="00FC5EA7" w:rsidRPr="00FC5EA7" w:rsidRDefault="00FC5EA7" w:rsidP="003F4A2A">
      <w:pPr>
        <w:pStyle w:val="ListParagraph"/>
        <w:numPr>
          <w:ilvl w:val="0"/>
          <w:numId w:val="16"/>
        </w:numPr>
        <w:tabs>
          <w:tab w:val="right" w:pos="567"/>
        </w:tabs>
        <w:ind w:left="0" w:firstLine="0"/>
        <w:jc w:val="both"/>
        <w:rPr>
          <w:color w:val="000000" w:themeColor="text1"/>
          <w:sz w:val="28"/>
          <w:szCs w:val="28"/>
        </w:rPr>
      </w:pPr>
      <w:r>
        <w:rPr>
          <w:rFonts w:cstheme="minorHAnsi"/>
          <w:sz w:val="28"/>
          <w:szCs w:val="28"/>
        </w:rPr>
        <w:t>ER and PR Hormone status</w:t>
      </w:r>
    </w:p>
    <w:p w14:paraId="40025AE7" w14:textId="77777777" w:rsidR="00FC5EA7" w:rsidRPr="00FC5EA7" w:rsidRDefault="003E5F1E" w:rsidP="003F4A2A">
      <w:pPr>
        <w:pStyle w:val="ListParagraph"/>
        <w:numPr>
          <w:ilvl w:val="0"/>
          <w:numId w:val="16"/>
        </w:numPr>
        <w:tabs>
          <w:tab w:val="right" w:pos="567"/>
        </w:tabs>
        <w:ind w:left="0" w:firstLine="0"/>
        <w:jc w:val="both"/>
        <w:rPr>
          <w:color w:val="000000" w:themeColor="text1"/>
          <w:sz w:val="28"/>
          <w:szCs w:val="28"/>
        </w:rPr>
      </w:pPr>
      <w:r w:rsidRPr="00FC5EA7">
        <w:rPr>
          <w:rFonts w:cstheme="minorHAnsi"/>
          <w:sz w:val="28"/>
          <w:szCs w:val="28"/>
        </w:rPr>
        <w:t>HER2 status</w:t>
      </w:r>
    </w:p>
    <w:p w14:paraId="3BCB0EBD" w14:textId="4B86C44F" w:rsidR="00346008" w:rsidRPr="003F4A2A" w:rsidRDefault="00FC5EA7" w:rsidP="003F4A2A">
      <w:pPr>
        <w:pStyle w:val="ListParagraph"/>
        <w:numPr>
          <w:ilvl w:val="0"/>
          <w:numId w:val="16"/>
        </w:numPr>
        <w:tabs>
          <w:tab w:val="right" w:pos="567"/>
        </w:tabs>
        <w:ind w:left="0" w:firstLine="0"/>
        <w:jc w:val="both"/>
        <w:rPr>
          <w:color w:val="000000" w:themeColor="text1"/>
          <w:sz w:val="28"/>
          <w:szCs w:val="28"/>
        </w:rPr>
      </w:pPr>
      <w:r>
        <w:rPr>
          <w:rFonts w:cstheme="minorHAnsi"/>
          <w:sz w:val="28"/>
          <w:szCs w:val="28"/>
        </w:rPr>
        <w:t xml:space="preserve">Positive </w:t>
      </w:r>
      <w:r w:rsidR="003E5F1E" w:rsidRPr="00FC5EA7">
        <w:rPr>
          <w:rFonts w:cstheme="minorHAnsi"/>
          <w:sz w:val="28"/>
          <w:szCs w:val="28"/>
        </w:rPr>
        <w:t>lymph nodes</w:t>
      </w:r>
    </w:p>
    <w:p w14:paraId="22A3CBFE" w14:textId="77777777" w:rsidR="003F4A2A" w:rsidRPr="00FC5EA7" w:rsidRDefault="003F4A2A" w:rsidP="003F4A2A">
      <w:pPr>
        <w:pStyle w:val="ListParagraph"/>
        <w:numPr>
          <w:ilvl w:val="0"/>
          <w:numId w:val="16"/>
        </w:numPr>
        <w:tabs>
          <w:tab w:val="right" w:pos="567"/>
          <w:tab w:val="right" w:pos="709"/>
        </w:tabs>
        <w:ind w:left="0" w:firstLine="0"/>
        <w:jc w:val="both"/>
        <w:rPr>
          <w:color w:val="000000" w:themeColor="text1"/>
          <w:sz w:val="28"/>
          <w:szCs w:val="28"/>
        </w:rPr>
      </w:pPr>
      <w:r>
        <w:rPr>
          <w:rFonts w:cstheme="minorHAnsi"/>
          <w:sz w:val="28"/>
          <w:szCs w:val="28"/>
        </w:rPr>
        <w:t>Oncotype DX score if available</w:t>
      </w:r>
    </w:p>
    <w:p w14:paraId="0C25D688" w14:textId="77777777" w:rsidR="003F4A2A" w:rsidRPr="00B90A8F" w:rsidRDefault="003F4A2A" w:rsidP="003F4A2A">
      <w:pPr>
        <w:pStyle w:val="ListParagraph"/>
        <w:tabs>
          <w:tab w:val="right" w:pos="567"/>
        </w:tabs>
        <w:ind w:left="0"/>
        <w:jc w:val="both"/>
        <w:rPr>
          <w:color w:val="000000" w:themeColor="text1"/>
          <w:sz w:val="28"/>
          <w:szCs w:val="28"/>
        </w:rPr>
      </w:pPr>
    </w:p>
    <w:p w14:paraId="4D4F7065" w14:textId="77777777" w:rsidR="00CC138D" w:rsidRPr="00B42043" w:rsidRDefault="00CC138D" w:rsidP="00AB12E6">
      <w:pPr>
        <w:pStyle w:val="ListParagraph"/>
        <w:ind w:left="0"/>
        <w:jc w:val="both"/>
        <w:rPr>
          <w:b/>
          <w:color w:val="2F5496" w:themeColor="accent1" w:themeShade="BF"/>
          <w:sz w:val="32"/>
          <w:szCs w:val="32"/>
        </w:rPr>
      </w:pPr>
    </w:p>
    <w:p w14:paraId="734DE559" w14:textId="2A64EF4D" w:rsidR="00E63F40" w:rsidRDefault="00A77B74" w:rsidP="00AB12E6">
      <w:pPr>
        <w:pStyle w:val="Heading1"/>
        <w:ind w:left="0" w:hanging="11"/>
        <w:jc w:val="both"/>
        <w:rPr>
          <w:rFonts w:asciiTheme="minorHAnsi" w:hAnsiTheme="minorHAnsi"/>
          <w:b/>
        </w:rPr>
      </w:pPr>
      <w:bookmarkStart w:id="26" w:name="_Toc94908871"/>
      <w:r w:rsidRPr="0066378B">
        <w:rPr>
          <w:rFonts w:asciiTheme="minorHAnsi" w:hAnsiTheme="minorHAnsi"/>
          <w:b/>
        </w:rPr>
        <w:t>S</w:t>
      </w:r>
      <w:r w:rsidR="00E63F40" w:rsidRPr="0066378B">
        <w:rPr>
          <w:rFonts w:asciiTheme="minorHAnsi" w:hAnsiTheme="minorHAnsi"/>
          <w:b/>
        </w:rPr>
        <w:t xml:space="preserve">tatistical </w:t>
      </w:r>
      <w:r w:rsidR="0066378B" w:rsidRPr="0066378B">
        <w:rPr>
          <w:rFonts w:asciiTheme="minorHAnsi" w:hAnsiTheme="minorHAnsi"/>
          <w:b/>
        </w:rPr>
        <w:t>considerations</w:t>
      </w:r>
      <w:bookmarkEnd w:id="26"/>
      <w:r w:rsidR="0066378B" w:rsidRPr="0066378B">
        <w:rPr>
          <w:rFonts w:asciiTheme="minorHAnsi" w:hAnsiTheme="minorHAnsi"/>
          <w:b/>
        </w:rPr>
        <w:t xml:space="preserve"> </w:t>
      </w:r>
    </w:p>
    <w:p w14:paraId="7D3D1A56" w14:textId="2C284C61" w:rsidR="00D57BF8" w:rsidRDefault="00D57BF8" w:rsidP="00AB12E6">
      <w:pPr>
        <w:jc w:val="both"/>
      </w:pPr>
    </w:p>
    <w:p w14:paraId="2106F7E3" w14:textId="2E403D42" w:rsidR="00D57BF8" w:rsidRPr="007641D6" w:rsidRDefault="00D57BF8" w:rsidP="007641D6">
      <w:pPr>
        <w:pStyle w:val="Heading2"/>
      </w:pPr>
      <w:bookmarkStart w:id="27" w:name="_Toc94908872"/>
      <w:r w:rsidRPr="007641D6">
        <w:t>Sample Size</w:t>
      </w:r>
      <w:bookmarkEnd w:id="27"/>
    </w:p>
    <w:p w14:paraId="717AD428" w14:textId="1029F1CE" w:rsidR="00E6141C" w:rsidRDefault="00E6141C" w:rsidP="00AB12E6">
      <w:pPr>
        <w:jc w:val="both"/>
      </w:pPr>
    </w:p>
    <w:p w14:paraId="7511CFAE" w14:textId="354B2246" w:rsidR="00E77E24" w:rsidRPr="00717A6F" w:rsidRDefault="00E6141C" w:rsidP="00AB12E6">
      <w:pPr>
        <w:jc w:val="both"/>
        <w:rPr>
          <w:color w:val="000000" w:themeColor="text1"/>
          <w:sz w:val="28"/>
          <w:szCs w:val="28"/>
        </w:rPr>
      </w:pPr>
      <w:r w:rsidRPr="00E6141C">
        <w:rPr>
          <w:sz w:val="28"/>
          <w:szCs w:val="28"/>
        </w:rPr>
        <w:t xml:space="preserve">Data will be collected from </w:t>
      </w:r>
      <w:r w:rsidR="00E95018">
        <w:rPr>
          <w:sz w:val="28"/>
          <w:szCs w:val="28"/>
        </w:rPr>
        <w:t>patients who</w:t>
      </w:r>
      <w:r w:rsidR="00A25940">
        <w:rPr>
          <w:sz w:val="28"/>
          <w:szCs w:val="28"/>
        </w:rPr>
        <w:t xml:space="preserve"> were</w:t>
      </w:r>
      <w:r w:rsidR="00E95018">
        <w:rPr>
          <w:sz w:val="28"/>
          <w:szCs w:val="28"/>
        </w:rPr>
        <w:t xml:space="preserve"> recruited to the original </w:t>
      </w:r>
      <w:r w:rsidRPr="00E6141C">
        <w:rPr>
          <w:sz w:val="28"/>
          <w:szCs w:val="28"/>
        </w:rPr>
        <w:t xml:space="preserve">Age Gap study from </w:t>
      </w:r>
      <w:r w:rsidR="00724217" w:rsidRPr="00717A6F">
        <w:rPr>
          <w:color w:val="000000" w:themeColor="text1"/>
          <w:sz w:val="28"/>
          <w:szCs w:val="28"/>
        </w:rPr>
        <w:t>8</w:t>
      </w:r>
      <w:r w:rsidRPr="00717A6F">
        <w:rPr>
          <w:color w:val="000000" w:themeColor="text1"/>
          <w:sz w:val="28"/>
          <w:szCs w:val="28"/>
        </w:rPr>
        <w:t xml:space="preserve"> NHS Trust</w:t>
      </w:r>
      <w:r w:rsidR="00E95018" w:rsidRPr="00717A6F">
        <w:rPr>
          <w:color w:val="000000" w:themeColor="text1"/>
          <w:sz w:val="28"/>
          <w:szCs w:val="28"/>
        </w:rPr>
        <w:t xml:space="preserve">s. The </w:t>
      </w:r>
      <w:r w:rsidR="00724217" w:rsidRPr="00717A6F">
        <w:rPr>
          <w:color w:val="000000" w:themeColor="text1"/>
          <w:sz w:val="28"/>
          <w:szCs w:val="28"/>
        </w:rPr>
        <w:t>8</w:t>
      </w:r>
      <w:r w:rsidR="00E95018" w:rsidRPr="00717A6F">
        <w:rPr>
          <w:color w:val="000000" w:themeColor="text1"/>
          <w:sz w:val="28"/>
          <w:szCs w:val="28"/>
        </w:rPr>
        <w:t xml:space="preserve"> NHS Trusts are Sheffield, Leeds, Doncaster, Rotherham, Chesterfield</w:t>
      </w:r>
      <w:r w:rsidR="00724217" w:rsidRPr="00717A6F">
        <w:rPr>
          <w:color w:val="000000" w:themeColor="text1"/>
          <w:sz w:val="28"/>
          <w:szCs w:val="28"/>
        </w:rPr>
        <w:t xml:space="preserve">, </w:t>
      </w:r>
      <w:r w:rsidR="00E95018" w:rsidRPr="00717A6F">
        <w:rPr>
          <w:color w:val="000000" w:themeColor="text1"/>
          <w:sz w:val="28"/>
          <w:szCs w:val="28"/>
        </w:rPr>
        <w:t>Barnsley</w:t>
      </w:r>
      <w:r w:rsidR="00724217" w:rsidRPr="00717A6F">
        <w:rPr>
          <w:color w:val="000000" w:themeColor="text1"/>
          <w:sz w:val="28"/>
          <w:szCs w:val="28"/>
        </w:rPr>
        <w:t>, Liverpool and Manchester</w:t>
      </w:r>
      <w:r w:rsidR="00E95018" w:rsidRPr="00717A6F">
        <w:rPr>
          <w:color w:val="000000" w:themeColor="text1"/>
          <w:sz w:val="28"/>
          <w:szCs w:val="28"/>
        </w:rPr>
        <w:t>.</w:t>
      </w:r>
    </w:p>
    <w:p w14:paraId="4F028DA6" w14:textId="77777777" w:rsidR="003E36F2" w:rsidRDefault="003E36F2" w:rsidP="00AB12E6">
      <w:pPr>
        <w:jc w:val="both"/>
        <w:rPr>
          <w:sz w:val="28"/>
          <w:szCs w:val="28"/>
        </w:rPr>
      </w:pPr>
    </w:p>
    <w:p w14:paraId="3F39C817" w14:textId="7186F91F" w:rsidR="00E95018" w:rsidRDefault="00E95018" w:rsidP="00AB12E6">
      <w:pPr>
        <w:jc w:val="both"/>
        <w:rPr>
          <w:sz w:val="28"/>
          <w:szCs w:val="28"/>
        </w:rPr>
      </w:pPr>
    </w:p>
    <w:p w14:paraId="620FFE4A" w14:textId="1A9B499B" w:rsidR="00AE2D4C" w:rsidRDefault="00AE2D4C" w:rsidP="00AB12E6">
      <w:pPr>
        <w:jc w:val="both"/>
        <w:rPr>
          <w:sz w:val="28"/>
          <w:szCs w:val="28"/>
        </w:rPr>
      </w:pPr>
    </w:p>
    <w:p w14:paraId="5263884A" w14:textId="1B16FC2C" w:rsidR="00AE2D4C" w:rsidRDefault="00AE2D4C" w:rsidP="00AB12E6">
      <w:pPr>
        <w:jc w:val="both"/>
        <w:rPr>
          <w:sz w:val="28"/>
          <w:szCs w:val="28"/>
        </w:rPr>
      </w:pPr>
    </w:p>
    <w:p w14:paraId="5BD4E10D" w14:textId="10CA8AFD" w:rsidR="00AB3EFC" w:rsidRDefault="00AB3EFC" w:rsidP="00AB12E6">
      <w:pPr>
        <w:jc w:val="both"/>
        <w:rPr>
          <w:sz w:val="28"/>
          <w:szCs w:val="28"/>
        </w:rPr>
      </w:pPr>
    </w:p>
    <w:p w14:paraId="4542C887" w14:textId="77777777" w:rsidR="00AB3EFC" w:rsidRDefault="00AB3EFC" w:rsidP="00AB12E6">
      <w:pPr>
        <w:jc w:val="both"/>
        <w:rPr>
          <w:sz w:val="28"/>
          <w:szCs w:val="28"/>
        </w:rPr>
      </w:pPr>
    </w:p>
    <w:p w14:paraId="238FC850" w14:textId="5E046BB8" w:rsidR="00AE2D4C" w:rsidRDefault="00AE2D4C" w:rsidP="00AB12E6">
      <w:pPr>
        <w:jc w:val="both"/>
        <w:rPr>
          <w:sz w:val="28"/>
          <w:szCs w:val="28"/>
        </w:rPr>
      </w:pPr>
    </w:p>
    <w:p w14:paraId="36762CD0" w14:textId="77777777" w:rsidR="00AE2D4C" w:rsidRDefault="00AE2D4C" w:rsidP="00AB12E6">
      <w:pPr>
        <w:jc w:val="both"/>
        <w:rPr>
          <w:sz w:val="28"/>
          <w:szCs w:val="28"/>
        </w:rPr>
      </w:pPr>
    </w:p>
    <w:p w14:paraId="342E1546" w14:textId="7A4A3809" w:rsidR="00E6141C" w:rsidRDefault="00E95018" w:rsidP="00AB12E6">
      <w:pPr>
        <w:jc w:val="both"/>
        <w:rPr>
          <w:sz w:val="28"/>
          <w:szCs w:val="28"/>
        </w:rPr>
      </w:pPr>
      <w:r>
        <w:rPr>
          <w:sz w:val="28"/>
          <w:szCs w:val="28"/>
        </w:rPr>
        <w:lastRenderedPageBreak/>
        <w:t>Patients per centre who recruited to the original Age Gap study are as follow:</w:t>
      </w:r>
    </w:p>
    <w:p w14:paraId="6ACD766C" w14:textId="6744F276" w:rsidR="00E95018" w:rsidRDefault="00E95018" w:rsidP="00E6141C">
      <w:pPr>
        <w:rPr>
          <w:sz w:val="28"/>
          <w:szCs w:val="28"/>
        </w:rPr>
      </w:pPr>
    </w:p>
    <w:tbl>
      <w:tblPr>
        <w:tblStyle w:val="TableGrid"/>
        <w:tblW w:w="0" w:type="auto"/>
        <w:tblLook w:val="04A0" w:firstRow="1" w:lastRow="0" w:firstColumn="1" w:lastColumn="0" w:noHBand="0" w:noVBand="1"/>
      </w:tblPr>
      <w:tblGrid>
        <w:gridCol w:w="3239"/>
        <w:gridCol w:w="3128"/>
        <w:gridCol w:w="2643"/>
      </w:tblGrid>
      <w:tr w:rsidR="00A25940" w14:paraId="0545F0FF" w14:textId="04C7B420" w:rsidTr="00FC7669">
        <w:tc>
          <w:tcPr>
            <w:tcW w:w="3239" w:type="dxa"/>
          </w:tcPr>
          <w:p w14:paraId="710CF9CB" w14:textId="396E2E67" w:rsidR="00A25940" w:rsidRPr="00E95018" w:rsidRDefault="00A25940" w:rsidP="00E95018">
            <w:pPr>
              <w:jc w:val="center"/>
              <w:rPr>
                <w:b/>
              </w:rPr>
            </w:pPr>
            <w:r w:rsidRPr="00E95018">
              <w:rPr>
                <w:b/>
                <w:sz w:val="28"/>
              </w:rPr>
              <w:t>Centres</w:t>
            </w:r>
          </w:p>
        </w:tc>
        <w:tc>
          <w:tcPr>
            <w:tcW w:w="3128" w:type="dxa"/>
          </w:tcPr>
          <w:p w14:paraId="19D7C24E" w14:textId="2AFCA5B7" w:rsidR="00A25940" w:rsidRPr="00E77E24" w:rsidRDefault="00A25940" w:rsidP="00E95018">
            <w:pPr>
              <w:jc w:val="center"/>
              <w:rPr>
                <w:b/>
                <w:sz w:val="28"/>
              </w:rPr>
            </w:pPr>
            <w:r w:rsidRPr="00E77E24">
              <w:rPr>
                <w:b/>
                <w:sz w:val="28"/>
              </w:rPr>
              <w:t>Number of Recruited Patients</w:t>
            </w:r>
          </w:p>
        </w:tc>
        <w:tc>
          <w:tcPr>
            <w:tcW w:w="2643" w:type="dxa"/>
          </w:tcPr>
          <w:p w14:paraId="7C55CFEA" w14:textId="6AD860AD" w:rsidR="00A25940" w:rsidRPr="00574F68" w:rsidRDefault="00A25940" w:rsidP="003E2CE5">
            <w:pPr>
              <w:jc w:val="center"/>
              <w:rPr>
                <w:b/>
                <w:color w:val="FF0000"/>
                <w:sz w:val="28"/>
              </w:rPr>
            </w:pPr>
            <w:r w:rsidRPr="00CD1984">
              <w:rPr>
                <w:b/>
                <w:color w:val="000000" w:themeColor="text1"/>
                <w:sz w:val="28"/>
              </w:rPr>
              <w:t>Local PI</w:t>
            </w:r>
          </w:p>
        </w:tc>
      </w:tr>
      <w:tr w:rsidR="00A25940" w14:paraId="64954492" w14:textId="03164F3B" w:rsidTr="00FC7669">
        <w:tc>
          <w:tcPr>
            <w:tcW w:w="3239" w:type="dxa"/>
          </w:tcPr>
          <w:p w14:paraId="673B2520" w14:textId="33BB140A" w:rsidR="00A25940" w:rsidRPr="00D112AD" w:rsidRDefault="00A25940" w:rsidP="00251C7A">
            <w:pPr>
              <w:rPr>
                <w:color w:val="000000" w:themeColor="text1"/>
                <w:sz w:val="28"/>
              </w:rPr>
            </w:pPr>
            <w:r w:rsidRPr="00D112AD">
              <w:rPr>
                <w:color w:val="000000" w:themeColor="text1"/>
                <w:sz w:val="28"/>
              </w:rPr>
              <w:t xml:space="preserve">Sheffield </w:t>
            </w:r>
          </w:p>
        </w:tc>
        <w:tc>
          <w:tcPr>
            <w:tcW w:w="3128" w:type="dxa"/>
          </w:tcPr>
          <w:p w14:paraId="630C2932" w14:textId="5D47B255" w:rsidR="00A25940" w:rsidRPr="00D112AD" w:rsidRDefault="00A25940" w:rsidP="00576F33">
            <w:pPr>
              <w:jc w:val="center"/>
              <w:rPr>
                <w:color w:val="000000" w:themeColor="text1"/>
                <w:sz w:val="28"/>
              </w:rPr>
            </w:pPr>
            <w:r w:rsidRPr="00D112AD">
              <w:rPr>
                <w:color w:val="000000" w:themeColor="text1"/>
                <w:sz w:val="28"/>
              </w:rPr>
              <w:t>153</w:t>
            </w:r>
          </w:p>
        </w:tc>
        <w:tc>
          <w:tcPr>
            <w:tcW w:w="2643" w:type="dxa"/>
          </w:tcPr>
          <w:p w14:paraId="09EA2A6E" w14:textId="79F2A03F" w:rsidR="00A25940" w:rsidRPr="00D112AD" w:rsidRDefault="00CD1984" w:rsidP="003E2CE5">
            <w:pPr>
              <w:jc w:val="center"/>
              <w:rPr>
                <w:color w:val="000000" w:themeColor="text1"/>
                <w:sz w:val="28"/>
              </w:rPr>
            </w:pPr>
            <w:r w:rsidRPr="00D112AD">
              <w:rPr>
                <w:color w:val="000000" w:themeColor="text1"/>
                <w:sz w:val="28"/>
              </w:rPr>
              <w:t>Janet Brown</w:t>
            </w:r>
          </w:p>
        </w:tc>
      </w:tr>
      <w:tr w:rsidR="00A25940" w14:paraId="05AED91A" w14:textId="776A86F1" w:rsidTr="00FC7669">
        <w:tc>
          <w:tcPr>
            <w:tcW w:w="3239" w:type="dxa"/>
          </w:tcPr>
          <w:p w14:paraId="4D7473F9" w14:textId="3D384A0E" w:rsidR="00A25940" w:rsidRPr="00D112AD" w:rsidRDefault="00A25940" w:rsidP="00251C7A">
            <w:pPr>
              <w:rPr>
                <w:color w:val="000000" w:themeColor="text1"/>
                <w:sz w:val="28"/>
              </w:rPr>
            </w:pPr>
            <w:r w:rsidRPr="00D112AD">
              <w:rPr>
                <w:color w:val="000000" w:themeColor="text1"/>
                <w:sz w:val="28"/>
              </w:rPr>
              <w:t>Leeds</w:t>
            </w:r>
          </w:p>
        </w:tc>
        <w:tc>
          <w:tcPr>
            <w:tcW w:w="3128" w:type="dxa"/>
          </w:tcPr>
          <w:p w14:paraId="0791F69F" w14:textId="2E1B60FE" w:rsidR="00A25940" w:rsidRPr="00D112AD" w:rsidRDefault="00A25940" w:rsidP="00576F33">
            <w:pPr>
              <w:jc w:val="center"/>
              <w:rPr>
                <w:color w:val="000000" w:themeColor="text1"/>
                <w:sz w:val="28"/>
              </w:rPr>
            </w:pPr>
            <w:r w:rsidRPr="00D112AD">
              <w:rPr>
                <w:color w:val="000000" w:themeColor="text1"/>
                <w:sz w:val="28"/>
              </w:rPr>
              <w:t>213</w:t>
            </w:r>
          </w:p>
        </w:tc>
        <w:tc>
          <w:tcPr>
            <w:tcW w:w="2643" w:type="dxa"/>
          </w:tcPr>
          <w:p w14:paraId="4CC7B93C" w14:textId="7150FC4D" w:rsidR="00A25940" w:rsidRPr="00D112AD" w:rsidRDefault="00FA12A2" w:rsidP="00FA12A2">
            <w:pPr>
              <w:jc w:val="center"/>
              <w:rPr>
                <w:rFonts w:ascii="Calibri" w:hAnsi="Calibri"/>
                <w:color w:val="000000" w:themeColor="text1"/>
                <w:sz w:val="32"/>
                <w:szCs w:val="32"/>
              </w:rPr>
            </w:pPr>
            <w:r w:rsidRPr="00D112AD">
              <w:rPr>
                <w:rFonts w:ascii="Calibri" w:hAnsi="Calibri"/>
                <w:color w:val="000000" w:themeColor="text1"/>
                <w:sz w:val="28"/>
                <w:szCs w:val="32"/>
              </w:rPr>
              <w:t>Raj Achuthan</w:t>
            </w:r>
          </w:p>
        </w:tc>
      </w:tr>
      <w:tr w:rsidR="00A25940" w14:paraId="4CAB9CF1" w14:textId="251A20DE" w:rsidTr="00FC7669">
        <w:tc>
          <w:tcPr>
            <w:tcW w:w="3239" w:type="dxa"/>
          </w:tcPr>
          <w:p w14:paraId="1FCB7BC9" w14:textId="1CB1FC13" w:rsidR="00A25940" w:rsidRPr="00D112AD" w:rsidRDefault="00A25940" w:rsidP="00251C7A">
            <w:pPr>
              <w:rPr>
                <w:color w:val="000000" w:themeColor="text1"/>
                <w:sz w:val="28"/>
              </w:rPr>
            </w:pPr>
            <w:r w:rsidRPr="00D112AD">
              <w:rPr>
                <w:color w:val="000000" w:themeColor="text1"/>
                <w:sz w:val="28"/>
              </w:rPr>
              <w:t>Doncaster</w:t>
            </w:r>
          </w:p>
        </w:tc>
        <w:tc>
          <w:tcPr>
            <w:tcW w:w="3128" w:type="dxa"/>
          </w:tcPr>
          <w:p w14:paraId="5C58907B" w14:textId="7F945505" w:rsidR="00A25940" w:rsidRPr="00D112AD" w:rsidRDefault="00A25940" w:rsidP="00576F33">
            <w:pPr>
              <w:jc w:val="center"/>
              <w:rPr>
                <w:color w:val="000000" w:themeColor="text1"/>
                <w:sz w:val="28"/>
              </w:rPr>
            </w:pPr>
            <w:r w:rsidRPr="00D112AD">
              <w:rPr>
                <w:color w:val="000000" w:themeColor="text1"/>
                <w:sz w:val="28"/>
              </w:rPr>
              <w:t>73</w:t>
            </w:r>
          </w:p>
        </w:tc>
        <w:tc>
          <w:tcPr>
            <w:tcW w:w="2643" w:type="dxa"/>
          </w:tcPr>
          <w:p w14:paraId="766BB7F7" w14:textId="482913BB" w:rsidR="00A25940" w:rsidRPr="00D112AD" w:rsidRDefault="00A25940" w:rsidP="003E2CE5">
            <w:pPr>
              <w:jc w:val="center"/>
              <w:rPr>
                <w:color w:val="000000" w:themeColor="text1"/>
                <w:sz w:val="28"/>
              </w:rPr>
            </w:pPr>
            <w:r w:rsidRPr="00D112AD">
              <w:rPr>
                <w:color w:val="000000" w:themeColor="text1"/>
                <w:sz w:val="28"/>
              </w:rPr>
              <w:t>Lynda Wyld</w:t>
            </w:r>
          </w:p>
        </w:tc>
      </w:tr>
      <w:tr w:rsidR="00A25940" w14:paraId="25B8622F" w14:textId="1D7D7E56" w:rsidTr="00FC7669">
        <w:tc>
          <w:tcPr>
            <w:tcW w:w="3239" w:type="dxa"/>
          </w:tcPr>
          <w:p w14:paraId="6EB0B6B8" w14:textId="3A206192" w:rsidR="00A25940" w:rsidRPr="00D112AD" w:rsidRDefault="00A25940" w:rsidP="00251C7A">
            <w:pPr>
              <w:rPr>
                <w:color w:val="000000" w:themeColor="text1"/>
                <w:sz w:val="28"/>
              </w:rPr>
            </w:pPr>
            <w:r w:rsidRPr="00D112AD">
              <w:rPr>
                <w:color w:val="000000" w:themeColor="text1"/>
                <w:sz w:val="28"/>
              </w:rPr>
              <w:t>Rotherham</w:t>
            </w:r>
          </w:p>
        </w:tc>
        <w:tc>
          <w:tcPr>
            <w:tcW w:w="3128" w:type="dxa"/>
          </w:tcPr>
          <w:p w14:paraId="0C5EA3A3" w14:textId="7D42167C" w:rsidR="00A25940" w:rsidRPr="00D112AD" w:rsidRDefault="00A25940" w:rsidP="00576F33">
            <w:pPr>
              <w:jc w:val="center"/>
              <w:rPr>
                <w:color w:val="000000" w:themeColor="text1"/>
                <w:sz w:val="28"/>
              </w:rPr>
            </w:pPr>
            <w:r w:rsidRPr="00D112AD">
              <w:rPr>
                <w:color w:val="000000" w:themeColor="text1"/>
                <w:sz w:val="28"/>
              </w:rPr>
              <w:t>72</w:t>
            </w:r>
          </w:p>
        </w:tc>
        <w:tc>
          <w:tcPr>
            <w:tcW w:w="2643" w:type="dxa"/>
          </w:tcPr>
          <w:p w14:paraId="7264699A" w14:textId="78196C32" w:rsidR="00A25940" w:rsidRPr="00D112AD" w:rsidRDefault="003E2CE5" w:rsidP="003E2CE5">
            <w:pPr>
              <w:jc w:val="center"/>
              <w:rPr>
                <w:color w:val="000000" w:themeColor="text1"/>
                <w:sz w:val="28"/>
                <w:szCs w:val="28"/>
              </w:rPr>
            </w:pPr>
            <w:r w:rsidRPr="00D112AD">
              <w:rPr>
                <w:color w:val="000000" w:themeColor="text1"/>
                <w:sz w:val="28"/>
                <w:szCs w:val="28"/>
              </w:rPr>
              <w:t>Tahir Masudi</w:t>
            </w:r>
          </w:p>
        </w:tc>
      </w:tr>
      <w:tr w:rsidR="00A25940" w14:paraId="77E81671" w14:textId="11343A46" w:rsidTr="00FC7669">
        <w:tc>
          <w:tcPr>
            <w:tcW w:w="3239" w:type="dxa"/>
          </w:tcPr>
          <w:p w14:paraId="2D9B60DE" w14:textId="60D06C29" w:rsidR="00A25940" w:rsidRPr="00D112AD" w:rsidRDefault="00A25940" w:rsidP="00251C7A">
            <w:pPr>
              <w:rPr>
                <w:color w:val="000000" w:themeColor="text1"/>
                <w:sz w:val="28"/>
              </w:rPr>
            </w:pPr>
            <w:r w:rsidRPr="00D112AD">
              <w:rPr>
                <w:color w:val="000000" w:themeColor="text1"/>
                <w:sz w:val="28"/>
              </w:rPr>
              <w:t>Chesterfield</w:t>
            </w:r>
          </w:p>
        </w:tc>
        <w:tc>
          <w:tcPr>
            <w:tcW w:w="3128" w:type="dxa"/>
          </w:tcPr>
          <w:p w14:paraId="3CDFFC8A" w14:textId="3DEF8C57" w:rsidR="00A25940" w:rsidRPr="00D112AD" w:rsidRDefault="00A25940" w:rsidP="00576F33">
            <w:pPr>
              <w:jc w:val="center"/>
              <w:rPr>
                <w:color w:val="000000" w:themeColor="text1"/>
                <w:sz w:val="28"/>
              </w:rPr>
            </w:pPr>
            <w:r w:rsidRPr="00D112AD">
              <w:rPr>
                <w:color w:val="000000" w:themeColor="text1"/>
                <w:sz w:val="28"/>
              </w:rPr>
              <w:t>67</w:t>
            </w:r>
          </w:p>
        </w:tc>
        <w:tc>
          <w:tcPr>
            <w:tcW w:w="2643" w:type="dxa"/>
          </w:tcPr>
          <w:p w14:paraId="1BAC56B0" w14:textId="7C9872DD" w:rsidR="00A25940" w:rsidRPr="00D112AD" w:rsidRDefault="00A25940" w:rsidP="003E2CE5">
            <w:pPr>
              <w:jc w:val="center"/>
              <w:rPr>
                <w:color w:val="000000" w:themeColor="text1"/>
                <w:sz w:val="28"/>
              </w:rPr>
            </w:pPr>
            <w:r w:rsidRPr="00D112AD">
              <w:rPr>
                <w:color w:val="000000" w:themeColor="text1"/>
                <w:sz w:val="28"/>
              </w:rPr>
              <w:t>Iman Azmy</w:t>
            </w:r>
          </w:p>
        </w:tc>
      </w:tr>
      <w:tr w:rsidR="00A25940" w14:paraId="0C645E07" w14:textId="3D866DD0" w:rsidTr="00FC7669">
        <w:tc>
          <w:tcPr>
            <w:tcW w:w="3239" w:type="dxa"/>
          </w:tcPr>
          <w:p w14:paraId="1DB1E4DD" w14:textId="2B93F2D8" w:rsidR="00A25940" w:rsidRPr="00D112AD" w:rsidRDefault="00A25940" w:rsidP="00251C7A">
            <w:pPr>
              <w:rPr>
                <w:color w:val="000000" w:themeColor="text1"/>
                <w:sz w:val="28"/>
              </w:rPr>
            </w:pPr>
            <w:r w:rsidRPr="00D112AD">
              <w:rPr>
                <w:color w:val="000000" w:themeColor="text1"/>
                <w:sz w:val="28"/>
              </w:rPr>
              <w:t xml:space="preserve">Barnsley </w:t>
            </w:r>
          </w:p>
        </w:tc>
        <w:tc>
          <w:tcPr>
            <w:tcW w:w="3128" w:type="dxa"/>
          </w:tcPr>
          <w:p w14:paraId="4CA5B6D8" w14:textId="1112B598" w:rsidR="00A25940" w:rsidRPr="00D112AD" w:rsidRDefault="00A25940" w:rsidP="00576F33">
            <w:pPr>
              <w:jc w:val="center"/>
              <w:rPr>
                <w:color w:val="000000" w:themeColor="text1"/>
                <w:sz w:val="28"/>
              </w:rPr>
            </w:pPr>
            <w:r w:rsidRPr="00D112AD">
              <w:rPr>
                <w:color w:val="000000" w:themeColor="text1"/>
                <w:sz w:val="28"/>
              </w:rPr>
              <w:t>47</w:t>
            </w:r>
          </w:p>
        </w:tc>
        <w:tc>
          <w:tcPr>
            <w:tcW w:w="2643" w:type="dxa"/>
          </w:tcPr>
          <w:p w14:paraId="692F902A" w14:textId="5FE6ECD7" w:rsidR="00A25940" w:rsidRPr="00D112AD" w:rsidRDefault="00A25940" w:rsidP="003E2CE5">
            <w:pPr>
              <w:jc w:val="center"/>
              <w:rPr>
                <w:color w:val="000000" w:themeColor="text1"/>
                <w:sz w:val="28"/>
              </w:rPr>
            </w:pPr>
            <w:r w:rsidRPr="00D112AD">
              <w:rPr>
                <w:color w:val="000000" w:themeColor="text1"/>
                <w:sz w:val="28"/>
              </w:rPr>
              <w:t>Julia Dicks</w:t>
            </w:r>
          </w:p>
        </w:tc>
      </w:tr>
      <w:tr w:rsidR="00E341DE" w14:paraId="0DE29502" w14:textId="77777777" w:rsidTr="00FC7669">
        <w:tc>
          <w:tcPr>
            <w:tcW w:w="3239" w:type="dxa"/>
          </w:tcPr>
          <w:p w14:paraId="08BC4A9F" w14:textId="005BEB05" w:rsidR="00E341DE" w:rsidRPr="00D112AD" w:rsidRDefault="00E341DE" w:rsidP="00251C7A">
            <w:pPr>
              <w:rPr>
                <w:color w:val="000000" w:themeColor="text1"/>
                <w:sz w:val="28"/>
              </w:rPr>
            </w:pPr>
            <w:r w:rsidRPr="00D112AD">
              <w:rPr>
                <w:color w:val="000000" w:themeColor="text1"/>
                <w:sz w:val="28"/>
              </w:rPr>
              <w:t xml:space="preserve">Liverpool </w:t>
            </w:r>
          </w:p>
        </w:tc>
        <w:tc>
          <w:tcPr>
            <w:tcW w:w="3128" w:type="dxa"/>
          </w:tcPr>
          <w:p w14:paraId="3A876E8F" w14:textId="7065BC6B" w:rsidR="00E341DE" w:rsidRPr="00D112AD" w:rsidRDefault="00E341DE" w:rsidP="00576F33">
            <w:pPr>
              <w:jc w:val="center"/>
              <w:rPr>
                <w:color w:val="000000" w:themeColor="text1"/>
                <w:sz w:val="28"/>
              </w:rPr>
            </w:pPr>
            <w:r w:rsidRPr="00D112AD">
              <w:rPr>
                <w:color w:val="000000" w:themeColor="text1"/>
                <w:sz w:val="28"/>
              </w:rPr>
              <w:t>196</w:t>
            </w:r>
          </w:p>
        </w:tc>
        <w:tc>
          <w:tcPr>
            <w:tcW w:w="2643" w:type="dxa"/>
          </w:tcPr>
          <w:p w14:paraId="78A931A6" w14:textId="02FACA0D" w:rsidR="00E341DE" w:rsidRPr="00D112AD" w:rsidRDefault="00D112AD" w:rsidP="00D112AD">
            <w:pPr>
              <w:jc w:val="center"/>
              <w:rPr>
                <w:rFonts w:cstheme="minorHAnsi"/>
                <w:color w:val="000000" w:themeColor="text1"/>
                <w:sz w:val="28"/>
                <w:szCs w:val="28"/>
              </w:rPr>
            </w:pPr>
            <w:r w:rsidRPr="00D112AD">
              <w:rPr>
                <w:rFonts w:cstheme="minorHAnsi"/>
                <w:color w:val="000000" w:themeColor="text1"/>
                <w:sz w:val="28"/>
                <w:szCs w:val="28"/>
                <w:shd w:val="clear" w:color="auto" w:fill="FFFFFF"/>
              </w:rPr>
              <w:t>Julia Henderson</w:t>
            </w:r>
          </w:p>
        </w:tc>
      </w:tr>
      <w:tr w:rsidR="00E341DE" w14:paraId="230DA538" w14:textId="77777777" w:rsidTr="00FC7669">
        <w:tc>
          <w:tcPr>
            <w:tcW w:w="3239" w:type="dxa"/>
          </w:tcPr>
          <w:p w14:paraId="54002A2B" w14:textId="3F1308AC" w:rsidR="00E341DE" w:rsidRPr="00D112AD" w:rsidRDefault="00E341DE" w:rsidP="00251C7A">
            <w:pPr>
              <w:rPr>
                <w:color w:val="000000" w:themeColor="text1"/>
                <w:sz w:val="28"/>
              </w:rPr>
            </w:pPr>
            <w:r w:rsidRPr="00D112AD">
              <w:rPr>
                <w:color w:val="000000" w:themeColor="text1"/>
                <w:sz w:val="28"/>
              </w:rPr>
              <w:t xml:space="preserve">Manchester </w:t>
            </w:r>
          </w:p>
        </w:tc>
        <w:tc>
          <w:tcPr>
            <w:tcW w:w="3128" w:type="dxa"/>
          </w:tcPr>
          <w:p w14:paraId="255E97F4" w14:textId="3F8F6041" w:rsidR="00E341DE" w:rsidRPr="00D112AD" w:rsidRDefault="00E341DE" w:rsidP="00576F33">
            <w:pPr>
              <w:jc w:val="center"/>
              <w:rPr>
                <w:color w:val="000000" w:themeColor="text1"/>
                <w:sz w:val="28"/>
              </w:rPr>
            </w:pPr>
            <w:r w:rsidRPr="00D112AD">
              <w:rPr>
                <w:color w:val="000000" w:themeColor="text1"/>
                <w:sz w:val="28"/>
              </w:rPr>
              <w:t>50</w:t>
            </w:r>
          </w:p>
        </w:tc>
        <w:tc>
          <w:tcPr>
            <w:tcW w:w="2643" w:type="dxa"/>
          </w:tcPr>
          <w:p w14:paraId="38F8276F" w14:textId="10AD4835" w:rsidR="00E341DE" w:rsidRPr="00D112AD" w:rsidRDefault="00E341DE" w:rsidP="003E2CE5">
            <w:pPr>
              <w:jc w:val="center"/>
              <w:rPr>
                <w:color w:val="000000" w:themeColor="text1"/>
                <w:sz w:val="28"/>
              </w:rPr>
            </w:pPr>
            <w:r w:rsidRPr="00D112AD">
              <w:rPr>
                <w:color w:val="000000" w:themeColor="text1"/>
                <w:sz w:val="28"/>
              </w:rPr>
              <w:t>Cliona Kirwan</w:t>
            </w:r>
          </w:p>
        </w:tc>
      </w:tr>
    </w:tbl>
    <w:p w14:paraId="6D4A9636" w14:textId="61718E40" w:rsidR="00251C7A" w:rsidRDefault="00251C7A" w:rsidP="00251C7A"/>
    <w:p w14:paraId="167D68F6" w14:textId="423A31FF" w:rsidR="00E77E24" w:rsidRDefault="00E77E24" w:rsidP="00680DB4">
      <w:pPr>
        <w:jc w:val="both"/>
        <w:rPr>
          <w:sz w:val="28"/>
          <w:szCs w:val="28"/>
        </w:rPr>
      </w:pPr>
      <w:r w:rsidRPr="00E77E24">
        <w:rPr>
          <w:sz w:val="28"/>
          <w:szCs w:val="28"/>
        </w:rPr>
        <w:t xml:space="preserve">The total number of participants from the above centres is </w:t>
      </w:r>
      <w:r w:rsidR="00E341DE" w:rsidRPr="004B1C61">
        <w:rPr>
          <w:color w:val="000000" w:themeColor="text1"/>
          <w:sz w:val="28"/>
          <w:szCs w:val="28"/>
        </w:rPr>
        <w:t>871</w:t>
      </w:r>
      <w:r w:rsidR="00FF7129" w:rsidRPr="004B1C61">
        <w:rPr>
          <w:color w:val="000000" w:themeColor="text1"/>
          <w:sz w:val="28"/>
          <w:szCs w:val="28"/>
        </w:rPr>
        <w:t xml:space="preserve">. About 75% of the early breast cancers are oestrogen receptor positive (ER+ve) and therefore we anticipate that over </w:t>
      </w:r>
      <w:r w:rsidR="00E341DE" w:rsidRPr="004B1C61">
        <w:rPr>
          <w:color w:val="000000" w:themeColor="text1"/>
          <w:sz w:val="28"/>
          <w:szCs w:val="28"/>
        </w:rPr>
        <w:t>6</w:t>
      </w:r>
      <w:r w:rsidR="00C74F33" w:rsidRPr="004B1C61">
        <w:rPr>
          <w:color w:val="000000" w:themeColor="text1"/>
          <w:sz w:val="28"/>
          <w:szCs w:val="28"/>
        </w:rPr>
        <w:t>00</w:t>
      </w:r>
      <w:r w:rsidR="00FF7129" w:rsidRPr="004B1C61">
        <w:rPr>
          <w:color w:val="000000" w:themeColor="text1"/>
          <w:sz w:val="28"/>
          <w:szCs w:val="28"/>
        </w:rPr>
        <w:t xml:space="preserve"> patients from this pool of patients</w:t>
      </w:r>
      <w:r w:rsidR="000359BA" w:rsidRPr="004B1C61">
        <w:rPr>
          <w:color w:val="000000" w:themeColor="text1"/>
          <w:sz w:val="28"/>
          <w:szCs w:val="28"/>
        </w:rPr>
        <w:t xml:space="preserve"> will</w:t>
      </w:r>
      <w:r w:rsidR="00FF7129" w:rsidRPr="004B1C61">
        <w:rPr>
          <w:color w:val="000000" w:themeColor="text1"/>
          <w:sz w:val="28"/>
          <w:szCs w:val="28"/>
        </w:rPr>
        <w:t xml:space="preserve"> </w:t>
      </w:r>
      <w:r w:rsidR="00FF7129">
        <w:rPr>
          <w:sz w:val="28"/>
          <w:szCs w:val="28"/>
        </w:rPr>
        <w:t>be eligible for this study</w:t>
      </w:r>
      <w:r w:rsidR="00A25940">
        <w:rPr>
          <w:sz w:val="28"/>
          <w:szCs w:val="28"/>
        </w:rPr>
        <w:t xml:space="preserve"> which will give us a powerful insight into the management of bone health in older women and their bone health outcomes</w:t>
      </w:r>
      <w:r w:rsidR="00FF7129">
        <w:rPr>
          <w:sz w:val="28"/>
          <w:szCs w:val="28"/>
        </w:rPr>
        <w:t xml:space="preserve">. </w:t>
      </w:r>
    </w:p>
    <w:p w14:paraId="1039DFC3" w14:textId="414E9F93" w:rsidR="006C0EF9" w:rsidRDefault="006C0EF9" w:rsidP="00680DB4">
      <w:pPr>
        <w:jc w:val="both"/>
        <w:rPr>
          <w:sz w:val="28"/>
          <w:szCs w:val="28"/>
        </w:rPr>
      </w:pPr>
    </w:p>
    <w:p w14:paraId="7E2875C0" w14:textId="2E306CC9" w:rsidR="00D57BF8" w:rsidRPr="007641D6" w:rsidRDefault="00D57BF8" w:rsidP="007641D6">
      <w:pPr>
        <w:pStyle w:val="Heading2"/>
      </w:pPr>
      <w:bookmarkStart w:id="28" w:name="_Toc94908873"/>
      <w:r w:rsidRPr="007641D6">
        <w:t>Statistical Analysis</w:t>
      </w:r>
      <w:bookmarkEnd w:id="28"/>
      <w:r w:rsidRPr="007641D6">
        <w:t xml:space="preserve"> </w:t>
      </w:r>
    </w:p>
    <w:p w14:paraId="12CA1C0F" w14:textId="4024BFA9" w:rsidR="00E52539" w:rsidRDefault="00E52539" w:rsidP="00680DB4">
      <w:pPr>
        <w:jc w:val="both"/>
      </w:pPr>
    </w:p>
    <w:p w14:paraId="5D7FAF55" w14:textId="5D85B314" w:rsidR="008B5B32" w:rsidRDefault="00E52539">
      <w:pPr>
        <w:jc w:val="both"/>
      </w:pPr>
      <w:r w:rsidRPr="00E52539">
        <w:rPr>
          <w:sz w:val="28"/>
          <w:szCs w:val="28"/>
        </w:rPr>
        <w:t>Descriptive statistics</w:t>
      </w:r>
      <w:r>
        <w:rPr>
          <w:sz w:val="28"/>
          <w:szCs w:val="28"/>
        </w:rPr>
        <w:t xml:space="preserve"> will be used to describe findings</w:t>
      </w:r>
      <w:r w:rsidR="00A25940">
        <w:rPr>
          <w:sz w:val="28"/>
          <w:szCs w:val="28"/>
        </w:rPr>
        <w:t xml:space="preserve"> including reporting means and standard errors for parametric data, medians and ranges for </w:t>
      </w:r>
      <w:r w:rsidR="004B670E">
        <w:rPr>
          <w:sz w:val="28"/>
          <w:szCs w:val="28"/>
        </w:rPr>
        <w:t>non-parametric</w:t>
      </w:r>
      <w:r w:rsidR="00A25940">
        <w:rPr>
          <w:sz w:val="28"/>
          <w:szCs w:val="28"/>
        </w:rPr>
        <w:t xml:space="preserve"> data</w:t>
      </w:r>
      <w:r>
        <w:rPr>
          <w:sz w:val="28"/>
          <w:szCs w:val="28"/>
        </w:rPr>
        <w:t>. Also, correlation analysis will be performed in order to describe the correlation between</w:t>
      </w:r>
      <w:r w:rsidR="00125FC0">
        <w:rPr>
          <w:sz w:val="28"/>
          <w:szCs w:val="28"/>
        </w:rPr>
        <w:t xml:space="preserve"> </w:t>
      </w:r>
      <w:r>
        <w:rPr>
          <w:sz w:val="28"/>
          <w:szCs w:val="28"/>
        </w:rPr>
        <w:t>age</w:t>
      </w:r>
      <w:r w:rsidR="00125FC0">
        <w:rPr>
          <w:sz w:val="28"/>
          <w:szCs w:val="28"/>
        </w:rPr>
        <w:t xml:space="preserve">, </w:t>
      </w:r>
      <w:r>
        <w:rPr>
          <w:sz w:val="28"/>
          <w:szCs w:val="28"/>
        </w:rPr>
        <w:t xml:space="preserve">frailty </w:t>
      </w:r>
      <w:r w:rsidR="00125FC0">
        <w:rPr>
          <w:sz w:val="28"/>
          <w:szCs w:val="28"/>
        </w:rPr>
        <w:t>and</w:t>
      </w:r>
      <w:r>
        <w:rPr>
          <w:sz w:val="28"/>
          <w:szCs w:val="28"/>
        </w:rPr>
        <w:t xml:space="preserve"> bone health</w:t>
      </w:r>
      <w:r w:rsidR="00E100B0">
        <w:rPr>
          <w:sz w:val="28"/>
          <w:szCs w:val="28"/>
        </w:rPr>
        <w:t xml:space="preserve"> in this group of patients.</w:t>
      </w:r>
      <w:r w:rsidR="00323F9B">
        <w:rPr>
          <w:sz w:val="28"/>
          <w:szCs w:val="28"/>
        </w:rPr>
        <w:t xml:space="preserve"> </w:t>
      </w:r>
      <w:r w:rsidR="00A25940">
        <w:rPr>
          <w:sz w:val="28"/>
          <w:szCs w:val="28"/>
        </w:rPr>
        <w:t xml:space="preserve">The </w:t>
      </w:r>
      <w:r w:rsidR="00323F9B">
        <w:rPr>
          <w:sz w:val="28"/>
          <w:szCs w:val="28"/>
        </w:rPr>
        <w:t xml:space="preserve">risk of fractures and risk of osteoporosis in the study group </w:t>
      </w:r>
      <w:r w:rsidR="00A25940">
        <w:rPr>
          <w:sz w:val="28"/>
          <w:szCs w:val="28"/>
        </w:rPr>
        <w:t xml:space="preserve">according to age strata, antioestrogen type, use of chemotherapy or not will be described using hazard ratios and 95% confidence intervals.  Statistical analysis will be performed using SPSS or R.  </w:t>
      </w:r>
      <w:r w:rsidR="00A25940">
        <w:t xml:space="preserve"> </w:t>
      </w:r>
      <w:r w:rsidR="00420CD5">
        <w:t xml:space="preserve"> </w:t>
      </w:r>
    </w:p>
    <w:p w14:paraId="012AC6FD" w14:textId="77777777" w:rsidR="008B5B32" w:rsidRDefault="008B5B32">
      <w:pPr>
        <w:jc w:val="both"/>
        <w:rPr>
          <w:b/>
        </w:rPr>
      </w:pPr>
    </w:p>
    <w:p w14:paraId="0E648E5B" w14:textId="06763DBA" w:rsidR="00C26D77" w:rsidRPr="0012534C" w:rsidRDefault="00861772" w:rsidP="00FC7669">
      <w:pPr>
        <w:pStyle w:val="Heading1"/>
        <w:rPr>
          <w:rFonts w:asciiTheme="minorHAnsi" w:hAnsiTheme="minorHAnsi"/>
          <w:b/>
        </w:rPr>
      </w:pPr>
      <w:bookmarkStart w:id="29" w:name="_Toc94908874"/>
      <w:r w:rsidRPr="0012534C">
        <w:rPr>
          <w:rFonts w:asciiTheme="minorHAnsi" w:hAnsiTheme="minorHAnsi"/>
          <w:b/>
        </w:rPr>
        <w:t>Ethic</w:t>
      </w:r>
      <w:r w:rsidR="00C26D77" w:rsidRPr="0012534C">
        <w:rPr>
          <w:rFonts w:asciiTheme="minorHAnsi" w:hAnsiTheme="minorHAnsi"/>
          <w:b/>
        </w:rPr>
        <w:t>al considerations</w:t>
      </w:r>
      <w:bookmarkEnd w:id="29"/>
    </w:p>
    <w:p w14:paraId="767367B5" w14:textId="77777777" w:rsidR="00513CCB" w:rsidRPr="00483563" w:rsidRDefault="00513CCB" w:rsidP="00680DB4">
      <w:pPr>
        <w:jc w:val="both"/>
      </w:pPr>
    </w:p>
    <w:p w14:paraId="7C386BAA" w14:textId="473F175C" w:rsidR="00513CCB" w:rsidRDefault="00513CCB" w:rsidP="00680DB4">
      <w:pPr>
        <w:jc w:val="both"/>
        <w:rPr>
          <w:color w:val="000000" w:themeColor="text1"/>
          <w:sz w:val="28"/>
          <w:szCs w:val="28"/>
        </w:rPr>
      </w:pPr>
      <w:r w:rsidRPr="00513CCB">
        <w:rPr>
          <w:color w:val="000000" w:themeColor="text1"/>
          <w:sz w:val="28"/>
          <w:szCs w:val="28"/>
        </w:rPr>
        <w:t xml:space="preserve">The </w:t>
      </w:r>
      <w:r>
        <w:rPr>
          <w:color w:val="000000" w:themeColor="text1"/>
          <w:sz w:val="28"/>
          <w:szCs w:val="28"/>
        </w:rPr>
        <w:t>study</w:t>
      </w:r>
      <w:r w:rsidRPr="00513CCB">
        <w:rPr>
          <w:color w:val="000000" w:themeColor="text1"/>
          <w:sz w:val="28"/>
          <w:szCs w:val="28"/>
        </w:rPr>
        <w:t xml:space="preserve"> will be performed in accordance with the recommendations guiding physicians in biomedical research involving human subjects, adopted by the 18</w:t>
      </w:r>
      <w:r w:rsidRPr="00513CCB">
        <w:rPr>
          <w:color w:val="000000" w:themeColor="text1"/>
          <w:sz w:val="28"/>
          <w:szCs w:val="28"/>
          <w:vertAlign w:val="superscript"/>
        </w:rPr>
        <w:t>th</w:t>
      </w:r>
      <w:r w:rsidRPr="00513CCB">
        <w:rPr>
          <w:color w:val="000000" w:themeColor="text1"/>
          <w:sz w:val="28"/>
          <w:szCs w:val="28"/>
        </w:rPr>
        <w:t xml:space="preserve"> World Medical Association General Assembly, Helsinki, Finland, June 1964, amended at the World Medical Association General Assembly, Seoul, Korea, October 2008.   </w:t>
      </w:r>
      <w:r>
        <w:rPr>
          <w:color w:val="000000" w:themeColor="text1"/>
          <w:sz w:val="28"/>
          <w:szCs w:val="28"/>
        </w:rPr>
        <w:t>The study will be submitted to and approved by an NHS REC prior to collecting any data. Data will be collected only from participants who have given a</w:t>
      </w:r>
      <w:r w:rsidRPr="00513CCB">
        <w:rPr>
          <w:color w:val="000000" w:themeColor="text1"/>
          <w:sz w:val="28"/>
          <w:szCs w:val="28"/>
        </w:rPr>
        <w:t xml:space="preserve"> written consent</w:t>
      </w:r>
      <w:r w:rsidR="00A25940">
        <w:rPr>
          <w:color w:val="000000" w:themeColor="text1"/>
          <w:sz w:val="28"/>
          <w:szCs w:val="28"/>
        </w:rPr>
        <w:t xml:space="preserve"> to main Age Gap study and who have not requested withdrawal</w:t>
      </w:r>
      <w:r>
        <w:rPr>
          <w:color w:val="000000" w:themeColor="text1"/>
          <w:sz w:val="28"/>
          <w:szCs w:val="28"/>
        </w:rPr>
        <w:t>.</w:t>
      </w:r>
    </w:p>
    <w:p w14:paraId="3DD3D239" w14:textId="0234AF60" w:rsidR="0032062D" w:rsidRDefault="0032062D" w:rsidP="00680DB4">
      <w:pPr>
        <w:jc w:val="both"/>
        <w:rPr>
          <w:color w:val="000000" w:themeColor="text1"/>
          <w:sz w:val="28"/>
          <w:szCs w:val="28"/>
        </w:rPr>
      </w:pPr>
    </w:p>
    <w:p w14:paraId="3A38A11C" w14:textId="55F114BE" w:rsidR="0032062D" w:rsidRPr="007641D6" w:rsidRDefault="002B62FD" w:rsidP="007641D6">
      <w:pPr>
        <w:pStyle w:val="Heading2"/>
      </w:pPr>
      <w:r w:rsidRPr="007641D6">
        <w:t xml:space="preserve"> </w:t>
      </w:r>
      <w:bookmarkStart w:id="30" w:name="_Toc94908875"/>
      <w:r w:rsidR="0032062D" w:rsidRPr="007641D6">
        <w:t xml:space="preserve">Data collection from deceased participants of </w:t>
      </w:r>
      <w:r w:rsidR="00A23FDE" w:rsidRPr="007641D6">
        <w:t xml:space="preserve">the </w:t>
      </w:r>
      <w:r w:rsidR="0032062D" w:rsidRPr="007641D6">
        <w:t>Age Gap study</w:t>
      </w:r>
      <w:bookmarkEnd w:id="30"/>
    </w:p>
    <w:p w14:paraId="6ED46F55" w14:textId="66C00284" w:rsidR="00BE7595" w:rsidRDefault="00BE7595" w:rsidP="00680DB4">
      <w:pPr>
        <w:jc w:val="both"/>
      </w:pPr>
    </w:p>
    <w:p w14:paraId="6F2D7EDB" w14:textId="27142FDB" w:rsidR="00BE7595" w:rsidRPr="00BE7595" w:rsidRDefault="001819CA" w:rsidP="00A25940">
      <w:pPr>
        <w:jc w:val="both"/>
        <w:rPr>
          <w:color w:val="000000" w:themeColor="text1"/>
          <w:sz w:val="28"/>
          <w:szCs w:val="28"/>
        </w:rPr>
      </w:pPr>
      <w:r>
        <w:rPr>
          <w:color w:val="000000" w:themeColor="text1"/>
          <w:sz w:val="28"/>
          <w:szCs w:val="28"/>
        </w:rPr>
        <w:t>For the purposes of this study, data will be collected from all the eligible participants of the Age Gap study including participants who might be deceased. Cause of death will be recorded. Next of kin, families, friends or carers of deceased participants will not be contacted</w:t>
      </w:r>
      <w:r w:rsidR="003E36F2">
        <w:rPr>
          <w:color w:val="000000" w:themeColor="text1"/>
          <w:sz w:val="28"/>
          <w:szCs w:val="28"/>
        </w:rPr>
        <w:t>.</w:t>
      </w:r>
      <w:r>
        <w:rPr>
          <w:color w:val="000000" w:themeColor="text1"/>
          <w:sz w:val="28"/>
          <w:szCs w:val="28"/>
        </w:rPr>
        <w:t xml:space="preserve"> </w:t>
      </w:r>
    </w:p>
    <w:p w14:paraId="15595003" w14:textId="77777777" w:rsidR="00E06CA4" w:rsidRDefault="00E06CA4" w:rsidP="00680DB4">
      <w:pPr>
        <w:jc w:val="both"/>
        <w:rPr>
          <w:color w:val="000000" w:themeColor="text1"/>
          <w:sz w:val="28"/>
          <w:szCs w:val="28"/>
        </w:rPr>
      </w:pPr>
    </w:p>
    <w:p w14:paraId="1FD320D9" w14:textId="1CB596CA" w:rsidR="00513CCB" w:rsidRPr="007641D6" w:rsidRDefault="002B62FD" w:rsidP="007641D6">
      <w:pPr>
        <w:pStyle w:val="Heading2"/>
      </w:pPr>
      <w:r w:rsidRPr="007641D6">
        <w:t xml:space="preserve"> </w:t>
      </w:r>
      <w:bookmarkStart w:id="31" w:name="_Toc94908876"/>
      <w:r w:rsidR="00513CCB" w:rsidRPr="007641D6">
        <w:t>Good Medical Practice</w:t>
      </w:r>
      <w:bookmarkEnd w:id="31"/>
    </w:p>
    <w:p w14:paraId="77CB8275" w14:textId="77777777" w:rsidR="00513CCB" w:rsidRPr="00513CCB" w:rsidRDefault="00513CCB" w:rsidP="00680DB4">
      <w:pPr>
        <w:pStyle w:val="ListParagraph"/>
        <w:ind w:left="0"/>
        <w:jc w:val="both"/>
        <w:rPr>
          <w:color w:val="000000" w:themeColor="text1"/>
          <w:sz w:val="28"/>
          <w:szCs w:val="28"/>
        </w:rPr>
      </w:pPr>
    </w:p>
    <w:p w14:paraId="65FCF4BA" w14:textId="1D3EFB9B" w:rsidR="00513CCB" w:rsidRDefault="00513CCB" w:rsidP="00680DB4">
      <w:pPr>
        <w:jc w:val="both"/>
        <w:rPr>
          <w:color w:val="000000" w:themeColor="text1"/>
          <w:sz w:val="28"/>
        </w:rPr>
      </w:pPr>
      <w:r w:rsidRPr="00A37C52">
        <w:rPr>
          <w:color w:val="000000" w:themeColor="text1"/>
          <w:sz w:val="28"/>
        </w:rPr>
        <w:t xml:space="preserve">This study will be conducted in accordance with the principles of GCP in clinical trials, as applicable under UK regulations, and the NHS Research Governance Framework (and Scottish Executive Health Department Research Governance Framework for Health and Social Care 2006 for studies conducted </w:t>
      </w:r>
      <w:r w:rsidRPr="00A37C52">
        <w:rPr>
          <w:color w:val="000000" w:themeColor="text1"/>
          <w:spacing w:val="-3"/>
          <w:sz w:val="28"/>
        </w:rPr>
        <w:t xml:space="preserve">in </w:t>
      </w:r>
      <w:r w:rsidRPr="00A37C52">
        <w:rPr>
          <w:color w:val="000000" w:themeColor="text1"/>
          <w:sz w:val="28"/>
        </w:rPr>
        <w:t>Scotland)</w:t>
      </w:r>
      <w:r w:rsidR="006B0941">
        <w:rPr>
          <w:color w:val="000000" w:themeColor="text1"/>
          <w:sz w:val="28"/>
        </w:rPr>
        <w:t>.</w:t>
      </w:r>
    </w:p>
    <w:p w14:paraId="3A537256" w14:textId="77777777" w:rsidR="008B5B32" w:rsidRDefault="008B5B32" w:rsidP="00680DB4">
      <w:pPr>
        <w:jc w:val="both"/>
        <w:rPr>
          <w:color w:val="000000" w:themeColor="text1"/>
          <w:sz w:val="28"/>
        </w:rPr>
      </w:pPr>
    </w:p>
    <w:p w14:paraId="4FA60B9C" w14:textId="7D668E15" w:rsidR="00DF136E" w:rsidRPr="007641D6" w:rsidRDefault="002B62FD" w:rsidP="007641D6">
      <w:pPr>
        <w:pStyle w:val="Heading2"/>
      </w:pPr>
      <w:r w:rsidRPr="007641D6">
        <w:t xml:space="preserve"> </w:t>
      </w:r>
      <w:bookmarkStart w:id="32" w:name="_Toc94908877"/>
      <w:r w:rsidR="00DF136E" w:rsidRPr="007641D6">
        <w:t>Protocol Amendments</w:t>
      </w:r>
      <w:bookmarkEnd w:id="32"/>
      <w:r w:rsidR="00DF136E" w:rsidRPr="007641D6">
        <w:t xml:space="preserve"> </w:t>
      </w:r>
    </w:p>
    <w:p w14:paraId="4AEE4D07" w14:textId="330DD8CA" w:rsidR="00DF136E" w:rsidRDefault="00DF136E" w:rsidP="00680DB4">
      <w:pPr>
        <w:jc w:val="both"/>
      </w:pPr>
    </w:p>
    <w:p w14:paraId="35428FA8" w14:textId="04F9646E" w:rsidR="00DF136E" w:rsidRPr="00810FDC" w:rsidRDefault="00DF136E" w:rsidP="00680DB4">
      <w:pPr>
        <w:jc w:val="both"/>
        <w:rPr>
          <w:color w:val="000000" w:themeColor="text1"/>
          <w:sz w:val="28"/>
          <w:szCs w:val="28"/>
        </w:rPr>
      </w:pPr>
      <w:r w:rsidRPr="00810FDC">
        <w:rPr>
          <w:color w:val="000000" w:themeColor="text1"/>
          <w:sz w:val="28"/>
          <w:szCs w:val="28"/>
        </w:rPr>
        <w:t xml:space="preserve">The protocol will be adhered to and any amendments will be made by a formal procedure to receive approval from the Ethics Committee that approved the original protocol for this current study prior to implementation. </w:t>
      </w:r>
    </w:p>
    <w:p w14:paraId="585EFDBE" w14:textId="4F395051" w:rsidR="00702278" w:rsidRDefault="00702278" w:rsidP="00680DB4">
      <w:pPr>
        <w:jc w:val="both"/>
        <w:rPr>
          <w:color w:val="000000" w:themeColor="text1"/>
          <w:sz w:val="32"/>
          <w:szCs w:val="28"/>
        </w:rPr>
      </w:pPr>
    </w:p>
    <w:p w14:paraId="3991BB50" w14:textId="6265BF80" w:rsidR="00786F49" w:rsidRPr="007641D6" w:rsidRDefault="002B62FD" w:rsidP="007641D6">
      <w:pPr>
        <w:pStyle w:val="Heading2"/>
      </w:pPr>
      <w:r w:rsidRPr="007641D6">
        <w:t xml:space="preserve"> </w:t>
      </w:r>
      <w:bookmarkStart w:id="33" w:name="_Toc94908878"/>
      <w:r w:rsidR="00702278" w:rsidRPr="007641D6">
        <w:t>Informed Consent</w:t>
      </w:r>
      <w:bookmarkEnd w:id="33"/>
      <w:r w:rsidR="00702278" w:rsidRPr="007641D6">
        <w:t xml:space="preserve"> </w:t>
      </w:r>
    </w:p>
    <w:p w14:paraId="675F9609" w14:textId="77777777" w:rsidR="00786F49" w:rsidRDefault="00786F49" w:rsidP="00680DB4">
      <w:pPr>
        <w:pStyle w:val="ListParagraph"/>
        <w:ind w:left="0"/>
        <w:jc w:val="both"/>
        <w:rPr>
          <w:color w:val="2F5496" w:themeColor="accent1" w:themeShade="BF"/>
          <w:sz w:val="32"/>
          <w:szCs w:val="28"/>
        </w:rPr>
      </w:pPr>
    </w:p>
    <w:p w14:paraId="0BA43FAF" w14:textId="0D9DBF9F" w:rsidR="0010305D" w:rsidRDefault="00786F49" w:rsidP="00680DB4">
      <w:pPr>
        <w:jc w:val="both"/>
        <w:rPr>
          <w:color w:val="000000" w:themeColor="text1"/>
          <w:sz w:val="28"/>
          <w:szCs w:val="28"/>
        </w:rPr>
      </w:pPr>
      <w:r w:rsidRPr="00786F49">
        <w:rPr>
          <w:color w:val="000000" w:themeColor="text1"/>
          <w:sz w:val="28"/>
          <w:szCs w:val="28"/>
        </w:rPr>
        <w:t>Full</w:t>
      </w:r>
      <w:r>
        <w:rPr>
          <w:color w:val="000000" w:themeColor="text1"/>
          <w:sz w:val="28"/>
          <w:szCs w:val="28"/>
        </w:rPr>
        <w:t xml:space="preserve"> details on the process of obtaining informed consent are described in </w:t>
      </w:r>
      <w:r w:rsidRPr="001F55C1">
        <w:rPr>
          <w:color w:val="000000" w:themeColor="text1"/>
          <w:sz w:val="28"/>
          <w:szCs w:val="28"/>
        </w:rPr>
        <w:t xml:space="preserve">section </w:t>
      </w:r>
      <w:r w:rsidR="009367F9" w:rsidRPr="001F55C1">
        <w:rPr>
          <w:color w:val="000000" w:themeColor="text1"/>
          <w:sz w:val="28"/>
          <w:szCs w:val="28"/>
        </w:rPr>
        <w:t>6</w:t>
      </w:r>
      <w:r w:rsidRPr="001F55C1">
        <w:rPr>
          <w:color w:val="000000" w:themeColor="text1"/>
          <w:sz w:val="28"/>
          <w:szCs w:val="28"/>
        </w:rPr>
        <w:t xml:space="preserve">. </w:t>
      </w:r>
      <w:r>
        <w:rPr>
          <w:color w:val="000000" w:themeColor="text1"/>
          <w:sz w:val="28"/>
          <w:szCs w:val="28"/>
        </w:rPr>
        <w:t>Participants of the original Age Gap study, their next of k</w:t>
      </w:r>
      <w:r w:rsidR="00E338FA">
        <w:rPr>
          <w:color w:val="000000" w:themeColor="text1"/>
          <w:sz w:val="28"/>
          <w:szCs w:val="28"/>
        </w:rPr>
        <w:t>i</w:t>
      </w:r>
      <w:bookmarkStart w:id="34" w:name="_GoBack"/>
      <w:bookmarkEnd w:id="34"/>
      <w:r>
        <w:rPr>
          <w:color w:val="000000" w:themeColor="text1"/>
          <w:sz w:val="28"/>
          <w:szCs w:val="28"/>
        </w:rPr>
        <w:t xml:space="preserve">n, family members or friends will not be contacted. Participant will remain free to withdraw consent at any time from the original Age Gap study without giving reasons. In this case, they will not be included in this current study. </w:t>
      </w:r>
    </w:p>
    <w:p w14:paraId="51A27A64" w14:textId="77777777" w:rsidR="00E73878" w:rsidRDefault="00E73878" w:rsidP="00680DB4">
      <w:pPr>
        <w:jc w:val="both"/>
        <w:rPr>
          <w:color w:val="000000" w:themeColor="text1"/>
          <w:sz w:val="28"/>
          <w:szCs w:val="28"/>
        </w:rPr>
      </w:pPr>
    </w:p>
    <w:p w14:paraId="42B5F8D3" w14:textId="5AD92180" w:rsidR="00C26D77" w:rsidRPr="007641D6" w:rsidRDefault="00FA0041" w:rsidP="007641D6">
      <w:pPr>
        <w:pStyle w:val="Heading2"/>
      </w:pPr>
      <w:r w:rsidRPr="007641D6">
        <w:t xml:space="preserve"> </w:t>
      </w:r>
      <w:bookmarkStart w:id="35" w:name="_Toc94908879"/>
      <w:r w:rsidR="00C26D77" w:rsidRPr="007641D6">
        <w:t xml:space="preserve">Confidentiality </w:t>
      </w:r>
      <w:r w:rsidR="0010305D" w:rsidRPr="007641D6">
        <w:t>and Storage Methods</w:t>
      </w:r>
      <w:bookmarkEnd w:id="35"/>
      <w:r w:rsidR="0010305D" w:rsidRPr="007641D6">
        <w:t xml:space="preserve"> </w:t>
      </w:r>
    </w:p>
    <w:p w14:paraId="04B1D093" w14:textId="349B3D51" w:rsidR="00E931ED" w:rsidRDefault="00E931ED" w:rsidP="00680DB4">
      <w:pPr>
        <w:jc w:val="both"/>
      </w:pPr>
    </w:p>
    <w:p w14:paraId="1A4AA74A" w14:textId="6C16815F" w:rsidR="00EA1E42" w:rsidRPr="00EA1E42" w:rsidRDefault="00EA1E42" w:rsidP="00680DB4">
      <w:pPr>
        <w:pStyle w:val="BodyText"/>
        <w:spacing w:before="69"/>
        <w:ind w:right="-52"/>
        <w:jc w:val="both"/>
        <w:rPr>
          <w:rFonts w:asciiTheme="minorHAnsi" w:hAnsiTheme="minorHAnsi"/>
          <w:sz w:val="28"/>
          <w:szCs w:val="28"/>
        </w:rPr>
      </w:pPr>
      <w:r w:rsidRPr="00EA1E42">
        <w:rPr>
          <w:rFonts w:asciiTheme="minorHAnsi" w:hAnsiTheme="minorHAnsi"/>
          <w:sz w:val="28"/>
          <w:szCs w:val="28"/>
        </w:rPr>
        <w:t xml:space="preserve">Confidentiality and security will be managed in accordance with Caldicott principles and the 1998 Data Protection Act. </w:t>
      </w:r>
      <w:r w:rsidR="00251C7A">
        <w:rPr>
          <w:rFonts w:asciiTheme="minorHAnsi" w:hAnsiTheme="minorHAnsi"/>
          <w:sz w:val="28"/>
          <w:szCs w:val="28"/>
        </w:rPr>
        <w:t xml:space="preserve">Clinical Research Fellow who will do data collection and access patients' records is </w:t>
      </w:r>
      <w:r w:rsidRPr="00EA1E42">
        <w:rPr>
          <w:rFonts w:asciiTheme="minorHAnsi" w:hAnsiTheme="minorHAnsi"/>
          <w:sz w:val="28"/>
          <w:szCs w:val="28"/>
        </w:rPr>
        <w:t xml:space="preserve">on University of Sheffield contracts of employment </w:t>
      </w:r>
      <w:r w:rsidR="00251C7A">
        <w:rPr>
          <w:rFonts w:asciiTheme="minorHAnsi" w:hAnsiTheme="minorHAnsi"/>
          <w:sz w:val="28"/>
          <w:szCs w:val="28"/>
        </w:rPr>
        <w:t xml:space="preserve">and will have </w:t>
      </w:r>
      <w:r w:rsidR="00E600C3">
        <w:rPr>
          <w:rFonts w:asciiTheme="minorHAnsi" w:hAnsiTheme="minorHAnsi"/>
          <w:sz w:val="28"/>
          <w:szCs w:val="28"/>
        </w:rPr>
        <w:t xml:space="preserve">research passports for </w:t>
      </w:r>
      <w:r w:rsidR="00251C7A">
        <w:rPr>
          <w:rFonts w:asciiTheme="minorHAnsi" w:hAnsiTheme="minorHAnsi"/>
          <w:sz w:val="28"/>
          <w:szCs w:val="28"/>
        </w:rPr>
        <w:t xml:space="preserve">all the NHS Trust involved in this </w:t>
      </w:r>
      <w:r w:rsidR="00251C7A" w:rsidRPr="004B1C61">
        <w:rPr>
          <w:rFonts w:asciiTheme="minorHAnsi" w:hAnsiTheme="minorHAnsi"/>
          <w:color w:val="000000" w:themeColor="text1"/>
          <w:sz w:val="28"/>
          <w:szCs w:val="28"/>
        </w:rPr>
        <w:t>study</w:t>
      </w:r>
      <w:r w:rsidR="00C86466" w:rsidRPr="004B1C61">
        <w:rPr>
          <w:rFonts w:asciiTheme="minorHAnsi" w:hAnsiTheme="minorHAnsi"/>
          <w:color w:val="000000" w:themeColor="text1"/>
          <w:sz w:val="28"/>
          <w:szCs w:val="28"/>
        </w:rPr>
        <w:t>.</w:t>
      </w:r>
    </w:p>
    <w:p w14:paraId="0AF4F7D3" w14:textId="5A071F62" w:rsidR="00CF521E" w:rsidRDefault="00EA1E42" w:rsidP="00680DB4">
      <w:pPr>
        <w:pStyle w:val="BodyText"/>
        <w:spacing w:before="114"/>
        <w:ind w:right="-52"/>
        <w:jc w:val="both"/>
        <w:rPr>
          <w:rFonts w:asciiTheme="minorHAnsi" w:hAnsiTheme="minorHAnsi"/>
          <w:color w:val="000000" w:themeColor="text1"/>
          <w:sz w:val="28"/>
          <w:szCs w:val="28"/>
        </w:rPr>
      </w:pPr>
      <w:r w:rsidRPr="00EA1E42">
        <w:rPr>
          <w:rFonts w:asciiTheme="minorHAnsi" w:hAnsiTheme="minorHAnsi"/>
          <w:sz w:val="28"/>
          <w:szCs w:val="28"/>
        </w:rPr>
        <w:t>Patient data will be anonymised using unique study numbers</w:t>
      </w:r>
      <w:r w:rsidR="00E931ED">
        <w:rPr>
          <w:rFonts w:asciiTheme="minorHAnsi" w:hAnsiTheme="minorHAnsi"/>
          <w:sz w:val="28"/>
          <w:szCs w:val="28"/>
        </w:rPr>
        <w:t xml:space="preserve"> from the original Age Gap study. Some patients’ identifiers will be used in order to identify </w:t>
      </w:r>
      <w:r w:rsidR="00E931ED">
        <w:rPr>
          <w:rFonts w:asciiTheme="minorHAnsi" w:hAnsiTheme="minorHAnsi"/>
          <w:sz w:val="28"/>
          <w:szCs w:val="28"/>
        </w:rPr>
        <w:lastRenderedPageBreak/>
        <w:t xml:space="preserve">patients from the original Age Gap study and collect data for the purpose of this </w:t>
      </w:r>
      <w:r w:rsidR="00A132ED">
        <w:rPr>
          <w:rFonts w:asciiTheme="minorHAnsi" w:hAnsiTheme="minorHAnsi"/>
          <w:sz w:val="28"/>
          <w:szCs w:val="28"/>
        </w:rPr>
        <w:t>project</w:t>
      </w:r>
      <w:r w:rsidR="00E931ED">
        <w:rPr>
          <w:rFonts w:asciiTheme="minorHAnsi" w:hAnsiTheme="minorHAnsi"/>
          <w:sz w:val="28"/>
          <w:szCs w:val="28"/>
        </w:rPr>
        <w:t xml:space="preserve">. </w:t>
      </w:r>
      <w:r w:rsidR="006934B5" w:rsidRPr="006934B5">
        <w:rPr>
          <w:rFonts w:asciiTheme="minorHAnsi" w:hAnsiTheme="minorHAnsi"/>
          <w:color w:val="000000" w:themeColor="text1"/>
          <w:sz w:val="28"/>
          <w:szCs w:val="28"/>
        </w:rPr>
        <w:t>Any information that would allow patients and clinicians to be identified will not be released into the public domain.</w:t>
      </w:r>
      <w:r w:rsidR="00CF521E">
        <w:rPr>
          <w:rFonts w:asciiTheme="minorHAnsi" w:hAnsiTheme="minorHAnsi"/>
          <w:color w:val="000000" w:themeColor="text1"/>
          <w:sz w:val="28"/>
          <w:szCs w:val="28"/>
        </w:rPr>
        <w:t xml:space="preserve"> </w:t>
      </w:r>
      <w:r w:rsidR="00CF521E" w:rsidRPr="00CF521E">
        <w:rPr>
          <w:rFonts w:asciiTheme="minorHAnsi" w:hAnsiTheme="minorHAnsi"/>
          <w:sz w:val="28"/>
          <w:szCs w:val="28"/>
        </w:rPr>
        <w:t xml:space="preserve">Patients who request removal of their data </w:t>
      </w:r>
      <w:r w:rsidR="00CF521E">
        <w:rPr>
          <w:rFonts w:asciiTheme="minorHAnsi" w:hAnsiTheme="minorHAnsi"/>
          <w:sz w:val="28"/>
          <w:szCs w:val="28"/>
        </w:rPr>
        <w:t xml:space="preserve">from the original Age Gap study </w:t>
      </w:r>
      <w:r w:rsidR="00CF521E" w:rsidRPr="00CF521E">
        <w:rPr>
          <w:rFonts w:asciiTheme="minorHAnsi" w:hAnsiTheme="minorHAnsi"/>
          <w:sz w:val="28"/>
          <w:szCs w:val="28"/>
        </w:rPr>
        <w:t>will have this performed, leaving just an anonymised tracking marker for the study consort diagram</w:t>
      </w:r>
      <w:r w:rsidR="00CF521E">
        <w:rPr>
          <w:rFonts w:asciiTheme="minorHAnsi" w:hAnsiTheme="minorHAnsi"/>
          <w:sz w:val="28"/>
          <w:szCs w:val="28"/>
        </w:rPr>
        <w:t>.</w:t>
      </w:r>
    </w:p>
    <w:p w14:paraId="529F3F82" w14:textId="353574DB" w:rsidR="000C6BCB" w:rsidRDefault="00E931ED" w:rsidP="00680DB4">
      <w:pPr>
        <w:pStyle w:val="BodyText"/>
        <w:spacing w:before="114"/>
        <w:ind w:right="-52"/>
        <w:jc w:val="both"/>
        <w:rPr>
          <w:rFonts w:asciiTheme="minorHAnsi" w:hAnsiTheme="minorHAnsi"/>
          <w:color w:val="000000" w:themeColor="text1"/>
          <w:sz w:val="28"/>
          <w:szCs w:val="28"/>
        </w:rPr>
      </w:pPr>
      <w:r w:rsidRPr="00E931ED">
        <w:rPr>
          <w:rFonts w:asciiTheme="minorHAnsi" w:hAnsiTheme="minorHAnsi"/>
          <w:color w:val="000000" w:themeColor="text1"/>
          <w:sz w:val="28"/>
          <w:szCs w:val="28"/>
        </w:rPr>
        <w:t>Trial data will be recorded in the study specific CRFs and then transferred to a study database.   All data will be handled, computerised and stored in accordance with the Data Protection Act 1998.  Quality control will be maintained through adherence to departmental standard operating procedures (SOPs), and by following the principles of GCP according to the EU Directive 2005/28/EC (GCP Directive), which was implemented in The Medicines for Human Use (Clinical Trials) Amendment Regulations 2006.</w:t>
      </w:r>
    </w:p>
    <w:p w14:paraId="6C1452B7" w14:textId="194F9B52" w:rsidR="00E733C5" w:rsidRDefault="000A461C" w:rsidP="00680DB4">
      <w:pPr>
        <w:pStyle w:val="BodyText"/>
        <w:spacing w:before="114"/>
        <w:ind w:right="-52"/>
        <w:jc w:val="both"/>
        <w:rPr>
          <w:rFonts w:asciiTheme="minorHAnsi" w:hAnsiTheme="minorHAnsi"/>
          <w:color w:val="000000" w:themeColor="text1"/>
          <w:sz w:val="28"/>
          <w:szCs w:val="28"/>
        </w:rPr>
      </w:pPr>
      <w:r>
        <w:rPr>
          <w:rFonts w:asciiTheme="minorHAnsi" w:hAnsiTheme="minorHAnsi"/>
          <w:color w:val="000000" w:themeColor="text1"/>
          <w:sz w:val="28"/>
          <w:szCs w:val="28"/>
        </w:rPr>
        <w:t xml:space="preserve">It is the responsibility of the study team to maintain the </w:t>
      </w:r>
      <w:r w:rsidR="00E30798">
        <w:rPr>
          <w:rFonts w:asciiTheme="minorHAnsi" w:hAnsiTheme="minorHAnsi"/>
          <w:color w:val="000000" w:themeColor="text1"/>
          <w:sz w:val="28"/>
          <w:szCs w:val="28"/>
        </w:rPr>
        <w:t>Trial Master File</w:t>
      </w:r>
      <w:r>
        <w:rPr>
          <w:rFonts w:asciiTheme="minorHAnsi" w:hAnsiTheme="minorHAnsi"/>
          <w:color w:val="000000" w:themeColor="text1"/>
          <w:sz w:val="28"/>
          <w:szCs w:val="28"/>
        </w:rPr>
        <w:t xml:space="preserve"> in which </w:t>
      </w:r>
      <w:r w:rsidR="0005068F">
        <w:rPr>
          <w:rFonts w:asciiTheme="minorHAnsi" w:hAnsiTheme="minorHAnsi"/>
          <w:color w:val="000000" w:themeColor="text1"/>
          <w:sz w:val="28"/>
          <w:szCs w:val="28"/>
        </w:rPr>
        <w:t xml:space="preserve">all the study documents </w:t>
      </w:r>
      <w:r>
        <w:rPr>
          <w:rFonts w:asciiTheme="minorHAnsi" w:hAnsiTheme="minorHAnsi"/>
          <w:color w:val="000000" w:themeColor="text1"/>
          <w:sz w:val="28"/>
          <w:szCs w:val="28"/>
        </w:rPr>
        <w:t xml:space="preserve">will be stored. </w:t>
      </w:r>
      <w:r w:rsidR="00E30798">
        <w:rPr>
          <w:rFonts w:asciiTheme="minorHAnsi" w:hAnsiTheme="minorHAnsi"/>
          <w:color w:val="000000" w:themeColor="text1"/>
          <w:sz w:val="28"/>
          <w:szCs w:val="28"/>
        </w:rPr>
        <w:t xml:space="preserve">Trial Mater File </w:t>
      </w:r>
      <w:r w:rsidR="0005068F">
        <w:rPr>
          <w:rFonts w:asciiTheme="minorHAnsi" w:hAnsiTheme="minorHAnsi"/>
          <w:color w:val="000000" w:themeColor="text1"/>
          <w:sz w:val="28"/>
          <w:szCs w:val="28"/>
        </w:rPr>
        <w:t xml:space="preserve">will be kept </w:t>
      </w:r>
      <w:r w:rsidR="0005068F" w:rsidRPr="0005068F">
        <w:rPr>
          <w:rFonts w:asciiTheme="minorHAnsi" w:hAnsiTheme="minorHAnsi"/>
          <w:color w:val="000000" w:themeColor="text1"/>
          <w:sz w:val="28"/>
          <w:szCs w:val="28"/>
        </w:rPr>
        <w:t>at the Academic Unit of Surgical Oncology</w:t>
      </w:r>
      <w:r w:rsidR="00AA5C92">
        <w:rPr>
          <w:rFonts w:asciiTheme="minorHAnsi" w:hAnsiTheme="minorHAnsi"/>
          <w:color w:val="000000" w:themeColor="text1"/>
          <w:sz w:val="28"/>
          <w:szCs w:val="28"/>
        </w:rPr>
        <w:t>.</w:t>
      </w:r>
    </w:p>
    <w:p w14:paraId="1E066225" w14:textId="77777777" w:rsidR="00C725D5" w:rsidRDefault="00C725D5" w:rsidP="00680DB4">
      <w:pPr>
        <w:pStyle w:val="BodyText"/>
        <w:spacing w:before="114"/>
        <w:ind w:right="-52"/>
        <w:jc w:val="both"/>
        <w:rPr>
          <w:rFonts w:asciiTheme="minorHAnsi" w:hAnsiTheme="minorHAnsi"/>
          <w:color w:val="000000" w:themeColor="text1"/>
          <w:sz w:val="28"/>
          <w:szCs w:val="28"/>
        </w:rPr>
      </w:pPr>
    </w:p>
    <w:p w14:paraId="728B500D" w14:textId="56E70E42" w:rsidR="00481F35" w:rsidRPr="007641D6" w:rsidRDefault="00FA0041" w:rsidP="007641D6">
      <w:pPr>
        <w:pStyle w:val="Heading2"/>
      </w:pPr>
      <w:r w:rsidRPr="007641D6">
        <w:t xml:space="preserve"> </w:t>
      </w:r>
      <w:bookmarkStart w:id="36" w:name="_Toc94908880"/>
      <w:r w:rsidR="00481F35" w:rsidRPr="007641D6">
        <w:t>Archiving</w:t>
      </w:r>
      <w:bookmarkEnd w:id="36"/>
      <w:r w:rsidR="00481F35" w:rsidRPr="007641D6">
        <w:t xml:space="preserve"> </w:t>
      </w:r>
    </w:p>
    <w:p w14:paraId="3BFEEAA3" w14:textId="4EF7971A" w:rsidR="00E30798" w:rsidRDefault="00E30798" w:rsidP="00680DB4">
      <w:pPr>
        <w:jc w:val="both"/>
      </w:pPr>
    </w:p>
    <w:p w14:paraId="614DA9D8" w14:textId="44193736" w:rsidR="00E30798" w:rsidRDefault="00E30798" w:rsidP="00680DB4">
      <w:pPr>
        <w:jc w:val="both"/>
      </w:pPr>
      <w:r w:rsidRPr="00415CB3">
        <w:rPr>
          <w:color w:val="000000" w:themeColor="text1"/>
          <w:sz w:val="28"/>
          <w:szCs w:val="28"/>
        </w:rPr>
        <w:t xml:space="preserve">At the end of the </w:t>
      </w:r>
      <w:r w:rsidR="002F6740">
        <w:rPr>
          <w:color w:val="000000" w:themeColor="text1"/>
          <w:sz w:val="28"/>
          <w:szCs w:val="28"/>
        </w:rPr>
        <w:t>study</w:t>
      </w:r>
      <w:r w:rsidRPr="00415CB3">
        <w:rPr>
          <w:color w:val="000000" w:themeColor="text1"/>
          <w:sz w:val="28"/>
          <w:szCs w:val="28"/>
        </w:rPr>
        <w:t xml:space="preserve">, data and the Trial Master File will be securely archived at the </w:t>
      </w:r>
      <w:r w:rsidR="0074654F">
        <w:rPr>
          <w:color w:val="000000" w:themeColor="text1"/>
          <w:sz w:val="28"/>
          <w:szCs w:val="28"/>
        </w:rPr>
        <w:t xml:space="preserve">Department of </w:t>
      </w:r>
      <w:r w:rsidR="00C7112A">
        <w:rPr>
          <w:color w:val="000000" w:themeColor="text1"/>
          <w:sz w:val="28"/>
          <w:szCs w:val="28"/>
        </w:rPr>
        <w:t>O</w:t>
      </w:r>
      <w:r w:rsidR="0074654F">
        <w:rPr>
          <w:color w:val="000000" w:themeColor="text1"/>
          <w:sz w:val="28"/>
          <w:szCs w:val="28"/>
        </w:rPr>
        <w:t xml:space="preserve">ncology and </w:t>
      </w:r>
      <w:r w:rsidR="00C7112A">
        <w:rPr>
          <w:color w:val="000000" w:themeColor="text1"/>
          <w:sz w:val="28"/>
          <w:szCs w:val="28"/>
        </w:rPr>
        <w:t>M</w:t>
      </w:r>
      <w:r w:rsidR="0074654F">
        <w:rPr>
          <w:color w:val="000000" w:themeColor="text1"/>
          <w:sz w:val="28"/>
          <w:szCs w:val="28"/>
        </w:rPr>
        <w:t xml:space="preserve">etabolism </w:t>
      </w:r>
      <w:r w:rsidRPr="00415CB3">
        <w:rPr>
          <w:color w:val="000000" w:themeColor="text1"/>
          <w:sz w:val="28"/>
          <w:szCs w:val="28"/>
        </w:rPr>
        <w:t>for a minimum of 15 years.  Following authorisation from the sponsors arrangements for confidential destruction will then be made.  If a patient withdraws consent for their data to be used, it will be confidentially destroyed</w:t>
      </w:r>
      <w:r w:rsidRPr="000E3498">
        <w:t>.</w:t>
      </w:r>
    </w:p>
    <w:p w14:paraId="325097CA" w14:textId="58DBE5CD" w:rsidR="005520C3" w:rsidRDefault="005520C3" w:rsidP="00680DB4">
      <w:pPr>
        <w:jc w:val="both"/>
      </w:pPr>
    </w:p>
    <w:p w14:paraId="070BE1A0" w14:textId="791ACB45" w:rsidR="005520C3" w:rsidRPr="007641D6" w:rsidRDefault="00FA0041" w:rsidP="007641D6">
      <w:pPr>
        <w:pStyle w:val="Heading2"/>
      </w:pPr>
      <w:r w:rsidRPr="007641D6">
        <w:t xml:space="preserve"> </w:t>
      </w:r>
      <w:bookmarkStart w:id="37" w:name="_Toc94908881"/>
      <w:r w:rsidR="005520C3" w:rsidRPr="007641D6">
        <w:t>Dissemination of Results</w:t>
      </w:r>
      <w:bookmarkEnd w:id="37"/>
    </w:p>
    <w:p w14:paraId="6AF62ACB" w14:textId="00D48D49" w:rsidR="005C12D8" w:rsidRPr="00297D0F" w:rsidRDefault="005C12D8" w:rsidP="00680DB4">
      <w:pPr>
        <w:jc w:val="both"/>
        <w:rPr>
          <w:color w:val="2F5496" w:themeColor="accent1" w:themeShade="BF"/>
          <w:sz w:val="28"/>
          <w:szCs w:val="28"/>
        </w:rPr>
      </w:pPr>
    </w:p>
    <w:p w14:paraId="7A02EB16" w14:textId="2CE87683" w:rsidR="004312B7" w:rsidRDefault="005C12D8" w:rsidP="00680DB4">
      <w:pPr>
        <w:jc w:val="both"/>
        <w:rPr>
          <w:color w:val="000000" w:themeColor="text1"/>
          <w:sz w:val="28"/>
          <w:szCs w:val="28"/>
        </w:rPr>
      </w:pPr>
      <w:r w:rsidRPr="00297D0F">
        <w:rPr>
          <w:color w:val="000000" w:themeColor="text1"/>
          <w:sz w:val="28"/>
          <w:szCs w:val="28"/>
        </w:rPr>
        <w:t>This current study is part of a higher degree</w:t>
      </w:r>
      <w:r w:rsidR="004312B7">
        <w:rPr>
          <w:color w:val="000000" w:themeColor="text1"/>
          <w:sz w:val="28"/>
          <w:szCs w:val="28"/>
        </w:rPr>
        <w:t xml:space="preserve">. </w:t>
      </w:r>
      <w:r w:rsidR="0074654F">
        <w:rPr>
          <w:color w:val="000000" w:themeColor="text1"/>
          <w:sz w:val="28"/>
          <w:szCs w:val="28"/>
        </w:rPr>
        <w:t xml:space="preserve">The </w:t>
      </w:r>
      <w:r w:rsidR="00297D0F" w:rsidRPr="00297D0F">
        <w:rPr>
          <w:color w:val="000000" w:themeColor="text1"/>
          <w:sz w:val="28"/>
          <w:szCs w:val="28"/>
        </w:rPr>
        <w:t xml:space="preserve">Clinical Research Fellow is working </w:t>
      </w:r>
      <w:r w:rsidR="004312B7">
        <w:rPr>
          <w:color w:val="000000" w:themeColor="text1"/>
          <w:sz w:val="28"/>
          <w:szCs w:val="28"/>
        </w:rPr>
        <w:t xml:space="preserve">full time towards the completion of the higher degree at </w:t>
      </w:r>
      <w:r w:rsidR="0074654F">
        <w:rPr>
          <w:color w:val="000000" w:themeColor="text1"/>
          <w:sz w:val="28"/>
          <w:szCs w:val="28"/>
        </w:rPr>
        <w:t xml:space="preserve">the </w:t>
      </w:r>
      <w:r w:rsidR="004312B7">
        <w:rPr>
          <w:color w:val="000000" w:themeColor="text1"/>
          <w:sz w:val="28"/>
          <w:szCs w:val="28"/>
        </w:rPr>
        <w:t xml:space="preserve">University of Sheffield. </w:t>
      </w:r>
    </w:p>
    <w:p w14:paraId="753CCD68" w14:textId="7E094738" w:rsidR="005C12D8" w:rsidRDefault="004312B7" w:rsidP="00680DB4">
      <w:pPr>
        <w:jc w:val="both"/>
        <w:rPr>
          <w:color w:val="000000" w:themeColor="text1"/>
          <w:sz w:val="28"/>
          <w:szCs w:val="28"/>
        </w:rPr>
      </w:pPr>
      <w:r>
        <w:rPr>
          <w:color w:val="000000" w:themeColor="text1"/>
          <w:sz w:val="28"/>
          <w:szCs w:val="28"/>
        </w:rPr>
        <w:t xml:space="preserve">The results from this study will add value to the current data from the original Age Gap study. It </w:t>
      </w:r>
      <w:r w:rsidR="005C12D8" w:rsidRPr="00297D0F">
        <w:rPr>
          <w:color w:val="000000" w:themeColor="text1"/>
          <w:sz w:val="28"/>
          <w:szCs w:val="28"/>
        </w:rPr>
        <w:t>is expected that the results will be presented at national and international bone and cancer conferences. A manuscript deta</w:t>
      </w:r>
      <w:r>
        <w:rPr>
          <w:color w:val="000000" w:themeColor="text1"/>
          <w:sz w:val="28"/>
          <w:szCs w:val="28"/>
        </w:rPr>
        <w:t xml:space="preserve">iling the results of the study will be prepared for submission to high impact peer review journals. </w:t>
      </w:r>
    </w:p>
    <w:p w14:paraId="31B866D0" w14:textId="546FC061" w:rsidR="005C115D" w:rsidRDefault="005C115D" w:rsidP="00680DB4">
      <w:pPr>
        <w:jc w:val="both"/>
        <w:rPr>
          <w:color w:val="000000" w:themeColor="text1"/>
          <w:sz w:val="28"/>
          <w:szCs w:val="28"/>
        </w:rPr>
      </w:pPr>
    </w:p>
    <w:p w14:paraId="5E341FDB" w14:textId="211E1B01" w:rsidR="007D3AC5" w:rsidRDefault="007D3AC5" w:rsidP="00680DB4">
      <w:pPr>
        <w:jc w:val="both"/>
        <w:rPr>
          <w:color w:val="000000" w:themeColor="text1"/>
          <w:sz w:val="28"/>
          <w:szCs w:val="28"/>
        </w:rPr>
      </w:pPr>
    </w:p>
    <w:p w14:paraId="1AFEB8A7" w14:textId="3BC3E42A" w:rsidR="005D3839" w:rsidRDefault="005D3839" w:rsidP="00680DB4">
      <w:pPr>
        <w:jc w:val="both"/>
        <w:rPr>
          <w:color w:val="000000" w:themeColor="text1"/>
          <w:sz w:val="28"/>
          <w:szCs w:val="28"/>
        </w:rPr>
      </w:pPr>
    </w:p>
    <w:p w14:paraId="6515023C" w14:textId="77777777" w:rsidR="00D409E1" w:rsidRDefault="00D409E1" w:rsidP="00680DB4">
      <w:pPr>
        <w:jc w:val="both"/>
        <w:rPr>
          <w:color w:val="000000" w:themeColor="text1"/>
          <w:sz w:val="28"/>
          <w:szCs w:val="28"/>
        </w:rPr>
      </w:pPr>
    </w:p>
    <w:p w14:paraId="25749189" w14:textId="7773AD31" w:rsidR="004312B7" w:rsidRDefault="001534F2" w:rsidP="00680DB4">
      <w:pPr>
        <w:pStyle w:val="Heading1"/>
        <w:jc w:val="both"/>
        <w:rPr>
          <w:rFonts w:asciiTheme="minorHAnsi" w:hAnsiTheme="minorHAnsi"/>
          <w:b/>
        </w:rPr>
      </w:pPr>
      <w:r>
        <w:lastRenderedPageBreak/>
        <w:t xml:space="preserve"> </w:t>
      </w:r>
      <w:bookmarkStart w:id="38" w:name="_Toc94908882"/>
      <w:r w:rsidRPr="001534F2">
        <w:rPr>
          <w:rFonts w:asciiTheme="minorHAnsi" w:hAnsiTheme="minorHAnsi"/>
          <w:b/>
        </w:rPr>
        <w:t>Strategy for the Future</w:t>
      </w:r>
      <w:bookmarkEnd w:id="38"/>
    </w:p>
    <w:p w14:paraId="2BC82BE9" w14:textId="39494DE8" w:rsidR="001534F2" w:rsidRDefault="001534F2" w:rsidP="00680DB4">
      <w:pPr>
        <w:jc w:val="both"/>
      </w:pPr>
    </w:p>
    <w:p w14:paraId="4C3E82F7" w14:textId="6E7010F6" w:rsidR="001534F2" w:rsidRDefault="001534F2" w:rsidP="00680DB4">
      <w:pPr>
        <w:jc w:val="both"/>
        <w:rPr>
          <w:sz w:val="28"/>
          <w:szCs w:val="28"/>
        </w:rPr>
      </w:pPr>
      <w:r w:rsidRPr="001534F2">
        <w:rPr>
          <w:sz w:val="28"/>
          <w:szCs w:val="28"/>
        </w:rPr>
        <w:t xml:space="preserve">The results of this study will be used to inform current and future clinical practice in the care of </w:t>
      </w:r>
      <w:r w:rsidR="0077430C">
        <w:rPr>
          <w:sz w:val="28"/>
          <w:szCs w:val="28"/>
        </w:rPr>
        <w:t>older</w:t>
      </w:r>
      <w:r w:rsidRPr="001534F2">
        <w:rPr>
          <w:sz w:val="28"/>
          <w:szCs w:val="28"/>
        </w:rPr>
        <w:t xml:space="preserve"> breast cancer patients. Data will contribute to the </w:t>
      </w:r>
      <w:r w:rsidR="00B42318">
        <w:rPr>
          <w:sz w:val="28"/>
          <w:szCs w:val="28"/>
        </w:rPr>
        <w:t xml:space="preserve">improvement of the care of </w:t>
      </w:r>
      <w:r w:rsidR="0077430C">
        <w:rPr>
          <w:sz w:val="28"/>
          <w:szCs w:val="28"/>
        </w:rPr>
        <w:t>older</w:t>
      </w:r>
      <w:r w:rsidR="00B42318">
        <w:rPr>
          <w:sz w:val="28"/>
          <w:szCs w:val="28"/>
        </w:rPr>
        <w:t xml:space="preserve"> patient</w:t>
      </w:r>
      <w:r w:rsidR="0000030E">
        <w:rPr>
          <w:sz w:val="28"/>
          <w:szCs w:val="28"/>
        </w:rPr>
        <w:t>s</w:t>
      </w:r>
      <w:r w:rsidR="00B42318">
        <w:rPr>
          <w:sz w:val="28"/>
          <w:szCs w:val="28"/>
        </w:rPr>
        <w:t xml:space="preserve"> with breast cancer and also to improve clinical outcomes for this group of patients. </w:t>
      </w:r>
    </w:p>
    <w:p w14:paraId="4AD41DBE" w14:textId="77777777" w:rsidR="005C115D" w:rsidRDefault="005C115D" w:rsidP="00680DB4">
      <w:pPr>
        <w:jc w:val="both"/>
        <w:rPr>
          <w:sz w:val="28"/>
          <w:szCs w:val="28"/>
        </w:rPr>
      </w:pPr>
    </w:p>
    <w:p w14:paraId="73FE8AC1" w14:textId="071E0B3F" w:rsidR="001B4B2D" w:rsidRDefault="001B4B2D" w:rsidP="00680DB4">
      <w:pPr>
        <w:jc w:val="both"/>
        <w:rPr>
          <w:sz w:val="28"/>
          <w:szCs w:val="28"/>
        </w:rPr>
      </w:pPr>
    </w:p>
    <w:p w14:paraId="26A2308D" w14:textId="22E95102" w:rsidR="001B4B2D" w:rsidRDefault="001B4B2D" w:rsidP="00680DB4">
      <w:pPr>
        <w:pStyle w:val="Heading1"/>
        <w:jc w:val="both"/>
        <w:rPr>
          <w:rFonts w:asciiTheme="minorHAnsi" w:hAnsiTheme="minorHAnsi"/>
          <w:b/>
        </w:rPr>
      </w:pPr>
      <w:bookmarkStart w:id="39" w:name="_Toc94908883"/>
      <w:r w:rsidRPr="001B4B2D">
        <w:rPr>
          <w:rFonts w:asciiTheme="minorHAnsi" w:hAnsiTheme="minorHAnsi"/>
          <w:b/>
        </w:rPr>
        <w:t>References</w:t>
      </w:r>
      <w:bookmarkEnd w:id="39"/>
      <w:r w:rsidRPr="001B4B2D">
        <w:rPr>
          <w:rFonts w:asciiTheme="minorHAnsi" w:hAnsiTheme="minorHAnsi"/>
          <w:b/>
        </w:rPr>
        <w:t xml:space="preserve"> </w:t>
      </w:r>
    </w:p>
    <w:p w14:paraId="6BD57465" w14:textId="77777777" w:rsidR="002552D6" w:rsidRPr="002552D6" w:rsidRDefault="002552D6" w:rsidP="002552D6"/>
    <w:p w14:paraId="66C37DF1" w14:textId="696B83A7" w:rsidR="0001033F" w:rsidRPr="00B567A2" w:rsidRDefault="002552D6" w:rsidP="00EA1936">
      <w:pPr>
        <w:pStyle w:val="ListParagraph"/>
        <w:numPr>
          <w:ilvl w:val="0"/>
          <w:numId w:val="24"/>
        </w:numPr>
        <w:ind w:left="0" w:hanging="11"/>
        <w:jc w:val="both"/>
        <w:rPr>
          <w:color w:val="000000" w:themeColor="text1"/>
        </w:rPr>
      </w:pPr>
      <w:r w:rsidRPr="00B567A2">
        <w:rPr>
          <w:rFonts w:cstheme="minorHAnsi"/>
          <w:color w:val="000000" w:themeColor="text1"/>
          <w:shd w:val="clear" w:color="auto" w:fill="FFFFFF"/>
          <w:lang w:val="en-AU"/>
        </w:rPr>
        <w:t xml:space="preserve">Breast Cancer Now, Facts and statistics 2021. </w:t>
      </w:r>
      <w:hyperlink r:id="rId14" w:history="1">
        <w:r w:rsidRPr="00B567A2">
          <w:rPr>
            <w:rStyle w:val="Hyperlink"/>
            <w:rFonts w:cstheme="minorHAnsi"/>
            <w:color w:val="000000" w:themeColor="text1"/>
            <w:lang w:val="en-AU"/>
          </w:rPr>
          <w:t>https://breastcancernow.org/about-us/media/facts-statistics</w:t>
        </w:r>
      </w:hyperlink>
      <w:r w:rsidRPr="00B567A2">
        <w:rPr>
          <w:rFonts w:cstheme="minorHAnsi"/>
          <w:color w:val="000000" w:themeColor="text1"/>
          <w:lang w:val="en-AU"/>
        </w:rPr>
        <w:t xml:space="preserve">, 2021 (accessed </w:t>
      </w:r>
      <w:r w:rsidRPr="00B567A2">
        <w:rPr>
          <w:rFonts w:cstheme="minorHAnsi"/>
          <w:color w:val="000000" w:themeColor="text1"/>
          <w:shd w:val="clear" w:color="auto" w:fill="FFFFFF"/>
          <w:lang w:val="en-AU"/>
        </w:rPr>
        <w:t>0</w:t>
      </w:r>
      <w:r w:rsidR="0001033F" w:rsidRPr="00B567A2">
        <w:rPr>
          <w:rFonts w:cstheme="minorHAnsi"/>
          <w:color w:val="000000" w:themeColor="text1"/>
          <w:shd w:val="clear" w:color="auto" w:fill="FFFFFF"/>
          <w:lang w:val="en-AU"/>
        </w:rPr>
        <w:t>8</w:t>
      </w:r>
      <w:r w:rsidRPr="00B567A2">
        <w:rPr>
          <w:rFonts w:cstheme="minorHAnsi"/>
          <w:color w:val="000000" w:themeColor="text1"/>
          <w:shd w:val="clear" w:color="auto" w:fill="FFFFFF"/>
          <w:lang w:val="en-AU"/>
        </w:rPr>
        <w:t xml:space="preserve"> </w:t>
      </w:r>
      <w:r w:rsidR="0001033F" w:rsidRPr="00B567A2">
        <w:rPr>
          <w:rFonts w:cstheme="minorHAnsi"/>
          <w:color w:val="000000" w:themeColor="text1"/>
          <w:shd w:val="clear" w:color="auto" w:fill="FFFFFF"/>
          <w:lang w:val="en-AU"/>
        </w:rPr>
        <w:t>November</w:t>
      </w:r>
      <w:r w:rsidRPr="00B567A2">
        <w:rPr>
          <w:rFonts w:cstheme="minorHAnsi"/>
          <w:color w:val="000000" w:themeColor="text1"/>
          <w:shd w:val="clear" w:color="auto" w:fill="FFFFFF"/>
          <w:lang w:val="en-AU"/>
        </w:rPr>
        <w:t xml:space="preserve"> 2021).</w:t>
      </w:r>
    </w:p>
    <w:p w14:paraId="4AEAE97B" w14:textId="440236EB" w:rsidR="005C12D8" w:rsidRPr="00B567A2" w:rsidRDefault="0001033F" w:rsidP="00EA1936">
      <w:pPr>
        <w:pStyle w:val="ListParagraph"/>
        <w:numPr>
          <w:ilvl w:val="0"/>
          <w:numId w:val="24"/>
        </w:numPr>
        <w:ind w:left="0" w:hanging="11"/>
        <w:jc w:val="both"/>
        <w:rPr>
          <w:color w:val="000000" w:themeColor="text1"/>
        </w:rPr>
      </w:pPr>
      <w:r w:rsidRPr="00B567A2">
        <w:rPr>
          <w:rFonts w:cs="Calibri"/>
          <w:color w:val="000000" w:themeColor="text1"/>
          <w:lang w:val="en-US"/>
        </w:rPr>
        <w:t xml:space="preserve">National Institute for Health and Care Excellence (NICE), Early and locally advanced breast cancer: diagnosis and management. </w:t>
      </w:r>
      <w:hyperlink r:id="rId15" w:history="1">
        <w:r w:rsidRPr="00B567A2">
          <w:rPr>
            <w:rStyle w:val="Hyperlink"/>
            <w:rFonts w:cs="Calibri"/>
            <w:color w:val="000000" w:themeColor="text1"/>
            <w:lang w:val="en-US"/>
          </w:rPr>
          <w:t>https://www.nice.org.uk/guidance/ng101</w:t>
        </w:r>
      </w:hyperlink>
      <w:r w:rsidRPr="00B567A2">
        <w:rPr>
          <w:rFonts w:cs="Calibri"/>
          <w:color w:val="000000" w:themeColor="text1"/>
          <w:lang w:val="en-US"/>
        </w:rPr>
        <w:t>, 2018 (accessed 10 November 2021).</w:t>
      </w:r>
    </w:p>
    <w:p w14:paraId="6E86497A" w14:textId="4906930C" w:rsidR="004B543F" w:rsidRPr="00B567A2" w:rsidRDefault="004B543F" w:rsidP="00EA1936">
      <w:pPr>
        <w:pStyle w:val="ListParagraph"/>
        <w:numPr>
          <w:ilvl w:val="0"/>
          <w:numId w:val="24"/>
        </w:numPr>
        <w:ind w:left="0" w:hanging="11"/>
        <w:jc w:val="both"/>
        <w:rPr>
          <w:rFonts w:eastAsia="Times New Roman" w:cs="Times New Roman"/>
          <w:color w:val="000000" w:themeColor="text1"/>
        </w:rPr>
      </w:pPr>
      <w:r w:rsidRPr="00B567A2">
        <w:rPr>
          <w:rFonts w:eastAsia="Times New Roman" w:cs="Times New Roman"/>
          <w:color w:val="000000" w:themeColor="text1"/>
        </w:rPr>
        <w:t xml:space="preserve">P. Hadji, </w:t>
      </w:r>
      <w:r w:rsidRPr="00B567A2">
        <w:rPr>
          <w:rFonts w:eastAsia="Times New Roman" w:cs="Times New Roman"/>
          <w:bCs/>
          <w:color w:val="000000" w:themeColor="text1"/>
        </w:rPr>
        <w:t>Aromatase inhibitor-associated bone loss in breast cancer patients is distinct from postmenopausal osteoporosis</w:t>
      </w:r>
      <w:r w:rsidRPr="00B567A2">
        <w:rPr>
          <w:rFonts w:eastAsia="Times New Roman" w:cs="Times New Roman"/>
          <w:color w:val="000000" w:themeColor="text1"/>
        </w:rPr>
        <w:t>, Crit. Rev. Oncol. Hematol., 69 (2009), pp. 73-82.</w:t>
      </w:r>
    </w:p>
    <w:p w14:paraId="30BDCB6D" w14:textId="7727DEF9"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S.J. Lee, K.M. Kim, J.K. Brown,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Negative impact of aromatase inhibitors on proximal femoral bone mass and geometry in postmenopausal women with breast cancer</w:t>
      </w:r>
      <w:r w:rsidRPr="00B567A2">
        <w:rPr>
          <w:rFonts w:eastAsia="Times New Roman" w:cs="Times New Roman"/>
          <w:color w:val="000000" w:themeColor="text1"/>
        </w:rPr>
        <w:t>, Calcif. Tissue Int., 97 (2015), pp. 551-559.</w:t>
      </w:r>
    </w:p>
    <w:p w14:paraId="7C31E30B" w14:textId="013D491C"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W. Kim, Y. Chung, S.H. Kim,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Increased sclerostin levels after further ablation of remnant estrogen by aromatase inhibitors,</w:t>
      </w:r>
      <w:r w:rsidRPr="00B567A2">
        <w:rPr>
          <w:rFonts w:eastAsia="Times New Roman" w:cs="Times New Roman"/>
          <w:color w:val="000000" w:themeColor="text1"/>
        </w:rPr>
        <w:t xml:space="preserve"> Endocrinol. Metab. (Seoul), 30 (2015), pp. 58-64.</w:t>
      </w:r>
    </w:p>
    <w:p w14:paraId="20E02405" w14:textId="40F605AC"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P. Hadji, M. Ziller, D.G. Kieback,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 xml:space="preserve">Effects of exemestane and tamoxifen on bone health within the tamoxifen exemestane Adjuvant Multicentre (TEAM) trial: results of a German, 12-month, prospective, randomised substudy, </w:t>
      </w:r>
      <w:r w:rsidRPr="00B567A2">
        <w:rPr>
          <w:rFonts w:eastAsia="Times New Roman" w:cs="Times New Roman"/>
          <w:color w:val="000000" w:themeColor="text1"/>
        </w:rPr>
        <w:t>Ann. Oncol., 20 (2009), pp. 1203-1209.</w:t>
      </w:r>
    </w:p>
    <w:p w14:paraId="51D29394" w14:textId="3F245D85"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I. Kyvernitakis, T.D. Rachner, A. Urbschat,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Effect of aromatase inhibition on serum levels of sclerostin and dickkopf-1, bone turnover markers and bone mineral density in women with breast cancer</w:t>
      </w:r>
      <w:r w:rsidRPr="00B567A2">
        <w:rPr>
          <w:rFonts w:eastAsia="Times New Roman" w:cs="Times New Roman"/>
          <w:color w:val="000000" w:themeColor="text1"/>
        </w:rPr>
        <w:t>, J. Cancer Res. Clin. Oncol., 140 (2014), pp. 1671-1680.</w:t>
      </w:r>
    </w:p>
    <w:p w14:paraId="167484B6" w14:textId="54D63161"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I. Kyvernitakis, D. Knoll, M. Struck,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Impact of BMI on serum estradiol and bone turnover markers in postmenopausal women with hormone-sensitive early breast cancer treated with anastrozole</w:t>
      </w:r>
      <w:r w:rsidRPr="00B567A2">
        <w:rPr>
          <w:rFonts w:eastAsia="Times New Roman" w:cs="Times New Roman"/>
          <w:color w:val="000000" w:themeColor="text1"/>
        </w:rPr>
        <w:t>, J. Cancer Res. Clin. Oncol., 140 (2014), pp. 159-166.</w:t>
      </w:r>
    </w:p>
    <w:p w14:paraId="0F13FBD5" w14:textId="23968F6F" w:rsidR="004B543F" w:rsidRPr="00B567A2" w:rsidRDefault="004B543F" w:rsidP="00EA1936">
      <w:pPr>
        <w:pStyle w:val="ListParagraph"/>
        <w:numPr>
          <w:ilvl w:val="0"/>
          <w:numId w:val="24"/>
        </w:numPr>
        <w:spacing w:after="240"/>
        <w:ind w:left="0" w:firstLine="0"/>
        <w:jc w:val="both"/>
        <w:rPr>
          <w:rFonts w:eastAsia="Times New Roman" w:cs="Times New Roman"/>
          <w:color w:val="000000" w:themeColor="text1"/>
        </w:rPr>
      </w:pPr>
      <w:r w:rsidRPr="00B567A2">
        <w:rPr>
          <w:rFonts w:eastAsia="Times New Roman" w:cs="Times New Roman"/>
          <w:color w:val="000000" w:themeColor="text1"/>
        </w:rPr>
        <w:t xml:space="preserve">A. Howell, </w:t>
      </w:r>
      <w:r w:rsidRPr="00B567A2">
        <w:rPr>
          <w:rFonts w:eastAsia="Times New Roman" w:cs="Times New Roman"/>
          <w:bCs/>
          <w:color w:val="000000" w:themeColor="text1"/>
        </w:rPr>
        <w:t>Adjuvant aromatase inhibitors for breast cancer</w:t>
      </w:r>
      <w:r w:rsidRPr="00B567A2">
        <w:rPr>
          <w:rFonts w:eastAsia="Times New Roman" w:cs="Times New Roman"/>
          <w:color w:val="000000" w:themeColor="text1"/>
        </w:rPr>
        <w:t>, Lancet, 366 (2005), pp. 431-433.</w:t>
      </w:r>
    </w:p>
    <w:p w14:paraId="0CB0D952" w14:textId="18842DB1" w:rsidR="004B543F" w:rsidRPr="00B567A2" w:rsidRDefault="004B543F" w:rsidP="00EA1936">
      <w:pPr>
        <w:pStyle w:val="ListParagraph"/>
        <w:numPr>
          <w:ilvl w:val="0"/>
          <w:numId w:val="24"/>
        </w:numPr>
        <w:spacing w:after="240"/>
        <w:ind w:left="0" w:firstLine="0"/>
        <w:jc w:val="both"/>
        <w:rPr>
          <w:rFonts w:eastAsia="Times New Roman" w:cs="Times New Roman"/>
          <w:color w:val="000000" w:themeColor="text1"/>
        </w:rPr>
      </w:pPr>
      <w:r w:rsidRPr="00B567A2">
        <w:rPr>
          <w:rFonts w:eastAsia="Times New Roman" w:cs="Times New Roman"/>
          <w:color w:val="000000" w:themeColor="text1"/>
        </w:rPr>
        <w:t>R.E. Coleman, L.M. Banks, S.I. Girgis,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Skeletal effects of exemestane on bone-mineral density, bone biomarkers, and fracture incidence in postmenopausal women with early breast cancer participating in the Intergroup exemestane Study (IES): a randomised controlled Study</w:t>
      </w:r>
      <w:r w:rsidRPr="00B567A2">
        <w:rPr>
          <w:rFonts w:eastAsia="Times New Roman" w:cs="Times New Roman"/>
          <w:color w:val="000000" w:themeColor="text1"/>
        </w:rPr>
        <w:t>, Lancet Oncol., 8 (2007), pp. 119-127.</w:t>
      </w:r>
    </w:p>
    <w:p w14:paraId="778DE871" w14:textId="0A13D58C"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P.E. Goss, J.N. Ingle, S. Martino,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Randomized trial of letrozole following tamoxifen as extended adjuvant therapy in receptor-positive breast cancer: updated findings from NCIC CTG MA.17</w:t>
      </w:r>
      <w:r w:rsidRPr="00B567A2">
        <w:rPr>
          <w:rFonts w:eastAsia="Times New Roman" w:cs="Times New Roman"/>
          <w:color w:val="000000" w:themeColor="text1"/>
        </w:rPr>
        <w:t>, J. Natl. Cancer Inst., 97 (2005), pp. 1262-1271.</w:t>
      </w:r>
    </w:p>
    <w:p w14:paraId="1A1B2619" w14:textId="561FDA80" w:rsidR="004B543F" w:rsidRPr="00B567A2" w:rsidRDefault="004B543F" w:rsidP="00EA1936">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A.S. Coates, A. Keshaviah, B. Thurlimann,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Five years of letrozole compared with tamoxifen as initial adjuvant therapy for postmenopausal women with endocrine-responsive early breast cancer: update of study BIG 1-98</w:t>
      </w:r>
      <w:r w:rsidRPr="00B567A2">
        <w:rPr>
          <w:rFonts w:eastAsia="Times New Roman" w:cs="Times New Roman"/>
          <w:color w:val="000000" w:themeColor="text1"/>
        </w:rPr>
        <w:t>, J. Clin. Oncol., 25 (2007), pp. 486-492.</w:t>
      </w:r>
    </w:p>
    <w:p w14:paraId="7FF22C7F" w14:textId="77777777" w:rsidR="00B567A2" w:rsidRPr="00B567A2" w:rsidRDefault="00B567A2" w:rsidP="00B567A2">
      <w:pPr>
        <w:pStyle w:val="ListParagraph"/>
        <w:numPr>
          <w:ilvl w:val="0"/>
          <w:numId w:val="24"/>
        </w:numPr>
        <w:spacing w:after="240"/>
        <w:ind w:left="0" w:firstLine="0"/>
        <w:jc w:val="both"/>
        <w:rPr>
          <w:rFonts w:eastAsia="Times New Roman" w:cs="Times New Roman"/>
          <w:color w:val="000000" w:themeColor="text1"/>
        </w:rPr>
      </w:pPr>
      <w:r w:rsidRPr="00B567A2">
        <w:rPr>
          <w:rFonts w:eastAsia="Times New Roman" w:cs="Times New Roman"/>
          <w:color w:val="000000" w:themeColor="text1"/>
        </w:rPr>
        <w:lastRenderedPageBreak/>
        <w:t xml:space="preserve">M. Gnant, </w:t>
      </w:r>
      <w:r w:rsidRPr="00B567A2">
        <w:rPr>
          <w:rFonts w:eastAsia="Times New Roman" w:cs="Times New Roman"/>
          <w:bCs/>
          <w:color w:val="000000" w:themeColor="text1"/>
        </w:rPr>
        <w:t>Denosumab and fracture risk in women with breast cancer – author's reply</w:t>
      </w:r>
      <w:r w:rsidRPr="00B567A2">
        <w:rPr>
          <w:rFonts w:eastAsia="Times New Roman" w:cs="Times New Roman"/>
          <w:color w:val="000000" w:themeColor="text1"/>
        </w:rPr>
        <w:t>, Lancet, 386 (2015), pp. 2057-2058.</w:t>
      </w:r>
    </w:p>
    <w:p w14:paraId="08A21188" w14:textId="77777777" w:rsidR="00B567A2" w:rsidRPr="00B567A2" w:rsidRDefault="00B567A2" w:rsidP="00B567A2">
      <w:pPr>
        <w:pStyle w:val="ListParagraph"/>
        <w:numPr>
          <w:ilvl w:val="0"/>
          <w:numId w:val="24"/>
        </w:numPr>
        <w:spacing w:after="240"/>
        <w:ind w:left="0" w:firstLine="0"/>
        <w:jc w:val="both"/>
        <w:rPr>
          <w:rFonts w:eastAsia="Times New Roman" w:cs="Times New Roman"/>
          <w:color w:val="000000" w:themeColor="text1"/>
        </w:rPr>
      </w:pPr>
      <w:r w:rsidRPr="00B567A2">
        <w:rPr>
          <w:rFonts w:eastAsia="Times New Roman" w:cs="Times New Roman"/>
          <w:color w:val="000000" w:themeColor="text1"/>
        </w:rPr>
        <w:t>B.J. Edwards, D.W. Raisch, V. Shankaran,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Cancer therapy associated bone loss: implications for hip fractures in mid-life women with breast cancer</w:t>
      </w:r>
      <w:r w:rsidRPr="00B567A2">
        <w:rPr>
          <w:rFonts w:eastAsia="Times New Roman" w:cs="Times New Roman"/>
          <w:color w:val="000000" w:themeColor="text1"/>
        </w:rPr>
        <w:t>, Clin. Cancer Res., 17 (2011), pp. 560-568.</w:t>
      </w:r>
    </w:p>
    <w:p w14:paraId="7A92DCCE" w14:textId="6B4DF31B" w:rsidR="00B567A2" w:rsidRPr="00B567A2" w:rsidRDefault="00B567A2" w:rsidP="00B567A2">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L.J. Melton 3rd, L.C. Hartmann, S.J. Achenbach,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Fracture risk in women with breast cancer: a population-based study</w:t>
      </w:r>
      <w:r w:rsidRPr="00B567A2">
        <w:rPr>
          <w:rFonts w:eastAsia="Times New Roman" w:cs="Times New Roman"/>
          <w:color w:val="000000" w:themeColor="text1"/>
        </w:rPr>
        <w:t>, J. Bone Min. Res., 27 (2012), pp. 1196-1205.</w:t>
      </w:r>
    </w:p>
    <w:p w14:paraId="2D9D9466" w14:textId="5651221D" w:rsidR="00B567A2" w:rsidRPr="00B567A2" w:rsidRDefault="00B567A2" w:rsidP="00B567A2">
      <w:pPr>
        <w:pStyle w:val="ListParagraph"/>
        <w:numPr>
          <w:ilvl w:val="0"/>
          <w:numId w:val="24"/>
        </w:numPr>
        <w:spacing w:after="240"/>
        <w:ind w:left="0" w:firstLine="0"/>
        <w:jc w:val="both"/>
        <w:rPr>
          <w:rFonts w:eastAsia="Times New Roman" w:cs="Times New Roman"/>
          <w:color w:val="000000" w:themeColor="text1"/>
        </w:rPr>
      </w:pPr>
      <w:r w:rsidRPr="00B567A2">
        <w:rPr>
          <w:rFonts w:eastAsia="Times New Roman" w:cs="Times New Roman"/>
          <w:color w:val="000000" w:themeColor="text1"/>
        </w:rPr>
        <w:t xml:space="preserve">B. Bouvard, E. Legrand, </w:t>
      </w:r>
      <w:r w:rsidRPr="00B567A2">
        <w:rPr>
          <w:rFonts w:eastAsia="Times New Roman" w:cs="Times New Roman"/>
          <w:bCs/>
          <w:color w:val="000000" w:themeColor="text1"/>
        </w:rPr>
        <w:t>The dilemmas of breast cancer treatment and increased fracture risk' by Malik</w:t>
      </w:r>
      <w:r w:rsidRPr="00B567A2">
        <w:rPr>
          <w:rFonts w:eastAsia="Times New Roman" w:cs="Times New Roman"/>
          <w:color w:val="000000" w:themeColor="text1"/>
        </w:rPr>
        <w:t>, Ann. Oncol., 25 (2014), pp. 1664-1665.</w:t>
      </w:r>
    </w:p>
    <w:p w14:paraId="307FBE42" w14:textId="13DA3A11" w:rsidR="00B567A2" w:rsidRPr="00B567A2" w:rsidRDefault="00B567A2" w:rsidP="00B567A2">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N. Schimdt, L. Jacob, R. Coleman,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The impact of treatment compliance on fracture risk in women with breast cancer treated with aromatase inhibitors in the United Kingdom</w:t>
      </w:r>
      <w:r w:rsidRPr="00B567A2">
        <w:rPr>
          <w:rFonts w:eastAsia="Times New Roman" w:cs="Times New Roman"/>
          <w:color w:val="000000" w:themeColor="text1"/>
        </w:rPr>
        <w:t>, Breast Cancer Res. Treat., 155 (2016), pp. 151-157.</w:t>
      </w:r>
    </w:p>
    <w:p w14:paraId="764BAEE6" w14:textId="6340FAD6" w:rsidR="00B567A2" w:rsidRPr="00A9370E" w:rsidRDefault="00B567A2" w:rsidP="00A9370E">
      <w:pPr>
        <w:pStyle w:val="ListParagraph"/>
        <w:numPr>
          <w:ilvl w:val="0"/>
          <w:numId w:val="24"/>
        </w:numPr>
        <w:ind w:left="0" w:firstLine="0"/>
        <w:jc w:val="both"/>
        <w:rPr>
          <w:rFonts w:eastAsia="Times New Roman" w:cs="Times New Roman"/>
          <w:color w:val="000000" w:themeColor="text1"/>
        </w:rPr>
      </w:pPr>
      <w:r w:rsidRPr="00B567A2">
        <w:rPr>
          <w:rFonts w:eastAsia="Times New Roman" w:cs="Times New Roman"/>
          <w:color w:val="000000" w:themeColor="text1"/>
        </w:rPr>
        <w:t>P. Villa, A.P. Lassandro, I.D. Amar, </w:t>
      </w:r>
      <w:r w:rsidRPr="00B567A2">
        <w:rPr>
          <w:rFonts w:eastAsia="Times New Roman" w:cs="Times New Roman"/>
          <w:iCs/>
          <w:color w:val="000000" w:themeColor="text1"/>
        </w:rPr>
        <w:t>et al.</w:t>
      </w:r>
      <w:r w:rsidRPr="00B567A2">
        <w:rPr>
          <w:rFonts w:eastAsia="Times New Roman" w:cs="Times New Roman"/>
          <w:color w:val="000000" w:themeColor="text1"/>
        </w:rPr>
        <w:t xml:space="preserve">, </w:t>
      </w:r>
      <w:r w:rsidRPr="00B567A2">
        <w:rPr>
          <w:rFonts w:eastAsia="Times New Roman" w:cs="Times New Roman"/>
          <w:bCs/>
          <w:color w:val="000000" w:themeColor="text1"/>
        </w:rPr>
        <w:t>Impact of aromatase inhibitor treatment on vertebral morphology and bone mineral density in postmenopausal women with breast cancer</w:t>
      </w:r>
      <w:r w:rsidRPr="00B567A2">
        <w:rPr>
          <w:rFonts w:eastAsia="Times New Roman" w:cs="Times New Roman"/>
          <w:color w:val="000000" w:themeColor="text1"/>
        </w:rPr>
        <w:t>, Menopause, 23 (2016), pp. 33-39.</w:t>
      </w:r>
    </w:p>
    <w:p w14:paraId="5081A823" w14:textId="77777777" w:rsidR="00B567A2" w:rsidRPr="00B567A2" w:rsidRDefault="00B567A2" w:rsidP="00B567A2">
      <w:pPr>
        <w:pStyle w:val="ListParagraph"/>
        <w:numPr>
          <w:ilvl w:val="0"/>
          <w:numId w:val="24"/>
        </w:numPr>
        <w:spacing w:after="240"/>
        <w:ind w:left="0" w:firstLine="0"/>
        <w:jc w:val="both"/>
        <w:rPr>
          <w:rFonts w:eastAsia="Times New Roman" w:cs="Times New Roman"/>
          <w:color w:val="000000" w:themeColor="text1"/>
        </w:rPr>
      </w:pPr>
      <w:r w:rsidRPr="00B567A2">
        <w:rPr>
          <w:rFonts w:eastAsia="Times New Roman" w:cs="Times New Roman"/>
          <w:color w:val="000000" w:themeColor="text1"/>
        </w:rPr>
        <w:t xml:space="preserve">C.H. Chang, S.J. Chen, C.Y. Liu, </w:t>
      </w:r>
      <w:r w:rsidRPr="00B567A2">
        <w:rPr>
          <w:rFonts w:eastAsia="Times New Roman" w:cs="Times New Roman"/>
          <w:bCs/>
          <w:color w:val="000000" w:themeColor="text1"/>
        </w:rPr>
        <w:t>Fracture risk and adjuvant therapies in young breast cancer patients: a population-based study</w:t>
      </w:r>
      <w:r w:rsidRPr="00B567A2">
        <w:rPr>
          <w:rFonts w:eastAsia="Times New Roman" w:cs="Times New Roman"/>
          <w:color w:val="000000" w:themeColor="text1"/>
        </w:rPr>
        <w:t>, PLoS One, 10 (2015), p. e0130725.</w:t>
      </w:r>
    </w:p>
    <w:p w14:paraId="2AD6B28A" w14:textId="77777777" w:rsidR="00353BAB" w:rsidRPr="00DA0305" w:rsidRDefault="00B567A2" w:rsidP="00353BAB">
      <w:pPr>
        <w:pStyle w:val="ListParagraph"/>
        <w:numPr>
          <w:ilvl w:val="0"/>
          <w:numId w:val="24"/>
        </w:numPr>
        <w:ind w:left="0" w:firstLine="0"/>
        <w:jc w:val="both"/>
        <w:rPr>
          <w:rFonts w:eastAsia="Times New Roman" w:cs="Times New Roman"/>
          <w:color w:val="000000" w:themeColor="text1"/>
        </w:rPr>
      </w:pPr>
      <w:r w:rsidRPr="00DA0305">
        <w:rPr>
          <w:rFonts w:eastAsia="Times New Roman" w:cs="Times New Roman"/>
          <w:color w:val="000000" w:themeColor="text1"/>
        </w:rPr>
        <w:t>A.M. Brufsky, L.D. Bosserman, R.R. Caradonna, </w:t>
      </w:r>
      <w:r w:rsidRPr="00DA0305">
        <w:rPr>
          <w:rFonts w:eastAsia="Times New Roman" w:cs="Times New Roman"/>
          <w:iCs/>
          <w:color w:val="000000" w:themeColor="text1"/>
        </w:rPr>
        <w:t>et al.</w:t>
      </w:r>
      <w:r w:rsidRPr="00DA0305">
        <w:rPr>
          <w:rFonts w:eastAsia="Times New Roman" w:cs="Times New Roman"/>
          <w:color w:val="000000" w:themeColor="text1"/>
        </w:rPr>
        <w:t xml:space="preserve">, </w:t>
      </w:r>
      <w:r w:rsidRPr="00DA0305">
        <w:rPr>
          <w:rFonts w:eastAsia="Times New Roman" w:cs="Times New Roman"/>
          <w:bCs/>
          <w:color w:val="000000" w:themeColor="text1"/>
        </w:rPr>
        <w:t>Zoledronic acid effectively prevents aromatase inhibitor-associated bone loss in postmenopausal women with early breast cancer receiving adjuvant letrozole: Z-FAST study 36-month follow-up results</w:t>
      </w:r>
      <w:r w:rsidRPr="00DA0305">
        <w:rPr>
          <w:rFonts w:eastAsia="Times New Roman" w:cs="Times New Roman"/>
          <w:color w:val="000000" w:themeColor="text1"/>
        </w:rPr>
        <w:t>, Clin. Breast Cancer, 9 (2009), pp. 77-85.</w:t>
      </w:r>
    </w:p>
    <w:p w14:paraId="7B5E0746" w14:textId="7C957A5A" w:rsidR="00A72EED" w:rsidRPr="0040408F" w:rsidRDefault="00353BAB" w:rsidP="00A72EED">
      <w:pPr>
        <w:pStyle w:val="ListParagraph"/>
        <w:numPr>
          <w:ilvl w:val="0"/>
          <w:numId w:val="24"/>
        </w:numPr>
        <w:ind w:left="0" w:firstLine="0"/>
        <w:jc w:val="both"/>
        <w:rPr>
          <w:rFonts w:eastAsia="Times New Roman" w:cs="Times New Roman"/>
          <w:color w:val="000000" w:themeColor="text1"/>
        </w:rPr>
      </w:pPr>
      <w:r w:rsidRPr="00353BAB">
        <w:rPr>
          <w:rFonts w:eastAsia="Times New Roman" w:cs="Times New Roman"/>
        </w:rPr>
        <w:t>R. Coleman, P. Hadji, J.J. Body, D. Santini, E. Chow, et al., Bone health in cancer: ESMO Clinical Practice Guidelines, Ann Oncol. 2020 Dec;31(12):1650-1663.</w:t>
      </w:r>
    </w:p>
    <w:p w14:paraId="07141B8B" w14:textId="239F9D45" w:rsidR="00353BAB" w:rsidRPr="007F01B7" w:rsidRDefault="00A72EED" w:rsidP="007A12D5">
      <w:pPr>
        <w:pStyle w:val="ListParagraph"/>
        <w:numPr>
          <w:ilvl w:val="0"/>
          <w:numId w:val="24"/>
        </w:numPr>
        <w:ind w:left="0" w:firstLine="0"/>
        <w:rPr>
          <w:rFonts w:eastAsia="Times New Roman" w:cs="Times New Roman"/>
          <w:color w:val="000000" w:themeColor="text1"/>
        </w:rPr>
      </w:pPr>
      <w:r w:rsidRPr="00A72EED">
        <w:rPr>
          <w:rFonts w:eastAsia="Times New Roman" w:cs="Times New Roman"/>
        </w:rPr>
        <w:t xml:space="preserve">D.M. Reid, J. Doughty, R. Eastell, S.D. Heys, et al., Guidance for the management of breast cancer treatment-induced bone loss: a consensus position statement from a UK Expert Group. </w:t>
      </w:r>
      <w:r w:rsidRPr="00A72EED">
        <w:rPr>
          <w:rFonts w:eastAsia="Times New Roman" w:cs="Times New Roman"/>
          <w:iCs/>
        </w:rPr>
        <w:t>Cancer treatment reviews</w:t>
      </w:r>
      <w:r w:rsidRPr="00A72EED">
        <w:rPr>
          <w:rFonts w:eastAsia="Times New Roman" w:cs="Times New Roman"/>
        </w:rPr>
        <w:t xml:space="preserve">, </w:t>
      </w:r>
      <w:r w:rsidRPr="00A72EED">
        <w:rPr>
          <w:rFonts w:eastAsia="Times New Roman" w:cs="Times New Roman"/>
          <w:iCs/>
        </w:rPr>
        <w:t>34 Suppl 1</w:t>
      </w:r>
      <w:r w:rsidRPr="00A72EED">
        <w:rPr>
          <w:rFonts w:eastAsia="Times New Roman" w:cs="Times New Roman"/>
        </w:rPr>
        <w:t xml:space="preserve">, S3–S18. </w:t>
      </w:r>
    </w:p>
    <w:p w14:paraId="214DDF43" w14:textId="505941CA" w:rsidR="007F01B7" w:rsidRPr="007F01B7" w:rsidRDefault="007F01B7" w:rsidP="007F01B7">
      <w:pPr>
        <w:pStyle w:val="ListParagraph"/>
        <w:numPr>
          <w:ilvl w:val="0"/>
          <w:numId w:val="24"/>
        </w:numPr>
        <w:ind w:left="0" w:firstLine="0"/>
        <w:rPr>
          <w:rFonts w:eastAsia="Times New Roman" w:cs="Times New Roman"/>
          <w:color w:val="000000" w:themeColor="text1"/>
        </w:rPr>
      </w:pPr>
      <w:r>
        <w:rPr>
          <w:rFonts w:cs="Times New Roman"/>
          <w:color w:val="000000" w:themeColor="text1"/>
          <w:lang w:val="en-US"/>
        </w:rPr>
        <w:t xml:space="preserve">M. </w:t>
      </w:r>
      <w:r w:rsidRPr="007F01B7">
        <w:rPr>
          <w:rFonts w:cs="Times New Roman"/>
          <w:color w:val="000000" w:themeColor="text1"/>
          <w:lang w:val="en-US"/>
        </w:rPr>
        <w:t>Gnant</w:t>
      </w:r>
      <w:r>
        <w:rPr>
          <w:rFonts w:cs="Times New Roman"/>
          <w:color w:val="000000" w:themeColor="text1"/>
          <w:lang w:val="en-US"/>
        </w:rPr>
        <w:t xml:space="preserve">, G. </w:t>
      </w:r>
      <w:r w:rsidRPr="007F01B7">
        <w:rPr>
          <w:rFonts w:cs="Times New Roman"/>
          <w:color w:val="000000" w:themeColor="text1"/>
          <w:lang w:val="en-US"/>
        </w:rPr>
        <w:t xml:space="preserve">Pfeiler, </w:t>
      </w:r>
      <w:r>
        <w:rPr>
          <w:rFonts w:cs="Times New Roman"/>
          <w:color w:val="000000" w:themeColor="text1"/>
          <w:lang w:val="en-US"/>
        </w:rPr>
        <w:t xml:space="preserve">G.G. </w:t>
      </w:r>
      <w:r w:rsidRPr="007F01B7">
        <w:rPr>
          <w:rFonts w:cs="Times New Roman"/>
          <w:color w:val="000000" w:themeColor="text1"/>
          <w:lang w:val="en-US"/>
        </w:rPr>
        <w:t>Steger</w:t>
      </w:r>
      <w:r>
        <w:rPr>
          <w:rFonts w:cs="Times New Roman"/>
          <w:color w:val="000000" w:themeColor="text1"/>
          <w:lang w:val="en-US"/>
        </w:rPr>
        <w:t xml:space="preserve">, </w:t>
      </w:r>
      <w:r w:rsidRPr="007F01B7">
        <w:rPr>
          <w:rFonts w:cs="Times New Roman"/>
          <w:color w:val="000000" w:themeColor="text1"/>
          <w:lang w:val="en-US"/>
        </w:rPr>
        <w:t>et al.</w:t>
      </w:r>
      <w:r>
        <w:rPr>
          <w:rFonts w:cs="Times New Roman"/>
          <w:color w:val="000000" w:themeColor="text1"/>
          <w:lang w:val="en-US"/>
        </w:rPr>
        <w:t xml:space="preserve">, </w:t>
      </w:r>
      <w:r w:rsidRPr="007F01B7">
        <w:rPr>
          <w:rFonts w:cs="Times New Roman"/>
          <w:color w:val="000000" w:themeColor="text1"/>
          <w:lang w:val="en-US"/>
        </w:rPr>
        <w:t>Adjuvant denosumab in postmenopausal</w:t>
      </w:r>
    </w:p>
    <w:p w14:paraId="7CA8A2B9" w14:textId="5EBCB95E" w:rsidR="00333CFA" w:rsidRDefault="007F01B7" w:rsidP="007F01B7">
      <w:pPr>
        <w:autoSpaceDE w:val="0"/>
        <w:autoSpaceDN w:val="0"/>
        <w:adjustRightInd w:val="0"/>
        <w:rPr>
          <w:rFonts w:cs="Times New Roman"/>
          <w:color w:val="000000" w:themeColor="text1"/>
          <w:lang w:val="en-US"/>
        </w:rPr>
      </w:pPr>
      <w:r w:rsidRPr="007F01B7">
        <w:rPr>
          <w:rFonts w:cs="Times New Roman"/>
          <w:color w:val="000000" w:themeColor="text1"/>
          <w:lang w:val="en-US"/>
        </w:rPr>
        <w:t>patients with hormone receptor-positive breast cancer</w:t>
      </w:r>
      <w:r>
        <w:rPr>
          <w:rFonts w:cs="Times New Roman"/>
          <w:color w:val="000000" w:themeColor="text1"/>
          <w:lang w:val="en-US"/>
        </w:rPr>
        <w:t xml:space="preserve"> </w:t>
      </w:r>
      <w:r w:rsidRPr="007F01B7">
        <w:rPr>
          <w:rFonts w:cs="Times New Roman"/>
          <w:color w:val="000000" w:themeColor="text1"/>
          <w:lang w:val="en-US"/>
        </w:rPr>
        <w:t>(ABCSG-18): disease-free survival results from a randomised,</w:t>
      </w:r>
      <w:r>
        <w:rPr>
          <w:rFonts w:cs="Times New Roman"/>
          <w:color w:val="000000" w:themeColor="text1"/>
          <w:lang w:val="en-US"/>
        </w:rPr>
        <w:t xml:space="preserve"> </w:t>
      </w:r>
      <w:r w:rsidRPr="007F01B7">
        <w:rPr>
          <w:rFonts w:cs="Times New Roman"/>
          <w:color w:val="000000" w:themeColor="text1"/>
          <w:lang w:val="en-US"/>
        </w:rPr>
        <w:t>double-blind, placebo-controlled, phase 3 trial</w:t>
      </w:r>
      <w:r>
        <w:rPr>
          <w:rFonts w:cs="Times New Roman"/>
          <w:color w:val="000000" w:themeColor="text1"/>
          <w:lang w:val="en-US"/>
        </w:rPr>
        <w:t xml:space="preserve">, </w:t>
      </w:r>
      <w:r w:rsidRPr="007F01B7">
        <w:rPr>
          <w:rFonts w:cs="Times New Roman"/>
          <w:color w:val="000000" w:themeColor="text1"/>
          <w:lang w:val="en-US"/>
        </w:rPr>
        <w:t xml:space="preserve">Lancet Oncol. </w:t>
      </w:r>
      <w:proofErr w:type="gramStart"/>
      <w:r w:rsidRPr="007F01B7">
        <w:rPr>
          <w:rFonts w:cs="Times New Roman"/>
          <w:color w:val="000000" w:themeColor="text1"/>
          <w:lang w:val="en-US"/>
        </w:rPr>
        <w:t>2019;20:339</w:t>
      </w:r>
      <w:proofErr w:type="gramEnd"/>
      <w:r w:rsidR="00A9370E">
        <w:rPr>
          <w:rFonts w:cs="Times New Roman"/>
          <w:color w:val="000000" w:themeColor="text1"/>
          <w:lang w:val="en-US"/>
        </w:rPr>
        <w:t>-</w:t>
      </w:r>
      <w:r w:rsidRPr="007F01B7">
        <w:rPr>
          <w:rFonts w:cs="Times New Roman"/>
          <w:color w:val="000000" w:themeColor="text1"/>
          <w:lang w:val="en-US"/>
        </w:rPr>
        <w:t>351.</w:t>
      </w:r>
    </w:p>
    <w:p w14:paraId="09202F55" w14:textId="64A99556" w:rsidR="00166A2F" w:rsidRPr="00594035" w:rsidRDefault="00166A2F" w:rsidP="007F01B7">
      <w:pPr>
        <w:pStyle w:val="ListParagraph"/>
        <w:numPr>
          <w:ilvl w:val="0"/>
          <w:numId w:val="24"/>
        </w:numPr>
        <w:autoSpaceDE w:val="0"/>
        <w:autoSpaceDN w:val="0"/>
        <w:adjustRightInd w:val="0"/>
        <w:ind w:left="0" w:firstLine="0"/>
        <w:jc w:val="both"/>
        <w:rPr>
          <w:rFonts w:cs="Times New Roman"/>
          <w:color w:val="000000" w:themeColor="text1"/>
          <w:lang w:val="en-US"/>
        </w:rPr>
      </w:pPr>
      <w:r w:rsidRPr="00D844F6">
        <w:rPr>
          <w:rFonts w:cs="Calibri"/>
          <w:color w:val="000000" w:themeColor="text1"/>
          <w:lang w:val="en-US"/>
        </w:rPr>
        <w:t xml:space="preserve">National Institute for Health and Care Excellence (NICE), Early and locally advanced breast cancer: diagnosis and management. Bisphosphonate Therapy. </w:t>
      </w:r>
      <w:hyperlink r:id="rId16" w:anchor="bisphosphonate-therapy" w:history="1">
        <w:r w:rsidRPr="00D844F6">
          <w:rPr>
            <w:rStyle w:val="Hyperlink"/>
            <w:rFonts w:cs="Times New Roman"/>
            <w:lang w:val="en-US"/>
          </w:rPr>
          <w:t>https://www.nice.org.uk/guidance/ng101/chapter/Recommendations#bisphosphonate-therapy</w:t>
        </w:r>
      </w:hyperlink>
      <w:r>
        <w:rPr>
          <w:rFonts w:cs="Times New Roman"/>
          <w:color w:val="000000" w:themeColor="text1"/>
          <w:lang w:val="en-US"/>
        </w:rPr>
        <w:t xml:space="preserve">, 2018 </w:t>
      </w:r>
      <w:r w:rsidRPr="00D844F6">
        <w:rPr>
          <w:rFonts w:cs="Times New Roman"/>
          <w:color w:val="000000" w:themeColor="text1"/>
          <w:lang w:val="en-US"/>
        </w:rPr>
        <w:t>(accessed 11 November 2021)</w:t>
      </w:r>
    </w:p>
    <w:p w14:paraId="5F26BBB2" w14:textId="7C9D2782" w:rsidR="00333CFA" w:rsidRPr="00333CFA" w:rsidRDefault="00333CFA" w:rsidP="00333CFA">
      <w:pPr>
        <w:pStyle w:val="ListParagraph"/>
        <w:numPr>
          <w:ilvl w:val="0"/>
          <w:numId w:val="24"/>
        </w:numPr>
        <w:ind w:left="0" w:hanging="11"/>
        <w:jc w:val="both"/>
        <w:rPr>
          <w:rFonts w:eastAsia="Times New Roman" w:cs="Times New Roman"/>
          <w:color w:val="2E2E2E"/>
        </w:rPr>
      </w:pPr>
      <w:r w:rsidRPr="00333CFA">
        <w:rPr>
          <w:color w:val="212121"/>
          <w:lang w:eastAsia="zh-CN"/>
        </w:rPr>
        <w:t>A.M. Brufsky, N. Bundred, R. Coleman, R. Lambert-Falls, R. Mena, P. Hadji, L. Jin, N. Schenk, S. Ericson, E. A. Perez, &amp; Z-FAST and ZO-FAST Study Groups, Integrated analysis of zoledronic acid for prevention of aromatase inhibitor-associated bone loss in postmenopausal women with early breast cancer receiving adjuvant letrozole,</w:t>
      </w:r>
      <w:r w:rsidRPr="00333CFA">
        <w:rPr>
          <w:iCs/>
          <w:color w:val="000000"/>
          <w:bdr w:val="none" w:sz="0" w:space="0" w:color="auto" w:frame="1"/>
          <w:shd w:val="clear" w:color="auto" w:fill="FFFFFF"/>
        </w:rPr>
        <w:t xml:space="preserve"> Oncologist</w:t>
      </w:r>
      <w:r w:rsidRPr="00333CFA">
        <w:rPr>
          <w:color w:val="000000"/>
          <w:shd w:val="clear" w:color="auto" w:fill="FFFFFF"/>
        </w:rPr>
        <w:t>. </w:t>
      </w:r>
      <w:r w:rsidRPr="00333CFA">
        <w:rPr>
          <w:color w:val="212121"/>
          <w:lang w:eastAsia="zh-CN"/>
        </w:rPr>
        <w:t xml:space="preserve">13(5) (2008) 503–514. </w:t>
      </w:r>
    </w:p>
    <w:p w14:paraId="2BC0260B" w14:textId="2BA2A70C" w:rsidR="00333CFA" w:rsidRPr="00333CFA" w:rsidRDefault="00333CFA" w:rsidP="00333CFA">
      <w:pPr>
        <w:pStyle w:val="ListParagraph"/>
        <w:numPr>
          <w:ilvl w:val="0"/>
          <w:numId w:val="24"/>
        </w:numPr>
        <w:ind w:left="0" w:firstLine="0"/>
        <w:jc w:val="both"/>
        <w:rPr>
          <w:rStyle w:val="source-cite"/>
          <w:rFonts w:eastAsia="Times New Roman" w:cs="Times New Roman"/>
          <w:color w:val="2E2E2E"/>
        </w:rPr>
      </w:pPr>
      <w:r w:rsidRPr="0001141D">
        <w:rPr>
          <w:lang w:eastAsia="zh-CN"/>
        </w:rPr>
        <w:t xml:space="preserve">H. </w:t>
      </w:r>
      <w:r w:rsidRPr="0001141D">
        <w:t>Eidtmann, R. de Boer, N. Bundred, A. Llombart</w:t>
      </w:r>
      <w:r w:rsidRPr="00333CFA">
        <w:rPr>
          <w:rFonts w:ascii="Cambria Math" w:hAnsi="Cambria Math" w:cs="Cambria Math"/>
        </w:rPr>
        <w:t>‐</w:t>
      </w:r>
      <w:r w:rsidRPr="0001141D">
        <w:t>Cussac,</w:t>
      </w:r>
      <w:r>
        <w:t xml:space="preserve"> </w:t>
      </w:r>
      <w:r w:rsidRPr="0001141D">
        <w:t xml:space="preserve">N. Davidson, P. Neven, G. von Minckwitz, J. Miller, N. Schenk, R. Coleman, Efficacy of zoledronic acid in postmenopausal women with early breast cancer receiving adjuvant letrozole: 36-month results of the ZO-FAST Study, </w:t>
      </w:r>
      <w:r w:rsidRPr="00333CFA">
        <w:rPr>
          <w:rFonts w:cs="Calibri"/>
          <w:lang w:val="en-US"/>
        </w:rPr>
        <w:t>Ann Oncol</w:t>
      </w:r>
      <w:r>
        <w:rPr>
          <w:rStyle w:val="source-cite"/>
        </w:rPr>
        <w:t xml:space="preserve">. </w:t>
      </w:r>
      <w:r w:rsidRPr="0001141D">
        <w:rPr>
          <w:rStyle w:val="source-cite"/>
        </w:rPr>
        <w:t>21(11) (2010) 2188</w:t>
      </w:r>
      <w:r w:rsidRPr="00333CFA">
        <w:rPr>
          <w:rStyle w:val="source-cite"/>
          <w:rFonts w:ascii="Cambria Math" w:hAnsi="Cambria Math" w:cs="Cambria Math"/>
        </w:rPr>
        <w:t>‐</w:t>
      </w:r>
      <w:r w:rsidRPr="0001141D">
        <w:rPr>
          <w:rStyle w:val="source-cite"/>
        </w:rPr>
        <w:t>2194.</w:t>
      </w:r>
    </w:p>
    <w:p w14:paraId="43E04BA9"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333CFA">
        <w:rPr>
          <w:rFonts w:eastAsia="Times New Roman" w:cs="Times New Roman"/>
          <w:color w:val="000000" w:themeColor="text1"/>
        </w:rPr>
        <w:t>S.L. Hines, B. Mincey, T. Dentchev, </w:t>
      </w:r>
      <w:r w:rsidRPr="00333CFA">
        <w:rPr>
          <w:rFonts w:eastAsia="Times New Roman" w:cs="Times New Roman"/>
          <w:iCs/>
          <w:color w:val="000000" w:themeColor="text1"/>
        </w:rPr>
        <w:t>et al.</w:t>
      </w:r>
      <w:r w:rsidRPr="00333CFA">
        <w:rPr>
          <w:rFonts w:eastAsia="Times New Roman" w:cs="Times New Roman"/>
          <w:color w:val="000000" w:themeColor="text1"/>
        </w:rPr>
        <w:t xml:space="preserve">, </w:t>
      </w:r>
      <w:r w:rsidRPr="00333CFA">
        <w:rPr>
          <w:rFonts w:eastAsia="Times New Roman" w:cs="Times New Roman"/>
          <w:bCs/>
          <w:color w:val="000000" w:themeColor="text1"/>
        </w:rPr>
        <w:t>Immediate versus delayed zoledronic acid for prevention of bone loss in postmenopausal women with breast cancer starting letrozole after tamoxifen-N03CC</w:t>
      </w:r>
      <w:r w:rsidRPr="00333CFA">
        <w:rPr>
          <w:rFonts w:eastAsia="Times New Roman" w:cs="Times New Roman"/>
          <w:color w:val="000000" w:themeColor="text1"/>
        </w:rPr>
        <w:t>, Breast Cancer Res. Treat., 117 (2009), pp. 603-609</w:t>
      </w:r>
      <w:r w:rsidR="00E10A1E">
        <w:rPr>
          <w:rFonts w:eastAsia="Times New Roman" w:cs="Times New Roman"/>
          <w:color w:val="000000" w:themeColor="text1"/>
        </w:rPr>
        <w:t>.</w:t>
      </w:r>
    </w:p>
    <w:p w14:paraId="519BF876"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AC1C16">
        <w:rPr>
          <w:rFonts w:eastAsia="Times New Roman" w:cs="Times New Roman"/>
          <w:color w:val="000000" w:themeColor="text1"/>
          <w:lang w:val="it-IT"/>
        </w:rPr>
        <w:lastRenderedPageBreak/>
        <w:t xml:space="preserve">A. Llombart, A. Frassoldati, O. Paija, et al. </w:t>
      </w:r>
      <w:r w:rsidRPr="00E10A1E">
        <w:rPr>
          <w:rFonts w:eastAsia="Times New Roman" w:cs="Times New Roman"/>
          <w:color w:val="000000" w:themeColor="text1"/>
        </w:rPr>
        <w:t>Zoledronic acid prevents aromatase inhibitor-associated bone loss in postmenopausal women with early breast cancer receiving adjuvant letrozole: E-ZO-FAST 36-month follow-up. Presented at: American Society of Clinical Oncology 2009 Breast Cancer Symposium; October 8-10; San Francisco, CA. Abstract 213, 2009.</w:t>
      </w:r>
    </w:p>
    <w:p w14:paraId="0491ECB3"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E10A1E">
        <w:rPr>
          <w:rFonts w:eastAsia="Times New Roman" w:cs="Times New Roman"/>
          <w:color w:val="000000" w:themeColor="text1"/>
        </w:rPr>
        <w:t>C. Van Poznak, R.A. Hannon, J.R. Mackey, </w:t>
      </w:r>
      <w:r w:rsidRPr="00E10A1E">
        <w:rPr>
          <w:rFonts w:eastAsia="Times New Roman" w:cs="Times New Roman"/>
          <w:iCs/>
          <w:color w:val="000000" w:themeColor="text1"/>
        </w:rPr>
        <w:t>et al.</w:t>
      </w:r>
      <w:r w:rsidRPr="00E10A1E">
        <w:rPr>
          <w:rFonts w:eastAsia="Times New Roman" w:cs="Times New Roman"/>
          <w:color w:val="000000" w:themeColor="text1"/>
        </w:rPr>
        <w:t xml:space="preserve">, </w:t>
      </w:r>
      <w:r w:rsidRPr="00E10A1E">
        <w:rPr>
          <w:rFonts w:eastAsia="Times New Roman" w:cs="Times New Roman"/>
          <w:bCs/>
          <w:color w:val="000000" w:themeColor="text1"/>
        </w:rPr>
        <w:t>Prevention of aromatase inhibitor-induced bone loss using risedronate: the SABRE trial</w:t>
      </w:r>
      <w:r w:rsidRPr="00E10A1E">
        <w:rPr>
          <w:rFonts w:eastAsia="Times New Roman" w:cs="Times New Roman"/>
          <w:color w:val="000000" w:themeColor="text1"/>
        </w:rPr>
        <w:t>, J. Clin. Oncol., 28 (2010), pp. 967-975</w:t>
      </w:r>
      <w:r w:rsidR="00E10A1E">
        <w:rPr>
          <w:rFonts w:eastAsia="Times New Roman" w:cs="Times New Roman"/>
          <w:color w:val="000000" w:themeColor="text1"/>
        </w:rPr>
        <w:t>.</w:t>
      </w:r>
    </w:p>
    <w:p w14:paraId="66BD6EF7"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E10A1E">
        <w:rPr>
          <w:rFonts w:eastAsia="Times New Roman" w:cs="Times New Roman"/>
          <w:color w:val="000000" w:themeColor="text1"/>
        </w:rPr>
        <w:t>S.L. Greenspan, A. Brufsky, B.C. Lembersky, </w:t>
      </w:r>
      <w:r w:rsidRPr="00E10A1E">
        <w:rPr>
          <w:rFonts w:eastAsia="Times New Roman" w:cs="Times New Roman"/>
          <w:iCs/>
          <w:color w:val="000000" w:themeColor="text1"/>
        </w:rPr>
        <w:t>et al.</w:t>
      </w:r>
      <w:r w:rsidRPr="00E10A1E">
        <w:rPr>
          <w:rFonts w:eastAsia="Times New Roman" w:cs="Times New Roman"/>
          <w:color w:val="000000" w:themeColor="text1"/>
        </w:rPr>
        <w:t xml:space="preserve">, </w:t>
      </w:r>
      <w:r w:rsidRPr="00E10A1E">
        <w:rPr>
          <w:rFonts w:eastAsia="Times New Roman" w:cs="Times New Roman"/>
          <w:bCs/>
          <w:color w:val="000000" w:themeColor="text1"/>
        </w:rPr>
        <w:t>Risedronate prevents bone loss in breast cancer survivors: a 2-year, randomized, double-blind, placebo-controlled clinical trial</w:t>
      </w:r>
      <w:r w:rsidRPr="00E10A1E">
        <w:rPr>
          <w:rFonts w:eastAsia="Times New Roman" w:cs="Times New Roman"/>
          <w:color w:val="000000" w:themeColor="text1"/>
        </w:rPr>
        <w:t>, J. Clin. Oncol., 26 (2008), pp. 2644-2652</w:t>
      </w:r>
      <w:r w:rsidR="00E10A1E">
        <w:rPr>
          <w:rFonts w:eastAsia="Times New Roman" w:cs="Times New Roman"/>
          <w:color w:val="000000" w:themeColor="text1"/>
        </w:rPr>
        <w:t>.</w:t>
      </w:r>
    </w:p>
    <w:p w14:paraId="295D8192"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E10A1E">
        <w:rPr>
          <w:rFonts w:eastAsia="Times New Roman" w:cs="Times New Roman"/>
          <w:color w:val="000000" w:themeColor="text1"/>
        </w:rPr>
        <w:t>T. Saarto, L. Vehmanen, I. Elomaa, </w:t>
      </w:r>
      <w:r w:rsidRPr="00E10A1E">
        <w:rPr>
          <w:rFonts w:eastAsia="Times New Roman" w:cs="Times New Roman"/>
          <w:iCs/>
          <w:color w:val="000000" w:themeColor="text1"/>
        </w:rPr>
        <w:t>et al.</w:t>
      </w:r>
      <w:r w:rsidRPr="00E10A1E">
        <w:rPr>
          <w:rFonts w:eastAsia="Times New Roman" w:cs="Times New Roman"/>
          <w:color w:val="000000" w:themeColor="text1"/>
        </w:rPr>
        <w:t xml:space="preserve">, </w:t>
      </w:r>
      <w:r w:rsidRPr="00E10A1E">
        <w:rPr>
          <w:rFonts w:eastAsia="Times New Roman" w:cs="Times New Roman"/>
          <w:bCs/>
          <w:color w:val="000000" w:themeColor="text1"/>
        </w:rPr>
        <w:t>The effect of clodronate and antioestrogens on bone loss associated with oestrogen withdrawal in postmenopausal women with breast cancer</w:t>
      </w:r>
      <w:r w:rsidRPr="00E10A1E">
        <w:rPr>
          <w:rFonts w:eastAsia="Times New Roman" w:cs="Times New Roman"/>
          <w:color w:val="000000" w:themeColor="text1"/>
        </w:rPr>
        <w:t>, Br. J. Cancer, 84 (2001), pp. 1047-1051</w:t>
      </w:r>
      <w:r w:rsidR="00E10A1E">
        <w:rPr>
          <w:rFonts w:eastAsia="Times New Roman" w:cs="Times New Roman"/>
          <w:color w:val="000000" w:themeColor="text1"/>
        </w:rPr>
        <w:t>.</w:t>
      </w:r>
    </w:p>
    <w:p w14:paraId="06A5BDBF"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E10A1E">
        <w:rPr>
          <w:rFonts w:eastAsia="Times New Roman" w:cs="Times New Roman"/>
          <w:color w:val="000000" w:themeColor="text1"/>
        </w:rPr>
        <w:t>S. Singh, J. Cuzick, R. Edwards, </w:t>
      </w:r>
      <w:r w:rsidRPr="00E10A1E">
        <w:rPr>
          <w:rFonts w:eastAsia="Times New Roman" w:cs="Times New Roman"/>
          <w:iCs/>
          <w:color w:val="000000" w:themeColor="text1"/>
        </w:rPr>
        <w:t>et al.</w:t>
      </w:r>
      <w:r w:rsidRPr="00E10A1E">
        <w:rPr>
          <w:rFonts w:eastAsia="Times New Roman" w:cs="Times New Roman"/>
          <w:color w:val="000000" w:themeColor="text1"/>
        </w:rPr>
        <w:t xml:space="preserve">, </w:t>
      </w:r>
      <w:r w:rsidRPr="00E10A1E">
        <w:rPr>
          <w:rFonts w:eastAsia="Times New Roman" w:cs="Times New Roman"/>
          <w:bCs/>
          <w:color w:val="000000" w:themeColor="text1"/>
        </w:rPr>
        <w:t>Effect of anastrozole on bone mineral density after one year of treatment: results from bone sub-study of the International breast cancer intervention Study (IBIS-II)</w:t>
      </w:r>
      <w:r w:rsidRPr="00E10A1E">
        <w:rPr>
          <w:rFonts w:eastAsia="Times New Roman" w:cs="Times New Roman"/>
          <w:color w:val="000000" w:themeColor="text1"/>
        </w:rPr>
        <w:t>, Breast Cancer Res. Treat., 106 (suppl 1) (2007), p. S9</w:t>
      </w:r>
      <w:r w:rsidR="00E10A1E">
        <w:rPr>
          <w:rFonts w:eastAsia="Times New Roman" w:cs="Times New Roman"/>
          <w:color w:val="000000" w:themeColor="text1"/>
        </w:rPr>
        <w:t>.</w:t>
      </w:r>
    </w:p>
    <w:p w14:paraId="60F0E2DC" w14:textId="77777777" w:rsidR="00E10A1E" w:rsidRDefault="00333CFA" w:rsidP="00E10A1E">
      <w:pPr>
        <w:pStyle w:val="ListParagraph"/>
        <w:numPr>
          <w:ilvl w:val="0"/>
          <w:numId w:val="24"/>
        </w:numPr>
        <w:ind w:left="0" w:firstLine="0"/>
        <w:jc w:val="both"/>
        <w:rPr>
          <w:rFonts w:eastAsia="Times New Roman" w:cs="Times New Roman"/>
          <w:color w:val="000000" w:themeColor="text1"/>
        </w:rPr>
      </w:pPr>
      <w:r w:rsidRPr="00E10A1E">
        <w:rPr>
          <w:rFonts w:eastAsia="Times New Roman" w:cs="Times New Roman"/>
          <w:color w:val="000000" w:themeColor="text1"/>
        </w:rPr>
        <w:t>J.E. Lester, D. Dodwell, O.P. Purohit, </w:t>
      </w:r>
      <w:r w:rsidRPr="00E10A1E">
        <w:rPr>
          <w:rFonts w:eastAsia="Times New Roman" w:cs="Times New Roman"/>
          <w:iCs/>
          <w:color w:val="000000" w:themeColor="text1"/>
        </w:rPr>
        <w:t>et al.</w:t>
      </w:r>
      <w:r w:rsidRPr="00E10A1E">
        <w:rPr>
          <w:rFonts w:eastAsia="Times New Roman" w:cs="Times New Roman"/>
          <w:color w:val="000000" w:themeColor="text1"/>
        </w:rPr>
        <w:t xml:space="preserve">, </w:t>
      </w:r>
      <w:r w:rsidRPr="00E10A1E">
        <w:rPr>
          <w:rFonts w:eastAsia="Times New Roman" w:cs="Times New Roman"/>
          <w:bCs/>
          <w:color w:val="000000" w:themeColor="text1"/>
        </w:rPr>
        <w:t>Prevention of anastrozole-induced bone loss with monthly oral ibandronate during adjuvant aromatase inhibitor therapy for breast cancer</w:t>
      </w:r>
      <w:r w:rsidRPr="00E10A1E">
        <w:rPr>
          <w:rFonts w:eastAsia="Times New Roman" w:cs="Times New Roman"/>
          <w:color w:val="000000" w:themeColor="text1"/>
        </w:rPr>
        <w:t>, Clin. Cancer Res., 14 (2008), pp. 6336-6342</w:t>
      </w:r>
      <w:r w:rsidR="00E10A1E">
        <w:rPr>
          <w:rFonts w:eastAsia="Times New Roman" w:cs="Times New Roman"/>
          <w:color w:val="000000" w:themeColor="text1"/>
        </w:rPr>
        <w:t>.</w:t>
      </w:r>
    </w:p>
    <w:p w14:paraId="582C47BB" w14:textId="76ADBA10" w:rsidR="006D0712" w:rsidRPr="00A85456" w:rsidRDefault="00333CFA" w:rsidP="002C5D4F">
      <w:pPr>
        <w:pStyle w:val="ListParagraph"/>
        <w:numPr>
          <w:ilvl w:val="0"/>
          <w:numId w:val="24"/>
        </w:numPr>
        <w:ind w:left="0" w:firstLine="0"/>
        <w:jc w:val="both"/>
        <w:rPr>
          <w:rFonts w:eastAsia="Times New Roman" w:cs="Times New Roman"/>
          <w:color w:val="000000" w:themeColor="text1"/>
        </w:rPr>
      </w:pPr>
      <w:r w:rsidRPr="00E10A1E">
        <w:rPr>
          <w:rFonts w:eastAsia="Times New Roman" w:cs="Times New Roman"/>
          <w:color w:val="000000" w:themeColor="text1"/>
        </w:rPr>
        <w:t>C.B. Confavreux, A. Fontana, J.P. Guastalla, </w:t>
      </w:r>
      <w:r w:rsidRPr="00E10A1E">
        <w:rPr>
          <w:rFonts w:eastAsia="Times New Roman" w:cs="Times New Roman"/>
          <w:iCs/>
          <w:color w:val="000000" w:themeColor="text1"/>
        </w:rPr>
        <w:t>et al.</w:t>
      </w:r>
      <w:r w:rsidRPr="00E10A1E">
        <w:rPr>
          <w:rFonts w:eastAsia="Times New Roman" w:cs="Times New Roman"/>
          <w:color w:val="000000" w:themeColor="text1"/>
        </w:rPr>
        <w:t xml:space="preserve">, </w:t>
      </w:r>
      <w:r w:rsidRPr="00E10A1E">
        <w:rPr>
          <w:rFonts w:eastAsia="Times New Roman" w:cs="Times New Roman"/>
          <w:bCs/>
          <w:color w:val="000000" w:themeColor="text1"/>
        </w:rPr>
        <w:t>Estrogen-dependent increase in bone turnover and bone loss in postmenopausal women with breast cancer treated with anastrozole. Prevention with bisphosphonates</w:t>
      </w:r>
      <w:r w:rsidRPr="00E10A1E">
        <w:rPr>
          <w:rFonts w:eastAsia="Times New Roman" w:cs="Times New Roman"/>
          <w:color w:val="000000" w:themeColor="text1"/>
        </w:rPr>
        <w:t>, Bone, 41 (2007), pp. 346-352.</w:t>
      </w:r>
    </w:p>
    <w:p w14:paraId="711CA37D" w14:textId="77777777" w:rsidR="009E5926" w:rsidRPr="009E5926" w:rsidRDefault="009E5926" w:rsidP="009E5926">
      <w:pPr>
        <w:pStyle w:val="ListParagraph"/>
        <w:numPr>
          <w:ilvl w:val="0"/>
          <w:numId w:val="24"/>
        </w:numPr>
        <w:ind w:left="0" w:firstLine="0"/>
        <w:jc w:val="both"/>
        <w:rPr>
          <w:rFonts w:eastAsia="Times New Roman" w:cs="Times New Roman"/>
          <w:color w:val="000000" w:themeColor="text1"/>
        </w:rPr>
      </w:pPr>
      <w:r w:rsidRPr="009E5926">
        <w:rPr>
          <w:rFonts w:cs="Times New Roman"/>
          <w:color w:val="000000" w:themeColor="text1"/>
          <w:lang w:val="en-US"/>
        </w:rPr>
        <w:t>T. Powles, A. Paterson, E. McCloskey, P. Schein, B. Scheffler, A. Tidy, S. Ashley, I.</w:t>
      </w:r>
      <w:r>
        <w:rPr>
          <w:rFonts w:cs="Times New Roman"/>
          <w:color w:val="000000" w:themeColor="text1"/>
          <w:lang w:val="en-US"/>
        </w:rPr>
        <w:t xml:space="preserve"> </w:t>
      </w:r>
      <w:r w:rsidRPr="009E5926">
        <w:rPr>
          <w:rFonts w:cs="Times New Roman"/>
          <w:color w:val="000000" w:themeColor="text1"/>
          <w:lang w:val="en-US"/>
        </w:rPr>
        <w:t>Smith, L. Ottestad, J. Kanis, Correction: Reduction in bone relapse and</w:t>
      </w:r>
      <w:r>
        <w:rPr>
          <w:rFonts w:cs="Times New Roman"/>
          <w:color w:val="000000" w:themeColor="text1"/>
          <w:lang w:val="en-US"/>
        </w:rPr>
        <w:t xml:space="preserve"> </w:t>
      </w:r>
      <w:r w:rsidRPr="009E5926">
        <w:rPr>
          <w:rFonts w:cs="Times New Roman"/>
          <w:color w:val="000000" w:themeColor="text1"/>
          <w:lang w:val="en-US"/>
        </w:rPr>
        <w:t>improved survival with oral clodronate for adjuvant treatment of operable</w:t>
      </w:r>
      <w:r>
        <w:rPr>
          <w:rFonts w:cs="Times New Roman"/>
          <w:color w:val="000000" w:themeColor="text1"/>
          <w:lang w:val="en-US"/>
        </w:rPr>
        <w:t xml:space="preserve"> </w:t>
      </w:r>
      <w:r w:rsidRPr="009E5926">
        <w:rPr>
          <w:rFonts w:cs="Times New Roman"/>
          <w:color w:val="000000" w:themeColor="text1"/>
          <w:lang w:val="en-US"/>
        </w:rPr>
        <w:t xml:space="preserve">breast cancer [ISRCTN83688026], Breast Cancer Res. 8 (3) (2006) 406. </w:t>
      </w:r>
    </w:p>
    <w:p w14:paraId="6811D83E" w14:textId="77777777" w:rsidR="002C5D4F" w:rsidRDefault="009E5926" w:rsidP="009E5926">
      <w:pPr>
        <w:pStyle w:val="ListParagraph"/>
        <w:numPr>
          <w:ilvl w:val="0"/>
          <w:numId w:val="24"/>
        </w:numPr>
        <w:autoSpaceDE w:val="0"/>
        <w:autoSpaceDN w:val="0"/>
        <w:adjustRightInd w:val="0"/>
        <w:ind w:left="0" w:firstLine="0"/>
        <w:jc w:val="both"/>
        <w:rPr>
          <w:rFonts w:cs="Times New Roman"/>
          <w:color w:val="000000" w:themeColor="text1"/>
          <w:lang w:val="en-US"/>
        </w:rPr>
      </w:pPr>
      <w:r w:rsidRPr="009E5926">
        <w:rPr>
          <w:rFonts w:cs="Times New Roman"/>
          <w:color w:val="000000" w:themeColor="text1"/>
          <w:lang w:val="en-US"/>
        </w:rPr>
        <w:t xml:space="preserve">I.J. Diel, A. Jaschke, E.F. Solomayer, </w:t>
      </w:r>
      <w:r w:rsidR="002C5D4F">
        <w:rPr>
          <w:rFonts w:cs="Times New Roman"/>
          <w:color w:val="000000" w:themeColor="text1"/>
          <w:lang w:val="en-US"/>
        </w:rPr>
        <w:t>et al.,</w:t>
      </w:r>
      <w:r w:rsidRPr="009E5926">
        <w:rPr>
          <w:rFonts w:cs="Times New Roman"/>
          <w:color w:val="000000" w:themeColor="text1"/>
          <w:lang w:val="en-US"/>
        </w:rPr>
        <w:t xml:space="preserve"> Adjuvant oral clodronate improves the overall survival of primary breast cancer patients with micrometastases to the bone marrow —a long-term follow-up, Ann Oncol. 19 (12) (2008) 2007–2011</w:t>
      </w:r>
      <w:r>
        <w:rPr>
          <w:rFonts w:cs="Times New Roman"/>
          <w:color w:val="000000" w:themeColor="text1"/>
          <w:lang w:val="en-US"/>
        </w:rPr>
        <w:t>.</w:t>
      </w:r>
    </w:p>
    <w:p w14:paraId="23E5C115" w14:textId="77777777" w:rsidR="006D0712" w:rsidRDefault="009E5926" w:rsidP="009E5926">
      <w:pPr>
        <w:pStyle w:val="ListParagraph"/>
        <w:numPr>
          <w:ilvl w:val="0"/>
          <w:numId w:val="24"/>
        </w:numPr>
        <w:autoSpaceDE w:val="0"/>
        <w:autoSpaceDN w:val="0"/>
        <w:adjustRightInd w:val="0"/>
        <w:ind w:left="0" w:firstLine="0"/>
        <w:jc w:val="both"/>
        <w:rPr>
          <w:rFonts w:cs="Times New Roman"/>
          <w:color w:val="000000" w:themeColor="text1"/>
          <w:lang w:val="en-US"/>
        </w:rPr>
      </w:pPr>
      <w:r w:rsidRPr="002C5D4F">
        <w:rPr>
          <w:rFonts w:cs="Times New Roman"/>
          <w:color w:val="000000" w:themeColor="text1"/>
          <w:lang w:val="en-US"/>
        </w:rPr>
        <w:t>R.E. Coleman, M. Collinson, W. Gregory, H. Marshall</w:t>
      </w:r>
      <w:r w:rsidR="002C5D4F" w:rsidRPr="002C5D4F">
        <w:rPr>
          <w:rFonts w:cs="Times New Roman"/>
          <w:color w:val="000000" w:themeColor="text1"/>
          <w:lang w:val="en-US"/>
        </w:rPr>
        <w:t xml:space="preserve">, et al., </w:t>
      </w:r>
      <w:r w:rsidRPr="002C5D4F">
        <w:rPr>
          <w:rFonts w:cs="Times New Roman"/>
          <w:color w:val="000000" w:themeColor="text1"/>
          <w:lang w:val="en-US"/>
        </w:rPr>
        <w:t>Benefits and risks of adjuvant</w:t>
      </w:r>
      <w:r w:rsidR="002C5D4F">
        <w:rPr>
          <w:rFonts w:cs="Times New Roman"/>
          <w:color w:val="000000" w:themeColor="text1"/>
          <w:lang w:val="en-US"/>
        </w:rPr>
        <w:t xml:space="preserve"> </w:t>
      </w:r>
      <w:r w:rsidRPr="002C5D4F">
        <w:rPr>
          <w:rFonts w:cs="Times New Roman"/>
          <w:color w:val="000000" w:themeColor="text1"/>
          <w:lang w:val="en-US"/>
        </w:rPr>
        <w:t>treatment with zoledronic acid in stage II/III breast cancer. 10 years follow-up</w:t>
      </w:r>
      <w:r w:rsidR="002C5D4F">
        <w:rPr>
          <w:rFonts w:cs="Times New Roman"/>
          <w:color w:val="000000" w:themeColor="text1"/>
          <w:lang w:val="en-US"/>
        </w:rPr>
        <w:t xml:space="preserve"> </w:t>
      </w:r>
      <w:r w:rsidRPr="002C5D4F">
        <w:rPr>
          <w:rFonts w:cs="Times New Roman"/>
          <w:color w:val="000000" w:themeColor="text1"/>
          <w:lang w:val="en-US"/>
        </w:rPr>
        <w:t>of the AZURE randomized clinical trial (BIG 01/04), J Bone Oncol. 13 (2018)123–135</w:t>
      </w:r>
      <w:r w:rsidR="002C5D4F" w:rsidRPr="002C5D4F">
        <w:rPr>
          <w:rFonts w:cs="Times New Roman"/>
          <w:color w:val="000000" w:themeColor="text1"/>
          <w:lang w:val="en-US"/>
        </w:rPr>
        <w:t xml:space="preserve">. </w:t>
      </w:r>
    </w:p>
    <w:p w14:paraId="17D6811F" w14:textId="77777777" w:rsidR="00895969" w:rsidRDefault="009E5926" w:rsidP="00895969">
      <w:pPr>
        <w:pStyle w:val="ListParagraph"/>
        <w:numPr>
          <w:ilvl w:val="0"/>
          <w:numId w:val="24"/>
        </w:numPr>
        <w:autoSpaceDE w:val="0"/>
        <w:autoSpaceDN w:val="0"/>
        <w:adjustRightInd w:val="0"/>
        <w:ind w:left="0" w:firstLine="0"/>
        <w:jc w:val="both"/>
        <w:rPr>
          <w:rFonts w:cs="Times New Roman"/>
          <w:color w:val="000000" w:themeColor="text1"/>
          <w:lang w:val="en-US"/>
        </w:rPr>
      </w:pPr>
      <w:r w:rsidRPr="006D0712">
        <w:rPr>
          <w:rFonts w:cs="Times New Roman"/>
          <w:color w:val="000000" w:themeColor="text1"/>
          <w:lang w:val="en-US"/>
        </w:rPr>
        <w:t>M. Gnant, B. Mlineritsch, W. Schippinger, G. Luschin-Ebengreuth</w:t>
      </w:r>
      <w:r w:rsidR="006D0712">
        <w:rPr>
          <w:rFonts w:cs="Times New Roman"/>
          <w:color w:val="000000" w:themeColor="text1"/>
          <w:lang w:val="en-US"/>
        </w:rPr>
        <w:t xml:space="preserve">, et al., </w:t>
      </w:r>
      <w:r w:rsidRPr="006D0712">
        <w:rPr>
          <w:rFonts w:cs="Times New Roman"/>
          <w:color w:val="000000" w:themeColor="text1"/>
          <w:lang w:val="en-US"/>
        </w:rPr>
        <w:t>ABCSG-12 Trial Investigators,</w:t>
      </w:r>
      <w:r w:rsidR="006D0712">
        <w:rPr>
          <w:rFonts w:cs="Times New Roman"/>
          <w:color w:val="000000" w:themeColor="text1"/>
          <w:lang w:val="en-US"/>
        </w:rPr>
        <w:t xml:space="preserve"> </w:t>
      </w:r>
      <w:r w:rsidRPr="006D0712">
        <w:rPr>
          <w:rFonts w:cs="Times New Roman"/>
          <w:color w:val="000000" w:themeColor="text1"/>
          <w:lang w:val="en-US"/>
        </w:rPr>
        <w:t>Endocrine therapy plus zoledronic acid in premenopausal breast</w:t>
      </w:r>
      <w:r w:rsidR="00EB163D">
        <w:rPr>
          <w:rFonts w:cs="Times New Roman"/>
          <w:color w:val="000000" w:themeColor="text1"/>
          <w:lang w:val="en-US"/>
        </w:rPr>
        <w:t xml:space="preserve"> </w:t>
      </w:r>
      <w:r w:rsidRPr="00EB163D">
        <w:rPr>
          <w:rFonts w:cs="Times New Roman"/>
          <w:color w:val="000000" w:themeColor="text1"/>
          <w:lang w:val="en-US"/>
        </w:rPr>
        <w:t>cancer, N Engl J Med. 360 (7) (2009) 679–691</w:t>
      </w:r>
      <w:r w:rsidR="006D0712" w:rsidRPr="00EB163D">
        <w:rPr>
          <w:rFonts w:cs="Times New Roman"/>
          <w:color w:val="000000" w:themeColor="text1"/>
          <w:lang w:val="en-US"/>
        </w:rPr>
        <w:t xml:space="preserve">. </w:t>
      </w:r>
    </w:p>
    <w:p w14:paraId="1BEA6C49" w14:textId="77777777" w:rsidR="00D844F6" w:rsidRDefault="00895969" w:rsidP="00D844F6">
      <w:pPr>
        <w:pStyle w:val="ListParagraph"/>
        <w:numPr>
          <w:ilvl w:val="0"/>
          <w:numId w:val="24"/>
        </w:numPr>
        <w:autoSpaceDE w:val="0"/>
        <w:autoSpaceDN w:val="0"/>
        <w:adjustRightInd w:val="0"/>
        <w:ind w:left="0" w:firstLine="0"/>
        <w:jc w:val="both"/>
        <w:rPr>
          <w:rFonts w:cs="Times New Roman"/>
          <w:color w:val="000000" w:themeColor="text1"/>
          <w:lang w:val="en-US"/>
        </w:rPr>
      </w:pPr>
      <w:r w:rsidRPr="00895969">
        <w:rPr>
          <w:rFonts w:cs="Times New Roman"/>
          <w:color w:val="000000" w:themeColor="text1"/>
          <w:lang w:val="en-US"/>
        </w:rPr>
        <w:t>Early Breast Cancer Trialists’ Collaborative Group, Adjuvant bisphosphonate</w:t>
      </w:r>
      <w:r>
        <w:rPr>
          <w:rFonts w:cs="Times New Roman"/>
          <w:color w:val="000000" w:themeColor="text1"/>
          <w:lang w:val="en-US"/>
        </w:rPr>
        <w:t xml:space="preserve"> </w:t>
      </w:r>
      <w:r w:rsidRPr="00895969">
        <w:rPr>
          <w:rFonts w:cs="Times New Roman"/>
          <w:color w:val="000000" w:themeColor="text1"/>
          <w:lang w:val="en-US"/>
        </w:rPr>
        <w:t>treatment in early breast cancer: meta-analyses of individual patient data</w:t>
      </w:r>
      <w:r>
        <w:rPr>
          <w:rFonts w:cs="Times New Roman"/>
          <w:color w:val="000000" w:themeColor="text1"/>
          <w:lang w:val="en-US"/>
        </w:rPr>
        <w:t xml:space="preserve"> </w:t>
      </w:r>
      <w:r w:rsidRPr="00895969">
        <w:rPr>
          <w:rFonts w:cs="Times New Roman"/>
          <w:color w:val="000000" w:themeColor="text1"/>
          <w:lang w:val="en-US"/>
        </w:rPr>
        <w:t>from randomised trials, Lancet. 386 (10001) (2015) 1353–1361</w:t>
      </w:r>
      <w:r>
        <w:rPr>
          <w:rFonts w:cs="Times New Roman"/>
          <w:color w:val="000000" w:themeColor="text1"/>
          <w:lang w:val="en-US"/>
        </w:rPr>
        <w:t>.</w:t>
      </w:r>
    </w:p>
    <w:p w14:paraId="6385D304" w14:textId="6EED3309" w:rsidR="008815C4" w:rsidRPr="00D844F6" w:rsidRDefault="008815C4" w:rsidP="00D844F6">
      <w:pPr>
        <w:pStyle w:val="ListParagraph"/>
        <w:numPr>
          <w:ilvl w:val="0"/>
          <w:numId w:val="24"/>
        </w:numPr>
        <w:autoSpaceDE w:val="0"/>
        <w:autoSpaceDN w:val="0"/>
        <w:adjustRightInd w:val="0"/>
        <w:ind w:left="0" w:firstLine="0"/>
        <w:jc w:val="both"/>
        <w:rPr>
          <w:rFonts w:cs="Times New Roman"/>
          <w:color w:val="000000" w:themeColor="text1"/>
          <w:lang w:val="en-US"/>
        </w:rPr>
      </w:pPr>
      <w:r w:rsidRPr="00607FF3">
        <w:rPr>
          <w:lang w:val="en-US"/>
        </w:rPr>
        <w:t xml:space="preserve">R. Coleman, D.M. Finkelstein, C. Barrios </w:t>
      </w:r>
      <w:r w:rsidRPr="0066016D">
        <w:t xml:space="preserve">M. Martin, H. Iwata, </w:t>
      </w:r>
      <w:r>
        <w:t>et al.,</w:t>
      </w:r>
      <w:r w:rsidRPr="0066016D">
        <w:t xml:space="preserve"> Adjuvant denosumab in early breast cancer (D-CARE):</w:t>
      </w:r>
      <w:r>
        <w:t xml:space="preserve"> </w:t>
      </w:r>
      <w:r w:rsidRPr="0066016D">
        <w:t xml:space="preserve">an international, multicentre, randomised, controlled, phase 3 trial, </w:t>
      </w:r>
      <w:r w:rsidRPr="00607FF3">
        <w:rPr>
          <w:iCs/>
          <w:shd w:val="clear" w:color="auto" w:fill="FFFFFF"/>
          <w:lang w:val="en-US"/>
        </w:rPr>
        <w:t xml:space="preserve">Lancet Oncol. </w:t>
      </w:r>
      <w:r w:rsidRPr="0066016D">
        <w:t>21(1) (2019) 60 – 72.</w:t>
      </w:r>
    </w:p>
    <w:p w14:paraId="7EE14D60" w14:textId="77777777" w:rsidR="004B62E9" w:rsidRDefault="004B62E9" w:rsidP="004B62E9">
      <w:pPr>
        <w:autoSpaceDE w:val="0"/>
        <w:autoSpaceDN w:val="0"/>
        <w:adjustRightInd w:val="0"/>
        <w:jc w:val="both"/>
        <w:rPr>
          <w:rFonts w:cs="Times New Roman"/>
          <w:color w:val="000000" w:themeColor="text1"/>
          <w:lang w:val="en-US"/>
        </w:rPr>
      </w:pPr>
    </w:p>
    <w:p w14:paraId="2401A792" w14:textId="77777777" w:rsidR="004B543F" w:rsidRPr="004B62E9" w:rsidRDefault="004B543F" w:rsidP="007A12D5">
      <w:pPr>
        <w:pStyle w:val="ListParagraph"/>
        <w:ind w:left="0"/>
        <w:jc w:val="both"/>
        <w:rPr>
          <w:color w:val="000000" w:themeColor="text1"/>
        </w:rPr>
      </w:pPr>
    </w:p>
    <w:p w14:paraId="332AEDC4" w14:textId="11F16CCE" w:rsidR="005C12D8" w:rsidRPr="005C12D8" w:rsidRDefault="005C12D8" w:rsidP="00A85456">
      <w:pPr>
        <w:shd w:val="clear" w:color="auto" w:fill="FFFFFF"/>
      </w:pPr>
    </w:p>
    <w:p w14:paraId="67BCCAD1" w14:textId="77777777" w:rsidR="005520C3" w:rsidRPr="005520C3" w:rsidRDefault="005520C3" w:rsidP="00174EE6"/>
    <w:p w14:paraId="0B6CA048" w14:textId="77777777" w:rsidR="00E30798" w:rsidRPr="00E30798" w:rsidRDefault="00E30798" w:rsidP="00E30798"/>
    <w:sectPr w:rsidR="00E30798" w:rsidRPr="00E30798" w:rsidSect="004F1A90">
      <w:footerReference w:type="even" r:id="rId17"/>
      <w:footerReference w:type="default" r:id="rId18"/>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968F" w16cex:dateUtc="2021-12-13T09:53:00Z"/>
  <w16cex:commentExtensible w16cex:durableId="2581987B" w16cex:dateUtc="2022-01-06T16:34:00Z"/>
  <w16cex:commentExtensible w16cex:durableId="258441A4" w16cex:dateUtc="2022-01-08T17:00:00Z"/>
  <w16cex:commentExtensible w16cex:durableId="2584429D" w16cex:dateUtc="2022-01-08T17:04:00Z"/>
  <w16cex:commentExtensible w16cex:durableId="258443FC" w16cex:dateUtc="2022-01-08T17:10:00Z"/>
  <w16cex:commentExtensible w16cex:durableId="25816C74" w16cex:dateUtc="2022-01-06T13:26:00Z"/>
  <w16cex:commentExtensible w16cex:durableId="25844B2E" w16cex:dateUtc="2022-01-08T17:41:00Z"/>
  <w16cex:commentExtensible w16cex:durableId="25844B4D" w16cex:dateUtc="2022-01-08T17: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FF2C" w14:textId="77777777" w:rsidR="00DC6752" w:rsidRDefault="00DC6752" w:rsidP="00551C5F">
      <w:r>
        <w:separator/>
      </w:r>
    </w:p>
  </w:endnote>
  <w:endnote w:type="continuationSeparator" w:id="0">
    <w:p w14:paraId="14181F10" w14:textId="77777777" w:rsidR="00DC6752" w:rsidRDefault="00DC6752" w:rsidP="0055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8498422"/>
      <w:docPartObj>
        <w:docPartGallery w:val="Page Numbers (Bottom of Page)"/>
        <w:docPartUnique/>
      </w:docPartObj>
    </w:sdtPr>
    <w:sdtEndPr>
      <w:rPr>
        <w:rStyle w:val="PageNumber"/>
      </w:rPr>
    </w:sdtEndPr>
    <w:sdtContent>
      <w:p w14:paraId="612E9EBF" w14:textId="77777777" w:rsidR="00717A6F" w:rsidRDefault="00717A6F" w:rsidP="0071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8CFA59" w14:textId="77777777" w:rsidR="00717A6F" w:rsidRDefault="00717A6F" w:rsidP="004F1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9504286"/>
      <w:docPartObj>
        <w:docPartGallery w:val="Page Numbers (Bottom of Page)"/>
        <w:docPartUnique/>
      </w:docPartObj>
    </w:sdtPr>
    <w:sdtEndPr>
      <w:rPr>
        <w:rStyle w:val="PageNumber"/>
      </w:rPr>
    </w:sdtEndPr>
    <w:sdtContent>
      <w:p w14:paraId="57155FD5" w14:textId="77777777" w:rsidR="00717A6F" w:rsidRDefault="00717A6F" w:rsidP="0071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A5122" w14:textId="6C938DFA" w:rsidR="00717A6F" w:rsidRDefault="00717A6F" w:rsidP="004F1A90">
    <w:pPr>
      <w:pStyle w:val="Footer"/>
      <w:ind w:right="360"/>
    </w:pPr>
    <w:r>
      <w:t xml:space="preserve">Age Gap Supplementary Protocol </w:t>
    </w:r>
    <w:r>
      <w:ptab w:relativeTo="margin" w:alignment="center" w:leader="none"/>
    </w:r>
    <w:r>
      <w:t xml:space="preserve">                 Protocol Version 1.1</w:t>
    </w:r>
    <w:r>
      <w:ptab w:relativeTo="margin" w:alignment="right" w:leader="none"/>
    </w:r>
    <w:r>
      <w:t>22nd 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C866" w14:textId="77777777" w:rsidR="00DC6752" w:rsidRDefault="00DC6752" w:rsidP="00551C5F">
      <w:r>
        <w:separator/>
      </w:r>
    </w:p>
  </w:footnote>
  <w:footnote w:type="continuationSeparator" w:id="0">
    <w:p w14:paraId="0EC0DF2E" w14:textId="77777777" w:rsidR="00DC6752" w:rsidRDefault="00DC6752" w:rsidP="00551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C93"/>
    <w:multiLevelType w:val="multilevel"/>
    <w:tmpl w:val="96EEB0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E7772"/>
    <w:multiLevelType w:val="multilevel"/>
    <w:tmpl w:val="5A24773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3D44CE"/>
    <w:multiLevelType w:val="multilevel"/>
    <w:tmpl w:val="96EEB0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104BB4"/>
    <w:multiLevelType w:val="hybridMultilevel"/>
    <w:tmpl w:val="E3FE39C2"/>
    <w:lvl w:ilvl="0" w:tplc="F10E2E84">
      <w:start w:val="1"/>
      <w:numFmt w:val="decimal"/>
      <w:lvlText w:val="%1."/>
      <w:lvlJc w:val="left"/>
      <w:pPr>
        <w:ind w:left="720" w:hanging="360"/>
      </w:pPr>
      <w:rPr>
        <w:rFonts w:cstheme="minorBid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A140E"/>
    <w:multiLevelType w:val="multilevel"/>
    <w:tmpl w:val="21226E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C47A3E"/>
    <w:multiLevelType w:val="multilevel"/>
    <w:tmpl w:val="6406CC8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19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A89163E"/>
    <w:multiLevelType w:val="hybridMultilevel"/>
    <w:tmpl w:val="C898E5D6"/>
    <w:lvl w:ilvl="0" w:tplc="FADEB448">
      <w:start w:val="1"/>
      <w:numFmt w:val="bullet"/>
      <w:lvlText w:val=""/>
      <w:lvlJc w:val="left"/>
      <w:pPr>
        <w:ind w:left="720" w:hanging="360"/>
      </w:pPr>
      <w:rPr>
        <w:rFonts w:ascii="Symbol" w:hAnsi="Symbol" w:hint="default"/>
        <w:color w:val="000000" w:themeColor="text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CEB"/>
    <w:multiLevelType w:val="hybridMultilevel"/>
    <w:tmpl w:val="5448CC68"/>
    <w:lvl w:ilvl="0" w:tplc="FADEB448">
      <w:start w:val="1"/>
      <w:numFmt w:val="bullet"/>
      <w:lvlText w:val=""/>
      <w:lvlJc w:val="left"/>
      <w:pPr>
        <w:ind w:left="720" w:hanging="360"/>
      </w:pPr>
      <w:rPr>
        <w:rFonts w:ascii="Symbol" w:hAnsi="Symbol" w:hint="default"/>
        <w:color w:val="000000" w:themeColor="text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2436B"/>
    <w:multiLevelType w:val="multilevel"/>
    <w:tmpl w:val="6406CC8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19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077CEF"/>
    <w:multiLevelType w:val="hybridMultilevel"/>
    <w:tmpl w:val="26DC1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E42D2"/>
    <w:multiLevelType w:val="multilevel"/>
    <w:tmpl w:val="09A68C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B5661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A1D07E2"/>
    <w:multiLevelType w:val="hybridMultilevel"/>
    <w:tmpl w:val="9776351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4B413F14"/>
    <w:multiLevelType w:val="multilevel"/>
    <w:tmpl w:val="F6E2ED8C"/>
    <w:lvl w:ilvl="0">
      <w:start w:val="1"/>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07322E8"/>
    <w:multiLevelType w:val="multilevel"/>
    <w:tmpl w:val="6406CC8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19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0F46B1C"/>
    <w:multiLevelType w:val="hybridMultilevel"/>
    <w:tmpl w:val="5F3C0EB6"/>
    <w:lvl w:ilvl="0" w:tplc="65AC11C6">
      <w:start w:val="1"/>
      <w:numFmt w:val="decimal"/>
      <w:lvlText w:val="%1)"/>
      <w:lvlJc w:val="left"/>
      <w:pPr>
        <w:ind w:left="420" w:hanging="360"/>
      </w:pPr>
      <w:rPr>
        <w:rFonts w:hint="default"/>
        <w:color w:val="000000" w:themeColor="text1"/>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8EE713D"/>
    <w:multiLevelType w:val="multilevel"/>
    <w:tmpl w:val="F6E2ED8C"/>
    <w:lvl w:ilvl="0">
      <w:start w:val="1"/>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A220748"/>
    <w:multiLevelType w:val="multilevel"/>
    <w:tmpl w:val="67F6DF3A"/>
    <w:lvl w:ilvl="0">
      <w:start w:val="1"/>
      <w:numFmt w:val="decimal"/>
      <w:lvlText w:val="%1"/>
      <w:lvlJc w:val="left"/>
      <w:pPr>
        <w:ind w:left="432" w:hanging="432"/>
      </w:pPr>
      <w:rPr>
        <w:b/>
      </w:rPr>
    </w:lvl>
    <w:lvl w:ilvl="1">
      <w:start w:val="1"/>
      <w:numFmt w:val="decimal"/>
      <w:lvlText w:val="%1.%2"/>
      <w:lvlJc w:val="left"/>
      <w:pPr>
        <w:ind w:left="576" w:hanging="576"/>
      </w:pPr>
      <w:rPr>
        <w:rFonts w:asciiTheme="minorHAnsi" w:hAnsiTheme="minorHAnsi" w:cs="Times New Roman" w:hint="default"/>
        <w:b/>
        <w:bCs w:val="0"/>
        <w:i w:val="0"/>
        <w:iCs w:val="0"/>
        <w:caps w:val="0"/>
        <w:smallCaps w:val="0"/>
        <w:strike w:val="0"/>
        <w:dstrike w:val="0"/>
        <w:outline w:val="0"/>
        <w:shadow w:val="0"/>
        <w:emboss w:val="0"/>
        <w:imprint w:val="0"/>
        <w:noProof w:val="0"/>
        <w:snapToGrid w:val="0"/>
        <w:vanish w:val="0"/>
        <w:color w:val="2F5496" w:themeColor="accent1" w:themeShade="BF"/>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BB02C03"/>
    <w:multiLevelType w:val="hybridMultilevel"/>
    <w:tmpl w:val="55B67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E51B9"/>
    <w:multiLevelType w:val="hybridMultilevel"/>
    <w:tmpl w:val="3AFAD6D6"/>
    <w:lvl w:ilvl="0" w:tplc="DEACE5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4DE4"/>
    <w:multiLevelType w:val="hybridMultilevel"/>
    <w:tmpl w:val="7B66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01EFC"/>
    <w:multiLevelType w:val="hybridMultilevel"/>
    <w:tmpl w:val="A064AFF6"/>
    <w:lvl w:ilvl="0" w:tplc="08090001">
      <w:start w:val="1"/>
      <w:numFmt w:val="bullet"/>
      <w:lvlText w:val=""/>
      <w:lvlJc w:val="left"/>
      <w:pPr>
        <w:ind w:left="960" w:hanging="60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262E4"/>
    <w:multiLevelType w:val="hybridMultilevel"/>
    <w:tmpl w:val="1D0836B4"/>
    <w:lvl w:ilvl="0" w:tplc="E2B6165A">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6D68DE"/>
    <w:multiLevelType w:val="multilevel"/>
    <w:tmpl w:val="6DACFA06"/>
    <w:lvl w:ilvl="0">
      <w:start w:val="1"/>
      <w:numFmt w:val="decimal"/>
      <w:lvlText w:val="%1"/>
      <w:lvlJc w:val="left"/>
      <w:pPr>
        <w:ind w:left="432" w:hanging="432"/>
      </w:pPr>
      <w:rPr>
        <w:b/>
      </w:rPr>
    </w:lvl>
    <w:lvl w:ilvl="1">
      <w:start w:val="1"/>
      <w:numFmt w:val="decimal"/>
      <w:lvlText w:val="%1.%2"/>
      <w:lvlJc w:val="left"/>
      <w:pPr>
        <w:ind w:left="576" w:hanging="576"/>
      </w:pPr>
      <w:rPr>
        <w:rFonts w:asciiTheme="minorHAnsi" w:hAnsiTheme="minorHAnsi" w:cs="Times New Roman" w:hint="default"/>
        <w:b/>
        <w:bCs w:val="0"/>
        <w:i w:val="0"/>
        <w:iCs w:val="0"/>
        <w:caps w:val="0"/>
        <w:smallCaps w:val="0"/>
        <w:strike w:val="0"/>
        <w:dstrike w:val="0"/>
        <w:outline w:val="0"/>
        <w:shadow w:val="0"/>
        <w:emboss w:val="0"/>
        <w:imprint w:val="0"/>
        <w:noProof w:val="0"/>
        <w:snapToGrid w:val="0"/>
        <w:vanish w:val="0"/>
        <w:color w:val="2F5496" w:themeColor="accent1" w:themeShade="BF"/>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heme="minorHAnsi" w:hAnsiTheme="minorHAnsi" w:cs="Times New Roman" w:hint="default"/>
        <w:b/>
        <w:bCs w:val="0"/>
        <w:i w:val="0"/>
        <w:iCs w:val="0"/>
        <w:caps w:val="0"/>
        <w:smallCaps w:val="0"/>
        <w:strike w:val="0"/>
        <w:dstrike w:val="0"/>
        <w:outline w:val="0"/>
        <w:shadow w:val="0"/>
        <w:emboss w:val="0"/>
        <w:imprint w:val="0"/>
        <w:noProof w:val="0"/>
        <w:snapToGrid w:val="0"/>
        <w:vanish w:val="0"/>
        <w:color w:val="2F5496" w:themeColor="accent1" w:themeShade="BF"/>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7C63DC3"/>
    <w:multiLevelType w:val="hybridMultilevel"/>
    <w:tmpl w:val="1F36C1B8"/>
    <w:lvl w:ilvl="0" w:tplc="FADEB448">
      <w:start w:val="1"/>
      <w:numFmt w:val="bullet"/>
      <w:lvlText w:val=""/>
      <w:lvlJc w:val="left"/>
      <w:pPr>
        <w:ind w:left="786" w:hanging="360"/>
      </w:pPr>
      <w:rPr>
        <w:rFonts w:ascii="Symbol" w:hAnsi="Symbol" w:hint="default"/>
        <w:color w:val="000000" w:themeColor="text1"/>
        <w:sz w:val="28"/>
        <w:szCs w:val="2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4"/>
  </w:num>
  <w:num w:numId="2">
    <w:abstractNumId w:val="12"/>
  </w:num>
  <w:num w:numId="3">
    <w:abstractNumId w:val="15"/>
  </w:num>
  <w:num w:numId="4">
    <w:abstractNumId w:val="6"/>
  </w:num>
  <w:num w:numId="5">
    <w:abstractNumId w:val="5"/>
  </w:num>
  <w:num w:numId="6">
    <w:abstractNumId w:val="23"/>
  </w:num>
  <w:num w:numId="7">
    <w:abstractNumId w:val="8"/>
  </w:num>
  <w:num w:numId="8">
    <w:abstractNumId w:val="16"/>
  </w:num>
  <w:num w:numId="9">
    <w:abstractNumId w:val="13"/>
  </w:num>
  <w:num w:numId="10">
    <w:abstractNumId w:val="1"/>
  </w:num>
  <w:num w:numId="11">
    <w:abstractNumId w:val="4"/>
  </w:num>
  <w:num w:numId="12">
    <w:abstractNumId w:val="2"/>
  </w:num>
  <w:num w:numId="13">
    <w:abstractNumId w:val="10"/>
  </w:num>
  <w:num w:numId="14">
    <w:abstractNumId w:val="21"/>
  </w:num>
  <w:num w:numId="15">
    <w:abstractNumId w:val="24"/>
  </w:num>
  <w:num w:numId="16">
    <w:abstractNumId w:val="7"/>
  </w:num>
  <w:num w:numId="17">
    <w:abstractNumId w:val="0"/>
  </w:num>
  <w:num w:numId="18">
    <w:abstractNumId w:val="23"/>
    <w:lvlOverride w:ilvl="0">
      <w:startOverride w:val="4"/>
    </w:lvlOverride>
    <w:lvlOverride w:ilvl="1">
      <w:startOverride w:val="3"/>
    </w:lvlOverride>
    <w:lvlOverride w:ilvl="2">
      <w:startOverride w:val="2"/>
    </w:lvlOverride>
  </w:num>
  <w:num w:numId="19">
    <w:abstractNumId w:val="17"/>
  </w:num>
  <w:num w:numId="20">
    <w:abstractNumId w:val="11"/>
  </w:num>
  <w:num w:numId="21">
    <w:abstractNumId w:val="3"/>
  </w:num>
  <w:num w:numId="22">
    <w:abstractNumId w:val="20"/>
  </w:num>
  <w:num w:numId="23">
    <w:abstractNumId w:val="19"/>
  </w:num>
  <w:num w:numId="24">
    <w:abstractNumId w:val="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BE"/>
    <w:rsid w:val="0000030E"/>
    <w:rsid w:val="00002714"/>
    <w:rsid w:val="00003EBE"/>
    <w:rsid w:val="0000747D"/>
    <w:rsid w:val="0001033F"/>
    <w:rsid w:val="000214D7"/>
    <w:rsid w:val="00022A15"/>
    <w:rsid w:val="0002375C"/>
    <w:rsid w:val="00026EEE"/>
    <w:rsid w:val="000359BA"/>
    <w:rsid w:val="00037E65"/>
    <w:rsid w:val="000462F2"/>
    <w:rsid w:val="0005068F"/>
    <w:rsid w:val="00057DF2"/>
    <w:rsid w:val="00062F14"/>
    <w:rsid w:val="00066E80"/>
    <w:rsid w:val="000722F1"/>
    <w:rsid w:val="0007471F"/>
    <w:rsid w:val="00077835"/>
    <w:rsid w:val="00087315"/>
    <w:rsid w:val="00096885"/>
    <w:rsid w:val="000A0BA6"/>
    <w:rsid w:val="000A3653"/>
    <w:rsid w:val="000A461C"/>
    <w:rsid w:val="000A6134"/>
    <w:rsid w:val="000A7F7C"/>
    <w:rsid w:val="000B32DB"/>
    <w:rsid w:val="000C4385"/>
    <w:rsid w:val="000C6BCB"/>
    <w:rsid w:val="000D0BD9"/>
    <w:rsid w:val="000D0D35"/>
    <w:rsid w:val="000D2140"/>
    <w:rsid w:val="000D7B12"/>
    <w:rsid w:val="000E5545"/>
    <w:rsid w:val="000F02F1"/>
    <w:rsid w:val="000F2243"/>
    <w:rsid w:val="00100637"/>
    <w:rsid w:val="00100C49"/>
    <w:rsid w:val="0010305D"/>
    <w:rsid w:val="00105220"/>
    <w:rsid w:val="0011742B"/>
    <w:rsid w:val="00124941"/>
    <w:rsid w:val="0012534C"/>
    <w:rsid w:val="00125FC0"/>
    <w:rsid w:val="001337AB"/>
    <w:rsid w:val="001344EA"/>
    <w:rsid w:val="00137424"/>
    <w:rsid w:val="001534F2"/>
    <w:rsid w:val="00154ECB"/>
    <w:rsid w:val="00161298"/>
    <w:rsid w:val="001625B5"/>
    <w:rsid w:val="00166A2F"/>
    <w:rsid w:val="00173BBD"/>
    <w:rsid w:val="00174EE6"/>
    <w:rsid w:val="0018043C"/>
    <w:rsid w:val="0018092B"/>
    <w:rsid w:val="00180DD5"/>
    <w:rsid w:val="001819CA"/>
    <w:rsid w:val="00186300"/>
    <w:rsid w:val="00192B4A"/>
    <w:rsid w:val="00196F52"/>
    <w:rsid w:val="001A0B64"/>
    <w:rsid w:val="001A69A3"/>
    <w:rsid w:val="001B3DA7"/>
    <w:rsid w:val="001B4069"/>
    <w:rsid w:val="001B4840"/>
    <w:rsid w:val="001B4B2D"/>
    <w:rsid w:val="001B6FEE"/>
    <w:rsid w:val="001C7BC1"/>
    <w:rsid w:val="001E758D"/>
    <w:rsid w:val="001F55C1"/>
    <w:rsid w:val="001F5AE3"/>
    <w:rsid w:val="002002A7"/>
    <w:rsid w:val="00203294"/>
    <w:rsid w:val="00216CE2"/>
    <w:rsid w:val="0021762D"/>
    <w:rsid w:val="00223CF9"/>
    <w:rsid w:val="00224EB0"/>
    <w:rsid w:val="00227659"/>
    <w:rsid w:val="00234469"/>
    <w:rsid w:val="002415F8"/>
    <w:rsid w:val="00242E46"/>
    <w:rsid w:val="0024743A"/>
    <w:rsid w:val="0025070D"/>
    <w:rsid w:val="00250B3B"/>
    <w:rsid w:val="00251524"/>
    <w:rsid w:val="00251C7A"/>
    <w:rsid w:val="00254D13"/>
    <w:rsid w:val="002552D6"/>
    <w:rsid w:val="0026217E"/>
    <w:rsid w:val="0026722E"/>
    <w:rsid w:val="00267E51"/>
    <w:rsid w:val="00274B23"/>
    <w:rsid w:val="002826DC"/>
    <w:rsid w:val="002874D7"/>
    <w:rsid w:val="00292A2C"/>
    <w:rsid w:val="002939D8"/>
    <w:rsid w:val="002970E2"/>
    <w:rsid w:val="00297D0F"/>
    <w:rsid w:val="002A0A51"/>
    <w:rsid w:val="002A68E9"/>
    <w:rsid w:val="002A7231"/>
    <w:rsid w:val="002A7E46"/>
    <w:rsid w:val="002B0045"/>
    <w:rsid w:val="002B2A11"/>
    <w:rsid w:val="002B62FD"/>
    <w:rsid w:val="002B725D"/>
    <w:rsid w:val="002C5D4F"/>
    <w:rsid w:val="002C7AF7"/>
    <w:rsid w:val="002D4B53"/>
    <w:rsid w:val="002D6139"/>
    <w:rsid w:val="002E5BAE"/>
    <w:rsid w:val="002E6B63"/>
    <w:rsid w:val="002F0EFB"/>
    <w:rsid w:val="002F48DA"/>
    <w:rsid w:val="002F6740"/>
    <w:rsid w:val="002F7B03"/>
    <w:rsid w:val="0030044F"/>
    <w:rsid w:val="00303712"/>
    <w:rsid w:val="00306FE0"/>
    <w:rsid w:val="00316B9E"/>
    <w:rsid w:val="0032062D"/>
    <w:rsid w:val="00321EAF"/>
    <w:rsid w:val="00323023"/>
    <w:rsid w:val="00323161"/>
    <w:rsid w:val="00323F9B"/>
    <w:rsid w:val="003314F4"/>
    <w:rsid w:val="00333CFA"/>
    <w:rsid w:val="00344BE0"/>
    <w:rsid w:val="00344D22"/>
    <w:rsid w:val="00346008"/>
    <w:rsid w:val="00347636"/>
    <w:rsid w:val="00347D08"/>
    <w:rsid w:val="00353BAB"/>
    <w:rsid w:val="0035581B"/>
    <w:rsid w:val="00355C4D"/>
    <w:rsid w:val="00365185"/>
    <w:rsid w:val="003676CB"/>
    <w:rsid w:val="0037050E"/>
    <w:rsid w:val="00370A10"/>
    <w:rsid w:val="00372918"/>
    <w:rsid w:val="00372AB2"/>
    <w:rsid w:val="00374BFD"/>
    <w:rsid w:val="00383EA2"/>
    <w:rsid w:val="003902EC"/>
    <w:rsid w:val="00394B33"/>
    <w:rsid w:val="003A0F26"/>
    <w:rsid w:val="003A3DBD"/>
    <w:rsid w:val="003B13B1"/>
    <w:rsid w:val="003C3AA8"/>
    <w:rsid w:val="003C4CA1"/>
    <w:rsid w:val="003C552E"/>
    <w:rsid w:val="003D5DBF"/>
    <w:rsid w:val="003D7971"/>
    <w:rsid w:val="003E22C7"/>
    <w:rsid w:val="003E2CE5"/>
    <w:rsid w:val="003E36F2"/>
    <w:rsid w:val="003E4644"/>
    <w:rsid w:val="003E5F1E"/>
    <w:rsid w:val="003F208E"/>
    <w:rsid w:val="003F2E41"/>
    <w:rsid w:val="003F4A2A"/>
    <w:rsid w:val="003F59EF"/>
    <w:rsid w:val="00400861"/>
    <w:rsid w:val="00401D6F"/>
    <w:rsid w:val="0040408F"/>
    <w:rsid w:val="0040538F"/>
    <w:rsid w:val="004133E3"/>
    <w:rsid w:val="00413865"/>
    <w:rsid w:val="00414684"/>
    <w:rsid w:val="00415CB3"/>
    <w:rsid w:val="00420CD5"/>
    <w:rsid w:val="004217A1"/>
    <w:rsid w:val="004233DE"/>
    <w:rsid w:val="00426D15"/>
    <w:rsid w:val="004312B7"/>
    <w:rsid w:val="00431A17"/>
    <w:rsid w:val="004361EB"/>
    <w:rsid w:val="00440954"/>
    <w:rsid w:val="004465AC"/>
    <w:rsid w:val="004474B4"/>
    <w:rsid w:val="0045720E"/>
    <w:rsid w:val="00475012"/>
    <w:rsid w:val="00475654"/>
    <w:rsid w:val="00481F35"/>
    <w:rsid w:val="00482D24"/>
    <w:rsid w:val="00483563"/>
    <w:rsid w:val="00483AC9"/>
    <w:rsid w:val="00485ED8"/>
    <w:rsid w:val="00491A9D"/>
    <w:rsid w:val="004A18E7"/>
    <w:rsid w:val="004A3592"/>
    <w:rsid w:val="004A576B"/>
    <w:rsid w:val="004B1C61"/>
    <w:rsid w:val="004B474A"/>
    <w:rsid w:val="004B50CE"/>
    <w:rsid w:val="004B543F"/>
    <w:rsid w:val="004B62E9"/>
    <w:rsid w:val="004B670E"/>
    <w:rsid w:val="004C0AD6"/>
    <w:rsid w:val="004C4660"/>
    <w:rsid w:val="004D1B42"/>
    <w:rsid w:val="004D45A2"/>
    <w:rsid w:val="004D619E"/>
    <w:rsid w:val="004D635E"/>
    <w:rsid w:val="004E1F20"/>
    <w:rsid w:val="004E258B"/>
    <w:rsid w:val="004E707A"/>
    <w:rsid w:val="004F1752"/>
    <w:rsid w:val="004F1A90"/>
    <w:rsid w:val="00502692"/>
    <w:rsid w:val="00504B93"/>
    <w:rsid w:val="00505163"/>
    <w:rsid w:val="0050626E"/>
    <w:rsid w:val="00507AC5"/>
    <w:rsid w:val="00510111"/>
    <w:rsid w:val="005120BA"/>
    <w:rsid w:val="005132F0"/>
    <w:rsid w:val="005137EC"/>
    <w:rsid w:val="00513CCB"/>
    <w:rsid w:val="00517FD1"/>
    <w:rsid w:val="00521768"/>
    <w:rsid w:val="00535785"/>
    <w:rsid w:val="00543AE3"/>
    <w:rsid w:val="00551C5F"/>
    <w:rsid w:val="005520C3"/>
    <w:rsid w:val="00553120"/>
    <w:rsid w:val="00555F5F"/>
    <w:rsid w:val="00561348"/>
    <w:rsid w:val="00566C92"/>
    <w:rsid w:val="005701AB"/>
    <w:rsid w:val="00574F68"/>
    <w:rsid w:val="00576F33"/>
    <w:rsid w:val="00580788"/>
    <w:rsid w:val="00585693"/>
    <w:rsid w:val="0059079D"/>
    <w:rsid w:val="005907CF"/>
    <w:rsid w:val="00590A3E"/>
    <w:rsid w:val="00593393"/>
    <w:rsid w:val="00593C3F"/>
    <w:rsid w:val="00594035"/>
    <w:rsid w:val="005A0204"/>
    <w:rsid w:val="005A4CDD"/>
    <w:rsid w:val="005A66CD"/>
    <w:rsid w:val="005C115D"/>
    <w:rsid w:val="005C12D8"/>
    <w:rsid w:val="005C3964"/>
    <w:rsid w:val="005D1987"/>
    <w:rsid w:val="005D3839"/>
    <w:rsid w:val="005D4832"/>
    <w:rsid w:val="005E29FC"/>
    <w:rsid w:val="005F0BB7"/>
    <w:rsid w:val="006023DA"/>
    <w:rsid w:val="00602AE8"/>
    <w:rsid w:val="00607E92"/>
    <w:rsid w:val="00607FF3"/>
    <w:rsid w:val="006143EB"/>
    <w:rsid w:val="006147C9"/>
    <w:rsid w:val="0061766D"/>
    <w:rsid w:val="00625133"/>
    <w:rsid w:val="00634671"/>
    <w:rsid w:val="00636342"/>
    <w:rsid w:val="006372EB"/>
    <w:rsid w:val="00637B4A"/>
    <w:rsid w:val="00641026"/>
    <w:rsid w:val="00641371"/>
    <w:rsid w:val="00642B20"/>
    <w:rsid w:val="0064528A"/>
    <w:rsid w:val="00650FC1"/>
    <w:rsid w:val="006563A0"/>
    <w:rsid w:val="0066378B"/>
    <w:rsid w:val="00663847"/>
    <w:rsid w:val="00672AB6"/>
    <w:rsid w:val="00680DB4"/>
    <w:rsid w:val="00682F50"/>
    <w:rsid w:val="00685E3A"/>
    <w:rsid w:val="006934B5"/>
    <w:rsid w:val="006967D6"/>
    <w:rsid w:val="006B0941"/>
    <w:rsid w:val="006B0D0F"/>
    <w:rsid w:val="006B196C"/>
    <w:rsid w:val="006B5E75"/>
    <w:rsid w:val="006B6425"/>
    <w:rsid w:val="006B7BAE"/>
    <w:rsid w:val="006C0EF9"/>
    <w:rsid w:val="006D0712"/>
    <w:rsid w:val="006D1974"/>
    <w:rsid w:val="006D3043"/>
    <w:rsid w:val="006D4245"/>
    <w:rsid w:val="006D6398"/>
    <w:rsid w:val="006E1190"/>
    <w:rsid w:val="006E613F"/>
    <w:rsid w:val="006F25A1"/>
    <w:rsid w:val="006F39BC"/>
    <w:rsid w:val="006F4CAA"/>
    <w:rsid w:val="00702278"/>
    <w:rsid w:val="00705163"/>
    <w:rsid w:val="00710607"/>
    <w:rsid w:val="00717A6F"/>
    <w:rsid w:val="00722CF5"/>
    <w:rsid w:val="00724217"/>
    <w:rsid w:val="00731358"/>
    <w:rsid w:val="00733039"/>
    <w:rsid w:val="00741801"/>
    <w:rsid w:val="0074654F"/>
    <w:rsid w:val="007467FA"/>
    <w:rsid w:val="00757081"/>
    <w:rsid w:val="007577B6"/>
    <w:rsid w:val="007610B7"/>
    <w:rsid w:val="007641D6"/>
    <w:rsid w:val="00766C12"/>
    <w:rsid w:val="00767E9B"/>
    <w:rsid w:val="007701C9"/>
    <w:rsid w:val="007716AD"/>
    <w:rsid w:val="0077430C"/>
    <w:rsid w:val="00777E2E"/>
    <w:rsid w:val="007858BA"/>
    <w:rsid w:val="0078619C"/>
    <w:rsid w:val="00786F49"/>
    <w:rsid w:val="0079342E"/>
    <w:rsid w:val="007945D0"/>
    <w:rsid w:val="007A12D5"/>
    <w:rsid w:val="007A3E8C"/>
    <w:rsid w:val="007A40B5"/>
    <w:rsid w:val="007A7F1C"/>
    <w:rsid w:val="007B4F18"/>
    <w:rsid w:val="007C0E54"/>
    <w:rsid w:val="007C3489"/>
    <w:rsid w:val="007C6BE7"/>
    <w:rsid w:val="007C76DC"/>
    <w:rsid w:val="007D1CC4"/>
    <w:rsid w:val="007D3AC5"/>
    <w:rsid w:val="007D55C6"/>
    <w:rsid w:val="007E16C1"/>
    <w:rsid w:val="007E34A6"/>
    <w:rsid w:val="007E6BDE"/>
    <w:rsid w:val="007E7948"/>
    <w:rsid w:val="007F01B7"/>
    <w:rsid w:val="007F10D2"/>
    <w:rsid w:val="007F309A"/>
    <w:rsid w:val="00810206"/>
    <w:rsid w:val="008105AA"/>
    <w:rsid w:val="00810FDC"/>
    <w:rsid w:val="00816B2A"/>
    <w:rsid w:val="00820FCE"/>
    <w:rsid w:val="0082286D"/>
    <w:rsid w:val="00826D24"/>
    <w:rsid w:val="00826FBB"/>
    <w:rsid w:val="00827765"/>
    <w:rsid w:val="008417F8"/>
    <w:rsid w:val="00842683"/>
    <w:rsid w:val="00844F77"/>
    <w:rsid w:val="008474AD"/>
    <w:rsid w:val="00856729"/>
    <w:rsid w:val="008571F6"/>
    <w:rsid w:val="00861772"/>
    <w:rsid w:val="0087177F"/>
    <w:rsid w:val="00871DD9"/>
    <w:rsid w:val="00872DC0"/>
    <w:rsid w:val="00876B4B"/>
    <w:rsid w:val="0087710C"/>
    <w:rsid w:val="008815C4"/>
    <w:rsid w:val="00882184"/>
    <w:rsid w:val="0088352A"/>
    <w:rsid w:val="008869AC"/>
    <w:rsid w:val="008950D8"/>
    <w:rsid w:val="00895969"/>
    <w:rsid w:val="008A1754"/>
    <w:rsid w:val="008A2B0B"/>
    <w:rsid w:val="008A539E"/>
    <w:rsid w:val="008A731E"/>
    <w:rsid w:val="008B158C"/>
    <w:rsid w:val="008B5B32"/>
    <w:rsid w:val="008C586D"/>
    <w:rsid w:val="008C6E68"/>
    <w:rsid w:val="008D150F"/>
    <w:rsid w:val="008E0000"/>
    <w:rsid w:val="008E4C58"/>
    <w:rsid w:val="008F6547"/>
    <w:rsid w:val="008F71AF"/>
    <w:rsid w:val="0090149C"/>
    <w:rsid w:val="009024FF"/>
    <w:rsid w:val="00902C6F"/>
    <w:rsid w:val="009063B5"/>
    <w:rsid w:val="0091447E"/>
    <w:rsid w:val="00921E1B"/>
    <w:rsid w:val="00924BFF"/>
    <w:rsid w:val="009257E0"/>
    <w:rsid w:val="00932602"/>
    <w:rsid w:val="009367F9"/>
    <w:rsid w:val="009401C6"/>
    <w:rsid w:val="009426A2"/>
    <w:rsid w:val="00946DA2"/>
    <w:rsid w:val="00951DE9"/>
    <w:rsid w:val="00953D5F"/>
    <w:rsid w:val="009562C9"/>
    <w:rsid w:val="00962ACB"/>
    <w:rsid w:val="00964051"/>
    <w:rsid w:val="00965578"/>
    <w:rsid w:val="00967F6F"/>
    <w:rsid w:val="00967FCE"/>
    <w:rsid w:val="009701B9"/>
    <w:rsid w:val="009723CD"/>
    <w:rsid w:val="00974F9B"/>
    <w:rsid w:val="0097557A"/>
    <w:rsid w:val="00977C8B"/>
    <w:rsid w:val="009806D6"/>
    <w:rsid w:val="00992AC1"/>
    <w:rsid w:val="009A4C90"/>
    <w:rsid w:val="009B0956"/>
    <w:rsid w:val="009B2021"/>
    <w:rsid w:val="009B5078"/>
    <w:rsid w:val="009C77A2"/>
    <w:rsid w:val="009E3751"/>
    <w:rsid w:val="009E5926"/>
    <w:rsid w:val="009E65AE"/>
    <w:rsid w:val="009E6ED2"/>
    <w:rsid w:val="009F73D2"/>
    <w:rsid w:val="00A001C6"/>
    <w:rsid w:val="00A02B23"/>
    <w:rsid w:val="00A03605"/>
    <w:rsid w:val="00A12FCC"/>
    <w:rsid w:val="00A132ED"/>
    <w:rsid w:val="00A15466"/>
    <w:rsid w:val="00A1546E"/>
    <w:rsid w:val="00A23FDE"/>
    <w:rsid w:val="00A2412C"/>
    <w:rsid w:val="00A25940"/>
    <w:rsid w:val="00A34EBF"/>
    <w:rsid w:val="00A35995"/>
    <w:rsid w:val="00A367DD"/>
    <w:rsid w:val="00A37C52"/>
    <w:rsid w:val="00A45182"/>
    <w:rsid w:val="00A47314"/>
    <w:rsid w:val="00A51326"/>
    <w:rsid w:val="00A54182"/>
    <w:rsid w:val="00A55569"/>
    <w:rsid w:val="00A578EB"/>
    <w:rsid w:val="00A65495"/>
    <w:rsid w:val="00A670CB"/>
    <w:rsid w:val="00A6797A"/>
    <w:rsid w:val="00A72EED"/>
    <w:rsid w:val="00A73266"/>
    <w:rsid w:val="00A742EC"/>
    <w:rsid w:val="00A755D9"/>
    <w:rsid w:val="00A77B74"/>
    <w:rsid w:val="00A803C3"/>
    <w:rsid w:val="00A82C0B"/>
    <w:rsid w:val="00A84618"/>
    <w:rsid w:val="00A85456"/>
    <w:rsid w:val="00A855C5"/>
    <w:rsid w:val="00A86DE2"/>
    <w:rsid w:val="00A91B33"/>
    <w:rsid w:val="00A9370E"/>
    <w:rsid w:val="00A93BA2"/>
    <w:rsid w:val="00A949C5"/>
    <w:rsid w:val="00A94FB3"/>
    <w:rsid w:val="00A954CC"/>
    <w:rsid w:val="00AA1654"/>
    <w:rsid w:val="00AA5C92"/>
    <w:rsid w:val="00AB12E6"/>
    <w:rsid w:val="00AB15F1"/>
    <w:rsid w:val="00AB24A2"/>
    <w:rsid w:val="00AB3EFC"/>
    <w:rsid w:val="00AB686C"/>
    <w:rsid w:val="00AC1C16"/>
    <w:rsid w:val="00AC286D"/>
    <w:rsid w:val="00AC5F19"/>
    <w:rsid w:val="00AC6B05"/>
    <w:rsid w:val="00AD2D35"/>
    <w:rsid w:val="00AD3300"/>
    <w:rsid w:val="00AE2D4C"/>
    <w:rsid w:val="00AE634D"/>
    <w:rsid w:val="00AF05DB"/>
    <w:rsid w:val="00AF6FC5"/>
    <w:rsid w:val="00AF7486"/>
    <w:rsid w:val="00B019B9"/>
    <w:rsid w:val="00B0772E"/>
    <w:rsid w:val="00B07CC0"/>
    <w:rsid w:val="00B34DD0"/>
    <w:rsid w:val="00B357A6"/>
    <w:rsid w:val="00B400DD"/>
    <w:rsid w:val="00B40DE6"/>
    <w:rsid w:val="00B41670"/>
    <w:rsid w:val="00B42043"/>
    <w:rsid w:val="00B42318"/>
    <w:rsid w:val="00B50D20"/>
    <w:rsid w:val="00B55A58"/>
    <w:rsid w:val="00B567A2"/>
    <w:rsid w:val="00B60A68"/>
    <w:rsid w:val="00B62039"/>
    <w:rsid w:val="00B64B86"/>
    <w:rsid w:val="00B65BD5"/>
    <w:rsid w:val="00B723E3"/>
    <w:rsid w:val="00B81387"/>
    <w:rsid w:val="00B82EA7"/>
    <w:rsid w:val="00B839F9"/>
    <w:rsid w:val="00B841B8"/>
    <w:rsid w:val="00B86FE4"/>
    <w:rsid w:val="00B90A8F"/>
    <w:rsid w:val="00B933DD"/>
    <w:rsid w:val="00BA02FB"/>
    <w:rsid w:val="00BA11C9"/>
    <w:rsid w:val="00BB1C5E"/>
    <w:rsid w:val="00BB2A28"/>
    <w:rsid w:val="00BB43C8"/>
    <w:rsid w:val="00BB5CD0"/>
    <w:rsid w:val="00BC1053"/>
    <w:rsid w:val="00BC4C92"/>
    <w:rsid w:val="00BC4F62"/>
    <w:rsid w:val="00BE0D39"/>
    <w:rsid w:val="00BE3728"/>
    <w:rsid w:val="00BE3DCA"/>
    <w:rsid w:val="00BE3F78"/>
    <w:rsid w:val="00BE7595"/>
    <w:rsid w:val="00BF4993"/>
    <w:rsid w:val="00BF59DF"/>
    <w:rsid w:val="00C03D9C"/>
    <w:rsid w:val="00C12D86"/>
    <w:rsid w:val="00C20EE3"/>
    <w:rsid w:val="00C221E7"/>
    <w:rsid w:val="00C26D77"/>
    <w:rsid w:val="00C306D9"/>
    <w:rsid w:val="00C32418"/>
    <w:rsid w:val="00C349E2"/>
    <w:rsid w:val="00C47649"/>
    <w:rsid w:val="00C5335B"/>
    <w:rsid w:val="00C57080"/>
    <w:rsid w:val="00C6305E"/>
    <w:rsid w:val="00C706E7"/>
    <w:rsid w:val="00C7112A"/>
    <w:rsid w:val="00C725D5"/>
    <w:rsid w:val="00C72C88"/>
    <w:rsid w:val="00C72D10"/>
    <w:rsid w:val="00C74E99"/>
    <w:rsid w:val="00C74F33"/>
    <w:rsid w:val="00C752AB"/>
    <w:rsid w:val="00C75303"/>
    <w:rsid w:val="00C83DE9"/>
    <w:rsid w:val="00C86466"/>
    <w:rsid w:val="00C9029F"/>
    <w:rsid w:val="00CA3592"/>
    <w:rsid w:val="00CA6E41"/>
    <w:rsid w:val="00CB1207"/>
    <w:rsid w:val="00CB20C7"/>
    <w:rsid w:val="00CC138D"/>
    <w:rsid w:val="00CC6140"/>
    <w:rsid w:val="00CC6F1A"/>
    <w:rsid w:val="00CD1984"/>
    <w:rsid w:val="00CD5AC3"/>
    <w:rsid w:val="00CE56DF"/>
    <w:rsid w:val="00CF14D0"/>
    <w:rsid w:val="00CF1729"/>
    <w:rsid w:val="00CF1D16"/>
    <w:rsid w:val="00CF521E"/>
    <w:rsid w:val="00D06937"/>
    <w:rsid w:val="00D07165"/>
    <w:rsid w:val="00D112AD"/>
    <w:rsid w:val="00D126BF"/>
    <w:rsid w:val="00D16E91"/>
    <w:rsid w:val="00D21D06"/>
    <w:rsid w:val="00D231EF"/>
    <w:rsid w:val="00D2384D"/>
    <w:rsid w:val="00D30833"/>
    <w:rsid w:val="00D36A01"/>
    <w:rsid w:val="00D36AC8"/>
    <w:rsid w:val="00D409E1"/>
    <w:rsid w:val="00D427FE"/>
    <w:rsid w:val="00D42A60"/>
    <w:rsid w:val="00D46010"/>
    <w:rsid w:val="00D47E14"/>
    <w:rsid w:val="00D51D6B"/>
    <w:rsid w:val="00D56BA6"/>
    <w:rsid w:val="00D56ED5"/>
    <w:rsid w:val="00D57BF8"/>
    <w:rsid w:val="00D64C38"/>
    <w:rsid w:val="00D70F95"/>
    <w:rsid w:val="00D80B67"/>
    <w:rsid w:val="00D81879"/>
    <w:rsid w:val="00D844F6"/>
    <w:rsid w:val="00D845E3"/>
    <w:rsid w:val="00D855DE"/>
    <w:rsid w:val="00D86D46"/>
    <w:rsid w:val="00D90AAE"/>
    <w:rsid w:val="00D92038"/>
    <w:rsid w:val="00D93D6C"/>
    <w:rsid w:val="00D968FB"/>
    <w:rsid w:val="00DA01A8"/>
    <w:rsid w:val="00DA0305"/>
    <w:rsid w:val="00DB0B6A"/>
    <w:rsid w:val="00DB1C9E"/>
    <w:rsid w:val="00DB75C4"/>
    <w:rsid w:val="00DC0794"/>
    <w:rsid w:val="00DC0D06"/>
    <w:rsid w:val="00DC38BC"/>
    <w:rsid w:val="00DC6752"/>
    <w:rsid w:val="00DD65ED"/>
    <w:rsid w:val="00DD7C58"/>
    <w:rsid w:val="00DE0215"/>
    <w:rsid w:val="00DE6E8F"/>
    <w:rsid w:val="00DE790F"/>
    <w:rsid w:val="00DF136E"/>
    <w:rsid w:val="00DF2EC4"/>
    <w:rsid w:val="00DF49A4"/>
    <w:rsid w:val="00DF4DF7"/>
    <w:rsid w:val="00DF50B0"/>
    <w:rsid w:val="00DF738D"/>
    <w:rsid w:val="00E00DCC"/>
    <w:rsid w:val="00E06CA4"/>
    <w:rsid w:val="00E100B0"/>
    <w:rsid w:val="00E10A1E"/>
    <w:rsid w:val="00E1233A"/>
    <w:rsid w:val="00E14B96"/>
    <w:rsid w:val="00E15598"/>
    <w:rsid w:val="00E161D2"/>
    <w:rsid w:val="00E23537"/>
    <w:rsid w:val="00E24553"/>
    <w:rsid w:val="00E2572F"/>
    <w:rsid w:val="00E30798"/>
    <w:rsid w:val="00E31A5C"/>
    <w:rsid w:val="00E338FA"/>
    <w:rsid w:val="00E341DE"/>
    <w:rsid w:val="00E46FE1"/>
    <w:rsid w:val="00E50D99"/>
    <w:rsid w:val="00E52539"/>
    <w:rsid w:val="00E600C3"/>
    <w:rsid w:val="00E60489"/>
    <w:rsid w:val="00E6141C"/>
    <w:rsid w:val="00E6158F"/>
    <w:rsid w:val="00E63F40"/>
    <w:rsid w:val="00E71D98"/>
    <w:rsid w:val="00E72D71"/>
    <w:rsid w:val="00E733C5"/>
    <w:rsid w:val="00E73878"/>
    <w:rsid w:val="00E74429"/>
    <w:rsid w:val="00E74A3C"/>
    <w:rsid w:val="00E76591"/>
    <w:rsid w:val="00E77E24"/>
    <w:rsid w:val="00E829B0"/>
    <w:rsid w:val="00E8564B"/>
    <w:rsid w:val="00E86EDD"/>
    <w:rsid w:val="00E91E77"/>
    <w:rsid w:val="00E9221C"/>
    <w:rsid w:val="00E931ED"/>
    <w:rsid w:val="00E95018"/>
    <w:rsid w:val="00EA1936"/>
    <w:rsid w:val="00EA1E42"/>
    <w:rsid w:val="00EA21DA"/>
    <w:rsid w:val="00EA21DB"/>
    <w:rsid w:val="00EA7D97"/>
    <w:rsid w:val="00EB163D"/>
    <w:rsid w:val="00EB6534"/>
    <w:rsid w:val="00EB6FF0"/>
    <w:rsid w:val="00EC16DF"/>
    <w:rsid w:val="00EC17A2"/>
    <w:rsid w:val="00ED1FB9"/>
    <w:rsid w:val="00EE2EF9"/>
    <w:rsid w:val="00EF06EF"/>
    <w:rsid w:val="00EF36B7"/>
    <w:rsid w:val="00F015A8"/>
    <w:rsid w:val="00F01E77"/>
    <w:rsid w:val="00F04FBD"/>
    <w:rsid w:val="00F1335F"/>
    <w:rsid w:val="00F316EB"/>
    <w:rsid w:val="00F3298A"/>
    <w:rsid w:val="00F34B9C"/>
    <w:rsid w:val="00F377E5"/>
    <w:rsid w:val="00F40C66"/>
    <w:rsid w:val="00F41831"/>
    <w:rsid w:val="00F502B6"/>
    <w:rsid w:val="00F548F1"/>
    <w:rsid w:val="00F56093"/>
    <w:rsid w:val="00F61497"/>
    <w:rsid w:val="00F90583"/>
    <w:rsid w:val="00FA0041"/>
    <w:rsid w:val="00FA12A2"/>
    <w:rsid w:val="00FA250D"/>
    <w:rsid w:val="00FB722E"/>
    <w:rsid w:val="00FC5EA7"/>
    <w:rsid w:val="00FC6FE3"/>
    <w:rsid w:val="00FC7669"/>
    <w:rsid w:val="00FC78E6"/>
    <w:rsid w:val="00FD0C5A"/>
    <w:rsid w:val="00FD3AA9"/>
    <w:rsid w:val="00FE613D"/>
    <w:rsid w:val="00FF381E"/>
    <w:rsid w:val="00FF7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551FD"/>
  <w15:chartTrackingRefBased/>
  <w15:docId w15:val="{7CA1DA72-9847-2340-BCFF-338C7B16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B74"/>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1D6"/>
    <w:pPr>
      <w:keepNext/>
      <w:keepLines/>
      <w:numPr>
        <w:ilvl w:val="1"/>
        <w:numId w:val="20"/>
      </w:numPr>
      <w:spacing w:before="40"/>
      <w:jc w:val="both"/>
      <w:outlineLvl w:val="1"/>
    </w:pPr>
    <w:rPr>
      <w:rFonts w:eastAsiaTheme="majorEastAsia" w:cstheme="majorBidi"/>
      <w:b/>
      <w:color w:val="2F5496" w:themeColor="accent1" w:themeShade="BF"/>
      <w:sz w:val="32"/>
      <w:szCs w:val="32"/>
    </w:rPr>
  </w:style>
  <w:style w:type="paragraph" w:styleId="Heading3">
    <w:name w:val="heading 3"/>
    <w:basedOn w:val="Normal"/>
    <w:next w:val="Normal"/>
    <w:link w:val="Heading3Char"/>
    <w:uiPriority w:val="9"/>
    <w:unhideWhenUsed/>
    <w:qFormat/>
    <w:rsid w:val="004E707A"/>
    <w:pPr>
      <w:keepNext/>
      <w:keepLines/>
      <w:numPr>
        <w:ilvl w:val="2"/>
        <w:numId w:val="2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E707A"/>
    <w:pPr>
      <w:keepNext/>
      <w:keepLines/>
      <w:numPr>
        <w:ilvl w:val="3"/>
        <w:numId w:val="2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707A"/>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707A"/>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707A"/>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707A"/>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707A"/>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C5F"/>
    <w:pPr>
      <w:tabs>
        <w:tab w:val="center" w:pos="4680"/>
        <w:tab w:val="right" w:pos="9360"/>
      </w:tabs>
    </w:pPr>
  </w:style>
  <w:style w:type="character" w:customStyle="1" w:styleId="HeaderChar">
    <w:name w:val="Header Char"/>
    <w:basedOn w:val="DefaultParagraphFont"/>
    <w:link w:val="Header"/>
    <w:uiPriority w:val="99"/>
    <w:rsid w:val="00551C5F"/>
  </w:style>
  <w:style w:type="paragraph" w:styleId="Footer">
    <w:name w:val="footer"/>
    <w:basedOn w:val="Normal"/>
    <w:link w:val="FooterChar"/>
    <w:uiPriority w:val="99"/>
    <w:unhideWhenUsed/>
    <w:rsid w:val="00551C5F"/>
    <w:pPr>
      <w:tabs>
        <w:tab w:val="center" w:pos="4680"/>
        <w:tab w:val="right" w:pos="9360"/>
      </w:tabs>
    </w:pPr>
  </w:style>
  <w:style w:type="character" w:customStyle="1" w:styleId="FooterChar">
    <w:name w:val="Footer Char"/>
    <w:basedOn w:val="DefaultParagraphFont"/>
    <w:link w:val="Footer"/>
    <w:uiPriority w:val="99"/>
    <w:rsid w:val="00551C5F"/>
  </w:style>
  <w:style w:type="character" w:styleId="PageNumber">
    <w:name w:val="page number"/>
    <w:basedOn w:val="DefaultParagraphFont"/>
    <w:uiPriority w:val="99"/>
    <w:semiHidden/>
    <w:unhideWhenUsed/>
    <w:rsid w:val="004F1A90"/>
  </w:style>
  <w:style w:type="paragraph" w:styleId="ListParagraph">
    <w:name w:val="List Paragraph"/>
    <w:basedOn w:val="Normal"/>
    <w:uiPriority w:val="34"/>
    <w:qFormat/>
    <w:rsid w:val="00D92038"/>
    <w:pPr>
      <w:ind w:left="720"/>
      <w:contextualSpacing/>
    </w:pPr>
  </w:style>
  <w:style w:type="character" w:customStyle="1" w:styleId="Heading1Char">
    <w:name w:val="Heading 1 Char"/>
    <w:basedOn w:val="DefaultParagraphFont"/>
    <w:link w:val="Heading1"/>
    <w:uiPriority w:val="9"/>
    <w:rsid w:val="00A77B7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7B7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77B74"/>
    <w:pPr>
      <w:spacing w:before="120" w:after="120"/>
    </w:pPr>
    <w:rPr>
      <w:b/>
      <w:bCs/>
      <w:caps/>
      <w:sz w:val="20"/>
      <w:szCs w:val="20"/>
    </w:rPr>
  </w:style>
  <w:style w:type="paragraph" w:styleId="TOC2">
    <w:name w:val="toc 2"/>
    <w:basedOn w:val="Normal"/>
    <w:next w:val="Normal"/>
    <w:autoRedefine/>
    <w:uiPriority w:val="39"/>
    <w:unhideWhenUsed/>
    <w:rsid w:val="00A77B74"/>
    <w:pPr>
      <w:ind w:left="240"/>
    </w:pPr>
    <w:rPr>
      <w:smallCaps/>
      <w:sz w:val="20"/>
      <w:szCs w:val="20"/>
    </w:rPr>
  </w:style>
  <w:style w:type="paragraph" w:styleId="TOC3">
    <w:name w:val="toc 3"/>
    <w:basedOn w:val="Normal"/>
    <w:next w:val="Normal"/>
    <w:autoRedefine/>
    <w:uiPriority w:val="39"/>
    <w:unhideWhenUsed/>
    <w:rsid w:val="00A77B74"/>
    <w:pPr>
      <w:ind w:left="480"/>
    </w:pPr>
    <w:rPr>
      <w:i/>
      <w:iCs/>
      <w:sz w:val="20"/>
      <w:szCs w:val="20"/>
    </w:rPr>
  </w:style>
  <w:style w:type="paragraph" w:styleId="TOC4">
    <w:name w:val="toc 4"/>
    <w:basedOn w:val="Normal"/>
    <w:next w:val="Normal"/>
    <w:autoRedefine/>
    <w:uiPriority w:val="39"/>
    <w:unhideWhenUsed/>
    <w:rsid w:val="00A77B74"/>
    <w:pPr>
      <w:ind w:left="720"/>
    </w:pPr>
    <w:rPr>
      <w:sz w:val="18"/>
      <w:szCs w:val="18"/>
    </w:rPr>
  </w:style>
  <w:style w:type="paragraph" w:styleId="TOC5">
    <w:name w:val="toc 5"/>
    <w:basedOn w:val="Normal"/>
    <w:next w:val="Normal"/>
    <w:autoRedefine/>
    <w:uiPriority w:val="39"/>
    <w:unhideWhenUsed/>
    <w:rsid w:val="00A77B74"/>
    <w:pPr>
      <w:ind w:left="960"/>
    </w:pPr>
    <w:rPr>
      <w:sz w:val="18"/>
      <w:szCs w:val="18"/>
    </w:rPr>
  </w:style>
  <w:style w:type="paragraph" w:styleId="TOC6">
    <w:name w:val="toc 6"/>
    <w:basedOn w:val="Normal"/>
    <w:next w:val="Normal"/>
    <w:autoRedefine/>
    <w:uiPriority w:val="39"/>
    <w:unhideWhenUsed/>
    <w:rsid w:val="00A77B74"/>
    <w:pPr>
      <w:ind w:left="1200"/>
    </w:pPr>
    <w:rPr>
      <w:sz w:val="18"/>
      <w:szCs w:val="18"/>
    </w:rPr>
  </w:style>
  <w:style w:type="paragraph" w:styleId="TOC7">
    <w:name w:val="toc 7"/>
    <w:basedOn w:val="Normal"/>
    <w:next w:val="Normal"/>
    <w:autoRedefine/>
    <w:uiPriority w:val="39"/>
    <w:unhideWhenUsed/>
    <w:rsid w:val="00A77B74"/>
    <w:pPr>
      <w:ind w:left="1440"/>
    </w:pPr>
    <w:rPr>
      <w:sz w:val="18"/>
      <w:szCs w:val="18"/>
    </w:rPr>
  </w:style>
  <w:style w:type="paragraph" w:styleId="TOC8">
    <w:name w:val="toc 8"/>
    <w:basedOn w:val="Normal"/>
    <w:next w:val="Normal"/>
    <w:autoRedefine/>
    <w:uiPriority w:val="39"/>
    <w:unhideWhenUsed/>
    <w:rsid w:val="00A77B74"/>
    <w:pPr>
      <w:ind w:left="1680"/>
    </w:pPr>
    <w:rPr>
      <w:sz w:val="18"/>
      <w:szCs w:val="18"/>
    </w:rPr>
  </w:style>
  <w:style w:type="paragraph" w:styleId="TOC9">
    <w:name w:val="toc 9"/>
    <w:basedOn w:val="Normal"/>
    <w:next w:val="Normal"/>
    <w:autoRedefine/>
    <w:uiPriority w:val="39"/>
    <w:unhideWhenUsed/>
    <w:rsid w:val="00A77B74"/>
    <w:pPr>
      <w:ind w:left="1920"/>
    </w:pPr>
    <w:rPr>
      <w:sz w:val="18"/>
      <w:szCs w:val="18"/>
    </w:rPr>
  </w:style>
  <w:style w:type="character" w:customStyle="1" w:styleId="Heading2Char">
    <w:name w:val="Heading 2 Char"/>
    <w:basedOn w:val="DefaultParagraphFont"/>
    <w:link w:val="Heading2"/>
    <w:uiPriority w:val="9"/>
    <w:rsid w:val="007641D6"/>
    <w:rPr>
      <w:rFonts w:eastAsiaTheme="majorEastAsia" w:cstheme="majorBidi"/>
      <w:b/>
      <w:color w:val="2F5496" w:themeColor="accent1" w:themeShade="BF"/>
      <w:sz w:val="32"/>
      <w:szCs w:val="32"/>
    </w:rPr>
  </w:style>
  <w:style w:type="character" w:styleId="Hyperlink">
    <w:name w:val="Hyperlink"/>
    <w:basedOn w:val="DefaultParagraphFont"/>
    <w:uiPriority w:val="99"/>
    <w:unhideWhenUsed/>
    <w:rsid w:val="00250B3B"/>
    <w:rPr>
      <w:color w:val="0563C1" w:themeColor="hyperlink"/>
      <w:u w:val="single"/>
    </w:rPr>
  </w:style>
  <w:style w:type="character" w:styleId="FollowedHyperlink">
    <w:name w:val="FollowedHyperlink"/>
    <w:basedOn w:val="DefaultParagraphFont"/>
    <w:uiPriority w:val="99"/>
    <w:semiHidden/>
    <w:unhideWhenUsed/>
    <w:rsid w:val="004233DE"/>
    <w:rPr>
      <w:color w:val="954F72" w:themeColor="followedHyperlink"/>
      <w:u w:val="single"/>
    </w:rPr>
  </w:style>
  <w:style w:type="character" w:styleId="Strong">
    <w:name w:val="Strong"/>
    <w:basedOn w:val="DefaultParagraphFont"/>
    <w:uiPriority w:val="22"/>
    <w:qFormat/>
    <w:rsid w:val="004233DE"/>
    <w:rPr>
      <w:b/>
      <w:bCs/>
    </w:rPr>
  </w:style>
  <w:style w:type="character" w:styleId="UnresolvedMention">
    <w:name w:val="Unresolved Mention"/>
    <w:basedOn w:val="DefaultParagraphFont"/>
    <w:uiPriority w:val="99"/>
    <w:semiHidden/>
    <w:unhideWhenUsed/>
    <w:rsid w:val="00507AC5"/>
    <w:rPr>
      <w:color w:val="605E5C"/>
      <w:shd w:val="clear" w:color="auto" w:fill="E1DFDD"/>
    </w:rPr>
  </w:style>
  <w:style w:type="table" w:styleId="TableGrid">
    <w:name w:val="Table Grid"/>
    <w:basedOn w:val="TableNormal"/>
    <w:uiPriority w:val="39"/>
    <w:rsid w:val="00AF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62D"/>
    <w:pPr>
      <w:autoSpaceDE w:val="0"/>
      <w:autoSpaceDN w:val="0"/>
      <w:adjustRightInd w:val="0"/>
    </w:pPr>
    <w:rPr>
      <w:rFonts w:ascii="Calibri" w:hAnsi="Calibri" w:cs="Calibri"/>
      <w:color w:val="000000"/>
      <w:lang w:val="en-US"/>
    </w:rPr>
  </w:style>
  <w:style w:type="character" w:customStyle="1" w:styleId="Heading3Char">
    <w:name w:val="Heading 3 Char"/>
    <w:basedOn w:val="DefaultParagraphFont"/>
    <w:link w:val="Heading3"/>
    <w:uiPriority w:val="9"/>
    <w:rsid w:val="004E707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E70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707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EA1E42"/>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EA1E42"/>
    <w:rPr>
      <w:rFonts w:ascii="Arial" w:eastAsia="Arial" w:hAnsi="Arial" w:cs="Arial"/>
      <w:sz w:val="22"/>
      <w:szCs w:val="22"/>
      <w:lang w:val="en-US"/>
    </w:rPr>
  </w:style>
  <w:style w:type="paragraph" w:styleId="Revision">
    <w:name w:val="Revision"/>
    <w:hidden/>
    <w:uiPriority w:val="99"/>
    <w:semiHidden/>
    <w:rsid w:val="00C20EE3"/>
  </w:style>
  <w:style w:type="character" w:styleId="CommentReference">
    <w:name w:val="annotation reference"/>
    <w:basedOn w:val="DefaultParagraphFont"/>
    <w:uiPriority w:val="99"/>
    <w:semiHidden/>
    <w:unhideWhenUsed/>
    <w:rsid w:val="00483AC9"/>
    <w:rPr>
      <w:sz w:val="16"/>
      <w:szCs w:val="16"/>
    </w:rPr>
  </w:style>
  <w:style w:type="paragraph" w:styleId="CommentText">
    <w:name w:val="annotation text"/>
    <w:basedOn w:val="Normal"/>
    <w:link w:val="CommentTextChar"/>
    <w:uiPriority w:val="99"/>
    <w:semiHidden/>
    <w:unhideWhenUsed/>
    <w:rsid w:val="00483AC9"/>
    <w:rPr>
      <w:sz w:val="20"/>
      <w:szCs w:val="20"/>
    </w:rPr>
  </w:style>
  <w:style w:type="character" w:customStyle="1" w:styleId="CommentTextChar">
    <w:name w:val="Comment Text Char"/>
    <w:basedOn w:val="DefaultParagraphFont"/>
    <w:link w:val="CommentText"/>
    <w:uiPriority w:val="99"/>
    <w:semiHidden/>
    <w:rsid w:val="00483AC9"/>
    <w:rPr>
      <w:sz w:val="20"/>
      <w:szCs w:val="20"/>
    </w:rPr>
  </w:style>
  <w:style w:type="paragraph" w:styleId="CommentSubject">
    <w:name w:val="annotation subject"/>
    <w:basedOn w:val="CommentText"/>
    <w:next w:val="CommentText"/>
    <w:link w:val="CommentSubjectChar"/>
    <w:uiPriority w:val="99"/>
    <w:semiHidden/>
    <w:unhideWhenUsed/>
    <w:rsid w:val="00483AC9"/>
    <w:rPr>
      <w:b/>
      <w:bCs/>
    </w:rPr>
  </w:style>
  <w:style w:type="character" w:customStyle="1" w:styleId="CommentSubjectChar">
    <w:name w:val="Comment Subject Char"/>
    <w:basedOn w:val="CommentTextChar"/>
    <w:link w:val="CommentSubject"/>
    <w:uiPriority w:val="99"/>
    <w:semiHidden/>
    <w:rsid w:val="00483AC9"/>
    <w:rPr>
      <w:b/>
      <w:bCs/>
      <w:sz w:val="20"/>
      <w:szCs w:val="20"/>
    </w:rPr>
  </w:style>
  <w:style w:type="paragraph" w:styleId="BalloonText">
    <w:name w:val="Balloon Text"/>
    <w:basedOn w:val="Normal"/>
    <w:link w:val="BalloonTextChar"/>
    <w:uiPriority w:val="99"/>
    <w:semiHidden/>
    <w:unhideWhenUsed/>
    <w:rsid w:val="00C74E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4E99"/>
    <w:rPr>
      <w:rFonts w:ascii="Times New Roman" w:hAnsi="Times New Roman" w:cs="Times New Roman"/>
      <w:sz w:val="18"/>
      <w:szCs w:val="18"/>
    </w:rPr>
  </w:style>
  <w:style w:type="character" w:customStyle="1" w:styleId="source-cite">
    <w:name w:val="source-cite"/>
    <w:basedOn w:val="DefaultParagraphFont"/>
    <w:rsid w:val="0033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38229">
      <w:bodyDiv w:val="1"/>
      <w:marLeft w:val="0"/>
      <w:marRight w:val="0"/>
      <w:marTop w:val="0"/>
      <w:marBottom w:val="0"/>
      <w:divBdr>
        <w:top w:val="none" w:sz="0" w:space="0" w:color="auto"/>
        <w:left w:val="none" w:sz="0" w:space="0" w:color="auto"/>
        <w:bottom w:val="none" w:sz="0" w:space="0" w:color="auto"/>
        <w:right w:val="none" w:sz="0" w:space="0" w:color="auto"/>
      </w:divBdr>
    </w:div>
    <w:div w:id="791368469">
      <w:bodyDiv w:val="1"/>
      <w:marLeft w:val="0"/>
      <w:marRight w:val="0"/>
      <w:marTop w:val="0"/>
      <w:marBottom w:val="0"/>
      <w:divBdr>
        <w:top w:val="none" w:sz="0" w:space="0" w:color="auto"/>
        <w:left w:val="none" w:sz="0" w:space="0" w:color="auto"/>
        <w:bottom w:val="none" w:sz="0" w:space="0" w:color="auto"/>
        <w:right w:val="none" w:sz="0" w:space="0" w:color="auto"/>
      </w:divBdr>
    </w:div>
    <w:div w:id="904681441">
      <w:bodyDiv w:val="1"/>
      <w:marLeft w:val="0"/>
      <w:marRight w:val="0"/>
      <w:marTop w:val="0"/>
      <w:marBottom w:val="0"/>
      <w:divBdr>
        <w:top w:val="none" w:sz="0" w:space="0" w:color="auto"/>
        <w:left w:val="none" w:sz="0" w:space="0" w:color="auto"/>
        <w:bottom w:val="none" w:sz="0" w:space="0" w:color="auto"/>
        <w:right w:val="none" w:sz="0" w:space="0" w:color="auto"/>
      </w:divBdr>
    </w:div>
    <w:div w:id="917246479">
      <w:bodyDiv w:val="1"/>
      <w:marLeft w:val="0"/>
      <w:marRight w:val="0"/>
      <w:marTop w:val="0"/>
      <w:marBottom w:val="0"/>
      <w:divBdr>
        <w:top w:val="none" w:sz="0" w:space="0" w:color="auto"/>
        <w:left w:val="none" w:sz="0" w:space="0" w:color="auto"/>
        <w:bottom w:val="none" w:sz="0" w:space="0" w:color="auto"/>
        <w:right w:val="none" w:sz="0" w:space="0" w:color="auto"/>
      </w:divBdr>
      <w:divsChild>
        <w:div w:id="1832142147">
          <w:marLeft w:val="0"/>
          <w:marRight w:val="0"/>
          <w:marTop w:val="0"/>
          <w:marBottom w:val="0"/>
          <w:divBdr>
            <w:top w:val="none" w:sz="0" w:space="0" w:color="auto"/>
            <w:left w:val="none" w:sz="0" w:space="0" w:color="auto"/>
            <w:bottom w:val="none" w:sz="0" w:space="0" w:color="auto"/>
            <w:right w:val="none" w:sz="0" w:space="0" w:color="auto"/>
          </w:divBdr>
        </w:div>
      </w:divsChild>
    </w:div>
    <w:div w:id="1230001236">
      <w:bodyDiv w:val="1"/>
      <w:marLeft w:val="0"/>
      <w:marRight w:val="0"/>
      <w:marTop w:val="0"/>
      <w:marBottom w:val="0"/>
      <w:divBdr>
        <w:top w:val="none" w:sz="0" w:space="0" w:color="auto"/>
        <w:left w:val="none" w:sz="0" w:space="0" w:color="auto"/>
        <w:bottom w:val="none" w:sz="0" w:space="0" w:color="auto"/>
        <w:right w:val="none" w:sz="0" w:space="0" w:color="auto"/>
      </w:divBdr>
    </w:div>
    <w:div w:id="1450665257">
      <w:bodyDiv w:val="1"/>
      <w:marLeft w:val="0"/>
      <w:marRight w:val="0"/>
      <w:marTop w:val="0"/>
      <w:marBottom w:val="0"/>
      <w:divBdr>
        <w:top w:val="none" w:sz="0" w:space="0" w:color="auto"/>
        <w:left w:val="none" w:sz="0" w:space="0" w:color="auto"/>
        <w:bottom w:val="none" w:sz="0" w:space="0" w:color="auto"/>
        <w:right w:val="none" w:sz="0" w:space="0" w:color="auto"/>
      </w:divBdr>
    </w:div>
    <w:div w:id="1462504055">
      <w:bodyDiv w:val="1"/>
      <w:marLeft w:val="0"/>
      <w:marRight w:val="0"/>
      <w:marTop w:val="0"/>
      <w:marBottom w:val="0"/>
      <w:divBdr>
        <w:top w:val="none" w:sz="0" w:space="0" w:color="auto"/>
        <w:left w:val="none" w:sz="0" w:space="0" w:color="auto"/>
        <w:bottom w:val="none" w:sz="0" w:space="0" w:color="auto"/>
        <w:right w:val="none" w:sz="0" w:space="0" w:color="auto"/>
      </w:divBdr>
      <w:divsChild>
        <w:div w:id="797720963">
          <w:marLeft w:val="0"/>
          <w:marRight w:val="0"/>
          <w:marTop w:val="0"/>
          <w:marBottom w:val="0"/>
          <w:divBdr>
            <w:top w:val="none" w:sz="0" w:space="0" w:color="auto"/>
            <w:left w:val="none" w:sz="0" w:space="0" w:color="auto"/>
            <w:bottom w:val="none" w:sz="0" w:space="0" w:color="auto"/>
            <w:right w:val="none" w:sz="0" w:space="0" w:color="auto"/>
          </w:divBdr>
        </w:div>
      </w:divsChild>
    </w:div>
    <w:div w:id="1579250954">
      <w:bodyDiv w:val="1"/>
      <w:marLeft w:val="0"/>
      <w:marRight w:val="0"/>
      <w:marTop w:val="0"/>
      <w:marBottom w:val="0"/>
      <w:divBdr>
        <w:top w:val="none" w:sz="0" w:space="0" w:color="auto"/>
        <w:left w:val="none" w:sz="0" w:space="0" w:color="auto"/>
        <w:bottom w:val="none" w:sz="0" w:space="0" w:color="auto"/>
        <w:right w:val="none" w:sz="0" w:space="0" w:color="auto"/>
      </w:divBdr>
    </w:div>
    <w:div w:id="1603756725">
      <w:bodyDiv w:val="1"/>
      <w:marLeft w:val="0"/>
      <w:marRight w:val="0"/>
      <w:marTop w:val="0"/>
      <w:marBottom w:val="0"/>
      <w:divBdr>
        <w:top w:val="none" w:sz="0" w:space="0" w:color="auto"/>
        <w:left w:val="none" w:sz="0" w:space="0" w:color="auto"/>
        <w:bottom w:val="none" w:sz="0" w:space="0" w:color="auto"/>
        <w:right w:val="none" w:sz="0" w:space="0" w:color="auto"/>
      </w:divBdr>
    </w:div>
    <w:div w:id="1614705327">
      <w:bodyDiv w:val="1"/>
      <w:marLeft w:val="0"/>
      <w:marRight w:val="0"/>
      <w:marTop w:val="0"/>
      <w:marBottom w:val="0"/>
      <w:divBdr>
        <w:top w:val="none" w:sz="0" w:space="0" w:color="auto"/>
        <w:left w:val="none" w:sz="0" w:space="0" w:color="auto"/>
        <w:bottom w:val="none" w:sz="0" w:space="0" w:color="auto"/>
        <w:right w:val="none" w:sz="0" w:space="0" w:color="auto"/>
      </w:divBdr>
    </w:div>
    <w:div w:id="1730304243">
      <w:bodyDiv w:val="1"/>
      <w:marLeft w:val="0"/>
      <w:marRight w:val="0"/>
      <w:marTop w:val="0"/>
      <w:marBottom w:val="0"/>
      <w:divBdr>
        <w:top w:val="none" w:sz="0" w:space="0" w:color="auto"/>
        <w:left w:val="none" w:sz="0" w:space="0" w:color="auto"/>
        <w:bottom w:val="none" w:sz="0" w:space="0" w:color="auto"/>
        <w:right w:val="none" w:sz="0" w:space="0" w:color="auto"/>
      </w:divBdr>
    </w:div>
    <w:div w:id="1802191556">
      <w:bodyDiv w:val="1"/>
      <w:marLeft w:val="0"/>
      <w:marRight w:val="0"/>
      <w:marTop w:val="0"/>
      <w:marBottom w:val="0"/>
      <w:divBdr>
        <w:top w:val="none" w:sz="0" w:space="0" w:color="auto"/>
        <w:left w:val="none" w:sz="0" w:space="0" w:color="auto"/>
        <w:bottom w:val="none" w:sz="0" w:space="0" w:color="auto"/>
        <w:right w:val="none" w:sz="0" w:space="0" w:color="auto"/>
      </w:divBdr>
    </w:div>
    <w:div w:id="1981425163">
      <w:bodyDiv w:val="1"/>
      <w:marLeft w:val="0"/>
      <w:marRight w:val="0"/>
      <w:marTop w:val="0"/>
      <w:marBottom w:val="0"/>
      <w:divBdr>
        <w:top w:val="none" w:sz="0" w:space="0" w:color="auto"/>
        <w:left w:val="none" w:sz="0" w:space="0" w:color="auto"/>
        <w:bottom w:val="none" w:sz="0" w:space="0" w:color="auto"/>
        <w:right w:val="none" w:sz="0" w:space="0" w:color="auto"/>
      </w:divBdr>
    </w:div>
    <w:div w:id="21319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Morgan@sheffield.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martin@sheffield.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guidance/ng101/chapter/Recommendations" TargetMode="Externa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eodoulou@sheffield.ac.uk" TargetMode="External"/><Relationship Id="rId5" Type="http://schemas.openxmlformats.org/officeDocument/2006/relationships/webSettings" Target="webSettings.xml"/><Relationship Id="rId15" Type="http://schemas.openxmlformats.org/officeDocument/2006/relationships/hyperlink" Target="https://www.nice.org.uk/guidance/ng101" TargetMode="External"/><Relationship Id="rId10" Type="http://schemas.openxmlformats.org/officeDocument/2006/relationships/hyperlink" Target="mailto:j.e.brown@sheffield.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wyld@sheffield.ac.uk" TargetMode="External"/><Relationship Id="rId14" Type="http://schemas.openxmlformats.org/officeDocument/2006/relationships/hyperlink" Target="https://breastcancernow.org/about-us/media/facts-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FC65-47EC-8746-BD87-5BBED5B3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19</Pages>
  <Words>5660</Words>
  <Characters>32266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THEODOULOU, Elisavet (SHEFFIELD TEACHING HOSPITALS NHS FOUNDATION TRUST)</dc:creator>
  <cp:keywords/>
  <dc:description/>
  <cp:lastModifiedBy>THEODOULOU, Elisavet (SHEFFIELD TEACHING HOSPITALS NHS FOUNDATION TRUST)</cp:lastModifiedBy>
  <cp:revision>138</cp:revision>
  <dcterms:created xsi:type="dcterms:W3CDTF">2022-01-08T17:44:00Z</dcterms:created>
  <dcterms:modified xsi:type="dcterms:W3CDTF">2022-03-31T15:30:00Z</dcterms:modified>
</cp:coreProperties>
</file>