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A07AC" w14:textId="54A59D17" w:rsidR="00A36FB4" w:rsidRPr="00373E9A" w:rsidRDefault="00A36FB4" w:rsidP="00A36FB4">
      <w:pPr>
        <w:pStyle w:val="CoverTitle"/>
        <w:rPr>
          <w:lang w:val="en-IE"/>
        </w:rPr>
      </w:pPr>
      <w:r w:rsidRPr="00373E9A">
        <w:rPr>
          <w:smallCaps w:val="0"/>
          <w:noProof/>
          <w:lang w:val="en-IE"/>
        </w:rPr>
        <w:drawing>
          <wp:inline distT="0" distB="0" distL="0" distR="0" wp14:anchorId="14D20A50" wp14:editId="023C0C04">
            <wp:extent cx="3457575" cy="1162050"/>
            <wp:effectExtent l="0" t="0" r="9525" b="0"/>
            <wp:docPr id="121956836" name="Picture 2" descr="University of Sheffield – IBEC – INDONESIA BRITAIN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sity of Sheffield – IBEC – INDONESIA BRITAIN EDUCATI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1162050"/>
                    </a:xfrm>
                    <a:prstGeom prst="rect">
                      <a:avLst/>
                    </a:prstGeom>
                    <a:noFill/>
                    <a:ln>
                      <a:noFill/>
                    </a:ln>
                  </pic:spPr>
                </pic:pic>
              </a:graphicData>
            </a:graphic>
          </wp:inline>
        </w:drawing>
      </w:r>
    </w:p>
    <w:p w14:paraId="1D54F295" w14:textId="77777777" w:rsidR="00A36FB4" w:rsidRPr="00373E9A" w:rsidRDefault="00A36FB4" w:rsidP="00A36FB4">
      <w:pPr>
        <w:pStyle w:val="ThesisBody"/>
        <w:jc w:val="left"/>
        <w:rPr>
          <w:b/>
          <w:bCs/>
          <w:lang w:val="en-IE"/>
        </w:rPr>
      </w:pPr>
    </w:p>
    <w:p w14:paraId="7B3A1FD1" w14:textId="77777777" w:rsidR="00A36FB4" w:rsidRPr="00373E9A" w:rsidRDefault="00A36FB4" w:rsidP="00A36FB4">
      <w:pPr>
        <w:pStyle w:val="ThesisBody"/>
        <w:jc w:val="left"/>
        <w:rPr>
          <w:b/>
          <w:bCs/>
          <w:lang w:val="en-IE"/>
        </w:rPr>
      </w:pPr>
    </w:p>
    <w:p w14:paraId="051580A5" w14:textId="5EEB12B9" w:rsidR="00A36FB4" w:rsidRPr="00373E9A" w:rsidRDefault="00A36FB4" w:rsidP="00A36FB4">
      <w:pPr>
        <w:pStyle w:val="ThesisBody"/>
        <w:jc w:val="left"/>
        <w:rPr>
          <w:lang w:val="en-IE"/>
        </w:rPr>
      </w:pPr>
      <w:r w:rsidRPr="00373E9A">
        <w:rPr>
          <w:b/>
          <w:bCs/>
          <w:lang w:val="en-IE"/>
        </w:rPr>
        <w:t>Author:</w:t>
      </w:r>
      <w:r w:rsidRPr="00373E9A">
        <w:rPr>
          <w:lang w:val="en-IE"/>
        </w:rPr>
        <w:t xml:space="preserve"> K Doolin</w:t>
      </w:r>
    </w:p>
    <w:p w14:paraId="031FF0D2" w14:textId="6F0FC64F" w:rsidR="00E45C1F" w:rsidRPr="00373E9A" w:rsidRDefault="00A36FB4" w:rsidP="00E45C1F">
      <w:pPr>
        <w:pStyle w:val="ThesisBodyIndent"/>
        <w:ind w:firstLine="0"/>
        <w:rPr>
          <w:lang w:val="en-IE"/>
        </w:rPr>
      </w:pPr>
      <w:r w:rsidRPr="00373E9A">
        <w:rPr>
          <w:b/>
          <w:bCs/>
          <w:lang w:val="en-IE"/>
        </w:rPr>
        <w:t>Title:</w:t>
      </w:r>
      <w:r w:rsidRPr="00373E9A">
        <w:rPr>
          <w:lang w:val="en-IE"/>
        </w:rPr>
        <w:t xml:space="preserve">  </w:t>
      </w:r>
      <w:bookmarkStart w:id="0" w:name="_Hlk174547166"/>
      <w:r w:rsidR="00E45C1F" w:rsidRPr="00373E9A">
        <w:rPr>
          <w:lang w:val="en-IE"/>
        </w:rPr>
        <w:t xml:space="preserve">Understanding </w:t>
      </w:r>
      <w:r w:rsidR="00D86ABE" w:rsidRPr="00373E9A">
        <w:rPr>
          <w:lang w:val="en-IE"/>
        </w:rPr>
        <w:t>Research</w:t>
      </w:r>
      <w:r w:rsidR="00E45C1F" w:rsidRPr="00373E9A">
        <w:rPr>
          <w:lang w:val="en-IE"/>
        </w:rPr>
        <w:t xml:space="preserve"> </w:t>
      </w:r>
      <w:r w:rsidR="00443635" w:rsidRPr="00373E9A">
        <w:rPr>
          <w:lang w:val="en-IE"/>
        </w:rPr>
        <w:t>Orientation</w:t>
      </w:r>
      <w:r w:rsidR="00E45C1F" w:rsidRPr="00373E9A">
        <w:rPr>
          <w:lang w:val="en-IE"/>
        </w:rPr>
        <w:t xml:space="preserve"> in Academic Institutions: The </w:t>
      </w:r>
      <w:r w:rsidR="00DD5041" w:rsidRPr="00373E9A">
        <w:rPr>
          <w:lang w:val="en-IE"/>
        </w:rPr>
        <w:t>Influence</w:t>
      </w:r>
      <w:r w:rsidR="00E45C1F" w:rsidRPr="00373E9A">
        <w:rPr>
          <w:lang w:val="en-IE"/>
        </w:rPr>
        <w:t xml:space="preserve"> of Motivations and Moderating Factors</w:t>
      </w:r>
    </w:p>
    <w:bookmarkEnd w:id="0"/>
    <w:p w14:paraId="0A589688" w14:textId="77777777" w:rsidR="005063CE" w:rsidRPr="00373E9A" w:rsidRDefault="005063CE" w:rsidP="00E45C1F">
      <w:pPr>
        <w:pStyle w:val="ThesisBodyIndent"/>
        <w:ind w:firstLine="0"/>
        <w:rPr>
          <w:lang w:val="en-IE"/>
        </w:rPr>
      </w:pPr>
    </w:p>
    <w:p w14:paraId="4C3B009B" w14:textId="6626A4C9" w:rsidR="00A36FB4" w:rsidRPr="00373E9A" w:rsidRDefault="00A36FB4" w:rsidP="00A36FB4">
      <w:pPr>
        <w:pStyle w:val="ThesisBody"/>
        <w:jc w:val="left"/>
        <w:rPr>
          <w:lang w:val="en-IE"/>
        </w:rPr>
      </w:pPr>
      <w:r w:rsidRPr="00373E9A">
        <w:rPr>
          <w:b/>
          <w:bCs/>
          <w:lang w:val="en-IE"/>
        </w:rPr>
        <w:t>Degree:</w:t>
      </w:r>
      <w:r w:rsidRPr="00373E9A">
        <w:rPr>
          <w:lang w:val="en-IE"/>
        </w:rPr>
        <w:t xml:space="preserve"> Doctorate in Education (EdD) </w:t>
      </w:r>
    </w:p>
    <w:p w14:paraId="0E932430" w14:textId="123E537B" w:rsidR="00A36FB4" w:rsidRPr="00373E9A" w:rsidRDefault="00A36FB4" w:rsidP="00A36FB4">
      <w:pPr>
        <w:pStyle w:val="ThesisBody"/>
        <w:jc w:val="left"/>
        <w:rPr>
          <w:lang w:val="en-IE"/>
        </w:rPr>
      </w:pPr>
      <w:r w:rsidRPr="00373E9A">
        <w:rPr>
          <w:b/>
          <w:bCs/>
          <w:lang w:val="en-IE"/>
        </w:rPr>
        <w:t>Academic Department:</w:t>
      </w:r>
      <w:r w:rsidRPr="00373E9A">
        <w:rPr>
          <w:lang w:val="en-IE"/>
        </w:rPr>
        <w:t xml:space="preserve"> School of Education </w:t>
      </w:r>
    </w:p>
    <w:p w14:paraId="3DDFEBCD" w14:textId="62653614" w:rsidR="00A36FB4" w:rsidRPr="00373E9A" w:rsidRDefault="00A36FB4" w:rsidP="00A36FB4">
      <w:pPr>
        <w:pStyle w:val="ThesisBody"/>
        <w:jc w:val="left"/>
        <w:rPr>
          <w:lang w:val="en-IE"/>
        </w:rPr>
      </w:pPr>
      <w:r w:rsidRPr="00373E9A">
        <w:rPr>
          <w:b/>
          <w:bCs/>
          <w:lang w:val="en-IE"/>
        </w:rPr>
        <w:t>Year of Submission:</w:t>
      </w:r>
      <w:r w:rsidRPr="00373E9A">
        <w:rPr>
          <w:lang w:val="en-IE"/>
        </w:rPr>
        <w:t xml:space="preserve"> </w:t>
      </w:r>
      <w:r w:rsidR="00361E76" w:rsidRPr="00373E9A">
        <w:rPr>
          <w:lang w:val="en-IE"/>
        </w:rPr>
        <w:t>2024</w:t>
      </w:r>
    </w:p>
    <w:p w14:paraId="33E173FB" w14:textId="77777777" w:rsidR="00A36FB4" w:rsidRPr="00373E9A" w:rsidRDefault="00A36FB4">
      <w:pPr>
        <w:rPr>
          <w:rFonts w:asciiTheme="majorHAnsi" w:eastAsiaTheme="majorEastAsia" w:hAnsiTheme="majorHAnsi" w:cstheme="majorBidi"/>
          <w:smallCaps/>
          <w:spacing w:val="20"/>
          <w:kern w:val="56"/>
          <w:sz w:val="40"/>
          <w:szCs w:val="56"/>
        </w:rPr>
      </w:pPr>
      <w:r w:rsidRPr="00373E9A">
        <w:br w:type="page"/>
      </w:r>
      <w:r w:rsidRPr="00373E9A">
        <w:lastRenderedPageBreak/>
        <w:br w:type="page"/>
      </w:r>
    </w:p>
    <w:p w14:paraId="29391BFA" w14:textId="3561657A" w:rsidR="00D04871" w:rsidRPr="00373E9A" w:rsidRDefault="00E45C1F" w:rsidP="00C57DEA">
      <w:pPr>
        <w:pStyle w:val="CoverTitle"/>
        <w:rPr>
          <w:lang w:val="en-IE"/>
        </w:rPr>
      </w:pPr>
      <w:r w:rsidRPr="00373E9A">
        <w:rPr>
          <w:lang w:val="en-IE"/>
        </w:rPr>
        <w:lastRenderedPageBreak/>
        <w:t xml:space="preserve">Understanding Research </w:t>
      </w:r>
      <w:r w:rsidR="00443635" w:rsidRPr="00373E9A">
        <w:rPr>
          <w:lang w:val="en-IE"/>
        </w:rPr>
        <w:t>Orientation</w:t>
      </w:r>
      <w:r w:rsidRPr="00373E9A">
        <w:rPr>
          <w:lang w:val="en-IE"/>
        </w:rPr>
        <w:t xml:space="preserve"> in Academic Institutions: The </w:t>
      </w:r>
      <w:r w:rsidR="00DD5041" w:rsidRPr="00373E9A">
        <w:rPr>
          <w:lang w:val="en-IE"/>
        </w:rPr>
        <w:t>Influence</w:t>
      </w:r>
      <w:r w:rsidRPr="00373E9A">
        <w:rPr>
          <w:lang w:val="en-IE"/>
        </w:rPr>
        <w:t xml:space="preserve"> of Motivations and Moderating Factors</w:t>
      </w:r>
    </w:p>
    <w:p w14:paraId="67B1ED28" w14:textId="77777777" w:rsidR="008F70C9" w:rsidRPr="00373E9A" w:rsidRDefault="00D04871" w:rsidP="008F70C9">
      <w:pPr>
        <w:spacing w:before="1440" w:after="240" w:line="276" w:lineRule="auto"/>
        <w:jc w:val="center"/>
        <w:rPr>
          <w:i/>
          <w:iCs/>
          <w:sz w:val="28"/>
          <w:szCs w:val="28"/>
        </w:rPr>
      </w:pPr>
      <w:r w:rsidRPr="00373E9A">
        <w:rPr>
          <w:sz w:val="24"/>
          <w:szCs w:val="24"/>
        </w:rPr>
        <w:br/>
      </w:r>
      <w:r w:rsidR="00556AA5" w:rsidRPr="00373E9A">
        <w:rPr>
          <w:b/>
          <w:bCs/>
          <w:sz w:val="32"/>
          <w:szCs w:val="32"/>
        </w:rPr>
        <w:t>Kevin Doolin</w:t>
      </w:r>
      <w:r w:rsidR="008F70C9" w:rsidRPr="00373E9A">
        <w:rPr>
          <w:i/>
          <w:iCs/>
          <w:sz w:val="36"/>
          <w:szCs w:val="36"/>
        </w:rPr>
        <w:t xml:space="preserve"> </w:t>
      </w:r>
    </w:p>
    <w:p w14:paraId="0410F190" w14:textId="3CD237C2" w:rsidR="008F70C9" w:rsidRPr="00373E9A" w:rsidRDefault="008F70C9" w:rsidP="008F70C9">
      <w:pPr>
        <w:spacing w:before="1440" w:after="240" w:line="276" w:lineRule="auto"/>
        <w:jc w:val="center"/>
        <w:rPr>
          <w:sz w:val="28"/>
          <w:szCs w:val="28"/>
        </w:rPr>
      </w:pPr>
      <w:r w:rsidRPr="00373E9A">
        <w:rPr>
          <w:i/>
          <w:iCs/>
          <w:sz w:val="28"/>
          <w:szCs w:val="28"/>
        </w:rPr>
        <w:t xml:space="preserve">Doctorate in Education (EdD) </w:t>
      </w:r>
    </w:p>
    <w:p w14:paraId="386DF368" w14:textId="09CD07C3" w:rsidR="00D04871" w:rsidRPr="00373E9A" w:rsidRDefault="00556AA5" w:rsidP="00C57DEA">
      <w:pPr>
        <w:spacing w:before="1920" w:after="480" w:line="276" w:lineRule="auto"/>
        <w:jc w:val="center"/>
        <w:rPr>
          <w:sz w:val="24"/>
          <w:szCs w:val="24"/>
        </w:rPr>
      </w:pPr>
      <w:r w:rsidRPr="00373E9A">
        <w:rPr>
          <w:sz w:val="24"/>
          <w:szCs w:val="24"/>
        </w:rPr>
        <w:t>School of Education</w:t>
      </w:r>
      <w:r w:rsidR="00D04871" w:rsidRPr="00373E9A">
        <w:rPr>
          <w:smallCaps/>
          <w:sz w:val="24"/>
          <w:szCs w:val="24"/>
        </w:rPr>
        <w:br/>
      </w:r>
      <w:r w:rsidRPr="00373E9A">
        <w:rPr>
          <w:b/>
          <w:bCs/>
          <w:sz w:val="24"/>
          <w:szCs w:val="24"/>
        </w:rPr>
        <w:t>University of Sheffield</w:t>
      </w:r>
    </w:p>
    <w:p w14:paraId="27F0E425" w14:textId="4AD3C737" w:rsidR="00D04871" w:rsidRPr="00373E9A" w:rsidRDefault="008470BA" w:rsidP="00C57DEA">
      <w:pPr>
        <w:spacing w:before="480" w:after="240" w:line="276" w:lineRule="auto"/>
        <w:jc w:val="center"/>
        <w:rPr>
          <w:sz w:val="24"/>
          <w:szCs w:val="24"/>
        </w:rPr>
      </w:pPr>
      <w:r w:rsidRPr="00373E9A">
        <w:rPr>
          <w:sz w:val="24"/>
          <w:szCs w:val="24"/>
        </w:rPr>
        <w:t>December 2024</w:t>
      </w:r>
    </w:p>
    <w:p w14:paraId="0C8029AC" w14:textId="77777777" w:rsidR="00A37343" w:rsidRPr="00373E9A" w:rsidRDefault="00A37343">
      <w:pPr>
        <w:rPr>
          <w:rFonts w:asciiTheme="majorHAnsi" w:hAnsiTheme="majorHAnsi"/>
          <w:smallCaps/>
          <w:sz w:val="32"/>
        </w:rPr>
      </w:pPr>
      <w:r w:rsidRPr="00373E9A">
        <w:br w:type="page"/>
      </w:r>
    </w:p>
    <w:p w14:paraId="752B463D" w14:textId="77777777" w:rsidR="00A37343" w:rsidRPr="00373E9A" w:rsidRDefault="00A37343">
      <w:pPr>
        <w:rPr>
          <w:rFonts w:asciiTheme="majorHAnsi" w:hAnsiTheme="majorHAnsi"/>
          <w:smallCaps/>
          <w:sz w:val="32"/>
        </w:rPr>
      </w:pPr>
      <w:r w:rsidRPr="00373E9A">
        <w:lastRenderedPageBreak/>
        <w:br w:type="page"/>
      </w:r>
    </w:p>
    <w:p w14:paraId="515335FF" w14:textId="5E0B5E3E" w:rsidR="00D04871" w:rsidRPr="00373E9A" w:rsidRDefault="00D04871" w:rsidP="00C57DEA">
      <w:pPr>
        <w:pStyle w:val="CoverHeading"/>
        <w:rPr>
          <w:lang w:val="en-IE"/>
        </w:rPr>
      </w:pPr>
      <w:r w:rsidRPr="00373E9A">
        <w:rPr>
          <w:lang w:val="en-IE"/>
        </w:rPr>
        <w:lastRenderedPageBreak/>
        <w:t>Acknowledgements</w:t>
      </w:r>
    </w:p>
    <w:p w14:paraId="40850B77" w14:textId="77777777" w:rsidR="00DB56B3" w:rsidRPr="00373E9A" w:rsidRDefault="00DB56B3" w:rsidP="00A4475D">
      <w:pPr>
        <w:pStyle w:val="ThesisBodyIndent"/>
      </w:pPr>
      <w:r w:rsidRPr="00373E9A">
        <w:t>I would like to take this opportunity to express my deepest gratitude to the following individuals who have contributed to the completion of this doctoral thesis.</w:t>
      </w:r>
    </w:p>
    <w:p w14:paraId="4B15B590" w14:textId="34763772" w:rsidR="00DB56B3" w:rsidRPr="00373E9A" w:rsidRDefault="00DB56B3" w:rsidP="00A4475D">
      <w:pPr>
        <w:pStyle w:val="ThesisBody"/>
        <w:ind w:firstLine="425"/>
        <w:rPr>
          <w:lang w:val="en-IE"/>
        </w:rPr>
      </w:pPr>
      <w:r w:rsidRPr="00373E9A">
        <w:rPr>
          <w:lang w:val="en-IE"/>
        </w:rPr>
        <w:t xml:space="preserve">First and foremost, I would like to express my sincere appreciation to my supervisor, Dr Vassiliki Papatsiba, for her invaluable guidance, expertise, and support throughout my research. Her </w:t>
      </w:r>
      <w:r w:rsidR="00185870" w:rsidRPr="00373E9A">
        <w:rPr>
          <w:lang w:val="en-IE"/>
        </w:rPr>
        <w:t>steadfast</w:t>
      </w:r>
      <w:r w:rsidRPr="00373E9A">
        <w:rPr>
          <w:lang w:val="en-IE"/>
        </w:rPr>
        <w:t xml:space="preserve"> dedication, patience, and encouragement have been instrumental in helping me navigate the challenges and complexities of this research journey.</w:t>
      </w:r>
      <w:r w:rsidR="00EB54D7" w:rsidRPr="00373E9A">
        <w:rPr>
          <w:lang w:val="en-IE"/>
        </w:rPr>
        <w:t xml:space="preserve"> Additionally, I must thank Dr Abigail Parrish and Prof David Hyatt for their additional supervisory support.</w:t>
      </w:r>
    </w:p>
    <w:p w14:paraId="583D063A" w14:textId="1262572A" w:rsidR="00DB56B3" w:rsidRPr="00373E9A" w:rsidRDefault="00DB56B3" w:rsidP="00A4475D">
      <w:pPr>
        <w:pStyle w:val="ThesisBody"/>
        <w:ind w:firstLine="425"/>
        <w:rPr>
          <w:lang w:val="en-IE"/>
        </w:rPr>
      </w:pPr>
      <w:r w:rsidRPr="00373E9A">
        <w:rPr>
          <w:lang w:val="en-IE"/>
        </w:rPr>
        <w:t>I would also like to extend my heartfelt thanks to my host institution, South East Technological University</w:t>
      </w:r>
      <w:r w:rsidR="00185870" w:rsidRPr="00373E9A">
        <w:rPr>
          <w:lang w:val="en-IE"/>
        </w:rPr>
        <w:t>,</w:t>
      </w:r>
      <w:r w:rsidRPr="00373E9A">
        <w:rPr>
          <w:lang w:val="en-IE"/>
        </w:rPr>
        <w:t xml:space="preserve"> and in particular Professor Mark White</w:t>
      </w:r>
      <w:r w:rsidR="00185870" w:rsidRPr="00373E9A">
        <w:rPr>
          <w:lang w:val="en-IE"/>
        </w:rPr>
        <w:t>,</w:t>
      </w:r>
      <w:r w:rsidRPr="00373E9A">
        <w:rPr>
          <w:lang w:val="en-IE"/>
        </w:rPr>
        <w:t xml:space="preserve"> for providing me with the resources, facilities, and opportunities to pursue my research. </w:t>
      </w:r>
      <w:r w:rsidR="00185870" w:rsidRPr="00373E9A">
        <w:rPr>
          <w:lang w:val="en-IE"/>
        </w:rPr>
        <w:t>Thanks also</w:t>
      </w:r>
      <w:r w:rsidRPr="00373E9A">
        <w:rPr>
          <w:lang w:val="en-IE"/>
        </w:rPr>
        <w:t xml:space="preserve"> to Warren Roche PhD for reading my statistics, providing valuable feedback, and contributing to the academic rigor of my research. His insights and expertise have been invaluable in enhancing the quality of my work.</w:t>
      </w:r>
    </w:p>
    <w:p w14:paraId="092CCDCE" w14:textId="733A6EA3" w:rsidR="00185870" w:rsidRPr="00373E9A" w:rsidRDefault="00185870" w:rsidP="00A4475D">
      <w:pPr>
        <w:pStyle w:val="ThesisBodyIndent"/>
        <w:rPr>
          <w:lang w:val="en-IE"/>
        </w:rPr>
      </w:pPr>
      <w:r w:rsidRPr="00373E9A">
        <w:rPr>
          <w:lang w:val="en-IE"/>
        </w:rPr>
        <w:t>I would also like to thank all who participated in the empirical aspects of this work</w:t>
      </w:r>
      <w:r w:rsidR="00EB54D7" w:rsidRPr="00373E9A">
        <w:rPr>
          <w:lang w:val="en-IE"/>
        </w:rPr>
        <w:t xml:space="preserve">, and the experts who provided the initial reviews of my </w:t>
      </w:r>
      <w:r w:rsidR="0018395A" w:rsidRPr="00373E9A">
        <w:rPr>
          <w:lang w:val="en-IE"/>
        </w:rPr>
        <w:t>questionnaire survey.</w:t>
      </w:r>
    </w:p>
    <w:p w14:paraId="3824CA4B" w14:textId="3049796B" w:rsidR="00DB56B3" w:rsidRPr="00373E9A" w:rsidRDefault="00DB56B3" w:rsidP="00A4475D">
      <w:pPr>
        <w:pStyle w:val="ThesisBody"/>
        <w:ind w:firstLine="425"/>
        <w:rPr>
          <w:lang w:val="en-IE"/>
        </w:rPr>
      </w:pPr>
      <w:r w:rsidRPr="00373E9A">
        <w:rPr>
          <w:lang w:val="en-IE"/>
        </w:rPr>
        <w:t xml:space="preserve">Lastly, but most importantly, I would like to express my deepest gratitude to my wife Ethel and </w:t>
      </w:r>
      <w:r w:rsidR="00185870" w:rsidRPr="00373E9A">
        <w:rPr>
          <w:lang w:val="en-IE"/>
        </w:rPr>
        <w:t>children</w:t>
      </w:r>
      <w:r w:rsidRPr="00373E9A">
        <w:rPr>
          <w:lang w:val="en-IE"/>
        </w:rPr>
        <w:t xml:space="preserve"> Emma</w:t>
      </w:r>
      <w:r w:rsidR="00185870" w:rsidRPr="00373E9A">
        <w:rPr>
          <w:lang w:val="en-IE"/>
        </w:rPr>
        <w:t>,</w:t>
      </w:r>
      <w:r w:rsidRPr="00373E9A">
        <w:rPr>
          <w:lang w:val="en-IE"/>
        </w:rPr>
        <w:t xml:space="preserve"> </w:t>
      </w:r>
      <w:r w:rsidR="009531D1" w:rsidRPr="00373E9A">
        <w:rPr>
          <w:lang w:val="en-IE"/>
        </w:rPr>
        <w:t>Christopher,</w:t>
      </w:r>
      <w:r w:rsidRPr="00373E9A">
        <w:rPr>
          <w:lang w:val="en-IE"/>
        </w:rPr>
        <w:t xml:space="preserve"> and Daniel. Their unwavering love, support, and understanding have been the driving force behind my academic success. Their encouragement, patience, and sacrifices have been the foundation of my achievements, and I am forever grateful.</w:t>
      </w:r>
    </w:p>
    <w:p w14:paraId="41691B90" w14:textId="1E9AF498" w:rsidR="00D04871" w:rsidRPr="00373E9A" w:rsidRDefault="00185870" w:rsidP="00A4475D">
      <w:pPr>
        <w:pStyle w:val="ThesisBody"/>
        <w:ind w:firstLine="425"/>
        <w:rPr>
          <w:lang w:val="en-IE"/>
        </w:rPr>
      </w:pPr>
      <w:r w:rsidRPr="00373E9A">
        <w:rPr>
          <w:lang w:val="en-IE"/>
        </w:rPr>
        <w:t>Finally, this work is dedicated to my late father, Denis</w:t>
      </w:r>
      <w:r w:rsidR="00DB56B3" w:rsidRPr="00373E9A">
        <w:rPr>
          <w:lang w:val="en-IE"/>
        </w:rPr>
        <w:t>.</w:t>
      </w:r>
      <w:r w:rsidRPr="00373E9A">
        <w:rPr>
          <w:lang w:val="en-IE"/>
        </w:rPr>
        <w:t xml:space="preserve"> He would have been proud to see this achievement and is sadly missed.</w:t>
      </w:r>
    </w:p>
    <w:p w14:paraId="6090062C" w14:textId="77777777" w:rsidR="00556AA5" w:rsidRPr="00373E9A" w:rsidRDefault="00556AA5">
      <w:pPr>
        <w:rPr>
          <w:rFonts w:asciiTheme="majorHAnsi" w:hAnsiTheme="majorHAnsi"/>
          <w:smallCaps/>
          <w:sz w:val="32"/>
        </w:rPr>
      </w:pPr>
      <w:r w:rsidRPr="00373E9A">
        <w:br w:type="page"/>
      </w:r>
    </w:p>
    <w:p w14:paraId="22FCCAA9" w14:textId="589B8026" w:rsidR="00D04871" w:rsidRPr="00373E9A" w:rsidRDefault="00D04871" w:rsidP="00556AA5">
      <w:pPr>
        <w:pStyle w:val="CoverHeading"/>
        <w:ind w:left="1134"/>
        <w:rPr>
          <w:lang w:val="en-IE"/>
        </w:rPr>
      </w:pPr>
      <w:r w:rsidRPr="00373E9A">
        <w:rPr>
          <w:lang w:val="en-IE"/>
        </w:rPr>
        <w:lastRenderedPageBreak/>
        <w:t>Abstract</w:t>
      </w:r>
    </w:p>
    <w:p w14:paraId="671099BA" w14:textId="622EDF85" w:rsidR="009C0890" w:rsidRPr="00373E9A" w:rsidRDefault="009C0890" w:rsidP="009C0890">
      <w:pPr>
        <w:pStyle w:val="ThesisBodyIndent"/>
        <w:ind w:left="1134"/>
        <w:rPr>
          <w:lang w:val="en-IE"/>
        </w:rPr>
      </w:pPr>
      <w:r w:rsidRPr="00373E9A">
        <w:rPr>
          <w:lang w:val="en-IE"/>
        </w:rPr>
        <w:t xml:space="preserve">The central ambition of this doctoral research is to advance </w:t>
      </w:r>
      <w:r w:rsidR="009531D1" w:rsidRPr="00373E9A">
        <w:rPr>
          <w:lang w:val="en-IE"/>
        </w:rPr>
        <w:t>theoretical understanding</w:t>
      </w:r>
      <w:r w:rsidRPr="00373E9A">
        <w:rPr>
          <w:lang w:val="en-IE"/>
        </w:rPr>
        <w:t xml:space="preserve"> on the factors, both internal and external, that motivate and influence </w:t>
      </w:r>
      <w:r w:rsidR="00D86ABE" w:rsidRPr="00373E9A">
        <w:rPr>
          <w:lang w:val="en-IE"/>
        </w:rPr>
        <w:t>an individual’s research</w:t>
      </w:r>
      <w:r w:rsidR="00F477AC" w:rsidRPr="00373E9A">
        <w:rPr>
          <w:lang w:val="en-IE"/>
        </w:rPr>
        <w:t xml:space="preserve"> </w:t>
      </w:r>
      <w:r w:rsidR="00443635" w:rsidRPr="00373E9A">
        <w:rPr>
          <w:lang w:val="en-IE"/>
        </w:rPr>
        <w:t>orientation</w:t>
      </w:r>
      <w:r w:rsidR="00F477AC" w:rsidRPr="00373E9A">
        <w:rPr>
          <w:lang w:val="en-IE"/>
        </w:rPr>
        <w:t xml:space="preserve"> </w:t>
      </w:r>
      <w:r w:rsidR="008A2144" w:rsidRPr="00373E9A">
        <w:rPr>
          <w:lang w:val="en-IE"/>
        </w:rPr>
        <w:t>around</w:t>
      </w:r>
      <w:r w:rsidRPr="00373E9A">
        <w:rPr>
          <w:lang w:val="en-IE"/>
        </w:rPr>
        <w:t xml:space="preserve"> basic, applied and/or commercial research. </w:t>
      </w:r>
    </w:p>
    <w:p w14:paraId="02E65F92" w14:textId="3954D114" w:rsidR="009C0890" w:rsidRPr="00373E9A" w:rsidRDefault="009C0890" w:rsidP="009C0890">
      <w:pPr>
        <w:pStyle w:val="ThesisBodyIndent"/>
        <w:ind w:left="1134"/>
        <w:rPr>
          <w:lang w:val="en-IE"/>
        </w:rPr>
      </w:pPr>
      <w:r w:rsidRPr="00373E9A">
        <w:rPr>
          <w:lang w:val="en-IE"/>
        </w:rPr>
        <w:t xml:space="preserve">Through the literature review, three broad themes emerged: intrinsic and extrinsic motivations as drivers of </w:t>
      </w:r>
      <w:r w:rsidR="00E45C1F" w:rsidRPr="00373E9A">
        <w:rPr>
          <w:lang w:val="en-IE"/>
        </w:rPr>
        <w:t xml:space="preserve">research </w:t>
      </w:r>
      <w:r w:rsidR="00443635" w:rsidRPr="00373E9A">
        <w:rPr>
          <w:lang w:val="en-IE"/>
        </w:rPr>
        <w:t>orientation</w:t>
      </w:r>
      <w:r w:rsidRPr="00373E9A">
        <w:rPr>
          <w:lang w:val="en-IE"/>
        </w:rPr>
        <w:t xml:space="preserve">; the influence of the institution; and </w:t>
      </w:r>
      <w:r w:rsidR="0058740D" w:rsidRPr="00373E9A">
        <w:rPr>
          <w:lang w:val="en-IE"/>
        </w:rPr>
        <w:t xml:space="preserve">influence of the </w:t>
      </w:r>
      <w:r w:rsidRPr="00373E9A">
        <w:rPr>
          <w:lang w:val="en-IE"/>
        </w:rPr>
        <w:t xml:space="preserve">researcher profile. </w:t>
      </w:r>
    </w:p>
    <w:p w14:paraId="5AED2633" w14:textId="7AFD270B" w:rsidR="009C0890" w:rsidRPr="00373E9A" w:rsidRDefault="009C0890" w:rsidP="009C0890">
      <w:pPr>
        <w:pStyle w:val="ThesisBodyIndent"/>
        <w:ind w:left="1134"/>
        <w:rPr>
          <w:lang w:val="en-IE"/>
        </w:rPr>
      </w:pPr>
      <w:r w:rsidRPr="00373E9A">
        <w:rPr>
          <w:lang w:val="en-IE"/>
        </w:rPr>
        <w:t xml:space="preserve">To examine these themes, a conceptual model and a set of hypotheses were developed based on a review of extant literature, and data (n=270) were gathered through an online survey of </w:t>
      </w:r>
      <w:r w:rsidR="00361E76" w:rsidRPr="00373E9A">
        <w:rPr>
          <w:lang w:val="en-IE"/>
        </w:rPr>
        <w:t>researcher</w:t>
      </w:r>
      <w:r w:rsidRPr="00373E9A">
        <w:rPr>
          <w:lang w:val="en-IE"/>
        </w:rPr>
        <w:t>s from across Europe. Hypotheses were tested through statistical analysis employing confirmatory factor analysis and hierarchical moderated linear regression.</w:t>
      </w:r>
    </w:p>
    <w:p w14:paraId="56DF5B47" w14:textId="6A4BDA95" w:rsidR="009C0890" w:rsidRPr="00373E9A" w:rsidRDefault="009C0890" w:rsidP="009C0890">
      <w:pPr>
        <w:pStyle w:val="ThesisBodyIndent"/>
        <w:ind w:left="1134"/>
        <w:rPr>
          <w:lang w:val="en-IE"/>
        </w:rPr>
      </w:pPr>
      <w:r w:rsidRPr="00373E9A">
        <w:rPr>
          <w:lang w:val="en-IE"/>
        </w:rPr>
        <w:t xml:space="preserve">The study shows that both extrinsic and intrinsic motivations impact the </w:t>
      </w:r>
      <w:r w:rsidR="00D86ABE" w:rsidRPr="00373E9A">
        <w:rPr>
          <w:lang w:val="en-IE"/>
        </w:rPr>
        <w:t>individual</w:t>
      </w:r>
      <w:r w:rsidRPr="00373E9A">
        <w:rPr>
          <w:lang w:val="en-IE"/>
        </w:rPr>
        <w:t xml:space="preserve">'s </w:t>
      </w:r>
      <w:r w:rsidR="00D86ABE" w:rsidRPr="00373E9A">
        <w:rPr>
          <w:lang w:val="en-IE"/>
        </w:rPr>
        <w:t xml:space="preserve">research </w:t>
      </w:r>
      <w:r w:rsidR="00443635" w:rsidRPr="00373E9A">
        <w:rPr>
          <w:lang w:val="en-IE"/>
        </w:rPr>
        <w:t>orientation</w:t>
      </w:r>
      <w:r w:rsidRPr="00373E9A">
        <w:rPr>
          <w:lang w:val="en-IE"/>
        </w:rPr>
        <w:t xml:space="preserve">, and each motivation has a distinct effect. </w:t>
      </w:r>
      <w:r w:rsidR="00F477AC" w:rsidRPr="00373E9A">
        <w:rPr>
          <w:lang w:val="en-IE"/>
        </w:rPr>
        <w:t>Additionally, i</w:t>
      </w:r>
      <w:r w:rsidRPr="00373E9A">
        <w:rPr>
          <w:lang w:val="en-IE"/>
        </w:rPr>
        <w:t xml:space="preserve">nstitutional and personal factors moderate the impact of these motivations on </w:t>
      </w:r>
      <w:r w:rsidR="00E45C1F" w:rsidRPr="00373E9A">
        <w:rPr>
          <w:lang w:val="en-IE"/>
        </w:rPr>
        <w:t xml:space="preserve">research </w:t>
      </w:r>
      <w:r w:rsidR="00443635" w:rsidRPr="00373E9A">
        <w:rPr>
          <w:lang w:val="en-IE"/>
        </w:rPr>
        <w:t>orientation</w:t>
      </w:r>
      <w:r w:rsidRPr="00373E9A">
        <w:rPr>
          <w:lang w:val="en-IE"/>
        </w:rPr>
        <w:t xml:space="preserve">. The study's primary contribution </w:t>
      </w:r>
      <w:r w:rsidR="00760BF9" w:rsidRPr="00373E9A">
        <w:rPr>
          <w:lang w:val="en-IE"/>
        </w:rPr>
        <w:t xml:space="preserve">is </w:t>
      </w:r>
      <w:r w:rsidR="00491DA5" w:rsidRPr="00373E9A">
        <w:rPr>
          <w:lang w:val="en-IE"/>
        </w:rPr>
        <w:t xml:space="preserve">the </w:t>
      </w:r>
      <w:r w:rsidR="00760BF9" w:rsidRPr="00373E9A">
        <w:rPr>
          <w:lang w:val="en-IE"/>
        </w:rPr>
        <w:t xml:space="preserve">empirical examination of the interplay between intrinsic motivations, extrinsic motivations, demographic characteristics, institutional environments and research orientation. </w:t>
      </w:r>
      <w:r w:rsidRPr="00373E9A">
        <w:rPr>
          <w:lang w:val="en-IE"/>
        </w:rPr>
        <w:t xml:space="preserve">This study is important due to its </w:t>
      </w:r>
      <w:r w:rsidR="00F477AC" w:rsidRPr="00373E9A">
        <w:rPr>
          <w:lang w:val="en-IE"/>
        </w:rPr>
        <w:t xml:space="preserve">integrated </w:t>
      </w:r>
      <w:r w:rsidRPr="00373E9A">
        <w:rPr>
          <w:lang w:val="en-IE"/>
        </w:rPr>
        <w:t xml:space="preserve"> approach, which is lacking in existing literature and </w:t>
      </w:r>
      <w:r w:rsidR="00F477AC" w:rsidRPr="00373E9A">
        <w:rPr>
          <w:lang w:val="en-IE"/>
        </w:rPr>
        <w:t xml:space="preserve">is </w:t>
      </w:r>
      <w:r w:rsidRPr="00373E9A">
        <w:rPr>
          <w:lang w:val="en-IE"/>
        </w:rPr>
        <w:t>relevant to academic institutions' drive to increase research impact.</w:t>
      </w:r>
    </w:p>
    <w:p w14:paraId="51BDA116" w14:textId="77777777" w:rsidR="009C0890" w:rsidRPr="00373E9A" w:rsidRDefault="009C0890" w:rsidP="009C0890">
      <w:pPr>
        <w:pStyle w:val="ThesisBodyIndent"/>
        <w:ind w:left="1134"/>
        <w:rPr>
          <w:lang w:val="en-IE"/>
        </w:rPr>
      </w:pPr>
      <w:r w:rsidRPr="00373E9A">
        <w:rPr>
          <w:lang w:val="en-IE"/>
        </w:rPr>
        <w:t xml:space="preserve">This contributes to scholarly understanding of the individual researcher and their place within systems of innovation and adds to the body of knowledge produced within the fields of research policy and evaluation. </w:t>
      </w:r>
    </w:p>
    <w:p w14:paraId="72D9B137" w14:textId="6670A19E" w:rsidR="009C0890" w:rsidRPr="00373E9A" w:rsidRDefault="009C0890" w:rsidP="009C0890">
      <w:pPr>
        <w:pStyle w:val="ThesisBodyIndent"/>
        <w:ind w:left="1134"/>
        <w:rPr>
          <w:lang w:val="en-IE"/>
        </w:rPr>
      </w:pPr>
      <w:r w:rsidRPr="00373E9A">
        <w:rPr>
          <w:lang w:val="en-IE"/>
        </w:rPr>
        <w:lastRenderedPageBreak/>
        <w:t xml:space="preserve">The research has implications for policy and management, including the need to address gender inequality in researcher careers, as gender significantly moderates </w:t>
      </w:r>
      <w:r w:rsidR="002602DC" w:rsidRPr="00373E9A">
        <w:rPr>
          <w:lang w:val="en-IE"/>
        </w:rPr>
        <w:t xml:space="preserve">the relationship between </w:t>
      </w:r>
      <w:r w:rsidRPr="00373E9A">
        <w:rPr>
          <w:lang w:val="en-IE"/>
        </w:rPr>
        <w:t xml:space="preserve">researchers' motivations and </w:t>
      </w:r>
      <w:r w:rsidR="002602DC" w:rsidRPr="00373E9A">
        <w:rPr>
          <w:lang w:val="en-IE"/>
        </w:rPr>
        <w:t xml:space="preserve">their </w:t>
      </w:r>
      <w:r w:rsidR="003D4602" w:rsidRPr="00373E9A">
        <w:rPr>
          <w:lang w:val="en-IE"/>
        </w:rPr>
        <w:t>research</w:t>
      </w:r>
      <w:r w:rsidR="002602DC" w:rsidRPr="00373E9A">
        <w:rPr>
          <w:lang w:val="en-IE"/>
        </w:rPr>
        <w:t xml:space="preserve"> </w:t>
      </w:r>
      <w:r w:rsidR="00443635" w:rsidRPr="00373E9A">
        <w:rPr>
          <w:lang w:val="en-IE"/>
        </w:rPr>
        <w:t>orientation</w:t>
      </w:r>
      <w:r w:rsidRPr="00373E9A">
        <w:rPr>
          <w:lang w:val="en-IE"/>
        </w:rPr>
        <w:t xml:space="preserve">. The study </w:t>
      </w:r>
      <w:r w:rsidR="00F477AC" w:rsidRPr="00373E9A">
        <w:rPr>
          <w:lang w:val="en-IE"/>
        </w:rPr>
        <w:t xml:space="preserve">findings </w:t>
      </w:r>
      <w:r w:rsidRPr="00373E9A">
        <w:rPr>
          <w:lang w:val="en-IE"/>
        </w:rPr>
        <w:t>also, for example, highlight limitations of the San Francisco Declaration on Research Assessment and suggest that future research assessment should consider additional motivations such as academic freedom, baseline funding, and socially/civically aware research programs.</w:t>
      </w:r>
    </w:p>
    <w:p w14:paraId="7A4A542B" w14:textId="2920B6C6" w:rsidR="00D04871" w:rsidRPr="00373E9A" w:rsidRDefault="00556AA5" w:rsidP="00556AA5">
      <w:pPr>
        <w:pStyle w:val="ThesisBodyIndent"/>
        <w:ind w:left="1134"/>
        <w:rPr>
          <w:lang w:val="en-IE"/>
        </w:rPr>
        <w:sectPr w:rsidR="00D04871" w:rsidRPr="00373E9A" w:rsidSect="001747ED">
          <w:headerReference w:type="default" r:id="rId9"/>
          <w:footerReference w:type="default" r:id="rId10"/>
          <w:footerReference w:type="first" r:id="rId11"/>
          <w:type w:val="oddPage"/>
          <w:pgSz w:w="11906" w:h="16838"/>
          <w:pgMar w:top="1985" w:right="1418" w:bottom="1985" w:left="2552" w:header="1134" w:footer="1134" w:gutter="0"/>
          <w:cols w:space="708"/>
          <w:docGrid w:linePitch="360"/>
        </w:sectPr>
      </w:pPr>
      <w:r w:rsidRPr="00373E9A">
        <w:rPr>
          <w:lang w:val="en-IE"/>
        </w:rPr>
        <w:t xml:space="preserve"> </w:t>
      </w:r>
    </w:p>
    <w:p w14:paraId="108BDF7F" w14:textId="77777777" w:rsidR="00D04871" w:rsidRPr="00373E9A" w:rsidRDefault="00D04871" w:rsidP="00C57DEA">
      <w:pPr>
        <w:pStyle w:val="CoverHeading"/>
        <w:rPr>
          <w:lang w:val="en-IE"/>
        </w:rPr>
      </w:pPr>
      <w:r w:rsidRPr="00373E9A">
        <w:rPr>
          <w:lang w:val="en-IE"/>
        </w:rPr>
        <w:lastRenderedPageBreak/>
        <w:t>Contents</w:t>
      </w:r>
    </w:p>
    <w:p w14:paraId="39065456" w14:textId="53736D4D" w:rsidR="00F9559C" w:rsidRPr="00373E9A" w:rsidRDefault="00F9559C">
      <w:pPr>
        <w:pStyle w:val="TOC1"/>
        <w:tabs>
          <w:tab w:val="left" w:pos="440"/>
          <w:tab w:val="right" w:leader="dot" w:pos="7926"/>
        </w:tabs>
        <w:rPr>
          <w:rFonts w:eastAsiaTheme="minorEastAsia"/>
          <w:b w:val="0"/>
          <w:bCs w:val="0"/>
          <w:caps w:val="0"/>
          <w:noProof/>
          <w:kern w:val="2"/>
          <w:sz w:val="24"/>
          <w:szCs w:val="24"/>
          <w:lang w:eastAsia="en-IE"/>
          <w14:ligatures w14:val="standardContextual"/>
        </w:rPr>
      </w:pPr>
      <w:r w:rsidRPr="00373E9A">
        <w:rPr>
          <w:sz w:val="20"/>
        </w:rPr>
        <w:fldChar w:fldCharType="begin"/>
      </w:r>
      <w:r w:rsidRPr="00373E9A">
        <w:rPr>
          <w:sz w:val="20"/>
        </w:rPr>
        <w:instrText xml:space="preserve"> TOC \o "1-3" \h \z \u </w:instrText>
      </w:r>
      <w:r w:rsidRPr="00373E9A">
        <w:rPr>
          <w:sz w:val="20"/>
        </w:rPr>
        <w:fldChar w:fldCharType="separate"/>
      </w:r>
      <w:hyperlink w:anchor="_Toc182334595" w:history="1">
        <w:r w:rsidRPr="00373E9A">
          <w:rPr>
            <w:rStyle w:val="Hyperlink"/>
            <w:rFonts w:ascii="Cambria Math" w:hAnsi="Cambria Math"/>
            <w:noProof/>
          </w:rPr>
          <w:t>1</w:t>
        </w:r>
        <w:r w:rsidRPr="00373E9A">
          <w:rPr>
            <w:rFonts w:eastAsiaTheme="minorEastAsia"/>
            <w:b w:val="0"/>
            <w:bCs w:val="0"/>
            <w:caps w:val="0"/>
            <w:noProof/>
            <w:kern w:val="2"/>
            <w:sz w:val="24"/>
            <w:szCs w:val="24"/>
            <w:lang w:eastAsia="en-IE"/>
            <w14:ligatures w14:val="standardContextual"/>
          </w:rPr>
          <w:tab/>
        </w:r>
        <w:r w:rsidRPr="00373E9A">
          <w:rPr>
            <w:rStyle w:val="Hyperlink"/>
            <w:noProof/>
          </w:rPr>
          <w:t>Introduction</w:t>
        </w:r>
        <w:r w:rsidRPr="00373E9A">
          <w:rPr>
            <w:noProof/>
            <w:webHidden/>
          </w:rPr>
          <w:tab/>
        </w:r>
        <w:r w:rsidRPr="00373E9A">
          <w:rPr>
            <w:noProof/>
            <w:webHidden/>
          </w:rPr>
          <w:fldChar w:fldCharType="begin"/>
        </w:r>
        <w:r w:rsidRPr="00373E9A">
          <w:rPr>
            <w:noProof/>
            <w:webHidden/>
          </w:rPr>
          <w:instrText xml:space="preserve"> PAGEREF _Toc182334595 \h </w:instrText>
        </w:r>
        <w:r w:rsidRPr="00373E9A">
          <w:rPr>
            <w:noProof/>
            <w:webHidden/>
          </w:rPr>
        </w:r>
        <w:r w:rsidRPr="00373E9A">
          <w:rPr>
            <w:noProof/>
            <w:webHidden/>
          </w:rPr>
          <w:fldChar w:fldCharType="separate"/>
        </w:r>
        <w:r w:rsidR="00491DA5" w:rsidRPr="00373E9A">
          <w:rPr>
            <w:noProof/>
            <w:webHidden/>
          </w:rPr>
          <w:t>1</w:t>
        </w:r>
        <w:r w:rsidRPr="00373E9A">
          <w:rPr>
            <w:noProof/>
            <w:webHidden/>
          </w:rPr>
          <w:fldChar w:fldCharType="end"/>
        </w:r>
      </w:hyperlink>
    </w:p>
    <w:p w14:paraId="42DE316C" w14:textId="2326B9FA"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596" w:history="1">
        <w:r w:rsidRPr="00373E9A">
          <w:rPr>
            <w:rStyle w:val="Hyperlink"/>
            <w:noProof/>
          </w:rPr>
          <w:t>1.1</w:t>
        </w:r>
        <w:r w:rsidRPr="00373E9A">
          <w:rPr>
            <w:rFonts w:eastAsiaTheme="minorEastAsia"/>
            <w:smallCaps w:val="0"/>
            <w:noProof/>
            <w:kern w:val="2"/>
            <w:sz w:val="24"/>
            <w:szCs w:val="24"/>
            <w:lang w:eastAsia="en-IE"/>
            <w14:ligatures w14:val="standardContextual"/>
          </w:rPr>
          <w:tab/>
        </w:r>
        <w:r w:rsidRPr="00373E9A">
          <w:rPr>
            <w:rStyle w:val="Hyperlink"/>
            <w:noProof/>
          </w:rPr>
          <w:t>Background and Context</w:t>
        </w:r>
        <w:r w:rsidRPr="00373E9A">
          <w:rPr>
            <w:noProof/>
            <w:webHidden/>
          </w:rPr>
          <w:tab/>
        </w:r>
        <w:r w:rsidRPr="00373E9A">
          <w:rPr>
            <w:noProof/>
            <w:webHidden/>
          </w:rPr>
          <w:fldChar w:fldCharType="begin"/>
        </w:r>
        <w:r w:rsidRPr="00373E9A">
          <w:rPr>
            <w:noProof/>
            <w:webHidden/>
          </w:rPr>
          <w:instrText xml:space="preserve"> PAGEREF _Toc182334596 \h </w:instrText>
        </w:r>
        <w:r w:rsidRPr="00373E9A">
          <w:rPr>
            <w:noProof/>
            <w:webHidden/>
          </w:rPr>
        </w:r>
        <w:r w:rsidRPr="00373E9A">
          <w:rPr>
            <w:noProof/>
            <w:webHidden/>
          </w:rPr>
          <w:fldChar w:fldCharType="separate"/>
        </w:r>
        <w:r w:rsidR="00491DA5" w:rsidRPr="00373E9A">
          <w:rPr>
            <w:noProof/>
            <w:webHidden/>
          </w:rPr>
          <w:t>1</w:t>
        </w:r>
        <w:r w:rsidRPr="00373E9A">
          <w:rPr>
            <w:noProof/>
            <w:webHidden/>
          </w:rPr>
          <w:fldChar w:fldCharType="end"/>
        </w:r>
      </w:hyperlink>
    </w:p>
    <w:p w14:paraId="611ACF54" w14:textId="2755A397"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597" w:history="1">
        <w:r w:rsidRPr="00373E9A">
          <w:rPr>
            <w:rStyle w:val="Hyperlink"/>
            <w:noProof/>
          </w:rPr>
          <w:t>1.2</w:t>
        </w:r>
        <w:r w:rsidRPr="00373E9A">
          <w:rPr>
            <w:rFonts w:eastAsiaTheme="minorEastAsia"/>
            <w:smallCaps w:val="0"/>
            <w:noProof/>
            <w:kern w:val="2"/>
            <w:sz w:val="24"/>
            <w:szCs w:val="24"/>
            <w:lang w:eastAsia="en-IE"/>
            <w14:ligatures w14:val="standardContextual"/>
          </w:rPr>
          <w:tab/>
        </w:r>
        <w:r w:rsidRPr="00373E9A">
          <w:rPr>
            <w:rStyle w:val="Hyperlink"/>
            <w:noProof/>
          </w:rPr>
          <w:t>The study</w:t>
        </w:r>
        <w:r w:rsidRPr="00373E9A">
          <w:rPr>
            <w:noProof/>
            <w:webHidden/>
          </w:rPr>
          <w:tab/>
        </w:r>
        <w:r w:rsidRPr="00373E9A">
          <w:rPr>
            <w:noProof/>
            <w:webHidden/>
          </w:rPr>
          <w:fldChar w:fldCharType="begin"/>
        </w:r>
        <w:r w:rsidRPr="00373E9A">
          <w:rPr>
            <w:noProof/>
            <w:webHidden/>
          </w:rPr>
          <w:instrText xml:space="preserve"> PAGEREF _Toc182334597 \h </w:instrText>
        </w:r>
        <w:r w:rsidRPr="00373E9A">
          <w:rPr>
            <w:noProof/>
            <w:webHidden/>
          </w:rPr>
        </w:r>
        <w:r w:rsidRPr="00373E9A">
          <w:rPr>
            <w:noProof/>
            <w:webHidden/>
          </w:rPr>
          <w:fldChar w:fldCharType="separate"/>
        </w:r>
        <w:r w:rsidR="00491DA5" w:rsidRPr="00373E9A">
          <w:rPr>
            <w:noProof/>
            <w:webHidden/>
          </w:rPr>
          <w:t>3</w:t>
        </w:r>
        <w:r w:rsidRPr="00373E9A">
          <w:rPr>
            <w:noProof/>
            <w:webHidden/>
          </w:rPr>
          <w:fldChar w:fldCharType="end"/>
        </w:r>
      </w:hyperlink>
    </w:p>
    <w:p w14:paraId="5C90B436" w14:textId="72959886"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598" w:history="1">
        <w:r w:rsidRPr="00373E9A">
          <w:rPr>
            <w:rStyle w:val="Hyperlink"/>
            <w:noProof/>
          </w:rPr>
          <w:t>1.2.1</w:t>
        </w:r>
        <w:r w:rsidRPr="00373E9A">
          <w:rPr>
            <w:rFonts w:eastAsiaTheme="minorEastAsia"/>
            <w:i w:val="0"/>
            <w:iCs w:val="0"/>
            <w:noProof/>
            <w:kern w:val="2"/>
            <w:sz w:val="24"/>
            <w:szCs w:val="24"/>
            <w:lang w:eastAsia="en-IE"/>
            <w14:ligatures w14:val="standardContextual"/>
          </w:rPr>
          <w:tab/>
        </w:r>
        <w:r w:rsidRPr="00373E9A">
          <w:rPr>
            <w:rStyle w:val="Hyperlink"/>
            <w:noProof/>
          </w:rPr>
          <w:t>Positionality</w:t>
        </w:r>
        <w:r w:rsidRPr="00373E9A">
          <w:rPr>
            <w:noProof/>
            <w:webHidden/>
          </w:rPr>
          <w:tab/>
        </w:r>
        <w:r w:rsidRPr="00373E9A">
          <w:rPr>
            <w:noProof/>
            <w:webHidden/>
          </w:rPr>
          <w:fldChar w:fldCharType="begin"/>
        </w:r>
        <w:r w:rsidRPr="00373E9A">
          <w:rPr>
            <w:noProof/>
            <w:webHidden/>
          </w:rPr>
          <w:instrText xml:space="preserve"> PAGEREF _Toc182334598 \h </w:instrText>
        </w:r>
        <w:r w:rsidRPr="00373E9A">
          <w:rPr>
            <w:noProof/>
            <w:webHidden/>
          </w:rPr>
        </w:r>
        <w:r w:rsidRPr="00373E9A">
          <w:rPr>
            <w:noProof/>
            <w:webHidden/>
          </w:rPr>
          <w:fldChar w:fldCharType="separate"/>
        </w:r>
        <w:r w:rsidR="00491DA5" w:rsidRPr="00373E9A">
          <w:rPr>
            <w:noProof/>
            <w:webHidden/>
          </w:rPr>
          <w:t>3</w:t>
        </w:r>
        <w:r w:rsidRPr="00373E9A">
          <w:rPr>
            <w:noProof/>
            <w:webHidden/>
          </w:rPr>
          <w:fldChar w:fldCharType="end"/>
        </w:r>
      </w:hyperlink>
    </w:p>
    <w:p w14:paraId="365E6EA2" w14:textId="2F86CF79"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599" w:history="1">
        <w:r w:rsidRPr="00373E9A">
          <w:rPr>
            <w:rStyle w:val="Hyperlink"/>
            <w:noProof/>
          </w:rPr>
          <w:t>1.2.2</w:t>
        </w:r>
        <w:r w:rsidRPr="00373E9A">
          <w:rPr>
            <w:rFonts w:eastAsiaTheme="minorEastAsia"/>
            <w:i w:val="0"/>
            <w:iCs w:val="0"/>
            <w:noProof/>
            <w:kern w:val="2"/>
            <w:sz w:val="24"/>
            <w:szCs w:val="24"/>
            <w:lang w:eastAsia="en-IE"/>
            <w14:ligatures w14:val="standardContextual"/>
          </w:rPr>
          <w:tab/>
        </w:r>
        <w:r w:rsidRPr="00373E9A">
          <w:rPr>
            <w:rStyle w:val="Hyperlink"/>
            <w:noProof/>
          </w:rPr>
          <w:t>Research questions</w:t>
        </w:r>
        <w:r w:rsidRPr="00373E9A">
          <w:rPr>
            <w:noProof/>
            <w:webHidden/>
          </w:rPr>
          <w:tab/>
        </w:r>
        <w:r w:rsidRPr="00373E9A">
          <w:rPr>
            <w:noProof/>
            <w:webHidden/>
          </w:rPr>
          <w:fldChar w:fldCharType="begin"/>
        </w:r>
        <w:r w:rsidRPr="00373E9A">
          <w:rPr>
            <w:noProof/>
            <w:webHidden/>
          </w:rPr>
          <w:instrText xml:space="preserve"> PAGEREF _Toc182334599 \h </w:instrText>
        </w:r>
        <w:r w:rsidRPr="00373E9A">
          <w:rPr>
            <w:noProof/>
            <w:webHidden/>
          </w:rPr>
        </w:r>
        <w:r w:rsidRPr="00373E9A">
          <w:rPr>
            <w:noProof/>
            <w:webHidden/>
          </w:rPr>
          <w:fldChar w:fldCharType="separate"/>
        </w:r>
        <w:r w:rsidR="00491DA5" w:rsidRPr="00373E9A">
          <w:rPr>
            <w:noProof/>
            <w:webHidden/>
          </w:rPr>
          <w:t>4</w:t>
        </w:r>
        <w:r w:rsidRPr="00373E9A">
          <w:rPr>
            <w:noProof/>
            <w:webHidden/>
          </w:rPr>
          <w:fldChar w:fldCharType="end"/>
        </w:r>
      </w:hyperlink>
    </w:p>
    <w:p w14:paraId="5FC70FB8" w14:textId="52A2D019"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00" w:history="1">
        <w:r w:rsidRPr="00373E9A">
          <w:rPr>
            <w:rStyle w:val="Hyperlink"/>
            <w:noProof/>
          </w:rPr>
          <w:t>1.2.3</w:t>
        </w:r>
        <w:r w:rsidRPr="00373E9A">
          <w:rPr>
            <w:rFonts w:eastAsiaTheme="minorEastAsia"/>
            <w:i w:val="0"/>
            <w:iCs w:val="0"/>
            <w:noProof/>
            <w:kern w:val="2"/>
            <w:sz w:val="24"/>
            <w:szCs w:val="24"/>
            <w:lang w:eastAsia="en-IE"/>
            <w14:ligatures w14:val="standardContextual"/>
          </w:rPr>
          <w:tab/>
        </w:r>
        <w:r w:rsidRPr="00373E9A">
          <w:rPr>
            <w:rStyle w:val="Hyperlink"/>
            <w:noProof/>
          </w:rPr>
          <w:t>Approach, Scope and Limitations</w:t>
        </w:r>
        <w:r w:rsidRPr="00373E9A">
          <w:rPr>
            <w:noProof/>
            <w:webHidden/>
          </w:rPr>
          <w:tab/>
        </w:r>
        <w:r w:rsidRPr="00373E9A">
          <w:rPr>
            <w:noProof/>
            <w:webHidden/>
          </w:rPr>
          <w:fldChar w:fldCharType="begin"/>
        </w:r>
        <w:r w:rsidRPr="00373E9A">
          <w:rPr>
            <w:noProof/>
            <w:webHidden/>
          </w:rPr>
          <w:instrText xml:space="preserve"> PAGEREF _Toc182334600 \h </w:instrText>
        </w:r>
        <w:r w:rsidRPr="00373E9A">
          <w:rPr>
            <w:noProof/>
            <w:webHidden/>
          </w:rPr>
        </w:r>
        <w:r w:rsidRPr="00373E9A">
          <w:rPr>
            <w:noProof/>
            <w:webHidden/>
          </w:rPr>
          <w:fldChar w:fldCharType="separate"/>
        </w:r>
        <w:r w:rsidR="00491DA5" w:rsidRPr="00373E9A">
          <w:rPr>
            <w:noProof/>
            <w:webHidden/>
          </w:rPr>
          <w:t>5</w:t>
        </w:r>
        <w:r w:rsidRPr="00373E9A">
          <w:rPr>
            <w:noProof/>
            <w:webHidden/>
          </w:rPr>
          <w:fldChar w:fldCharType="end"/>
        </w:r>
      </w:hyperlink>
    </w:p>
    <w:p w14:paraId="72B301FF" w14:textId="2CC7F06D"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01" w:history="1">
        <w:r w:rsidRPr="00373E9A">
          <w:rPr>
            <w:rStyle w:val="Hyperlink"/>
            <w:noProof/>
          </w:rPr>
          <w:t>1.2.4</w:t>
        </w:r>
        <w:r w:rsidRPr="00373E9A">
          <w:rPr>
            <w:rFonts w:eastAsiaTheme="minorEastAsia"/>
            <w:i w:val="0"/>
            <w:iCs w:val="0"/>
            <w:noProof/>
            <w:kern w:val="2"/>
            <w:sz w:val="24"/>
            <w:szCs w:val="24"/>
            <w:lang w:eastAsia="en-IE"/>
            <w14:ligatures w14:val="standardContextual"/>
          </w:rPr>
          <w:tab/>
        </w:r>
        <w:r w:rsidRPr="00373E9A">
          <w:rPr>
            <w:rStyle w:val="Hyperlink"/>
            <w:noProof/>
          </w:rPr>
          <w:t>Significance</w:t>
        </w:r>
        <w:r w:rsidRPr="00373E9A">
          <w:rPr>
            <w:noProof/>
            <w:webHidden/>
          </w:rPr>
          <w:tab/>
        </w:r>
        <w:r w:rsidRPr="00373E9A">
          <w:rPr>
            <w:noProof/>
            <w:webHidden/>
          </w:rPr>
          <w:fldChar w:fldCharType="begin"/>
        </w:r>
        <w:r w:rsidRPr="00373E9A">
          <w:rPr>
            <w:noProof/>
            <w:webHidden/>
          </w:rPr>
          <w:instrText xml:space="preserve"> PAGEREF _Toc182334601 \h </w:instrText>
        </w:r>
        <w:r w:rsidRPr="00373E9A">
          <w:rPr>
            <w:noProof/>
            <w:webHidden/>
          </w:rPr>
        </w:r>
        <w:r w:rsidRPr="00373E9A">
          <w:rPr>
            <w:noProof/>
            <w:webHidden/>
          </w:rPr>
          <w:fldChar w:fldCharType="separate"/>
        </w:r>
        <w:r w:rsidR="00491DA5" w:rsidRPr="00373E9A">
          <w:rPr>
            <w:noProof/>
            <w:webHidden/>
          </w:rPr>
          <w:t>5</w:t>
        </w:r>
        <w:r w:rsidRPr="00373E9A">
          <w:rPr>
            <w:noProof/>
            <w:webHidden/>
          </w:rPr>
          <w:fldChar w:fldCharType="end"/>
        </w:r>
      </w:hyperlink>
    </w:p>
    <w:p w14:paraId="58609303" w14:textId="1A315329"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02" w:history="1">
        <w:r w:rsidRPr="00373E9A">
          <w:rPr>
            <w:rStyle w:val="Hyperlink"/>
            <w:noProof/>
          </w:rPr>
          <w:t>1.3</w:t>
        </w:r>
        <w:r w:rsidRPr="00373E9A">
          <w:rPr>
            <w:rFonts w:eastAsiaTheme="minorEastAsia"/>
            <w:smallCaps w:val="0"/>
            <w:noProof/>
            <w:kern w:val="2"/>
            <w:sz w:val="24"/>
            <w:szCs w:val="24"/>
            <w:lang w:eastAsia="en-IE"/>
            <w14:ligatures w14:val="standardContextual"/>
          </w:rPr>
          <w:tab/>
        </w:r>
        <w:r w:rsidRPr="00373E9A">
          <w:rPr>
            <w:rStyle w:val="Hyperlink"/>
            <w:noProof/>
          </w:rPr>
          <w:t>Thesis structure</w:t>
        </w:r>
        <w:r w:rsidRPr="00373E9A">
          <w:rPr>
            <w:noProof/>
            <w:webHidden/>
          </w:rPr>
          <w:tab/>
        </w:r>
        <w:r w:rsidRPr="00373E9A">
          <w:rPr>
            <w:noProof/>
            <w:webHidden/>
          </w:rPr>
          <w:fldChar w:fldCharType="begin"/>
        </w:r>
        <w:r w:rsidRPr="00373E9A">
          <w:rPr>
            <w:noProof/>
            <w:webHidden/>
          </w:rPr>
          <w:instrText xml:space="preserve"> PAGEREF _Toc182334602 \h </w:instrText>
        </w:r>
        <w:r w:rsidRPr="00373E9A">
          <w:rPr>
            <w:noProof/>
            <w:webHidden/>
          </w:rPr>
        </w:r>
        <w:r w:rsidRPr="00373E9A">
          <w:rPr>
            <w:noProof/>
            <w:webHidden/>
          </w:rPr>
          <w:fldChar w:fldCharType="separate"/>
        </w:r>
        <w:r w:rsidR="00491DA5" w:rsidRPr="00373E9A">
          <w:rPr>
            <w:noProof/>
            <w:webHidden/>
          </w:rPr>
          <w:t>6</w:t>
        </w:r>
        <w:r w:rsidRPr="00373E9A">
          <w:rPr>
            <w:noProof/>
            <w:webHidden/>
          </w:rPr>
          <w:fldChar w:fldCharType="end"/>
        </w:r>
      </w:hyperlink>
    </w:p>
    <w:p w14:paraId="0BF4D234" w14:textId="28E74470" w:rsidR="00F9559C" w:rsidRPr="00373E9A" w:rsidRDefault="00F9559C">
      <w:pPr>
        <w:pStyle w:val="TOC1"/>
        <w:tabs>
          <w:tab w:val="left" w:pos="440"/>
          <w:tab w:val="right" w:leader="dot" w:pos="7926"/>
        </w:tabs>
        <w:rPr>
          <w:rFonts w:eastAsiaTheme="minorEastAsia"/>
          <w:b w:val="0"/>
          <w:bCs w:val="0"/>
          <w:caps w:val="0"/>
          <w:noProof/>
          <w:kern w:val="2"/>
          <w:sz w:val="24"/>
          <w:szCs w:val="24"/>
          <w:lang w:eastAsia="en-IE"/>
          <w14:ligatures w14:val="standardContextual"/>
        </w:rPr>
      </w:pPr>
      <w:hyperlink w:anchor="_Toc182334603" w:history="1">
        <w:r w:rsidRPr="00373E9A">
          <w:rPr>
            <w:rStyle w:val="Hyperlink"/>
            <w:rFonts w:ascii="Cambria Math" w:hAnsi="Cambria Math"/>
            <w:noProof/>
          </w:rPr>
          <w:t>2</w:t>
        </w:r>
        <w:r w:rsidRPr="00373E9A">
          <w:rPr>
            <w:rFonts w:eastAsiaTheme="minorEastAsia"/>
            <w:b w:val="0"/>
            <w:bCs w:val="0"/>
            <w:caps w:val="0"/>
            <w:noProof/>
            <w:kern w:val="2"/>
            <w:sz w:val="24"/>
            <w:szCs w:val="24"/>
            <w:lang w:eastAsia="en-IE"/>
            <w14:ligatures w14:val="standardContextual"/>
          </w:rPr>
          <w:tab/>
        </w:r>
        <w:r w:rsidRPr="00373E9A">
          <w:rPr>
            <w:rStyle w:val="Hyperlink"/>
            <w:noProof/>
          </w:rPr>
          <w:t>Science, Systems and Researchers</w:t>
        </w:r>
        <w:r w:rsidRPr="00373E9A">
          <w:rPr>
            <w:noProof/>
            <w:webHidden/>
          </w:rPr>
          <w:tab/>
        </w:r>
        <w:r w:rsidRPr="00373E9A">
          <w:rPr>
            <w:noProof/>
            <w:webHidden/>
          </w:rPr>
          <w:fldChar w:fldCharType="begin"/>
        </w:r>
        <w:r w:rsidRPr="00373E9A">
          <w:rPr>
            <w:noProof/>
            <w:webHidden/>
          </w:rPr>
          <w:instrText xml:space="preserve"> PAGEREF _Toc182334603 \h </w:instrText>
        </w:r>
        <w:r w:rsidRPr="00373E9A">
          <w:rPr>
            <w:noProof/>
            <w:webHidden/>
          </w:rPr>
        </w:r>
        <w:r w:rsidRPr="00373E9A">
          <w:rPr>
            <w:noProof/>
            <w:webHidden/>
          </w:rPr>
          <w:fldChar w:fldCharType="separate"/>
        </w:r>
        <w:r w:rsidR="00491DA5" w:rsidRPr="00373E9A">
          <w:rPr>
            <w:noProof/>
            <w:webHidden/>
          </w:rPr>
          <w:t>8</w:t>
        </w:r>
        <w:r w:rsidRPr="00373E9A">
          <w:rPr>
            <w:noProof/>
            <w:webHidden/>
          </w:rPr>
          <w:fldChar w:fldCharType="end"/>
        </w:r>
      </w:hyperlink>
    </w:p>
    <w:p w14:paraId="4A30CEE3" w14:textId="70B0D69C"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04" w:history="1">
        <w:r w:rsidRPr="00373E9A">
          <w:rPr>
            <w:rStyle w:val="Hyperlink"/>
            <w:noProof/>
          </w:rPr>
          <w:t>2.1</w:t>
        </w:r>
        <w:r w:rsidRPr="00373E9A">
          <w:rPr>
            <w:rFonts w:eastAsiaTheme="minorEastAsia"/>
            <w:smallCaps w:val="0"/>
            <w:noProof/>
            <w:kern w:val="2"/>
            <w:sz w:val="24"/>
            <w:szCs w:val="24"/>
            <w:lang w:eastAsia="en-IE"/>
            <w14:ligatures w14:val="standardContextual"/>
          </w:rPr>
          <w:tab/>
        </w:r>
        <w:r w:rsidRPr="00373E9A">
          <w:rPr>
            <w:rStyle w:val="Hyperlink"/>
            <w:noProof/>
          </w:rPr>
          <w:t>Literature review process</w:t>
        </w:r>
        <w:r w:rsidRPr="00373E9A">
          <w:rPr>
            <w:noProof/>
            <w:webHidden/>
          </w:rPr>
          <w:tab/>
        </w:r>
        <w:r w:rsidRPr="00373E9A">
          <w:rPr>
            <w:noProof/>
            <w:webHidden/>
          </w:rPr>
          <w:fldChar w:fldCharType="begin"/>
        </w:r>
        <w:r w:rsidRPr="00373E9A">
          <w:rPr>
            <w:noProof/>
            <w:webHidden/>
          </w:rPr>
          <w:instrText xml:space="preserve"> PAGEREF _Toc182334604 \h </w:instrText>
        </w:r>
        <w:r w:rsidRPr="00373E9A">
          <w:rPr>
            <w:noProof/>
            <w:webHidden/>
          </w:rPr>
        </w:r>
        <w:r w:rsidRPr="00373E9A">
          <w:rPr>
            <w:noProof/>
            <w:webHidden/>
          </w:rPr>
          <w:fldChar w:fldCharType="separate"/>
        </w:r>
        <w:r w:rsidR="00491DA5" w:rsidRPr="00373E9A">
          <w:rPr>
            <w:noProof/>
            <w:webHidden/>
          </w:rPr>
          <w:t>8</w:t>
        </w:r>
        <w:r w:rsidRPr="00373E9A">
          <w:rPr>
            <w:noProof/>
            <w:webHidden/>
          </w:rPr>
          <w:fldChar w:fldCharType="end"/>
        </w:r>
      </w:hyperlink>
    </w:p>
    <w:p w14:paraId="4D7DA492" w14:textId="0FBD91A9"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05" w:history="1">
        <w:r w:rsidRPr="00373E9A">
          <w:rPr>
            <w:rStyle w:val="Hyperlink"/>
            <w:noProof/>
          </w:rPr>
          <w:t>2.2</w:t>
        </w:r>
        <w:r w:rsidRPr="00373E9A">
          <w:rPr>
            <w:rFonts w:eastAsiaTheme="minorEastAsia"/>
            <w:smallCaps w:val="0"/>
            <w:noProof/>
            <w:kern w:val="2"/>
            <w:sz w:val="24"/>
            <w:szCs w:val="24"/>
            <w:lang w:eastAsia="en-IE"/>
            <w14:ligatures w14:val="standardContextual"/>
          </w:rPr>
          <w:tab/>
        </w:r>
        <w:r w:rsidRPr="00373E9A">
          <w:rPr>
            <w:rStyle w:val="Hyperlink"/>
            <w:noProof/>
          </w:rPr>
          <w:t>Research and the nature of scientific outputs</w:t>
        </w:r>
        <w:r w:rsidRPr="00373E9A">
          <w:rPr>
            <w:noProof/>
            <w:webHidden/>
          </w:rPr>
          <w:tab/>
        </w:r>
        <w:r w:rsidRPr="00373E9A">
          <w:rPr>
            <w:noProof/>
            <w:webHidden/>
          </w:rPr>
          <w:fldChar w:fldCharType="begin"/>
        </w:r>
        <w:r w:rsidRPr="00373E9A">
          <w:rPr>
            <w:noProof/>
            <w:webHidden/>
          </w:rPr>
          <w:instrText xml:space="preserve"> PAGEREF _Toc182334605 \h </w:instrText>
        </w:r>
        <w:r w:rsidRPr="00373E9A">
          <w:rPr>
            <w:noProof/>
            <w:webHidden/>
          </w:rPr>
        </w:r>
        <w:r w:rsidRPr="00373E9A">
          <w:rPr>
            <w:noProof/>
            <w:webHidden/>
          </w:rPr>
          <w:fldChar w:fldCharType="separate"/>
        </w:r>
        <w:r w:rsidR="00491DA5" w:rsidRPr="00373E9A">
          <w:rPr>
            <w:noProof/>
            <w:webHidden/>
          </w:rPr>
          <w:t>10</w:t>
        </w:r>
        <w:r w:rsidRPr="00373E9A">
          <w:rPr>
            <w:noProof/>
            <w:webHidden/>
          </w:rPr>
          <w:fldChar w:fldCharType="end"/>
        </w:r>
      </w:hyperlink>
    </w:p>
    <w:p w14:paraId="681F412A" w14:textId="1D44927C"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06" w:history="1">
        <w:r w:rsidRPr="00373E9A">
          <w:rPr>
            <w:rStyle w:val="Hyperlink"/>
            <w:noProof/>
          </w:rPr>
          <w:t>2.2.1</w:t>
        </w:r>
        <w:r w:rsidRPr="00373E9A">
          <w:rPr>
            <w:rFonts w:eastAsiaTheme="minorEastAsia"/>
            <w:i w:val="0"/>
            <w:iCs w:val="0"/>
            <w:noProof/>
            <w:kern w:val="2"/>
            <w:sz w:val="24"/>
            <w:szCs w:val="24"/>
            <w:lang w:eastAsia="en-IE"/>
            <w14:ligatures w14:val="standardContextual"/>
          </w:rPr>
          <w:tab/>
        </w:r>
        <w:r w:rsidRPr="00373E9A">
          <w:rPr>
            <w:rStyle w:val="Hyperlink"/>
            <w:noProof/>
          </w:rPr>
          <w:t>Definition of key terms</w:t>
        </w:r>
        <w:r w:rsidRPr="00373E9A">
          <w:rPr>
            <w:noProof/>
            <w:webHidden/>
          </w:rPr>
          <w:tab/>
        </w:r>
        <w:r w:rsidRPr="00373E9A">
          <w:rPr>
            <w:noProof/>
            <w:webHidden/>
          </w:rPr>
          <w:fldChar w:fldCharType="begin"/>
        </w:r>
        <w:r w:rsidRPr="00373E9A">
          <w:rPr>
            <w:noProof/>
            <w:webHidden/>
          </w:rPr>
          <w:instrText xml:space="preserve"> PAGEREF _Toc182334606 \h </w:instrText>
        </w:r>
        <w:r w:rsidRPr="00373E9A">
          <w:rPr>
            <w:noProof/>
            <w:webHidden/>
          </w:rPr>
        </w:r>
        <w:r w:rsidRPr="00373E9A">
          <w:rPr>
            <w:noProof/>
            <w:webHidden/>
          </w:rPr>
          <w:fldChar w:fldCharType="separate"/>
        </w:r>
        <w:r w:rsidR="00491DA5" w:rsidRPr="00373E9A">
          <w:rPr>
            <w:noProof/>
            <w:webHidden/>
          </w:rPr>
          <w:t>10</w:t>
        </w:r>
        <w:r w:rsidRPr="00373E9A">
          <w:rPr>
            <w:noProof/>
            <w:webHidden/>
          </w:rPr>
          <w:fldChar w:fldCharType="end"/>
        </w:r>
      </w:hyperlink>
    </w:p>
    <w:p w14:paraId="1213D714" w14:textId="26D981CC"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07" w:history="1">
        <w:r w:rsidRPr="00373E9A">
          <w:rPr>
            <w:rStyle w:val="Hyperlink"/>
            <w:noProof/>
          </w:rPr>
          <w:t>2.2.2</w:t>
        </w:r>
        <w:r w:rsidRPr="00373E9A">
          <w:rPr>
            <w:rFonts w:eastAsiaTheme="minorEastAsia"/>
            <w:i w:val="0"/>
            <w:iCs w:val="0"/>
            <w:noProof/>
            <w:kern w:val="2"/>
            <w:sz w:val="24"/>
            <w:szCs w:val="24"/>
            <w:lang w:eastAsia="en-IE"/>
            <w14:ligatures w14:val="standardContextual"/>
          </w:rPr>
          <w:tab/>
        </w:r>
        <w:r w:rsidRPr="00373E9A">
          <w:rPr>
            <w:rStyle w:val="Hyperlink"/>
            <w:noProof/>
          </w:rPr>
          <w:t>Modes of research and systems of innovation</w:t>
        </w:r>
        <w:r w:rsidRPr="00373E9A">
          <w:rPr>
            <w:noProof/>
            <w:webHidden/>
          </w:rPr>
          <w:tab/>
        </w:r>
        <w:r w:rsidRPr="00373E9A">
          <w:rPr>
            <w:noProof/>
            <w:webHidden/>
          </w:rPr>
          <w:fldChar w:fldCharType="begin"/>
        </w:r>
        <w:r w:rsidRPr="00373E9A">
          <w:rPr>
            <w:noProof/>
            <w:webHidden/>
          </w:rPr>
          <w:instrText xml:space="preserve"> PAGEREF _Toc182334607 \h </w:instrText>
        </w:r>
        <w:r w:rsidRPr="00373E9A">
          <w:rPr>
            <w:noProof/>
            <w:webHidden/>
          </w:rPr>
        </w:r>
        <w:r w:rsidRPr="00373E9A">
          <w:rPr>
            <w:noProof/>
            <w:webHidden/>
          </w:rPr>
          <w:fldChar w:fldCharType="separate"/>
        </w:r>
        <w:r w:rsidR="00491DA5" w:rsidRPr="00373E9A">
          <w:rPr>
            <w:noProof/>
            <w:webHidden/>
          </w:rPr>
          <w:t>17</w:t>
        </w:r>
        <w:r w:rsidRPr="00373E9A">
          <w:rPr>
            <w:noProof/>
            <w:webHidden/>
          </w:rPr>
          <w:fldChar w:fldCharType="end"/>
        </w:r>
      </w:hyperlink>
    </w:p>
    <w:p w14:paraId="1E2EE68C" w14:textId="3BEE5137"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08" w:history="1">
        <w:r w:rsidRPr="00373E9A">
          <w:rPr>
            <w:rStyle w:val="Hyperlink"/>
            <w:noProof/>
          </w:rPr>
          <w:t>2.3</w:t>
        </w:r>
        <w:r w:rsidRPr="00373E9A">
          <w:rPr>
            <w:rFonts w:eastAsiaTheme="minorEastAsia"/>
            <w:smallCaps w:val="0"/>
            <w:noProof/>
            <w:kern w:val="2"/>
            <w:sz w:val="24"/>
            <w:szCs w:val="24"/>
            <w:lang w:eastAsia="en-IE"/>
            <w14:ligatures w14:val="standardContextual"/>
          </w:rPr>
          <w:tab/>
        </w:r>
        <w:r w:rsidRPr="00373E9A">
          <w:rPr>
            <w:rStyle w:val="Hyperlink"/>
            <w:noProof/>
          </w:rPr>
          <w:t>The impact of the entrepreneurial and neoliberal university</w:t>
        </w:r>
        <w:r w:rsidRPr="00373E9A">
          <w:rPr>
            <w:noProof/>
            <w:webHidden/>
          </w:rPr>
          <w:tab/>
        </w:r>
        <w:r w:rsidRPr="00373E9A">
          <w:rPr>
            <w:noProof/>
            <w:webHidden/>
          </w:rPr>
          <w:fldChar w:fldCharType="begin"/>
        </w:r>
        <w:r w:rsidRPr="00373E9A">
          <w:rPr>
            <w:noProof/>
            <w:webHidden/>
          </w:rPr>
          <w:instrText xml:space="preserve"> PAGEREF _Toc182334608 \h </w:instrText>
        </w:r>
        <w:r w:rsidRPr="00373E9A">
          <w:rPr>
            <w:noProof/>
            <w:webHidden/>
          </w:rPr>
        </w:r>
        <w:r w:rsidRPr="00373E9A">
          <w:rPr>
            <w:noProof/>
            <w:webHidden/>
          </w:rPr>
          <w:fldChar w:fldCharType="separate"/>
        </w:r>
        <w:r w:rsidR="00491DA5" w:rsidRPr="00373E9A">
          <w:rPr>
            <w:noProof/>
            <w:webHidden/>
          </w:rPr>
          <w:t>32</w:t>
        </w:r>
        <w:r w:rsidRPr="00373E9A">
          <w:rPr>
            <w:noProof/>
            <w:webHidden/>
          </w:rPr>
          <w:fldChar w:fldCharType="end"/>
        </w:r>
      </w:hyperlink>
    </w:p>
    <w:p w14:paraId="084F38E4" w14:textId="7FC8E4D7"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09" w:history="1">
        <w:r w:rsidRPr="00373E9A">
          <w:rPr>
            <w:rStyle w:val="Hyperlink"/>
            <w:rFonts w:eastAsia="DengXian Light"/>
            <w:noProof/>
          </w:rPr>
          <w:t>2.4</w:t>
        </w:r>
        <w:r w:rsidRPr="00373E9A">
          <w:rPr>
            <w:rFonts w:eastAsiaTheme="minorEastAsia"/>
            <w:smallCaps w:val="0"/>
            <w:noProof/>
            <w:kern w:val="2"/>
            <w:sz w:val="24"/>
            <w:szCs w:val="24"/>
            <w:lang w:eastAsia="en-IE"/>
            <w14:ligatures w14:val="standardContextual"/>
          </w:rPr>
          <w:tab/>
        </w:r>
        <w:r w:rsidRPr="00373E9A">
          <w:rPr>
            <w:rStyle w:val="Hyperlink"/>
            <w:rFonts w:eastAsia="DengXian Light"/>
            <w:noProof/>
          </w:rPr>
          <w:t>Individual research orientation within systems of innovation</w:t>
        </w:r>
        <w:r w:rsidRPr="00373E9A">
          <w:rPr>
            <w:noProof/>
            <w:webHidden/>
          </w:rPr>
          <w:tab/>
        </w:r>
        <w:r w:rsidRPr="00373E9A">
          <w:rPr>
            <w:noProof/>
            <w:webHidden/>
          </w:rPr>
          <w:fldChar w:fldCharType="begin"/>
        </w:r>
        <w:r w:rsidRPr="00373E9A">
          <w:rPr>
            <w:noProof/>
            <w:webHidden/>
          </w:rPr>
          <w:instrText xml:space="preserve"> PAGEREF _Toc182334609 \h </w:instrText>
        </w:r>
        <w:r w:rsidRPr="00373E9A">
          <w:rPr>
            <w:noProof/>
            <w:webHidden/>
          </w:rPr>
        </w:r>
        <w:r w:rsidRPr="00373E9A">
          <w:rPr>
            <w:noProof/>
            <w:webHidden/>
          </w:rPr>
          <w:fldChar w:fldCharType="separate"/>
        </w:r>
        <w:r w:rsidR="00491DA5" w:rsidRPr="00373E9A">
          <w:rPr>
            <w:noProof/>
            <w:webHidden/>
          </w:rPr>
          <w:t>43</w:t>
        </w:r>
        <w:r w:rsidRPr="00373E9A">
          <w:rPr>
            <w:noProof/>
            <w:webHidden/>
          </w:rPr>
          <w:fldChar w:fldCharType="end"/>
        </w:r>
      </w:hyperlink>
    </w:p>
    <w:p w14:paraId="624646DC" w14:textId="6F52C222"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10" w:history="1">
        <w:r w:rsidRPr="00373E9A">
          <w:rPr>
            <w:rStyle w:val="Hyperlink"/>
            <w:noProof/>
          </w:rPr>
          <w:t>2.5</w:t>
        </w:r>
        <w:r w:rsidRPr="00373E9A">
          <w:rPr>
            <w:rFonts w:eastAsiaTheme="minorEastAsia"/>
            <w:smallCaps w:val="0"/>
            <w:noProof/>
            <w:kern w:val="2"/>
            <w:sz w:val="24"/>
            <w:szCs w:val="24"/>
            <w:lang w:eastAsia="en-IE"/>
            <w14:ligatures w14:val="standardContextual"/>
          </w:rPr>
          <w:tab/>
        </w:r>
        <w:r w:rsidRPr="00373E9A">
          <w:rPr>
            <w:rStyle w:val="Hyperlink"/>
            <w:noProof/>
          </w:rPr>
          <w:t>Scope of research and associated research questions</w:t>
        </w:r>
        <w:r w:rsidRPr="00373E9A">
          <w:rPr>
            <w:noProof/>
            <w:webHidden/>
          </w:rPr>
          <w:tab/>
        </w:r>
        <w:r w:rsidRPr="00373E9A">
          <w:rPr>
            <w:noProof/>
            <w:webHidden/>
          </w:rPr>
          <w:fldChar w:fldCharType="begin"/>
        </w:r>
        <w:r w:rsidRPr="00373E9A">
          <w:rPr>
            <w:noProof/>
            <w:webHidden/>
          </w:rPr>
          <w:instrText xml:space="preserve"> PAGEREF _Toc182334610 \h </w:instrText>
        </w:r>
        <w:r w:rsidRPr="00373E9A">
          <w:rPr>
            <w:noProof/>
            <w:webHidden/>
          </w:rPr>
        </w:r>
        <w:r w:rsidRPr="00373E9A">
          <w:rPr>
            <w:noProof/>
            <w:webHidden/>
          </w:rPr>
          <w:fldChar w:fldCharType="separate"/>
        </w:r>
        <w:r w:rsidR="00491DA5" w:rsidRPr="00373E9A">
          <w:rPr>
            <w:noProof/>
            <w:webHidden/>
          </w:rPr>
          <w:t>60</w:t>
        </w:r>
        <w:r w:rsidRPr="00373E9A">
          <w:rPr>
            <w:noProof/>
            <w:webHidden/>
          </w:rPr>
          <w:fldChar w:fldCharType="end"/>
        </w:r>
      </w:hyperlink>
    </w:p>
    <w:p w14:paraId="3D19636D" w14:textId="5F3146A4"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11" w:history="1">
        <w:r w:rsidRPr="00373E9A">
          <w:rPr>
            <w:rStyle w:val="Hyperlink"/>
            <w:rFonts w:eastAsia="DengXian Light"/>
            <w:noProof/>
          </w:rPr>
          <w:t>2.6</w:t>
        </w:r>
        <w:r w:rsidRPr="00373E9A">
          <w:rPr>
            <w:rFonts w:eastAsiaTheme="minorEastAsia"/>
            <w:smallCaps w:val="0"/>
            <w:noProof/>
            <w:kern w:val="2"/>
            <w:sz w:val="24"/>
            <w:szCs w:val="24"/>
            <w:lang w:eastAsia="en-IE"/>
            <w14:ligatures w14:val="standardContextual"/>
          </w:rPr>
          <w:tab/>
        </w:r>
        <w:r w:rsidRPr="00373E9A">
          <w:rPr>
            <w:rStyle w:val="Hyperlink"/>
            <w:rFonts w:eastAsia="DengXian Light"/>
            <w:noProof/>
          </w:rPr>
          <w:t>Conclusion</w:t>
        </w:r>
        <w:r w:rsidRPr="00373E9A">
          <w:rPr>
            <w:noProof/>
            <w:webHidden/>
          </w:rPr>
          <w:tab/>
        </w:r>
        <w:r w:rsidRPr="00373E9A">
          <w:rPr>
            <w:noProof/>
            <w:webHidden/>
          </w:rPr>
          <w:fldChar w:fldCharType="begin"/>
        </w:r>
        <w:r w:rsidRPr="00373E9A">
          <w:rPr>
            <w:noProof/>
            <w:webHidden/>
          </w:rPr>
          <w:instrText xml:space="preserve"> PAGEREF _Toc182334611 \h </w:instrText>
        </w:r>
        <w:r w:rsidRPr="00373E9A">
          <w:rPr>
            <w:noProof/>
            <w:webHidden/>
          </w:rPr>
        </w:r>
        <w:r w:rsidRPr="00373E9A">
          <w:rPr>
            <w:noProof/>
            <w:webHidden/>
          </w:rPr>
          <w:fldChar w:fldCharType="separate"/>
        </w:r>
        <w:r w:rsidR="00491DA5" w:rsidRPr="00373E9A">
          <w:rPr>
            <w:noProof/>
            <w:webHidden/>
          </w:rPr>
          <w:t>62</w:t>
        </w:r>
        <w:r w:rsidRPr="00373E9A">
          <w:rPr>
            <w:noProof/>
            <w:webHidden/>
          </w:rPr>
          <w:fldChar w:fldCharType="end"/>
        </w:r>
      </w:hyperlink>
    </w:p>
    <w:p w14:paraId="12082FF5" w14:textId="5E780716" w:rsidR="00F9559C" w:rsidRPr="00373E9A" w:rsidRDefault="00F9559C" w:rsidP="00F9559C">
      <w:pPr>
        <w:pStyle w:val="TOC1"/>
        <w:tabs>
          <w:tab w:val="left" w:pos="440"/>
          <w:tab w:val="right" w:leader="dot" w:pos="7926"/>
        </w:tabs>
        <w:ind w:left="567" w:hanging="567"/>
        <w:rPr>
          <w:rFonts w:eastAsiaTheme="minorEastAsia"/>
          <w:b w:val="0"/>
          <w:bCs w:val="0"/>
          <w:caps w:val="0"/>
          <w:noProof/>
          <w:kern w:val="2"/>
          <w:sz w:val="24"/>
          <w:szCs w:val="24"/>
          <w:lang w:eastAsia="en-IE"/>
          <w14:ligatures w14:val="standardContextual"/>
        </w:rPr>
      </w:pPr>
      <w:hyperlink w:anchor="_Toc182334612" w:history="1">
        <w:r w:rsidRPr="00373E9A">
          <w:rPr>
            <w:rStyle w:val="Hyperlink"/>
            <w:rFonts w:ascii="Cambria Math" w:hAnsi="Cambria Math"/>
            <w:noProof/>
          </w:rPr>
          <w:t>3</w:t>
        </w:r>
        <w:r w:rsidRPr="00373E9A">
          <w:rPr>
            <w:rFonts w:eastAsiaTheme="minorEastAsia"/>
            <w:b w:val="0"/>
            <w:bCs w:val="0"/>
            <w:caps w:val="0"/>
            <w:noProof/>
            <w:kern w:val="2"/>
            <w:sz w:val="24"/>
            <w:szCs w:val="24"/>
            <w:lang w:eastAsia="en-IE"/>
            <w14:ligatures w14:val="standardContextual"/>
          </w:rPr>
          <w:tab/>
        </w:r>
        <w:r w:rsidRPr="00373E9A">
          <w:rPr>
            <w:rStyle w:val="Hyperlink"/>
            <w:noProof/>
          </w:rPr>
          <w:t>Research Orientation, Motivations and Influences</w:t>
        </w:r>
        <w:r w:rsidRPr="00373E9A">
          <w:rPr>
            <w:noProof/>
            <w:webHidden/>
          </w:rPr>
          <w:tab/>
        </w:r>
        <w:r w:rsidRPr="00373E9A">
          <w:rPr>
            <w:noProof/>
            <w:webHidden/>
          </w:rPr>
          <w:fldChar w:fldCharType="begin"/>
        </w:r>
        <w:r w:rsidRPr="00373E9A">
          <w:rPr>
            <w:noProof/>
            <w:webHidden/>
          </w:rPr>
          <w:instrText xml:space="preserve"> PAGEREF _Toc182334612 \h </w:instrText>
        </w:r>
        <w:r w:rsidRPr="00373E9A">
          <w:rPr>
            <w:noProof/>
            <w:webHidden/>
          </w:rPr>
        </w:r>
        <w:r w:rsidRPr="00373E9A">
          <w:rPr>
            <w:noProof/>
            <w:webHidden/>
          </w:rPr>
          <w:fldChar w:fldCharType="separate"/>
        </w:r>
        <w:r w:rsidR="00491DA5" w:rsidRPr="00373E9A">
          <w:rPr>
            <w:noProof/>
            <w:webHidden/>
          </w:rPr>
          <w:t>64</w:t>
        </w:r>
        <w:r w:rsidRPr="00373E9A">
          <w:rPr>
            <w:noProof/>
            <w:webHidden/>
          </w:rPr>
          <w:fldChar w:fldCharType="end"/>
        </w:r>
      </w:hyperlink>
    </w:p>
    <w:p w14:paraId="5F2477EF" w14:textId="57A31C01"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13" w:history="1">
        <w:r w:rsidRPr="00373E9A">
          <w:rPr>
            <w:rStyle w:val="Hyperlink"/>
            <w:noProof/>
          </w:rPr>
          <w:t>3.1</w:t>
        </w:r>
        <w:r w:rsidRPr="00373E9A">
          <w:rPr>
            <w:rFonts w:eastAsiaTheme="minorEastAsia"/>
            <w:smallCaps w:val="0"/>
            <w:noProof/>
            <w:kern w:val="2"/>
            <w:sz w:val="24"/>
            <w:szCs w:val="24"/>
            <w:lang w:eastAsia="en-IE"/>
            <w14:ligatures w14:val="standardContextual"/>
          </w:rPr>
          <w:tab/>
        </w:r>
        <w:r w:rsidRPr="00373E9A">
          <w:rPr>
            <w:rStyle w:val="Hyperlink"/>
            <w:noProof/>
          </w:rPr>
          <w:t>Introduction</w:t>
        </w:r>
        <w:r w:rsidRPr="00373E9A">
          <w:rPr>
            <w:noProof/>
            <w:webHidden/>
          </w:rPr>
          <w:tab/>
        </w:r>
        <w:r w:rsidRPr="00373E9A">
          <w:rPr>
            <w:noProof/>
            <w:webHidden/>
          </w:rPr>
          <w:fldChar w:fldCharType="begin"/>
        </w:r>
        <w:r w:rsidRPr="00373E9A">
          <w:rPr>
            <w:noProof/>
            <w:webHidden/>
          </w:rPr>
          <w:instrText xml:space="preserve"> PAGEREF _Toc182334613 \h </w:instrText>
        </w:r>
        <w:r w:rsidRPr="00373E9A">
          <w:rPr>
            <w:noProof/>
            <w:webHidden/>
          </w:rPr>
        </w:r>
        <w:r w:rsidRPr="00373E9A">
          <w:rPr>
            <w:noProof/>
            <w:webHidden/>
          </w:rPr>
          <w:fldChar w:fldCharType="separate"/>
        </w:r>
        <w:r w:rsidR="00491DA5" w:rsidRPr="00373E9A">
          <w:rPr>
            <w:noProof/>
            <w:webHidden/>
          </w:rPr>
          <w:t>64</w:t>
        </w:r>
        <w:r w:rsidRPr="00373E9A">
          <w:rPr>
            <w:noProof/>
            <w:webHidden/>
          </w:rPr>
          <w:fldChar w:fldCharType="end"/>
        </w:r>
      </w:hyperlink>
    </w:p>
    <w:p w14:paraId="1519F2EE" w14:textId="7F72EB8E"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14" w:history="1">
        <w:r w:rsidRPr="00373E9A">
          <w:rPr>
            <w:rStyle w:val="Hyperlink"/>
            <w:noProof/>
          </w:rPr>
          <w:t>3.2</w:t>
        </w:r>
        <w:r w:rsidRPr="00373E9A">
          <w:rPr>
            <w:rFonts w:eastAsiaTheme="minorEastAsia"/>
            <w:smallCaps w:val="0"/>
            <w:noProof/>
            <w:kern w:val="2"/>
            <w:sz w:val="24"/>
            <w:szCs w:val="24"/>
            <w:lang w:eastAsia="en-IE"/>
            <w14:ligatures w14:val="standardContextual"/>
          </w:rPr>
          <w:tab/>
        </w:r>
        <w:r w:rsidRPr="00373E9A">
          <w:rPr>
            <w:rStyle w:val="Hyperlink"/>
            <w:noProof/>
          </w:rPr>
          <w:t>Individuals’ research orientation</w:t>
        </w:r>
        <w:r w:rsidRPr="00373E9A">
          <w:rPr>
            <w:noProof/>
            <w:webHidden/>
          </w:rPr>
          <w:tab/>
        </w:r>
        <w:r w:rsidRPr="00373E9A">
          <w:rPr>
            <w:noProof/>
            <w:webHidden/>
          </w:rPr>
          <w:fldChar w:fldCharType="begin"/>
        </w:r>
        <w:r w:rsidRPr="00373E9A">
          <w:rPr>
            <w:noProof/>
            <w:webHidden/>
          </w:rPr>
          <w:instrText xml:space="preserve"> PAGEREF _Toc182334614 \h </w:instrText>
        </w:r>
        <w:r w:rsidRPr="00373E9A">
          <w:rPr>
            <w:noProof/>
            <w:webHidden/>
          </w:rPr>
        </w:r>
        <w:r w:rsidRPr="00373E9A">
          <w:rPr>
            <w:noProof/>
            <w:webHidden/>
          </w:rPr>
          <w:fldChar w:fldCharType="separate"/>
        </w:r>
        <w:r w:rsidR="00491DA5" w:rsidRPr="00373E9A">
          <w:rPr>
            <w:noProof/>
            <w:webHidden/>
          </w:rPr>
          <w:t>64</w:t>
        </w:r>
        <w:r w:rsidRPr="00373E9A">
          <w:rPr>
            <w:noProof/>
            <w:webHidden/>
          </w:rPr>
          <w:fldChar w:fldCharType="end"/>
        </w:r>
      </w:hyperlink>
    </w:p>
    <w:p w14:paraId="1F89458B" w14:textId="489DBF41"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15" w:history="1">
        <w:r w:rsidRPr="00373E9A">
          <w:rPr>
            <w:rStyle w:val="Hyperlink"/>
            <w:noProof/>
          </w:rPr>
          <w:t>3.3</w:t>
        </w:r>
        <w:r w:rsidRPr="00373E9A">
          <w:rPr>
            <w:rFonts w:eastAsiaTheme="minorEastAsia"/>
            <w:smallCaps w:val="0"/>
            <w:noProof/>
            <w:kern w:val="2"/>
            <w:sz w:val="24"/>
            <w:szCs w:val="24"/>
            <w:lang w:eastAsia="en-IE"/>
            <w14:ligatures w14:val="standardContextual"/>
          </w:rPr>
          <w:tab/>
        </w:r>
        <w:r w:rsidRPr="00373E9A">
          <w:rPr>
            <w:rStyle w:val="Hyperlink"/>
            <w:noProof/>
          </w:rPr>
          <w:t>Motivations</w:t>
        </w:r>
        <w:r w:rsidRPr="00373E9A">
          <w:rPr>
            <w:noProof/>
            <w:webHidden/>
          </w:rPr>
          <w:tab/>
        </w:r>
        <w:r w:rsidRPr="00373E9A">
          <w:rPr>
            <w:noProof/>
            <w:webHidden/>
          </w:rPr>
          <w:fldChar w:fldCharType="begin"/>
        </w:r>
        <w:r w:rsidRPr="00373E9A">
          <w:rPr>
            <w:noProof/>
            <w:webHidden/>
          </w:rPr>
          <w:instrText xml:space="preserve"> PAGEREF _Toc182334615 \h </w:instrText>
        </w:r>
        <w:r w:rsidRPr="00373E9A">
          <w:rPr>
            <w:noProof/>
            <w:webHidden/>
          </w:rPr>
        </w:r>
        <w:r w:rsidRPr="00373E9A">
          <w:rPr>
            <w:noProof/>
            <w:webHidden/>
          </w:rPr>
          <w:fldChar w:fldCharType="separate"/>
        </w:r>
        <w:r w:rsidR="00491DA5" w:rsidRPr="00373E9A">
          <w:rPr>
            <w:noProof/>
            <w:webHidden/>
          </w:rPr>
          <w:t>68</w:t>
        </w:r>
        <w:r w:rsidRPr="00373E9A">
          <w:rPr>
            <w:noProof/>
            <w:webHidden/>
          </w:rPr>
          <w:fldChar w:fldCharType="end"/>
        </w:r>
      </w:hyperlink>
    </w:p>
    <w:p w14:paraId="703D97FF" w14:textId="46DD4E59"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16" w:history="1">
        <w:r w:rsidRPr="00373E9A">
          <w:rPr>
            <w:rStyle w:val="Hyperlink"/>
            <w:noProof/>
          </w:rPr>
          <w:t>3.3.1</w:t>
        </w:r>
        <w:r w:rsidRPr="00373E9A">
          <w:rPr>
            <w:rFonts w:eastAsiaTheme="minorEastAsia"/>
            <w:i w:val="0"/>
            <w:iCs w:val="0"/>
            <w:noProof/>
            <w:kern w:val="2"/>
            <w:sz w:val="24"/>
            <w:szCs w:val="24"/>
            <w:lang w:eastAsia="en-IE"/>
            <w14:ligatures w14:val="standardContextual"/>
          </w:rPr>
          <w:tab/>
        </w:r>
        <w:r w:rsidRPr="00373E9A">
          <w:rPr>
            <w:rStyle w:val="Hyperlink"/>
            <w:noProof/>
          </w:rPr>
          <w:t>Researchers’ intrinsic motivations</w:t>
        </w:r>
        <w:r w:rsidRPr="00373E9A">
          <w:rPr>
            <w:noProof/>
            <w:webHidden/>
          </w:rPr>
          <w:tab/>
        </w:r>
        <w:r w:rsidRPr="00373E9A">
          <w:rPr>
            <w:noProof/>
            <w:webHidden/>
          </w:rPr>
          <w:fldChar w:fldCharType="begin"/>
        </w:r>
        <w:r w:rsidRPr="00373E9A">
          <w:rPr>
            <w:noProof/>
            <w:webHidden/>
          </w:rPr>
          <w:instrText xml:space="preserve"> PAGEREF _Toc182334616 \h </w:instrText>
        </w:r>
        <w:r w:rsidRPr="00373E9A">
          <w:rPr>
            <w:noProof/>
            <w:webHidden/>
          </w:rPr>
        </w:r>
        <w:r w:rsidRPr="00373E9A">
          <w:rPr>
            <w:noProof/>
            <w:webHidden/>
          </w:rPr>
          <w:fldChar w:fldCharType="separate"/>
        </w:r>
        <w:r w:rsidR="00491DA5" w:rsidRPr="00373E9A">
          <w:rPr>
            <w:noProof/>
            <w:webHidden/>
          </w:rPr>
          <w:t>71</w:t>
        </w:r>
        <w:r w:rsidRPr="00373E9A">
          <w:rPr>
            <w:noProof/>
            <w:webHidden/>
          </w:rPr>
          <w:fldChar w:fldCharType="end"/>
        </w:r>
      </w:hyperlink>
    </w:p>
    <w:p w14:paraId="05FCFBD0" w14:textId="0F82127D"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17" w:history="1">
        <w:r w:rsidRPr="00373E9A">
          <w:rPr>
            <w:rStyle w:val="Hyperlink"/>
            <w:noProof/>
          </w:rPr>
          <w:t>3.3.2</w:t>
        </w:r>
        <w:r w:rsidRPr="00373E9A">
          <w:rPr>
            <w:rFonts w:eastAsiaTheme="minorEastAsia"/>
            <w:i w:val="0"/>
            <w:iCs w:val="0"/>
            <w:noProof/>
            <w:kern w:val="2"/>
            <w:sz w:val="24"/>
            <w:szCs w:val="24"/>
            <w:lang w:eastAsia="en-IE"/>
            <w14:ligatures w14:val="standardContextual"/>
          </w:rPr>
          <w:tab/>
        </w:r>
        <w:r w:rsidRPr="00373E9A">
          <w:rPr>
            <w:rStyle w:val="Hyperlink"/>
            <w:noProof/>
          </w:rPr>
          <w:t>Researchers’ extrinsic motivations</w:t>
        </w:r>
        <w:r w:rsidRPr="00373E9A">
          <w:rPr>
            <w:noProof/>
            <w:webHidden/>
          </w:rPr>
          <w:tab/>
        </w:r>
        <w:r w:rsidRPr="00373E9A">
          <w:rPr>
            <w:noProof/>
            <w:webHidden/>
          </w:rPr>
          <w:fldChar w:fldCharType="begin"/>
        </w:r>
        <w:r w:rsidRPr="00373E9A">
          <w:rPr>
            <w:noProof/>
            <w:webHidden/>
          </w:rPr>
          <w:instrText xml:space="preserve"> PAGEREF _Toc182334617 \h </w:instrText>
        </w:r>
        <w:r w:rsidRPr="00373E9A">
          <w:rPr>
            <w:noProof/>
            <w:webHidden/>
          </w:rPr>
        </w:r>
        <w:r w:rsidRPr="00373E9A">
          <w:rPr>
            <w:noProof/>
            <w:webHidden/>
          </w:rPr>
          <w:fldChar w:fldCharType="separate"/>
        </w:r>
        <w:r w:rsidR="00491DA5" w:rsidRPr="00373E9A">
          <w:rPr>
            <w:noProof/>
            <w:webHidden/>
          </w:rPr>
          <w:t>84</w:t>
        </w:r>
        <w:r w:rsidRPr="00373E9A">
          <w:rPr>
            <w:noProof/>
            <w:webHidden/>
          </w:rPr>
          <w:fldChar w:fldCharType="end"/>
        </w:r>
      </w:hyperlink>
    </w:p>
    <w:p w14:paraId="55551CE0" w14:textId="4091C292"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18" w:history="1">
        <w:r w:rsidRPr="00373E9A">
          <w:rPr>
            <w:rStyle w:val="Hyperlink"/>
            <w:noProof/>
          </w:rPr>
          <w:t>3.4</w:t>
        </w:r>
        <w:r w:rsidRPr="00373E9A">
          <w:rPr>
            <w:rFonts w:eastAsiaTheme="minorEastAsia"/>
            <w:smallCaps w:val="0"/>
            <w:noProof/>
            <w:kern w:val="2"/>
            <w:sz w:val="24"/>
            <w:szCs w:val="24"/>
            <w:lang w:eastAsia="en-IE"/>
            <w14:ligatures w14:val="standardContextual"/>
          </w:rPr>
          <w:tab/>
        </w:r>
        <w:r w:rsidRPr="00373E9A">
          <w:rPr>
            <w:rStyle w:val="Hyperlink"/>
            <w:noProof/>
          </w:rPr>
          <w:t>Influences</w:t>
        </w:r>
        <w:r w:rsidRPr="00373E9A">
          <w:rPr>
            <w:noProof/>
            <w:webHidden/>
          </w:rPr>
          <w:tab/>
        </w:r>
        <w:r w:rsidRPr="00373E9A">
          <w:rPr>
            <w:noProof/>
            <w:webHidden/>
          </w:rPr>
          <w:fldChar w:fldCharType="begin"/>
        </w:r>
        <w:r w:rsidRPr="00373E9A">
          <w:rPr>
            <w:noProof/>
            <w:webHidden/>
          </w:rPr>
          <w:instrText xml:space="preserve"> PAGEREF _Toc182334618 \h </w:instrText>
        </w:r>
        <w:r w:rsidRPr="00373E9A">
          <w:rPr>
            <w:noProof/>
            <w:webHidden/>
          </w:rPr>
        </w:r>
        <w:r w:rsidRPr="00373E9A">
          <w:rPr>
            <w:noProof/>
            <w:webHidden/>
          </w:rPr>
          <w:fldChar w:fldCharType="separate"/>
        </w:r>
        <w:r w:rsidR="00491DA5" w:rsidRPr="00373E9A">
          <w:rPr>
            <w:noProof/>
            <w:webHidden/>
          </w:rPr>
          <w:t>89</w:t>
        </w:r>
        <w:r w:rsidRPr="00373E9A">
          <w:rPr>
            <w:noProof/>
            <w:webHidden/>
          </w:rPr>
          <w:fldChar w:fldCharType="end"/>
        </w:r>
      </w:hyperlink>
    </w:p>
    <w:p w14:paraId="3D418DB3" w14:textId="2AD9F000"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19" w:history="1">
        <w:r w:rsidRPr="00373E9A">
          <w:rPr>
            <w:rStyle w:val="Hyperlink"/>
            <w:noProof/>
          </w:rPr>
          <w:t>3.4.1</w:t>
        </w:r>
        <w:r w:rsidRPr="00373E9A">
          <w:rPr>
            <w:rFonts w:eastAsiaTheme="minorEastAsia"/>
            <w:i w:val="0"/>
            <w:iCs w:val="0"/>
            <w:noProof/>
            <w:kern w:val="2"/>
            <w:sz w:val="24"/>
            <w:szCs w:val="24"/>
            <w:lang w:eastAsia="en-IE"/>
            <w14:ligatures w14:val="standardContextual"/>
          </w:rPr>
          <w:tab/>
        </w:r>
        <w:r w:rsidRPr="00373E9A">
          <w:rPr>
            <w:rStyle w:val="Hyperlink"/>
            <w:noProof/>
          </w:rPr>
          <w:t>Researcher Profile</w:t>
        </w:r>
        <w:r w:rsidRPr="00373E9A">
          <w:rPr>
            <w:noProof/>
            <w:webHidden/>
          </w:rPr>
          <w:tab/>
        </w:r>
        <w:r w:rsidRPr="00373E9A">
          <w:rPr>
            <w:noProof/>
            <w:webHidden/>
          </w:rPr>
          <w:fldChar w:fldCharType="begin"/>
        </w:r>
        <w:r w:rsidRPr="00373E9A">
          <w:rPr>
            <w:noProof/>
            <w:webHidden/>
          </w:rPr>
          <w:instrText xml:space="preserve"> PAGEREF _Toc182334619 \h </w:instrText>
        </w:r>
        <w:r w:rsidRPr="00373E9A">
          <w:rPr>
            <w:noProof/>
            <w:webHidden/>
          </w:rPr>
        </w:r>
        <w:r w:rsidRPr="00373E9A">
          <w:rPr>
            <w:noProof/>
            <w:webHidden/>
          </w:rPr>
          <w:fldChar w:fldCharType="separate"/>
        </w:r>
        <w:r w:rsidR="00491DA5" w:rsidRPr="00373E9A">
          <w:rPr>
            <w:noProof/>
            <w:webHidden/>
          </w:rPr>
          <w:t>90</w:t>
        </w:r>
        <w:r w:rsidRPr="00373E9A">
          <w:rPr>
            <w:noProof/>
            <w:webHidden/>
          </w:rPr>
          <w:fldChar w:fldCharType="end"/>
        </w:r>
      </w:hyperlink>
    </w:p>
    <w:p w14:paraId="16E5DB14" w14:textId="6D64C7F0"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20" w:history="1">
        <w:r w:rsidRPr="00373E9A">
          <w:rPr>
            <w:rStyle w:val="Hyperlink"/>
            <w:noProof/>
          </w:rPr>
          <w:t>3.4.2</w:t>
        </w:r>
        <w:r w:rsidRPr="00373E9A">
          <w:rPr>
            <w:rFonts w:eastAsiaTheme="minorEastAsia"/>
            <w:i w:val="0"/>
            <w:iCs w:val="0"/>
            <w:noProof/>
            <w:kern w:val="2"/>
            <w:sz w:val="24"/>
            <w:szCs w:val="24"/>
            <w:lang w:eastAsia="en-IE"/>
            <w14:ligatures w14:val="standardContextual"/>
          </w:rPr>
          <w:tab/>
        </w:r>
        <w:r w:rsidRPr="00373E9A">
          <w:rPr>
            <w:rStyle w:val="Hyperlink"/>
            <w:noProof/>
          </w:rPr>
          <w:t>Organisational Context</w:t>
        </w:r>
        <w:r w:rsidRPr="00373E9A">
          <w:rPr>
            <w:noProof/>
            <w:webHidden/>
          </w:rPr>
          <w:tab/>
        </w:r>
        <w:r w:rsidRPr="00373E9A">
          <w:rPr>
            <w:noProof/>
            <w:webHidden/>
          </w:rPr>
          <w:fldChar w:fldCharType="begin"/>
        </w:r>
        <w:r w:rsidRPr="00373E9A">
          <w:rPr>
            <w:noProof/>
            <w:webHidden/>
          </w:rPr>
          <w:instrText xml:space="preserve"> PAGEREF _Toc182334620 \h </w:instrText>
        </w:r>
        <w:r w:rsidRPr="00373E9A">
          <w:rPr>
            <w:noProof/>
            <w:webHidden/>
          </w:rPr>
        </w:r>
        <w:r w:rsidRPr="00373E9A">
          <w:rPr>
            <w:noProof/>
            <w:webHidden/>
          </w:rPr>
          <w:fldChar w:fldCharType="separate"/>
        </w:r>
        <w:r w:rsidR="00491DA5" w:rsidRPr="00373E9A">
          <w:rPr>
            <w:noProof/>
            <w:webHidden/>
          </w:rPr>
          <w:t>106</w:t>
        </w:r>
        <w:r w:rsidRPr="00373E9A">
          <w:rPr>
            <w:noProof/>
            <w:webHidden/>
          </w:rPr>
          <w:fldChar w:fldCharType="end"/>
        </w:r>
      </w:hyperlink>
    </w:p>
    <w:p w14:paraId="0B1259F2" w14:textId="018CEB41"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21" w:history="1">
        <w:r w:rsidRPr="00373E9A">
          <w:rPr>
            <w:rStyle w:val="Hyperlink"/>
            <w:noProof/>
          </w:rPr>
          <w:t>3.5</w:t>
        </w:r>
        <w:r w:rsidRPr="00373E9A">
          <w:rPr>
            <w:rFonts w:eastAsiaTheme="minorEastAsia"/>
            <w:smallCaps w:val="0"/>
            <w:noProof/>
            <w:kern w:val="2"/>
            <w:sz w:val="24"/>
            <w:szCs w:val="24"/>
            <w:lang w:eastAsia="en-IE"/>
            <w14:ligatures w14:val="standardContextual"/>
          </w:rPr>
          <w:tab/>
        </w:r>
        <w:r w:rsidRPr="00373E9A">
          <w:rPr>
            <w:rStyle w:val="Hyperlink"/>
            <w:noProof/>
          </w:rPr>
          <w:t>Conclusion - Conceptual and Hypothetical Framework</w:t>
        </w:r>
        <w:r w:rsidRPr="00373E9A">
          <w:rPr>
            <w:noProof/>
            <w:webHidden/>
          </w:rPr>
          <w:tab/>
        </w:r>
        <w:r w:rsidRPr="00373E9A">
          <w:rPr>
            <w:noProof/>
            <w:webHidden/>
          </w:rPr>
          <w:fldChar w:fldCharType="begin"/>
        </w:r>
        <w:r w:rsidRPr="00373E9A">
          <w:rPr>
            <w:noProof/>
            <w:webHidden/>
          </w:rPr>
          <w:instrText xml:space="preserve"> PAGEREF _Toc182334621 \h </w:instrText>
        </w:r>
        <w:r w:rsidRPr="00373E9A">
          <w:rPr>
            <w:noProof/>
            <w:webHidden/>
          </w:rPr>
        </w:r>
        <w:r w:rsidRPr="00373E9A">
          <w:rPr>
            <w:noProof/>
            <w:webHidden/>
          </w:rPr>
          <w:fldChar w:fldCharType="separate"/>
        </w:r>
        <w:r w:rsidR="00491DA5" w:rsidRPr="00373E9A">
          <w:rPr>
            <w:noProof/>
            <w:webHidden/>
          </w:rPr>
          <w:t>116</w:t>
        </w:r>
        <w:r w:rsidRPr="00373E9A">
          <w:rPr>
            <w:noProof/>
            <w:webHidden/>
          </w:rPr>
          <w:fldChar w:fldCharType="end"/>
        </w:r>
      </w:hyperlink>
    </w:p>
    <w:p w14:paraId="5A115DEC" w14:textId="5F5CDA4B" w:rsidR="00F9559C" w:rsidRPr="00373E9A" w:rsidRDefault="00F9559C">
      <w:pPr>
        <w:pStyle w:val="TOC1"/>
        <w:tabs>
          <w:tab w:val="left" w:pos="440"/>
          <w:tab w:val="right" w:leader="dot" w:pos="7926"/>
        </w:tabs>
        <w:rPr>
          <w:rFonts w:eastAsiaTheme="minorEastAsia"/>
          <w:b w:val="0"/>
          <w:bCs w:val="0"/>
          <w:caps w:val="0"/>
          <w:noProof/>
          <w:kern w:val="2"/>
          <w:sz w:val="24"/>
          <w:szCs w:val="24"/>
          <w:lang w:eastAsia="en-IE"/>
          <w14:ligatures w14:val="standardContextual"/>
        </w:rPr>
      </w:pPr>
      <w:hyperlink w:anchor="_Toc182334622" w:history="1">
        <w:r w:rsidRPr="00373E9A">
          <w:rPr>
            <w:rStyle w:val="Hyperlink"/>
            <w:rFonts w:ascii="Cambria Math" w:hAnsi="Cambria Math"/>
            <w:noProof/>
          </w:rPr>
          <w:t>4</w:t>
        </w:r>
        <w:r w:rsidRPr="00373E9A">
          <w:rPr>
            <w:rFonts w:eastAsiaTheme="minorEastAsia"/>
            <w:b w:val="0"/>
            <w:bCs w:val="0"/>
            <w:caps w:val="0"/>
            <w:noProof/>
            <w:kern w:val="2"/>
            <w:sz w:val="24"/>
            <w:szCs w:val="24"/>
            <w:lang w:eastAsia="en-IE"/>
            <w14:ligatures w14:val="standardContextual"/>
          </w:rPr>
          <w:tab/>
        </w:r>
        <w:r w:rsidRPr="00373E9A">
          <w:rPr>
            <w:rStyle w:val="Hyperlink"/>
            <w:noProof/>
          </w:rPr>
          <w:t>Research Philosophy, Design and Methodology</w:t>
        </w:r>
        <w:r w:rsidRPr="00373E9A">
          <w:rPr>
            <w:noProof/>
            <w:webHidden/>
          </w:rPr>
          <w:tab/>
        </w:r>
        <w:r w:rsidRPr="00373E9A">
          <w:rPr>
            <w:noProof/>
            <w:webHidden/>
          </w:rPr>
          <w:fldChar w:fldCharType="begin"/>
        </w:r>
        <w:r w:rsidRPr="00373E9A">
          <w:rPr>
            <w:noProof/>
            <w:webHidden/>
          </w:rPr>
          <w:instrText xml:space="preserve"> PAGEREF _Toc182334622 \h </w:instrText>
        </w:r>
        <w:r w:rsidRPr="00373E9A">
          <w:rPr>
            <w:noProof/>
            <w:webHidden/>
          </w:rPr>
        </w:r>
        <w:r w:rsidRPr="00373E9A">
          <w:rPr>
            <w:noProof/>
            <w:webHidden/>
          </w:rPr>
          <w:fldChar w:fldCharType="separate"/>
        </w:r>
        <w:r w:rsidR="00491DA5" w:rsidRPr="00373E9A">
          <w:rPr>
            <w:noProof/>
            <w:webHidden/>
          </w:rPr>
          <w:t>118</w:t>
        </w:r>
        <w:r w:rsidRPr="00373E9A">
          <w:rPr>
            <w:noProof/>
            <w:webHidden/>
          </w:rPr>
          <w:fldChar w:fldCharType="end"/>
        </w:r>
      </w:hyperlink>
    </w:p>
    <w:p w14:paraId="674D0BBC" w14:textId="1890D883"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23" w:history="1">
        <w:r w:rsidRPr="00373E9A">
          <w:rPr>
            <w:rStyle w:val="Hyperlink"/>
            <w:noProof/>
          </w:rPr>
          <w:t>4.1</w:t>
        </w:r>
        <w:r w:rsidRPr="00373E9A">
          <w:rPr>
            <w:rFonts w:eastAsiaTheme="minorEastAsia"/>
            <w:smallCaps w:val="0"/>
            <w:noProof/>
            <w:kern w:val="2"/>
            <w:sz w:val="24"/>
            <w:szCs w:val="24"/>
            <w:lang w:eastAsia="en-IE"/>
            <w14:ligatures w14:val="standardContextual"/>
          </w:rPr>
          <w:tab/>
        </w:r>
        <w:r w:rsidRPr="00373E9A">
          <w:rPr>
            <w:rStyle w:val="Hyperlink"/>
            <w:noProof/>
          </w:rPr>
          <w:t>Introduction</w:t>
        </w:r>
        <w:r w:rsidRPr="00373E9A">
          <w:rPr>
            <w:noProof/>
            <w:webHidden/>
          </w:rPr>
          <w:tab/>
        </w:r>
        <w:r w:rsidRPr="00373E9A">
          <w:rPr>
            <w:noProof/>
            <w:webHidden/>
          </w:rPr>
          <w:fldChar w:fldCharType="begin"/>
        </w:r>
        <w:r w:rsidRPr="00373E9A">
          <w:rPr>
            <w:noProof/>
            <w:webHidden/>
          </w:rPr>
          <w:instrText xml:space="preserve"> PAGEREF _Toc182334623 \h </w:instrText>
        </w:r>
        <w:r w:rsidRPr="00373E9A">
          <w:rPr>
            <w:noProof/>
            <w:webHidden/>
          </w:rPr>
        </w:r>
        <w:r w:rsidRPr="00373E9A">
          <w:rPr>
            <w:noProof/>
            <w:webHidden/>
          </w:rPr>
          <w:fldChar w:fldCharType="separate"/>
        </w:r>
        <w:r w:rsidR="00491DA5" w:rsidRPr="00373E9A">
          <w:rPr>
            <w:noProof/>
            <w:webHidden/>
          </w:rPr>
          <w:t>118</w:t>
        </w:r>
        <w:r w:rsidRPr="00373E9A">
          <w:rPr>
            <w:noProof/>
            <w:webHidden/>
          </w:rPr>
          <w:fldChar w:fldCharType="end"/>
        </w:r>
      </w:hyperlink>
    </w:p>
    <w:p w14:paraId="11C825CF" w14:textId="282162DC"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24" w:history="1">
        <w:r w:rsidRPr="00373E9A">
          <w:rPr>
            <w:rStyle w:val="Hyperlink"/>
            <w:noProof/>
          </w:rPr>
          <w:t>4.2</w:t>
        </w:r>
        <w:r w:rsidRPr="00373E9A">
          <w:rPr>
            <w:rFonts w:eastAsiaTheme="minorEastAsia"/>
            <w:smallCaps w:val="0"/>
            <w:noProof/>
            <w:kern w:val="2"/>
            <w:sz w:val="24"/>
            <w:szCs w:val="24"/>
            <w:lang w:eastAsia="en-IE"/>
            <w14:ligatures w14:val="standardContextual"/>
          </w:rPr>
          <w:tab/>
        </w:r>
        <w:r w:rsidRPr="00373E9A">
          <w:rPr>
            <w:rStyle w:val="Hyperlink"/>
            <w:noProof/>
          </w:rPr>
          <w:t>Philosophical position</w:t>
        </w:r>
        <w:r w:rsidRPr="00373E9A">
          <w:rPr>
            <w:noProof/>
            <w:webHidden/>
          </w:rPr>
          <w:tab/>
        </w:r>
        <w:r w:rsidRPr="00373E9A">
          <w:rPr>
            <w:noProof/>
            <w:webHidden/>
          </w:rPr>
          <w:fldChar w:fldCharType="begin"/>
        </w:r>
        <w:r w:rsidRPr="00373E9A">
          <w:rPr>
            <w:noProof/>
            <w:webHidden/>
          </w:rPr>
          <w:instrText xml:space="preserve"> PAGEREF _Toc182334624 \h </w:instrText>
        </w:r>
        <w:r w:rsidRPr="00373E9A">
          <w:rPr>
            <w:noProof/>
            <w:webHidden/>
          </w:rPr>
        </w:r>
        <w:r w:rsidRPr="00373E9A">
          <w:rPr>
            <w:noProof/>
            <w:webHidden/>
          </w:rPr>
          <w:fldChar w:fldCharType="separate"/>
        </w:r>
        <w:r w:rsidR="00491DA5" w:rsidRPr="00373E9A">
          <w:rPr>
            <w:noProof/>
            <w:webHidden/>
          </w:rPr>
          <w:t>118</w:t>
        </w:r>
        <w:r w:rsidRPr="00373E9A">
          <w:rPr>
            <w:noProof/>
            <w:webHidden/>
          </w:rPr>
          <w:fldChar w:fldCharType="end"/>
        </w:r>
      </w:hyperlink>
    </w:p>
    <w:p w14:paraId="465F2900" w14:textId="0C457673"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25" w:history="1">
        <w:r w:rsidRPr="00373E9A">
          <w:rPr>
            <w:rStyle w:val="Hyperlink"/>
            <w:noProof/>
          </w:rPr>
          <w:t>4.2.1</w:t>
        </w:r>
        <w:r w:rsidRPr="00373E9A">
          <w:rPr>
            <w:rFonts w:eastAsiaTheme="minorEastAsia"/>
            <w:i w:val="0"/>
            <w:iCs w:val="0"/>
            <w:noProof/>
            <w:kern w:val="2"/>
            <w:sz w:val="24"/>
            <w:szCs w:val="24"/>
            <w:lang w:eastAsia="en-IE"/>
            <w14:ligatures w14:val="standardContextual"/>
          </w:rPr>
          <w:tab/>
        </w:r>
        <w:r w:rsidRPr="00373E9A">
          <w:rPr>
            <w:rStyle w:val="Hyperlink"/>
            <w:noProof/>
          </w:rPr>
          <w:t>Epistemological stance</w:t>
        </w:r>
        <w:r w:rsidRPr="00373E9A">
          <w:rPr>
            <w:noProof/>
            <w:webHidden/>
          </w:rPr>
          <w:tab/>
        </w:r>
        <w:r w:rsidRPr="00373E9A">
          <w:rPr>
            <w:noProof/>
            <w:webHidden/>
          </w:rPr>
          <w:fldChar w:fldCharType="begin"/>
        </w:r>
        <w:r w:rsidRPr="00373E9A">
          <w:rPr>
            <w:noProof/>
            <w:webHidden/>
          </w:rPr>
          <w:instrText xml:space="preserve"> PAGEREF _Toc182334625 \h </w:instrText>
        </w:r>
        <w:r w:rsidRPr="00373E9A">
          <w:rPr>
            <w:noProof/>
            <w:webHidden/>
          </w:rPr>
        </w:r>
        <w:r w:rsidRPr="00373E9A">
          <w:rPr>
            <w:noProof/>
            <w:webHidden/>
          </w:rPr>
          <w:fldChar w:fldCharType="separate"/>
        </w:r>
        <w:r w:rsidR="00491DA5" w:rsidRPr="00373E9A">
          <w:rPr>
            <w:noProof/>
            <w:webHidden/>
          </w:rPr>
          <w:t>119</w:t>
        </w:r>
        <w:r w:rsidRPr="00373E9A">
          <w:rPr>
            <w:noProof/>
            <w:webHidden/>
          </w:rPr>
          <w:fldChar w:fldCharType="end"/>
        </w:r>
      </w:hyperlink>
    </w:p>
    <w:p w14:paraId="4BB4C4AF" w14:textId="598B5A21"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26" w:history="1">
        <w:r w:rsidRPr="00373E9A">
          <w:rPr>
            <w:rStyle w:val="Hyperlink"/>
            <w:noProof/>
          </w:rPr>
          <w:t>4.2.2</w:t>
        </w:r>
        <w:r w:rsidRPr="00373E9A">
          <w:rPr>
            <w:rFonts w:eastAsiaTheme="minorEastAsia"/>
            <w:i w:val="0"/>
            <w:iCs w:val="0"/>
            <w:noProof/>
            <w:kern w:val="2"/>
            <w:sz w:val="24"/>
            <w:szCs w:val="24"/>
            <w:lang w:eastAsia="en-IE"/>
            <w14:ligatures w14:val="standardContextual"/>
          </w:rPr>
          <w:tab/>
        </w:r>
        <w:r w:rsidRPr="00373E9A">
          <w:rPr>
            <w:rStyle w:val="Hyperlink"/>
            <w:noProof/>
          </w:rPr>
          <w:t>Methodological Approach</w:t>
        </w:r>
        <w:r w:rsidRPr="00373E9A">
          <w:rPr>
            <w:noProof/>
            <w:webHidden/>
          </w:rPr>
          <w:tab/>
        </w:r>
        <w:r w:rsidRPr="00373E9A">
          <w:rPr>
            <w:noProof/>
            <w:webHidden/>
          </w:rPr>
          <w:fldChar w:fldCharType="begin"/>
        </w:r>
        <w:r w:rsidRPr="00373E9A">
          <w:rPr>
            <w:noProof/>
            <w:webHidden/>
          </w:rPr>
          <w:instrText xml:space="preserve"> PAGEREF _Toc182334626 \h </w:instrText>
        </w:r>
        <w:r w:rsidRPr="00373E9A">
          <w:rPr>
            <w:noProof/>
            <w:webHidden/>
          </w:rPr>
        </w:r>
        <w:r w:rsidRPr="00373E9A">
          <w:rPr>
            <w:noProof/>
            <w:webHidden/>
          </w:rPr>
          <w:fldChar w:fldCharType="separate"/>
        </w:r>
        <w:r w:rsidR="00491DA5" w:rsidRPr="00373E9A">
          <w:rPr>
            <w:noProof/>
            <w:webHidden/>
          </w:rPr>
          <w:t>120</w:t>
        </w:r>
        <w:r w:rsidRPr="00373E9A">
          <w:rPr>
            <w:noProof/>
            <w:webHidden/>
          </w:rPr>
          <w:fldChar w:fldCharType="end"/>
        </w:r>
      </w:hyperlink>
    </w:p>
    <w:p w14:paraId="70EA45B0" w14:textId="6F4CC9E3"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27" w:history="1">
        <w:r w:rsidRPr="00373E9A">
          <w:rPr>
            <w:rStyle w:val="Hyperlink"/>
            <w:noProof/>
          </w:rPr>
          <w:t>4.3</w:t>
        </w:r>
        <w:r w:rsidRPr="00373E9A">
          <w:rPr>
            <w:rFonts w:eastAsiaTheme="minorEastAsia"/>
            <w:smallCaps w:val="0"/>
            <w:noProof/>
            <w:kern w:val="2"/>
            <w:sz w:val="24"/>
            <w:szCs w:val="24"/>
            <w:lang w:eastAsia="en-IE"/>
            <w14:ligatures w14:val="standardContextual"/>
          </w:rPr>
          <w:tab/>
        </w:r>
        <w:r w:rsidRPr="00373E9A">
          <w:rPr>
            <w:rStyle w:val="Hyperlink"/>
            <w:noProof/>
          </w:rPr>
          <w:t>Research Design</w:t>
        </w:r>
        <w:r w:rsidRPr="00373E9A">
          <w:rPr>
            <w:noProof/>
            <w:webHidden/>
          </w:rPr>
          <w:tab/>
        </w:r>
        <w:r w:rsidRPr="00373E9A">
          <w:rPr>
            <w:noProof/>
            <w:webHidden/>
          </w:rPr>
          <w:fldChar w:fldCharType="begin"/>
        </w:r>
        <w:r w:rsidRPr="00373E9A">
          <w:rPr>
            <w:noProof/>
            <w:webHidden/>
          </w:rPr>
          <w:instrText xml:space="preserve"> PAGEREF _Toc182334627 \h </w:instrText>
        </w:r>
        <w:r w:rsidRPr="00373E9A">
          <w:rPr>
            <w:noProof/>
            <w:webHidden/>
          </w:rPr>
        </w:r>
        <w:r w:rsidRPr="00373E9A">
          <w:rPr>
            <w:noProof/>
            <w:webHidden/>
          </w:rPr>
          <w:fldChar w:fldCharType="separate"/>
        </w:r>
        <w:r w:rsidR="00491DA5" w:rsidRPr="00373E9A">
          <w:rPr>
            <w:noProof/>
            <w:webHidden/>
          </w:rPr>
          <w:t>121</w:t>
        </w:r>
        <w:r w:rsidRPr="00373E9A">
          <w:rPr>
            <w:noProof/>
            <w:webHidden/>
          </w:rPr>
          <w:fldChar w:fldCharType="end"/>
        </w:r>
      </w:hyperlink>
    </w:p>
    <w:p w14:paraId="66806227" w14:textId="7C7CA52A"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28" w:history="1">
        <w:r w:rsidRPr="00373E9A">
          <w:rPr>
            <w:rStyle w:val="Hyperlink"/>
            <w:noProof/>
          </w:rPr>
          <w:t>4.3.1</w:t>
        </w:r>
        <w:r w:rsidRPr="00373E9A">
          <w:rPr>
            <w:rFonts w:eastAsiaTheme="minorEastAsia"/>
            <w:i w:val="0"/>
            <w:iCs w:val="0"/>
            <w:noProof/>
            <w:kern w:val="2"/>
            <w:sz w:val="24"/>
            <w:szCs w:val="24"/>
            <w:lang w:eastAsia="en-IE"/>
            <w14:ligatures w14:val="standardContextual"/>
          </w:rPr>
          <w:tab/>
        </w:r>
        <w:r w:rsidRPr="00373E9A">
          <w:rPr>
            <w:rStyle w:val="Hyperlink"/>
            <w:noProof/>
          </w:rPr>
          <w:t>Non-experimental Design</w:t>
        </w:r>
        <w:r w:rsidRPr="00373E9A">
          <w:rPr>
            <w:noProof/>
            <w:webHidden/>
          </w:rPr>
          <w:tab/>
        </w:r>
        <w:r w:rsidRPr="00373E9A">
          <w:rPr>
            <w:noProof/>
            <w:webHidden/>
          </w:rPr>
          <w:fldChar w:fldCharType="begin"/>
        </w:r>
        <w:r w:rsidRPr="00373E9A">
          <w:rPr>
            <w:noProof/>
            <w:webHidden/>
          </w:rPr>
          <w:instrText xml:space="preserve"> PAGEREF _Toc182334628 \h </w:instrText>
        </w:r>
        <w:r w:rsidRPr="00373E9A">
          <w:rPr>
            <w:noProof/>
            <w:webHidden/>
          </w:rPr>
        </w:r>
        <w:r w:rsidRPr="00373E9A">
          <w:rPr>
            <w:noProof/>
            <w:webHidden/>
          </w:rPr>
          <w:fldChar w:fldCharType="separate"/>
        </w:r>
        <w:r w:rsidR="00491DA5" w:rsidRPr="00373E9A">
          <w:rPr>
            <w:noProof/>
            <w:webHidden/>
          </w:rPr>
          <w:t>121</w:t>
        </w:r>
        <w:r w:rsidRPr="00373E9A">
          <w:rPr>
            <w:noProof/>
            <w:webHidden/>
          </w:rPr>
          <w:fldChar w:fldCharType="end"/>
        </w:r>
      </w:hyperlink>
    </w:p>
    <w:p w14:paraId="66425DB0" w14:textId="2ACF2530"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29" w:history="1">
        <w:r w:rsidRPr="00373E9A">
          <w:rPr>
            <w:rStyle w:val="Hyperlink"/>
            <w:noProof/>
          </w:rPr>
          <w:t>4.3.2</w:t>
        </w:r>
        <w:r w:rsidRPr="00373E9A">
          <w:rPr>
            <w:rFonts w:eastAsiaTheme="minorEastAsia"/>
            <w:i w:val="0"/>
            <w:iCs w:val="0"/>
            <w:noProof/>
            <w:kern w:val="2"/>
            <w:sz w:val="24"/>
            <w:szCs w:val="24"/>
            <w:lang w:eastAsia="en-IE"/>
            <w14:ligatures w14:val="standardContextual"/>
          </w:rPr>
          <w:tab/>
        </w:r>
        <w:r w:rsidRPr="00373E9A">
          <w:rPr>
            <w:rStyle w:val="Hyperlink"/>
            <w:noProof/>
          </w:rPr>
          <w:t>Research Instrument</w:t>
        </w:r>
        <w:r w:rsidRPr="00373E9A">
          <w:rPr>
            <w:noProof/>
            <w:webHidden/>
          </w:rPr>
          <w:tab/>
        </w:r>
        <w:r w:rsidRPr="00373E9A">
          <w:rPr>
            <w:noProof/>
            <w:webHidden/>
          </w:rPr>
          <w:fldChar w:fldCharType="begin"/>
        </w:r>
        <w:r w:rsidRPr="00373E9A">
          <w:rPr>
            <w:noProof/>
            <w:webHidden/>
          </w:rPr>
          <w:instrText xml:space="preserve"> PAGEREF _Toc182334629 \h </w:instrText>
        </w:r>
        <w:r w:rsidRPr="00373E9A">
          <w:rPr>
            <w:noProof/>
            <w:webHidden/>
          </w:rPr>
        </w:r>
        <w:r w:rsidRPr="00373E9A">
          <w:rPr>
            <w:noProof/>
            <w:webHidden/>
          </w:rPr>
          <w:fldChar w:fldCharType="separate"/>
        </w:r>
        <w:r w:rsidR="00491DA5" w:rsidRPr="00373E9A">
          <w:rPr>
            <w:noProof/>
            <w:webHidden/>
          </w:rPr>
          <w:t>122</w:t>
        </w:r>
        <w:r w:rsidRPr="00373E9A">
          <w:rPr>
            <w:noProof/>
            <w:webHidden/>
          </w:rPr>
          <w:fldChar w:fldCharType="end"/>
        </w:r>
      </w:hyperlink>
    </w:p>
    <w:p w14:paraId="1B111BE1" w14:textId="0E8C7D46"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30" w:history="1">
        <w:r w:rsidRPr="00373E9A">
          <w:rPr>
            <w:rStyle w:val="Hyperlink"/>
            <w:noProof/>
          </w:rPr>
          <w:t>4.4</w:t>
        </w:r>
        <w:r w:rsidRPr="00373E9A">
          <w:rPr>
            <w:rFonts w:eastAsiaTheme="minorEastAsia"/>
            <w:smallCaps w:val="0"/>
            <w:noProof/>
            <w:kern w:val="2"/>
            <w:sz w:val="24"/>
            <w:szCs w:val="24"/>
            <w:lang w:eastAsia="en-IE"/>
            <w14:ligatures w14:val="standardContextual"/>
          </w:rPr>
          <w:tab/>
        </w:r>
        <w:r w:rsidRPr="00373E9A">
          <w:rPr>
            <w:rStyle w:val="Hyperlink"/>
            <w:noProof/>
          </w:rPr>
          <w:t>Construct definition and operationalisation</w:t>
        </w:r>
        <w:r w:rsidRPr="00373E9A">
          <w:rPr>
            <w:noProof/>
            <w:webHidden/>
          </w:rPr>
          <w:tab/>
        </w:r>
        <w:r w:rsidRPr="00373E9A">
          <w:rPr>
            <w:noProof/>
            <w:webHidden/>
          </w:rPr>
          <w:fldChar w:fldCharType="begin"/>
        </w:r>
        <w:r w:rsidRPr="00373E9A">
          <w:rPr>
            <w:noProof/>
            <w:webHidden/>
          </w:rPr>
          <w:instrText xml:space="preserve"> PAGEREF _Toc182334630 \h </w:instrText>
        </w:r>
        <w:r w:rsidRPr="00373E9A">
          <w:rPr>
            <w:noProof/>
            <w:webHidden/>
          </w:rPr>
        </w:r>
        <w:r w:rsidRPr="00373E9A">
          <w:rPr>
            <w:noProof/>
            <w:webHidden/>
          </w:rPr>
          <w:fldChar w:fldCharType="separate"/>
        </w:r>
        <w:r w:rsidR="00491DA5" w:rsidRPr="00373E9A">
          <w:rPr>
            <w:noProof/>
            <w:webHidden/>
          </w:rPr>
          <w:t>123</w:t>
        </w:r>
        <w:r w:rsidRPr="00373E9A">
          <w:rPr>
            <w:noProof/>
            <w:webHidden/>
          </w:rPr>
          <w:fldChar w:fldCharType="end"/>
        </w:r>
      </w:hyperlink>
    </w:p>
    <w:p w14:paraId="7A6752A3" w14:textId="4BCEC564"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31" w:history="1">
        <w:r w:rsidRPr="00373E9A">
          <w:rPr>
            <w:rStyle w:val="Hyperlink"/>
            <w:noProof/>
          </w:rPr>
          <w:t>4.4.1</w:t>
        </w:r>
        <w:r w:rsidRPr="00373E9A">
          <w:rPr>
            <w:rFonts w:eastAsiaTheme="minorEastAsia"/>
            <w:i w:val="0"/>
            <w:iCs w:val="0"/>
            <w:noProof/>
            <w:kern w:val="2"/>
            <w:sz w:val="24"/>
            <w:szCs w:val="24"/>
            <w:lang w:eastAsia="en-IE"/>
            <w14:ligatures w14:val="standardContextual"/>
          </w:rPr>
          <w:tab/>
        </w:r>
        <w:r w:rsidRPr="00373E9A">
          <w:rPr>
            <w:rStyle w:val="Hyperlink"/>
            <w:noProof/>
          </w:rPr>
          <w:t>Construct Operationalisation</w:t>
        </w:r>
        <w:r w:rsidRPr="00373E9A">
          <w:rPr>
            <w:noProof/>
            <w:webHidden/>
          </w:rPr>
          <w:tab/>
        </w:r>
        <w:r w:rsidRPr="00373E9A">
          <w:rPr>
            <w:noProof/>
            <w:webHidden/>
          </w:rPr>
          <w:fldChar w:fldCharType="begin"/>
        </w:r>
        <w:r w:rsidRPr="00373E9A">
          <w:rPr>
            <w:noProof/>
            <w:webHidden/>
          </w:rPr>
          <w:instrText xml:space="preserve"> PAGEREF _Toc182334631 \h </w:instrText>
        </w:r>
        <w:r w:rsidRPr="00373E9A">
          <w:rPr>
            <w:noProof/>
            <w:webHidden/>
          </w:rPr>
        </w:r>
        <w:r w:rsidRPr="00373E9A">
          <w:rPr>
            <w:noProof/>
            <w:webHidden/>
          </w:rPr>
          <w:fldChar w:fldCharType="separate"/>
        </w:r>
        <w:r w:rsidR="00491DA5" w:rsidRPr="00373E9A">
          <w:rPr>
            <w:noProof/>
            <w:webHidden/>
          </w:rPr>
          <w:t>129</w:t>
        </w:r>
        <w:r w:rsidRPr="00373E9A">
          <w:rPr>
            <w:noProof/>
            <w:webHidden/>
          </w:rPr>
          <w:fldChar w:fldCharType="end"/>
        </w:r>
      </w:hyperlink>
    </w:p>
    <w:p w14:paraId="68DA377D" w14:textId="3FDCF5DA"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32" w:history="1">
        <w:r w:rsidRPr="00373E9A">
          <w:rPr>
            <w:rStyle w:val="Hyperlink"/>
            <w:noProof/>
          </w:rPr>
          <w:t>4.4.2</w:t>
        </w:r>
        <w:r w:rsidRPr="00373E9A">
          <w:rPr>
            <w:rFonts w:eastAsiaTheme="minorEastAsia"/>
            <w:i w:val="0"/>
            <w:iCs w:val="0"/>
            <w:noProof/>
            <w:kern w:val="2"/>
            <w:sz w:val="24"/>
            <w:szCs w:val="24"/>
            <w:lang w:eastAsia="en-IE"/>
            <w14:ligatures w14:val="standardContextual"/>
          </w:rPr>
          <w:tab/>
        </w:r>
        <w:r w:rsidRPr="00373E9A">
          <w:rPr>
            <w:rStyle w:val="Hyperlink"/>
            <w:noProof/>
          </w:rPr>
          <w:t>Content Analysis</w:t>
        </w:r>
        <w:r w:rsidRPr="00373E9A">
          <w:rPr>
            <w:noProof/>
            <w:webHidden/>
          </w:rPr>
          <w:tab/>
        </w:r>
        <w:r w:rsidRPr="00373E9A">
          <w:rPr>
            <w:noProof/>
            <w:webHidden/>
          </w:rPr>
          <w:fldChar w:fldCharType="begin"/>
        </w:r>
        <w:r w:rsidRPr="00373E9A">
          <w:rPr>
            <w:noProof/>
            <w:webHidden/>
          </w:rPr>
          <w:instrText xml:space="preserve"> PAGEREF _Toc182334632 \h </w:instrText>
        </w:r>
        <w:r w:rsidRPr="00373E9A">
          <w:rPr>
            <w:noProof/>
            <w:webHidden/>
          </w:rPr>
        </w:r>
        <w:r w:rsidRPr="00373E9A">
          <w:rPr>
            <w:noProof/>
            <w:webHidden/>
          </w:rPr>
          <w:fldChar w:fldCharType="separate"/>
        </w:r>
        <w:r w:rsidR="00491DA5" w:rsidRPr="00373E9A">
          <w:rPr>
            <w:noProof/>
            <w:webHidden/>
          </w:rPr>
          <w:t>151</w:t>
        </w:r>
        <w:r w:rsidRPr="00373E9A">
          <w:rPr>
            <w:noProof/>
            <w:webHidden/>
          </w:rPr>
          <w:fldChar w:fldCharType="end"/>
        </w:r>
      </w:hyperlink>
    </w:p>
    <w:p w14:paraId="168FB56B" w14:textId="4AE40DC3"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33" w:history="1">
        <w:r w:rsidRPr="00373E9A">
          <w:rPr>
            <w:rStyle w:val="Hyperlink"/>
            <w:noProof/>
          </w:rPr>
          <w:t>4.5</w:t>
        </w:r>
        <w:r w:rsidRPr="00373E9A">
          <w:rPr>
            <w:rFonts w:eastAsiaTheme="minorEastAsia"/>
            <w:smallCaps w:val="0"/>
            <w:noProof/>
            <w:kern w:val="2"/>
            <w:sz w:val="24"/>
            <w:szCs w:val="24"/>
            <w:lang w:eastAsia="en-IE"/>
            <w14:ligatures w14:val="standardContextual"/>
          </w:rPr>
          <w:tab/>
        </w:r>
        <w:r w:rsidRPr="00373E9A">
          <w:rPr>
            <w:rStyle w:val="Hyperlink"/>
            <w:noProof/>
          </w:rPr>
          <w:t>Ethical Considerations</w:t>
        </w:r>
        <w:r w:rsidRPr="00373E9A">
          <w:rPr>
            <w:noProof/>
            <w:webHidden/>
          </w:rPr>
          <w:tab/>
        </w:r>
        <w:r w:rsidRPr="00373E9A">
          <w:rPr>
            <w:noProof/>
            <w:webHidden/>
          </w:rPr>
          <w:fldChar w:fldCharType="begin"/>
        </w:r>
        <w:r w:rsidRPr="00373E9A">
          <w:rPr>
            <w:noProof/>
            <w:webHidden/>
          </w:rPr>
          <w:instrText xml:space="preserve"> PAGEREF _Toc182334633 \h </w:instrText>
        </w:r>
        <w:r w:rsidRPr="00373E9A">
          <w:rPr>
            <w:noProof/>
            <w:webHidden/>
          </w:rPr>
        </w:r>
        <w:r w:rsidRPr="00373E9A">
          <w:rPr>
            <w:noProof/>
            <w:webHidden/>
          </w:rPr>
          <w:fldChar w:fldCharType="separate"/>
        </w:r>
        <w:r w:rsidR="00491DA5" w:rsidRPr="00373E9A">
          <w:rPr>
            <w:noProof/>
            <w:webHidden/>
          </w:rPr>
          <w:t>152</w:t>
        </w:r>
        <w:r w:rsidRPr="00373E9A">
          <w:rPr>
            <w:noProof/>
            <w:webHidden/>
          </w:rPr>
          <w:fldChar w:fldCharType="end"/>
        </w:r>
      </w:hyperlink>
    </w:p>
    <w:p w14:paraId="222F78C7" w14:textId="17637122"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34" w:history="1">
        <w:r w:rsidRPr="00373E9A">
          <w:rPr>
            <w:rStyle w:val="Hyperlink"/>
            <w:noProof/>
          </w:rPr>
          <w:t>4.6</w:t>
        </w:r>
        <w:r w:rsidRPr="00373E9A">
          <w:rPr>
            <w:rFonts w:eastAsiaTheme="minorEastAsia"/>
            <w:smallCaps w:val="0"/>
            <w:noProof/>
            <w:kern w:val="2"/>
            <w:sz w:val="24"/>
            <w:szCs w:val="24"/>
            <w:lang w:eastAsia="en-IE"/>
            <w14:ligatures w14:val="standardContextual"/>
          </w:rPr>
          <w:tab/>
        </w:r>
        <w:r w:rsidRPr="00373E9A">
          <w:rPr>
            <w:rStyle w:val="Hyperlink"/>
            <w:noProof/>
          </w:rPr>
          <w:t>Conclusion</w:t>
        </w:r>
        <w:r w:rsidRPr="00373E9A">
          <w:rPr>
            <w:noProof/>
            <w:webHidden/>
          </w:rPr>
          <w:tab/>
        </w:r>
        <w:r w:rsidRPr="00373E9A">
          <w:rPr>
            <w:noProof/>
            <w:webHidden/>
          </w:rPr>
          <w:fldChar w:fldCharType="begin"/>
        </w:r>
        <w:r w:rsidRPr="00373E9A">
          <w:rPr>
            <w:noProof/>
            <w:webHidden/>
          </w:rPr>
          <w:instrText xml:space="preserve"> PAGEREF _Toc182334634 \h </w:instrText>
        </w:r>
        <w:r w:rsidRPr="00373E9A">
          <w:rPr>
            <w:noProof/>
            <w:webHidden/>
          </w:rPr>
        </w:r>
        <w:r w:rsidRPr="00373E9A">
          <w:rPr>
            <w:noProof/>
            <w:webHidden/>
          </w:rPr>
          <w:fldChar w:fldCharType="separate"/>
        </w:r>
        <w:r w:rsidR="00491DA5" w:rsidRPr="00373E9A">
          <w:rPr>
            <w:noProof/>
            <w:webHidden/>
          </w:rPr>
          <w:t>152</w:t>
        </w:r>
        <w:r w:rsidRPr="00373E9A">
          <w:rPr>
            <w:noProof/>
            <w:webHidden/>
          </w:rPr>
          <w:fldChar w:fldCharType="end"/>
        </w:r>
      </w:hyperlink>
    </w:p>
    <w:p w14:paraId="123938E5" w14:textId="2DA49367" w:rsidR="00F9559C" w:rsidRPr="00373E9A" w:rsidRDefault="00F9559C">
      <w:pPr>
        <w:pStyle w:val="TOC1"/>
        <w:tabs>
          <w:tab w:val="left" w:pos="440"/>
          <w:tab w:val="right" w:leader="dot" w:pos="7926"/>
        </w:tabs>
        <w:rPr>
          <w:rFonts w:eastAsiaTheme="minorEastAsia"/>
          <w:b w:val="0"/>
          <w:bCs w:val="0"/>
          <w:caps w:val="0"/>
          <w:noProof/>
          <w:kern w:val="2"/>
          <w:sz w:val="24"/>
          <w:szCs w:val="24"/>
          <w:lang w:eastAsia="en-IE"/>
          <w14:ligatures w14:val="standardContextual"/>
        </w:rPr>
      </w:pPr>
      <w:hyperlink w:anchor="_Toc182334635" w:history="1">
        <w:r w:rsidRPr="00373E9A">
          <w:rPr>
            <w:rStyle w:val="Hyperlink"/>
            <w:rFonts w:ascii="Cambria Math" w:hAnsi="Cambria Math"/>
            <w:noProof/>
          </w:rPr>
          <w:t>5</w:t>
        </w:r>
        <w:r w:rsidRPr="00373E9A">
          <w:rPr>
            <w:rFonts w:eastAsiaTheme="minorEastAsia"/>
            <w:b w:val="0"/>
            <w:bCs w:val="0"/>
            <w:caps w:val="0"/>
            <w:noProof/>
            <w:kern w:val="2"/>
            <w:sz w:val="24"/>
            <w:szCs w:val="24"/>
            <w:lang w:eastAsia="en-IE"/>
            <w14:ligatures w14:val="standardContextual"/>
          </w:rPr>
          <w:tab/>
        </w:r>
        <w:r w:rsidRPr="00373E9A">
          <w:rPr>
            <w:rStyle w:val="Hyperlink"/>
            <w:noProof/>
          </w:rPr>
          <w:t>Data Collection Design and Analysis Plan</w:t>
        </w:r>
        <w:r w:rsidRPr="00373E9A">
          <w:rPr>
            <w:noProof/>
            <w:webHidden/>
          </w:rPr>
          <w:tab/>
        </w:r>
        <w:r w:rsidRPr="00373E9A">
          <w:rPr>
            <w:noProof/>
            <w:webHidden/>
          </w:rPr>
          <w:fldChar w:fldCharType="begin"/>
        </w:r>
        <w:r w:rsidRPr="00373E9A">
          <w:rPr>
            <w:noProof/>
            <w:webHidden/>
          </w:rPr>
          <w:instrText xml:space="preserve"> PAGEREF _Toc182334635 \h </w:instrText>
        </w:r>
        <w:r w:rsidRPr="00373E9A">
          <w:rPr>
            <w:noProof/>
            <w:webHidden/>
          </w:rPr>
        </w:r>
        <w:r w:rsidRPr="00373E9A">
          <w:rPr>
            <w:noProof/>
            <w:webHidden/>
          </w:rPr>
          <w:fldChar w:fldCharType="separate"/>
        </w:r>
        <w:r w:rsidR="00491DA5" w:rsidRPr="00373E9A">
          <w:rPr>
            <w:noProof/>
            <w:webHidden/>
          </w:rPr>
          <w:t>153</w:t>
        </w:r>
        <w:r w:rsidRPr="00373E9A">
          <w:rPr>
            <w:noProof/>
            <w:webHidden/>
          </w:rPr>
          <w:fldChar w:fldCharType="end"/>
        </w:r>
      </w:hyperlink>
    </w:p>
    <w:p w14:paraId="3848716C" w14:textId="270C3287"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36" w:history="1">
        <w:r w:rsidRPr="00373E9A">
          <w:rPr>
            <w:rStyle w:val="Hyperlink"/>
            <w:noProof/>
          </w:rPr>
          <w:t>5.1</w:t>
        </w:r>
        <w:r w:rsidRPr="00373E9A">
          <w:rPr>
            <w:rFonts w:eastAsiaTheme="minorEastAsia"/>
            <w:smallCaps w:val="0"/>
            <w:noProof/>
            <w:kern w:val="2"/>
            <w:sz w:val="24"/>
            <w:szCs w:val="24"/>
            <w:lang w:eastAsia="en-IE"/>
            <w14:ligatures w14:val="standardContextual"/>
          </w:rPr>
          <w:tab/>
        </w:r>
        <w:r w:rsidRPr="00373E9A">
          <w:rPr>
            <w:rStyle w:val="Hyperlink"/>
            <w:noProof/>
          </w:rPr>
          <w:t>Data Management</w:t>
        </w:r>
        <w:r w:rsidRPr="00373E9A">
          <w:rPr>
            <w:noProof/>
            <w:webHidden/>
          </w:rPr>
          <w:tab/>
        </w:r>
        <w:r w:rsidRPr="00373E9A">
          <w:rPr>
            <w:noProof/>
            <w:webHidden/>
          </w:rPr>
          <w:fldChar w:fldCharType="begin"/>
        </w:r>
        <w:r w:rsidRPr="00373E9A">
          <w:rPr>
            <w:noProof/>
            <w:webHidden/>
          </w:rPr>
          <w:instrText xml:space="preserve"> PAGEREF _Toc182334636 \h </w:instrText>
        </w:r>
        <w:r w:rsidRPr="00373E9A">
          <w:rPr>
            <w:noProof/>
            <w:webHidden/>
          </w:rPr>
        </w:r>
        <w:r w:rsidRPr="00373E9A">
          <w:rPr>
            <w:noProof/>
            <w:webHidden/>
          </w:rPr>
          <w:fldChar w:fldCharType="separate"/>
        </w:r>
        <w:r w:rsidR="00491DA5" w:rsidRPr="00373E9A">
          <w:rPr>
            <w:noProof/>
            <w:webHidden/>
          </w:rPr>
          <w:t>153</w:t>
        </w:r>
        <w:r w:rsidRPr="00373E9A">
          <w:rPr>
            <w:noProof/>
            <w:webHidden/>
          </w:rPr>
          <w:fldChar w:fldCharType="end"/>
        </w:r>
      </w:hyperlink>
    </w:p>
    <w:p w14:paraId="4E3419F8" w14:textId="526C8687"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37" w:history="1">
        <w:r w:rsidRPr="00373E9A">
          <w:rPr>
            <w:rStyle w:val="Hyperlink"/>
            <w:noProof/>
          </w:rPr>
          <w:t>5.1.1</w:t>
        </w:r>
        <w:r w:rsidRPr="00373E9A">
          <w:rPr>
            <w:rFonts w:eastAsiaTheme="minorEastAsia"/>
            <w:i w:val="0"/>
            <w:iCs w:val="0"/>
            <w:noProof/>
            <w:kern w:val="2"/>
            <w:sz w:val="24"/>
            <w:szCs w:val="24"/>
            <w:lang w:eastAsia="en-IE"/>
            <w14:ligatures w14:val="standardContextual"/>
          </w:rPr>
          <w:tab/>
        </w:r>
        <w:r w:rsidRPr="00373E9A">
          <w:rPr>
            <w:rStyle w:val="Hyperlink"/>
            <w:noProof/>
          </w:rPr>
          <w:t>Data Collection Design</w:t>
        </w:r>
        <w:r w:rsidRPr="00373E9A">
          <w:rPr>
            <w:noProof/>
            <w:webHidden/>
          </w:rPr>
          <w:tab/>
        </w:r>
        <w:r w:rsidRPr="00373E9A">
          <w:rPr>
            <w:noProof/>
            <w:webHidden/>
          </w:rPr>
          <w:fldChar w:fldCharType="begin"/>
        </w:r>
        <w:r w:rsidRPr="00373E9A">
          <w:rPr>
            <w:noProof/>
            <w:webHidden/>
          </w:rPr>
          <w:instrText xml:space="preserve"> PAGEREF _Toc182334637 \h </w:instrText>
        </w:r>
        <w:r w:rsidRPr="00373E9A">
          <w:rPr>
            <w:noProof/>
            <w:webHidden/>
          </w:rPr>
        </w:r>
        <w:r w:rsidRPr="00373E9A">
          <w:rPr>
            <w:noProof/>
            <w:webHidden/>
          </w:rPr>
          <w:fldChar w:fldCharType="separate"/>
        </w:r>
        <w:r w:rsidR="00491DA5" w:rsidRPr="00373E9A">
          <w:rPr>
            <w:noProof/>
            <w:webHidden/>
          </w:rPr>
          <w:t>153</w:t>
        </w:r>
        <w:r w:rsidRPr="00373E9A">
          <w:rPr>
            <w:noProof/>
            <w:webHidden/>
          </w:rPr>
          <w:fldChar w:fldCharType="end"/>
        </w:r>
      </w:hyperlink>
    </w:p>
    <w:p w14:paraId="3FD521D9" w14:textId="3219E993"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38" w:history="1">
        <w:r w:rsidRPr="00373E9A">
          <w:rPr>
            <w:rStyle w:val="Hyperlink"/>
            <w:noProof/>
          </w:rPr>
          <w:t>5.1.2</w:t>
        </w:r>
        <w:r w:rsidRPr="00373E9A">
          <w:rPr>
            <w:rFonts w:eastAsiaTheme="minorEastAsia"/>
            <w:i w:val="0"/>
            <w:iCs w:val="0"/>
            <w:noProof/>
            <w:kern w:val="2"/>
            <w:sz w:val="24"/>
            <w:szCs w:val="24"/>
            <w:lang w:eastAsia="en-IE"/>
            <w14:ligatures w14:val="standardContextual"/>
          </w:rPr>
          <w:tab/>
        </w:r>
        <w:r w:rsidRPr="00373E9A">
          <w:rPr>
            <w:rStyle w:val="Hyperlink"/>
            <w:noProof/>
          </w:rPr>
          <w:t>Sample size requirements</w:t>
        </w:r>
        <w:r w:rsidRPr="00373E9A">
          <w:rPr>
            <w:noProof/>
            <w:webHidden/>
          </w:rPr>
          <w:tab/>
        </w:r>
        <w:r w:rsidRPr="00373E9A">
          <w:rPr>
            <w:noProof/>
            <w:webHidden/>
          </w:rPr>
          <w:fldChar w:fldCharType="begin"/>
        </w:r>
        <w:r w:rsidRPr="00373E9A">
          <w:rPr>
            <w:noProof/>
            <w:webHidden/>
          </w:rPr>
          <w:instrText xml:space="preserve"> PAGEREF _Toc182334638 \h </w:instrText>
        </w:r>
        <w:r w:rsidRPr="00373E9A">
          <w:rPr>
            <w:noProof/>
            <w:webHidden/>
          </w:rPr>
        </w:r>
        <w:r w:rsidRPr="00373E9A">
          <w:rPr>
            <w:noProof/>
            <w:webHidden/>
          </w:rPr>
          <w:fldChar w:fldCharType="separate"/>
        </w:r>
        <w:r w:rsidR="00491DA5" w:rsidRPr="00373E9A">
          <w:rPr>
            <w:noProof/>
            <w:webHidden/>
          </w:rPr>
          <w:t>154</w:t>
        </w:r>
        <w:r w:rsidRPr="00373E9A">
          <w:rPr>
            <w:noProof/>
            <w:webHidden/>
          </w:rPr>
          <w:fldChar w:fldCharType="end"/>
        </w:r>
      </w:hyperlink>
    </w:p>
    <w:p w14:paraId="6E806B1B" w14:textId="6E269C80"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39" w:history="1">
        <w:r w:rsidRPr="00373E9A">
          <w:rPr>
            <w:rStyle w:val="Hyperlink"/>
            <w:noProof/>
          </w:rPr>
          <w:t>5.1.3</w:t>
        </w:r>
        <w:r w:rsidRPr="00373E9A">
          <w:rPr>
            <w:rFonts w:eastAsiaTheme="minorEastAsia"/>
            <w:i w:val="0"/>
            <w:iCs w:val="0"/>
            <w:noProof/>
            <w:kern w:val="2"/>
            <w:sz w:val="24"/>
            <w:szCs w:val="24"/>
            <w:lang w:eastAsia="en-IE"/>
            <w14:ligatures w14:val="standardContextual"/>
          </w:rPr>
          <w:tab/>
        </w:r>
        <w:r w:rsidRPr="00373E9A">
          <w:rPr>
            <w:rStyle w:val="Hyperlink"/>
            <w:noProof/>
          </w:rPr>
          <w:t>Sample Contextual Selection</w:t>
        </w:r>
        <w:r w:rsidRPr="00373E9A">
          <w:rPr>
            <w:noProof/>
            <w:webHidden/>
          </w:rPr>
          <w:tab/>
        </w:r>
        <w:r w:rsidRPr="00373E9A">
          <w:rPr>
            <w:noProof/>
            <w:webHidden/>
          </w:rPr>
          <w:fldChar w:fldCharType="begin"/>
        </w:r>
        <w:r w:rsidRPr="00373E9A">
          <w:rPr>
            <w:noProof/>
            <w:webHidden/>
          </w:rPr>
          <w:instrText xml:space="preserve"> PAGEREF _Toc182334639 \h </w:instrText>
        </w:r>
        <w:r w:rsidRPr="00373E9A">
          <w:rPr>
            <w:noProof/>
            <w:webHidden/>
          </w:rPr>
        </w:r>
        <w:r w:rsidRPr="00373E9A">
          <w:rPr>
            <w:noProof/>
            <w:webHidden/>
          </w:rPr>
          <w:fldChar w:fldCharType="separate"/>
        </w:r>
        <w:r w:rsidR="00491DA5" w:rsidRPr="00373E9A">
          <w:rPr>
            <w:noProof/>
            <w:webHidden/>
          </w:rPr>
          <w:t>155</w:t>
        </w:r>
        <w:r w:rsidRPr="00373E9A">
          <w:rPr>
            <w:noProof/>
            <w:webHidden/>
          </w:rPr>
          <w:fldChar w:fldCharType="end"/>
        </w:r>
      </w:hyperlink>
    </w:p>
    <w:p w14:paraId="4F99CC84" w14:textId="1CDE6BF0"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40" w:history="1">
        <w:r w:rsidRPr="00373E9A">
          <w:rPr>
            <w:rStyle w:val="Hyperlink"/>
            <w:noProof/>
          </w:rPr>
          <w:t>5.2</w:t>
        </w:r>
        <w:r w:rsidRPr="00373E9A">
          <w:rPr>
            <w:rFonts w:eastAsiaTheme="minorEastAsia"/>
            <w:smallCaps w:val="0"/>
            <w:noProof/>
            <w:kern w:val="2"/>
            <w:sz w:val="24"/>
            <w:szCs w:val="24"/>
            <w:lang w:eastAsia="en-IE"/>
            <w14:ligatures w14:val="standardContextual"/>
          </w:rPr>
          <w:tab/>
        </w:r>
        <w:r w:rsidRPr="00373E9A">
          <w:rPr>
            <w:rStyle w:val="Hyperlink"/>
            <w:noProof/>
          </w:rPr>
          <w:t>Method of Data Analysis</w:t>
        </w:r>
        <w:r w:rsidRPr="00373E9A">
          <w:rPr>
            <w:noProof/>
            <w:webHidden/>
          </w:rPr>
          <w:tab/>
        </w:r>
        <w:r w:rsidRPr="00373E9A">
          <w:rPr>
            <w:noProof/>
            <w:webHidden/>
          </w:rPr>
          <w:fldChar w:fldCharType="begin"/>
        </w:r>
        <w:r w:rsidRPr="00373E9A">
          <w:rPr>
            <w:noProof/>
            <w:webHidden/>
          </w:rPr>
          <w:instrText xml:space="preserve"> PAGEREF _Toc182334640 \h </w:instrText>
        </w:r>
        <w:r w:rsidRPr="00373E9A">
          <w:rPr>
            <w:noProof/>
            <w:webHidden/>
          </w:rPr>
        </w:r>
        <w:r w:rsidRPr="00373E9A">
          <w:rPr>
            <w:noProof/>
            <w:webHidden/>
          </w:rPr>
          <w:fldChar w:fldCharType="separate"/>
        </w:r>
        <w:r w:rsidR="00491DA5" w:rsidRPr="00373E9A">
          <w:rPr>
            <w:noProof/>
            <w:webHidden/>
          </w:rPr>
          <w:t>155</w:t>
        </w:r>
        <w:r w:rsidRPr="00373E9A">
          <w:rPr>
            <w:noProof/>
            <w:webHidden/>
          </w:rPr>
          <w:fldChar w:fldCharType="end"/>
        </w:r>
      </w:hyperlink>
    </w:p>
    <w:p w14:paraId="5A47B865" w14:textId="6BA819CC"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41" w:history="1">
        <w:r w:rsidRPr="00373E9A">
          <w:rPr>
            <w:rStyle w:val="Hyperlink"/>
            <w:noProof/>
          </w:rPr>
          <w:t>5.2.1</w:t>
        </w:r>
        <w:r w:rsidRPr="00373E9A">
          <w:rPr>
            <w:rFonts w:eastAsiaTheme="minorEastAsia"/>
            <w:i w:val="0"/>
            <w:iCs w:val="0"/>
            <w:noProof/>
            <w:kern w:val="2"/>
            <w:sz w:val="24"/>
            <w:szCs w:val="24"/>
            <w:lang w:eastAsia="en-IE"/>
            <w14:ligatures w14:val="standardContextual"/>
          </w:rPr>
          <w:tab/>
        </w:r>
        <w:r w:rsidRPr="00373E9A">
          <w:rPr>
            <w:rStyle w:val="Hyperlink"/>
            <w:noProof/>
          </w:rPr>
          <w:t>Multivariate Technique</w:t>
        </w:r>
        <w:r w:rsidRPr="00373E9A">
          <w:rPr>
            <w:noProof/>
            <w:webHidden/>
          </w:rPr>
          <w:tab/>
        </w:r>
        <w:r w:rsidRPr="00373E9A">
          <w:rPr>
            <w:noProof/>
            <w:webHidden/>
          </w:rPr>
          <w:fldChar w:fldCharType="begin"/>
        </w:r>
        <w:r w:rsidRPr="00373E9A">
          <w:rPr>
            <w:noProof/>
            <w:webHidden/>
          </w:rPr>
          <w:instrText xml:space="preserve"> PAGEREF _Toc182334641 \h </w:instrText>
        </w:r>
        <w:r w:rsidRPr="00373E9A">
          <w:rPr>
            <w:noProof/>
            <w:webHidden/>
          </w:rPr>
        </w:r>
        <w:r w:rsidRPr="00373E9A">
          <w:rPr>
            <w:noProof/>
            <w:webHidden/>
          </w:rPr>
          <w:fldChar w:fldCharType="separate"/>
        </w:r>
        <w:r w:rsidR="00491DA5" w:rsidRPr="00373E9A">
          <w:rPr>
            <w:noProof/>
            <w:webHidden/>
          </w:rPr>
          <w:t>156</w:t>
        </w:r>
        <w:r w:rsidRPr="00373E9A">
          <w:rPr>
            <w:noProof/>
            <w:webHidden/>
          </w:rPr>
          <w:fldChar w:fldCharType="end"/>
        </w:r>
      </w:hyperlink>
    </w:p>
    <w:p w14:paraId="0C79EFBC" w14:textId="35608F68"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42" w:history="1">
        <w:r w:rsidRPr="00373E9A">
          <w:rPr>
            <w:rStyle w:val="Hyperlink"/>
            <w:noProof/>
          </w:rPr>
          <w:t>5.3</w:t>
        </w:r>
        <w:r w:rsidRPr="00373E9A">
          <w:rPr>
            <w:rFonts w:eastAsiaTheme="minorEastAsia"/>
            <w:smallCaps w:val="0"/>
            <w:noProof/>
            <w:kern w:val="2"/>
            <w:sz w:val="24"/>
            <w:szCs w:val="24"/>
            <w:lang w:eastAsia="en-IE"/>
            <w14:ligatures w14:val="standardContextual"/>
          </w:rPr>
          <w:tab/>
        </w:r>
        <w:r w:rsidRPr="00373E9A">
          <w:rPr>
            <w:rStyle w:val="Hyperlink"/>
            <w:noProof/>
          </w:rPr>
          <w:t>Analysis Plan</w:t>
        </w:r>
        <w:r w:rsidRPr="00373E9A">
          <w:rPr>
            <w:noProof/>
            <w:webHidden/>
          </w:rPr>
          <w:tab/>
        </w:r>
        <w:r w:rsidRPr="00373E9A">
          <w:rPr>
            <w:noProof/>
            <w:webHidden/>
          </w:rPr>
          <w:fldChar w:fldCharType="begin"/>
        </w:r>
        <w:r w:rsidRPr="00373E9A">
          <w:rPr>
            <w:noProof/>
            <w:webHidden/>
          </w:rPr>
          <w:instrText xml:space="preserve"> PAGEREF _Toc182334642 \h </w:instrText>
        </w:r>
        <w:r w:rsidRPr="00373E9A">
          <w:rPr>
            <w:noProof/>
            <w:webHidden/>
          </w:rPr>
        </w:r>
        <w:r w:rsidRPr="00373E9A">
          <w:rPr>
            <w:noProof/>
            <w:webHidden/>
          </w:rPr>
          <w:fldChar w:fldCharType="separate"/>
        </w:r>
        <w:r w:rsidR="00491DA5" w:rsidRPr="00373E9A">
          <w:rPr>
            <w:noProof/>
            <w:webHidden/>
          </w:rPr>
          <w:t>157</w:t>
        </w:r>
        <w:r w:rsidRPr="00373E9A">
          <w:rPr>
            <w:noProof/>
            <w:webHidden/>
          </w:rPr>
          <w:fldChar w:fldCharType="end"/>
        </w:r>
      </w:hyperlink>
    </w:p>
    <w:p w14:paraId="3CEEA822" w14:textId="0DDAFC05"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43" w:history="1">
        <w:r w:rsidRPr="00373E9A">
          <w:rPr>
            <w:rStyle w:val="Hyperlink"/>
            <w:noProof/>
          </w:rPr>
          <w:t>5.3.1</w:t>
        </w:r>
        <w:r w:rsidRPr="00373E9A">
          <w:rPr>
            <w:rFonts w:eastAsiaTheme="minorEastAsia"/>
            <w:i w:val="0"/>
            <w:iCs w:val="0"/>
            <w:noProof/>
            <w:kern w:val="2"/>
            <w:sz w:val="24"/>
            <w:szCs w:val="24"/>
            <w:lang w:eastAsia="en-IE"/>
            <w14:ligatures w14:val="standardContextual"/>
          </w:rPr>
          <w:tab/>
        </w:r>
        <w:r w:rsidRPr="00373E9A">
          <w:rPr>
            <w:rStyle w:val="Hyperlink"/>
            <w:noProof/>
          </w:rPr>
          <w:t>Reviewing Collected Data</w:t>
        </w:r>
        <w:r w:rsidRPr="00373E9A">
          <w:rPr>
            <w:noProof/>
            <w:webHidden/>
          </w:rPr>
          <w:tab/>
        </w:r>
        <w:r w:rsidRPr="00373E9A">
          <w:rPr>
            <w:noProof/>
            <w:webHidden/>
          </w:rPr>
          <w:fldChar w:fldCharType="begin"/>
        </w:r>
        <w:r w:rsidRPr="00373E9A">
          <w:rPr>
            <w:noProof/>
            <w:webHidden/>
          </w:rPr>
          <w:instrText xml:space="preserve"> PAGEREF _Toc182334643 \h </w:instrText>
        </w:r>
        <w:r w:rsidRPr="00373E9A">
          <w:rPr>
            <w:noProof/>
            <w:webHidden/>
          </w:rPr>
        </w:r>
        <w:r w:rsidRPr="00373E9A">
          <w:rPr>
            <w:noProof/>
            <w:webHidden/>
          </w:rPr>
          <w:fldChar w:fldCharType="separate"/>
        </w:r>
        <w:r w:rsidR="00491DA5" w:rsidRPr="00373E9A">
          <w:rPr>
            <w:noProof/>
            <w:webHidden/>
          </w:rPr>
          <w:t>158</w:t>
        </w:r>
        <w:r w:rsidRPr="00373E9A">
          <w:rPr>
            <w:noProof/>
            <w:webHidden/>
          </w:rPr>
          <w:fldChar w:fldCharType="end"/>
        </w:r>
      </w:hyperlink>
    </w:p>
    <w:p w14:paraId="2AB4F9F8" w14:textId="7D7923E4"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44" w:history="1">
        <w:r w:rsidRPr="00373E9A">
          <w:rPr>
            <w:rStyle w:val="Hyperlink"/>
            <w:noProof/>
          </w:rPr>
          <w:t>5.3.2</w:t>
        </w:r>
        <w:r w:rsidRPr="00373E9A">
          <w:rPr>
            <w:rFonts w:eastAsiaTheme="minorEastAsia"/>
            <w:i w:val="0"/>
            <w:iCs w:val="0"/>
            <w:noProof/>
            <w:kern w:val="2"/>
            <w:sz w:val="24"/>
            <w:szCs w:val="24"/>
            <w:lang w:eastAsia="en-IE"/>
            <w14:ligatures w14:val="standardContextual"/>
          </w:rPr>
          <w:tab/>
        </w:r>
        <w:r w:rsidRPr="00373E9A">
          <w:rPr>
            <w:rStyle w:val="Hyperlink"/>
            <w:noProof/>
          </w:rPr>
          <w:t>Model Construct Examination</w:t>
        </w:r>
        <w:r w:rsidRPr="00373E9A">
          <w:rPr>
            <w:noProof/>
            <w:webHidden/>
          </w:rPr>
          <w:tab/>
        </w:r>
        <w:r w:rsidRPr="00373E9A">
          <w:rPr>
            <w:noProof/>
            <w:webHidden/>
          </w:rPr>
          <w:fldChar w:fldCharType="begin"/>
        </w:r>
        <w:r w:rsidRPr="00373E9A">
          <w:rPr>
            <w:noProof/>
            <w:webHidden/>
          </w:rPr>
          <w:instrText xml:space="preserve"> PAGEREF _Toc182334644 \h </w:instrText>
        </w:r>
        <w:r w:rsidRPr="00373E9A">
          <w:rPr>
            <w:noProof/>
            <w:webHidden/>
          </w:rPr>
        </w:r>
        <w:r w:rsidRPr="00373E9A">
          <w:rPr>
            <w:noProof/>
            <w:webHidden/>
          </w:rPr>
          <w:fldChar w:fldCharType="separate"/>
        </w:r>
        <w:r w:rsidR="00491DA5" w:rsidRPr="00373E9A">
          <w:rPr>
            <w:noProof/>
            <w:webHidden/>
          </w:rPr>
          <w:t>160</w:t>
        </w:r>
        <w:r w:rsidRPr="00373E9A">
          <w:rPr>
            <w:noProof/>
            <w:webHidden/>
          </w:rPr>
          <w:fldChar w:fldCharType="end"/>
        </w:r>
      </w:hyperlink>
    </w:p>
    <w:p w14:paraId="7BE65BDB" w14:textId="0B104409"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45" w:history="1">
        <w:r w:rsidRPr="00373E9A">
          <w:rPr>
            <w:rStyle w:val="Hyperlink"/>
            <w:noProof/>
          </w:rPr>
          <w:t>5.3.3</w:t>
        </w:r>
        <w:r w:rsidRPr="00373E9A">
          <w:rPr>
            <w:rFonts w:eastAsiaTheme="minorEastAsia"/>
            <w:i w:val="0"/>
            <w:iCs w:val="0"/>
            <w:noProof/>
            <w:kern w:val="2"/>
            <w:sz w:val="24"/>
            <w:szCs w:val="24"/>
            <w:lang w:eastAsia="en-IE"/>
            <w14:ligatures w14:val="standardContextual"/>
          </w:rPr>
          <w:tab/>
        </w:r>
        <w:r w:rsidRPr="00373E9A">
          <w:rPr>
            <w:rStyle w:val="Hyperlink"/>
            <w:noProof/>
          </w:rPr>
          <w:t>Measurement Model Analysis</w:t>
        </w:r>
        <w:r w:rsidRPr="00373E9A">
          <w:rPr>
            <w:noProof/>
            <w:webHidden/>
          </w:rPr>
          <w:tab/>
        </w:r>
        <w:r w:rsidRPr="00373E9A">
          <w:rPr>
            <w:noProof/>
            <w:webHidden/>
          </w:rPr>
          <w:fldChar w:fldCharType="begin"/>
        </w:r>
        <w:r w:rsidRPr="00373E9A">
          <w:rPr>
            <w:noProof/>
            <w:webHidden/>
          </w:rPr>
          <w:instrText xml:space="preserve"> PAGEREF _Toc182334645 \h </w:instrText>
        </w:r>
        <w:r w:rsidRPr="00373E9A">
          <w:rPr>
            <w:noProof/>
            <w:webHidden/>
          </w:rPr>
        </w:r>
        <w:r w:rsidRPr="00373E9A">
          <w:rPr>
            <w:noProof/>
            <w:webHidden/>
          </w:rPr>
          <w:fldChar w:fldCharType="separate"/>
        </w:r>
        <w:r w:rsidR="00491DA5" w:rsidRPr="00373E9A">
          <w:rPr>
            <w:noProof/>
            <w:webHidden/>
          </w:rPr>
          <w:t>162</w:t>
        </w:r>
        <w:r w:rsidRPr="00373E9A">
          <w:rPr>
            <w:noProof/>
            <w:webHidden/>
          </w:rPr>
          <w:fldChar w:fldCharType="end"/>
        </w:r>
      </w:hyperlink>
    </w:p>
    <w:p w14:paraId="4F5EECAD" w14:textId="719DE139"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46" w:history="1">
        <w:r w:rsidRPr="00373E9A">
          <w:rPr>
            <w:rStyle w:val="Hyperlink"/>
            <w:noProof/>
          </w:rPr>
          <w:t>5.3.4</w:t>
        </w:r>
        <w:r w:rsidRPr="00373E9A">
          <w:rPr>
            <w:rFonts w:eastAsiaTheme="minorEastAsia"/>
            <w:i w:val="0"/>
            <w:iCs w:val="0"/>
            <w:noProof/>
            <w:kern w:val="2"/>
            <w:sz w:val="24"/>
            <w:szCs w:val="24"/>
            <w:lang w:eastAsia="en-IE"/>
            <w14:ligatures w14:val="standardContextual"/>
          </w:rPr>
          <w:tab/>
        </w:r>
        <w:r w:rsidRPr="00373E9A">
          <w:rPr>
            <w:rStyle w:val="Hyperlink"/>
            <w:noProof/>
          </w:rPr>
          <w:t>Model Path Analysis</w:t>
        </w:r>
        <w:r w:rsidRPr="00373E9A">
          <w:rPr>
            <w:noProof/>
            <w:webHidden/>
          </w:rPr>
          <w:tab/>
        </w:r>
        <w:r w:rsidRPr="00373E9A">
          <w:rPr>
            <w:noProof/>
            <w:webHidden/>
          </w:rPr>
          <w:fldChar w:fldCharType="begin"/>
        </w:r>
        <w:r w:rsidRPr="00373E9A">
          <w:rPr>
            <w:noProof/>
            <w:webHidden/>
          </w:rPr>
          <w:instrText xml:space="preserve"> PAGEREF _Toc182334646 \h </w:instrText>
        </w:r>
        <w:r w:rsidRPr="00373E9A">
          <w:rPr>
            <w:noProof/>
            <w:webHidden/>
          </w:rPr>
        </w:r>
        <w:r w:rsidRPr="00373E9A">
          <w:rPr>
            <w:noProof/>
            <w:webHidden/>
          </w:rPr>
          <w:fldChar w:fldCharType="separate"/>
        </w:r>
        <w:r w:rsidR="00491DA5" w:rsidRPr="00373E9A">
          <w:rPr>
            <w:noProof/>
            <w:webHidden/>
          </w:rPr>
          <w:t>164</w:t>
        </w:r>
        <w:r w:rsidRPr="00373E9A">
          <w:rPr>
            <w:noProof/>
            <w:webHidden/>
          </w:rPr>
          <w:fldChar w:fldCharType="end"/>
        </w:r>
      </w:hyperlink>
    </w:p>
    <w:p w14:paraId="07AA761A" w14:textId="44360DFC"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47" w:history="1">
        <w:r w:rsidRPr="00373E9A">
          <w:rPr>
            <w:rStyle w:val="Hyperlink"/>
            <w:noProof/>
          </w:rPr>
          <w:t>5.3.5</w:t>
        </w:r>
        <w:r w:rsidRPr="00373E9A">
          <w:rPr>
            <w:rFonts w:eastAsiaTheme="minorEastAsia"/>
            <w:i w:val="0"/>
            <w:iCs w:val="0"/>
            <w:noProof/>
            <w:kern w:val="2"/>
            <w:sz w:val="24"/>
            <w:szCs w:val="24"/>
            <w:lang w:eastAsia="en-IE"/>
            <w14:ligatures w14:val="standardContextual"/>
          </w:rPr>
          <w:tab/>
        </w:r>
        <w:r w:rsidRPr="00373E9A">
          <w:rPr>
            <w:rStyle w:val="Hyperlink"/>
            <w:noProof/>
          </w:rPr>
          <w:t>Moderation Tests</w:t>
        </w:r>
        <w:r w:rsidRPr="00373E9A">
          <w:rPr>
            <w:noProof/>
            <w:webHidden/>
          </w:rPr>
          <w:tab/>
        </w:r>
        <w:r w:rsidRPr="00373E9A">
          <w:rPr>
            <w:noProof/>
            <w:webHidden/>
          </w:rPr>
          <w:fldChar w:fldCharType="begin"/>
        </w:r>
        <w:r w:rsidRPr="00373E9A">
          <w:rPr>
            <w:noProof/>
            <w:webHidden/>
          </w:rPr>
          <w:instrText xml:space="preserve"> PAGEREF _Toc182334647 \h </w:instrText>
        </w:r>
        <w:r w:rsidRPr="00373E9A">
          <w:rPr>
            <w:noProof/>
            <w:webHidden/>
          </w:rPr>
        </w:r>
        <w:r w:rsidRPr="00373E9A">
          <w:rPr>
            <w:noProof/>
            <w:webHidden/>
          </w:rPr>
          <w:fldChar w:fldCharType="separate"/>
        </w:r>
        <w:r w:rsidR="00491DA5" w:rsidRPr="00373E9A">
          <w:rPr>
            <w:noProof/>
            <w:webHidden/>
          </w:rPr>
          <w:t>164</w:t>
        </w:r>
        <w:r w:rsidRPr="00373E9A">
          <w:rPr>
            <w:noProof/>
            <w:webHidden/>
          </w:rPr>
          <w:fldChar w:fldCharType="end"/>
        </w:r>
      </w:hyperlink>
    </w:p>
    <w:p w14:paraId="31818156" w14:textId="2973FE87"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48" w:history="1">
        <w:r w:rsidRPr="00373E9A">
          <w:rPr>
            <w:rStyle w:val="Hyperlink"/>
            <w:noProof/>
          </w:rPr>
          <w:t>5.3.6</w:t>
        </w:r>
        <w:r w:rsidRPr="00373E9A">
          <w:rPr>
            <w:rFonts w:eastAsiaTheme="minorEastAsia"/>
            <w:i w:val="0"/>
            <w:iCs w:val="0"/>
            <w:noProof/>
            <w:kern w:val="2"/>
            <w:sz w:val="24"/>
            <w:szCs w:val="24"/>
            <w:lang w:eastAsia="en-IE"/>
            <w14:ligatures w14:val="standardContextual"/>
          </w:rPr>
          <w:tab/>
        </w:r>
        <w:r w:rsidRPr="00373E9A">
          <w:rPr>
            <w:rStyle w:val="Hyperlink"/>
            <w:noProof/>
          </w:rPr>
          <w:t>Hypotheses Verification</w:t>
        </w:r>
        <w:r w:rsidRPr="00373E9A">
          <w:rPr>
            <w:noProof/>
            <w:webHidden/>
          </w:rPr>
          <w:tab/>
        </w:r>
        <w:r w:rsidRPr="00373E9A">
          <w:rPr>
            <w:noProof/>
            <w:webHidden/>
          </w:rPr>
          <w:fldChar w:fldCharType="begin"/>
        </w:r>
        <w:r w:rsidRPr="00373E9A">
          <w:rPr>
            <w:noProof/>
            <w:webHidden/>
          </w:rPr>
          <w:instrText xml:space="preserve"> PAGEREF _Toc182334648 \h </w:instrText>
        </w:r>
        <w:r w:rsidRPr="00373E9A">
          <w:rPr>
            <w:noProof/>
            <w:webHidden/>
          </w:rPr>
        </w:r>
        <w:r w:rsidRPr="00373E9A">
          <w:rPr>
            <w:noProof/>
            <w:webHidden/>
          </w:rPr>
          <w:fldChar w:fldCharType="separate"/>
        </w:r>
        <w:r w:rsidR="00491DA5" w:rsidRPr="00373E9A">
          <w:rPr>
            <w:noProof/>
            <w:webHidden/>
          </w:rPr>
          <w:t>164</w:t>
        </w:r>
        <w:r w:rsidRPr="00373E9A">
          <w:rPr>
            <w:noProof/>
            <w:webHidden/>
          </w:rPr>
          <w:fldChar w:fldCharType="end"/>
        </w:r>
      </w:hyperlink>
    </w:p>
    <w:p w14:paraId="504B9B6E" w14:textId="0A797EB1"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49" w:history="1">
        <w:r w:rsidRPr="00373E9A">
          <w:rPr>
            <w:rStyle w:val="Hyperlink"/>
            <w:noProof/>
          </w:rPr>
          <w:t>5.4</w:t>
        </w:r>
        <w:r w:rsidRPr="00373E9A">
          <w:rPr>
            <w:rFonts w:eastAsiaTheme="minorEastAsia"/>
            <w:smallCaps w:val="0"/>
            <w:noProof/>
            <w:kern w:val="2"/>
            <w:sz w:val="24"/>
            <w:szCs w:val="24"/>
            <w:lang w:eastAsia="en-IE"/>
            <w14:ligatures w14:val="standardContextual"/>
          </w:rPr>
          <w:tab/>
        </w:r>
        <w:r w:rsidRPr="00373E9A">
          <w:rPr>
            <w:rStyle w:val="Hyperlink"/>
            <w:noProof/>
          </w:rPr>
          <w:t>Conclusion</w:t>
        </w:r>
        <w:r w:rsidRPr="00373E9A">
          <w:rPr>
            <w:noProof/>
            <w:webHidden/>
          </w:rPr>
          <w:tab/>
        </w:r>
        <w:r w:rsidRPr="00373E9A">
          <w:rPr>
            <w:noProof/>
            <w:webHidden/>
          </w:rPr>
          <w:fldChar w:fldCharType="begin"/>
        </w:r>
        <w:r w:rsidRPr="00373E9A">
          <w:rPr>
            <w:noProof/>
            <w:webHidden/>
          </w:rPr>
          <w:instrText xml:space="preserve"> PAGEREF _Toc182334649 \h </w:instrText>
        </w:r>
        <w:r w:rsidRPr="00373E9A">
          <w:rPr>
            <w:noProof/>
            <w:webHidden/>
          </w:rPr>
        </w:r>
        <w:r w:rsidRPr="00373E9A">
          <w:rPr>
            <w:noProof/>
            <w:webHidden/>
          </w:rPr>
          <w:fldChar w:fldCharType="separate"/>
        </w:r>
        <w:r w:rsidR="00491DA5" w:rsidRPr="00373E9A">
          <w:rPr>
            <w:noProof/>
            <w:webHidden/>
          </w:rPr>
          <w:t>164</w:t>
        </w:r>
        <w:r w:rsidRPr="00373E9A">
          <w:rPr>
            <w:noProof/>
            <w:webHidden/>
          </w:rPr>
          <w:fldChar w:fldCharType="end"/>
        </w:r>
      </w:hyperlink>
    </w:p>
    <w:p w14:paraId="7F96A6F8" w14:textId="35E60283" w:rsidR="00F9559C" w:rsidRPr="00373E9A" w:rsidRDefault="00F9559C">
      <w:pPr>
        <w:pStyle w:val="TOC1"/>
        <w:tabs>
          <w:tab w:val="left" w:pos="440"/>
          <w:tab w:val="right" w:leader="dot" w:pos="7926"/>
        </w:tabs>
        <w:rPr>
          <w:rFonts w:eastAsiaTheme="minorEastAsia"/>
          <w:b w:val="0"/>
          <w:bCs w:val="0"/>
          <w:caps w:val="0"/>
          <w:noProof/>
          <w:kern w:val="2"/>
          <w:sz w:val="24"/>
          <w:szCs w:val="24"/>
          <w:lang w:eastAsia="en-IE"/>
          <w14:ligatures w14:val="standardContextual"/>
        </w:rPr>
      </w:pPr>
      <w:hyperlink w:anchor="_Toc182334650" w:history="1">
        <w:r w:rsidRPr="00373E9A">
          <w:rPr>
            <w:rStyle w:val="Hyperlink"/>
            <w:rFonts w:ascii="Cambria Math" w:hAnsi="Cambria Math"/>
            <w:noProof/>
          </w:rPr>
          <w:t>6</w:t>
        </w:r>
        <w:r w:rsidRPr="00373E9A">
          <w:rPr>
            <w:rFonts w:eastAsiaTheme="minorEastAsia"/>
            <w:b w:val="0"/>
            <w:bCs w:val="0"/>
            <w:caps w:val="0"/>
            <w:noProof/>
            <w:kern w:val="2"/>
            <w:sz w:val="24"/>
            <w:szCs w:val="24"/>
            <w:lang w:eastAsia="en-IE"/>
            <w14:ligatures w14:val="standardContextual"/>
          </w:rPr>
          <w:tab/>
        </w:r>
        <w:r w:rsidRPr="00373E9A">
          <w:rPr>
            <w:rStyle w:val="Hyperlink"/>
            <w:noProof/>
          </w:rPr>
          <w:t>Model analysis and hypotheses verification</w:t>
        </w:r>
        <w:r w:rsidRPr="00373E9A">
          <w:rPr>
            <w:noProof/>
            <w:webHidden/>
          </w:rPr>
          <w:tab/>
        </w:r>
        <w:r w:rsidRPr="00373E9A">
          <w:rPr>
            <w:noProof/>
            <w:webHidden/>
          </w:rPr>
          <w:fldChar w:fldCharType="begin"/>
        </w:r>
        <w:r w:rsidRPr="00373E9A">
          <w:rPr>
            <w:noProof/>
            <w:webHidden/>
          </w:rPr>
          <w:instrText xml:space="preserve"> PAGEREF _Toc182334650 \h </w:instrText>
        </w:r>
        <w:r w:rsidRPr="00373E9A">
          <w:rPr>
            <w:noProof/>
            <w:webHidden/>
          </w:rPr>
        </w:r>
        <w:r w:rsidRPr="00373E9A">
          <w:rPr>
            <w:noProof/>
            <w:webHidden/>
          </w:rPr>
          <w:fldChar w:fldCharType="separate"/>
        </w:r>
        <w:r w:rsidR="00491DA5" w:rsidRPr="00373E9A">
          <w:rPr>
            <w:noProof/>
            <w:webHidden/>
          </w:rPr>
          <w:t>166</w:t>
        </w:r>
        <w:r w:rsidRPr="00373E9A">
          <w:rPr>
            <w:noProof/>
            <w:webHidden/>
          </w:rPr>
          <w:fldChar w:fldCharType="end"/>
        </w:r>
      </w:hyperlink>
    </w:p>
    <w:p w14:paraId="51907A65" w14:textId="667FD72B"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51" w:history="1">
        <w:r w:rsidRPr="00373E9A">
          <w:rPr>
            <w:rStyle w:val="Hyperlink"/>
            <w:noProof/>
          </w:rPr>
          <w:t>6.1</w:t>
        </w:r>
        <w:r w:rsidRPr="00373E9A">
          <w:rPr>
            <w:rFonts w:eastAsiaTheme="minorEastAsia"/>
            <w:smallCaps w:val="0"/>
            <w:noProof/>
            <w:kern w:val="2"/>
            <w:sz w:val="24"/>
            <w:szCs w:val="24"/>
            <w:lang w:eastAsia="en-IE"/>
            <w14:ligatures w14:val="standardContextual"/>
          </w:rPr>
          <w:tab/>
        </w:r>
        <w:r w:rsidRPr="00373E9A">
          <w:rPr>
            <w:rStyle w:val="Hyperlink"/>
            <w:noProof/>
          </w:rPr>
          <w:t>Initial data analysis</w:t>
        </w:r>
        <w:r w:rsidRPr="00373E9A">
          <w:rPr>
            <w:noProof/>
            <w:webHidden/>
          </w:rPr>
          <w:tab/>
        </w:r>
        <w:r w:rsidRPr="00373E9A">
          <w:rPr>
            <w:noProof/>
            <w:webHidden/>
          </w:rPr>
          <w:fldChar w:fldCharType="begin"/>
        </w:r>
        <w:r w:rsidRPr="00373E9A">
          <w:rPr>
            <w:noProof/>
            <w:webHidden/>
          </w:rPr>
          <w:instrText xml:space="preserve"> PAGEREF _Toc182334651 \h </w:instrText>
        </w:r>
        <w:r w:rsidRPr="00373E9A">
          <w:rPr>
            <w:noProof/>
            <w:webHidden/>
          </w:rPr>
        </w:r>
        <w:r w:rsidRPr="00373E9A">
          <w:rPr>
            <w:noProof/>
            <w:webHidden/>
          </w:rPr>
          <w:fldChar w:fldCharType="separate"/>
        </w:r>
        <w:r w:rsidR="00491DA5" w:rsidRPr="00373E9A">
          <w:rPr>
            <w:noProof/>
            <w:webHidden/>
          </w:rPr>
          <w:t>166</w:t>
        </w:r>
        <w:r w:rsidRPr="00373E9A">
          <w:rPr>
            <w:noProof/>
            <w:webHidden/>
          </w:rPr>
          <w:fldChar w:fldCharType="end"/>
        </w:r>
      </w:hyperlink>
    </w:p>
    <w:p w14:paraId="2EB449BD" w14:textId="13D0895E"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52" w:history="1">
        <w:r w:rsidRPr="00373E9A">
          <w:rPr>
            <w:rStyle w:val="Hyperlink"/>
            <w:noProof/>
          </w:rPr>
          <w:t>6.1.1</w:t>
        </w:r>
        <w:r w:rsidRPr="00373E9A">
          <w:rPr>
            <w:rFonts w:eastAsiaTheme="minorEastAsia"/>
            <w:i w:val="0"/>
            <w:iCs w:val="0"/>
            <w:noProof/>
            <w:kern w:val="2"/>
            <w:sz w:val="24"/>
            <w:szCs w:val="24"/>
            <w:lang w:eastAsia="en-IE"/>
            <w14:ligatures w14:val="standardContextual"/>
          </w:rPr>
          <w:tab/>
        </w:r>
        <w:r w:rsidRPr="00373E9A">
          <w:rPr>
            <w:rStyle w:val="Hyperlink"/>
            <w:noProof/>
          </w:rPr>
          <w:t>Sample recruitment period and participant flow</w:t>
        </w:r>
        <w:r w:rsidRPr="00373E9A">
          <w:rPr>
            <w:noProof/>
            <w:webHidden/>
          </w:rPr>
          <w:tab/>
        </w:r>
        <w:r w:rsidRPr="00373E9A">
          <w:rPr>
            <w:noProof/>
            <w:webHidden/>
          </w:rPr>
          <w:fldChar w:fldCharType="begin"/>
        </w:r>
        <w:r w:rsidRPr="00373E9A">
          <w:rPr>
            <w:noProof/>
            <w:webHidden/>
          </w:rPr>
          <w:instrText xml:space="preserve"> PAGEREF _Toc182334652 \h </w:instrText>
        </w:r>
        <w:r w:rsidRPr="00373E9A">
          <w:rPr>
            <w:noProof/>
            <w:webHidden/>
          </w:rPr>
        </w:r>
        <w:r w:rsidRPr="00373E9A">
          <w:rPr>
            <w:noProof/>
            <w:webHidden/>
          </w:rPr>
          <w:fldChar w:fldCharType="separate"/>
        </w:r>
        <w:r w:rsidR="00491DA5" w:rsidRPr="00373E9A">
          <w:rPr>
            <w:noProof/>
            <w:webHidden/>
          </w:rPr>
          <w:t>166</w:t>
        </w:r>
        <w:r w:rsidRPr="00373E9A">
          <w:rPr>
            <w:noProof/>
            <w:webHidden/>
          </w:rPr>
          <w:fldChar w:fldCharType="end"/>
        </w:r>
      </w:hyperlink>
    </w:p>
    <w:p w14:paraId="557D915B" w14:textId="2C8FF404"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53" w:history="1">
        <w:r w:rsidRPr="00373E9A">
          <w:rPr>
            <w:rStyle w:val="Hyperlink"/>
            <w:noProof/>
          </w:rPr>
          <w:t>6.1.2</w:t>
        </w:r>
        <w:r w:rsidRPr="00373E9A">
          <w:rPr>
            <w:rFonts w:eastAsiaTheme="minorEastAsia"/>
            <w:i w:val="0"/>
            <w:iCs w:val="0"/>
            <w:noProof/>
            <w:kern w:val="2"/>
            <w:sz w:val="24"/>
            <w:szCs w:val="24"/>
            <w:lang w:eastAsia="en-IE"/>
            <w14:ligatures w14:val="standardContextual"/>
          </w:rPr>
          <w:tab/>
        </w:r>
        <w:r w:rsidRPr="00373E9A">
          <w:rPr>
            <w:rStyle w:val="Hyperlink"/>
            <w:noProof/>
          </w:rPr>
          <w:t>Survey attrition analysis</w:t>
        </w:r>
        <w:r w:rsidRPr="00373E9A">
          <w:rPr>
            <w:noProof/>
            <w:webHidden/>
          </w:rPr>
          <w:tab/>
        </w:r>
        <w:r w:rsidRPr="00373E9A">
          <w:rPr>
            <w:noProof/>
            <w:webHidden/>
          </w:rPr>
          <w:fldChar w:fldCharType="begin"/>
        </w:r>
        <w:r w:rsidRPr="00373E9A">
          <w:rPr>
            <w:noProof/>
            <w:webHidden/>
          </w:rPr>
          <w:instrText xml:space="preserve"> PAGEREF _Toc182334653 \h </w:instrText>
        </w:r>
        <w:r w:rsidRPr="00373E9A">
          <w:rPr>
            <w:noProof/>
            <w:webHidden/>
          </w:rPr>
        </w:r>
        <w:r w:rsidRPr="00373E9A">
          <w:rPr>
            <w:noProof/>
            <w:webHidden/>
          </w:rPr>
          <w:fldChar w:fldCharType="separate"/>
        </w:r>
        <w:r w:rsidR="00491DA5" w:rsidRPr="00373E9A">
          <w:rPr>
            <w:noProof/>
            <w:webHidden/>
          </w:rPr>
          <w:t>166</w:t>
        </w:r>
        <w:r w:rsidRPr="00373E9A">
          <w:rPr>
            <w:noProof/>
            <w:webHidden/>
          </w:rPr>
          <w:fldChar w:fldCharType="end"/>
        </w:r>
      </w:hyperlink>
    </w:p>
    <w:p w14:paraId="4D3E24A7" w14:textId="3DFDEC81"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54" w:history="1">
        <w:r w:rsidRPr="00373E9A">
          <w:rPr>
            <w:rStyle w:val="Hyperlink"/>
            <w:noProof/>
          </w:rPr>
          <w:t>6.1.3</w:t>
        </w:r>
        <w:r w:rsidRPr="00373E9A">
          <w:rPr>
            <w:rFonts w:eastAsiaTheme="minorEastAsia"/>
            <w:i w:val="0"/>
            <w:iCs w:val="0"/>
            <w:noProof/>
            <w:kern w:val="2"/>
            <w:sz w:val="24"/>
            <w:szCs w:val="24"/>
            <w:lang w:eastAsia="en-IE"/>
            <w14:ligatures w14:val="standardContextual"/>
          </w:rPr>
          <w:tab/>
        </w:r>
        <w:r w:rsidRPr="00373E9A">
          <w:rPr>
            <w:rStyle w:val="Hyperlink"/>
            <w:noProof/>
          </w:rPr>
          <w:t>Data screening</w:t>
        </w:r>
        <w:r w:rsidRPr="00373E9A">
          <w:rPr>
            <w:noProof/>
            <w:webHidden/>
          </w:rPr>
          <w:tab/>
        </w:r>
        <w:r w:rsidRPr="00373E9A">
          <w:rPr>
            <w:noProof/>
            <w:webHidden/>
          </w:rPr>
          <w:fldChar w:fldCharType="begin"/>
        </w:r>
        <w:r w:rsidRPr="00373E9A">
          <w:rPr>
            <w:noProof/>
            <w:webHidden/>
          </w:rPr>
          <w:instrText xml:space="preserve"> PAGEREF _Toc182334654 \h </w:instrText>
        </w:r>
        <w:r w:rsidRPr="00373E9A">
          <w:rPr>
            <w:noProof/>
            <w:webHidden/>
          </w:rPr>
        </w:r>
        <w:r w:rsidRPr="00373E9A">
          <w:rPr>
            <w:noProof/>
            <w:webHidden/>
          </w:rPr>
          <w:fldChar w:fldCharType="separate"/>
        </w:r>
        <w:r w:rsidR="00491DA5" w:rsidRPr="00373E9A">
          <w:rPr>
            <w:noProof/>
            <w:webHidden/>
          </w:rPr>
          <w:t>171</w:t>
        </w:r>
        <w:r w:rsidRPr="00373E9A">
          <w:rPr>
            <w:noProof/>
            <w:webHidden/>
          </w:rPr>
          <w:fldChar w:fldCharType="end"/>
        </w:r>
      </w:hyperlink>
    </w:p>
    <w:p w14:paraId="6410F747" w14:textId="75100402"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55" w:history="1">
        <w:r w:rsidRPr="00373E9A">
          <w:rPr>
            <w:rStyle w:val="Hyperlink"/>
            <w:noProof/>
          </w:rPr>
          <w:t>6.1.4</w:t>
        </w:r>
        <w:r w:rsidRPr="00373E9A">
          <w:rPr>
            <w:rFonts w:eastAsiaTheme="minorEastAsia"/>
            <w:i w:val="0"/>
            <w:iCs w:val="0"/>
            <w:noProof/>
            <w:kern w:val="2"/>
            <w:sz w:val="24"/>
            <w:szCs w:val="24"/>
            <w:lang w:eastAsia="en-IE"/>
            <w14:ligatures w14:val="standardContextual"/>
          </w:rPr>
          <w:tab/>
        </w:r>
        <w:r w:rsidRPr="00373E9A">
          <w:rPr>
            <w:rStyle w:val="Hyperlink"/>
            <w:noProof/>
          </w:rPr>
          <w:t>Variable screening</w:t>
        </w:r>
        <w:r w:rsidRPr="00373E9A">
          <w:rPr>
            <w:noProof/>
            <w:webHidden/>
          </w:rPr>
          <w:tab/>
        </w:r>
        <w:r w:rsidRPr="00373E9A">
          <w:rPr>
            <w:noProof/>
            <w:webHidden/>
          </w:rPr>
          <w:fldChar w:fldCharType="begin"/>
        </w:r>
        <w:r w:rsidRPr="00373E9A">
          <w:rPr>
            <w:noProof/>
            <w:webHidden/>
          </w:rPr>
          <w:instrText xml:space="preserve"> PAGEREF _Toc182334655 \h </w:instrText>
        </w:r>
        <w:r w:rsidRPr="00373E9A">
          <w:rPr>
            <w:noProof/>
            <w:webHidden/>
          </w:rPr>
        </w:r>
        <w:r w:rsidRPr="00373E9A">
          <w:rPr>
            <w:noProof/>
            <w:webHidden/>
          </w:rPr>
          <w:fldChar w:fldCharType="separate"/>
        </w:r>
        <w:r w:rsidR="00491DA5" w:rsidRPr="00373E9A">
          <w:rPr>
            <w:noProof/>
            <w:webHidden/>
          </w:rPr>
          <w:t>171</w:t>
        </w:r>
        <w:r w:rsidRPr="00373E9A">
          <w:rPr>
            <w:noProof/>
            <w:webHidden/>
          </w:rPr>
          <w:fldChar w:fldCharType="end"/>
        </w:r>
      </w:hyperlink>
    </w:p>
    <w:p w14:paraId="79EB4C1C" w14:textId="1DC65F63"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56" w:history="1">
        <w:r w:rsidRPr="00373E9A">
          <w:rPr>
            <w:rStyle w:val="Hyperlink"/>
            <w:noProof/>
          </w:rPr>
          <w:t>6.1.5</w:t>
        </w:r>
        <w:r w:rsidRPr="00373E9A">
          <w:rPr>
            <w:rFonts w:eastAsiaTheme="minorEastAsia"/>
            <w:i w:val="0"/>
            <w:iCs w:val="0"/>
            <w:noProof/>
            <w:kern w:val="2"/>
            <w:sz w:val="24"/>
            <w:szCs w:val="24"/>
            <w:lang w:eastAsia="en-IE"/>
            <w14:ligatures w14:val="standardContextual"/>
          </w:rPr>
          <w:tab/>
        </w:r>
        <w:r w:rsidRPr="00373E9A">
          <w:rPr>
            <w:rStyle w:val="Hyperlink"/>
            <w:noProof/>
          </w:rPr>
          <w:t>Kaiser-Meyer-Olkin / Bartlett and Communalities tests</w:t>
        </w:r>
        <w:r w:rsidRPr="00373E9A">
          <w:rPr>
            <w:noProof/>
            <w:webHidden/>
          </w:rPr>
          <w:tab/>
        </w:r>
        <w:r w:rsidRPr="00373E9A">
          <w:rPr>
            <w:noProof/>
            <w:webHidden/>
          </w:rPr>
          <w:fldChar w:fldCharType="begin"/>
        </w:r>
        <w:r w:rsidRPr="00373E9A">
          <w:rPr>
            <w:noProof/>
            <w:webHidden/>
          </w:rPr>
          <w:instrText xml:space="preserve"> PAGEREF _Toc182334656 \h </w:instrText>
        </w:r>
        <w:r w:rsidRPr="00373E9A">
          <w:rPr>
            <w:noProof/>
            <w:webHidden/>
          </w:rPr>
        </w:r>
        <w:r w:rsidRPr="00373E9A">
          <w:rPr>
            <w:noProof/>
            <w:webHidden/>
          </w:rPr>
          <w:fldChar w:fldCharType="separate"/>
        </w:r>
        <w:r w:rsidR="00491DA5" w:rsidRPr="00373E9A">
          <w:rPr>
            <w:noProof/>
            <w:webHidden/>
          </w:rPr>
          <w:t>172</w:t>
        </w:r>
        <w:r w:rsidRPr="00373E9A">
          <w:rPr>
            <w:noProof/>
            <w:webHidden/>
          </w:rPr>
          <w:fldChar w:fldCharType="end"/>
        </w:r>
      </w:hyperlink>
    </w:p>
    <w:p w14:paraId="52D3CEE6" w14:textId="429439FD"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57" w:history="1">
        <w:r w:rsidRPr="00373E9A">
          <w:rPr>
            <w:rStyle w:val="Hyperlink"/>
            <w:noProof/>
          </w:rPr>
          <w:t>6.1.6</w:t>
        </w:r>
        <w:r w:rsidRPr="00373E9A">
          <w:rPr>
            <w:rFonts w:eastAsiaTheme="minorEastAsia"/>
            <w:i w:val="0"/>
            <w:iCs w:val="0"/>
            <w:noProof/>
            <w:kern w:val="2"/>
            <w:sz w:val="24"/>
            <w:szCs w:val="24"/>
            <w:lang w:eastAsia="en-IE"/>
            <w14:ligatures w14:val="standardContextual"/>
          </w:rPr>
          <w:tab/>
        </w:r>
        <w:r w:rsidRPr="00373E9A">
          <w:rPr>
            <w:rStyle w:val="Hyperlink"/>
            <w:noProof/>
          </w:rPr>
          <w:t>Respondent Demographics</w:t>
        </w:r>
        <w:r w:rsidRPr="00373E9A">
          <w:rPr>
            <w:noProof/>
            <w:webHidden/>
          </w:rPr>
          <w:tab/>
        </w:r>
        <w:r w:rsidRPr="00373E9A">
          <w:rPr>
            <w:noProof/>
            <w:webHidden/>
          </w:rPr>
          <w:fldChar w:fldCharType="begin"/>
        </w:r>
        <w:r w:rsidRPr="00373E9A">
          <w:rPr>
            <w:noProof/>
            <w:webHidden/>
          </w:rPr>
          <w:instrText xml:space="preserve"> PAGEREF _Toc182334657 \h </w:instrText>
        </w:r>
        <w:r w:rsidRPr="00373E9A">
          <w:rPr>
            <w:noProof/>
            <w:webHidden/>
          </w:rPr>
        </w:r>
        <w:r w:rsidRPr="00373E9A">
          <w:rPr>
            <w:noProof/>
            <w:webHidden/>
          </w:rPr>
          <w:fldChar w:fldCharType="separate"/>
        </w:r>
        <w:r w:rsidR="00491DA5" w:rsidRPr="00373E9A">
          <w:rPr>
            <w:noProof/>
            <w:webHidden/>
          </w:rPr>
          <w:t>172</w:t>
        </w:r>
        <w:r w:rsidRPr="00373E9A">
          <w:rPr>
            <w:noProof/>
            <w:webHidden/>
          </w:rPr>
          <w:fldChar w:fldCharType="end"/>
        </w:r>
      </w:hyperlink>
    </w:p>
    <w:p w14:paraId="22B529CB" w14:textId="432A1697"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58" w:history="1">
        <w:r w:rsidRPr="00373E9A">
          <w:rPr>
            <w:rStyle w:val="Hyperlink"/>
            <w:noProof/>
          </w:rPr>
          <w:t>6.2</w:t>
        </w:r>
        <w:r w:rsidRPr="00373E9A">
          <w:rPr>
            <w:rFonts w:eastAsiaTheme="minorEastAsia"/>
            <w:smallCaps w:val="0"/>
            <w:noProof/>
            <w:kern w:val="2"/>
            <w:sz w:val="24"/>
            <w:szCs w:val="24"/>
            <w:lang w:eastAsia="en-IE"/>
            <w14:ligatures w14:val="standardContextual"/>
          </w:rPr>
          <w:tab/>
        </w:r>
        <w:r w:rsidRPr="00373E9A">
          <w:rPr>
            <w:rStyle w:val="Hyperlink"/>
            <w:noProof/>
          </w:rPr>
          <w:t>Item reliability and initial factor analysis</w:t>
        </w:r>
        <w:r w:rsidRPr="00373E9A">
          <w:rPr>
            <w:noProof/>
            <w:webHidden/>
          </w:rPr>
          <w:tab/>
        </w:r>
        <w:r w:rsidRPr="00373E9A">
          <w:rPr>
            <w:noProof/>
            <w:webHidden/>
          </w:rPr>
          <w:fldChar w:fldCharType="begin"/>
        </w:r>
        <w:r w:rsidRPr="00373E9A">
          <w:rPr>
            <w:noProof/>
            <w:webHidden/>
          </w:rPr>
          <w:instrText xml:space="preserve"> PAGEREF _Toc182334658 \h </w:instrText>
        </w:r>
        <w:r w:rsidRPr="00373E9A">
          <w:rPr>
            <w:noProof/>
            <w:webHidden/>
          </w:rPr>
        </w:r>
        <w:r w:rsidRPr="00373E9A">
          <w:rPr>
            <w:noProof/>
            <w:webHidden/>
          </w:rPr>
          <w:fldChar w:fldCharType="separate"/>
        </w:r>
        <w:r w:rsidR="00491DA5" w:rsidRPr="00373E9A">
          <w:rPr>
            <w:noProof/>
            <w:webHidden/>
          </w:rPr>
          <w:t>175</w:t>
        </w:r>
        <w:r w:rsidRPr="00373E9A">
          <w:rPr>
            <w:noProof/>
            <w:webHidden/>
          </w:rPr>
          <w:fldChar w:fldCharType="end"/>
        </w:r>
      </w:hyperlink>
    </w:p>
    <w:p w14:paraId="1B111B3A" w14:textId="7586BE47"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59" w:history="1">
        <w:r w:rsidRPr="00373E9A">
          <w:rPr>
            <w:rStyle w:val="Hyperlink"/>
            <w:noProof/>
          </w:rPr>
          <w:t>6.3</w:t>
        </w:r>
        <w:r w:rsidRPr="00373E9A">
          <w:rPr>
            <w:rFonts w:eastAsiaTheme="minorEastAsia"/>
            <w:smallCaps w:val="0"/>
            <w:noProof/>
            <w:kern w:val="2"/>
            <w:sz w:val="24"/>
            <w:szCs w:val="24"/>
            <w:lang w:eastAsia="en-IE"/>
            <w14:ligatures w14:val="standardContextual"/>
          </w:rPr>
          <w:tab/>
        </w:r>
        <w:r w:rsidRPr="00373E9A">
          <w:rPr>
            <w:rStyle w:val="Hyperlink"/>
            <w:noProof/>
          </w:rPr>
          <w:t>Confirmatory Factor Analysis</w:t>
        </w:r>
        <w:r w:rsidRPr="00373E9A">
          <w:rPr>
            <w:noProof/>
            <w:webHidden/>
          </w:rPr>
          <w:tab/>
        </w:r>
        <w:r w:rsidRPr="00373E9A">
          <w:rPr>
            <w:noProof/>
            <w:webHidden/>
          </w:rPr>
          <w:fldChar w:fldCharType="begin"/>
        </w:r>
        <w:r w:rsidRPr="00373E9A">
          <w:rPr>
            <w:noProof/>
            <w:webHidden/>
          </w:rPr>
          <w:instrText xml:space="preserve"> PAGEREF _Toc182334659 \h </w:instrText>
        </w:r>
        <w:r w:rsidRPr="00373E9A">
          <w:rPr>
            <w:noProof/>
            <w:webHidden/>
          </w:rPr>
        </w:r>
        <w:r w:rsidRPr="00373E9A">
          <w:rPr>
            <w:noProof/>
            <w:webHidden/>
          </w:rPr>
          <w:fldChar w:fldCharType="separate"/>
        </w:r>
        <w:r w:rsidR="00491DA5" w:rsidRPr="00373E9A">
          <w:rPr>
            <w:noProof/>
            <w:webHidden/>
          </w:rPr>
          <w:t>176</w:t>
        </w:r>
        <w:r w:rsidRPr="00373E9A">
          <w:rPr>
            <w:noProof/>
            <w:webHidden/>
          </w:rPr>
          <w:fldChar w:fldCharType="end"/>
        </w:r>
      </w:hyperlink>
    </w:p>
    <w:p w14:paraId="7A4E48AC" w14:textId="7817ECDD"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60" w:history="1">
        <w:r w:rsidRPr="00373E9A">
          <w:rPr>
            <w:rStyle w:val="Hyperlink"/>
            <w:noProof/>
          </w:rPr>
          <w:t>6.3.1</w:t>
        </w:r>
        <w:r w:rsidRPr="00373E9A">
          <w:rPr>
            <w:rFonts w:eastAsiaTheme="minorEastAsia"/>
            <w:i w:val="0"/>
            <w:iCs w:val="0"/>
            <w:noProof/>
            <w:kern w:val="2"/>
            <w:sz w:val="24"/>
            <w:szCs w:val="24"/>
            <w:lang w:eastAsia="en-IE"/>
            <w14:ligatures w14:val="standardContextual"/>
          </w:rPr>
          <w:tab/>
        </w:r>
        <w:r w:rsidRPr="00373E9A">
          <w:rPr>
            <w:rStyle w:val="Hyperlink"/>
            <w:noProof/>
          </w:rPr>
          <w:t>Initial Model Fit</w:t>
        </w:r>
        <w:r w:rsidRPr="00373E9A">
          <w:rPr>
            <w:noProof/>
            <w:webHidden/>
          </w:rPr>
          <w:tab/>
        </w:r>
        <w:r w:rsidRPr="00373E9A">
          <w:rPr>
            <w:noProof/>
            <w:webHidden/>
          </w:rPr>
          <w:fldChar w:fldCharType="begin"/>
        </w:r>
        <w:r w:rsidRPr="00373E9A">
          <w:rPr>
            <w:noProof/>
            <w:webHidden/>
          </w:rPr>
          <w:instrText xml:space="preserve"> PAGEREF _Toc182334660 \h </w:instrText>
        </w:r>
        <w:r w:rsidRPr="00373E9A">
          <w:rPr>
            <w:noProof/>
            <w:webHidden/>
          </w:rPr>
        </w:r>
        <w:r w:rsidRPr="00373E9A">
          <w:rPr>
            <w:noProof/>
            <w:webHidden/>
          </w:rPr>
          <w:fldChar w:fldCharType="separate"/>
        </w:r>
        <w:r w:rsidR="00491DA5" w:rsidRPr="00373E9A">
          <w:rPr>
            <w:noProof/>
            <w:webHidden/>
          </w:rPr>
          <w:t>176</w:t>
        </w:r>
        <w:r w:rsidRPr="00373E9A">
          <w:rPr>
            <w:noProof/>
            <w:webHidden/>
          </w:rPr>
          <w:fldChar w:fldCharType="end"/>
        </w:r>
      </w:hyperlink>
    </w:p>
    <w:p w14:paraId="2846EF10" w14:textId="59DA706E"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61" w:history="1">
        <w:r w:rsidRPr="00373E9A">
          <w:rPr>
            <w:rStyle w:val="Hyperlink"/>
            <w:noProof/>
          </w:rPr>
          <w:t>6.3.2</w:t>
        </w:r>
        <w:r w:rsidRPr="00373E9A">
          <w:rPr>
            <w:rFonts w:eastAsiaTheme="minorEastAsia"/>
            <w:i w:val="0"/>
            <w:iCs w:val="0"/>
            <w:noProof/>
            <w:kern w:val="2"/>
            <w:sz w:val="24"/>
            <w:szCs w:val="24"/>
            <w:lang w:eastAsia="en-IE"/>
            <w14:ligatures w14:val="standardContextual"/>
          </w:rPr>
          <w:tab/>
        </w:r>
        <w:r w:rsidRPr="00373E9A">
          <w:rPr>
            <w:rStyle w:val="Hyperlink"/>
            <w:noProof/>
          </w:rPr>
          <w:t>Discriminant Validity and Convergent Validity</w:t>
        </w:r>
        <w:r w:rsidRPr="00373E9A">
          <w:rPr>
            <w:noProof/>
            <w:webHidden/>
          </w:rPr>
          <w:tab/>
        </w:r>
        <w:r w:rsidRPr="00373E9A">
          <w:rPr>
            <w:noProof/>
            <w:webHidden/>
          </w:rPr>
          <w:fldChar w:fldCharType="begin"/>
        </w:r>
        <w:r w:rsidRPr="00373E9A">
          <w:rPr>
            <w:noProof/>
            <w:webHidden/>
          </w:rPr>
          <w:instrText xml:space="preserve"> PAGEREF _Toc182334661 \h </w:instrText>
        </w:r>
        <w:r w:rsidRPr="00373E9A">
          <w:rPr>
            <w:noProof/>
            <w:webHidden/>
          </w:rPr>
        </w:r>
        <w:r w:rsidRPr="00373E9A">
          <w:rPr>
            <w:noProof/>
            <w:webHidden/>
          </w:rPr>
          <w:fldChar w:fldCharType="separate"/>
        </w:r>
        <w:r w:rsidR="00491DA5" w:rsidRPr="00373E9A">
          <w:rPr>
            <w:noProof/>
            <w:webHidden/>
          </w:rPr>
          <w:t>176</w:t>
        </w:r>
        <w:r w:rsidRPr="00373E9A">
          <w:rPr>
            <w:noProof/>
            <w:webHidden/>
          </w:rPr>
          <w:fldChar w:fldCharType="end"/>
        </w:r>
      </w:hyperlink>
    </w:p>
    <w:p w14:paraId="444E06F6" w14:textId="344F50DB"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62" w:history="1">
        <w:r w:rsidRPr="00373E9A">
          <w:rPr>
            <w:rStyle w:val="Hyperlink"/>
            <w:noProof/>
          </w:rPr>
          <w:t>6.3.3</w:t>
        </w:r>
        <w:r w:rsidRPr="00373E9A">
          <w:rPr>
            <w:rFonts w:eastAsiaTheme="minorEastAsia"/>
            <w:i w:val="0"/>
            <w:iCs w:val="0"/>
            <w:noProof/>
            <w:kern w:val="2"/>
            <w:sz w:val="24"/>
            <w:szCs w:val="24"/>
            <w:lang w:eastAsia="en-IE"/>
            <w14:ligatures w14:val="standardContextual"/>
          </w:rPr>
          <w:tab/>
        </w:r>
        <w:r w:rsidRPr="00373E9A">
          <w:rPr>
            <w:rStyle w:val="Hyperlink"/>
            <w:noProof/>
          </w:rPr>
          <w:t>Power of the Study</w:t>
        </w:r>
        <w:r w:rsidRPr="00373E9A">
          <w:rPr>
            <w:noProof/>
            <w:webHidden/>
          </w:rPr>
          <w:tab/>
        </w:r>
        <w:r w:rsidRPr="00373E9A">
          <w:rPr>
            <w:noProof/>
            <w:webHidden/>
          </w:rPr>
          <w:fldChar w:fldCharType="begin"/>
        </w:r>
        <w:r w:rsidRPr="00373E9A">
          <w:rPr>
            <w:noProof/>
            <w:webHidden/>
          </w:rPr>
          <w:instrText xml:space="preserve"> PAGEREF _Toc182334662 \h </w:instrText>
        </w:r>
        <w:r w:rsidRPr="00373E9A">
          <w:rPr>
            <w:noProof/>
            <w:webHidden/>
          </w:rPr>
        </w:r>
        <w:r w:rsidRPr="00373E9A">
          <w:rPr>
            <w:noProof/>
            <w:webHidden/>
          </w:rPr>
          <w:fldChar w:fldCharType="separate"/>
        </w:r>
        <w:r w:rsidR="00491DA5" w:rsidRPr="00373E9A">
          <w:rPr>
            <w:noProof/>
            <w:webHidden/>
          </w:rPr>
          <w:t>179</w:t>
        </w:r>
        <w:r w:rsidRPr="00373E9A">
          <w:rPr>
            <w:noProof/>
            <w:webHidden/>
          </w:rPr>
          <w:fldChar w:fldCharType="end"/>
        </w:r>
      </w:hyperlink>
    </w:p>
    <w:p w14:paraId="006DF685" w14:textId="119EF2E9"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63" w:history="1">
        <w:r w:rsidRPr="00373E9A">
          <w:rPr>
            <w:rStyle w:val="Hyperlink"/>
            <w:noProof/>
          </w:rPr>
          <w:t>6.4</w:t>
        </w:r>
        <w:r w:rsidRPr="00373E9A">
          <w:rPr>
            <w:rFonts w:eastAsiaTheme="minorEastAsia"/>
            <w:smallCaps w:val="0"/>
            <w:noProof/>
            <w:kern w:val="2"/>
            <w:sz w:val="24"/>
            <w:szCs w:val="24"/>
            <w:lang w:eastAsia="en-IE"/>
            <w14:ligatures w14:val="standardContextual"/>
          </w:rPr>
          <w:tab/>
        </w:r>
        <w:r w:rsidRPr="00373E9A">
          <w:rPr>
            <w:rStyle w:val="Hyperlink"/>
            <w:noProof/>
          </w:rPr>
          <w:t>Structural Analysis and Hypotheses Testing</w:t>
        </w:r>
        <w:r w:rsidRPr="00373E9A">
          <w:rPr>
            <w:noProof/>
            <w:webHidden/>
          </w:rPr>
          <w:tab/>
        </w:r>
        <w:r w:rsidRPr="00373E9A">
          <w:rPr>
            <w:noProof/>
            <w:webHidden/>
          </w:rPr>
          <w:fldChar w:fldCharType="begin"/>
        </w:r>
        <w:r w:rsidRPr="00373E9A">
          <w:rPr>
            <w:noProof/>
            <w:webHidden/>
          </w:rPr>
          <w:instrText xml:space="preserve"> PAGEREF _Toc182334663 \h </w:instrText>
        </w:r>
        <w:r w:rsidRPr="00373E9A">
          <w:rPr>
            <w:noProof/>
            <w:webHidden/>
          </w:rPr>
        </w:r>
        <w:r w:rsidRPr="00373E9A">
          <w:rPr>
            <w:noProof/>
            <w:webHidden/>
          </w:rPr>
          <w:fldChar w:fldCharType="separate"/>
        </w:r>
        <w:r w:rsidR="00491DA5" w:rsidRPr="00373E9A">
          <w:rPr>
            <w:noProof/>
            <w:webHidden/>
          </w:rPr>
          <w:t>181</w:t>
        </w:r>
        <w:r w:rsidRPr="00373E9A">
          <w:rPr>
            <w:noProof/>
            <w:webHidden/>
          </w:rPr>
          <w:fldChar w:fldCharType="end"/>
        </w:r>
      </w:hyperlink>
    </w:p>
    <w:p w14:paraId="1596F60E" w14:textId="4CD15632" w:rsidR="00F9559C" w:rsidRPr="00373E9A" w:rsidRDefault="00F9559C" w:rsidP="00F9559C">
      <w:pPr>
        <w:pStyle w:val="TOC3"/>
        <w:tabs>
          <w:tab w:val="left" w:pos="1320"/>
          <w:tab w:val="right" w:leader="dot" w:pos="7926"/>
        </w:tabs>
        <w:ind w:left="1418" w:hanging="978"/>
        <w:rPr>
          <w:rFonts w:eastAsiaTheme="minorEastAsia"/>
          <w:i w:val="0"/>
          <w:iCs w:val="0"/>
          <w:noProof/>
          <w:kern w:val="2"/>
          <w:sz w:val="24"/>
          <w:szCs w:val="24"/>
          <w:lang w:eastAsia="en-IE"/>
          <w14:ligatures w14:val="standardContextual"/>
        </w:rPr>
      </w:pPr>
      <w:hyperlink w:anchor="_Toc182334664" w:history="1">
        <w:r w:rsidRPr="00373E9A">
          <w:rPr>
            <w:rStyle w:val="Hyperlink"/>
            <w:noProof/>
          </w:rPr>
          <w:t>6.4.1</w:t>
        </w:r>
        <w:r w:rsidRPr="00373E9A">
          <w:rPr>
            <w:rFonts w:eastAsiaTheme="minorEastAsia"/>
            <w:i w:val="0"/>
            <w:iCs w:val="0"/>
            <w:noProof/>
            <w:kern w:val="2"/>
            <w:sz w:val="24"/>
            <w:szCs w:val="24"/>
            <w:lang w:eastAsia="en-IE"/>
            <w14:ligatures w14:val="standardContextual"/>
          </w:rPr>
          <w:tab/>
        </w:r>
        <w:r w:rsidRPr="00373E9A">
          <w:rPr>
            <w:rStyle w:val="Hyperlink"/>
            <w:noProof/>
          </w:rPr>
          <w:t>Examining the effects of intrinsic and extrinsic motivations on research orientation</w:t>
        </w:r>
        <w:r w:rsidRPr="00373E9A">
          <w:rPr>
            <w:noProof/>
            <w:webHidden/>
          </w:rPr>
          <w:tab/>
        </w:r>
        <w:r w:rsidRPr="00373E9A">
          <w:rPr>
            <w:noProof/>
            <w:webHidden/>
          </w:rPr>
          <w:fldChar w:fldCharType="begin"/>
        </w:r>
        <w:r w:rsidRPr="00373E9A">
          <w:rPr>
            <w:noProof/>
            <w:webHidden/>
          </w:rPr>
          <w:instrText xml:space="preserve"> PAGEREF _Toc182334664 \h </w:instrText>
        </w:r>
        <w:r w:rsidRPr="00373E9A">
          <w:rPr>
            <w:noProof/>
            <w:webHidden/>
          </w:rPr>
        </w:r>
        <w:r w:rsidRPr="00373E9A">
          <w:rPr>
            <w:noProof/>
            <w:webHidden/>
          </w:rPr>
          <w:fldChar w:fldCharType="separate"/>
        </w:r>
        <w:r w:rsidR="00491DA5" w:rsidRPr="00373E9A">
          <w:rPr>
            <w:noProof/>
            <w:webHidden/>
          </w:rPr>
          <w:t>182</w:t>
        </w:r>
        <w:r w:rsidRPr="00373E9A">
          <w:rPr>
            <w:noProof/>
            <w:webHidden/>
          </w:rPr>
          <w:fldChar w:fldCharType="end"/>
        </w:r>
      </w:hyperlink>
    </w:p>
    <w:p w14:paraId="5B6A313B" w14:textId="7E38CC13" w:rsidR="00F9559C" w:rsidRPr="00373E9A" w:rsidRDefault="00F9559C" w:rsidP="00F9559C">
      <w:pPr>
        <w:pStyle w:val="TOC3"/>
        <w:tabs>
          <w:tab w:val="left" w:pos="1320"/>
          <w:tab w:val="right" w:leader="dot" w:pos="7926"/>
        </w:tabs>
        <w:ind w:left="1418" w:hanging="978"/>
        <w:rPr>
          <w:rFonts w:eastAsiaTheme="minorEastAsia"/>
          <w:i w:val="0"/>
          <w:iCs w:val="0"/>
          <w:noProof/>
          <w:kern w:val="2"/>
          <w:sz w:val="24"/>
          <w:szCs w:val="24"/>
          <w:lang w:eastAsia="en-IE"/>
          <w14:ligatures w14:val="standardContextual"/>
        </w:rPr>
      </w:pPr>
      <w:hyperlink w:anchor="_Toc182334665" w:history="1">
        <w:r w:rsidRPr="00373E9A">
          <w:rPr>
            <w:rStyle w:val="Hyperlink"/>
            <w:noProof/>
          </w:rPr>
          <w:t>6.4.2</w:t>
        </w:r>
        <w:r w:rsidRPr="00373E9A">
          <w:rPr>
            <w:rFonts w:eastAsiaTheme="minorEastAsia"/>
            <w:i w:val="0"/>
            <w:iCs w:val="0"/>
            <w:noProof/>
            <w:kern w:val="2"/>
            <w:sz w:val="24"/>
            <w:szCs w:val="24"/>
            <w:lang w:eastAsia="en-IE"/>
            <w14:ligatures w14:val="standardContextual"/>
          </w:rPr>
          <w:tab/>
        </w:r>
        <w:r w:rsidRPr="00373E9A">
          <w:rPr>
            <w:rStyle w:val="Hyperlink"/>
            <w:noProof/>
          </w:rPr>
          <w:t>Examining the effect of proposed moderators on the relationship between Intrinsic/Extrinsic Motivations and Research Orientation</w:t>
        </w:r>
        <w:r w:rsidRPr="00373E9A">
          <w:rPr>
            <w:noProof/>
            <w:webHidden/>
          </w:rPr>
          <w:tab/>
        </w:r>
        <w:r w:rsidRPr="00373E9A">
          <w:rPr>
            <w:noProof/>
            <w:webHidden/>
          </w:rPr>
          <w:fldChar w:fldCharType="begin"/>
        </w:r>
        <w:r w:rsidRPr="00373E9A">
          <w:rPr>
            <w:noProof/>
            <w:webHidden/>
          </w:rPr>
          <w:instrText xml:space="preserve"> PAGEREF _Toc182334665 \h </w:instrText>
        </w:r>
        <w:r w:rsidRPr="00373E9A">
          <w:rPr>
            <w:noProof/>
            <w:webHidden/>
          </w:rPr>
        </w:r>
        <w:r w:rsidRPr="00373E9A">
          <w:rPr>
            <w:noProof/>
            <w:webHidden/>
          </w:rPr>
          <w:fldChar w:fldCharType="separate"/>
        </w:r>
        <w:r w:rsidR="00491DA5" w:rsidRPr="00373E9A">
          <w:rPr>
            <w:noProof/>
            <w:webHidden/>
          </w:rPr>
          <w:t>185</w:t>
        </w:r>
        <w:r w:rsidRPr="00373E9A">
          <w:rPr>
            <w:noProof/>
            <w:webHidden/>
          </w:rPr>
          <w:fldChar w:fldCharType="end"/>
        </w:r>
      </w:hyperlink>
    </w:p>
    <w:p w14:paraId="13EF87FB" w14:textId="059C1163"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66" w:history="1">
        <w:r w:rsidRPr="00373E9A">
          <w:rPr>
            <w:rStyle w:val="Hyperlink"/>
            <w:noProof/>
          </w:rPr>
          <w:t>6.5</w:t>
        </w:r>
        <w:r w:rsidRPr="00373E9A">
          <w:rPr>
            <w:rFonts w:eastAsiaTheme="minorEastAsia"/>
            <w:smallCaps w:val="0"/>
            <w:noProof/>
            <w:kern w:val="2"/>
            <w:sz w:val="24"/>
            <w:szCs w:val="24"/>
            <w:lang w:eastAsia="en-IE"/>
            <w14:ligatures w14:val="standardContextual"/>
          </w:rPr>
          <w:tab/>
        </w:r>
        <w:r w:rsidRPr="00373E9A">
          <w:rPr>
            <w:rStyle w:val="Hyperlink"/>
            <w:noProof/>
          </w:rPr>
          <w:t>Hypotheses Validation</w:t>
        </w:r>
        <w:r w:rsidRPr="00373E9A">
          <w:rPr>
            <w:noProof/>
            <w:webHidden/>
          </w:rPr>
          <w:tab/>
        </w:r>
        <w:r w:rsidRPr="00373E9A">
          <w:rPr>
            <w:noProof/>
            <w:webHidden/>
          </w:rPr>
          <w:fldChar w:fldCharType="begin"/>
        </w:r>
        <w:r w:rsidRPr="00373E9A">
          <w:rPr>
            <w:noProof/>
            <w:webHidden/>
          </w:rPr>
          <w:instrText xml:space="preserve"> PAGEREF _Toc182334666 \h </w:instrText>
        </w:r>
        <w:r w:rsidRPr="00373E9A">
          <w:rPr>
            <w:noProof/>
            <w:webHidden/>
          </w:rPr>
        </w:r>
        <w:r w:rsidRPr="00373E9A">
          <w:rPr>
            <w:noProof/>
            <w:webHidden/>
          </w:rPr>
          <w:fldChar w:fldCharType="separate"/>
        </w:r>
        <w:r w:rsidR="00491DA5" w:rsidRPr="00373E9A">
          <w:rPr>
            <w:noProof/>
            <w:webHidden/>
          </w:rPr>
          <w:t>192</w:t>
        </w:r>
        <w:r w:rsidRPr="00373E9A">
          <w:rPr>
            <w:noProof/>
            <w:webHidden/>
          </w:rPr>
          <w:fldChar w:fldCharType="end"/>
        </w:r>
      </w:hyperlink>
    </w:p>
    <w:p w14:paraId="67405464" w14:textId="59208382"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67" w:history="1">
        <w:r w:rsidRPr="00373E9A">
          <w:rPr>
            <w:rStyle w:val="Hyperlink"/>
            <w:noProof/>
          </w:rPr>
          <w:t>6.5.1</w:t>
        </w:r>
        <w:r w:rsidRPr="00373E9A">
          <w:rPr>
            <w:rFonts w:eastAsiaTheme="minorEastAsia"/>
            <w:i w:val="0"/>
            <w:iCs w:val="0"/>
            <w:noProof/>
            <w:kern w:val="2"/>
            <w:sz w:val="24"/>
            <w:szCs w:val="24"/>
            <w:lang w:eastAsia="en-IE"/>
            <w14:ligatures w14:val="standardContextual"/>
          </w:rPr>
          <w:tab/>
        </w:r>
        <w:r w:rsidRPr="00373E9A">
          <w:rPr>
            <w:rStyle w:val="Hyperlink"/>
            <w:noProof/>
          </w:rPr>
          <w:t>The impact of Intrinsic and Extrinsic Motivations on Research Orientation</w:t>
        </w:r>
        <w:r w:rsidRPr="00373E9A">
          <w:rPr>
            <w:noProof/>
            <w:webHidden/>
          </w:rPr>
          <w:tab/>
        </w:r>
        <w:r w:rsidRPr="00373E9A">
          <w:rPr>
            <w:noProof/>
            <w:webHidden/>
          </w:rPr>
          <w:fldChar w:fldCharType="begin"/>
        </w:r>
        <w:r w:rsidRPr="00373E9A">
          <w:rPr>
            <w:noProof/>
            <w:webHidden/>
          </w:rPr>
          <w:instrText xml:space="preserve"> PAGEREF _Toc182334667 \h </w:instrText>
        </w:r>
        <w:r w:rsidRPr="00373E9A">
          <w:rPr>
            <w:noProof/>
            <w:webHidden/>
          </w:rPr>
        </w:r>
        <w:r w:rsidRPr="00373E9A">
          <w:rPr>
            <w:noProof/>
            <w:webHidden/>
          </w:rPr>
          <w:fldChar w:fldCharType="separate"/>
        </w:r>
        <w:r w:rsidR="00491DA5" w:rsidRPr="00373E9A">
          <w:rPr>
            <w:noProof/>
            <w:webHidden/>
          </w:rPr>
          <w:t>193</w:t>
        </w:r>
        <w:r w:rsidRPr="00373E9A">
          <w:rPr>
            <w:noProof/>
            <w:webHidden/>
          </w:rPr>
          <w:fldChar w:fldCharType="end"/>
        </w:r>
      </w:hyperlink>
    </w:p>
    <w:p w14:paraId="29F2609D" w14:textId="7A737C4D" w:rsidR="00F9559C" w:rsidRPr="00373E9A" w:rsidRDefault="00F9559C" w:rsidP="00F9559C">
      <w:pPr>
        <w:pStyle w:val="TOC3"/>
        <w:tabs>
          <w:tab w:val="left" w:pos="1320"/>
          <w:tab w:val="right" w:leader="dot" w:pos="7926"/>
        </w:tabs>
        <w:ind w:left="1418" w:hanging="978"/>
        <w:rPr>
          <w:rFonts w:eastAsiaTheme="minorEastAsia"/>
          <w:i w:val="0"/>
          <w:iCs w:val="0"/>
          <w:noProof/>
          <w:kern w:val="2"/>
          <w:sz w:val="24"/>
          <w:szCs w:val="24"/>
          <w:lang w:eastAsia="en-IE"/>
          <w14:ligatures w14:val="standardContextual"/>
        </w:rPr>
      </w:pPr>
      <w:hyperlink w:anchor="_Toc182334668" w:history="1">
        <w:r w:rsidRPr="00373E9A">
          <w:rPr>
            <w:rStyle w:val="Hyperlink"/>
            <w:noProof/>
          </w:rPr>
          <w:t>6.5.2</w:t>
        </w:r>
        <w:r w:rsidRPr="00373E9A">
          <w:rPr>
            <w:rFonts w:eastAsiaTheme="minorEastAsia"/>
            <w:i w:val="0"/>
            <w:iCs w:val="0"/>
            <w:noProof/>
            <w:kern w:val="2"/>
            <w:sz w:val="24"/>
            <w:szCs w:val="24"/>
            <w:lang w:eastAsia="en-IE"/>
            <w14:ligatures w14:val="standardContextual"/>
          </w:rPr>
          <w:tab/>
        </w:r>
        <w:r w:rsidRPr="00373E9A">
          <w:rPr>
            <w:rStyle w:val="Hyperlink"/>
            <w:noProof/>
          </w:rPr>
          <w:t>The impact of proposed moderators on the intrinsic/extrinsic motivations – research orientation relationship.</w:t>
        </w:r>
        <w:r w:rsidRPr="00373E9A">
          <w:rPr>
            <w:noProof/>
            <w:webHidden/>
          </w:rPr>
          <w:tab/>
        </w:r>
        <w:r w:rsidRPr="00373E9A">
          <w:rPr>
            <w:noProof/>
            <w:webHidden/>
          </w:rPr>
          <w:fldChar w:fldCharType="begin"/>
        </w:r>
        <w:r w:rsidRPr="00373E9A">
          <w:rPr>
            <w:noProof/>
            <w:webHidden/>
          </w:rPr>
          <w:instrText xml:space="preserve"> PAGEREF _Toc182334668 \h </w:instrText>
        </w:r>
        <w:r w:rsidRPr="00373E9A">
          <w:rPr>
            <w:noProof/>
            <w:webHidden/>
          </w:rPr>
        </w:r>
        <w:r w:rsidRPr="00373E9A">
          <w:rPr>
            <w:noProof/>
            <w:webHidden/>
          </w:rPr>
          <w:fldChar w:fldCharType="separate"/>
        </w:r>
        <w:r w:rsidR="00491DA5" w:rsidRPr="00373E9A">
          <w:rPr>
            <w:noProof/>
            <w:webHidden/>
          </w:rPr>
          <w:t>193</w:t>
        </w:r>
        <w:r w:rsidRPr="00373E9A">
          <w:rPr>
            <w:noProof/>
            <w:webHidden/>
          </w:rPr>
          <w:fldChar w:fldCharType="end"/>
        </w:r>
      </w:hyperlink>
    </w:p>
    <w:p w14:paraId="52712A2C" w14:textId="02DD2C3C" w:rsidR="00F9559C" w:rsidRPr="00373E9A" w:rsidRDefault="00F9559C" w:rsidP="00F9559C">
      <w:pPr>
        <w:pStyle w:val="TOC3"/>
        <w:tabs>
          <w:tab w:val="left" w:pos="1320"/>
          <w:tab w:val="right" w:leader="dot" w:pos="7926"/>
        </w:tabs>
        <w:ind w:left="1276" w:hanging="836"/>
        <w:rPr>
          <w:rFonts w:eastAsiaTheme="minorEastAsia"/>
          <w:i w:val="0"/>
          <w:iCs w:val="0"/>
          <w:noProof/>
          <w:kern w:val="2"/>
          <w:sz w:val="24"/>
          <w:szCs w:val="24"/>
          <w:lang w:eastAsia="en-IE"/>
          <w14:ligatures w14:val="standardContextual"/>
        </w:rPr>
      </w:pPr>
      <w:hyperlink w:anchor="_Toc182334669" w:history="1">
        <w:r w:rsidRPr="00373E9A">
          <w:rPr>
            <w:rStyle w:val="Hyperlink"/>
            <w:noProof/>
          </w:rPr>
          <w:t>6.5.3</w:t>
        </w:r>
        <w:r w:rsidRPr="00373E9A">
          <w:rPr>
            <w:rFonts w:eastAsiaTheme="minorEastAsia"/>
            <w:i w:val="0"/>
            <w:iCs w:val="0"/>
            <w:noProof/>
            <w:kern w:val="2"/>
            <w:sz w:val="24"/>
            <w:szCs w:val="24"/>
            <w:lang w:eastAsia="en-IE"/>
            <w14:ligatures w14:val="standardContextual"/>
          </w:rPr>
          <w:tab/>
        </w:r>
        <w:r w:rsidRPr="00373E9A">
          <w:rPr>
            <w:rStyle w:val="Hyperlink"/>
            <w:noProof/>
          </w:rPr>
          <w:t>Age moderating the Intrinsic/Extrinsic motivations – Research Orientation relationship</w:t>
        </w:r>
        <w:r w:rsidRPr="00373E9A">
          <w:rPr>
            <w:noProof/>
            <w:webHidden/>
          </w:rPr>
          <w:tab/>
        </w:r>
        <w:r w:rsidRPr="00373E9A">
          <w:rPr>
            <w:noProof/>
            <w:webHidden/>
          </w:rPr>
          <w:fldChar w:fldCharType="begin"/>
        </w:r>
        <w:r w:rsidRPr="00373E9A">
          <w:rPr>
            <w:noProof/>
            <w:webHidden/>
          </w:rPr>
          <w:instrText xml:space="preserve"> PAGEREF _Toc182334669 \h </w:instrText>
        </w:r>
        <w:r w:rsidRPr="00373E9A">
          <w:rPr>
            <w:noProof/>
            <w:webHidden/>
          </w:rPr>
        </w:r>
        <w:r w:rsidRPr="00373E9A">
          <w:rPr>
            <w:noProof/>
            <w:webHidden/>
          </w:rPr>
          <w:fldChar w:fldCharType="separate"/>
        </w:r>
        <w:r w:rsidR="00491DA5" w:rsidRPr="00373E9A">
          <w:rPr>
            <w:noProof/>
            <w:webHidden/>
          </w:rPr>
          <w:t>194</w:t>
        </w:r>
        <w:r w:rsidRPr="00373E9A">
          <w:rPr>
            <w:noProof/>
            <w:webHidden/>
          </w:rPr>
          <w:fldChar w:fldCharType="end"/>
        </w:r>
      </w:hyperlink>
    </w:p>
    <w:p w14:paraId="5A6BAA3B" w14:textId="05E3D94F" w:rsidR="00F9559C" w:rsidRPr="00373E9A" w:rsidRDefault="00F9559C" w:rsidP="00F9559C">
      <w:pPr>
        <w:pStyle w:val="TOC3"/>
        <w:tabs>
          <w:tab w:val="left" w:pos="1320"/>
          <w:tab w:val="right" w:leader="dot" w:pos="7926"/>
        </w:tabs>
        <w:ind w:left="1276" w:hanging="836"/>
        <w:rPr>
          <w:rFonts w:eastAsiaTheme="minorEastAsia"/>
          <w:i w:val="0"/>
          <w:iCs w:val="0"/>
          <w:noProof/>
          <w:kern w:val="2"/>
          <w:sz w:val="24"/>
          <w:szCs w:val="24"/>
          <w:lang w:eastAsia="en-IE"/>
          <w14:ligatures w14:val="standardContextual"/>
        </w:rPr>
      </w:pPr>
      <w:hyperlink w:anchor="_Toc182334670" w:history="1">
        <w:r w:rsidRPr="00373E9A">
          <w:rPr>
            <w:rStyle w:val="Hyperlink"/>
            <w:noProof/>
          </w:rPr>
          <w:t>6.5.4</w:t>
        </w:r>
        <w:r w:rsidRPr="00373E9A">
          <w:rPr>
            <w:rFonts w:eastAsiaTheme="minorEastAsia"/>
            <w:i w:val="0"/>
            <w:iCs w:val="0"/>
            <w:noProof/>
            <w:kern w:val="2"/>
            <w:sz w:val="24"/>
            <w:szCs w:val="24"/>
            <w:lang w:eastAsia="en-IE"/>
            <w14:ligatures w14:val="standardContextual"/>
          </w:rPr>
          <w:tab/>
        </w:r>
        <w:r w:rsidRPr="00373E9A">
          <w:rPr>
            <w:rStyle w:val="Hyperlink"/>
            <w:noProof/>
          </w:rPr>
          <w:t>Gender moderating the Intrinsic/Extrinsic motivations – Research Orientation relationship</w:t>
        </w:r>
        <w:r w:rsidRPr="00373E9A">
          <w:rPr>
            <w:noProof/>
            <w:webHidden/>
          </w:rPr>
          <w:tab/>
        </w:r>
        <w:r w:rsidRPr="00373E9A">
          <w:rPr>
            <w:noProof/>
            <w:webHidden/>
          </w:rPr>
          <w:fldChar w:fldCharType="begin"/>
        </w:r>
        <w:r w:rsidRPr="00373E9A">
          <w:rPr>
            <w:noProof/>
            <w:webHidden/>
          </w:rPr>
          <w:instrText xml:space="preserve"> PAGEREF _Toc182334670 \h </w:instrText>
        </w:r>
        <w:r w:rsidRPr="00373E9A">
          <w:rPr>
            <w:noProof/>
            <w:webHidden/>
          </w:rPr>
        </w:r>
        <w:r w:rsidRPr="00373E9A">
          <w:rPr>
            <w:noProof/>
            <w:webHidden/>
          </w:rPr>
          <w:fldChar w:fldCharType="separate"/>
        </w:r>
        <w:r w:rsidR="00491DA5" w:rsidRPr="00373E9A">
          <w:rPr>
            <w:noProof/>
            <w:webHidden/>
          </w:rPr>
          <w:t>195</w:t>
        </w:r>
        <w:r w:rsidRPr="00373E9A">
          <w:rPr>
            <w:noProof/>
            <w:webHidden/>
          </w:rPr>
          <w:fldChar w:fldCharType="end"/>
        </w:r>
      </w:hyperlink>
    </w:p>
    <w:p w14:paraId="6F6E87E0" w14:textId="54DC1B4C" w:rsidR="00F9559C" w:rsidRPr="00373E9A" w:rsidRDefault="00F9559C" w:rsidP="00F9559C">
      <w:pPr>
        <w:pStyle w:val="TOC3"/>
        <w:tabs>
          <w:tab w:val="left" w:pos="1320"/>
          <w:tab w:val="right" w:leader="dot" w:pos="7926"/>
        </w:tabs>
        <w:ind w:left="1276" w:hanging="836"/>
        <w:rPr>
          <w:rFonts w:eastAsiaTheme="minorEastAsia"/>
          <w:i w:val="0"/>
          <w:iCs w:val="0"/>
          <w:noProof/>
          <w:kern w:val="2"/>
          <w:sz w:val="24"/>
          <w:szCs w:val="24"/>
          <w:lang w:eastAsia="en-IE"/>
          <w14:ligatures w14:val="standardContextual"/>
        </w:rPr>
      </w:pPr>
      <w:hyperlink w:anchor="_Toc182334671" w:history="1">
        <w:r w:rsidRPr="00373E9A">
          <w:rPr>
            <w:rStyle w:val="Hyperlink"/>
            <w:noProof/>
          </w:rPr>
          <w:t>6.5.5</w:t>
        </w:r>
        <w:r w:rsidRPr="00373E9A">
          <w:rPr>
            <w:rFonts w:eastAsiaTheme="minorEastAsia"/>
            <w:i w:val="0"/>
            <w:iCs w:val="0"/>
            <w:noProof/>
            <w:kern w:val="2"/>
            <w:sz w:val="24"/>
            <w:szCs w:val="24"/>
            <w:lang w:eastAsia="en-IE"/>
            <w14:ligatures w14:val="standardContextual"/>
          </w:rPr>
          <w:tab/>
        </w:r>
        <w:r w:rsidRPr="00373E9A">
          <w:rPr>
            <w:rStyle w:val="Hyperlink"/>
            <w:noProof/>
          </w:rPr>
          <w:t>Social Capital moderating the Intrinsic/Extrinsic motivations – Research Orientation relationship</w:t>
        </w:r>
        <w:r w:rsidRPr="00373E9A">
          <w:rPr>
            <w:noProof/>
            <w:webHidden/>
          </w:rPr>
          <w:tab/>
        </w:r>
        <w:r w:rsidRPr="00373E9A">
          <w:rPr>
            <w:noProof/>
            <w:webHidden/>
          </w:rPr>
          <w:fldChar w:fldCharType="begin"/>
        </w:r>
        <w:r w:rsidRPr="00373E9A">
          <w:rPr>
            <w:noProof/>
            <w:webHidden/>
          </w:rPr>
          <w:instrText xml:space="preserve"> PAGEREF _Toc182334671 \h </w:instrText>
        </w:r>
        <w:r w:rsidRPr="00373E9A">
          <w:rPr>
            <w:noProof/>
            <w:webHidden/>
          </w:rPr>
        </w:r>
        <w:r w:rsidRPr="00373E9A">
          <w:rPr>
            <w:noProof/>
            <w:webHidden/>
          </w:rPr>
          <w:fldChar w:fldCharType="separate"/>
        </w:r>
        <w:r w:rsidR="00491DA5" w:rsidRPr="00373E9A">
          <w:rPr>
            <w:noProof/>
            <w:webHidden/>
          </w:rPr>
          <w:t>195</w:t>
        </w:r>
        <w:r w:rsidRPr="00373E9A">
          <w:rPr>
            <w:noProof/>
            <w:webHidden/>
          </w:rPr>
          <w:fldChar w:fldCharType="end"/>
        </w:r>
      </w:hyperlink>
    </w:p>
    <w:p w14:paraId="7E5F9289" w14:textId="50F13280" w:rsidR="00F9559C" w:rsidRPr="00373E9A" w:rsidRDefault="00F9559C" w:rsidP="00F9559C">
      <w:pPr>
        <w:pStyle w:val="TOC3"/>
        <w:tabs>
          <w:tab w:val="left" w:pos="1320"/>
          <w:tab w:val="right" w:leader="dot" w:pos="7926"/>
        </w:tabs>
        <w:ind w:left="1276" w:hanging="836"/>
        <w:rPr>
          <w:rFonts w:eastAsiaTheme="minorEastAsia"/>
          <w:i w:val="0"/>
          <w:iCs w:val="0"/>
          <w:noProof/>
          <w:kern w:val="2"/>
          <w:sz w:val="24"/>
          <w:szCs w:val="24"/>
          <w:lang w:eastAsia="en-IE"/>
          <w14:ligatures w14:val="standardContextual"/>
        </w:rPr>
      </w:pPr>
      <w:hyperlink w:anchor="_Toc182334672" w:history="1">
        <w:r w:rsidRPr="00373E9A">
          <w:rPr>
            <w:rStyle w:val="Hyperlink"/>
            <w:noProof/>
          </w:rPr>
          <w:t>6.5.6</w:t>
        </w:r>
        <w:r w:rsidRPr="00373E9A">
          <w:rPr>
            <w:rFonts w:eastAsiaTheme="minorEastAsia"/>
            <w:i w:val="0"/>
            <w:iCs w:val="0"/>
            <w:noProof/>
            <w:kern w:val="2"/>
            <w:sz w:val="24"/>
            <w:szCs w:val="24"/>
            <w:lang w:eastAsia="en-IE"/>
            <w14:ligatures w14:val="standardContextual"/>
          </w:rPr>
          <w:tab/>
        </w:r>
        <w:r w:rsidRPr="00373E9A">
          <w:rPr>
            <w:rStyle w:val="Hyperlink"/>
            <w:noProof/>
          </w:rPr>
          <w:t>Field moderating the Intrinsic/Extrinsic motivations – Research Career Orientation relationship</w:t>
        </w:r>
        <w:r w:rsidRPr="00373E9A">
          <w:rPr>
            <w:noProof/>
            <w:webHidden/>
          </w:rPr>
          <w:tab/>
        </w:r>
        <w:r w:rsidRPr="00373E9A">
          <w:rPr>
            <w:noProof/>
            <w:webHidden/>
          </w:rPr>
          <w:fldChar w:fldCharType="begin"/>
        </w:r>
        <w:r w:rsidRPr="00373E9A">
          <w:rPr>
            <w:noProof/>
            <w:webHidden/>
          </w:rPr>
          <w:instrText xml:space="preserve"> PAGEREF _Toc182334672 \h </w:instrText>
        </w:r>
        <w:r w:rsidRPr="00373E9A">
          <w:rPr>
            <w:noProof/>
            <w:webHidden/>
          </w:rPr>
        </w:r>
        <w:r w:rsidRPr="00373E9A">
          <w:rPr>
            <w:noProof/>
            <w:webHidden/>
          </w:rPr>
          <w:fldChar w:fldCharType="separate"/>
        </w:r>
        <w:r w:rsidR="00491DA5" w:rsidRPr="00373E9A">
          <w:rPr>
            <w:noProof/>
            <w:webHidden/>
          </w:rPr>
          <w:t>196</w:t>
        </w:r>
        <w:r w:rsidRPr="00373E9A">
          <w:rPr>
            <w:noProof/>
            <w:webHidden/>
          </w:rPr>
          <w:fldChar w:fldCharType="end"/>
        </w:r>
      </w:hyperlink>
    </w:p>
    <w:p w14:paraId="33857CD8" w14:textId="272263A8" w:rsidR="00F9559C" w:rsidRPr="00373E9A" w:rsidRDefault="00F9559C" w:rsidP="00F9559C">
      <w:pPr>
        <w:pStyle w:val="TOC3"/>
        <w:tabs>
          <w:tab w:val="left" w:pos="1320"/>
          <w:tab w:val="right" w:leader="dot" w:pos="7926"/>
        </w:tabs>
        <w:ind w:left="1276" w:hanging="836"/>
        <w:rPr>
          <w:rFonts w:eastAsiaTheme="minorEastAsia"/>
          <w:i w:val="0"/>
          <w:iCs w:val="0"/>
          <w:noProof/>
          <w:kern w:val="2"/>
          <w:sz w:val="24"/>
          <w:szCs w:val="24"/>
          <w:lang w:eastAsia="en-IE"/>
          <w14:ligatures w14:val="standardContextual"/>
        </w:rPr>
      </w:pPr>
      <w:hyperlink w:anchor="_Toc182334673" w:history="1">
        <w:r w:rsidRPr="00373E9A">
          <w:rPr>
            <w:rStyle w:val="Hyperlink"/>
            <w:noProof/>
          </w:rPr>
          <w:t>6.5.7</w:t>
        </w:r>
        <w:r w:rsidRPr="00373E9A">
          <w:rPr>
            <w:rFonts w:eastAsiaTheme="minorEastAsia"/>
            <w:i w:val="0"/>
            <w:iCs w:val="0"/>
            <w:noProof/>
            <w:kern w:val="2"/>
            <w:sz w:val="24"/>
            <w:szCs w:val="24"/>
            <w:lang w:eastAsia="en-IE"/>
            <w14:ligatures w14:val="standardContextual"/>
          </w:rPr>
          <w:tab/>
        </w:r>
        <w:r w:rsidRPr="00373E9A">
          <w:rPr>
            <w:rStyle w:val="Hyperlink"/>
            <w:noProof/>
          </w:rPr>
          <w:t>Policies and Supports moderating the Intrinsic/Extrinsic motivations – Research Orientation relationship</w:t>
        </w:r>
        <w:r w:rsidRPr="00373E9A">
          <w:rPr>
            <w:noProof/>
            <w:webHidden/>
          </w:rPr>
          <w:tab/>
        </w:r>
        <w:r w:rsidRPr="00373E9A">
          <w:rPr>
            <w:noProof/>
            <w:webHidden/>
          </w:rPr>
          <w:fldChar w:fldCharType="begin"/>
        </w:r>
        <w:r w:rsidRPr="00373E9A">
          <w:rPr>
            <w:noProof/>
            <w:webHidden/>
          </w:rPr>
          <w:instrText xml:space="preserve"> PAGEREF _Toc182334673 \h </w:instrText>
        </w:r>
        <w:r w:rsidRPr="00373E9A">
          <w:rPr>
            <w:noProof/>
            <w:webHidden/>
          </w:rPr>
        </w:r>
        <w:r w:rsidRPr="00373E9A">
          <w:rPr>
            <w:noProof/>
            <w:webHidden/>
          </w:rPr>
          <w:fldChar w:fldCharType="separate"/>
        </w:r>
        <w:r w:rsidR="00491DA5" w:rsidRPr="00373E9A">
          <w:rPr>
            <w:noProof/>
            <w:webHidden/>
          </w:rPr>
          <w:t>196</w:t>
        </w:r>
        <w:r w:rsidRPr="00373E9A">
          <w:rPr>
            <w:noProof/>
            <w:webHidden/>
          </w:rPr>
          <w:fldChar w:fldCharType="end"/>
        </w:r>
      </w:hyperlink>
    </w:p>
    <w:p w14:paraId="231333AD" w14:textId="118FA406" w:rsidR="00F9559C" w:rsidRPr="00373E9A" w:rsidRDefault="00F9559C" w:rsidP="00F9559C">
      <w:pPr>
        <w:pStyle w:val="TOC3"/>
        <w:tabs>
          <w:tab w:val="left" w:pos="1320"/>
          <w:tab w:val="right" w:leader="dot" w:pos="7926"/>
        </w:tabs>
        <w:ind w:left="1276" w:hanging="836"/>
        <w:rPr>
          <w:rFonts w:eastAsiaTheme="minorEastAsia"/>
          <w:i w:val="0"/>
          <w:iCs w:val="0"/>
          <w:noProof/>
          <w:kern w:val="2"/>
          <w:sz w:val="24"/>
          <w:szCs w:val="24"/>
          <w:lang w:eastAsia="en-IE"/>
          <w14:ligatures w14:val="standardContextual"/>
        </w:rPr>
      </w:pPr>
      <w:hyperlink w:anchor="_Toc182334674" w:history="1">
        <w:r w:rsidRPr="00373E9A">
          <w:rPr>
            <w:rStyle w:val="Hyperlink"/>
            <w:noProof/>
          </w:rPr>
          <w:t>6.5.8</w:t>
        </w:r>
        <w:r w:rsidRPr="00373E9A">
          <w:rPr>
            <w:rFonts w:eastAsiaTheme="minorEastAsia"/>
            <w:i w:val="0"/>
            <w:iCs w:val="0"/>
            <w:noProof/>
            <w:kern w:val="2"/>
            <w:sz w:val="24"/>
            <w:szCs w:val="24"/>
            <w:lang w:eastAsia="en-IE"/>
            <w14:ligatures w14:val="standardContextual"/>
          </w:rPr>
          <w:tab/>
        </w:r>
        <w:r w:rsidRPr="00373E9A">
          <w:rPr>
            <w:rStyle w:val="Hyperlink"/>
            <w:noProof/>
          </w:rPr>
          <w:t>Finance/resources moderating the Intrinsic/Extrinsic motivations – Research Orientation relationship</w:t>
        </w:r>
        <w:r w:rsidRPr="00373E9A">
          <w:rPr>
            <w:noProof/>
            <w:webHidden/>
          </w:rPr>
          <w:tab/>
        </w:r>
        <w:r w:rsidRPr="00373E9A">
          <w:rPr>
            <w:noProof/>
            <w:webHidden/>
          </w:rPr>
          <w:fldChar w:fldCharType="begin"/>
        </w:r>
        <w:r w:rsidRPr="00373E9A">
          <w:rPr>
            <w:noProof/>
            <w:webHidden/>
          </w:rPr>
          <w:instrText xml:space="preserve"> PAGEREF _Toc182334674 \h </w:instrText>
        </w:r>
        <w:r w:rsidRPr="00373E9A">
          <w:rPr>
            <w:noProof/>
            <w:webHidden/>
          </w:rPr>
        </w:r>
        <w:r w:rsidRPr="00373E9A">
          <w:rPr>
            <w:noProof/>
            <w:webHidden/>
          </w:rPr>
          <w:fldChar w:fldCharType="separate"/>
        </w:r>
        <w:r w:rsidR="00491DA5" w:rsidRPr="00373E9A">
          <w:rPr>
            <w:noProof/>
            <w:webHidden/>
          </w:rPr>
          <w:t>197</w:t>
        </w:r>
        <w:r w:rsidRPr="00373E9A">
          <w:rPr>
            <w:noProof/>
            <w:webHidden/>
          </w:rPr>
          <w:fldChar w:fldCharType="end"/>
        </w:r>
      </w:hyperlink>
    </w:p>
    <w:p w14:paraId="32B23915" w14:textId="244F6739" w:rsidR="00F9559C" w:rsidRPr="00373E9A" w:rsidRDefault="00F9559C" w:rsidP="00F9559C">
      <w:pPr>
        <w:pStyle w:val="TOC3"/>
        <w:tabs>
          <w:tab w:val="left" w:pos="1320"/>
          <w:tab w:val="right" w:leader="dot" w:pos="7926"/>
        </w:tabs>
        <w:ind w:left="1276" w:hanging="836"/>
        <w:rPr>
          <w:rFonts w:eastAsiaTheme="minorEastAsia"/>
          <w:i w:val="0"/>
          <w:iCs w:val="0"/>
          <w:noProof/>
          <w:kern w:val="2"/>
          <w:sz w:val="24"/>
          <w:szCs w:val="24"/>
          <w:lang w:eastAsia="en-IE"/>
          <w14:ligatures w14:val="standardContextual"/>
        </w:rPr>
      </w:pPr>
      <w:hyperlink w:anchor="_Toc182334675" w:history="1">
        <w:r w:rsidRPr="00373E9A">
          <w:rPr>
            <w:rStyle w:val="Hyperlink"/>
            <w:noProof/>
          </w:rPr>
          <w:t>6.5.9</w:t>
        </w:r>
        <w:r w:rsidRPr="00373E9A">
          <w:rPr>
            <w:rFonts w:eastAsiaTheme="minorEastAsia"/>
            <w:i w:val="0"/>
            <w:iCs w:val="0"/>
            <w:noProof/>
            <w:kern w:val="2"/>
            <w:sz w:val="24"/>
            <w:szCs w:val="24"/>
            <w:lang w:eastAsia="en-IE"/>
            <w14:ligatures w14:val="standardContextual"/>
          </w:rPr>
          <w:tab/>
        </w:r>
        <w:r w:rsidRPr="00373E9A">
          <w:rPr>
            <w:rStyle w:val="Hyperlink"/>
            <w:noProof/>
          </w:rPr>
          <w:t>Physical Environment moderating the Intrinsic/Extrinsic motivations – Research Orientation relationship</w:t>
        </w:r>
        <w:r w:rsidRPr="00373E9A">
          <w:rPr>
            <w:noProof/>
            <w:webHidden/>
          </w:rPr>
          <w:tab/>
        </w:r>
        <w:r w:rsidRPr="00373E9A">
          <w:rPr>
            <w:noProof/>
            <w:webHidden/>
          </w:rPr>
          <w:fldChar w:fldCharType="begin"/>
        </w:r>
        <w:r w:rsidRPr="00373E9A">
          <w:rPr>
            <w:noProof/>
            <w:webHidden/>
          </w:rPr>
          <w:instrText xml:space="preserve"> PAGEREF _Toc182334675 \h </w:instrText>
        </w:r>
        <w:r w:rsidRPr="00373E9A">
          <w:rPr>
            <w:noProof/>
            <w:webHidden/>
          </w:rPr>
        </w:r>
        <w:r w:rsidRPr="00373E9A">
          <w:rPr>
            <w:noProof/>
            <w:webHidden/>
          </w:rPr>
          <w:fldChar w:fldCharType="separate"/>
        </w:r>
        <w:r w:rsidR="00491DA5" w:rsidRPr="00373E9A">
          <w:rPr>
            <w:noProof/>
            <w:webHidden/>
          </w:rPr>
          <w:t>198</w:t>
        </w:r>
        <w:r w:rsidRPr="00373E9A">
          <w:rPr>
            <w:noProof/>
            <w:webHidden/>
          </w:rPr>
          <w:fldChar w:fldCharType="end"/>
        </w:r>
      </w:hyperlink>
    </w:p>
    <w:p w14:paraId="7A44AE2C" w14:textId="186FC78D"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76" w:history="1">
        <w:r w:rsidRPr="00373E9A">
          <w:rPr>
            <w:rStyle w:val="Hyperlink"/>
            <w:noProof/>
          </w:rPr>
          <w:t>6.6</w:t>
        </w:r>
        <w:r w:rsidRPr="00373E9A">
          <w:rPr>
            <w:rFonts w:eastAsiaTheme="minorEastAsia"/>
            <w:smallCaps w:val="0"/>
            <w:noProof/>
            <w:kern w:val="2"/>
            <w:sz w:val="24"/>
            <w:szCs w:val="24"/>
            <w:lang w:eastAsia="en-IE"/>
            <w14:ligatures w14:val="standardContextual"/>
          </w:rPr>
          <w:tab/>
        </w:r>
        <w:r w:rsidRPr="00373E9A">
          <w:rPr>
            <w:rStyle w:val="Hyperlink"/>
            <w:noProof/>
          </w:rPr>
          <w:t>Conclusion</w:t>
        </w:r>
        <w:r w:rsidRPr="00373E9A">
          <w:rPr>
            <w:noProof/>
            <w:webHidden/>
          </w:rPr>
          <w:tab/>
        </w:r>
        <w:r w:rsidRPr="00373E9A">
          <w:rPr>
            <w:noProof/>
            <w:webHidden/>
          </w:rPr>
          <w:fldChar w:fldCharType="begin"/>
        </w:r>
        <w:r w:rsidRPr="00373E9A">
          <w:rPr>
            <w:noProof/>
            <w:webHidden/>
          </w:rPr>
          <w:instrText xml:space="preserve"> PAGEREF _Toc182334676 \h </w:instrText>
        </w:r>
        <w:r w:rsidRPr="00373E9A">
          <w:rPr>
            <w:noProof/>
            <w:webHidden/>
          </w:rPr>
        </w:r>
        <w:r w:rsidRPr="00373E9A">
          <w:rPr>
            <w:noProof/>
            <w:webHidden/>
          </w:rPr>
          <w:fldChar w:fldCharType="separate"/>
        </w:r>
        <w:r w:rsidR="00491DA5" w:rsidRPr="00373E9A">
          <w:rPr>
            <w:noProof/>
            <w:webHidden/>
          </w:rPr>
          <w:t>198</w:t>
        </w:r>
        <w:r w:rsidRPr="00373E9A">
          <w:rPr>
            <w:noProof/>
            <w:webHidden/>
          </w:rPr>
          <w:fldChar w:fldCharType="end"/>
        </w:r>
      </w:hyperlink>
    </w:p>
    <w:p w14:paraId="37DABC21" w14:textId="2E523CC4" w:rsidR="00F9559C" w:rsidRPr="00373E9A" w:rsidRDefault="00F9559C">
      <w:pPr>
        <w:pStyle w:val="TOC1"/>
        <w:tabs>
          <w:tab w:val="left" w:pos="440"/>
          <w:tab w:val="right" w:leader="dot" w:pos="7926"/>
        </w:tabs>
        <w:rPr>
          <w:rFonts w:eastAsiaTheme="minorEastAsia"/>
          <w:b w:val="0"/>
          <w:bCs w:val="0"/>
          <w:caps w:val="0"/>
          <w:noProof/>
          <w:kern w:val="2"/>
          <w:sz w:val="24"/>
          <w:szCs w:val="24"/>
          <w:lang w:eastAsia="en-IE"/>
          <w14:ligatures w14:val="standardContextual"/>
        </w:rPr>
      </w:pPr>
      <w:hyperlink w:anchor="_Toc182334677" w:history="1">
        <w:r w:rsidRPr="00373E9A">
          <w:rPr>
            <w:rStyle w:val="Hyperlink"/>
            <w:rFonts w:ascii="Cambria Math" w:hAnsi="Cambria Math"/>
            <w:noProof/>
          </w:rPr>
          <w:t>7</w:t>
        </w:r>
        <w:r w:rsidRPr="00373E9A">
          <w:rPr>
            <w:rFonts w:eastAsiaTheme="minorEastAsia"/>
            <w:b w:val="0"/>
            <w:bCs w:val="0"/>
            <w:caps w:val="0"/>
            <w:noProof/>
            <w:kern w:val="2"/>
            <w:sz w:val="24"/>
            <w:szCs w:val="24"/>
            <w:lang w:eastAsia="en-IE"/>
            <w14:ligatures w14:val="standardContextual"/>
          </w:rPr>
          <w:tab/>
        </w:r>
        <w:r w:rsidRPr="00373E9A">
          <w:rPr>
            <w:rStyle w:val="Hyperlink"/>
            <w:noProof/>
          </w:rPr>
          <w:t>Discussion</w:t>
        </w:r>
        <w:r w:rsidRPr="00373E9A">
          <w:rPr>
            <w:noProof/>
            <w:webHidden/>
          </w:rPr>
          <w:tab/>
        </w:r>
        <w:r w:rsidRPr="00373E9A">
          <w:rPr>
            <w:noProof/>
            <w:webHidden/>
          </w:rPr>
          <w:fldChar w:fldCharType="begin"/>
        </w:r>
        <w:r w:rsidRPr="00373E9A">
          <w:rPr>
            <w:noProof/>
            <w:webHidden/>
          </w:rPr>
          <w:instrText xml:space="preserve"> PAGEREF _Toc182334677 \h </w:instrText>
        </w:r>
        <w:r w:rsidRPr="00373E9A">
          <w:rPr>
            <w:noProof/>
            <w:webHidden/>
          </w:rPr>
        </w:r>
        <w:r w:rsidRPr="00373E9A">
          <w:rPr>
            <w:noProof/>
            <w:webHidden/>
          </w:rPr>
          <w:fldChar w:fldCharType="separate"/>
        </w:r>
        <w:r w:rsidR="00491DA5" w:rsidRPr="00373E9A">
          <w:rPr>
            <w:noProof/>
            <w:webHidden/>
          </w:rPr>
          <w:t>199</w:t>
        </w:r>
        <w:r w:rsidRPr="00373E9A">
          <w:rPr>
            <w:noProof/>
            <w:webHidden/>
          </w:rPr>
          <w:fldChar w:fldCharType="end"/>
        </w:r>
      </w:hyperlink>
    </w:p>
    <w:p w14:paraId="5D70186D" w14:textId="12D5B56B"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78" w:history="1">
        <w:r w:rsidRPr="00373E9A">
          <w:rPr>
            <w:rStyle w:val="Hyperlink"/>
            <w:noProof/>
          </w:rPr>
          <w:t>7.1</w:t>
        </w:r>
        <w:r w:rsidRPr="00373E9A">
          <w:rPr>
            <w:rFonts w:eastAsiaTheme="minorEastAsia"/>
            <w:smallCaps w:val="0"/>
            <w:noProof/>
            <w:kern w:val="2"/>
            <w:sz w:val="24"/>
            <w:szCs w:val="24"/>
            <w:lang w:eastAsia="en-IE"/>
            <w14:ligatures w14:val="standardContextual"/>
          </w:rPr>
          <w:tab/>
        </w:r>
        <w:r w:rsidRPr="00373E9A">
          <w:rPr>
            <w:rStyle w:val="Hyperlink"/>
            <w:noProof/>
          </w:rPr>
          <w:t>Broad Findings and Emerging Themes</w:t>
        </w:r>
        <w:r w:rsidRPr="00373E9A">
          <w:rPr>
            <w:noProof/>
            <w:webHidden/>
          </w:rPr>
          <w:tab/>
        </w:r>
        <w:r w:rsidRPr="00373E9A">
          <w:rPr>
            <w:noProof/>
            <w:webHidden/>
          </w:rPr>
          <w:fldChar w:fldCharType="begin"/>
        </w:r>
        <w:r w:rsidRPr="00373E9A">
          <w:rPr>
            <w:noProof/>
            <w:webHidden/>
          </w:rPr>
          <w:instrText xml:space="preserve"> PAGEREF _Toc182334678 \h </w:instrText>
        </w:r>
        <w:r w:rsidRPr="00373E9A">
          <w:rPr>
            <w:noProof/>
            <w:webHidden/>
          </w:rPr>
        </w:r>
        <w:r w:rsidRPr="00373E9A">
          <w:rPr>
            <w:noProof/>
            <w:webHidden/>
          </w:rPr>
          <w:fldChar w:fldCharType="separate"/>
        </w:r>
        <w:r w:rsidR="00491DA5" w:rsidRPr="00373E9A">
          <w:rPr>
            <w:noProof/>
            <w:webHidden/>
          </w:rPr>
          <w:t>200</w:t>
        </w:r>
        <w:r w:rsidRPr="00373E9A">
          <w:rPr>
            <w:noProof/>
            <w:webHidden/>
          </w:rPr>
          <w:fldChar w:fldCharType="end"/>
        </w:r>
      </w:hyperlink>
    </w:p>
    <w:p w14:paraId="3065F0A7" w14:textId="54C486A8" w:rsidR="00F9559C" w:rsidRPr="00373E9A" w:rsidRDefault="00F9559C" w:rsidP="00F9559C">
      <w:pPr>
        <w:pStyle w:val="TOC2"/>
        <w:tabs>
          <w:tab w:val="left" w:pos="880"/>
          <w:tab w:val="right" w:leader="dot" w:pos="7926"/>
        </w:tabs>
        <w:ind w:left="993" w:hanging="773"/>
        <w:rPr>
          <w:rFonts w:eastAsiaTheme="minorEastAsia"/>
          <w:smallCaps w:val="0"/>
          <w:noProof/>
          <w:kern w:val="2"/>
          <w:sz w:val="24"/>
          <w:szCs w:val="24"/>
          <w:lang w:eastAsia="en-IE"/>
          <w14:ligatures w14:val="standardContextual"/>
        </w:rPr>
      </w:pPr>
      <w:hyperlink w:anchor="_Toc182334679" w:history="1">
        <w:r w:rsidRPr="00373E9A">
          <w:rPr>
            <w:rStyle w:val="Hyperlink"/>
            <w:noProof/>
          </w:rPr>
          <w:t>7.2</w:t>
        </w:r>
        <w:r w:rsidRPr="00373E9A">
          <w:rPr>
            <w:rFonts w:eastAsiaTheme="minorEastAsia"/>
            <w:smallCaps w:val="0"/>
            <w:noProof/>
            <w:kern w:val="2"/>
            <w:sz w:val="24"/>
            <w:szCs w:val="24"/>
            <w:lang w:eastAsia="en-IE"/>
            <w14:ligatures w14:val="standardContextual"/>
          </w:rPr>
          <w:tab/>
        </w:r>
        <w:r w:rsidRPr="00373E9A">
          <w:rPr>
            <w:rStyle w:val="Hyperlink"/>
            <w:noProof/>
          </w:rPr>
          <w:t>Intrinsic and extrinsic motivations as drivers of research orientation</w:t>
        </w:r>
        <w:r w:rsidRPr="00373E9A">
          <w:rPr>
            <w:noProof/>
            <w:webHidden/>
          </w:rPr>
          <w:tab/>
        </w:r>
        <w:r w:rsidRPr="00373E9A">
          <w:rPr>
            <w:noProof/>
            <w:webHidden/>
          </w:rPr>
          <w:fldChar w:fldCharType="begin"/>
        </w:r>
        <w:r w:rsidRPr="00373E9A">
          <w:rPr>
            <w:noProof/>
            <w:webHidden/>
          </w:rPr>
          <w:instrText xml:space="preserve"> PAGEREF _Toc182334679 \h </w:instrText>
        </w:r>
        <w:r w:rsidRPr="00373E9A">
          <w:rPr>
            <w:noProof/>
            <w:webHidden/>
          </w:rPr>
        </w:r>
        <w:r w:rsidRPr="00373E9A">
          <w:rPr>
            <w:noProof/>
            <w:webHidden/>
          </w:rPr>
          <w:fldChar w:fldCharType="separate"/>
        </w:r>
        <w:r w:rsidR="00491DA5" w:rsidRPr="00373E9A">
          <w:rPr>
            <w:noProof/>
            <w:webHidden/>
          </w:rPr>
          <w:t>204</w:t>
        </w:r>
        <w:r w:rsidRPr="00373E9A">
          <w:rPr>
            <w:noProof/>
            <w:webHidden/>
          </w:rPr>
          <w:fldChar w:fldCharType="end"/>
        </w:r>
      </w:hyperlink>
    </w:p>
    <w:p w14:paraId="51CE1574" w14:textId="3E62468F"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80" w:history="1">
        <w:r w:rsidRPr="00373E9A">
          <w:rPr>
            <w:rStyle w:val="Hyperlink"/>
            <w:noProof/>
          </w:rPr>
          <w:t>7.2.1</w:t>
        </w:r>
        <w:r w:rsidRPr="00373E9A">
          <w:rPr>
            <w:rFonts w:eastAsiaTheme="minorEastAsia"/>
            <w:i w:val="0"/>
            <w:iCs w:val="0"/>
            <w:noProof/>
            <w:kern w:val="2"/>
            <w:sz w:val="24"/>
            <w:szCs w:val="24"/>
            <w:lang w:eastAsia="en-IE"/>
            <w14:ligatures w14:val="standardContextual"/>
          </w:rPr>
          <w:tab/>
        </w:r>
        <w:r w:rsidRPr="00373E9A">
          <w:rPr>
            <w:rStyle w:val="Hyperlink"/>
            <w:noProof/>
          </w:rPr>
          <w:t>Reward, Risk, and Reputation</w:t>
        </w:r>
        <w:r w:rsidRPr="00373E9A">
          <w:rPr>
            <w:noProof/>
            <w:webHidden/>
          </w:rPr>
          <w:tab/>
        </w:r>
        <w:r w:rsidRPr="00373E9A">
          <w:rPr>
            <w:noProof/>
            <w:webHidden/>
          </w:rPr>
          <w:fldChar w:fldCharType="begin"/>
        </w:r>
        <w:r w:rsidRPr="00373E9A">
          <w:rPr>
            <w:noProof/>
            <w:webHidden/>
          </w:rPr>
          <w:instrText xml:space="preserve"> PAGEREF _Toc182334680 \h </w:instrText>
        </w:r>
        <w:r w:rsidRPr="00373E9A">
          <w:rPr>
            <w:noProof/>
            <w:webHidden/>
          </w:rPr>
        </w:r>
        <w:r w:rsidRPr="00373E9A">
          <w:rPr>
            <w:noProof/>
            <w:webHidden/>
          </w:rPr>
          <w:fldChar w:fldCharType="separate"/>
        </w:r>
        <w:r w:rsidR="00491DA5" w:rsidRPr="00373E9A">
          <w:rPr>
            <w:noProof/>
            <w:webHidden/>
          </w:rPr>
          <w:t>206</w:t>
        </w:r>
        <w:r w:rsidRPr="00373E9A">
          <w:rPr>
            <w:noProof/>
            <w:webHidden/>
          </w:rPr>
          <w:fldChar w:fldCharType="end"/>
        </w:r>
      </w:hyperlink>
    </w:p>
    <w:p w14:paraId="6A19D45C" w14:textId="51A944EA"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81" w:history="1">
        <w:r w:rsidRPr="00373E9A">
          <w:rPr>
            <w:rStyle w:val="Hyperlink"/>
            <w:noProof/>
          </w:rPr>
          <w:t>7.2.2</w:t>
        </w:r>
        <w:r w:rsidRPr="00373E9A">
          <w:rPr>
            <w:rFonts w:eastAsiaTheme="minorEastAsia"/>
            <w:i w:val="0"/>
            <w:iCs w:val="0"/>
            <w:noProof/>
            <w:kern w:val="2"/>
            <w:sz w:val="24"/>
            <w:szCs w:val="24"/>
            <w:lang w:eastAsia="en-IE"/>
            <w14:ligatures w14:val="standardContextual"/>
          </w:rPr>
          <w:tab/>
        </w:r>
        <w:r w:rsidRPr="00373E9A">
          <w:rPr>
            <w:rStyle w:val="Hyperlink"/>
            <w:noProof/>
          </w:rPr>
          <w:t>Satisfaction, Stimulation, and Freedom</w:t>
        </w:r>
        <w:r w:rsidRPr="00373E9A">
          <w:rPr>
            <w:noProof/>
            <w:webHidden/>
          </w:rPr>
          <w:tab/>
        </w:r>
        <w:r w:rsidRPr="00373E9A">
          <w:rPr>
            <w:noProof/>
            <w:webHidden/>
          </w:rPr>
          <w:fldChar w:fldCharType="begin"/>
        </w:r>
        <w:r w:rsidRPr="00373E9A">
          <w:rPr>
            <w:noProof/>
            <w:webHidden/>
          </w:rPr>
          <w:instrText xml:space="preserve"> PAGEREF _Toc182334681 \h </w:instrText>
        </w:r>
        <w:r w:rsidRPr="00373E9A">
          <w:rPr>
            <w:noProof/>
            <w:webHidden/>
          </w:rPr>
        </w:r>
        <w:r w:rsidRPr="00373E9A">
          <w:rPr>
            <w:noProof/>
            <w:webHidden/>
          </w:rPr>
          <w:fldChar w:fldCharType="separate"/>
        </w:r>
        <w:r w:rsidR="00491DA5" w:rsidRPr="00373E9A">
          <w:rPr>
            <w:noProof/>
            <w:webHidden/>
          </w:rPr>
          <w:t>209</w:t>
        </w:r>
        <w:r w:rsidRPr="00373E9A">
          <w:rPr>
            <w:noProof/>
            <w:webHidden/>
          </w:rPr>
          <w:fldChar w:fldCharType="end"/>
        </w:r>
      </w:hyperlink>
    </w:p>
    <w:p w14:paraId="7BF4C9B9" w14:textId="69EFF68D"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82" w:history="1">
        <w:r w:rsidRPr="00373E9A">
          <w:rPr>
            <w:rStyle w:val="Hyperlink"/>
            <w:noProof/>
          </w:rPr>
          <w:t>7.2.3</w:t>
        </w:r>
        <w:r w:rsidRPr="00373E9A">
          <w:rPr>
            <w:rFonts w:eastAsiaTheme="minorEastAsia"/>
            <w:i w:val="0"/>
            <w:iCs w:val="0"/>
            <w:noProof/>
            <w:kern w:val="2"/>
            <w:sz w:val="24"/>
            <w:szCs w:val="24"/>
            <w:lang w:eastAsia="en-IE"/>
            <w14:ligatures w14:val="standardContextual"/>
          </w:rPr>
          <w:tab/>
        </w:r>
        <w:r w:rsidRPr="00373E9A">
          <w:rPr>
            <w:rStyle w:val="Hyperlink"/>
            <w:noProof/>
          </w:rPr>
          <w:t>Promotion/Tenure and Social/Civic Responsibility</w:t>
        </w:r>
        <w:r w:rsidRPr="00373E9A">
          <w:rPr>
            <w:noProof/>
            <w:webHidden/>
          </w:rPr>
          <w:tab/>
        </w:r>
        <w:r w:rsidRPr="00373E9A">
          <w:rPr>
            <w:noProof/>
            <w:webHidden/>
          </w:rPr>
          <w:fldChar w:fldCharType="begin"/>
        </w:r>
        <w:r w:rsidRPr="00373E9A">
          <w:rPr>
            <w:noProof/>
            <w:webHidden/>
          </w:rPr>
          <w:instrText xml:space="preserve"> PAGEREF _Toc182334682 \h </w:instrText>
        </w:r>
        <w:r w:rsidRPr="00373E9A">
          <w:rPr>
            <w:noProof/>
            <w:webHidden/>
          </w:rPr>
        </w:r>
        <w:r w:rsidRPr="00373E9A">
          <w:rPr>
            <w:noProof/>
            <w:webHidden/>
          </w:rPr>
          <w:fldChar w:fldCharType="separate"/>
        </w:r>
        <w:r w:rsidR="00491DA5" w:rsidRPr="00373E9A">
          <w:rPr>
            <w:noProof/>
            <w:webHidden/>
          </w:rPr>
          <w:t>212</w:t>
        </w:r>
        <w:r w:rsidRPr="00373E9A">
          <w:rPr>
            <w:noProof/>
            <w:webHidden/>
          </w:rPr>
          <w:fldChar w:fldCharType="end"/>
        </w:r>
      </w:hyperlink>
    </w:p>
    <w:p w14:paraId="78EBCB85" w14:textId="67B4472A"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83" w:history="1">
        <w:r w:rsidRPr="00373E9A">
          <w:rPr>
            <w:rStyle w:val="Hyperlink"/>
            <w:noProof/>
          </w:rPr>
          <w:t>7.3</w:t>
        </w:r>
        <w:r w:rsidRPr="00373E9A">
          <w:rPr>
            <w:rFonts w:eastAsiaTheme="minorEastAsia"/>
            <w:smallCaps w:val="0"/>
            <w:noProof/>
            <w:kern w:val="2"/>
            <w:sz w:val="24"/>
            <w:szCs w:val="24"/>
            <w:lang w:eastAsia="en-IE"/>
            <w14:ligatures w14:val="standardContextual"/>
          </w:rPr>
          <w:tab/>
        </w:r>
        <w:r w:rsidRPr="00373E9A">
          <w:rPr>
            <w:rStyle w:val="Hyperlink"/>
            <w:noProof/>
          </w:rPr>
          <w:t>The Influential Institution</w:t>
        </w:r>
        <w:r w:rsidRPr="00373E9A">
          <w:rPr>
            <w:noProof/>
            <w:webHidden/>
          </w:rPr>
          <w:tab/>
        </w:r>
        <w:r w:rsidRPr="00373E9A">
          <w:rPr>
            <w:noProof/>
            <w:webHidden/>
          </w:rPr>
          <w:fldChar w:fldCharType="begin"/>
        </w:r>
        <w:r w:rsidRPr="00373E9A">
          <w:rPr>
            <w:noProof/>
            <w:webHidden/>
          </w:rPr>
          <w:instrText xml:space="preserve"> PAGEREF _Toc182334683 \h </w:instrText>
        </w:r>
        <w:r w:rsidRPr="00373E9A">
          <w:rPr>
            <w:noProof/>
            <w:webHidden/>
          </w:rPr>
        </w:r>
        <w:r w:rsidRPr="00373E9A">
          <w:rPr>
            <w:noProof/>
            <w:webHidden/>
          </w:rPr>
          <w:fldChar w:fldCharType="separate"/>
        </w:r>
        <w:r w:rsidR="00491DA5" w:rsidRPr="00373E9A">
          <w:rPr>
            <w:noProof/>
            <w:webHidden/>
          </w:rPr>
          <w:t>215</w:t>
        </w:r>
        <w:r w:rsidRPr="00373E9A">
          <w:rPr>
            <w:noProof/>
            <w:webHidden/>
          </w:rPr>
          <w:fldChar w:fldCharType="end"/>
        </w:r>
      </w:hyperlink>
    </w:p>
    <w:p w14:paraId="08EB9D57" w14:textId="48D56598"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84" w:history="1">
        <w:r w:rsidRPr="00373E9A">
          <w:rPr>
            <w:rStyle w:val="Hyperlink"/>
            <w:noProof/>
          </w:rPr>
          <w:t>7.3.1</w:t>
        </w:r>
        <w:r w:rsidRPr="00373E9A">
          <w:rPr>
            <w:rFonts w:eastAsiaTheme="minorEastAsia"/>
            <w:i w:val="0"/>
            <w:iCs w:val="0"/>
            <w:noProof/>
            <w:kern w:val="2"/>
            <w:sz w:val="24"/>
            <w:szCs w:val="24"/>
            <w:lang w:eastAsia="en-IE"/>
            <w14:ligatures w14:val="standardContextual"/>
          </w:rPr>
          <w:tab/>
        </w:r>
        <w:r w:rsidRPr="00373E9A">
          <w:rPr>
            <w:rStyle w:val="Hyperlink"/>
            <w:noProof/>
          </w:rPr>
          <w:t>Policies, supports and TTO</w:t>
        </w:r>
        <w:r w:rsidRPr="00373E9A">
          <w:rPr>
            <w:noProof/>
            <w:webHidden/>
          </w:rPr>
          <w:tab/>
        </w:r>
        <w:r w:rsidRPr="00373E9A">
          <w:rPr>
            <w:noProof/>
            <w:webHidden/>
          </w:rPr>
          <w:fldChar w:fldCharType="begin"/>
        </w:r>
        <w:r w:rsidRPr="00373E9A">
          <w:rPr>
            <w:noProof/>
            <w:webHidden/>
          </w:rPr>
          <w:instrText xml:space="preserve"> PAGEREF _Toc182334684 \h </w:instrText>
        </w:r>
        <w:r w:rsidRPr="00373E9A">
          <w:rPr>
            <w:noProof/>
            <w:webHidden/>
          </w:rPr>
        </w:r>
        <w:r w:rsidRPr="00373E9A">
          <w:rPr>
            <w:noProof/>
            <w:webHidden/>
          </w:rPr>
          <w:fldChar w:fldCharType="separate"/>
        </w:r>
        <w:r w:rsidR="00491DA5" w:rsidRPr="00373E9A">
          <w:rPr>
            <w:noProof/>
            <w:webHidden/>
          </w:rPr>
          <w:t>216</w:t>
        </w:r>
        <w:r w:rsidRPr="00373E9A">
          <w:rPr>
            <w:noProof/>
            <w:webHidden/>
          </w:rPr>
          <w:fldChar w:fldCharType="end"/>
        </w:r>
      </w:hyperlink>
    </w:p>
    <w:p w14:paraId="51FFB4FF" w14:textId="597C3EAB"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85" w:history="1">
        <w:r w:rsidRPr="00373E9A">
          <w:rPr>
            <w:rStyle w:val="Hyperlink"/>
            <w:noProof/>
          </w:rPr>
          <w:t>7.3.2</w:t>
        </w:r>
        <w:r w:rsidRPr="00373E9A">
          <w:rPr>
            <w:rFonts w:eastAsiaTheme="minorEastAsia"/>
            <w:i w:val="0"/>
            <w:iCs w:val="0"/>
            <w:noProof/>
            <w:kern w:val="2"/>
            <w:sz w:val="24"/>
            <w:szCs w:val="24"/>
            <w:lang w:eastAsia="en-IE"/>
            <w14:ligatures w14:val="standardContextual"/>
          </w:rPr>
          <w:tab/>
        </w:r>
        <w:r w:rsidRPr="00373E9A">
          <w:rPr>
            <w:rStyle w:val="Hyperlink"/>
            <w:noProof/>
          </w:rPr>
          <w:t>Finances and Resources</w:t>
        </w:r>
        <w:r w:rsidRPr="00373E9A">
          <w:rPr>
            <w:noProof/>
            <w:webHidden/>
          </w:rPr>
          <w:tab/>
        </w:r>
        <w:r w:rsidRPr="00373E9A">
          <w:rPr>
            <w:noProof/>
            <w:webHidden/>
          </w:rPr>
          <w:fldChar w:fldCharType="begin"/>
        </w:r>
        <w:r w:rsidRPr="00373E9A">
          <w:rPr>
            <w:noProof/>
            <w:webHidden/>
          </w:rPr>
          <w:instrText xml:space="preserve"> PAGEREF _Toc182334685 \h </w:instrText>
        </w:r>
        <w:r w:rsidRPr="00373E9A">
          <w:rPr>
            <w:noProof/>
            <w:webHidden/>
          </w:rPr>
        </w:r>
        <w:r w:rsidRPr="00373E9A">
          <w:rPr>
            <w:noProof/>
            <w:webHidden/>
          </w:rPr>
          <w:fldChar w:fldCharType="separate"/>
        </w:r>
        <w:r w:rsidR="00491DA5" w:rsidRPr="00373E9A">
          <w:rPr>
            <w:noProof/>
            <w:webHidden/>
          </w:rPr>
          <w:t>219</w:t>
        </w:r>
        <w:r w:rsidRPr="00373E9A">
          <w:rPr>
            <w:noProof/>
            <w:webHidden/>
          </w:rPr>
          <w:fldChar w:fldCharType="end"/>
        </w:r>
      </w:hyperlink>
    </w:p>
    <w:p w14:paraId="59CF82C9" w14:textId="6E7F7A80"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86" w:history="1">
        <w:r w:rsidRPr="00373E9A">
          <w:rPr>
            <w:rStyle w:val="Hyperlink"/>
            <w:noProof/>
          </w:rPr>
          <w:t>7.3.3</w:t>
        </w:r>
        <w:r w:rsidRPr="00373E9A">
          <w:rPr>
            <w:rFonts w:eastAsiaTheme="minorEastAsia"/>
            <w:i w:val="0"/>
            <w:iCs w:val="0"/>
            <w:noProof/>
            <w:kern w:val="2"/>
            <w:sz w:val="24"/>
            <w:szCs w:val="24"/>
            <w:lang w:eastAsia="en-IE"/>
            <w14:ligatures w14:val="standardContextual"/>
          </w:rPr>
          <w:tab/>
        </w:r>
        <w:r w:rsidRPr="00373E9A">
          <w:rPr>
            <w:rStyle w:val="Hyperlink"/>
            <w:noProof/>
          </w:rPr>
          <w:t>The impact of location</w:t>
        </w:r>
        <w:r w:rsidRPr="00373E9A">
          <w:rPr>
            <w:noProof/>
            <w:webHidden/>
          </w:rPr>
          <w:tab/>
        </w:r>
        <w:r w:rsidRPr="00373E9A">
          <w:rPr>
            <w:noProof/>
            <w:webHidden/>
          </w:rPr>
          <w:fldChar w:fldCharType="begin"/>
        </w:r>
        <w:r w:rsidRPr="00373E9A">
          <w:rPr>
            <w:noProof/>
            <w:webHidden/>
          </w:rPr>
          <w:instrText xml:space="preserve"> PAGEREF _Toc182334686 \h </w:instrText>
        </w:r>
        <w:r w:rsidRPr="00373E9A">
          <w:rPr>
            <w:noProof/>
            <w:webHidden/>
          </w:rPr>
        </w:r>
        <w:r w:rsidRPr="00373E9A">
          <w:rPr>
            <w:noProof/>
            <w:webHidden/>
          </w:rPr>
          <w:fldChar w:fldCharType="separate"/>
        </w:r>
        <w:r w:rsidR="00491DA5" w:rsidRPr="00373E9A">
          <w:rPr>
            <w:noProof/>
            <w:webHidden/>
          </w:rPr>
          <w:t>220</w:t>
        </w:r>
        <w:r w:rsidRPr="00373E9A">
          <w:rPr>
            <w:noProof/>
            <w:webHidden/>
          </w:rPr>
          <w:fldChar w:fldCharType="end"/>
        </w:r>
      </w:hyperlink>
    </w:p>
    <w:p w14:paraId="08D9454B" w14:textId="1E997063"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87" w:history="1">
        <w:r w:rsidRPr="00373E9A">
          <w:rPr>
            <w:rStyle w:val="Hyperlink"/>
            <w:noProof/>
          </w:rPr>
          <w:t>7.4</w:t>
        </w:r>
        <w:r w:rsidRPr="00373E9A">
          <w:rPr>
            <w:rFonts w:eastAsiaTheme="minorEastAsia"/>
            <w:smallCaps w:val="0"/>
            <w:noProof/>
            <w:kern w:val="2"/>
            <w:sz w:val="24"/>
            <w:szCs w:val="24"/>
            <w:lang w:eastAsia="en-IE"/>
            <w14:ligatures w14:val="standardContextual"/>
          </w:rPr>
          <w:tab/>
        </w:r>
        <w:r w:rsidRPr="00373E9A">
          <w:rPr>
            <w:rStyle w:val="Hyperlink"/>
            <w:noProof/>
          </w:rPr>
          <w:t>Researcher Profile</w:t>
        </w:r>
        <w:r w:rsidRPr="00373E9A">
          <w:rPr>
            <w:noProof/>
            <w:webHidden/>
          </w:rPr>
          <w:tab/>
        </w:r>
        <w:r w:rsidRPr="00373E9A">
          <w:rPr>
            <w:noProof/>
            <w:webHidden/>
          </w:rPr>
          <w:fldChar w:fldCharType="begin"/>
        </w:r>
        <w:r w:rsidRPr="00373E9A">
          <w:rPr>
            <w:noProof/>
            <w:webHidden/>
          </w:rPr>
          <w:instrText xml:space="preserve"> PAGEREF _Toc182334687 \h </w:instrText>
        </w:r>
        <w:r w:rsidRPr="00373E9A">
          <w:rPr>
            <w:noProof/>
            <w:webHidden/>
          </w:rPr>
        </w:r>
        <w:r w:rsidRPr="00373E9A">
          <w:rPr>
            <w:noProof/>
            <w:webHidden/>
          </w:rPr>
          <w:fldChar w:fldCharType="separate"/>
        </w:r>
        <w:r w:rsidR="00491DA5" w:rsidRPr="00373E9A">
          <w:rPr>
            <w:noProof/>
            <w:webHidden/>
          </w:rPr>
          <w:t>222</w:t>
        </w:r>
        <w:r w:rsidRPr="00373E9A">
          <w:rPr>
            <w:noProof/>
            <w:webHidden/>
          </w:rPr>
          <w:fldChar w:fldCharType="end"/>
        </w:r>
      </w:hyperlink>
    </w:p>
    <w:p w14:paraId="124413C8" w14:textId="693B8E9C"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88" w:history="1">
        <w:r w:rsidRPr="00373E9A">
          <w:rPr>
            <w:rStyle w:val="Hyperlink"/>
            <w:noProof/>
          </w:rPr>
          <w:t>7.4.1</w:t>
        </w:r>
        <w:r w:rsidRPr="00373E9A">
          <w:rPr>
            <w:rFonts w:eastAsiaTheme="minorEastAsia"/>
            <w:i w:val="0"/>
            <w:iCs w:val="0"/>
            <w:noProof/>
            <w:kern w:val="2"/>
            <w:sz w:val="24"/>
            <w:szCs w:val="24"/>
            <w:lang w:eastAsia="en-IE"/>
            <w14:ligatures w14:val="standardContextual"/>
          </w:rPr>
          <w:tab/>
        </w:r>
        <w:r w:rsidRPr="00373E9A">
          <w:rPr>
            <w:rStyle w:val="Hyperlink"/>
            <w:noProof/>
          </w:rPr>
          <w:t>Age</w:t>
        </w:r>
        <w:r w:rsidRPr="00373E9A">
          <w:rPr>
            <w:noProof/>
            <w:webHidden/>
          </w:rPr>
          <w:tab/>
        </w:r>
        <w:r w:rsidRPr="00373E9A">
          <w:rPr>
            <w:noProof/>
            <w:webHidden/>
          </w:rPr>
          <w:fldChar w:fldCharType="begin"/>
        </w:r>
        <w:r w:rsidRPr="00373E9A">
          <w:rPr>
            <w:noProof/>
            <w:webHidden/>
          </w:rPr>
          <w:instrText xml:space="preserve"> PAGEREF _Toc182334688 \h </w:instrText>
        </w:r>
        <w:r w:rsidRPr="00373E9A">
          <w:rPr>
            <w:noProof/>
            <w:webHidden/>
          </w:rPr>
        </w:r>
        <w:r w:rsidRPr="00373E9A">
          <w:rPr>
            <w:noProof/>
            <w:webHidden/>
          </w:rPr>
          <w:fldChar w:fldCharType="separate"/>
        </w:r>
        <w:r w:rsidR="00491DA5" w:rsidRPr="00373E9A">
          <w:rPr>
            <w:noProof/>
            <w:webHidden/>
          </w:rPr>
          <w:t>222</w:t>
        </w:r>
        <w:r w:rsidRPr="00373E9A">
          <w:rPr>
            <w:noProof/>
            <w:webHidden/>
          </w:rPr>
          <w:fldChar w:fldCharType="end"/>
        </w:r>
      </w:hyperlink>
    </w:p>
    <w:p w14:paraId="58B7A8B6" w14:textId="61F6BDD4"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89" w:history="1">
        <w:r w:rsidRPr="00373E9A">
          <w:rPr>
            <w:rStyle w:val="Hyperlink"/>
            <w:noProof/>
          </w:rPr>
          <w:t>7.4.2</w:t>
        </w:r>
        <w:r w:rsidRPr="00373E9A">
          <w:rPr>
            <w:rFonts w:eastAsiaTheme="minorEastAsia"/>
            <w:i w:val="0"/>
            <w:iCs w:val="0"/>
            <w:noProof/>
            <w:kern w:val="2"/>
            <w:sz w:val="24"/>
            <w:szCs w:val="24"/>
            <w:lang w:eastAsia="en-IE"/>
            <w14:ligatures w14:val="standardContextual"/>
          </w:rPr>
          <w:tab/>
        </w:r>
        <w:r w:rsidRPr="00373E9A">
          <w:rPr>
            <w:rStyle w:val="Hyperlink"/>
            <w:noProof/>
          </w:rPr>
          <w:t>Gender</w:t>
        </w:r>
        <w:r w:rsidRPr="00373E9A">
          <w:rPr>
            <w:noProof/>
            <w:webHidden/>
          </w:rPr>
          <w:tab/>
        </w:r>
        <w:r w:rsidRPr="00373E9A">
          <w:rPr>
            <w:noProof/>
            <w:webHidden/>
          </w:rPr>
          <w:fldChar w:fldCharType="begin"/>
        </w:r>
        <w:r w:rsidRPr="00373E9A">
          <w:rPr>
            <w:noProof/>
            <w:webHidden/>
          </w:rPr>
          <w:instrText xml:space="preserve"> PAGEREF _Toc182334689 \h </w:instrText>
        </w:r>
        <w:r w:rsidRPr="00373E9A">
          <w:rPr>
            <w:noProof/>
            <w:webHidden/>
          </w:rPr>
        </w:r>
        <w:r w:rsidRPr="00373E9A">
          <w:rPr>
            <w:noProof/>
            <w:webHidden/>
          </w:rPr>
          <w:fldChar w:fldCharType="separate"/>
        </w:r>
        <w:r w:rsidR="00491DA5" w:rsidRPr="00373E9A">
          <w:rPr>
            <w:noProof/>
            <w:webHidden/>
          </w:rPr>
          <w:t>224</w:t>
        </w:r>
        <w:r w:rsidRPr="00373E9A">
          <w:rPr>
            <w:noProof/>
            <w:webHidden/>
          </w:rPr>
          <w:fldChar w:fldCharType="end"/>
        </w:r>
      </w:hyperlink>
    </w:p>
    <w:p w14:paraId="18D02BC8" w14:textId="33D7CEAD"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90" w:history="1">
        <w:r w:rsidRPr="00373E9A">
          <w:rPr>
            <w:rStyle w:val="Hyperlink"/>
            <w:noProof/>
          </w:rPr>
          <w:t>7.4.3</w:t>
        </w:r>
        <w:r w:rsidRPr="00373E9A">
          <w:rPr>
            <w:rFonts w:eastAsiaTheme="minorEastAsia"/>
            <w:i w:val="0"/>
            <w:iCs w:val="0"/>
            <w:noProof/>
            <w:kern w:val="2"/>
            <w:sz w:val="24"/>
            <w:szCs w:val="24"/>
            <w:lang w:eastAsia="en-IE"/>
            <w14:ligatures w14:val="standardContextual"/>
          </w:rPr>
          <w:tab/>
        </w:r>
        <w:r w:rsidRPr="00373E9A">
          <w:rPr>
            <w:rStyle w:val="Hyperlink"/>
            <w:noProof/>
          </w:rPr>
          <w:t>Field</w:t>
        </w:r>
        <w:r w:rsidRPr="00373E9A">
          <w:rPr>
            <w:noProof/>
            <w:webHidden/>
          </w:rPr>
          <w:tab/>
        </w:r>
        <w:r w:rsidRPr="00373E9A">
          <w:rPr>
            <w:noProof/>
            <w:webHidden/>
          </w:rPr>
          <w:fldChar w:fldCharType="begin"/>
        </w:r>
        <w:r w:rsidRPr="00373E9A">
          <w:rPr>
            <w:noProof/>
            <w:webHidden/>
          </w:rPr>
          <w:instrText xml:space="preserve"> PAGEREF _Toc182334690 \h </w:instrText>
        </w:r>
        <w:r w:rsidRPr="00373E9A">
          <w:rPr>
            <w:noProof/>
            <w:webHidden/>
          </w:rPr>
        </w:r>
        <w:r w:rsidRPr="00373E9A">
          <w:rPr>
            <w:noProof/>
            <w:webHidden/>
          </w:rPr>
          <w:fldChar w:fldCharType="separate"/>
        </w:r>
        <w:r w:rsidR="00491DA5" w:rsidRPr="00373E9A">
          <w:rPr>
            <w:noProof/>
            <w:webHidden/>
          </w:rPr>
          <w:t>229</w:t>
        </w:r>
        <w:r w:rsidRPr="00373E9A">
          <w:rPr>
            <w:noProof/>
            <w:webHidden/>
          </w:rPr>
          <w:fldChar w:fldCharType="end"/>
        </w:r>
      </w:hyperlink>
    </w:p>
    <w:p w14:paraId="052C4D16" w14:textId="71E02C5A"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91" w:history="1">
        <w:r w:rsidRPr="00373E9A">
          <w:rPr>
            <w:rStyle w:val="Hyperlink"/>
            <w:noProof/>
          </w:rPr>
          <w:t>7.4.4</w:t>
        </w:r>
        <w:r w:rsidRPr="00373E9A">
          <w:rPr>
            <w:rFonts w:eastAsiaTheme="minorEastAsia"/>
            <w:i w:val="0"/>
            <w:iCs w:val="0"/>
            <w:noProof/>
            <w:kern w:val="2"/>
            <w:sz w:val="24"/>
            <w:szCs w:val="24"/>
            <w:lang w:eastAsia="en-IE"/>
            <w14:ligatures w14:val="standardContextual"/>
          </w:rPr>
          <w:tab/>
        </w:r>
        <w:r w:rsidRPr="00373E9A">
          <w:rPr>
            <w:rStyle w:val="Hyperlink"/>
            <w:noProof/>
          </w:rPr>
          <w:t>Social Capital</w:t>
        </w:r>
        <w:r w:rsidRPr="00373E9A">
          <w:rPr>
            <w:noProof/>
            <w:webHidden/>
          </w:rPr>
          <w:tab/>
        </w:r>
        <w:r w:rsidRPr="00373E9A">
          <w:rPr>
            <w:noProof/>
            <w:webHidden/>
          </w:rPr>
          <w:fldChar w:fldCharType="begin"/>
        </w:r>
        <w:r w:rsidRPr="00373E9A">
          <w:rPr>
            <w:noProof/>
            <w:webHidden/>
          </w:rPr>
          <w:instrText xml:space="preserve"> PAGEREF _Toc182334691 \h </w:instrText>
        </w:r>
        <w:r w:rsidRPr="00373E9A">
          <w:rPr>
            <w:noProof/>
            <w:webHidden/>
          </w:rPr>
        </w:r>
        <w:r w:rsidRPr="00373E9A">
          <w:rPr>
            <w:noProof/>
            <w:webHidden/>
          </w:rPr>
          <w:fldChar w:fldCharType="separate"/>
        </w:r>
        <w:r w:rsidR="00491DA5" w:rsidRPr="00373E9A">
          <w:rPr>
            <w:noProof/>
            <w:webHidden/>
          </w:rPr>
          <w:t>231</w:t>
        </w:r>
        <w:r w:rsidRPr="00373E9A">
          <w:rPr>
            <w:noProof/>
            <w:webHidden/>
          </w:rPr>
          <w:fldChar w:fldCharType="end"/>
        </w:r>
      </w:hyperlink>
    </w:p>
    <w:p w14:paraId="0F95E5AA" w14:textId="1B4E1400"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92" w:history="1">
        <w:r w:rsidRPr="00373E9A">
          <w:rPr>
            <w:rStyle w:val="Hyperlink"/>
            <w:noProof/>
          </w:rPr>
          <w:t>7.5</w:t>
        </w:r>
        <w:r w:rsidRPr="00373E9A">
          <w:rPr>
            <w:rFonts w:eastAsiaTheme="minorEastAsia"/>
            <w:smallCaps w:val="0"/>
            <w:noProof/>
            <w:kern w:val="2"/>
            <w:sz w:val="24"/>
            <w:szCs w:val="24"/>
            <w:lang w:eastAsia="en-IE"/>
            <w14:ligatures w14:val="standardContextual"/>
          </w:rPr>
          <w:tab/>
        </w:r>
        <w:r w:rsidRPr="00373E9A">
          <w:rPr>
            <w:rStyle w:val="Hyperlink"/>
            <w:noProof/>
          </w:rPr>
          <w:t>Conclusion</w:t>
        </w:r>
        <w:r w:rsidRPr="00373E9A">
          <w:rPr>
            <w:noProof/>
            <w:webHidden/>
          </w:rPr>
          <w:tab/>
        </w:r>
        <w:r w:rsidRPr="00373E9A">
          <w:rPr>
            <w:noProof/>
            <w:webHidden/>
          </w:rPr>
          <w:fldChar w:fldCharType="begin"/>
        </w:r>
        <w:r w:rsidRPr="00373E9A">
          <w:rPr>
            <w:noProof/>
            <w:webHidden/>
          </w:rPr>
          <w:instrText xml:space="preserve"> PAGEREF _Toc182334692 \h </w:instrText>
        </w:r>
        <w:r w:rsidRPr="00373E9A">
          <w:rPr>
            <w:noProof/>
            <w:webHidden/>
          </w:rPr>
        </w:r>
        <w:r w:rsidRPr="00373E9A">
          <w:rPr>
            <w:noProof/>
            <w:webHidden/>
          </w:rPr>
          <w:fldChar w:fldCharType="separate"/>
        </w:r>
        <w:r w:rsidR="00491DA5" w:rsidRPr="00373E9A">
          <w:rPr>
            <w:noProof/>
            <w:webHidden/>
          </w:rPr>
          <w:t>232</w:t>
        </w:r>
        <w:r w:rsidRPr="00373E9A">
          <w:rPr>
            <w:noProof/>
            <w:webHidden/>
          </w:rPr>
          <w:fldChar w:fldCharType="end"/>
        </w:r>
      </w:hyperlink>
    </w:p>
    <w:p w14:paraId="049865BB" w14:textId="53FAE27F" w:rsidR="00F9559C" w:rsidRPr="00373E9A" w:rsidRDefault="00F9559C">
      <w:pPr>
        <w:pStyle w:val="TOC1"/>
        <w:tabs>
          <w:tab w:val="left" w:pos="440"/>
          <w:tab w:val="right" w:leader="dot" w:pos="7926"/>
        </w:tabs>
        <w:rPr>
          <w:rFonts w:eastAsiaTheme="minorEastAsia"/>
          <w:b w:val="0"/>
          <w:bCs w:val="0"/>
          <w:caps w:val="0"/>
          <w:noProof/>
          <w:kern w:val="2"/>
          <w:sz w:val="24"/>
          <w:szCs w:val="24"/>
          <w:lang w:eastAsia="en-IE"/>
          <w14:ligatures w14:val="standardContextual"/>
        </w:rPr>
      </w:pPr>
      <w:hyperlink w:anchor="_Toc182334693" w:history="1">
        <w:r w:rsidRPr="00373E9A">
          <w:rPr>
            <w:rStyle w:val="Hyperlink"/>
            <w:rFonts w:ascii="Cambria Math" w:hAnsi="Cambria Math"/>
            <w:noProof/>
          </w:rPr>
          <w:t>8</w:t>
        </w:r>
        <w:r w:rsidRPr="00373E9A">
          <w:rPr>
            <w:rFonts w:eastAsiaTheme="minorEastAsia"/>
            <w:b w:val="0"/>
            <w:bCs w:val="0"/>
            <w:caps w:val="0"/>
            <w:noProof/>
            <w:kern w:val="2"/>
            <w:sz w:val="24"/>
            <w:szCs w:val="24"/>
            <w:lang w:eastAsia="en-IE"/>
            <w14:ligatures w14:val="standardContextual"/>
          </w:rPr>
          <w:tab/>
        </w:r>
        <w:r w:rsidRPr="00373E9A">
          <w:rPr>
            <w:rStyle w:val="Hyperlink"/>
            <w:noProof/>
          </w:rPr>
          <w:t>Conclusion</w:t>
        </w:r>
        <w:r w:rsidRPr="00373E9A">
          <w:rPr>
            <w:noProof/>
            <w:webHidden/>
          </w:rPr>
          <w:tab/>
        </w:r>
        <w:r w:rsidRPr="00373E9A">
          <w:rPr>
            <w:noProof/>
            <w:webHidden/>
          </w:rPr>
          <w:fldChar w:fldCharType="begin"/>
        </w:r>
        <w:r w:rsidRPr="00373E9A">
          <w:rPr>
            <w:noProof/>
            <w:webHidden/>
          </w:rPr>
          <w:instrText xml:space="preserve"> PAGEREF _Toc182334693 \h </w:instrText>
        </w:r>
        <w:r w:rsidRPr="00373E9A">
          <w:rPr>
            <w:noProof/>
            <w:webHidden/>
          </w:rPr>
        </w:r>
        <w:r w:rsidRPr="00373E9A">
          <w:rPr>
            <w:noProof/>
            <w:webHidden/>
          </w:rPr>
          <w:fldChar w:fldCharType="separate"/>
        </w:r>
        <w:r w:rsidR="00491DA5" w:rsidRPr="00373E9A">
          <w:rPr>
            <w:noProof/>
            <w:webHidden/>
          </w:rPr>
          <w:t>234</w:t>
        </w:r>
        <w:r w:rsidRPr="00373E9A">
          <w:rPr>
            <w:noProof/>
            <w:webHidden/>
          </w:rPr>
          <w:fldChar w:fldCharType="end"/>
        </w:r>
      </w:hyperlink>
    </w:p>
    <w:p w14:paraId="65836889" w14:textId="7B9D2DFA"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94" w:history="1">
        <w:r w:rsidRPr="00373E9A">
          <w:rPr>
            <w:rStyle w:val="Hyperlink"/>
            <w:noProof/>
          </w:rPr>
          <w:t>8.1</w:t>
        </w:r>
        <w:r w:rsidRPr="00373E9A">
          <w:rPr>
            <w:rFonts w:eastAsiaTheme="minorEastAsia"/>
            <w:smallCaps w:val="0"/>
            <w:noProof/>
            <w:kern w:val="2"/>
            <w:sz w:val="24"/>
            <w:szCs w:val="24"/>
            <w:lang w:eastAsia="en-IE"/>
            <w14:ligatures w14:val="standardContextual"/>
          </w:rPr>
          <w:tab/>
        </w:r>
        <w:r w:rsidRPr="00373E9A">
          <w:rPr>
            <w:rStyle w:val="Hyperlink"/>
            <w:noProof/>
          </w:rPr>
          <w:t>Introduction</w:t>
        </w:r>
        <w:r w:rsidRPr="00373E9A">
          <w:rPr>
            <w:noProof/>
            <w:webHidden/>
          </w:rPr>
          <w:tab/>
        </w:r>
        <w:r w:rsidRPr="00373E9A">
          <w:rPr>
            <w:noProof/>
            <w:webHidden/>
          </w:rPr>
          <w:fldChar w:fldCharType="begin"/>
        </w:r>
        <w:r w:rsidRPr="00373E9A">
          <w:rPr>
            <w:noProof/>
            <w:webHidden/>
          </w:rPr>
          <w:instrText xml:space="preserve"> PAGEREF _Toc182334694 \h </w:instrText>
        </w:r>
        <w:r w:rsidRPr="00373E9A">
          <w:rPr>
            <w:noProof/>
            <w:webHidden/>
          </w:rPr>
        </w:r>
        <w:r w:rsidRPr="00373E9A">
          <w:rPr>
            <w:noProof/>
            <w:webHidden/>
          </w:rPr>
          <w:fldChar w:fldCharType="separate"/>
        </w:r>
        <w:r w:rsidR="00491DA5" w:rsidRPr="00373E9A">
          <w:rPr>
            <w:noProof/>
            <w:webHidden/>
          </w:rPr>
          <w:t>234</w:t>
        </w:r>
        <w:r w:rsidRPr="00373E9A">
          <w:rPr>
            <w:noProof/>
            <w:webHidden/>
          </w:rPr>
          <w:fldChar w:fldCharType="end"/>
        </w:r>
      </w:hyperlink>
    </w:p>
    <w:p w14:paraId="7D4E330C" w14:textId="22D708B9"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95" w:history="1">
        <w:r w:rsidRPr="00373E9A">
          <w:rPr>
            <w:rStyle w:val="Hyperlink"/>
            <w:noProof/>
          </w:rPr>
          <w:t>8.2</w:t>
        </w:r>
        <w:r w:rsidRPr="00373E9A">
          <w:rPr>
            <w:rFonts w:eastAsiaTheme="minorEastAsia"/>
            <w:smallCaps w:val="0"/>
            <w:noProof/>
            <w:kern w:val="2"/>
            <w:sz w:val="24"/>
            <w:szCs w:val="24"/>
            <w:lang w:eastAsia="en-IE"/>
            <w14:ligatures w14:val="standardContextual"/>
          </w:rPr>
          <w:tab/>
        </w:r>
        <w:r w:rsidRPr="00373E9A">
          <w:rPr>
            <w:rStyle w:val="Hyperlink"/>
            <w:noProof/>
          </w:rPr>
          <w:t>Summary of research outcomes</w:t>
        </w:r>
        <w:r w:rsidRPr="00373E9A">
          <w:rPr>
            <w:noProof/>
            <w:webHidden/>
          </w:rPr>
          <w:tab/>
        </w:r>
        <w:r w:rsidRPr="00373E9A">
          <w:rPr>
            <w:noProof/>
            <w:webHidden/>
          </w:rPr>
          <w:fldChar w:fldCharType="begin"/>
        </w:r>
        <w:r w:rsidRPr="00373E9A">
          <w:rPr>
            <w:noProof/>
            <w:webHidden/>
          </w:rPr>
          <w:instrText xml:space="preserve"> PAGEREF _Toc182334695 \h </w:instrText>
        </w:r>
        <w:r w:rsidRPr="00373E9A">
          <w:rPr>
            <w:noProof/>
            <w:webHidden/>
          </w:rPr>
        </w:r>
        <w:r w:rsidRPr="00373E9A">
          <w:rPr>
            <w:noProof/>
            <w:webHidden/>
          </w:rPr>
          <w:fldChar w:fldCharType="separate"/>
        </w:r>
        <w:r w:rsidR="00491DA5" w:rsidRPr="00373E9A">
          <w:rPr>
            <w:noProof/>
            <w:webHidden/>
          </w:rPr>
          <w:t>234</w:t>
        </w:r>
        <w:r w:rsidRPr="00373E9A">
          <w:rPr>
            <w:noProof/>
            <w:webHidden/>
          </w:rPr>
          <w:fldChar w:fldCharType="end"/>
        </w:r>
      </w:hyperlink>
    </w:p>
    <w:p w14:paraId="3C09470D" w14:textId="0FA68C34"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96" w:history="1">
        <w:r w:rsidRPr="00373E9A">
          <w:rPr>
            <w:rStyle w:val="Hyperlink"/>
            <w:noProof/>
          </w:rPr>
          <w:t>8.3</w:t>
        </w:r>
        <w:r w:rsidRPr="00373E9A">
          <w:rPr>
            <w:rFonts w:eastAsiaTheme="minorEastAsia"/>
            <w:smallCaps w:val="0"/>
            <w:noProof/>
            <w:kern w:val="2"/>
            <w:sz w:val="24"/>
            <w:szCs w:val="24"/>
            <w:lang w:eastAsia="en-IE"/>
            <w14:ligatures w14:val="standardContextual"/>
          </w:rPr>
          <w:tab/>
        </w:r>
        <w:r w:rsidRPr="00373E9A">
          <w:rPr>
            <w:rStyle w:val="Hyperlink"/>
            <w:noProof/>
          </w:rPr>
          <w:t>Limitations</w:t>
        </w:r>
        <w:r w:rsidRPr="00373E9A">
          <w:rPr>
            <w:noProof/>
            <w:webHidden/>
          </w:rPr>
          <w:tab/>
        </w:r>
        <w:r w:rsidRPr="00373E9A">
          <w:rPr>
            <w:noProof/>
            <w:webHidden/>
          </w:rPr>
          <w:fldChar w:fldCharType="begin"/>
        </w:r>
        <w:r w:rsidRPr="00373E9A">
          <w:rPr>
            <w:noProof/>
            <w:webHidden/>
          </w:rPr>
          <w:instrText xml:space="preserve"> PAGEREF _Toc182334696 \h </w:instrText>
        </w:r>
        <w:r w:rsidRPr="00373E9A">
          <w:rPr>
            <w:noProof/>
            <w:webHidden/>
          </w:rPr>
        </w:r>
        <w:r w:rsidRPr="00373E9A">
          <w:rPr>
            <w:noProof/>
            <w:webHidden/>
          </w:rPr>
          <w:fldChar w:fldCharType="separate"/>
        </w:r>
        <w:r w:rsidR="00491DA5" w:rsidRPr="00373E9A">
          <w:rPr>
            <w:noProof/>
            <w:webHidden/>
          </w:rPr>
          <w:t>238</w:t>
        </w:r>
        <w:r w:rsidRPr="00373E9A">
          <w:rPr>
            <w:noProof/>
            <w:webHidden/>
          </w:rPr>
          <w:fldChar w:fldCharType="end"/>
        </w:r>
      </w:hyperlink>
    </w:p>
    <w:p w14:paraId="4AF78295" w14:textId="2EAB81F8"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697" w:history="1">
        <w:r w:rsidRPr="00373E9A">
          <w:rPr>
            <w:rStyle w:val="Hyperlink"/>
            <w:noProof/>
          </w:rPr>
          <w:t>8.4</w:t>
        </w:r>
        <w:r w:rsidRPr="00373E9A">
          <w:rPr>
            <w:rFonts w:eastAsiaTheme="minorEastAsia"/>
            <w:smallCaps w:val="0"/>
            <w:noProof/>
            <w:kern w:val="2"/>
            <w:sz w:val="24"/>
            <w:szCs w:val="24"/>
            <w:lang w:eastAsia="en-IE"/>
            <w14:ligatures w14:val="standardContextual"/>
          </w:rPr>
          <w:tab/>
        </w:r>
        <w:r w:rsidRPr="00373E9A">
          <w:rPr>
            <w:rStyle w:val="Hyperlink"/>
            <w:noProof/>
          </w:rPr>
          <w:t>Contribution</w:t>
        </w:r>
        <w:r w:rsidRPr="00373E9A">
          <w:rPr>
            <w:noProof/>
            <w:webHidden/>
          </w:rPr>
          <w:tab/>
        </w:r>
        <w:r w:rsidRPr="00373E9A">
          <w:rPr>
            <w:noProof/>
            <w:webHidden/>
          </w:rPr>
          <w:fldChar w:fldCharType="begin"/>
        </w:r>
        <w:r w:rsidRPr="00373E9A">
          <w:rPr>
            <w:noProof/>
            <w:webHidden/>
          </w:rPr>
          <w:instrText xml:space="preserve"> PAGEREF _Toc182334697 \h </w:instrText>
        </w:r>
        <w:r w:rsidRPr="00373E9A">
          <w:rPr>
            <w:noProof/>
            <w:webHidden/>
          </w:rPr>
        </w:r>
        <w:r w:rsidRPr="00373E9A">
          <w:rPr>
            <w:noProof/>
            <w:webHidden/>
          </w:rPr>
          <w:fldChar w:fldCharType="separate"/>
        </w:r>
        <w:r w:rsidR="00491DA5" w:rsidRPr="00373E9A">
          <w:rPr>
            <w:noProof/>
            <w:webHidden/>
          </w:rPr>
          <w:t>240</w:t>
        </w:r>
        <w:r w:rsidRPr="00373E9A">
          <w:rPr>
            <w:noProof/>
            <w:webHidden/>
          </w:rPr>
          <w:fldChar w:fldCharType="end"/>
        </w:r>
      </w:hyperlink>
    </w:p>
    <w:p w14:paraId="14596533" w14:textId="694BB2A9"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698" w:history="1">
        <w:r w:rsidRPr="00373E9A">
          <w:rPr>
            <w:rStyle w:val="Hyperlink"/>
            <w:noProof/>
          </w:rPr>
          <w:t>8.4.1</w:t>
        </w:r>
        <w:r w:rsidRPr="00373E9A">
          <w:rPr>
            <w:rFonts w:eastAsiaTheme="minorEastAsia"/>
            <w:i w:val="0"/>
            <w:iCs w:val="0"/>
            <w:noProof/>
            <w:kern w:val="2"/>
            <w:sz w:val="24"/>
            <w:szCs w:val="24"/>
            <w:lang w:eastAsia="en-IE"/>
            <w14:ligatures w14:val="standardContextual"/>
          </w:rPr>
          <w:tab/>
        </w:r>
        <w:r w:rsidR="00491DA5" w:rsidRPr="00373E9A">
          <w:rPr>
            <w:rStyle w:val="Hyperlink"/>
            <w:noProof/>
          </w:rPr>
          <w:t>Theoretical and empirical contribution</w:t>
        </w:r>
        <w:r w:rsidRPr="00373E9A">
          <w:rPr>
            <w:noProof/>
            <w:webHidden/>
          </w:rPr>
          <w:tab/>
        </w:r>
        <w:r w:rsidRPr="00373E9A">
          <w:rPr>
            <w:noProof/>
            <w:webHidden/>
          </w:rPr>
          <w:fldChar w:fldCharType="begin"/>
        </w:r>
        <w:r w:rsidRPr="00373E9A">
          <w:rPr>
            <w:noProof/>
            <w:webHidden/>
          </w:rPr>
          <w:instrText xml:space="preserve"> PAGEREF _Toc182334698 \h </w:instrText>
        </w:r>
        <w:r w:rsidRPr="00373E9A">
          <w:rPr>
            <w:noProof/>
            <w:webHidden/>
          </w:rPr>
        </w:r>
        <w:r w:rsidRPr="00373E9A">
          <w:rPr>
            <w:noProof/>
            <w:webHidden/>
          </w:rPr>
          <w:fldChar w:fldCharType="separate"/>
        </w:r>
        <w:r w:rsidR="00491DA5" w:rsidRPr="00373E9A">
          <w:rPr>
            <w:noProof/>
            <w:webHidden/>
          </w:rPr>
          <w:t>241</w:t>
        </w:r>
        <w:r w:rsidRPr="00373E9A">
          <w:rPr>
            <w:noProof/>
            <w:webHidden/>
          </w:rPr>
          <w:fldChar w:fldCharType="end"/>
        </w:r>
      </w:hyperlink>
    </w:p>
    <w:p w14:paraId="4BA3F8A3" w14:textId="01DF2EED"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700" w:history="1">
        <w:r w:rsidRPr="00373E9A">
          <w:rPr>
            <w:rStyle w:val="Hyperlink"/>
            <w:noProof/>
          </w:rPr>
          <w:t>8.4.</w:t>
        </w:r>
        <w:r w:rsidR="00491DA5" w:rsidRPr="00373E9A">
          <w:rPr>
            <w:rStyle w:val="Hyperlink"/>
            <w:noProof/>
          </w:rPr>
          <w:t>2</w:t>
        </w:r>
        <w:r w:rsidRPr="00373E9A">
          <w:rPr>
            <w:rFonts w:eastAsiaTheme="minorEastAsia"/>
            <w:i w:val="0"/>
            <w:iCs w:val="0"/>
            <w:noProof/>
            <w:kern w:val="2"/>
            <w:sz w:val="24"/>
            <w:szCs w:val="24"/>
            <w:lang w:eastAsia="en-IE"/>
            <w14:ligatures w14:val="standardContextual"/>
          </w:rPr>
          <w:tab/>
        </w:r>
        <w:r w:rsidRPr="00373E9A">
          <w:rPr>
            <w:rStyle w:val="Hyperlink"/>
            <w:noProof/>
          </w:rPr>
          <w:t>Managerial and policy implications</w:t>
        </w:r>
        <w:r w:rsidRPr="00373E9A">
          <w:rPr>
            <w:noProof/>
            <w:webHidden/>
          </w:rPr>
          <w:tab/>
        </w:r>
        <w:r w:rsidRPr="00373E9A">
          <w:rPr>
            <w:noProof/>
            <w:webHidden/>
          </w:rPr>
          <w:fldChar w:fldCharType="begin"/>
        </w:r>
        <w:r w:rsidRPr="00373E9A">
          <w:rPr>
            <w:noProof/>
            <w:webHidden/>
          </w:rPr>
          <w:instrText xml:space="preserve"> PAGEREF _Toc182334700 \h </w:instrText>
        </w:r>
        <w:r w:rsidRPr="00373E9A">
          <w:rPr>
            <w:noProof/>
            <w:webHidden/>
          </w:rPr>
        </w:r>
        <w:r w:rsidRPr="00373E9A">
          <w:rPr>
            <w:noProof/>
            <w:webHidden/>
          </w:rPr>
          <w:fldChar w:fldCharType="separate"/>
        </w:r>
        <w:r w:rsidR="00491DA5" w:rsidRPr="00373E9A">
          <w:rPr>
            <w:noProof/>
            <w:webHidden/>
          </w:rPr>
          <w:t>246</w:t>
        </w:r>
        <w:r w:rsidRPr="00373E9A">
          <w:rPr>
            <w:noProof/>
            <w:webHidden/>
          </w:rPr>
          <w:fldChar w:fldCharType="end"/>
        </w:r>
      </w:hyperlink>
    </w:p>
    <w:p w14:paraId="6C866BF0" w14:textId="33A00AF7" w:rsidR="00F9559C" w:rsidRPr="00373E9A" w:rsidRDefault="00F9559C">
      <w:pPr>
        <w:pStyle w:val="TOC3"/>
        <w:tabs>
          <w:tab w:val="left" w:pos="1320"/>
          <w:tab w:val="right" w:leader="dot" w:pos="7926"/>
        </w:tabs>
        <w:rPr>
          <w:rFonts w:eastAsiaTheme="minorEastAsia"/>
          <w:i w:val="0"/>
          <w:iCs w:val="0"/>
          <w:noProof/>
          <w:kern w:val="2"/>
          <w:sz w:val="24"/>
          <w:szCs w:val="24"/>
          <w:lang w:eastAsia="en-IE"/>
          <w14:ligatures w14:val="standardContextual"/>
        </w:rPr>
      </w:pPr>
      <w:hyperlink w:anchor="_Toc182334701" w:history="1">
        <w:r w:rsidRPr="00373E9A">
          <w:rPr>
            <w:rStyle w:val="Hyperlink"/>
            <w:noProof/>
          </w:rPr>
          <w:t>8.4.</w:t>
        </w:r>
        <w:r w:rsidR="00491DA5" w:rsidRPr="00373E9A">
          <w:rPr>
            <w:rStyle w:val="Hyperlink"/>
            <w:noProof/>
          </w:rPr>
          <w:t>3</w:t>
        </w:r>
        <w:r w:rsidRPr="00373E9A">
          <w:rPr>
            <w:rFonts w:eastAsiaTheme="minorEastAsia"/>
            <w:i w:val="0"/>
            <w:iCs w:val="0"/>
            <w:noProof/>
            <w:kern w:val="2"/>
            <w:sz w:val="24"/>
            <w:szCs w:val="24"/>
            <w:lang w:eastAsia="en-IE"/>
            <w14:ligatures w14:val="standardContextual"/>
          </w:rPr>
          <w:tab/>
        </w:r>
        <w:r w:rsidRPr="00373E9A">
          <w:rPr>
            <w:rStyle w:val="Hyperlink"/>
            <w:noProof/>
          </w:rPr>
          <w:t>Personal reflection on findings</w:t>
        </w:r>
        <w:r w:rsidRPr="00373E9A">
          <w:rPr>
            <w:noProof/>
            <w:webHidden/>
          </w:rPr>
          <w:tab/>
        </w:r>
        <w:r w:rsidRPr="00373E9A">
          <w:rPr>
            <w:noProof/>
            <w:webHidden/>
          </w:rPr>
          <w:fldChar w:fldCharType="begin"/>
        </w:r>
        <w:r w:rsidRPr="00373E9A">
          <w:rPr>
            <w:noProof/>
            <w:webHidden/>
          </w:rPr>
          <w:instrText xml:space="preserve"> PAGEREF _Toc182334701 \h </w:instrText>
        </w:r>
        <w:r w:rsidRPr="00373E9A">
          <w:rPr>
            <w:noProof/>
            <w:webHidden/>
          </w:rPr>
        </w:r>
        <w:r w:rsidRPr="00373E9A">
          <w:rPr>
            <w:noProof/>
            <w:webHidden/>
          </w:rPr>
          <w:fldChar w:fldCharType="separate"/>
        </w:r>
        <w:r w:rsidR="00491DA5" w:rsidRPr="00373E9A">
          <w:rPr>
            <w:noProof/>
            <w:webHidden/>
          </w:rPr>
          <w:t>256</w:t>
        </w:r>
        <w:r w:rsidRPr="00373E9A">
          <w:rPr>
            <w:noProof/>
            <w:webHidden/>
          </w:rPr>
          <w:fldChar w:fldCharType="end"/>
        </w:r>
      </w:hyperlink>
    </w:p>
    <w:p w14:paraId="7BE7D783" w14:textId="07406AED"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02" w:history="1">
        <w:r w:rsidRPr="00373E9A">
          <w:rPr>
            <w:rStyle w:val="Hyperlink"/>
            <w:noProof/>
          </w:rPr>
          <w:t>8.5</w:t>
        </w:r>
        <w:r w:rsidRPr="00373E9A">
          <w:rPr>
            <w:rFonts w:eastAsiaTheme="minorEastAsia"/>
            <w:smallCaps w:val="0"/>
            <w:noProof/>
            <w:kern w:val="2"/>
            <w:sz w:val="24"/>
            <w:szCs w:val="24"/>
            <w:lang w:eastAsia="en-IE"/>
            <w14:ligatures w14:val="standardContextual"/>
          </w:rPr>
          <w:tab/>
        </w:r>
        <w:r w:rsidRPr="00373E9A">
          <w:rPr>
            <w:rStyle w:val="Hyperlink"/>
            <w:noProof/>
          </w:rPr>
          <w:t>Future Research Recommendations</w:t>
        </w:r>
        <w:r w:rsidRPr="00373E9A">
          <w:rPr>
            <w:noProof/>
            <w:webHidden/>
          </w:rPr>
          <w:tab/>
        </w:r>
        <w:r w:rsidRPr="00373E9A">
          <w:rPr>
            <w:noProof/>
            <w:webHidden/>
          </w:rPr>
          <w:fldChar w:fldCharType="begin"/>
        </w:r>
        <w:r w:rsidRPr="00373E9A">
          <w:rPr>
            <w:noProof/>
            <w:webHidden/>
          </w:rPr>
          <w:instrText xml:space="preserve"> PAGEREF _Toc182334702 \h </w:instrText>
        </w:r>
        <w:r w:rsidRPr="00373E9A">
          <w:rPr>
            <w:noProof/>
            <w:webHidden/>
          </w:rPr>
        </w:r>
        <w:r w:rsidRPr="00373E9A">
          <w:rPr>
            <w:noProof/>
            <w:webHidden/>
          </w:rPr>
          <w:fldChar w:fldCharType="separate"/>
        </w:r>
        <w:r w:rsidR="00491DA5" w:rsidRPr="00373E9A">
          <w:rPr>
            <w:noProof/>
            <w:webHidden/>
          </w:rPr>
          <w:t>258</w:t>
        </w:r>
        <w:r w:rsidRPr="00373E9A">
          <w:rPr>
            <w:noProof/>
            <w:webHidden/>
          </w:rPr>
          <w:fldChar w:fldCharType="end"/>
        </w:r>
      </w:hyperlink>
    </w:p>
    <w:p w14:paraId="0843AA37" w14:textId="77616832"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03" w:history="1">
        <w:r w:rsidRPr="00373E9A">
          <w:rPr>
            <w:rStyle w:val="Hyperlink"/>
            <w:noProof/>
          </w:rPr>
          <w:t>8.6</w:t>
        </w:r>
        <w:r w:rsidRPr="00373E9A">
          <w:rPr>
            <w:rFonts w:eastAsiaTheme="minorEastAsia"/>
            <w:smallCaps w:val="0"/>
            <w:noProof/>
            <w:kern w:val="2"/>
            <w:sz w:val="24"/>
            <w:szCs w:val="24"/>
            <w:lang w:eastAsia="en-IE"/>
            <w14:ligatures w14:val="standardContextual"/>
          </w:rPr>
          <w:tab/>
        </w:r>
        <w:r w:rsidRPr="00373E9A">
          <w:rPr>
            <w:rStyle w:val="Hyperlink"/>
            <w:noProof/>
          </w:rPr>
          <w:t>Conclusion</w:t>
        </w:r>
        <w:r w:rsidRPr="00373E9A">
          <w:rPr>
            <w:noProof/>
            <w:webHidden/>
          </w:rPr>
          <w:tab/>
        </w:r>
        <w:r w:rsidRPr="00373E9A">
          <w:rPr>
            <w:noProof/>
            <w:webHidden/>
          </w:rPr>
          <w:fldChar w:fldCharType="begin"/>
        </w:r>
        <w:r w:rsidRPr="00373E9A">
          <w:rPr>
            <w:noProof/>
            <w:webHidden/>
          </w:rPr>
          <w:instrText xml:space="preserve"> PAGEREF _Toc182334703 \h </w:instrText>
        </w:r>
        <w:r w:rsidRPr="00373E9A">
          <w:rPr>
            <w:noProof/>
            <w:webHidden/>
          </w:rPr>
        </w:r>
        <w:r w:rsidRPr="00373E9A">
          <w:rPr>
            <w:noProof/>
            <w:webHidden/>
          </w:rPr>
          <w:fldChar w:fldCharType="separate"/>
        </w:r>
        <w:r w:rsidR="00491DA5" w:rsidRPr="00373E9A">
          <w:rPr>
            <w:noProof/>
            <w:webHidden/>
          </w:rPr>
          <w:t>260</w:t>
        </w:r>
        <w:r w:rsidRPr="00373E9A">
          <w:rPr>
            <w:noProof/>
            <w:webHidden/>
          </w:rPr>
          <w:fldChar w:fldCharType="end"/>
        </w:r>
      </w:hyperlink>
    </w:p>
    <w:p w14:paraId="26E5A991" w14:textId="37B76A97" w:rsidR="00F9559C" w:rsidRPr="00373E9A" w:rsidRDefault="00F9559C" w:rsidP="00F9559C">
      <w:pPr>
        <w:pStyle w:val="TOC1"/>
        <w:tabs>
          <w:tab w:val="left" w:pos="709"/>
          <w:tab w:val="right" w:leader="dot" w:pos="7926"/>
        </w:tabs>
        <w:ind w:left="709" w:hanging="709"/>
        <w:rPr>
          <w:rFonts w:eastAsiaTheme="minorEastAsia"/>
          <w:b w:val="0"/>
          <w:bCs w:val="0"/>
          <w:caps w:val="0"/>
          <w:noProof/>
          <w:kern w:val="2"/>
          <w:sz w:val="24"/>
          <w:szCs w:val="24"/>
          <w:lang w:eastAsia="en-IE"/>
          <w14:ligatures w14:val="standardContextual"/>
        </w:rPr>
      </w:pPr>
      <w:hyperlink w:anchor="_Toc182334704" w:history="1">
        <w:r w:rsidRPr="00373E9A">
          <w:rPr>
            <w:rStyle w:val="Hyperlink"/>
            <w:rFonts w:ascii="Cambria Math" w:eastAsia="DengXian Light" w:hAnsi="Cambria Math"/>
            <w:noProof/>
          </w:rPr>
          <w:t>9</w:t>
        </w:r>
        <w:r w:rsidRPr="00373E9A">
          <w:rPr>
            <w:rFonts w:eastAsiaTheme="minorEastAsia"/>
            <w:b w:val="0"/>
            <w:bCs w:val="0"/>
            <w:caps w:val="0"/>
            <w:noProof/>
            <w:kern w:val="2"/>
            <w:sz w:val="24"/>
            <w:szCs w:val="24"/>
            <w:lang w:eastAsia="en-IE"/>
            <w14:ligatures w14:val="standardContextual"/>
          </w:rPr>
          <w:tab/>
        </w:r>
        <w:r w:rsidRPr="00373E9A">
          <w:rPr>
            <w:rStyle w:val="Hyperlink"/>
            <w:rFonts w:eastAsia="DengXian Light"/>
            <w:noProof/>
          </w:rPr>
          <w:t>Appendix A – Prior Research on Motivations of Researchers</w:t>
        </w:r>
        <w:r w:rsidRPr="00373E9A">
          <w:rPr>
            <w:noProof/>
            <w:webHidden/>
          </w:rPr>
          <w:tab/>
        </w:r>
        <w:r w:rsidRPr="00373E9A">
          <w:rPr>
            <w:noProof/>
            <w:webHidden/>
          </w:rPr>
          <w:fldChar w:fldCharType="begin"/>
        </w:r>
        <w:r w:rsidRPr="00373E9A">
          <w:rPr>
            <w:noProof/>
            <w:webHidden/>
          </w:rPr>
          <w:instrText xml:space="preserve"> PAGEREF _Toc182334704 \h </w:instrText>
        </w:r>
        <w:r w:rsidRPr="00373E9A">
          <w:rPr>
            <w:noProof/>
            <w:webHidden/>
          </w:rPr>
        </w:r>
        <w:r w:rsidRPr="00373E9A">
          <w:rPr>
            <w:noProof/>
            <w:webHidden/>
          </w:rPr>
          <w:fldChar w:fldCharType="separate"/>
        </w:r>
        <w:r w:rsidR="00491DA5" w:rsidRPr="00373E9A">
          <w:rPr>
            <w:noProof/>
            <w:webHidden/>
          </w:rPr>
          <w:t>261</w:t>
        </w:r>
        <w:r w:rsidRPr="00373E9A">
          <w:rPr>
            <w:noProof/>
            <w:webHidden/>
          </w:rPr>
          <w:fldChar w:fldCharType="end"/>
        </w:r>
      </w:hyperlink>
    </w:p>
    <w:p w14:paraId="53A6F23F" w14:textId="75BC34C0" w:rsidR="00F9559C" w:rsidRPr="00373E9A" w:rsidRDefault="00F9559C" w:rsidP="00F9559C">
      <w:pPr>
        <w:pStyle w:val="TOC1"/>
        <w:tabs>
          <w:tab w:val="left" w:pos="660"/>
          <w:tab w:val="right" w:leader="dot" w:pos="7926"/>
        </w:tabs>
        <w:ind w:left="709" w:hanging="709"/>
        <w:rPr>
          <w:rFonts w:eastAsiaTheme="minorEastAsia"/>
          <w:b w:val="0"/>
          <w:bCs w:val="0"/>
          <w:caps w:val="0"/>
          <w:noProof/>
          <w:kern w:val="2"/>
          <w:sz w:val="24"/>
          <w:szCs w:val="24"/>
          <w:lang w:eastAsia="en-IE"/>
          <w14:ligatures w14:val="standardContextual"/>
        </w:rPr>
      </w:pPr>
      <w:hyperlink w:anchor="_Toc182334705" w:history="1">
        <w:r w:rsidRPr="00373E9A">
          <w:rPr>
            <w:rStyle w:val="Hyperlink"/>
            <w:rFonts w:ascii="Cambria Math" w:eastAsia="DengXian Light" w:hAnsi="Cambria Math"/>
            <w:noProof/>
          </w:rPr>
          <w:t>10</w:t>
        </w:r>
        <w:r w:rsidRPr="00373E9A">
          <w:rPr>
            <w:rFonts w:eastAsiaTheme="minorEastAsia"/>
            <w:b w:val="0"/>
            <w:bCs w:val="0"/>
            <w:caps w:val="0"/>
            <w:noProof/>
            <w:kern w:val="2"/>
            <w:sz w:val="24"/>
            <w:szCs w:val="24"/>
            <w:lang w:eastAsia="en-IE"/>
            <w14:ligatures w14:val="standardContextual"/>
          </w:rPr>
          <w:tab/>
        </w:r>
        <w:r w:rsidRPr="00373E9A">
          <w:rPr>
            <w:rStyle w:val="Hyperlink"/>
            <w:rFonts w:eastAsia="DengXian Light"/>
            <w:noProof/>
          </w:rPr>
          <w:t>Appendix B – Prior research on influential factors for research orientation</w:t>
        </w:r>
        <w:r w:rsidRPr="00373E9A">
          <w:rPr>
            <w:noProof/>
            <w:webHidden/>
          </w:rPr>
          <w:tab/>
        </w:r>
        <w:r w:rsidRPr="00373E9A">
          <w:rPr>
            <w:noProof/>
            <w:webHidden/>
          </w:rPr>
          <w:fldChar w:fldCharType="begin"/>
        </w:r>
        <w:r w:rsidRPr="00373E9A">
          <w:rPr>
            <w:noProof/>
            <w:webHidden/>
          </w:rPr>
          <w:instrText xml:space="preserve"> PAGEREF _Toc182334705 \h </w:instrText>
        </w:r>
        <w:r w:rsidRPr="00373E9A">
          <w:rPr>
            <w:noProof/>
            <w:webHidden/>
          </w:rPr>
        </w:r>
        <w:r w:rsidRPr="00373E9A">
          <w:rPr>
            <w:noProof/>
            <w:webHidden/>
          </w:rPr>
          <w:fldChar w:fldCharType="separate"/>
        </w:r>
        <w:r w:rsidR="00491DA5" w:rsidRPr="00373E9A">
          <w:rPr>
            <w:noProof/>
            <w:webHidden/>
          </w:rPr>
          <w:t>266</w:t>
        </w:r>
        <w:r w:rsidRPr="00373E9A">
          <w:rPr>
            <w:noProof/>
            <w:webHidden/>
          </w:rPr>
          <w:fldChar w:fldCharType="end"/>
        </w:r>
      </w:hyperlink>
    </w:p>
    <w:p w14:paraId="46A83B2B" w14:textId="5D0C78A5" w:rsidR="00F9559C" w:rsidRPr="00373E9A" w:rsidRDefault="00F9559C">
      <w:pPr>
        <w:pStyle w:val="TOC1"/>
        <w:tabs>
          <w:tab w:val="left" w:pos="660"/>
          <w:tab w:val="right" w:leader="dot" w:pos="7926"/>
        </w:tabs>
        <w:rPr>
          <w:rFonts w:eastAsiaTheme="minorEastAsia"/>
          <w:b w:val="0"/>
          <w:bCs w:val="0"/>
          <w:caps w:val="0"/>
          <w:noProof/>
          <w:kern w:val="2"/>
          <w:sz w:val="24"/>
          <w:szCs w:val="24"/>
          <w:lang w:eastAsia="en-IE"/>
          <w14:ligatures w14:val="standardContextual"/>
        </w:rPr>
      </w:pPr>
      <w:hyperlink w:anchor="_Toc182334706" w:history="1">
        <w:r w:rsidRPr="00373E9A">
          <w:rPr>
            <w:rStyle w:val="Hyperlink"/>
            <w:rFonts w:ascii="Cambria Math" w:eastAsia="DengXian Light" w:hAnsi="Cambria Math"/>
            <w:noProof/>
          </w:rPr>
          <w:t>11</w:t>
        </w:r>
        <w:r w:rsidRPr="00373E9A">
          <w:rPr>
            <w:rFonts w:eastAsiaTheme="minorEastAsia"/>
            <w:b w:val="0"/>
            <w:bCs w:val="0"/>
            <w:caps w:val="0"/>
            <w:noProof/>
            <w:kern w:val="2"/>
            <w:sz w:val="24"/>
            <w:szCs w:val="24"/>
            <w:lang w:eastAsia="en-IE"/>
            <w14:ligatures w14:val="standardContextual"/>
          </w:rPr>
          <w:tab/>
        </w:r>
        <w:r w:rsidRPr="00373E9A">
          <w:rPr>
            <w:rStyle w:val="Hyperlink"/>
            <w:rFonts w:eastAsia="DengXian Light"/>
            <w:noProof/>
          </w:rPr>
          <w:t>Appendix C – Measurement Scales</w:t>
        </w:r>
        <w:r w:rsidRPr="00373E9A">
          <w:rPr>
            <w:noProof/>
            <w:webHidden/>
          </w:rPr>
          <w:tab/>
        </w:r>
        <w:r w:rsidRPr="00373E9A">
          <w:rPr>
            <w:noProof/>
            <w:webHidden/>
          </w:rPr>
          <w:fldChar w:fldCharType="begin"/>
        </w:r>
        <w:r w:rsidRPr="00373E9A">
          <w:rPr>
            <w:noProof/>
            <w:webHidden/>
          </w:rPr>
          <w:instrText xml:space="preserve"> PAGEREF _Toc182334706 \h </w:instrText>
        </w:r>
        <w:r w:rsidRPr="00373E9A">
          <w:rPr>
            <w:noProof/>
            <w:webHidden/>
          </w:rPr>
        </w:r>
        <w:r w:rsidRPr="00373E9A">
          <w:rPr>
            <w:noProof/>
            <w:webHidden/>
          </w:rPr>
          <w:fldChar w:fldCharType="separate"/>
        </w:r>
        <w:r w:rsidR="00491DA5" w:rsidRPr="00373E9A">
          <w:rPr>
            <w:noProof/>
            <w:webHidden/>
          </w:rPr>
          <w:t>274</w:t>
        </w:r>
        <w:r w:rsidRPr="00373E9A">
          <w:rPr>
            <w:noProof/>
            <w:webHidden/>
          </w:rPr>
          <w:fldChar w:fldCharType="end"/>
        </w:r>
      </w:hyperlink>
    </w:p>
    <w:p w14:paraId="3EF2CA1F" w14:textId="56954E5F" w:rsidR="00F9559C" w:rsidRPr="00373E9A" w:rsidRDefault="00F9559C">
      <w:pPr>
        <w:pStyle w:val="TOC1"/>
        <w:tabs>
          <w:tab w:val="left" w:pos="660"/>
          <w:tab w:val="right" w:leader="dot" w:pos="7926"/>
        </w:tabs>
        <w:rPr>
          <w:rFonts w:eastAsiaTheme="minorEastAsia"/>
          <w:b w:val="0"/>
          <w:bCs w:val="0"/>
          <w:caps w:val="0"/>
          <w:noProof/>
          <w:kern w:val="2"/>
          <w:sz w:val="24"/>
          <w:szCs w:val="24"/>
          <w:lang w:eastAsia="en-IE"/>
          <w14:ligatures w14:val="standardContextual"/>
        </w:rPr>
      </w:pPr>
      <w:hyperlink w:anchor="_Toc182334707" w:history="1">
        <w:r w:rsidRPr="00373E9A">
          <w:rPr>
            <w:rStyle w:val="Hyperlink"/>
            <w:rFonts w:ascii="Cambria Math" w:eastAsia="DengXian Light" w:hAnsi="Cambria Math"/>
            <w:noProof/>
          </w:rPr>
          <w:t>12</w:t>
        </w:r>
        <w:r w:rsidRPr="00373E9A">
          <w:rPr>
            <w:rFonts w:eastAsiaTheme="minorEastAsia"/>
            <w:b w:val="0"/>
            <w:bCs w:val="0"/>
            <w:caps w:val="0"/>
            <w:noProof/>
            <w:kern w:val="2"/>
            <w:sz w:val="24"/>
            <w:szCs w:val="24"/>
            <w:lang w:eastAsia="en-IE"/>
            <w14:ligatures w14:val="standardContextual"/>
          </w:rPr>
          <w:tab/>
        </w:r>
        <w:r w:rsidRPr="00373E9A">
          <w:rPr>
            <w:rStyle w:val="Hyperlink"/>
            <w:rFonts w:eastAsia="DengXian Light"/>
            <w:noProof/>
          </w:rPr>
          <w:t>Appendix D – Final Survey Version</w:t>
        </w:r>
        <w:r w:rsidRPr="00373E9A">
          <w:rPr>
            <w:noProof/>
            <w:webHidden/>
          </w:rPr>
          <w:tab/>
        </w:r>
        <w:r w:rsidRPr="00373E9A">
          <w:rPr>
            <w:noProof/>
            <w:webHidden/>
          </w:rPr>
          <w:fldChar w:fldCharType="begin"/>
        </w:r>
        <w:r w:rsidRPr="00373E9A">
          <w:rPr>
            <w:noProof/>
            <w:webHidden/>
          </w:rPr>
          <w:instrText xml:space="preserve"> PAGEREF _Toc182334707 \h </w:instrText>
        </w:r>
        <w:r w:rsidRPr="00373E9A">
          <w:rPr>
            <w:noProof/>
            <w:webHidden/>
          </w:rPr>
        </w:r>
        <w:r w:rsidRPr="00373E9A">
          <w:rPr>
            <w:noProof/>
            <w:webHidden/>
          </w:rPr>
          <w:fldChar w:fldCharType="separate"/>
        </w:r>
        <w:r w:rsidR="00491DA5" w:rsidRPr="00373E9A">
          <w:rPr>
            <w:noProof/>
            <w:webHidden/>
          </w:rPr>
          <w:t>290</w:t>
        </w:r>
        <w:r w:rsidRPr="00373E9A">
          <w:rPr>
            <w:noProof/>
            <w:webHidden/>
          </w:rPr>
          <w:fldChar w:fldCharType="end"/>
        </w:r>
      </w:hyperlink>
    </w:p>
    <w:p w14:paraId="0340D784" w14:textId="620B1E99" w:rsidR="00F9559C" w:rsidRPr="00373E9A" w:rsidRDefault="00F9559C">
      <w:pPr>
        <w:pStyle w:val="TOC1"/>
        <w:tabs>
          <w:tab w:val="left" w:pos="660"/>
          <w:tab w:val="right" w:leader="dot" w:pos="7926"/>
        </w:tabs>
        <w:rPr>
          <w:rFonts w:eastAsiaTheme="minorEastAsia"/>
          <w:b w:val="0"/>
          <w:bCs w:val="0"/>
          <w:caps w:val="0"/>
          <w:noProof/>
          <w:kern w:val="2"/>
          <w:sz w:val="24"/>
          <w:szCs w:val="24"/>
          <w:lang w:eastAsia="en-IE"/>
          <w14:ligatures w14:val="standardContextual"/>
        </w:rPr>
      </w:pPr>
      <w:hyperlink w:anchor="_Toc182334708" w:history="1">
        <w:r w:rsidRPr="00373E9A">
          <w:rPr>
            <w:rStyle w:val="Hyperlink"/>
            <w:rFonts w:ascii="Cambria Math" w:eastAsia="DengXian Light" w:hAnsi="Cambria Math"/>
            <w:noProof/>
          </w:rPr>
          <w:t>13</w:t>
        </w:r>
        <w:r w:rsidRPr="00373E9A">
          <w:rPr>
            <w:rFonts w:eastAsiaTheme="minorEastAsia"/>
            <w:b w:val="0"/>
            <w:bCs w:val="0"/>
            <w:caps w:val="0"/>
            <w:noProof/>
            <w:kern w:val="2"/>
            <w:sz w:val="24"/>
            <w:szCs w:val="24"/>
            <w:lang w:eastAsia="en-IE"/>
            <w14:ligatures w14:val="standardContextual"/>
          </w:rPr>
          <w:tab/>
        </w:r>
        <w:r w:rsidRPr="00373E9A">
          <w:rPr>
            <w:rStyle w:val="Hyperlink"/>
            <w:rFonts w:eastAsia="DengXian Light"/>
            <w:noProof/>
          </w:rPr>
          <w:t>Appendix E – Statistical Analysis</w:t>
        </w:r>
        <w:r w:rsidRPr="00373E9A">
          <w:rPr>
            <w:noProof/>
            <w:webHidden/>
          </w:rPr>
          <w:tab/>
        </w:r>
        <w:r w:rsidRPr="00373E9A">
          <w:rPr>
            <w:noProof/>
            <w:webHidden/>
          </w:rPr>
          <w:fldChar w:fldCharType="begin"/>
        </w:r>
        <w:r w:rsidRPr="00373E9A">
          <w:rPr>
            <w:noProof/>
            <w:webHidden/>
          </w:rPr>
          <w:instrText xml:space="preserve"> PAGEREF _Toc182334708 \h </w:instrText>
        </w:r>
        <w:r w:rsidRPr="00373E9A">
          <w:rPr>
            <w:noProof/>
            <w:webHidden/>
          </w:rPr>
        </w:r>
        <w:r w:rsidRPr="00373E9A">
          <w:rPr>
            <w:noProof/>
            <w:webHidden/>
          </w:rPr>
          <w:fldChar w:fldCharType="separate"/>
        </w:r>
        <w:r w:rsidR="00491DA5" w:rsidRPr="00373E9A">
          <w:rPr>
            <w:noProof/>
            <w:webHidden/>
          </w:rPr>
          <w:t>301</w:t>
        </w:r>
        <w:r w:rsidRPr="00373E9A">
          <w:rPr>
            <w:noProof/>
            <w:webHidden/>
          </w:rPr>
          <w:fldChar w:fldCharType="end"/>
        </w:r>
      </w:hyperlink>
    </w:p>
    <w:p w14:paraId="699884AB" w14:textId="59C02BCF"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09" w:history="1">
        <w:r w:rsidRPr="00373E9A">
          <w:rPr>
            <w:rStyle w:val="Hyperlink"/>
            <w:rFonts w:eastAsia="DengXian Light"/>
            <w:noProof/>
          </w:rPr>
          <w:t>13.1</w:t>
        </w:r>
        <w:r w:rsidRPr="00373E9A">
          <w:rPr>
            <w:rFonts w:eastAsiaTheme="minorEastAsia"/>
            <w:smallCaps w:val="0"/>
            <w:noProof/>
            <w:kern w:val="2"/>
            <w:sz w:val="24"/>
            <w:szCs w:val="24"/>
            <w:lang w:eastAsia="en-IE"/>
            <w14:ligatures w14:val="standardContextual"/>
          </w:rPr>
          <w:tab/>
        </w:r>
        <w:r w:rsidRPr="00373E9A">
          <w:rPr>
            <w:rStyle w:val="Hyperlink"/>
            <w:rFonts w:eastAsia="DengXian Light"/>
            <w:noProof/>
          </w:rPr>
          <w:t>Supplementary Information</w:t>
        </w:r>
        <w:r w:rsidRPr="00373E9A">
          <w:rPr>
            <w:noProof/>
            <w:webHidden/>
          </w:rPr>
          <w:tab/>
        </w:r>
        <w:r w:rsidRPr="00373E9A">
          <w:rPr>
            <w:noProof/>
            <w:webHidden/>
          </w:rPr>
          <w:fldChar w:fldCharType="begin"/>
        </w:r>
        <w:r w:rsidRPr="00373E9A">
          <w:rPr>
            <w:noProof/>
            <w:webHidden/>
          </w:rPr>
          <w:instrText xml:space="preserve"> PAGEREF _Toc182334709 \h </w:instrText>
        </w:r>
        <w:r w:rsidRPr="00373E9A">
          <w:rPr>
            <w:noProof/>
            <w:webHidden/>
          </w:rPr>
        </w:r>
        <w:r w:rsidRPr="00373E9A">
          <w:rPr>
            <w:noProof/>
            <w:webHidden/>
          </w:rPr>
          <w:fldChar w:fldCharType="separate"/>
        </w:r>
        <w:r w:rsidR="00491DA5" w:rsidRPr="00373E9A">
          <w:rPr>
            <w:noProof/>
            <w:webHidden/>
          </w:rPr>
          <w:t>301</w:t>
        </w:r>
        <w:r w:rsidRPr="00373E9A">
          <w:rPr>
            <w:noProof/>
            <w:webHidden/>
          </w:rPr>
          <w:fldChar w:fldCharType="end"/>
        </w:r>
      </w:hyperlink>
    </w:p>
    <w:p w14:paraId="1B268A4A" w14:textId="6B5424CF" w:rsidR="00F9559C" w:rsidRPr="00373E9A" w:rsidRDefault="00F9559C">
      <w:pPr>
        <w:pStyle w:val="TOC1"/>
        <w:tabs>
          <w:tab w:val="left" w:pos="660"/>
          <w:tab w:val="right" w:leader="dot" w:pos="7926"/>
        </w:tabs>
        <w:rPr>
          <w:rFonts w:eastAsiaTheme="minorEastAsia"/>
          <w:b w:val="0"/>
          <w:bCs w:val="0"/>
          <w:caps w:val="0"/>
          <w:noProof/>
          <w:kern w:val="2"/>
          <w:sz w:val="24"/>
          <w:szCs w:val="24"/>
          <w:lang w:eastAsia="en-IE"/>
          <w14:ligatures w14:val="standardContextual"/>
        </w:rPr>
      </w:pPr>
      <w:hyperlink w:anchor="_Toc182334710" w:history="1">
        <w:r w:rsidRPr="00373E9A">
          <w:rPr>
            <w:rStyle w:val="Hyperlink"/>
            <w:rFonts w:ascii="Cambria Math" w:hAnsi="Cambria Math"/>
            <w:noProof/>
          </w:rPr>
          <w:t>14</w:t>
        </w:r>
        <w:r w:rsidRPr="00373E9A">
          <w:rPr>
            <w:rFonts w:eastAsiaTheme="minorEastAsia"/>
            <w:b w:val="0"/>
            <w:bCs w:val="0"/>
            <w:caps w:val="0"/>
            <w:noProof/>
            <w:kern w:val="2"/>
            <w:sz w:val="24"/>
            <w:szCs w:val="24"/>
            <w:lang w:eastAsia="en-IE"/>
            <w14:ligatures w14:val="standardContextual"/>
          </w:rPr>
          <w:tab/>
        </w:r>
        <w:r w:rsidRPr="00373E9A">
          <w:rPr>
            <w:rStyle w:val="Hyperlink"/>
            <w:noProof/>
          </w:rPr>
          <w:t>Appendix F - Demographics</w:t>
        </w:r>
        <w:r w:rsidRPr="00373E9A">
          <w:rPr>
            <w:noProof/>
            <w:webHidden/>
          </w:rPr>
          <w:tab/>
        </w:r>
        <w:r w:rsidRPr="00373E9A">
          <w:rPr>
            <w:noProof/>
            <w:webHidden/>
          </w:rPr>
          <w:fldChar w:fldCharType="begin"/>
        </w:r>
        <w:r w:rsidRPr="00373E9A">
          <w:rPr>
            <w:noProof/>
            <w:webHidden/>
          </w:rPr>
          <w:instrText xml:space="preserve"> PAGEREF _Toc182334710 \h </w:instrText>
        </w:r>
        <w:r w:rsidRPr="00373E9A">
          <w:rPr>
            <w:noProof/>
            <w:webHidden/>
          </w:rPr>
        </w:r>
        <w:r w:rsidRPr="00373E9A">
          <w:rPr>
            <w:noProof/>
            <w:webHidden/>
          </w:rPr>
          <w:fldChar w:fldCharType="separate"/>
        </w:r>
        <w:r w:rsidR="00491DA5" w:rsidRPr="00373E9A">
          <w:rPr>
            <w:noProof/>
            <w:webHidden/>
          </w:rPr>
          <w:t>302</w:t>
        </w:r>
        <w:r w:rsidRPr="00373E9A">
          <w:rPr>
            <w:noProof/>
            <w:webHidden/>
          </w:rPr>
          <w:fldChar w:fldCharType="end"/>
        </w:r>
      </w:hyperlink>
    </w:p>
    <w:p w14:paraId="3093EE28" w14:textId="40574ECB" w:rsidR="00F9559C" w:rsidRPr="00373E9A" w:rsidRDefault="00F9559C">
      <w:pPr>
        <w:pStyle w:val="TOC1"/>
        <w:tabs>
          <w:tab w:val="left" w:pos="660"/>
          <w:tab w:val="right" w:leader="dot" w:pos="7926"/>
        </w:tabs>
        <w:rPr>
          <w:rFonts w:eastAsiaTheme="minorEastAsia"/>
          <w:b w:val="0"/>
          <w:bCs w:val="0"/>
          <w:caps w:val="0"/>
          <w:noProof/>
          <w:kern w:val="2"/>
          <w:sz w:val="24"/>
          <w:szCs w:val="24"/>
          <w:lang w:eastAsia="en-IE"/>
          <w14:ligatures w14:val="standardContextual"/>
        </w:rPr>
      </w:pPr>
      <w:hyperlink w:anchor="_Toc182334711" w:history="1">
        <w:r w:rsidRPr="00373E9A">
          <w:rPr>
            <w:rStyle w:val="Hyperlink"/>
            <w:rFonts w:ascii="Cambria Math" w:hAnsi="Cambria Math"/>
            <w:noProof/>
          </w:rPr>
          <w:t>15</w:t>
        </w:r>
        <w:r w:rsidRPr="00373E9A">
          <w:rPr>
            <w:rFonts w:eastAsiaTheme="minorEastAsia"/>
            <w:b w:val="0"/>
            <w:bCs w:val="0"/>
            <w:caps w:val="0"/>
            <w:noProof/>
            <w:kern w:val="2"/>
            <w:sz w:val="24"/>
            <w:szCs w:val="24"/>
            <w:lang w:eastAsia="en-IE"/>
            <w14:ligatures w14:val="standardContextual"/>
          </w:rPr>
          <w:tab/>
        </w:r>
        <w:r w:rsidRPr="00373E9A">
          <w:rPr>
            <w:rStyle w:val="Hyperlink"/>
            <w:noProof/>
          </w:rPr>
          <w:t>Appendix G - Ethical Approval</w:t>
        </w:r>
        <w:r w:rsidRPr="00373E9A">
          <w:rPr>
            <w:noProof/>
            <w:webHidden/>
          </w:rPr>
          <w:tab/>
        </w:r>
        <w:r w:rsidRPr="00373E9A">
          <w:rPr>
            <w:noProof/>
            <w:webHidden/>
          </w:rPr>
          <w:fldChar w:fldCharType="begin"/>
        </w:r>
        <w:r w:rsidRPr="00373E9A">
          <w:rPr>
            <w:noProof/>
            <w:webHidden/>
          </w:rPr>
          <w:instrText xml:space="preserve"> PAGEREF _Toc182334711 \h </w:instrText>
        </w:r>
        <w:r w:rsidRPr="00373E9A">
          <w:rPr>
            <w:noProof/>
            <w:webHidden/>
          </w:rPr>
        </w:r>
        <w:r w:rsidRPr="00373E9A">
          <w:rPr>
            <w:noProof/>
            <w:webHidden/>
          </w:rPr>
          <w:fldChar w:fldCharType="separate"/>
        </w:r>
        <w:r w:rsidR="00491DA5" w:rsidRPr="00373E9A">
          <w:rPr>
            <w:noProof/>
            <w:webHidden/>
          </w:rPr>
          <w:t>308</w:t>
        </w:r>
        <w:r w:rsidRPr="00373E9A">
          <w:rPr>
            <w:noProof/>
            <w:webHidden/>
          </w:rPr>
          <w:fldChar w:fldCharType="end"/>
        </w:r>
      </w:hyperlink>
    </w:p>
    <w:p w14:paraId="362453FE" w14:textId="0E645BE3"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12" w:history="1">
        <w:r w:rsidRPr="00373E9A">
          <w:rPr>
            <w:rStyle w:val="Hyperlink"/>
            <w:noProof/>
          </w:rPr>
          <w:t>15.1</w:t>
        </w:r>
        <w:r w:rsidRPr="00373E9A">
          <w:rPr>
            <w:rFonts w:eastAsiaTheme="minorEastAsia"/>
            <w:smallCaps w:val="0"/>
            <w:noProof/>
            <w:kern w:val="2"/>
            <w:sz w:val="24"/>
            <w:szCs w:val="24"/>
            <w:lang w:eastAsia="en-IE"/>
            <w14:ligatures w14:val="standardContextual"/>
          </w:rPr>
          <w:tab/>
        </w:r>
        <w:r w:rsidRPr="00373E9A">
          <w:rPr>
            <w:rStyle w:val="Hyperlink"/>
            <w:noProof/>
          </w:rPr>
          <w:t>Participant Information Sheet</w:t>
        </w:r>
        <w:r w:rsidRPr="00373E9A">
          <w:rPr>
            <w:noProof/>
            <w:webHidden/>
          </w:rPr>
          <w:tab/>
        </w:r>
        <w:r w:rsidRPr="00373E9A">
          <w:rPr>
            <w:noProof/>
            <w:webHidden/>
          </w:rPr>
          <w:fldChar w:fldCharType="begin"/>
        </w:r>
        <w:r w:rsidRPr="00373E9A">
          <w:rPr>
            <w:noProof/>
            <w:webHidden/>
          </w:rPr>
          <w:instrText xml:space="preserve"> PAGEREF _Toc182334712 \h </w:instrText>
        </w:r>
        <w:r w:rsidRPr="00373E9A">
          <w:rPr>
            <w:noProof/>
            <w:webHidden/>
          </w:rPr>
        </w:r>
        <w:r w:rsidRPr="00373E9A">
          <w:rPr>
            <w:noProof/>
            <w:webHidden/>
          </w:rPr>
          <w:fldChar w:fldCharType="separate"/>
        </w:r>
        <w:r w:rsidR="00491DA5" w:rsidRPr="00373E9A">
          <w:rPr>
            <w:noProof/>
            <w:webHidden/>
          </w:rPr>
          <w:t>308</w:t>
        </w:r>
        <w:r w:rsidRPr="00373E9A">
          <w:rPr>
            <w:noProof/>
            <w:webHidden/>
          </w:rPr>
          <w:fldChar w:fldCharType="end"/>
        </w:r>
      </w:hyperlink>
    </w:p>
    <w:p w14:paraId="2AB6FA7C" w14:textId="3445121A"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13" w:history="1">
        <w:r w:rsidRPr="00373E9A">
          <w:rPr>
            <w:rStyle w:val="Hyperlink"/>
            <w:noProof/>
          </w:rPr>
          <w:t>15.2</w:t>
        </w:r>
        <w:r w:rsidRPr="00373E9A">
          <w:rPr>
            <w:rFonts w:eastAsiaTheme="minorEastAsia"/>
            <w:smallCaps w:val="0"/>
            <w:noProof/>
            <w:kern w:val="2"/>
            <w:sz w:val="24"/>
            <w:szCs w:val="24"/>
            <w:lang w:eastAsia="en-IE"/>
            <w14:ligatures w14:val="standardContextual"/>
          </w:rPr>
          <w:tab/>
        </w:r>
        <w:r w:rsidRPr="00373E9A">
          <w:rPr>
            <w:rStyle w:val="Hyperlink"/>
            <w:noProof/>
          </w:rPr>
          <w:t>University of Sheffield – Ethics Application Form</w:t>
        </w:r>
        <w:r w:rsidRPr="00373E9A">
          <w:rPr>
            <w:noProof/>
            <w:webHidden/>
          </w:rPr>
          <w:tab/>
        </w:r>
        <w:r w:rsidRPr="00373E9A">
          <w:rPr>
            <w:noProof/>
            <w:webHidden/>
          </w:rPr>
          <w:fldChar w:fldCharType="begin"/>
        </w:r>
        <w:r w:rsidRPr="00373E9A">
          <w:rPr>
            <w:noProof/>
            <w:webHidden/>
          </w:rPr>
          <w:instrText xml:space="preserve"> PAGEREF _Toc182334713 \h </w:instrText>
        </w:r>
        <w:r w:rsidRPr="00373E9A">
          <w:rPr>
            <w:noProof/>
            <w:webHidden/>
          </w:rPr>
        </w:r>
        <w:r w:rsidRPr="00373E9A">
          <w:rPr>
            <w:noProof/>
            <w:webHidden/>
          </w:rPr>
          <w:fldChar w:fldCharType="separate"/>
        </w:r>
        <w:r w:rsidR="00491DA5" w:rsidRPr="00373E9A">
          <w:rPr>
            <w:noProof/>
            <w:webHidden/>
          </w:rPr>
          <w:t>313</w:t>
        </w:r>
        <w:r w:rsidRPr="00373E9A">
          <w:rPr>
            <w:noProof/>
            <w:webHidden/>
          </w:rPr>
          <w:fldChar w:fldCharType="end"/>
        </w:r>
      </w:hyperlink>
    </w:p>
    <w:p w14:paraId="48B43E43" w14:textId="619C57BE"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14" w:history="1">
        <w:r w:rsidRPr="00373E9A">
          <w:rPr>
            <w:rStyle w:val="Hyperlink"/>
            <w:rFonts w:eastAsia="Calibri"/>
            <w:noProof/>
          </w:rPr>
          <w:t>15.4</w:t>
        </w:r>
        <w:r w:rsidRPr="00373E9A">
          <w:rPr>
            <w:rFonts w:eastAsiaTheme="minorEastAsia"/>
            <w:smallCaps w:val="0"/>
            <w:noProof/>
            <w:kern w:val="2"/>
            <w:sz w:val="24"/>
            <w:szCs w:val="24"/>
            <w:lang w:eastAsia="en-IE"/>
            <w14:ligatures w14:val="standardContextual"/>
          </w:rPr>
          <w:tab/>
        </w:r>
        <w:r w:rsidRPr="00373E9A">
          <w:rPr>
            <w:rStyle w:val="Hyperlink"/>
            <w:rFonts w:eastAsia="Calibri"/>
            <w:noProof/>
          </w:rPr>
          <w:t>University of Sheffield – Ethics Approval</w:t>
        </w:r>
        <w:r w:rsidRPr="00373E9A">
          <w:rPr>
            <w:noProof/>
            <w:webHidden/>
          </w:rPr>
          <w:tab/>
        </w:r>
        <w:r w:rsidRPr="00373E9A">
          <w:rPr>
            <w:noProof/>
            <w:webHidden/>
          </w:rPr>
          <w:fldChar w:fldCharType="begin"/>
        </w:r>
        <w:r w:rsidRPr="00373E9A">
          <w:rPr>
            <w:noProof/>
            <w:webHidden/>
          </w:rPr>
          <w:instrText xml:space="preserve"> PAGEREF _Toc182334714 \h </w:instrText>
        </w:r>
        <w:r w:rsidRPr="00373E9A">
          <w:rPr>
            <w:noProof/>
            <w:webHidden/>
          </w:rPr>
        </w:r>
        <w:r w:rsidRPr="00373E9A">
          <w:rPr>
            <w:noProof/>
            <w:webHidden/>
          </w:rPr>
          <w:fldChar w:fldCharType="separate"/>
        </w:r>
        <w:r w:rsidR="00491DA5" w:rsidRPr="00373E9A">
          <w:rPr>
            <w:noProof/>
            <w:webHidden/>
          </w:rPr>
          <w:t>318</w:t>
        </w:r>
        <w:r w:rsidRPr="00373E9A">
          <w:rPr>
            <w:noProof/>
            <w:webHidden/>
          </w:rPr>
          <w:fldChar w:fldCharType="end"/>
        </w:r>
      </w:hyperlink>
    </w:p>
    <w:p w14:paraId="45C57AAA" w14:textId="18969813" w:rsidR="00F9559C" w:rsidRPr="00373E9A" w:rsidRDefault="00F9559C">
      <w:pPr>
        <w:pStyle w:val="TOC1"/>
        <w:tabs>
          <w:tab w:val="left" w:pos="660"/>
          <w:tab w:val="right" w:leader="dot" w:pos="7926"/>
        </w:tabs>
        <w:rPr>
          <w:rFonts w:eastAsiaTheme="minorEastAsia"/>
          <w:b w:val="0"/>
          <w:bCs w:val="0"/>
          <w:caps w:val="0"/>
          <w:noProof/>
          <w:kern w:val="2"/>
          <w:sz w:val="24"/>
          <w:szCs w:val="24"/>
          <w:lang w:eastAsia="en-IE"/>
          <w14:ligatures w14:val="standardContextual"/>
        </w:rPr>
      </w:pPr>
      <w:hyperlink w:anchor="_Toc182334715" w:history="1">
        <w:r w:rsidRPr="00373E9A">
          <w:rPr>
            <w:rStyle w:val="Hyperlink"/>
            <w:rFonts w:ascii="Cambria Math" w:hAnsi="Cambria Math"/>
            <w:noProof/>
          </w:rPr>
          <w:t>16</w:t>
        </w:r>
        <w:r w:rsidRPr="00373E9A">
          <w:rPr>
            <w:rFonts w:eastAsiaTheme="minorEastAsia"/>
            <w:b w:val="0"/>
            <w:bCs w:val="0"/>
            <w:caps w:val="0"/>
            <w:noProof/>
            <w:kern w:val="2"/>
            <w:sz w:val="24"/>
            <w:szCs w:val="24"/>
            <w:lang w:eastAsia="en-IE"/>
            <w14:ligatures w14:val="standardContextual"/>
          </w:rPr>
          <w:tab/>
        </w:r>
        <w:r w:rsidRPr="00373E9A">
          <w:rPr>
            <w:rStyle w:val="Hyperlink"/>
            <w:noProof/>
          </w:rPr>
          <w:t>Appendix H – Non-respondent Analysis</w:t>
        </w:r>
        <w:r w:rsidRPr="00373E9A">
          <w:rPr>
            <w:noProof/>
            <w:webHidden/>
          </w:rPr>
          <w:tab/>
        </w:r>
        <w:r w:rsidRPr="00373E9A">
          <w:rPr>
            <w:noProof/>
            <w:webHidden/>
          </w:rPr>
          <w:fldChar w:fldCharType="begin"/>
        </w:r>
        <w:r w:rsidRPr="00373E9A">
          <w:rPr>
            <w:noProof/>
            <w:webHidden/>
          </w:rPr>
          <w:instrText xml:space="preserve"> PAGEREF _Toc182334715 \h </w:instrText>
        </w:r>
        <w:r w:rsidRPr="00373E9A">
          <w:rPr>
            <w:noProof/>
            <w:webHidden/>
          </w:rPr>
        </w:r>
        <w:r w:rsidRPr="00373E9A">
          <w:rPr>
            <w:noProof/>
            <w:webHidden/>
          </w:rPr>
          <w:fldChar w:fldCharType="separate"/>
        </w:r>
        <w:r w:rsidR="00491DA5" w:rsidRPr="00373E9A">
          <w:rPr>
            <w:noProof/>
            <w:webHidden/>
          </w:rPr>
          <w:t>319</w:t>
        </w:r>
        <w:r w:rsidRPr="00373E9A">
          <w:rPr>
            <w:noProof/>
            <w:webHidden/>
          </w:rPr>
          <w:fldChar w:fldCharType="end"/>
        </w:r>
      </w:hyperlink>
    </w:p>
    <w:p w14:paraId="43FF9BEE" w14:textId="2531F590" w:rsidR="00F9559C" w:rsidRPr="00373E9A" w:rsidRDefault="00F9559C">
      <w:pPr>
        <w:pStyle w:val="TOC1"/>
        <w:tabs>
          <w:tab w:val="left" w:pos="660"/>
          <w:tab w:val="right" w:leader="dot" w:pos="7926"/>
        </w:tabs>
        <w:rPr>
          <w:rFonts w:eastAsiaTheme="minorEastAsia"/>
          <w:b w:val="0"/>
          <w:bCs w:val="0"/>
          <w:caps w:val="0"/>
          <w:noProof/>
          <w:kern w:val="2"/>
          <w:sz w:val="24"/>
          <w:szCs w:val="24"/>
          <w:lang w:eastAsia="en-IE"/>
          <w14:ligatures w14:val="standardContextual"/>
        </w:rPr>
      </w:pPr>
      <w:hyperlink w:anchor="_Toc182334716" w:history="1">
        <w:r w:rsidRPr="00373E9A">
          <w:rPr>
            <w:rStyle w:val="Hyperlink"/>
            <w:rFonts w:ascii="Cambria Math" w:hAnsi="Cambria Math"/>
            <w:noProof/>
          </w:rPr>
          <w:t>17</w:t>
        </w:r>
        <w:r w:rsidRPr="00373E9A">
          <w:rPr>
            <w:rFonts w:eastAsiaTheme="minorEastAsia"/>
            <w:b w:val="0"/>
            <w:bCs w:val="0"/>
            <w:caps w:val="0"/>
            <w:noProof/>
            <w:kern w:val="2"/>
            <w:sz w:val="24"/>
            <w:szCs w:val="24"/>
            <w:lang w:eastAsia="en-IE"/>
            <w14:ligatures w14:val="standardContextual"/>
          </w:rPr>
          <w:tab/>
        </w:r>
        <w:r w:rsidRPr="00373E9A">
          <w:rPr>
            <w:rStyle w:val="Hyperlink"/>
            <w:noProof/>
          </w:rPr>
          <w:t>Appendix I – Defining the researcher</w:t>
        </w:r>
        <w:r w:rsidRPr="00373E9A">
          <w:rPr>
            <w:noProof/>
            <w:webHidden/>
          </w:rPr>
          <w:tab/>
        </w:r>
        <w:r w:rsidRPr="00373E9A">
          <w:rPr>
            <w:noProof/>
            <w:webHidden/>
          </w:rPr>
          <w:fldChar w:fldCharType="begin"/>
        </w:r>
        <w:r w:rsidRPr="00373E9A">
          <w:rPr>
            <w:noProof/>
            <w:webHidden/>
          </w:rPr>
          <w:instrText xml:space="preserve"> PAGEREF _Toc182334716 \h </w:instrText>
        </w:r>
        <w:r w:rsidRPr="00373E9A">
          <w:rPr>
            <w:noProof/>
            <w:webHidden/>
          </w:rPr>
        </w:r>
        <w:r w:rsidRPr="00373E9A">
          <w:rPr>
            <w:noProof/>
            <w:webHidden/>
          </w:rPr>
          <w:fldChar w:fldCharType="separate"/>
        </w:r>
        <w:r w:rsidR="00491DA5" w:rsidRPr="00373E9A">
          <w:rPr>
            <w:noProof/>
            <w:webHidden/>
          </w:rPr>
          <w:t>331</w:t>
        </w:r>
        <w:r w:rsidRPr="00373E9A">
          <w:rPr>
            <w:noProof/>
            <w:webHidden/>
          </w:rPr>
          <w:fldChar w:fldCharType="end"/>
        </w:r>
      </w:hyperlink>
    </w:p>
    <w:p w14:paraId="400DE0F0" w14:textId="73A1413C" w:rsidR="00F9559C" w:rsidRPr="00373E9A" w:rsidRDefault="00F9559C" w:rsidP="00F9559C">
      <w:pPr>
        <w:pStyle w:val="TOC1"/>
        <w:tabs>
          <w:tab w:val="left" w:pos="660"/>
          <w:tab w:val="right" w:leader="dot" w:pos="7926"/>
        </w:tabs>
        <w:ind w:left="709" w:hanging="709"/>
        <w:rPr>
          <w:rFonts w:eastAsiaTheme="minorEastAsia"/>
          <w:b w:val="0"/>
          <w:bCs w:val="0"/>
          <w:caps w:val="0"/>
          <w:noProof/>
          <w:kern w:val="2"/>
          <w:sz w:val="24"/>
          <w:szCs w:val="24"/>
          <w:lang w:eastAsia="en-IE"/>
          <w14:ligatures w14:val="standardContextual"/>
        </w:rPr>
      </w:pPr>
      <w:hyperlink w:anchor="_Toc182334717" w:history="1">
        <w:r w:rsidRPr="00373E9A">
          <w:rPr>
            <w:rStyle w:val="Hyperlink"/>
            <w:rFonts w:ascii="Cambria Math" w:hAnsi="Cambria Math"/>
            <w:noProof/>
            <w:lang w:val="fr-FR"/>
          </w:rPr>
          <w:t>18</w:t>
        </w:r>
        <w:r w:rsidRPr="00373E9A">
          <w:rPr>
            <w:rFonts w:eastAsiaTheme="minorEastAsia"/>
            <w:b w:val="0"/>
            <w:bCs w:val="0"/>
            <w:caps w:val="0"/>
            <w:noProof/>
            <w:kern w:val="2"/>
            <w:sz w:val="24"/>
            <w:szCs w:val="24"/>
            <w:lang w:eastAsia="en-IE"/>
            <w14:ligatures w14:val="standardContextual"/>
          </w:rPr>
          <w:tab/>
        </w:r>
        <w:r w:rsidRPr="00373E9A">
          <w:rPr>
            <w:rStyle w:val="Hyperlink"/>
            <w:noProof/>
            <w:lang w:val="fr-FR"/>
          </w:rPr>
          <w:t>Appendix J - Moderation Analysis – Interaction Plots</w:t>
        </w:r>
        <w:r w:rsidRPr="00373E9A">
          <w:rPr>
            <w:noProof/>
            <w:webHidden/>
          </w:rPr>
          <w:tab/>
        </w:r>
        <w:r w:rsidRPr="00373E9A">
          <w:rPr>
            <w:noProof/>
            <w:webHidden/>
          </w:rPr>
          <w:fldChar w:fldCharType="begin"/>
        </w:r>
        <w:r w:rsidRPr="00373E9A">
          <w:rPr>
            <w:noProof/>
            <w:webHidden/>
          </w:rPr>
          <w:instrText xml:space="preserve"> PAGEREF _Toc182334717 \h </w:instrText>
        </w:r>
        <w:r w:rsidRPr="00373E9A">
          <w:rPr>
            <w:noProof/>
            <w:webHidden/>
          </w:rPr>
        </w:r>
        <w:r w:rsidRPr="00373E9A">
          <w:rPr>
            <w:noProof/>
            <w:webHidden/>
          </w:rPr>
          <w:fldChar w:fldCharType="separate"/>
        </w:r>
        <w:r w:rsidR="00491DA5" w:rsidRPr="00373E9A">
          <w:rPr>
            <w:noProof/>
            <w:webHidden/>
          </w:rPr>
          <w:t>334</w:t>
        </w:r>
        <w:r w:rsidRPr="00373E9A">
          <w:rPr>
            <w:noProof/>
            <w:webHidden/>
          </w:rPr>
          <w:fldChar w:fldCharType="end"/>
        </w:r>
      </w:hyperlink>
    </w:p>
    <w:p w14:paraId="6F7B2B1B" w14:textId="0946388C"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18" w:history="1">
        <w:r w:rsidRPr="00373E9A">
          <w:rPr>
            <w:rStyle w:val="Hyperlink"/>
            <w:noProof/>
          </w:rPr>
          <w:t>18.1</w:t>
        </w:r>
        <w:r w:rsidRPr="00373E9A">
          <w:rPr>
            <w:rFonts w:eastAsiaTheme="minorEastAsia"/>
            <w:smallCaps w:val="0"/>
            <w:noProof/>
            <w:kern w:val="2"/>
            <w:sz w:val="24"/>
            <w:szCs w:val="24"/>
            <w:lang w:eastAsia="en-IE"/>
            <w14:ligatures w14:val="standardContextual"/>
          </w:rPr>
          <w:tab/>
        </w:r>
        <w:r w:rsidRPr="00373E9A">
          <w:rPr>
            <w:rStyle w:val="Hyperlink"/>
            <w:noProof/>
          </w:rPr>
          <w:t>Age moderating the Intrinsic/Extrinsic – RO relationship</w:t>
        </w:r>
        <w:r w:rsidRPr="00373E9A">
          <w:rPr>
            <w:noProof/>
            <w:webHidden/>
          </w:rPr>
          <w:tab/>
        </w:r>
        <w:r w:rsidRPr="00373E9A">
          <w:rPr>
            <w:noProof/>
            <w:webHidden/>
          </w:rPr>
          <w:fldChar w:fldCharType="begin"/>
        </w:r>
        <w:r w:rsidRPr="00373E9A">
          <w:rPr>
            <w:noProof/>
            <w:webHidden/>
          </w:rPr>
          <w:instrText xml:space="preserve"> PAGEREF _Toc182334718 \h </w:instrText>
        </w:r>
        <w:r w:rsidRPr="00373E9A">
          <w:rPr>
            <w:noProof/>
            <w:webHidden/>
          </w:rPr>
        </w:r>
        <w:r w:rsidRPr="00373E9A">
          <w:rPr>
            <w:noProof/>
            <w:webHidden/>
          </w:rPr>
          <w:fldChar w:fldCharType="separate"/>
        </w:r>
        <w:r w:rsidR="00491DA5" w:rsidRPr="00373E9A">
          <w:rPr>
            <w:noProof/>
            <w:webHidden/>
          </w:rPr>
          <w:t>335</w:t>
        </w:r>
        <w:r w:rsidRPr="00373E9A">
          <w:rPr>
            <w:noProof/>
            <w:webHidden/>
          </w:rPr>
          <w:fldChar w:fldCharType="end"/>
        </w:r>
      </w:hyperlink>
    </w:p>
    <w:p w14:paraId="6331956E" w14:textId="5D45072E"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19" w:history="1">
        <w:r w:rsidRPr="00373E9A">
          <w:rPr>
            <w:rStyle w:val="Hyperlink"/>
            <w:noProof/>
          </w:rPr>
          <w:t>18.2</w:t>
        </w:r>
        <w:r w:rsidRPr="00373E9A">
          <w:rPr>
            <w:rFonts w:eastAsiaTheme="minorEastAsia"/>
            <w:smallCaps w:val="0"/>
            <w:noProof/>
            <w:kern w:val="2"/>
            <w:sz w:val="24"/>
            <w:szCs w:val="24"/>
            <w:lang w:eastAsia="en-IE"/>
            <w14:ligatures w14:val="standardContextual"/>
          </w:rPr>
          <w:tab/>
        </w:r>
        <w:r w:rsidRPr="00373E9A">
          <w:rPr>
            <w:rStyle w:val="Hyperlink"/>
            <w:noProof/>
          </w:rPr>
          <w:t>Gender moderating the Intrinsic/Extrinsic – RO relationship</w:t>
        </w:r>
        <w:r w:rsidRPr="00373E9A">
          <w:rPr>
            <w:noProof/>
            <w:webHidden/>
          </w:rPr>
          <w:tab/>
        </w:r>
        <w:r w:rsidRPr="00373E9A">
          <w:rPr>
            <w:noProof/>
            <w:webHidden/>
          </w:rPr>
          <w:fldChar w:fldCharType="begin"/>
        </w:r>
        <w:r w:rsidRPr="00373E9A">
          <w:rPr>
            <w:noProof/>
            <w:webHidden/>
          </w:rPr>
          <w:instrText xml:space="preserve"> PAGEREF _Toc182334719 \h </w:instrText>
        </w:r>
        <w:r w:rsidRPr="00373E9A">
          <w:rPr>
            <w:noProof/>
            <w:webHidden/>
          </w:rPr>
        </w:r>
        <w:r w:rsidRPr="00373E9A">
          <w:rPr>
            <w:noProof/>
            <w:webHidden/>
          </w:rPr>
          <w:fldChar w:fldCharType="separate"/>
        </w:r>
        <w:r w:rsidR="00491DA5" w:rsidRPr="00373E9A">
          <w:rPr>
            <w:noProof/>
            <w:webHidden/>
          </w:rPr>
          <w:t>336</w:t>
        </w:r>
        <w:r w:rsidRPr="00373E9A">
          <w:rPr>
            <w:noProof/>
            <w:webHidden/>
          </w:rPr>
          <w:fldChar w:fldCharType="end"/>
        </w:r>
      </w:hyperlink>
    </w:p>
    <w:p w14:paraId="003E8916" w14:textId="4CF03497"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20" w:history="1">
        <w:r w:rsidRPr="00373E9A">
          <w:rPr>
            <w:rStyle w:val="Hyperlink"/>
            <w:noProof/>
          </w:rPr>
          <w:t>18.3</w:t>
        </w:r>
        <w:r w:rsidRPr="00373E9A">
          <w:rPr>
            <w:rFonts w:eastAsiaTheme="minorEastAsia"/>
            <w:smallCaps w:val="0"/>
            <w:noProof/>
            <w:kern w:val="2"/>
            <w:sz w:val="24"/>
            <w:szCs w:val="24"/>
            <w:lang w:eastAsia="en-IE"/>
            <w14:ligatures w14:val="standardContextual"/>
          </w:rPr>
          <w:tab/>
        </w:r>
        <w:r w:rsidRPr="00373E9A">
          <w:rPr>
            <w:rStyle w:val="Hyperlink"/>
            <w:noProof/>
          </w:rPr>
          <w:t>SocapC moderating the Intrinsic/Extrinsic – RO relationship</w:t>
        </w:r>
        <w:r w:rsidRPr="00373E9A">
          <w:rPr>
            <w:noProof/>
            <w:webHidden/>
          </w:rPr>
          <w:tab/>
        </w:r>
        <w:r w:rsidRPr="00373E9A">
          <w:rPr>
            <w:noProof/>
            <w:webHidden/>
          </w:rPr>
          <w:fldChar w:fldCharType="begin"/>
        </w:r>
        <w:r w:rsidRPr="00373E9A">
          <w:rPr>
            <w:noProof/>
            <w:webHidden/>
          </w:rPr>
          <w:instrText xml:space="preserve"> PAGEREF _Toc182334720 \h </w:instrText>
        </w:r>
        <w:r w:rsidRPr="00373E9A">
          <w:rPr>
            <w:noProof/>
            <w:webHidden/>
          </w:rPr>
        </w:r>
        <w:r w:rsidRPr="00373E9A">
          <w:rPr>
            <w:noProof/>
            <w:webHidden/>
          </w:rPr>
          <w:fldChar w:fldCharType="separate"/>
        </w:r>
        <w:r w:rsidR="00491DA5" w:rsidRPr="00373E9A">
          <w:rPr>
            <w:noProof/>
            <w:webHidden/>
          </w:rPr>
          <w:t>337</w:t>
        </w:r>
        <w:r w:rsidRPr="00373E9A">
          <w:rPr>
            <w:noProof/>
            <w:webHidden/>
          </w:rPr>
          <w:fldChar w:fldCharType="end"/>
        </w:r>
      </w:hyperlink>
    </w:p>
    <w:p w14:paraId="7A1DC896" w14:textId="44325AB6"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21" w:history="1">
        <w:r w:rsidRPr="00373E9A">
          <w:rPr>
            <w:rStyle w:val="Hyperlink"/>
            <w:noProof/>
          </w:rPr>
          <w:t>18.4</w:t>
        </w:r>
        <w:r w:rsidRPr="00373E9A">
          <w:rPr>
            <w:rFonts w:eastAsiaTheme="minorEastAsia"/>
            <w:smallCaps w:val="0"/>
            <w:noProof/>
            <w:kern w:val="2"/>
            <w:sz w:val="24"/>
            <w:szCs w:val="24"/>
            <w:lang w:eastAsia="en-IE"/>
            <w14:ligatures w14:val="standardContextual"/>
          </w:rPr>
          <w:tab/>
        </w:r>
        <w:r w:rsidRPr="00373E9A">
          <w:rPr>
            <w:rStyle w:val="Hyperlink"/>
            <w:noProof/>
          </w:rPr>
          <w:t>Field moderating the Intrinsic/Extrinsic – RO relationship</w:t>
        </w:r>
        <w:r w:rsidRPr="00373E9A">
          <w:rPr>
            <w:noProof/>
            <w:webHidden/>
          </w:rPr>
          <w:tab/>
        </w:r>
        <w:r w:rsidRPr="00373E9A">
          <w:rPr>
            <w:noProof/>
            <w:webHidden/>
          </w:rPr>
          <w:fldChar w:fldCharType="begin"/>
        </w:r>
        <w:r w:rsidRPr="00373E9A">
          <w:rPr>
            <w:noProof/>
            <w:webHidden/>
          </w:rPr>
          <w:instrText xml:space="preserve"> PAGEREF _Toc182334721 \h </w:instrText>
        </w:r>
        <w:r w:rsidRPr="00373E9A">
          <w:rPr>
            <w:noProof/>
            <w:webHidden/>
          </w:rPr>
        </w:r>
        <w:r w:rsidRPr="00373E9A">
          <w:rPr>
            <w:noProof/>
            <w:webHidden/>
          </w:rPr>
          <w:fldChar w:fldCharType="separate"/>
        </w:r>
        <w:r w:rsidR="00491DA5" w:rsidRPr="00373E9A">
          <w:rPr>
            <w:noProof/>
            <w:webHidden/>
          </w:rPr>
          <w:t>338</w:t>
        </w:r>
        <w:r w:rsidRPr="00373E9A">
          <w:rPr>
            <w:noProof/>
            <w:webHidden/>
          </w:rPr>
          <w:fldChar w:fldCharType="end"/>
        </w:r>
      </w:hyperlink>
    </w:p>
    <w:p w14:paraId="63A51A27" w14:textId="48E3F1FF" w:rsidR="00F9559C" w:rsidRPr="00373E9A" w:rsidRDefault="00F9559C" w:rsidP="00F9559C">
      <w:pPr>
        <w:pStyle w:val="TOC2"/>
        <w:tabs>
          <w:tab w:val="left" w:pos="880"/>
          <w:tab w:val="right" w:leader="dot" w:pos="7926"/>
        </w:tabs>
        <w:ind w:left="851" w:hanging="631"/>
        <w:rPr>
          <w:rFonts w:eastAsiaTheme="minorEastAsia"/>
          <w:smallCaps w:val="0"/>
          <w:noProof/>
          <w:kern w:val="2"/>
          <w:sz w:val="24"/>
          <w:szCs w:val="24"/>
          <w:lang w:eastAsia="en-IE"/>
          <w14:ligatures w14:val="standardContextual"/>
        </w:rPr>
      </w:pPr>
      <w:hyperlink w:anchor="_Toc182334722" w:history="1">
        <w:r w:rsidRPr="00373E9A">
          <w:rPr>
            <w:rStyle w:val="Hyperlink"/>
            <w:noProof/>
          </w:rPr>
          <w:t>18.5</w:t>
        </w:r>
        <w:r w:rsidRPr="00373E9A">
          <w:rPr>
            <w:rFonts w:eastAsiaTheme="minorEastAsia"/>
            <w:smallCaps w:val="0"/>
            <w:noProof/>
            <w:kern w:val="2"/>
            <w:sz w:val="24"/>
            <w:szCs w:val="24"/>
            <w:lang w:eastAsia="en-IE"/>
            <w14:ligatures w14:val="standardContextual"/>
          </w:rPr>
          <w:tab/>
        </w:r>
        <w:r w:rsidRPr="00373E9A">
          <w:rPr>
            <w:rStyle w:val="Hyperlink"/>
            <w:noProof/>
          </w:rPr>
          <w:t>PKTT/PTTO moderating the Intrinsic/Extrinsic – RO relationship</w:t>
        </w:r>
        <w:r w:rsidRPr="00373E9A">
          <w:rPr>
            <w:noProof/>
            <w:webHidden/>
          </w:rPr>
          <w:tab/>
        </w:r>
        <w:r w:rsidRPr="00373E9A">
          <w:rPr>
            <w:noProof/>
            <w:webHidden/>
          </w:rPr>
          <w:fldChar w:fldCharType="begin"/>
        </w:r>
        <w:r w:rsidRPr="00373E9A">
          <w:rPr>
            <w:noProof/>
            <w:webHidden/>
          </w:rPr>
          <w:instrText xml:space="preserve"> PAGEREF _Toc182334722 \h </w:instrText>
        </w:r>
        <w:r w:rsidRPr="00373E9A">
          <w:rPr>
            <w:noProof/>
            <w:webHidden/>
          </w:rPr>
        </w:r>
        <w:r w:rsidRPr="00373E9A">
          <w:rPr>
            <w:noProof/>
            <w:webHidden/>
          </w:rPr>
          <w:fldChar w:fldCharType="separate"/>
        </w:r>
        <w:r w:rsidR="00491DA5" w:rsidRPr="00373E9A">
          <w:rPr>
            <w:noProof/>
            <w:webHidden/>
          </w:rPr>
          <w:t>339</w:t>
        </w:r>
        <w:r w:rsidRPr="00373E9A">
          <w:rPr>
            <w:noProof/>
            <w:webHidden/>
          </w:rPr>
          <w:fldChar w:fldCharType="end"/>
        </w:r>
      </w:hyperlink>
    </w:p>
    <w:p w14:paraId="4FE9358A" w14:textId="66E520FA"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23" w:history="1">
        <w:r w:rsidRPr="00373E9A">
          <w:rPr>
            <w:rStyle w:val="Hyperlink"/>
            <w:noProof/>
          </w:rPr>
          <w:t>18.6</w:t>
        </w:r>
        <w:r w:rsidRPr="00373E9A">
          <w:rPr>
            <w:rFonts w:eastAsiaTheme="minorEastAsia"/>
            <w:smallCaps w:val="0"/>
            <w:noProof/>
            <w:kern w:val="2"/>
            <w:sz w:val="24"/>
            <w:szCs w:val="24"/>
            <w:lang w:eastAsia="en-IE"/>
            <w14:ligatures w14:val="standardContextual"/>
          </w:rPr>
          <w:tab/>
        </w:r>
        <w:r w:rsidRPr="00373E9A">
          <w:rPr>
            <w:rStyle w:val="Hyperlink"/>
            <w:noProof/>
          </w:rPr>
          <w:t>Finres moderating the Intrinsic/Extrinsic – RO relationship</w:t>
        </w:r>
        <w:r w:rsidRPr="00373E9A">
          <w:rPr>
            <w:noProof/>
            <w:webHidden/>
          </w:rPr>
          <w:tab/>
        </w:r>
        <w:r w:rsidRPr="00373E9A">
          <w:rPr>
            <w:noProof/>
            <w:webHidden/>
          </w:rPr>
          <w:fldChar w:fldCharType="begin"/>
        </w:r>
        <w:r w:rsidRPr="00373E9A">
          <w:rPr>
            <w:noProof/>
            <w:webHidden/>
          </w:rPr>
          <w:instrText xml:space="preserve"> PAGEREF _Toc182334723 \h </w:instrText>
        </w:r>
        <w:r w:rsidRPr="00373E9A">
          <w:rPr>
            <w:noProof/>
            <w:webHidden/>
          </w:rPr>
        </w:r>
        <w:r w:rsidRPr="00373E9A">
          <w:rPr>
            <w:noProof/>
            <w:webHidden/>
          </w:rPr>
          <w:fldChar w:fldCharType="separate"/>
        </w:r>
        <w:r w:rsidR="00491DA5" w:rsidRPr="00373E9A">
          <w:rPr>
            <w:noProof/>
            <w:webHidden/>
          </w:rPr>
          <w:t>341</w:t>
        </w:r>
        <w:r w:rsidRPr="00373E9A">
          <w:rPr>
            <w:noProof/>
            <w:webHidden/>
          </w:rPr>
          <w:fldChar w:fldCharType="end"/>
        </w:r>
      </w:hyperlink>
    </w:p>
    <w:p w14:paraId="40B7D423" w14:textId="4B11E42E" w:rsidR="00F9559C" w:rsidRPr="00373E9A" w:rsidRDefault="00F9559C">
      <w:pPr>
        <w:pStyle w:val="TOC2"/>
        <w:tabs>
          <w:tab w:val="left" w:pos="880"/>
          <w:tab w:val="right" w:leader="dot" w:pos="7926"/>
        </w:tabs>
        <w:rPr>
          <w:rFonts w:eastAsiaTheme="minorEastAsia"/>
          <w:smallCaps w:val="0"/>
          <w:noProof/>
          <w:kern w:val="2"/>
          <w:sz w:val="24"/>
          <w:szCs w:val="24"/>
          <w:lang w:eastAsia="en-IE"/>
          <w14:ligatures w14:val="standardContextual"/>
        </w:rPr>
      </w:pPr>
      <w:hyperlink w:anchor="_Toc182334724" w:history="1">
        <w:r w:rsidRPr="00373E9A">
          <w:rPr>
            <w:rStyle w:val="Hyperlink"/>
            <w:noProof/>
          </w:rPr>
          <w:t>18.7</w:t>
        </w:r>
        <w:r w:rsidRPr="00373E9A">
          <w:rPr>
            <w:rFonts w:eastAsiaTheme="minorEastAsia"/>
            <w:smallCaps w:val="0"/>
            <w:noProof/>
            <w:kern w:val="2"/>
            <w:sz w:val="24"/>
            <w:szCs w:val="24"/>
            <w:lang w:eastAsia="en-IE"/>
            <w14:ligatures w14:val="standardContextual"/>
          </w:rPr>
          <w:tab/>
        </w:r>
        <w:r w:rsidRPr="00373E9A">
          <w:rPr>
            <w:rStyle w:val="Hyperlink"/>
            <w:noProof/>
          </w:rPr>
          <w:t>PhyEnv moderating the Intrinsic/Extrinsic – RO relationship</w:t>
        </w:r>
        <w:r w:rsidRPr="00373E9A">
          <w:rPr>
            <w:noProof/>
            <w:webHidden/>
          </w:rPr>
          <w:tab/>
        </w:r>
        <w:r w:rsidRPr="00373E9A">
          <w:rPr>
            <w:noProof/>
            <w:webHidden/>
          </w:rPr>
          <w:fldChar w:fldCharType="begin"/>
        </w:r>
        <w:r w:rsidRPr="00373E9A">
          <w:rPr>
            <w:noProof/>
            <w:webHidden/>
          </w:rPr>
          <w:instrText xml:space="preserve"> PAGEREF _Toc182334724 \h </w:instrText>
        </w:r>
        <w:r w:rsidRPr="00373E9A">
          <w:rPr>
            <w:noProof/>
            <w:webHidden/>
          </w:rPr>
        </w:r>
        <w:r w:rsidRPr="00373E9A">
          <w:rPr>
            <w:noProof/>
            <w:webHidden/>
          </w:rPr>
          <w:fldChar w:fldCharType="separate"/>
        </w:r>
        <w:r w:rsidR="00491DA5" w:rsidRPr="00373E9A">
          <w:rPr>
            <w:noProof/>
            <w:webHidden/>
          </w:rPr>
          <w:t>342</w:t>
        </w:r>
        <w:r w:rsidRPr="00373E9A">
          <w:rPr>
            <w:noProof/>
            <w:webHidden/>
          </w:rPr>
          <w:fldChar w:fldCharType="end"/>
        </w:r>
      </w:hyperlink>
    </w:p>
    <w:p w14:paraId="675216DB" w14:textId="2415638C" w:rsidR="00F9559C" w:rsidRPr="00373E9A" w:rsidRDefault="00F9559C" w:rsidP="00F9559C">
      <w:pPr>
        <w:pStyle w:val="TOC1"/>
        <w:tabs>
          <w:tab w:val="left" w:pos="660"/>
          <w:tab w:val="right" w:leader="dot" w:pos="7926"/>
        </w:tabs>
        <w:ind w:left="709" w:hanging="709"/>
        <w:rPr>
          <w:rFonts w:eastAsiaTheme="minorEastAsia"/>
          <w:b w:val="0"/>
          <w:bCs w:val="0"/>
          <w:caps w:val="0"/>
          <w:noProof/>
          <w:kern w:val="2"/>
          <w:sz w:val="24"/>
          <w:szCs w:val="24"/>
          <w:lang w:eastAsia="en-IE"/>
          <w14:ligatures w14:val="standardContextual"/>
        </w:rPr>
      </w:pPr>
      <w:hyperlink w:anchor="_Toc182334725" w:history="1">
        <w:r w:rsidRPr="00373E9A">
          <w:rPr>
            <w:rStyle w:val="Hyperlink"/>
            <w:rFonts w:ascii="Cambria Math" w:hAnsi="Cambria Math"/>
            <w:noProof/>
          </w:rPr>
          <w:t>19</w:t>
        </w:r>
        <w:r w:rsidRPr="00373E9A">
          <w:rPr>
            <w:rFonts w:eastAsiaTheme="minorEastAsia"/>
            <w:b w:val="0"/>
            <w:bCs w:val="0"/>
            <w:caps w:val="0"/>
            <w:noProof/>
            <w:kern w:val="2"/>
            <w:sz w:val="24"/>
            <w:szCs w:val="24"/>
            <w:lang w:eastAsia="en-IE"/>
            <w14:ligatures w14:val="standardContextual"/>
          </w:rPr>
          <w:tab/>
        </w:r>
        <w:r w:rsidRPr="00373E9A">
          <w:rPr>
            <w:rStyle w:val="Hyperlink"/>
            <w:noProof/>
          </w:rPr>
          <w:t>Appendix K – Literature Review Search Query Example</w:t>
        </w:r>
        <w:r w:rsidRPr="00373E9A">
          <w:rPr>
            <w:noProof/>
            <w:webHidden/>
          </w:rPr>
          <w:tab/>
        </w:r>
        <w:r w:rsidRPr="00373E9A">
          <w:rPr>
            <w:noProof/>
            <w:webHidden/>
          </w:rPr>
          <w:fldChar w:fldCharType="begin"/>
        </w:r>
        <w:r w:rsidRPr="00373E9A">
          <w:rPr>
            <w:noProof/>
            <w:webHidden/>
          </w:rPr>
          <w:instrText xml:space="preserve"> PAGEREF _Toc182334725 \h </w:instrText>
        </w:r>
        <w:r w:rsidRPr="00373E9A">
          <w:rPr>
            <w:noProof/>
            <w:webHidden/>
          </w:rPr>
        </w:r>
        <w:r w:rsidRPr="00373E9A">
          <w:rPr>
            <w:noProof/>
            <w:webHidden/>
          </w:rPr>
          <w:fldChar w:fldCharType="separate"/>
        </w:r>
        <w:r w:rsidR="00491DA5" w:rsidRPr="00373E9A">
          <w:rPr>
            <w:noProof/>
            <w:webHidden/>
          </w:rPr>
          <w:t>343</w:t>
        </w:r>
        <w:r w:rsidRPr="00373E9A">
          <w:rPr>
            <w:noProof/>
            <w:webHidden/>
          </w:rPr>
          <w:fldChar w:fldCharType="end"/>
        </w:r>
      </w:hyperlink>
    </w:p>
    <w:p w14:paraId="5343CF16" w14:textId="7769A818" w:rsidR="00F9559C" w:rsidRPr="00373E9A" w:rsidRDefault="00F9559C">
      <w:pPr>
        <w:pStyle w:val="TOC1"/>
        <w:tabs>
          <w:tab w:val="left" w:pos="660"/>
          <w:tab w:val="right" w:leader="dot" w:pos="7926"/>
        </w:tabs>
        <w:rPr>
          <w:rFonts w:eastAsiaTheme="minorEastAsia"/>
          <w:b w:val="0"/>
          <w:bCs w:val="0"/>
          <w:caps w:val="0"/>
          <w:noProof/>
          <w:kern w:val="2"/>
          <w:sz w:val="24"/>
          <w:szCs w:val="24"/>
          <w:lang w:eastAsia="en-IE"/>
          <w14:ligatures w14:val="standardContextual"/>
        </w:rPr>
      </w:pPr>
      <w:hyperlink w:anchor="_Toc182334726" w:history="1">
        <w:r w:rsidRPr="00373E9A">
          <w:rPr>
            <w:rStyle w:val="Hyperlink"/>
            <w:rFonts w:ascii="Cambria Math" w:hAnsi="Cambria Math"/>
            <w:noProof/>
          </w:rPr>
          <w:t>20</w:t>
        </w:r>
        <w:r w:rsidRPr="00373E9A">
          <w:rPr>
            <w:rFonts w:eastAsiaTheme="minorEastAsia"/>
            <w:b w:val="0"/>
            <w:bCs w:val="0"/>
            <w:caps w:val="0"/>
            <w:noProof/>
            <w:kern w:val="2"/>
            <w:sz w:val="24"/>
            <w:szCs w:val="24"/>
            <w:lang w:eastAsia="en-IE"/>
            <w14:ligatures w14:val="standardContextual"/>
          </w:rPr>
          <w:tab/>
        </w:r>
        <w:r w:rsidRPr="00373E9A">
          <w:rPr>
            <w:rStyle w:val="Hyperlink"/>
            <w:noProof/>
          </w:rPr>
          <w:t>References</w:t>
        </w:r>
        <w:r w:rsidRPr="00373E9A">
          <w:rPr>
            <w:noProof/>
            <w:webHidden/>
          </w:rPr>
          <w:tab/>
        </w:r>
        <w:r w:rsidRPr="00373E9A">
          <w:rPr>
            <w:noProof/>
            <w:webHidden/>
          </w:rPr>
          <w:fldChar w:fldCharType="begin"/>
        </w:r>
        <w:r w:rsidRPr="00373E9A">
          <w:rPr>
            <w:noProof/>
            <w:webHidden/>
          </w:rPr>
          <w:instrText xml:space="preserve"> PAGEREF _Toc182334726 \h </w:instrText>
        </w:r>
        <w:r w:rsidRPr="00373E9A">
          <w:rPr>
            <w:noProof/>
            <w:webHidden/>
          </w:rPr>
        </w:r>
        <w:r w:rsidRPr="00373E9A">
          <w:rPr>
            <w:noProof/>
            <w:webHidden/>
          </w:rPr>
          <w:fldChar w:fldCharType="separate"/>
        </w:r>
        <w:r w:rsidR="00491DA5" w:rsidRPr="00373E9A">
          <w:rPr>
            <w:noProof/>
            <w:webHidden/>
          </w:rPr>
          <w:t>344</w:t>
        </w:r>
        <w:r w:rsidRPr="00373E9A">
          <w:rPr>
            <w:noProof/>
            <w:webHidden/>
          </w:rPr>
          <w:fldChar w:fldCharType="end"/>
        </w:r>
      </w:hyperlink>
    </w:p>
    <w:p w14:paraId="0D0AF10C" w14:textId="6B6C5EAC" w:rsidR="00B33181" w:rsidRPr="00373E9A" w:rsidRDefault="00F9559C" w:rsidP="00056D2B">
      <w:pPr>
        <w:pStyle w:val="CoverHeading"/>
        <w:rPr>
          <w:lang w:val="en-IE"/>
        </w:rPr>
      </w:pPr>
      <w:r w:rsidRPr="00373E9A">
        <w:rPr>
          <w:rFonts w:asciiTheme="minorHAnsi" w:hAnsiTheme="minorHAnsi"/>
          <w:sz w:val="20"/>
          <w:szCs w:val="20"/>
          <w:lang w:val="en-IE"/>
        </w:rPr>
        <w:fldChar w:fldCharType="end"/>
      </w:r>
    </w:p>
    <w:p w14:paraId="38956AFB" w14:textId="77777777" w:rsidR="00B33181" w:rsidRPr="00373E9A" w:rsidRDefault="00B33181">
      <w:pPr>
        <w:rPr>
          <w:rFonts w:asciiTheme="majorHAnsi" w:hAnsiTheme="majorHAnsi"/>
          <w:smallCaps/>
          <w:sz w:val="32"/>
        </w:rPr>
      </w:pPr>
      <w:r w:rsidRPr="00373E9A">
        <w:br w:type="page"/>
      </w:r>
    </w:p>
    <w:p w14:paraId="62C5C5FB" w14:textId="77CE18AC" w:rsidR="00D04871" w:rsidRPr="00373E9A" w:rsidRDefault="00056D2B" w:rsidP="00056D2B">
      <w:pPr>
        <w:pStyle w:val="CoverHeading"/>
        <w:rPr>
          <w:lang w:val="en-IE"/>
        </w:rPr>
      </w:pPr>
      <w:r w:rsidRPr="00373E9A">
        <w:rPr>
          <w:lang w:val="en-IE"/>
        </w:rPr>
        <w:lastRenderedPageBreak/>
        <w:t>Figures</w:t>
      </w:r>
    </w:p>
    <w:p w14:paraId="1CBEF461" w14:textId="3B35CD0D" w:rsidR="00792BE3" w:rsidRPr="00373E9A" w:rsidRDefault="00AE4047">
      <w:pPr>
        <w:pStyle w:val="TableofFigures"/>
        <w:tabs>
          <w:tab w:val="right" w:leader="dot" w:pos="7926"/>
        </w:tabs>
        <w:rPr>
          <w:rFonts w:eastAsiaTheme="minorEastAsia"/>
          <w:smallCaps w:val="0"/>
          <w:noProof/>
          <w:kern w:val="2"/>
          <w:sz w:val="24"/>
          <w:szCs w:val="24"/>
          <w:lang w:eastAsia="en-IE"/>
          <w14:ligatures w14:val="standardContextual"/>
        </w:rPr>
      </w:pPr>
      <w:r w:rsidRPr="00373E9A">
        <w:fldChar w:fldCharType="begin"/>
      </w:r>
      <w:r w:rsidRPr="00373E9A">
        <w:instrText xml:space="preserve"> TOC \h \z \c "Figure" </w:instrText>
      </w:r>
      <w:r w:rsidRPr="00373E9A">
        <w:fldChar w:fldCharType="separate"/>
      </w:r>
      <w:hyperlink w:anchor="_Toc194737768" w:history="1">
        <w:r w:rsidR="00792BE3" w:rsidRPr="00373E9A">
          <w:rPr>
            <w:rStyle w:val="Hyperlink"/>
            <w:noProof/>
          </w:rPr>
          <w:t xml:space="preserve">Figure 1  </w:t>
        </w:r>
        <w:r w:rsidR="00792BE3" w:rsidRPr="00373E9A">
          <w:rPr>
            <w:rStyle w:val="Hyperlink"/>
            <w:i/>
            <w:iCs/>
            <w:noProof/>
          </w:rPr>
          <w:t>Quintuple Helix Model of Knowledge Production and Innovation (Carayannis et al, 2009, p4)</w:t>
        </w:r>
        <w:r w:rsidR="00792BE3" w:rsidRPr="00373E9A">
          <w:rPr>
            <w:noProof/>
            <w:webHidden/>
          </w:rPr>
          <w:tab/>
        </w:r>
        <w:r w:rsidR="00792BE3" w:rsidRPr="00373E9A">
          <w:rPr>
            <w:noProof/>
            <w:webHidden/>
          </w:rPr>
          <w:fldChar w:fldCharType="begin"/>
        </w:r>
        <w:r w:rsidR="00792BE3" w:rsidRPr="00373E9A">
          <w:rPr>
            <w:noProof/>
            <w:webHidden/>
          </w:rPr>
          <w:instrText xml:space="preserve"> PAGEREF _Toc194737768 \h </w:instrText>
        </w:r>
        <w:r w:rsidR="00792BE3" w:rsidRPr="00373E9A">
          <w:rPr>
            <w:noProof/>
            <w:webHidden/>
          </w:rPr>
        </w:r>
        <w:r w:rsidR="00792BE3" w:rsidRPr="00373E9A">
          <w:rPr>
            <w:noProof/>
            <w:webHidden/>
          </w:rPr>
          <w:fldChar w:fldCharType="separate"/>
        </w:r>
        <w:r w:rsidR="00792BE3" w:rsidRPr="00373E9A">
          <w:rPr>
            <w:noProof/>
            <w:webHidden/>
          </w:rPr>
          <w:t>24</w:t>
        </w:r>
        <w:r w:rsidR="00792BE3" w:rsidRPr="00373E9A">
          <w:rPr>
            <w:noProof/>
            <w:webHidden/>
          </w:rPr>
          <w:fldChar w:fldCharType="end"/>
        </w:r>
      </w:hyperlink>
    </w:p>
    <w:p w14:paraId="64B20055" w14:textId="598E6165"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69" w:history="1">
        <w:r w:rsidRPr="00373E9A">
          <w:rPr>
            <w:rStyle w:val="Hyperlink"/>
            <w:noProof/>
          </w:rPr>
          <w:t xml:space="preserve">Figure 2  </w:t>
        </w:r>
        <w:r w:rsidRPr="00373E9A">
          <w:rPr>
            <w:rStyle w:val="Hyperlink"/>
            <w:i/>
            <w:iCs/>
            <w:noProof/>
          </w:rPr>
          <w:t>Unger and Polt's (2017) analytical framework</w:t>
        </w:r>
        <w:r w:rsidRPr="00373E9A">
          <w:rPr>
            <w:noProof/>
            <w:webHidden/>
          </w:rPr>
          <w:tab/>
        </w:r>
        <w:r w:rsidRPr="00373E9A">
          <w:rPr>
            <w:noProof/>
            <w:webHidden/>
          </w:rPr>
          <w:fldChar w:fldCharType="begin"/>
        </w:r>
        <w:r w:rsidRPr="00373E9A">
          <w:rPr>
            <w:noProof/>
            <w:webHidden/>
          </w:rPr>
          <w:instrText xml:space="preserve"> PAGEREF _Toc194737769 \h </w:instrText>
        </w:r>
        <w:r w:rsidRPr="00373E9A">
          <w:rPr>
            <w:noProof/>
            <w:webHidden/>
          </w:rPr>
        </w:r>
        <w:r w:rsidRPr="00373E9A">
          <w:rPr>
            <w:noProof/>
            <w:webHidden/>
          </w:rPr>
          <w:fldChar w:fldCharType="separate"/>
        </w:r>
        <w:r w:rsidRPr="00373E9A">
          <w:rPr>
            <w:noProof/>
            <w:webHidden/>
          </w:rPr>
          <w:t>27</w:t>
        </w:r>
        <w:r w:rsidRPr="00373E9A">
          <w:rPr>
            <w:noProof/>
            <w:webHidden/>
          </w:rPr>
          <w:fldChar w:fldCharType="end"/>
        </w:r>
      </w:hyperlink>
    </w:p>
    <w:p w14:paraId="1BC3A794" w14:textId="714EDBF5"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70" w:history="1">
        <w:r w:rsidRPr="00373E9A">
          <w:rPr>
            <w:rStyle w:val="Hyperlink"/>
            <w:noProof/>
          </w:rPr>
          <w:t xml:space="preserve">Figure 3  </w:t>
        </w:r>
        <w:r w:rsidRPr="00373E9A">
          <w:rPr>
            <w:rStyle w:val="Hyperlink"/>
            <w:i/>
            <w:iCs/>
            <w:noProof/>
          </w:rPr>
          <w:t>Audretsch and Belitski (2022) Three-dimension model of the entrepreneurial university</w:t>
        </w:r>
        <w:r w:rsidRPr="00373E9A">
          <w:rPr>
            <w:noProof/>
            <w:webHidden/>
          </w:rPr>
          <w:tab/>
        </w:r>
        <w:r w:rsidRPr="00373E9A">
          <w:rPr>
            <w:noProof/>
            <w:webHidden/>
          </w:rPr>
          <w:fldChar w:fldCharType="begin"/>
        </w:r>
        <w:r w:rsidRPr="00373E9A">
          <w:rPr>
            <w:noProof/>
            <w:webHidden/>
          </w:rPr>
          <w:instrText xml:space="preserve"> PAGEREF _Toc194737770 \h </w:instrText>
        </w:r>
        <w:r w:rsidRPr="00373E9A">
          <w:rPr>
            <w:noProof/>
            <w:webHidden/>
          </w:rPr>
        </w:r>
        <w:r w:rsidRPr="00373E9A">
          <w:rPr>
            <w:noProof/>
            <w:webHidden/>
          </w:rPr>
          <w:fldChar w:fldCharType="separate"/>
        </w:r>
        <w:r w:rsidRPr="00373E9A">
          <w:rPr>
            <w:noProof/>
            <w:webHidden/>
          </w:rPr>
          <w:t>34</w:t>
        </w:r>
        <w:r w:rsidRPr="00373E9A">
          <w:rPr>
            <w:noProof/>
            <w:webHidden/>
          </w:rPr>
          <w:fldChar w:fldCharType="end"/>
        </w:r>
      </w:hyperlink>
    </w:p>
    <w:p w14:paraId="3C00A56B" w14:textId="5F31A8DB"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71" w:history="1">
        <w:r w:rsidRPr="00373E9A">
          <w:rPr>
            <w:rStyle w:val="Hyperlink"/>
            <w:noProof/>
          </w:rPr>
          <w:t xml:space="preserve">Figure 4  </w:t>
        </w:r>
        <w:r w:rsidRPr="00373E9A">
          <w:rPr>
            <w:rStyle w:val="Hyperlink"/>
            <w:i/>
            <w:iCs/>
            <w:noProof/>
          </w:rPr>
          <w:t>Pasteur's Cube, adapted from Tijssen (2018)</w:t>
        </w:r>
        <w:r w:rsidRPr="00373E9A">
          <w:rPr>
            <w:noProof/>
            <w:webHidden/>
          </w:rPr>
          <w:tab/>
        </w:r>
        <w:r w:rsidRPr="00373E9A">
          <w:rPr>
            <w:noProof/>
            <w:webHidden/>
          </w:rPr>
          <w:fldChar w:fldCharType="begin"/>
        </w:r>
        <w:r w:rsidRPr="00373E9A">
          <w:rPr>
            <w:noProof/>
            <w:webHidden/>
          </w:rPr>
          <w:instrText xml:space="preserve"> PAGEREF _Toc194737771 \h </w:instrText>
        </w:r>
        <w:r w:rsidRPr="00373E9A">
          <w:rPr>
            <w:noProof/>
            <w:webHidden/>
          </w:rPr>
        </w:r>
        <w:r w:rsidRPr="00373E9A">
          <w:rPr>
            <w:noProof/>
            <w:webHidden/>
          </w:rPr>
          <w:fldChar w:fldCharType="separate"/>
        </w:r>
        <w:r w:rsidRPr="00373E9A">
          <w:rPr>
            <w:noProof/>
            <w:webHidden/>
          </w:rPr>
          <w:t>65</w:t>
        </w:r>
        <w:r w:rsidRPr="00373E9A">
          <w:rPr>
            <w:noProof/>
            <w:webHidden/>
          </w:rPr>
          <w:fldChar w:fldCharType="end"/>
        </w:r>
      </w:hyperlink>
    </w:p>
    <w:p w14:paraId="7FD6CCBD" w14:textId="485DC3D9"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72" w:history="1">
        <w:r w:rsidRPr="00373E9A">
          <w:rPr>
            <w:rStyle w:val="Hyperlink"/>
            <w:noProof/>
          </w:rPr>
          <w:t xml:space="preserve">Figure 5  </w:t>
        </w:r>
        <w:r w:rsidRPr="00373E9A">
          <w:rPr>
            <w:rStyle w:val="Hyperlink"/>
            <w:i/>
            <w:iCs/>
            <w:noProof/>
          </w:rPr>
          <w:t>Typology of researcher self-identification, adapted from Jain et al. (2009)</w:t>
        </w:r>
        <w:r w:rsidRPr="00373E9A">
          <w:rPr>
            <w:noProof/>
            <w:webHidden/>
          </w:rPr>
          <w:tab/>
        </w:r>
        <w:r w:rsidRPr="00373E9A">
          <w:rPr>
            <w:noProof/>
            <w:webHidden/>
          </w:rPr>
          <w:fldChar w:fldCharType="begin"/>
        </w:r>
        <w:r w:rsidRPr="00373E9A">
          <w:rPr>
            <w:noProof/>
            <w:webHidden/>
          </w:rPr>
          <w:instrText xml:space="preserve"> PAGEREF _Toc194737772 \h </w:instrText>
        </w:r>
        <w:r w:rsidRPr="00373E9A">
          <w:rPr>
            <w:noProof/>
            <w:webHidden/>
          </w:rPr>
        </w:r>
        <w:r w:rsidRPr="00373E9A">
          <w:rPr>
            <w:noProof/>
            <w:webHidden/>
          </w:rPr>
          <w:fldChar w:fldCharType="separate"/>
        </w:r>
        <w:r w:rsidRPr="00373E9A">
          <w:rPr>
            <w:noProof/>
            <w:webHidden/>
          </w:rPr>
          <w:t>66</w:t>
        </w:r>
        <w:r w:rsidRPr="00373E9A">
          <w:rPr>
            <w:noProof/>
            <w:webHidden/>
          </w:rPr>
          <w:fldChar w:fldCharType="end"/>
        </w:r>
      </w:hyperlink>
    </w:p>
    <w:p w14:paraId="6E796AD0" w14:textId="1ED17D3F"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73" w:history="1">
        <w:r w:rsidRPr="00373E9A">
          <w:rPr>
            <w:rStyle w:val="Hyperlink"/>
            <w:noProof/>
          </w:rPr>
          <w:t xml:space="preserve">Figure 6  </w:t>
        </w:r>
        <w:r w:rsidRPr="00373E9A">
          <w:rPr>
            <w:rStyle w:val="Hyperlink"/>
            <w:i/>
            <w:iCs/>
            <w:noProof/>
          </w:rPr>
          <w:t>Researcher Typology, adapted from Lam (2011, p1360)</w:t>
        </w:r>
        <w:r w:rsidRPr="00373E9A">
          <w:rPr>
            <w:noProof/>
            <w:webHidden/>
          </w:rPr>
          <w:tab/>
        </w:r>
        <w:r w:rsidRPr="00373E9A">
          <w:rPr>
            <w:noProof/>
            <w:webHidden/>
          </w:rPr>
          <w:fldChar w:fldCharType="begin"/>
        </w:r>
        <w:r w:rsidRPr="00373E9A">
          <w:rPr>
            <w:noProof/>
            <w:webHidden/>
          </w:rPr>
          <w:instrText xml:space="preserve"> PAGEREF _Toc194737773 \h </w:instrText>
        </w:r>
        <w:r w:rsidRPr="00373E9A">
          <w:rPr>
            <w:noProof/>
            <w:webHidden/>
          </w:rPr>
        </w:r>
        <w:r w:rsidRPr="00373E9A">
          <w:rPr>
            <w:noProof/>
            <w:webHidden/>
          </w:rPr>
          <w:fldChar w:fldCharType="separate"/>
        </w:r>
        <w:r w:rsidRPr="00373E9A">
          <w:rPr>
            <w:noProof/>
            <w:webHidden/>
          </w:rPr>
          <w:t>66</w:t>
        </w:r>
        <w:r w:rsidRPr="00373E9A">
          <w:rPr>
            <w:noProof/>
            <w:webHidden/>
          </w:rPr>
          <w:fldChar w:fldCharType="end"/>
        </w:r>
      </w:hyperlink>
    </w:p>
    <w:p w14:paraId="4303AD04" w14:textId="5F0EB87E"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74" w:history="1">
        <w:r w:rsidRPr="00373E9A">
          <w:rPr>
            <w:rStyle w:val="Hyperlink"/>
            <w:noProof/>
          </w:rPr>
          <w:t xml:space="preserve">Figure 7  </w:t>
        </w:r>
        <w:r w:rsidRPr="00373E9A">
          <w:rPr>
            <w:rStyle w:val="Hyperlink"/>
            <w:i/>
            <w:iCs/>
            <w:noProof/>
          </w:rPr>
          <w:t>Research orientation typology</w:t>
        </w:r>
        <w:r w:rsidRPr="00373E9A">
          <w:rPr>
            <w:noProof/>
            <w:webHidden/>
          </w:rPr>
          <w:tab/>
        </w:r>
        <w:r w:rsidRPr="00373E9A">
          <w:rPr>
            <w:noProof/>
            <w:webHidden/>
          </w:rPr>
          <w:fldChar w:fldCharType="begin"/>
        </w:r>
        <w:r w:rsidRPr="00373E9A">
          <w:rPr>
            <w:noProof/>
            <w:webHidden/>
          </w:rPr>
          <w:instrText xml:space="preserve"> PAGEREF _Toc194737774 \h </w:instrText>
        </w:r>
        <w:r w:rsidRPr="00373E9A">
          <w:rPr>
            <w:noProof/>
            <w:webHidden/>
          </w:rPr>
        </w:r>
        <w:r w:rsidRPr="00373E9A">
          <w:rPr>
            <w:noProof/>
            <w:webHidden/>
          </w:rPr>
          <w:fldChar w:fldCharType="separate"/>
        </w:r>
        <w:r w:rsidRPr="00373E9A">
          <w:rPr>
            <w:noProof/>
            <w:webHidden/>
          </w:rPr>
          <w:t>67</w:t>
        </w:r>
        <w:r w:rsidRPr="00373E9A">
          <w:rPr>
            <w:noProof/>
            <w:webHidden/>
          </w:rPr>
          <w:fldChar w:fldCharType="end"/>
        </w:r>
      </w:hyperlink>
    </w:p>
    <w:p w14:paraId="7F114B3D" w14:textId="36470E15"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75" w:history="1">
        <w:r w:rsidRPr="00373E9A">
          <w:rPr>
            <w:rStyle w:val="Hyperlink"/>
            <w:noProof/>
          </w:rPr>
          <w:t xml:space="preserve">Figure 8  </w:t>
        </w:r>
        <w:r w:rsidRPr="00373E9A">
          <w:rPr>
            <w:rStyle w:val="Hyperlink"/>
            <w:i/>
            <w:iCs/>
            <w:noProof/>
          </w:rPr>
          <w:t>Conceptual Framework - Intrinsic Motivations – Research Orientation</w:t>
        </w:r>
        <w:r w:rsidRPr="00373E9A">
          <w:rPr>
            <w:noProof/>
            <w:webHidden/>
          </w:rPr>
          <w:tab/>
        </w:r>
        <w:r w:rsidRPr="00373E9A">
          <w:rPr>
            <w:noProof/>
            <w:webHidden/>
          </w:rPr>
          <w:fldChar w:fldCharType="begin"/>
        </w:r>
        <w:r w:rsidRPr="00373E9A">
          <w:rPr>
            <w:noProof/>
            <w:webHidden/>
          </w:rPr>
          <w:instrText xml:space="preserve"> PAGEREF _Toc194737775 \h </w:instrText>
        </w:r>
        <w:r w:rsidRPr="00373E9A">
          <w:rPr>
            <w:noProof/>
            <w:webHidden/>
          </w:rPr>
        </w:r>
        <w:r w:rsidRPr="00373E9A">
          <w:rPr>
            <w:noProof/>
            <w:webHidden/>
          </w:rPr>
          <w:fldChar w:fldCharType="separate"/>
        </w:r>
        <w:r w:rsidRPr="00373E9A">
          <w:rPr>
            <w:noProof/>
            <w:webHidden/>
          </w:rPr>
          <w:t>84</w:t>
        </w:r>
        <w:r w:rsidRPr="00373E9A">
          <w:rPr>
            <w:noProof/>
            <w:webHidden/>
          </w:rPr>
          <w:fldChar w:fldCharType="end"/>
        </w:r>
      </w:hyperlink>
    </w:p>
    <w:p w14:paraId="55806CBA" w14:textId="78253CA5"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76" w:history="1">
        <w:r w:rsidRPr="00373E9A">
          <w:rPr>
            <w:rStyle w:val="Hyperlink"/>
            <w:noProof/>
          </w:rPr>
          <w:t xml:space="preserve">Figure 9  </w:t>
        </w:r>
        <w:r w:rsidRPr="00373E9A">
          <w:rPr>
            <w:rStyle w:val="Hyperlink"/>
            <w:i/>
            <w:iCs/>
            <w:noProof/>
          </w:rPr>
          <w:t>Conceptual Framework - Intrinsic and Extrinsic Motivations – Research Orientation</w:t>
        </w:r>
        <w:r w:rsidRPr="00373E9A">
          <w:rPr>
            <w:noProof/>
            <w:webHidden/>
          </w:rPr>
          <w:tab/>
        </w:r>
        <w:r w:rsidRPr="00373E9A">
          <w:rPr>
            <w:noProof/>
            <w:webHidden/>
          </w:rPr>
          <w:fldChar w:fldCharType="begin"/>
        </w:r>
        <w:r w:rsidRPr="00373E9A">
          <w:rPr>
            <w:noProof/>
            <w:webHidden/>
          </w:rPr>
          <w:instrText xml:space="preserve"> PAGEREF _Toc194737776 \h </w:instrText>
        </w:r>
        <w:r w:rsidRPr="00373E9A">
          <w:rPr>
            <w:noProof/>
            <w:webHidden/>
          </w:rPr>
        </w:r>
        <w:r w:rsidRPr="00373E9A">
          <w:rPr>
            <w:noProof/>
            <w:webHidden/>
          </w:rPr>
          <w:fldChar w:fldCharType="separate"/>
        </w:r>
        <w:r w:rsidRPr="00373E9A">
          <w:rPr>
            <w:noProof/>
            <w:webHidden/>
          </w:rPr>
          <w:t>89</w:t>
        </w:r>
        <w:r w:rsidRPr="00373E9A">
          <w:rPr>
            <w:noProof/>
            <w:webHidden/>
          </w:rPr>
          <w:fldChar w:fldCharType="end"/>
        </w:r>
      </w:hyperlink>
    </w:p>
    <w:p w14:paraId="3AD8084B" w14:textId="698ED2AF"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77" w:history="1">
        <w:r w:rsidRPr="00373E9A">
          <w:rPr>
            <w:rStyle w:val="Hyperlink"/>
            <w:noProof/>
          </w:rPr>
          <w:t xml:space="preserve">Figure 10  </w:t>
        </w:r>
        <w:r w:rsidRPr="00373E9A">
          <w:rPr>
            <w:rStyle w:val="Hyperlink"/>
            <w:i/>
            <w:iCs/>
            <w:noProof/>
          </w:rPr>
          <w:t>Conceptual Framework - Influence of Research Profile</w:t>
        </w:r>
        <w:r w:rsidRPr="00373E9A">
          <w:rPr>
            <w:noProof/>
            <w:webHidden/>
          </w:rPr>
          <w:tab/>
        </w:r>
        <w:r w:rsidRPr="00373E9A">
          <w:rPr>
            <w:noProof/>
            <w:webHidden/>
          </w:rPr>
          <w:fldChar w:fldCharType="begin"/>
        </w:r>
        <w:r w:rsidRPr="00373E9A">
          <w:rPr>
            <w:noProof/>
            <w:webHidden/>
          </w:rPr>
          <w:instrText xml:space="preserve"> PAGEREF _Toc194737777 \h </w:instrText>
        </w:r>
        <w:r w:rsidRPr="00373E9A">
          <w:rPr>
            <w:noProof/>
            <w:webHidden/>
          </w:rPr>
        </w:r>
        <w:r w:rsidRPr="00373E9A">
          <w:rPr>
            <w:noProof/>
            <w:webHidden/>
          </w:rPr>
          <w:fldChar w:fldCharType="separate"/>
        </w:r>
        <w:r w:rsidRPr="00373E9A">
          <w:rPr>
            <w:noProof/>
            <w:webHidden/>
          </w:rPr>
          <w:t>106</w:t>
        </w:r>
        <w:r w:rsidRPr="00373E9A">
          <w:rPr>
            <w:noProof/>
            <w:webHidden/>
          </w:rPr>
          <w:fldChar w:fldCharType="end"/>
        </w:r>
      </w:hyperlink>
    </w:p>
    <w:p w14:paraId="0CC2EE3B" w14:textId="3228C2E7"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78" w:history="1">
        <w:r w:rsidRPr="00373E9A">
          <w:rPr>
            <w:rStyle w:val="Hyperlink"/>
            <w:noProof/>
          </w:rPr>
          <w:t xml:space="preserve">Figure 11  </w:t>
        </w:r>
        <w:r w:rsidRPr="00373E9A">
          <w:rPr>
            <w:rStyle w:val="Hyperlink"/>
            <w:i/>
            <w:iCs/>
            <w:noProof/>
          </w:rPr>
          <w:t>Conceptual Framework: Motivations, Influences and Research Orientation</w:t>
        </w:r>
        <w:r w:rsidRPr="00373E9A">
          <w:rPr>
            <w:noProof/>
            <w:webHidden/>
          </w:rPr>
          <w:tab/>
        </w:r>
        <w:r w:rsidRPr="00373E9A">
          <w:rPr>
            <w:noProof/>
            <w:webHidden/>
          </w:rPr>
          <w:fldChar w:fldCharType="begin"/>
        </w:r>
        <w:r w:rsidRPr="00373E9A">
          <w:rPr>
            <w:noProof/>
            <w:webHidden/>
          </w:rPr>
          <w:instrText xml:space="preserve"> PAGEREF _Toc194737778 \h </w:instrText>
        </w:r>
        <w:r w:rsidRPr="00373E9A">
          <w:rPr>
            <w:noProof/>
            <w:webHidden/>
          </w:rPr>
        </w:r>
        <w:r w:rsidRPr="00373E9A">
          <w:rPr>
            <w:noProof/>
            <w:webHidden/>
          </w:rPr>
          <w:fldChar w:fldCharType="separate"/>
        </w:r>
        <w:r w:rsidRPr="00373E9A">
          <w:rPr>
            <w:noProof/>
            <w:webHidden/>
          </w:rPr>
          <w:t>117</w:t>
        </w:r>
        <w:r w:rsidRPr="00373E9A">
          <w:rPr>
            <w:noProof/>
            <w:webHidden/>
          </w:rPr>
          <w:fldChar w:fldCharType="end"/>
        </w:r>
      </w:hyperlink>
    </w:p>
    <w:p w14:paraId="2D39FDC4" w14:textId="1FBB9E0D"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79" w:history="1">
        <w:r w:rsidRPr="00373E9A">
          <w:rPr>
            <w:rStyle w:val="Hyperlink"/>
            <w:noProof/>
          </w:rPr>
          <w:t xml:space="preserve">Figure 12  </w:t>
        </w:r>
        <w:r w:rsidRPr="00373E9A">
          <w:rPr>
            <w:rStyle w:val="Hyperlink"/>
            <w:i/>
            <w:iCs/>
            <w:noProof/>
          </w:rPr>
          <w:t>Hypothetical Framework: Motivations, Influences and Research Orientation</w:t>
        </w:r>
        <w:r w:rsidRPr="00373E9A">
          <w:rPr>
            <w:noProof/>
            <w:webHidden/>
          </w:rPr>
          <w:tab/>
        </w:r>
        <w:r w:rsidRPr="00373E9A">
          <w:rPr>
            <w:noProof/>
            <w:webHidden/>
          </w:rPr>
          <w:fldChar w:fldCharType="begin"/>
        </w:r>
        <w:r w:rsidRPr="00373E9A">
          <w:rPr>
            <w:noProof/>
            <w:webHidden/>
          </w:rPr>
          <w:instrText xml:space="preserve"> PAGEREF _Toc194737779 \h </w:instrText>
        </w:r>
        <w:r w:rsidRPr="00373E9A">
          <w:rPr>
            <w:noProof/>
            <w:webHidden/>
          </w:rPr>
        </w:r>
        <w:r w:rsidRPr="00373E9A">
          <w:rPr>
            <w:noProof/>
            <w:webHidden/>
          </w:rPr>
          <w:fldChar w:fldCharType="separate"/>
        </w:r>
        <w:r w:rsidRPr="00373E9A">
          <w:rPr>
            <w:noProof/>
            <w:webHidden/>
          </w:rPr>
          <w:t>117</w:t>
        </w:r>
        <w:r w:rsidRPr="00373E9A">
          <w:rPr>
            <w:noProof/>
            <w:webHidden/>
          </w:rPr>
          <w:fldChar w:fldCharType="end"/>
        </w:r>
      </w:hyperlink>
    </w:p>
    <w:p w14:paraId="24C901C0" w14:textId="57CB5852"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80" w:history="1">
        <w:r w:rsidRPr="00373E9A">
          <w:rPr>
            <w:rStyle w:val="Hyperlink"/>
            <w:noProof/>
          </w:rPr>
          <w:t xml:space="preserve">Figure 13  </w:t>
        </w:r>
        <w:r w:rsidRPr="00373E9A">
          <w:rPr>
            <w:rStyle w:val="Hyperlink"/>
            <w:i/>
            <w:iCs/>
            <w:noProof/>
          </w:rPr>
          <w:t>Research Design Process Adapted from Hair et al. (2010)</w:t>
        </w:r>
        <w:r w:rsidRPr="00373E9A">
          <w:rPr>
            <w:noProof/>
            <w:webHidden/>
          </w:rPr>
          <w:tab/>
        </w:r>
        <w:r w:rsidRPr="00373E9A">
          <w:rPr>
            <w:noProof/>
            <w:webHidden/>
          </w:rPr>
          <w:fldChar w:fldCharType="begin"/>
        </w:r>
        <w:r w:rsidRPr="00373E9A">
          <w:rPr>
            <w:noProof/>
            <w:webHidden/>
          </w:rPr>
          <w:instrText xml:space="preserve"> PAGEREF _Toc194737780 \h </w:instrText>
        </w:r>
        <w:r w:rsidRPr="00373E9A">
          <w:rPr>
            <w:noProof/>
            <w:webHidden/>
          </w:rPr>
        </w:r>
        <w:r w:rsidRPr="00373E9A">
          <w:rPr>
            <w:noProof/>
            <w:webHidden/>
          </w:rPr>
          <w:fldChar w:fldCharType="separate"/>
        </w:r>
        <w:r w:rsidRPr="00373E9A">
          <w:rPr>
            <w:noProof/>
            <w:webHidden/>
          </w:rPr>
          <w:t>122</w:t>
        </w:r>
        <w:r w:rsidRPr="00373E9A">
          <w:rPr>
            <w:noProof/>
            <w:webHidden/>
          </w:rPr>
          <w:fldChar w:fldCharType="end"/>
        </w:r>
      </w:hyperlink>
    </w:p>
    <w:p w14:paraId="4E54E968" w14:textId="63BA610B"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81" w:history="1">
        <w:r w:rsidRPr="00373E9A">
          <w:rPr>
            <w:rStyle w:val="Hyperlink"/>
            <w:noProof/>
          </w:rPr>
          <w:t xml:space="preserve">Figure 14  </w:t>
        </w:r>
        <w:r w:rsidRPr="00373E9A">
          <w:rPr>
            <w:rStyle w:val="Hyperlink"/>
            <w:i/>
            <w:iCs/>
            <w:noProof/>
          </w:rPr>
          <w:t>CFA Measurement Model (without covariances)</w:t>
        </w:r>
        <w:r w:rsidRPr="00373E9A">
          <w:rPr>
            <w:noProof/>
            <w:webHidden/>
          </w:rPr>
          <w:tab/>
        </w:r>
        <w:r w:rsidRPr="00373E9A">
          <w:rPr>
            <w:noProof/>
            <w:webHidden/>
          </w:rPr>
          <w:fldChar w:fldCharType="begin"/>
        </w:r>
        <w:r w:rsidRPr="00373E9A">
          <w:rPr>
            <w:noProof/>
            <w:webHidden/>
          </w:rPr>
          <w:instrText xml:space="preserve"> PAGEREF _Toc194737781 \h </w:instrText>
        </w:r>
        <w:r w:rsidRPr="00373E9A">
          <w:rPr>
            <w:noProof/>
            <w:webHidden/>
          </w:rPr>
        </w:r>
        <w:r w:rsidRPr="00373E9A">
          <w:rPr>
            <w:noProof/>
            <w:webHidden/>
          </w:rPr>
          <w:fldChar w:fldCharType="separate"/>
        </w:r>
        <w:r w:rsidRPr="00373E9A">
          <w:rPr>
            <w:noProof/>
            <w:webHidden/>
          </w:rPr>
          <w:t>180</w:t>
        </w:r>
        <w:r w:rsidRPr="00373E9A">
          <w:rPr>
            <w:noProof/>
            <w:webHidden/>
          </w:rPr>
          <w:fldChar w:fldCharType="end"/>
        </w:r>
      </w:hyperlink>
    </w:p>
    <w:p w14:paraId="2A8B1FA3" w14:textId="64747E9A"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82" w:history="1">
        <w:r w:rsidRPr="00373E9A">
          <w:rPr>
            <w:rStyle w:val="Hyperlink"/>
            <w:noProof/>
          </w:rPr>
          <w:t xml:space="preserve">Figure 15  </w:t>
        </w:r>
        <w:r w:rsidRPr="00373E9A">
          <w:rPr>
            <w:rStyle w:val="Hyperlink"/>
            <w:i/>
            <w:iCs/>
            <w:noProof/>
          </w:rPr>
          <w:t>CFA Measurement Model</w:t>
        </w:r>
        <w:r w:rsidRPr="00373E9A">
          <w:rPr>
            <w:noProof/>
            <w:webHidden/>
          </w:rPr>
          <w:tab/>
        </w:r>
        <w:r w:rsidRPr="00373E9A">
          <w:rPr>
            <w:noProof/>
            <w:webHidden/>
          </w:rPr>
          <w:fldChar w:fldCharType="begin"/>
        </w:r>
        <w:r w:rsidRPr="00373E9A">
          <w:rPr>
            <w:noProof/>
            <w:webHidden/>
          </w:rPr>
          <w:instrText xml:space="preserve"> PAGEREF _Toc194737782 \h </w:instrText>
        </w:r>
        <w:r w:rsidRPr="00373E9A">
          <w:rPr>
            <w:noProof/>
            <w:webHidden/>
          </w:rPr>
        </w:r>
        <w:r w:rsidRPr="00373E9A">
          <w:rPr>
            <w:noProof/>
            <w:webHidden/>
          </w:rPr>
          <w:fldChar w:fldCharType="separate"/>
        </w:r>
        <w:r w:rsidRPr="00373E9A">
          <w:rPr>
            <w:noProof/>
            <w:webHidden/>
          </w:rPr>
          <w:t>181</w:t>
        </w:r>
        <w:r w:rsidRPr="00373E9A">
          <w:rPr>
            <w:noProof/>
            <w:webHidden/>
          </w:rPr>
          <w:fldChar w:fldCharType="end"/>
        </w:r>
      </w:hyperlink>
    </w:p>
    <w:p w14:paraId="3649766C" w14:textId="7F53D729"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83" w:history="1">
        <w:r w:rsidRPr="00373E9A">
          <w:rPr>
            <w:rStyle w:val="Hyperlink"/>
            <w:noProof/>
          </w:rPr>
          <w:t>Figure 16</w:t>
        </w:r>
        <w:r w:rsidRPr="00373E9A">
          <w:rPr>
            <w:rStyle w:val="Hyperlink"/>
            <w:i/>
            <w:iCs/>
            <w:noProof/>
          </w:rPr>
          <w:t xml:space="preserve">  Comparison of Moderation Strengths</w:t>
        </w:r>
        <w:r w:rsidRPr="00373E9A">
          <w:rPr>
            <w:noProof/>
            <w:webHidden/>
          </w:rPr>
          <w:tab/>
        </w:r>
        <w:r w:rsidRPr="00373E9A">
          <w:rPr>
            <w:noProof/>
            <w:webHidden/>
          </w:rPr>
          <w:fldChar w:fldCharType="begin"/>
        </w:r>
        <w:r w:rsidRPr="00373E9A">
          <w:rPr>
            <w:noProof/>
            <w:webHidden/>
          </w:rPr>
          <w:instrText xml:space="preserve"> PAGEREF _Toc194737783 \h </w:instrText>
        </w:r>
        <w:r w:rsidRPr="00373E9A">
          <w:rPr>
            <w:noProof/>
            <w:webHidden/>
          </w:rPr>
        </w:r>
        <w:r w:rsidRPr="00373E9A">
          <w:rPr>
            <w:noProof/>
            <w:webHidden/>
          </w:rPr>
          <w:fldChar w:fldCharType="separate"/>
        </w:r>
        <w:r w:rsidRPr="00373E9A">
          <w:rPr>
            <w:noProof/>
            <w:webHidden/>
          </w:rPr>
          <w:t>191</w:t>
        </w:r>
        <w:r w:rsidRPr="00373E9A">
          <w:rPr>
            <w:noProof/>
            <w:webHidden/>
          </w:rPr>
          <w:fldChar w:fldCharType="end"/>
        </w:r>
      </w:hyperlink>
    </w:p>
    <w:p w14:paraId="3B50EEA4" w14:textId="1C5BDE8C"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84" w:history="1">
        <w:r w:rsidRPr="00373E9A">
          <w:rPr>
            <w:rStyle w:val="Hyperlink"/>
            <w:noProof/>
          </w:rPr>
          <w:t xml:space="preserve">Figure 17  </w:t>
        </w:r>
        <w:r w:rsidRPr="00373E9A">
          <w:rPr>
            <w:rStyle w:val="Hyperlink"/>
            <w:i/>
            <w:iCs/>
            <w:noProof/>
          </w:rPr>
          <w:t>Hypothesised relationships</w:t>
        </w:r>
        <w:r w:rsidRPr="00373E9A">
          <w:rPr>
            <w:noProof/>
            <w:webHidden/>
          </w:rPr>
          <w:tab/>
        </w:r>
        <w:r w:rsidRPr="00373E9A">
          <w:rPr>
            <w:noProof/>
            <w:webHidden/>
          </w:rPr>
          <w:fldChar w:fldCharType="begin"/>
        </w:r>
        <w:r w:rsidRPr="00373E9A">
          <w:rPr>
            <w:noProof/>
            <w:webHidden/>
          </w:rPr>
          <w:instrText xml:space="preserve"> PAGEREF _Toc194737784 \h </w:instrText>
        </w:r>
        <w:r w:rsidRPr="00373E9A">
          <w:rPr>
            <w:noProof/>
            <w:webHidden/>
          </w:rPr>
        </w:r>
        <w:r w:rsidRPr="00373E9A">
          <w:rPr>
            <w:noProof/>
            <w:webHidden/>
          </w:rPr>
          <w:fldChar w:fldCharType="separate"/>
        </w:r>
        <w:r w:rsidRPr="00373E9A">
          <w:rPr>
            <w:noProof/>
            <w:webHidden/>
          </w:rPr>
          <w:t>193</w:t>
        </w:r>
        <w:r w:rsidRPr="00373E9A">
          <w:rPr>
            <w:noProof/>
            <w:webHidden/>
          </w:rPr>
          <w:fldChar w:fldCharType="end"/>
        </w:r>
      </w:hyperlink>
    </w:p>
    <w:p w14:paraId="2ADFE884" w14:textId="04A093DE"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85" w:history="1">
        <w:r w:rsidRPr="00373E9A">
          <w:rPr>
            <w:rStyle w:val="Hyperlink"/>
            <w:noProof/>
          </w:rPr>
          <w:t xml:space="preserve">Figure 18  </w:t>
        </w:r>
        <w:r w:rsidRPr="00373E9A">
          <w:rPr>
            <w:rStyle w:val="Hyperlink"/>
            <w:i/>
            <w:iCs/>
            <w:noProof/>
          </w:rPr>
          <w:t>Stylised Research Scope</w:t>
        </w:r>
        <w:r w:rsidRPr="00373E9A">
          <w:rPr>
            <w:noProof/>
            <w:webHidden/>
          </w:rPr>
          <w:tab/>
        </w:r>
        <w:r w:rsidRPr="00373E9A">
          <w:rPr>
            <w:noProof/>
            <w:webHidden/>
          </w:rPr>
          <w:fldChar w:fldCharType="begin"/>
        </w:r>
        <w:r w:rsidRPr="00373E9A">
          <w:rPr>
            <w:noProof/>
            <w:webHidden/>
          </w:rPr>
          <w:instrText xml:space="preserve"> PAGEREF _Toc194737785 \h </w:instrText>
        </w:r>
        <w:r w:rsidRPr="00373E9A">
          <w:rPr>
            <w:noProof/>
            <w:webHidden/>
          </w:rPr>
        </w:r>
        <w:r w:rsidRPr="00373E9A">
          <w:rPr>
            <w:noProof/>
            <w:webHidden/>
          </w:rPr>
          <w:fldChar w:fldCharType="separate"/>
        </w:r>
        <w:r w:rsidRPr="00373E9A">
          <w:rPr>
            <w:noProof/>
            <w:webHidden/>
          </w:rPr>
          <w:t>201</w:t>
        </w:r>
        <w:r w:rsidRPr="00373E9A">
          <w:rPr>
            <w:noProof/>
            <w:webHidden/>
          </w:rPr>
          <w:fldChar w:fldCharType="end"/>
        </w:r>
      </w:hyperlink>
    </w:p>
    <w:p w14:paraId="6AE7C8BF" w14:textId="27651F4D"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86" w:history="1">
        <w:r w:rsidRPr="00373E9A">
          <w:rPr>
            <w:rStyle w:val="Hyperlink"/>
            <w:noProof/>
          </w:rPr>
          <w:t>Figure 19</w:t>
        </w:r>
        <w:r w:rsidRPr="00373E9A">
          <w:rPr>
            <w:rStyle w:val="Hyperlink"/>
            <w:i/>
            <w:iCs/>
            <w:noProof/>
          </w:rPr>
          <w:t xml:space="preserve">  The Directional Influence of Individual Motivations</w:t>
        </w:r>
        <w:r w:rsidRPr="00373E9A">
          <w:rPr>
            <w:noProof/>
            <w:webHidden/>
          </w:rPr>
          <w:tab/>
        </w:r>
        <w:r w:rsidRPr="00373E9A">
          <w:rPr>
            <w:noProof/>
            <w:webHidden/>
          </w:rPr>
          <w:fldChar w:fldCharType="begin"/>
        </w:r>
        <w:r w:rsidRPr="00373E9A">
          <w:rPr>
            <w:noProof/>
            <w:webHidden/>
          </w:rPr>
          <w:instrText xml:space="preserve"> PAGEREF _Toc194737786 \h </w:instrText>
        </w:r>
        <w:r w:rsidRPr="00373E9A">
          <w:rPr>
            <w:noProof/>
            <w:webHidden/>
          </w:rPr>
        </w:r>
        <w:r w:rsidRPr="00373E9A">
          <w:rPr>
            <w:noProof/>
            <w:webHidden/>
          </w:rPr>
          <w:fldChar w:fldCharType="separate"/>
        </w:r>
        <w:r w:rsidRPr="00373E9A">
          <w:rPr>
            <w:noProof/>
            <w:webHidden/>
          </w:rPr>
          <w:t>205</w:t>
        </w:r>
        <w:r w:rsidRPr="00373E9A">
          <w:rPr>
            <w:noProof/>
            <w:webHidden/>
          </w:rPr>
          <w:fldChar w:fldCharType="end"/>
        </w:r>
      </w:hyperlink>
    </w:p>
    <w:p w14:paraId="590D3B73" w14:textId="1BBE7CC5"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87" w:history="1">
        <w:r w:rsidRPr="00373E9A">
          <w:rPr>
            <w:rStyle w:val="Hyperlink"/>
            <w:noProof/>
          </w:rPr>
          <w:t xml:space="preserve">Figure 20  </w:t>
        </w:r>
        <w:r w:rsidRPr="00373E9A">
          <w:rPr>
            <w:rStyle w:val="Hyperlink"/>
            <w:i/>
            <w:iCs/>
            <w:noProof/>
          </w:rPr>
          <w:t>Respondent's Social Capital</w:t>
        </w:r>
        <w:r w:rsidRPr="00373E9A">
          <w:rPr>
            <w:noProof/>
            <w:webHidden/>
          </w:rPr>
          <w:tab/>
        </w:r>
        <w:r w:rsidRPr="00373E9A">
          <w:rPr>
            <w:noProof/>
            <w:webHidden/>
          </w:rPr>
          <w:fldChar w:fldCharType="begin"/>
        </w:r>
        <w:r w:rsidRPr="00373E9A">
          <w:rPr>
            <w:noProof/>
            <w:webHidden/>
          </w:rPr>
          <w:instrText xml:space="preserve"> PAGEREF _Toc194737787 \h </w:instrText>
        </w:r>
        <w:r w:rsidRPr="00373E9A">
          <w:rPr>
            <w:noProof/>
            <w:webHidden/>
          </w:rPr>
        </w:r>
        <w:r w:rsidRPr="00373E9A">
          <w:rPr>
            <w:noProof/>
            <w:webHidden/>
          </w:rPr>
          <w:fldChar w:fldCharType="separate"/>
        </w:r>
        <w:r w:rsidRPr="00373E9A">
          <w:rPr>
            <w:noProof/>
            <w:webHidden/>
          </w:rPr>
          <w:t>224</w:t>
        </w:r>
        <w:r w:rsidRPr="00373E9A">
          <w:rPr>
            <w:noProof/>
            <w:webHidden/>
          </w:rPr>
          <w:fldChar w:fldCharType="end"/>
        </w:r>
      </w:hyperlink>
    </w:p>
    <w:p w14:paraId="6BAE928D" w14:textId="528B4466"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88" w:history="1">
        <w:r w:rsidRPr="00373E9A">
          <w:rPr>
            <w:rStyle w:val="Hyperlink"/>
            <w:noProof/>
          </w:rPr>
          <w:t>Figure 21</w:t>
        </w:r>
        <w:r w:rsidRPr="00373E9A">
          <w:rPr>
            <w:rStyle w:val="Hyperlink"/>
            <w:i/>
            <w:iCs/>
            <w:noProof/>
          </w:rPr>
          <w:t xml:space="preserve">  Intrinsic and Extrinsic Motivations, Grouped by Gender</w:t>
        </w:r>
        <w:r w:rsidRPr="00373E9A">
          <w:rPr>
            <w:noProof/>
            <w:webHidden/>
          </w:rPr>
          <w:tab/>
        </w:r>
        <w:r w:rsidRPr="00373E9A">
          <w:rPr>
            <w:noProof/>
            <w:webHidden/>
          </w:rPr>
          <w:fldChar w:fldCharType="begin"/>
        </w:r>
        <w:r w:rsidRPr="00373E9A">
          <w:rPr>
            <w:noProof/>
            <w:webHidden/>
          </w:rPr>
          <w:instrText xml:space="preserve"> PAGEREF _Toc194737788 \h </w:instrText>
        </w:r>
        <w:r w:rsidRPr="00373E9A">
          <w:rPr>
            <w:noProof/>
            <w:webHidden/>
          </w:rPr>
        </w:r>
        <w:r w:rsidRPr="00373E9A">
          <w:rPr>
            <w:noProof/>
            <w:webHidden/>
          </w:rPr>
          <w:fldChar w:fldCharType="separate"/>
        </w:r>
        <w:r w:rsidRPr="00373E9A">
          <w:rPr>
            <w:noProof/>
            <w:webHidden/>
          </w:rPr>
          <w:t>225</w:t>
        </w:r>
        <w:r w:rsidRPr="00373E9A">
          <w:rPr>
            <w:noProof/>
            <w:webHidden/>
          </w:rPr>
          <w:fldChar w:fldCharType="end"/>
        </w:r>
      </w:hyperlink>
    </w:p>
    <w:p w14:paraId="23391B05" w14:textId="35408070"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89" w:history="1">
        <w:r w:rsidRPr="00373E9A">
          <w:rPr>
            <w:rStyle w:val="Hyperlink"/>
            <w:noProof/>
          </w:rPr>
          <w:t>Figure 22</w:t>
        </w:r>
        <w:r w:rsidRPr="00373E9A">
          <w:rPr>
            <w:rStyle w:val="Hyperlink"/>
            <w:i/>
            <w:iCs/>
            <w:noProof/>
          </w:rPr>
          <w:t xml:space="preserve">  Intrinsic Motivations by Gender</w:t>
        </w:r>
        <w:r w:rsidRPr="00373E9A">
          <w:rPr>
            <w:noProof/>
            <w:webHidden/>
          </w:rPr>
          <w:tab/>
        </w:r>
        <w:r w:rsidRPr="00373E9A">
          <w:rPr>
            <w:noProof/>
            <w:webHidden/>
          </w:rPr>
          <w:fldChar w:fldCharType="begin"/>
        </w:r>
        <w:r w:rsidRPr="00373E9A">
          <w:rPr>
            <w:noProof/>
            <w:webHidden/>
          </w:rPr>
          <w:instrText xml:space="preserve"> PAGEREF _Toc194737789 \h </w:instrText>
        </w:r>
        <w:r w:rsidRPr="00373E9A">
          <w:rPr>
            <w:noProof/>
            <w:webHidden/>
          </w:rPr>
        </w:r>
        <w:r w:rsidRPr="00373E9A">
          <w:rPr>
            <w:noProof/>
            <w:webHidden/>
          </w:rPr>
          <w:fldChar w:fldCharType="separate"/>
        </w:r>
        <w:r w:rsidRPr="00373E9A">
          <w:rPr>
            <w:noProof/>
            <w:webHidden/>
          </w:rPr>
          <w:t>226</w:t>
        </w:r>
        <w:r w:rsidRPr="00373E9A">
          <w:rPr>
            <w:noProof/>
            <w:webHidden/>
          </w:rPr>
          <w:fldChar w:fldCharType="end"/>
        </w:r>
      </w:hyperlink>
    </w:p>
    <w:p w14:paraId="60CE4297" w14:textId="36279E6C"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90" w:history="1">
        <w:r w:rsidRPr="00373E9A">
          <w:rPr>
            <w:rStyle w:val="Hyperlink"/>
            <w:noProof/>
          </w:rPr>
          <w:t>Figure 23</w:t>
        </w:r>
        <w:r w:rsidRPr="00373E9A">
          <w:rPr>
            <w:rStyle w:val="Hyperlink"/>
            <w:i/>
            <w:iCs/>
            <w:noProof/>
          </w:rPr>
          <w:t xml:space="preserve">  Extrinsic Motivations by Gender</w:t>
        </w:r>
        <w:r w:rsidRPr="00373E9A">
          <w:rPr>
            <w:noProof/>
            <w:webHidden/>
          </w:rPr>
          <w:tab/>
        </w:r>
        <w:r w:rsidRPr="00373E9A">
          <w:rPr>
            <w:noProof/>
            <w:webHidden/>
          </w:rPr>
          <w:fldChar w:fldCharType="begin"/>
        </w:r>
        <w:r w:rsidRPr="00373E9A">
          <w:rPr>
            <w:noProof/>
            <w:webHidden/>
          </w:rPr>
          <w:instrText xml:space="preserve"> PAGEREF _Toc194737790 \h </w:instrText>
        </w:r>
        <w:r w:rsidRPr="00373E9A">
          <w:rPr>
            <w:noProof/>
            <w:webHidden/>
          </w:rPr>
        </w:r>
        <w:r w:rsidRPr="00373E9A">
          <w:rPr>
            <w:noProof/>
            <w:webHidden/>
          </w:rPr>
          <w:fldChar w:fldCharType="separate"/>
        </w:r>
        <w:r w:rsidRPr="00373E9A">
          <w:rPr>
            <w:noProof/>
            <w:webHidden/>
          </w:rPr>
          <w:t>227</w:t>
        </w:r>
        <w:r w:rsidRPr="00373E9A">
          <w:rPr>
            <w:noProof/>
            <w:webHidden/>
          </w:rPr>
          <w:fldChar w:fldCharType="end"/>
        </w:r>
      </w:hyperlink>
    </w:p>
    <w:p w14:paraId="63DD8866" w14:textId="36FA798D"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91" w:history="1">
        <w:r w:rsidRPr="00373E9A">
          <w:rPr>
            <w:rStyle w:val="Hyperlink"/>
            <w:noProof/>
          </w:rPr>
          <w:t>Figure 24</w:t>
        </w:r>
        <w:r w:rsidRPr="00373E9A">
          <w:rPr>
            <w:rStyle w:val="Hyperlink"/>
            <w:i/>
            <w:iCs/>
            <w:noProof/>
          </w:rPr>
          <w:t xml:space="preserve">  Field by Gender</w:t>
        </w:r>
        <w:r w:rsidRPr="00373E9A">
          <w:rPr>
            <w:noProof/>
            <w:webHidden/>
          </w:rPr>
          <w:tab/>
        </w:r>
        <w:r w:rsidRPr="00373E9A">
          <w:rPr>
            <w:noProof/>
            <w:webHidden/>
          </w:rPr>
          <w:fldChar w:fldCharType="begin"/>
        </w:r>
        <w:r w:rsidRPr="00373E9A">
          <w:rPr>
            <w:noProof/>
            <w:webHidden/>
          </w:rPr>
          <w:instrText xml:space="preserve"> PAGEREF _Toc194737791 \h </w:instrText>
        </w:r>
        <w:r w:rsidRPr="00373E9A">
          <w:rPr>
            <w:noProof/>
            <w:webHidden/>
          </w:rPr>
        </w:r>
        <w:r w:rsidRPr="00373E9A">
          <w:rPr>
            <w:noProof/>
            <w:webHidden/>
          </w:rPr>
          <w:fldChar w:fldCharType="separate"/>
        </w:r>
        <w:r w:rsidRPr="00373E9A">
          <w:rPr>
            <w:noProof/>
            <w:webHidden/>
          </w:rPr>
          <w:t>228</w:t>
        </w:r>
        <w:r w:rsidRPr="00373E9A">
          <w:rPr>
            <w:noProof/>
            <w:webHidden/>
          </w:rPr>
          <w:fldChar w:fldCharType="end"/>
        </w:r>
      </w:hyperlink>
    </w:p>
    <w:p w14:paraId="44C6A053" w14:textId="1091BB37"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92" w:history="1">
        <w:r w:rsidRPr="00373E9A">
          <w:rPr>
            <w:rStyle w:val="Hyperlink"/>
            <w:noProof/>
          </w:rPr>
          <w:t>Figure 25</w:t>
        </w:r>
        <w:r w:rsidRPr="00373E9A">
          <w:rPr>
            <w:rStyle w:val="Hyperlink"/>
            <w:i/>
            <w:iCs/>
            <w:noProof/>
          </w:rPr>
          <w:t xml:space="preserve">  Clustered Research Fields by Gender</w:t>
        </w:r>
        <w:r w:rsidRPr="00373E9A">
          <w:rPr>
            <w:noProof/>
            <w:webHidden/>
          </w:rPr>
          <w:tab/>
        </w:r>
        <w:r w:rsidRPr="00373E9A">
          <w:rPr>
            <w:noProof/>
            <w:webHidden/>
          </w:rPr>
          <w:fldChar w:fldCharType="begin"/>
        </w:r>
        <w:r w:rsidRPr="00373E9A">
          <w:rPr>
            <w:noProof/>
            <w:webHidden/>
          </w:rPr>
          <w:instrText xml:space="preserve"> PAGEREF _Toc194737792 \h </w:instrText>
        </w:r>
        <w:r w:rsidRPr="00373E9A">
          <w:rPr>
            <w:noProof/>
            <w:webHidden/>
          </w:rPr>
        </w:r>
        <w:r w:rsidRPr="00373E9A">
          <w:rPr>
            <w:noProof/>
            <w:webHidden/>
          </w:rPr>
          <w:fldChar w:fldCharType="separate"/>
        </w:r>
        <w:r w:rsidRPr="00373E9A">
          <w:rPr>
            <w:noProof/>
            <w:webHidden/>
          </w:rPr>
          <w:t>228</w:t>
        </w:r>
        <w:r w:rsidRPr="00373E9A">
          <w:rPr>
            <w:noProof/>
            <w:webHidden/>
          </w:rPr>
          <w:fldChar w:fldCharType="end"/>
        </w:r>
      </w:hyperlink>
    </w:p>
    <w:p w14:paraId="13015FE1" w14:textId="4082059B"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93" w:history="1">
        <w:r w:rsidRPr="00373E9A">
          <w:rPr>
            <w:rStyle w:val="Hyperlink"/>
            <w:noProof/>
          </w:rPr>
          <w:t>Figure 26</w:t>
        </w:r>
        <w:r w:rsidRPr="00373E9A">
          <w:rPr>
            <w:rStyle w:val="Hyperlink"/>
            <w:i/>
            <w:iCs/>
            <w:noProof/>
          </w:rPr>
          <w:t xml:space="preserve">  Researcher Self-Classification per Research Field (R=Researcher, C-Collaborator, E=Entrepreneur, I=Inventor)</w:t>
        </w:r>
        <w:r w:rsidRPr="00373E9A">
          <w:rPr>
            <w:noProof/>
            <w:webHidden/>
          </w:rPr>
          <w:tab/>
        </w:r>
        <w:r w:rsidRPr="00373E9A">
          <w:rPr>
            <w:noProof/>
            <w:webHidden/>
          </w:rPr>
          <w:fldChar w:fldCharType="begin"/>
        </w:r>
        <w:r w:rsidRPr="00373E9A">
          <w:rPr>
            <w:noProof/>
            <w:webHidden/>
          </w:rPr>
          <w:instrText xml:space="preserve"> PAGEREF _Toc194737793 \h </w:instrText>
        </w:r>
        <w:r w:rsidRPr="00373E9A">
          <w:rPr>
            <w:noProof/>
            <w:webHidden/>
          </w:rPr>
        </w:r>
        <w:r w:rsidRPr="00373E9A">
          <w:rPr>
            <w:noProof/>
            <w:webHidden/>
          </w:rPr>
          <w:fldChar w:fldCharType="separate"/>
        </w:r>
        <w:r w:rsidRPr="00373E9A">
          <w:rPr>
            <w:noProof/>
            <w:webHidden/>
          </w:rPr>
          <w:t>230</w:t>
        </w:r>
        <w:r w:rsidRPr="00373E9A">
          <w:rPr>
            <w:noProof/>
            <w:webHidden/>
          </w:rPr>
          <w:fldChar w:fldCharType="end"/>
        </w:r>
      </w:hyperlink>
    </w:p>
    <w:p w14:paraId="36C7F868" w14:textId="683B23F5"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94" w:history="1">
        <w:r w:rsidRPr="00373E9A">
          <w:rPr>
            <w:rStyle w:val="Hyperlink"/>
            <w:noProof/>
          </w:rPr>
          <w:t>Figure 27</w:t>
        </w:r>
        <w:r w:rsidRPr="00373E9A">
          <w:rPr>
            <w:rStyle w:val="Hyperlink"/>
            <w:i/>
            <w:iCs/>
            <w:noProof/>
          </w:rPr>
          <w:t xml:space="preserve">  Industry Concentration Relative to Institution Type of Respondents</w:t>
        </w:r>
        <w:r w:rsidRPr="00373E9A">
          <w:rPr>
            <w:noProof/>
            <w:webHidden/>
          </w:rPr>
          <w:tab/>
        </w:r>
        <w:r w:rsidRPr="00373E9A">
          <w:rPr>
            <w:noProof/>
            <w:webHidden/>
          </w:rPr>
          <w:fldChar w:fldCharType="begin"/>
        </w:r>
        <w:r w:rsidRPr="00373E9A">
          <w:rPr>
            <w:noProof/>
            <w:webHidden/>
          </w:rPr>
          <w:instrText xml:space="preserve"> PAGEREF _Toc194737794 \h </w:instrText>
        </w:r>
        <w:r w:rsidRPr="00373E9A">
          <w:rPr>
            <w:noProof/>
            <w:webHidden/>
          </w:rPr>
        </w:r>
        <w:r w:rsidRPr="00373E9A">
          <w:rPr>
            <w:noProof/>
            <w:webHidden/>
          </w:rPr>
          <w:fldChar w:fldCharType="separate"/>
        </w:r>
        <w:r w:rsidRPr="00373E9A">
          <w:rPr>
            <w:noProof/>
            <w:webHidden/>
          </w:rPr>
          <w:t>232</w:t>
        </w:r>
        <w:r w:rsidRPr="00373E9A">
          <w:rPr>
            <w:noProof/>
            <w:webHidden/>
          </w:rPr>
          <w:fldChar w:fldCharType="end"/>
        </w:r>
      </w:hyperlink>
    </w:p>
    <w:p w14:paraId="30917411" w14:textId="64892FAF"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95" w:history="1">
        <w:r w:rsidRPr="00373E9A">
          <w:rPr>
            <w:rStyle w:val="Hyperlink"/>
            <w:noProof/>
          </w:rPr>
          <w:t>Figure 28</w:t>
        </w:r>
        <w:r w:rsidRPr="00373E9A">
          <w:rPr>
            <w:rStyle w:val="Hyperlink"/>
            <w:i/>
            <w:iCs/>
            <w:noProof/>
          </w:rPr>
          <w:t xml:space="preserve">  Respondents' age profile</w:t>
        </w:r>
        <w:r w:rsidRPr="00373E9A">
          <w:rPr>
            <w:noProof/>
            <w:webHidden/>
          </w:rPr>
          <w:tab/>
        </w:r>
        <w:r w:rsidRPr="00373E9A">
          <w:rPr>
            <w:noProof/>
            <w:webHidden/>
          </w:rPr>
          <w:fldChar w:fldCharType="begin"/>
        </w:r>
        <w:r w:rsidRPr="00373E9A">
          <w:rPr>
            <w:noProof/>
            <w:webHidden/>
          </w:rPr>
          <w:instrText xml:space="preserve"> PAGEREF _Toc194737795 \h </w:instrText>
        </w:r>
        <w:r w:rsidRPr="00373E9A">
          <w:rPr>
            <w:noProof/>
            <w:webHidden/>
          </w:rPr>
        </w:r>
        <w:r w:rsidRPr="00373E9A">
          <w:rPr>
            <w:noProof/>
            <w:webHidden/>
          </w:rPr>
          <w:fldChar w:fldCharType="separate"/>
        </w:r>
        <w:r w:rsidRPr="00373E9A">
          <w:rPr>
            <w:noProof/>
            <w:webHidden/>
          </w:rPr>
          <w:t>300</w:t>
        </w:r>
        <w:r w:rsidRPr="00373E9A">
          <w:rPr>
            <w:noProof/>
            <w:webHidden/>
          </w:rPr>
          <w:fldChar w:fldCharType="end"/>
        </w:r>
      </w:hyperlink>
    </w:p>
    <w:p w14:paraId="571E7230" w14:textId="17C12206"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96" w:history="1">
        <w:r w:rsidRPr="00373E9A">
          <w:rPr>
            <w:rStyle w:val="Hyperlink"/>
            <w:noProof/>
          </w:rPr>
          <w:t xml:space="preserve">Figure 29  </w:t>
        </w:r>
        <w:r w:rsidRPr="00373E9A">
          <w:rPr>
            <w:rStyle w:val="Hyperlink"/>
            <w:i/>
            <w:iCs/>
            <w:noProof/>
          </w:rPr>
          <w:t>Respondents' gender profile</w:t>
        </w:r>
        <w:r w:rsidRPr="00373E9A">
          <w:rPr>
            <w:noProof/>
            <w:webHidden/>
          </w:rPr>
          <w:tab/>
        </w:r>
        <w:r w:rsidRPr="00373E9A">
          <w:rPr>
            <w:noProof/>
            <w:webHidden/>
          </w:rPr>
          <w:fldChar w:fldCharType="begin"/>
        </w:r>
        <w:r w:rsidRPr="00373E9A">
          <w:rPr>
            <w:noProof/>
            <w:webHidden/>
          </w:rPr>
          <w:instrText xml:space="preserve"> PAGEREF _Toc194737796 \h </w:instrText>
        </w:r>
        <w:r w:rsidRPr="00373E9A">
          <w:rPr>
            <w:noProof/>
            <w:webHidden/>
          </w:rPr>
        </w:r>
        <w:r w:rsidRPr="00373E9A">
          <w:rPr>
            <w:noProof/>
            <w:webHidden/>
          </w:rPr>
          <w:fldChar w:fldCharType="separate"/>
        </w:r>
        <w:r w:rsidRPr="00373E9A">
          <w:rPr>
            <w:noProof/>
            <w:webHidden/>
          </w:rPr>
          <w:t>301</w:t>
        </w:r>
        <w:r w:rsidRPr="00373E9A">
          <w:rPr>
            <w:noProof/>
            <w:webHidden/>
          </w:rPr>
          <w:fldChar w:fldCharType="end"/>
        </w:r>
      </w:hyperlink>
    </w:p>
    <w:p w14:paraId="460F7640" w14:textId="4E269F23"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97" w:history="1">
        <w:r w:rsidRPr="00373E9A">
          <w:rPr>
            <w:rStyle w:val="Hyperlink"/>
            <w:noProof/>
          </w:rPr>
          <w:t xml:space="preserve">Figure 30  </w:t>
        </w:r>
        <w:r w:rsidRPr="00373E9A">
          <w:rPr>
            <w:rStyle w:val="Hyperlink"/>
            <w:i/>
            <w:iCs/>
            <w:noProof/>
          </w:rPr>
          <w:t>Respondents' qualification profile</w:t>
        </w:r>
        <w:r w:rsidRPr="00373E9A">
          <w:rPr>
            <w:noProof/>
            <w:webHidden/>
          </w:rPr>
          <w:tab/>
        </w:r>
        <w:r w:rsidRPr="00373E9A">
          <w:rPr>
            <w:noProof/>
            <w:webHidden/>
          </w:rPr>
          <w:fldChar w:fldCharType="begin"/>
        </w:r>
        <w:r w:rsidRPr="00373E9A">
          <w:rPr>
            <w:noProof/>
            <w:webHidden/>
          </w:rPr>
          <w:instrText xml:space="preserve"> PAGEREF _Toc194737797 \h </w:instrText>
        </w:r>
        <w:r w:rsidRPr="00373E9A">
          <w:rPr>
            <w:noProof/>
            <w:webHidden/>
          </w:rPr>
        </w:r>
        <w:r w:rsidRPr="00373E9A">
          <w:rPr>
            <w:noProof/>
            <w:webHidden/>
          </w:rPr>
          <w:fldChar w:fldCharType="separate"/>
        </w:r>
        <w:r w:rsidRPr="00373E9A">
          <w:rPr>
            <w:noProof/>
            <w:webHidden/>
          </w:rPr>
          <w:t>301</w:t>
        </w:r>
        <w:r w:rsidRPr="00373E9A">
          <w:rPr>
            <w:noProof/>
            <w:webHidden/>
          </w:rPr>
          <w:fldChar w:fldCharType="end"/>
        </w:r>
      </w:hyperlink>
    </w:p>
    <w:p w14:paraId="5A3854C8" w14:textId="09E41920"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98" w:history="1">
        <w:r w:rsidRPr="00373E9A">
          <w:rPr>
            <w:rStyle w:val="Hyperlink"/>
            <w:noProof/>
          </w:rPr>
          <w:t>Figure 31</w:t>
        </w:r>
        <w:r w:rsidRPr="00373E9A">
          <w:rPr>
            <w:rStyle w:val="Hyperlink"/>
            <w:i/>
            <w:iCs/>
            <w:noProof/>
          </w:rPr>
          <w:t xml:space="preserve">  Respondents' employment status</w:t>
        </w:r>
        <w:r w:rsidRPr="00373E9A">
          <w:rPr>
            <w:noProof/>
            <w:webHidden/>
          </w:rPr>
          <w:tab/>
        </w:r>
        <w:r w:rsidRPr="00373E9A">
          <w:rPr>
            <w:noProof/>
            <w:webHidden/>
          </w:rPr>
          <w:fldChar w:fldCharType="begin"/>
        </w:r>
        <w:r w:rsidRPr="00373E9A">
          <w:rPr>
            <w:noProof/>
            <w:webHidden/>
          </w:rPr>
          <w:instrText xml:space="preserve"> PAGEREF _Toc194737798 \h </w:instrText>
        </w:r>
        <w:r w:rsidRPr="00373E9A">
          <w:rPr>
            <w:noProof/>
            <w:webHidden/>
          </w:rPr>
        </w:r>
        <w:r w:rsidRPr="00373E9A">
          <w:rPr>
            <w:noProof/>
            <w:webHidden/>
          </w:rPr>
          <w:fldChar w:fldCharType="separate"/>
        </w:r>
        <w:r w:rsidRPr="00373E9A">
          <w:rPr>
            <w:noProof/>
            <w:webHidden/>
          </w:rPr>
          <w:t>302</w:t>
        </w:r>
        <w:r w:rsidRPr="00373E9A">
          <w:rPr>
            <w:noProof/>
            <w:webHidden/>
          </w:rPr>
          <w:fldChar w:fldCharType="end"/>
        </w:r>
      </w:hyperlink>
    </w:p>
    <w:p w14:paraId="3E196D33" w14:textId="405BC4FD"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799" w:history="1">
        <w:r w:rsidRPr="00373E9A">
          <w:rPr>
            <w:rStyle w:val="Hyperlink"/>
            <w:noProof/>
          </w:rPr>
          <w:t>Figure 32</w:t>
        </w:r>
        <w:r w:rsidRPr="00373E9A">
          <w:rPr>
            <w:rStyle w:val="Hyperlink"/>
            <w:i/>
            <w:iCs/>
            <w:noProof/>
          </w:rPr>
          <w:t xml:space="preserve">  Respondents' career stage</w:t>
        </w:r>
        <w:r w:rsidRPr="00373E9A">
          <w:rPr>
            <w:noProof/>
            <w:webHidden/>
          </w:rPr>
          <w:tab/>
        </w:r>
        <w:r w:rsidRPr="00373E9A">
          <w:rPr>
            <w:noProof/>
            <w:webHidden/>
          </w:rPr>
          <w:fldChar w:fldCharType="begin"/>
        </w:r>
        <w:r w:rsidRPr="00373E9A">
          <w:rPr>
            <w:noProof/>
            <w:webHidden/>
          </w:rPr>
          <w:instrText xml:space="preserve"> PAGEREF _Toc194737799 \h </w:instrText>
        </w:r>
        <w:r w:rsidRPr="00373E9A">
          <w:rPr>
            <w:noProof/>
            <w:webHidden/>
          </w:rPr>
        </w:r>
        <w:r w:rsidRPr="00373E9A">
          <w:rPr>
            <w:noProof/>
            <w:webHidden/>
          </w:rPr>
          <w:fldChar w:fldCharType="separate"/>
        </w:r>
        <w:r w:rsidRPr="00373E9A">
          <w:rPr>
            <w:noProof/>
            <w:webHidden/>
          </w:rPr>
          <w:t>302</w:t>
        </w:r>
        <w:r w:rsidRPr="00373E9A">
          <w:rPr>
            <w:noProof/>
            <w:webHidden/>
          </w:rPr>
          <w:fldChar w:fldCharType="end"/>
        </w:r>
      </w:hyperlink>
    </w:p>
    <w:p w14:paraId="707F109F" w14:textId="496A3216"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00" w:history="1">
        <w:r w:rsidRPr="00373E9A">
          <w:rPr>
            <w:rStyle w:val="Hyperlink"/>
            <w:noProof/>
          </w:rPr>
          <w:t>Figure 33  Respondents' years as active researchers</w:t>
        </w:r>
        <w:r w:rsidRPr="00373E9A">
          <w:rPr>
            <w:noProof/>
            <w:webHidden/>
          </w:rPr>
          <w:tab/>
        </w:r>
        <w:r w:rsidRPr="00373E9A">
          <w:rPr>
            <w:noProof/>
            <w:webHidden/>
          </w:rPr>
          <w:fldChar w:fldCharType="begin"/>
        </w:r>
        <w:r w:rsidRPr="00373E9A">
          <w:rPr>
            <w:noProof/>
            <w:webHidden/>
          </w:rPr>
          <w:instrText xml:space="preserve"> PAGEREF _Toc194737800 \h </w:instrText>
        </w:r>
        <w:r w:rsidRPr="00373E9A">
          <w:rPr>
            <w:noProof/>
            <w:webHidden/>
          </w:rPr>
        </w:r>
        <w:r w:rsidRPr="00373E9A">
          <w:rPr>
            <w:noProof/>
            <w:webHidden/>
          </w:rPr>
          <w:fldChar w:fldCharType="separate"/>
        </w:r>
        <w:r w:rsidRPr="00373E9A">
          <w:rPr>
            <w:noProof/>
            <w:webHidden/>
          </w:rPr>
          <w:t>303</w:t>
        </w:r>
        <w:r w:rsidRPr="00373E9A">
          <w:rPr>
            <w:noProof/>
            <w:webHidden/>
          </w:rPr>
          <w:fldChar w:fldCharType="end"/>
        </w:r>
      </w:hyperlink>
    </w:p>
    <w:p w14:paraId="55AD8E75" w14:textId="74B7CC68"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01" w:history="1">
        <w:r w:rsidRPr="00373E9A">
          <w:rPr>
            <w:rStyle w:val="Hyperlink"/>
            <w:noProof/>
          </w:rPr>
          <w:t>Figure 34</w:t>
        </w:r>
        <w:r w:rsidRPr="00373E9A">
          <w:rPr>
            <w:rStyle w:val="Hyperlink"/>
            <w:i/>
            <w:iCs/>
            <w:noProof/>
          </w:rPr>
          <w:t xml:space="preserve">  Respondents' research fields</w:t>
        </w:r>
        <w:r w:rsidRPr="00373E9A">
          <w:rPr>
            <w:noProof/>
            <w:webHidden/>
          </w:rPr>
          <w:tab/>
        </w:r>
        <w:r w:rsidRPr="00373E9A">
          <w:rPr>
            <w:noProof/>
            <w:webHidden/>
          </w:rPr>
          <w:fldChar w:fldCharType="begin"/>
        </w:r>
        <w:r w:rsidRPr="00373E9A">
          <w:rPr>
            <w:noProof/>
            <w:webHidden/>
          </w:rPr>
          <w:instrText xml:space="preserve"> PAGEREF _Toc194737801 \h </w:instrText>
        </w:r>
        <w:r w:rsidRPr="00373E9A">
          <w:rPr>
            <w:noProof/>
            <w:webHidden/>
          </w:rPr>
        </w:r>
        <w:r w:rsidRPr="00373E9A">
          <w:rPr>
            <w:noProof/>
            <w:webHidden/>
          </w:rPr>
          <w:fldChar w:fldCharType="separate"/>
        </w:r>
        <w:r w:rsidRPr="00373E9A">
          <w:rPr>
            <w:noProof/>
            <w:webHidden/>
          </w:rPr>
          <w:t>303</w:t>
        </w:r>
        <w:r w:rsidRPr="00373E9A">
          <w:rPr>
            <w:noProof/>
            <w:webHidden/>
          </w:rPr>
          <w:fldChar w:fldCharType="end"/>
        </w:r>
      </w:hyperlink>
    </w:p>
    <w:p w14:paraId="7E3F1184" w14:textId="107BAC09"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02" w:history="1">
        <w:r w:rsidRPr="00373E9A">
          <w:rPr>
            <w:rStyle w:val="Hyperlink"/>
            <w:noProof/>
          </w:rPr>
          <w:t xml:space="preserve">Figure 35  </w:t>
        </w:r>
        <w:r w:rsidRPr="00373E9A">
          <w:rPr>
            <w:rStyle w:val="Hyperlink"/>
            <w:i/>
            <w:iCs/>
            <w:noProof/>
          </w:rPr>
          <w:t>Respondents' host institution type</w:t>
        </w:r>
        <w:r w:rsidRPr="00373E9A">
          <w:rPr>
            <w:noProof/>
            <w:webHidden/>
          </w:rPr>
          <w:tab/>
        </w:r>
        <w:r w:rsidRPr="00373E9A">
          <w:rPr>
            <w:noProof/>
            <w:webHidden/>
          </w:rPr>
          <w:fldChar w:fldCharType="begin"/>
        </w:r>
        <w:r w:rsidRPr="00373E9A">
          <w:rPr>
            <w:noProof/>
            <w:webHidden/>
          </w:rPr>
          <w:instrText xml:space="preserve"> PAGEREF _Toc194737802 \h </w:instrText>
        </w:r>
        <w:r w:rsidRPr="00373E9A">
          <w:rPr>
            <w:noProof/>
            <w:webHidden/>
          </w:rPr>
        </w:r>
        <w:r w:rsidRPr="00373E9A">
          <w:rPr>
            <w:noProof/>
            <w:webHidden/>
          </w:rPr>
          <w:fldChar w:fldCharType="separate"/>
        </w:r>
        <w:r w:rsidRPr="00373E9A">
          <w:rPr>
            <w:noProof/>
            <w:webHidden/>
          </w:rPr>
          <w:t>304</w:t>
        </w:r>
        <w:r w:rsidRPr="00373E9A">
          <w:rPr>
            <w:noProof/>
            <w:webHidden/>
          </w:rPr>
          <w:fldChar w:fldCharType="end"/>
        </w:r>
      </w:hyperlink>
    </w:p>
    <w:p w14:paraId="548FEE30" w14:textId="18B7AF00"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03" w:history="1">
        <w:r w:rsidRPr="00373E9A">
          <w:rPr>
            <w:rStyle w:val="Hyperlink"/>
            <w:noProof/>
          </w:rPr>
          <w:t>Figure 36  Respondents' geographic locations (map)</w:t>
        </w:r>
        <w:r w:rsidRPr="00373E9A">
          <w:rPr>
            <w:noProof/>
            <w:webHidden/>
          </w:rPr>
          <w:tab/>
        </w:r>
        <w:r w:rsidRPr="00373E9A">
          <w:rPr>
            <w:noProof/>
            <w:webHidden/>
          </w:rPr>
          <w:fldChar w:fldCharType="begin"/>
        </w:r>
        <w:r w:rsidRPr="00373E9A">
          <w:rPr>
            <w:noProof/>
            <w:webHidden/>
          </w:rPr>
          <w:instrText xml:space="preserve"> PAGEREF _Toc194737803 \h </w:instrText>
        </w:r>
        <w:r w:rsidRPr="00373E9A">
          <w:rPr>
            <w:noProof/>
            <w:webHidden/>
          </w:rPr>
        </w:r>
        <w:r w:rsidRPr="00373E9A">
          <w:rPr>
            <w:noProof/>
            <w:webHidden/>
          </w:rPr>
          <w:fldChar w:fldCharType="separate"/>
        </w:r>
        <w:r w:rsidRPr="00373E9A">
          <w:rPr>
            <w:noProof/>
            <w:webHidden/>
          </w:rPr>
          <w:t>304</w:t>
        </w:r>
        <w:r w:rsidRPr="00373E9A">
          <w:rPr>
            <w:noProof/>
            <w:webHidden/>
          </w:rPr>
          <w:fldChar w:fldCharType="end"/>
        </w:r>
      </w:hyperlink>
    </w:p>
    <w:p w14:paraId="30B17D62" w14:textId="31C29D66"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04" w:history="1">
        <w:r w:rsidRPr="00373E9A">
          <w:rPr>
            <w:rStyle w:val="Hyperlink"/>
            <w:noProof/>
          </w:rPr>
          <w:t>Figure 37  Respondents' geographic locations (chart)</w:t>
        </w:r>
        <w:r w:rsidRPr="00373E9A">
          <w:rPr>
            <w:noProof/>
            <w:webHidden/>
          </w:rPr>
          <w:tab/>
        </w:r>
        <w:r w:rsidRPr="00373E9A">
          <w:rPr>
            <w:noProof/>
            <w:webHidden/>
          </w:rPr>
          <w:fldChar w:fldCharType="begin"/>
        </w:r>
        <w:r w:rsidRPr="00373E9A">
          <w:rPr>
            <w:noProof/>
            <w:webHidden/>
          </w:rPr>
          <w:instrText xml:space="preserve"> PAGEREF _Toc194737804 \h </w:instrText>
        </w:r>
        <w:r w:rsidRPr="00373E9A">
          <w:rPr>
            <w:noProof/>
            <w:webHidden/>
          </w:rPr>
        </w:r>
        <w:r w:rsidRPr="00373E9A">
          <w:rPr>
            <w:noProof/>
            <w:webHidden/>
          </w:rPr>
          <w:fldChar w:fldCharType="separate"/>
        </w:r>
        <w:r w:rsidRPr="00373E9A">
          <w:rPr>
            <w:noProof/>
            <w:webHidden/>
          </w:rPr>
          <w:t>305</w:t>
        </w:r>
        <w:r w:rsidRPr="00373E9A">
          <w:rPr>
            <w:noProof/>
            <w:webHidden/>
          </w:rPr>
          <w:fldChar w:fldCharType="end"/>
        </w:r>
      </w:hyperlink>
    </w:p>
    <w:p w14:paraId="2423D931" w14:textId="33FB434A"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05" w:history="1">
        <w:r w:rsidRPr="00373E9A">
          <w:rPr>
            <w:rStyle w:val="Hyperlink"/>
            <w:noProof/>
          </w:rPr>
          <w:t>Figure 38</w:t>
        </w:r>
        <w:r w:rsidRPr="00373E9A">
          <w:rPr>
            <w:rStyle w:val="Hyperlink"/>
            <w:i/>
            <w:iCs/>
            <w:noProof/>
          </w:rPr>
          <w:t xml:space="preserve">  Respondents' self-classification</w:t>
        </w:r>
        <w:r w:rsidRPr="00373E9A">
          <w:rPr>
            <w:noProof/>
            <w:webHidden/>
          </w:rPr>
          <w:tab/>
        </w:r>
        <w:r w:rsidRPr="00373E9A">
          <w:rPr>
            <w:noProof/>
            <w:webHidden/>
          </w:rPr>
          <w:fldChar w:fldCharType="begin"/>
        </w:r>
        <w:r w:rsidRPr="00373E9A">
          <w:rPr>
            <w:noProof/>
            <w:webHidden/>
          </w:rPr>
          <w:instrText xml:space="preserve"> PAGEREF _Toc194737805 \h </w:instrText>
        </w:r>
        <w:r w:rsidRPr="00373E9A">
          <w:rPr>
            <w:noProof/>
            <w:webHidden/>
          </w:rPr>
        </w:r>
        <w:r w:rsidRPr="00373E9A">
          <w:rPr>
            <w:noProof/>
            <w:webHidden/>
          </w:rPr>
          <w:fldChar w:fldCharType="separate"/>
        </w:r>
        <w:r w:rsidRPr="00373E9A">
          <w:rPr>
            <w:noProof/>
            <w:webHidden/>
          </w:rPr>
          <w:t>305</w:t>
        </w:r>
        <w:r w:rsidRPr="00373E9A">
          <w:rPr>
            <w:noProof/>
            <w:webHidden/>
          </w:rPr>
          <w:fldChar w:fldCharType="end"/>
        </w:r>
      </w:hyperlink>
    </w:p>
    <w:p w14:paraId="0E4FF64F" w14:textId="5B1FD264"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06" w:history="1">
        <w:r w:rsidRPr="00373E9A">
          <w:rPr>
            <w:rStyle w:val="Hyperlink"/>
            <w:noProof/>
          </w:rPr>
          <w:t xml:space="preserve">Figure 39  </w:t>
        </w:r>
        <w:r w:rsidRPr="00373E9A">
          <w:rPr>
            <w:rStyle w:val="Hyperlink"/>
            <w:i/>
            <w:iCs/>
            <w:noProof/>
          </w:rPr>
          <w:t>Graph of survey dropout rates</w:t>
        </w:r>
        <w:r w:rsidRPr="00373E9A">
          <w:rPr>
            <w:noProof/>
            <w:webHidden/>
          </w:rPr>
          <w:tab/>
        </w:r>
        <w:r w:rsidRPr="00373E9A">
          <w:rPr>
            <w:noProof/>
            <w:webHidden/>
          </w:rPr>
          <w:fldChar w:fldCharType="begin"/>
        </w:r>
        <w:r w:rsidRPr="00373E9A">
          <w:rPr>
            <w:noProof/>
            <w:webHidden/>
          </w:rPr>
          <w:instrText xml:space="preserve"> PAGEREF _Toc194737806 \h </w:instrText>
        </w:r>
        <w:r w:rsidRPr="00373E9A">
          <w:rPr>
            <w:noProof/>
            <w:webHidden/>
          </w:rPr>
        </w:r>
        <w:r w:rsidRPr="00373E9A">
          <w:rPr>
            <w:noProof/>
            <w:webHidden/>
          </w:rPr>
          <w:fldChar w:fldCharType="separate"/>
        </w:r>
        <w:r w:rsidRPr="00373E9A">
          <w:rPr>
            <w:noProof/>
            <w:webHidden/>
          </w:rPr>
          <w:t>318</w:t>
        </w:r>
        <w:r w:rsidRPr="00373E9A">
          <w:rPr>
            <w:noProof/>
            <w:webHidden/>
          </w:rPr>
          <w:fldChar w:fldCharType="end"/>
        </w:r>
      </w:hyperlink>
    </w:p>
    <w:p w14:paraId="2CA8EF72" w14:textId="02858B4C"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07" w:history="1">
        <w:r w:rsidRPr="00373E9A">
          <w:rPr>
            <w:rStyle w:val="Hyperlink"/>
            <w:noProof/>
          </w:rPr>
          <w:t xml:space="preserve">Figure 40  </w:t>
        </w:r>
        <w:r w:rsidRPr="00373E9A">
          <w:rPr>
            <w:rStyle w:val="Hyperlink"/>
            <w:i/>
            <w:iCs/>
            <w:noProof/>
          </w:rPr>
          <w:t>Non-respondent Country Comparison</w:t>
        </w:r>
        <w:r w:rsidRPr="00373E9A">
          <w:rPr>
            <w:noProof/>
            <w:webHidden/>
          </w:rPr>
          <w:tab/>
        </w:r>
        <w:r w:rsidRPr="00373E9A">
          <w:rPr>
            <w:noProof/>
            <w:webHidden/>
          </w:rPr>
          <w:fldChar w:fldCharType="begin"/>
        </w:r>
        <w:r w:rsidRPr="00373E9A">
          <w:rPr>
            <w:noProof/>
            <w:webHidden/>
          </w:rPr>
          <w:instrText xml:space="preserve"> PAGEREF _Toc194737807 \h </w:instrText>
        </w:r>
        <w:r w:rsidRPr="00373E9A">
          <w:rPr>
            <w:noProof/>
            <w:webHidden/>
          </w:rPr>
        </w:r>
        <w:r w:rsidRPr="00373E9A">
          <w:rPr>
            <w:noProof/>
            <w:webHidden/>
          </w:rPr>
          <w:fldChar w:fldCharType="separate"/>
        </w:r>
        <w:r w:rsidRPr="00373E9A">
          <w:rPr>
            <w:noProof/>
            <w:webHidden/>
          </w:rPr>
          <w:t>318</w:t>
        </w:r>
        <w:r w:rsidRPr="00373E9A">
          <w:rPr>
            <w:noProof/>
            <w:webHidden/>
          </w:rPr>
          <w:fldChar w:fldCharType="end"/>
        </w:r>
      </w:hyperlink>
    </w:p>
    <w:p w14:paraId="67F6AB79" w14:textId="25899064"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08" w:history="1">
        <w:r w:rsidRPr="00373E9A">
          <w:rPr>
            <w:rStyle w:val="Hyperlink"/>
            <w:noProof/>
          </w:rPr>
          <w:t>Figure 41</w:t>
        </w:r>
        <w:r w:rsidRPr="00373E9A">
          <w:rPr>
            <w:rStyle w:val="Hyperlink"/>
            <w:i/>
            <w:iCs/>
            <w:noProof/>
          </w:rPr>
          <w:t xml:space="preserve">  Sample Gender Comparison</w:t>
        </w:r>
        <w:r w:rsidRPr="00373E9A">
          <w:rPr>
            <w:noProof/>
            <w:webHidden/>
          </w:rPr>
          <w:tab/>
        </w:r>
        <w:r w:rsidRPr="00373E9A">
          <w:rPr>
            <w:noProof/>
            <w:webHidden/>
          </w:rPr>
          <w:fldChar w:fldCharType="begin"/>
        </w:r>
        <w:r w:rsidRPr="00373E9A">
          <w:rPr>
            <w:noProof/>
            <w:webHidden/>
          </w:rPr>
          <w:instrText xml:space="preserve"> PAGEREF _Toc194737808 \h </w:instrText>
        </w:r>
        <w:r w:rsidRPr="00373E9A">
          <w:rPr>
            <w:noProof/>
            <w:webHidden/>
          </w:rPr>
        </w:r>
        <w:r w:rsidRPr="00373E9A">
          <w:rPr>
            <w:noProof/>
            <w:webHidden/>
          </w:rPr>
          <w:fldChar w:fldCharType="separate"/>
        </w:r>
        <w:r w:rsidRPr="00373E9A">
          <w:rPr>
            <w:noProof/>
            <w:webHidden/>
          </w:rPr>
          <w:t>319</w:t>
        </w:r>
        <w:r w:rsidRPr="00373E9A">
          <w:rPr>
            <w:noProof/>
            <w:webHidden/>
          </w:rPr>
          <w:fldChar w:fldCharType="end"/>
        </w:r>
      </w:hyperlink>
    </w:p>
    <w:p w14:paraId="7D1D3099" w14:textId="03FD85FF"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09" w:history="1">
        <w:r w:rsidRPr="00373E9A">
          <w:rPr>
            <w:rStyle w:val="Hyperlink"/>
            <w:noProof/>
          </w:rPr>
          <w:t>Figure 42</w:t>
        </w:r>
        <w:r w:rsidRPr="00373E9A">
          <w:rPr>
            <w:rStyle w:val="Hyperlink"/>
            <w:i/>
            <w:iCs/>
            <w:noProof/>
          </w:rPr>
          <w:t xml:space="preserve">  Sample Field Comparison</w:t>
        </w:r>
        <w:r w:rsidRPr="00373E9A">
          <w:rPr>
            <w:noProof/>
            <w:webHidden/>
          </w:rPr>
          <w:tab/>
        </w:r>
        <w:r w:rsidRPr="00373E9A">
          <w:rPr>
            <w:noProof/>
            <w:webHidden/>
          </w:rPr>
          <w:fldChar w:fldCharType="begin"/>
        </w:r>
        <w:r w:rsidRPr="00373E9A">
          <w:rPr>
            <w:noProof/>
            <w:webHidden/>
          </w:rPr>
          <w:instrText xml:space="preserve"> PAGEREF _Toc194737809 \h </w:instrText>
        </w:r>
        <w:r w:rsidRPr="00373E9A">
          <w:rPr>
            <w:noProof/>
            <w:webHidden/>
          </w:rPr>
        </w:r>
        <w:r w:rsidRPr="00373E9A">
          <w:rPr>
            <w:noProof/>
            <w:webHidden/>
          </w:rPr>
          <w:fldChar w:fldCharType="separate"/>
        </w:r>
        <w:r w:rsidRPr="00373E9A">
          <w:rPr>
            <w:noProof/>
            <w:webHidden/>
          </w:rPr>
          <w:t>319</w:t>
        </w:r>
        <w:r w:rsidRPr="00373E9A">
          <w:rPr>
            <w:noProof/>
            <w:webHidden/>
          </w:rPr>
          <w:fldChar w:fldCharType="end"/>
        </w:r>
      </w:hyperlink>
    </w:p>
    <w:p w14:paraId="63DE5025" w14:textId="2DEE5663"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10" w:history="1">
        <w:r w:rsidRPr="00373E9A">
          <w:rPr>
            <w:rStyle w:val="Hyperlink"/>
            <w:noProof/>
          </w:rPr>
          <w:t xml:space="preserve">Figure 43  </w:t>
        </w:r>
        <w:r w:rsidRPr="00373E9A">
          <w:rPr>
            <w:rStyle w:val="Hyperlink"/>
            <w:i/>
            <w:iCs/>
            <w:noProof/>
          </w:rPr>
          <w:t>Sample Academic Qualification Comparison</w:t>
        </w:r>
        <w:r w:rsidRPr="00373E9A">
          <w:rPr>
            <w:noProof/>
            <w:webHidden/>
          </w:rPr>
          <w:tab/>
        </w:r>
        <w:r w:rsidRPr="00373E9A">
          <w:rPr>
            <w:noProof/>
            <w:webHidden/>
          </w:rPr>
          <w:fldChar w:fldCharType="begin"/>
        </w:r>
        <w:r w:rsidRPr="00373E9A">
          <w:rPr>
            <w:noProof/>
            <w:webHidden/>
          </w:rPr>
          <w:instrText xml:space="preserve"> PAGEREF _Toc194737810 \h </w:instrText>
        </w:r>
        <w:r w:rsidRPr="00373E9A">
          <w:rPr>
            <w:noProof/>
            <w:webHidden/>
          </w:rPr>
        </w:r>
        <w:r w:rsidRPr="00373E9A">
          <w:rPr>
            <w:noProof/>
            <w:webHidden/>
          </w:rPr>
          <w:fldChar w:fldCharType="separate"/>
        </w:r>
        <w:r w:rsidRPr="00373E9A">
          <w:rPr>
            <w:noProof/>
            <w:webHidden/>
          </w:rPr>
          <w:t>320</w:t>
        </w:r>
        <w:r w:rsidRPr="00373E9A">
          <w:rPr>
            <w:noProof/>
            <w:webHidden/>
          </w:rPr>
          <w:fldChar w:fldCharType="end"/>
        </w:r>
      </w:hyperlink>
    </w:p>
    <w:p w14:paraId="62B5914D" w14:textId="11DD9E51"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11" w:history="1">
        <w:r w:rsidRPr="00373E9A">
          <w:rPr>
            <w:rStyle w:val="Hyperlink"/>
            <w:noProof/>
          </w:rPr>
          <w:t>Figure 44</w:t>
        </w:r>
        <w:r w:rsidRPr="00373E9A">
          <w:rPr>
            <w:rStyle w:val="Hyperlink"/>
            <w:i/>
            <w:iCs/>
            <w:noProof/>
          </w:rPr>
          <w:t xml:space="preserve">  Sample Career Stage Comparison</w:t>
        </w:r>
        <w:r w:rsidRPr="00373E9A">
          <w:rPr>
            <w:noProof/>
            <w:webHidden/>
          </w:rPr>
          <w:tab/>
        </w:r>
        <w:r w:rsidRPr="00373E9A">
          <w:rPr>
            <w:noProof/>
            <w:webHidden/>
          </w:rPr>
          <w:fldChar w:fldCharType="begin"/>
        </w:r>
        <w:r w:rsidRPr="00373E9A">
          <w:rPr>
            <w:noProof/>
            <w:webHidden/>
          </w:rPr>
          <w:instrText xml:space="preserve"> PAGEREF _Toc194737811 \h </w:instrText>
        </w:r>
        <w:r w:rsidRPr="00373E9A">
          <w:rPr>
            <w:noProof/>
            <w:webHidden/>
          </w:rPr>
        </w:r>
        <w:r w:rsidRPr="00373E9A">
          <w:rPr>
            <w:noProof/>
            <w:webHidden/>
          </w:rPr>
          <w:fldChar w:fldCharType="separate"/>
        </w:r>
        <w:r w:rsidRPr="00373E9A">
          <w:rPr>
            <w:noProof/>
            <w:webHidden/>
          </w:rPr>
          <w:t>320</w:t>
        </w:r>
        <w:r w:rsidRPr="00373E9A">
          <w:rPr>
            <w:noProof/>
            <w:webHidden/>
          </w:rPr>
          <w:fldChar w:fldCharType="end"/>
        </w:r>
      </w:hyperlink>
    </w:p>
    <w:p w14:paraId="6A942C75" w14:textId="0AF4B3B8"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12" w:history="1">
        <w:r w:rsidRPr="00373E9A">
          <w:rPr>
            <w:rStyle w:val="Hyperlink"/>
            <w:noProof/>
          </w:rPr>
          <w:t xml:space="preserve">Figure 45  </w:t>
        </w:r>
        <w:r w:rsidRPr="00373E9A">
          <w:rPr>
            <w:rStyle w:val="Hyperlink"/>
            <w:i/>
            <w:iCs/>
            <w:noProof/>
          </w:rPr>
          <w:t>Moderator: Age; Relationship: Intrinsic-RO</w:t>
        </w:r>
        <w:r w:rsidRPr="00373E9A">
          <w:rPr>
            <w:noProof/>
            <w:webHidden/>
          </w:rPr>
          <w:tab/>
        </w:r>
        <w:r w:rsidRPr="00373E9A">
          <w:rPr>
            <w:noProof/>
            <w:webHidden/>
          </w:rPr>
          <w:fldChar w:fldCharType="begin"/>
        </w:r>
        <w:r w:rsidRPr="00373E9A">
          <w:rPr>
            <w:noProof/>
            <w:webHidden/>
          </w:rPr>
          <w:instrText xml:space="preserve"> PAGEREF _Toc194737812 \h </w:instrText>
        </w:r>
        <w:r w:rsidRPr="00373E9A">
          <w:rPr>
            <w:noProof/>
            <w:webHidden/>
          </w:rPr>
        </w:r>
        <w:r w:rsidRPr="00373E9A">
          <w:rPr>
            <w:noProof/>
            <w:webHidden/>
          </w:rPr>
          <w:fldChar w:fldCharType="separate"/>
        </w:r>
        <w:r w:rsidRPr="00373E9A">
          <w:rPr>
            <w:noProof/>
            <w:webHidden/>
          </w:rPr>
          <w:t>333</w:t>
        </w:r>
        <w:r w:rsidRPr="00373E9A">
          <w:rPr>
            <w:noProof/>
            <w:webHidden/>
          </w:rPr>
          <w:fldChar w:fldCharType="end"/>
        </w:r>
      </w:hyperlink>
    </w:p>
    <w:p w14:paraId="517A7D83" w14:textId="43CAA38D"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13" w:history="1">
        <w:r w:rsidRPr="00373E9A">
          <w:rPr>
            <w:rStyle w:val="Hyperlink"/>
            <w:noProof/>
          </w:rPr>
          <w:t xml:space="preserve">Figure 46  </w:t>
        </w:r>
        <w:r w:rsidRPr="00373E9A">
          <w:rPr>
            <w:rStyle w:val="Hyperlink"/>
            <w:i/>
            <w:iCs/>
            <w:noProof/>
          </w:rPr>
          <w:t>Moderator: Age; Relationship: Extrinsic-RO</w:t>
        </w:r>
        <w:r w:rsidRPr="00373E9A">
          <w:rPr>
            <w:noProof/>
            <w:webHidden/>
          </w:rPr>
          <w:tab/>
        </w:r>
        <w:r w:rsidRPr="00373E9A">
          <w:rPr>
            <w:noProof/>
            <w:webHidden/>
          </w:rPr>
          <w:fldChar w:fldCharType="begin"/>
        </w:r>
        <w:r w:rsidRPr="00373E9A">
          <w:rPr>
            <w:noProof/>
            <w:webHidden/>
          </w:rPr>
          <w:instrText xml:space="preserve"> PAGEREF _Toc194737813 \h </w:instrText>
        </w:r>
        <w:r w:rsidRPr="00373E9A">
          <w:rPr>
            <w:noProof/>
            <w:webHidden/>
          </w:rPr>
        </w:r>
        <w:r w:rsidRPr="00373E9A">
          <w:rPr>
            <w:noProof/>
            <w:webHidden/>
          </w:rPr>
          <w:fldChar w:fldCharType="separate"/>
        </w:r>
        <w:r w:rsidRPr="00373E9A">
          <w:rPr>
            <w:noProof/>
            <w:webHidden/>
          </w:rPr>
          <w:t>333</w:t>
        </w:r>
        <w:r w:rsidRPr="00373E9A">
          <w:rPr>
            <w:noProof/>
            <w:webHidden/>
          </w:rPr>
          <w:fldChar w:fldCharType="end"/>
        </w:r>
      </w:hyperlink>
    </w:p>
    <w:p w14:paraId="632DF1D7" w14:textId="0B668AE0"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14" w:history="1">
        <w:r w:rsidRPr="00373E9A">
          <w:rPr>
            <w:rStyle w:val="Hyperlink"/>
            <w:noProof/>
          </w:rPr>
          <w:t xml:space="preserve">Figure 47  </w:t>
        </w:r>
        <w:r w:rsidRPr="00373E9A">
          <w:rPr>
            <w:rStyle w:val="Hyperlink"/>
            <w:i/>
            <w:iCs/>
            <w:noProof/>
          </w:rPr>
          <w:t>Moderator: Gender; Relationship: Intrinsic-RO</w:t>
        </w:r>
        <w:r w:rsidRPr="00373E9A">
          <w:rPr>
            <w:noProof/>
            <w:webHidden/>
          </w:rPr>
          <w:tab/>
        </w:r>
        <w:r w:rsidRPr="00373E9A">
          <w:rPr>
            <w:noProof/>
            <w:webHidden/>
          </w:rPr>
          <w:fldChar w:fldCharType="begin"/>
        </w:r>
        <w:r w:rsidRPr="00373E9A">
          <w:rPr>
            <w:noProof/>
            <w:webHidden/>
          </w:rPr>
          <w:instrText xml:space="preserve"> PAGEREF _Toc194737814 \h </w:instrText>
        </w:r>
        <w:r w:rsidRPr="00373E9A">
          <w:rPr>
            <w:noProof/>
            <w:webHidden/>
          </w:rPr>
        </w:r>
        <w:r w:rsidRPr="00373E9A">
          <w:rPr>
            <w:noProof/>
            <w:webHidden/>
          </w:rPr>
          <w:fldChar w:fldCharType="separate"/>
        </w:r>
        <w:r w:rsidRPr="00373E9A">
          <w:rPr>
            <w:noProof/>
            <w:webHidden/>
          </w:rPr>
          <w:t>334</w:t>
        </w:r>
        <w:r w:rsidRPr="00373E9A">
          <w:rPr>
            <w:noProof/>
            <w:webHidden/>
          </w:rPr>
          <w:fldChar w:fldCharType="end"/>
        </w:r>
      </w:hyperlink>
    </w:p>
    <w:p w14:paraId="74A3AA7B" w14:textId="4A67B212"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15" w:history="1">
        <w:r w:rsidRPr="00373E9A">
          <w:rPr>
            <w:rStyle w:val="Hyperlink"/>
            <w:noProof/>
          </w:rPr>
          <w:t xml:space="preserve">Figure 48  </w:t>
        </w:r>
        <w:r w:rsidRPr="00373E9A">
          <w:rPr>
            <w:rStyle w:val="Hyperlink"/>
            <w:i/>
            <w:iCs/>
            <w:noProof/>
          </w:rPr>
          <w:t>Moderator: Gender; Relationship: Extrinsic-RO</w:t>
        </w:r>
        <w:r w:rsidRPr="00373E9A">
          <w:rPr>
            <w:noProof/>
            <w:webHidden/>
          </w:rPr>
          <w:tab/>
        </w:r>
        <w:r w:rsidRPr="00373E9A">
          <w:rPr>
            <w:noProof/>
            <w:webHidden/>
          </w:rPr>
          <w:fldChar w:fldCharType="begin"/>
        </w:r>
        <w:r w:rsidRPr="00373E9A">
          <w:rPr>
            <w:noProof/>
            <w:webHidden/>
          </w:rPr>
          <w:instrText xml:space="preserve"> PAGEREF _Toc194737815 \h </w:instrText>
        </w:r>
        <w:r w:rsidRPr="00373E9A">
          <w:rPr>
            <w:noProof/>
            <w:webHidden/>
          </w:rPr>
        </w:r>
        <w:r w:rsidRPr="00373E9A">
          <w:rPr>
            <w:noProof/>
            <w:webHidden/>
          </w:rPr>
          <w:fldChar w:fldCharType="separate"/>
        </w:r>
        <w:r w:rsidRPr="00373E9A">
          <w:rPr>
            <w:noProof/>
            <w:webHidden/>
          </w:rPr>
          <w:t>334</w:t>
        </w:r>
        <w:r w:rsidRPr="00373E9A">
          <w:rPr>
            <w:noProof/>
            <w:webHidden/>
          </w:rPr>
          <w:fldChar w:fldCharType="end"/>
        </w:r>
      </w:hyperlink>
    </w:p>
    <w:p w14:paraId="45D027AB" w14:textId="4C886308"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16" w:history="1">
        <w:r w:rsidRPr="00373E9A">
          <w:rPr>
            <w:rStyle w:val="Hyperlink"/>
            <w:noProof/>
          </w:rPr>
          <w:t xml:space="preserve">Figure 49  </w:t>
        </w:r>
        <w:r w:rsidRPr="00373E9A">
          <w:rPr>
            <w:rStyle w:val="Hyperlink"/>
            <w:i/>
            <w:iCs/>
            <w:noProof/>
          </w:rPr>
          <w:t>Moderator: SocapC; Relationship: Intrinsic-RO</w:t>
        </w:r>
        <w:r w:rsidRPr="00373E9A">
          <w:rPr>
            <w:noProof/>
            <w:webHidden/>
          </w:rPr>
          <w:tab/>
        </w:r>
        <w:r w:rsidRPr="00373E9A">
          <w:rPr>
            <w:noProof/>
            <w:webHidden/>
          </w:rPr>
          <w:fldChar w:fldCharType="begin"/>
        </w:r>
        <w:r w:rsidRPr="00373E9A">
          <w:rPr>
            <w:noProof/>
            <w:webHidden/>
          </w:rPr>
          <w:instrText xml:space="preserve"> PAGEREF _Toc194737816 \h </w:instrText>
        </w:r>
        <w:r w:rsidRPr="00373E9A">
          <w:rPr>
            <w:noProof/>
            <w:webHidden/>
          </w:rPr>
        </w:r>
        <w:r w:rsidRPr="00373E9A">
          <w:rPr>
            <w:noProof/>
            <w:webHidden/>
          </w:rPr>
          <w:fldChar w:fldCharType="separate"/>
        </w:r>
        <w:r w:rsidRPr="00373E9A">
          <w:rPr>
            <w:noProof/>
            <w:webHidden/>
          </w:rPr>
          <w:t>335</w:t>
        </w:r>
        <w:r w:rsidRPr="00373E9A">
          <w:rPr>
            <w:noProof/>
            <w:webHidden/>
          </w:rPr>
          <w:fldChar w:fldCharType="end"/>
        </w:r>
      </w:hyperlink>
    </w:p>
    <w:p w14:paraId="5D8EB60B" w14:textId="45F5CECB"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17" w:history="1">
        <w:r w:rsidRPr="00373E9A">
          <w:rPr>
            <w:rStyle w:val="Hyperlink"/>
            <w:noProof/>
          </w:rPr>
          <w:t xml:space="preserve">Figure 50  </w:t>
        </w:r>
        <w:r w:rsidRPr="00373E9A">
          <w:rPr>
            <w:rStyle w:val="Hyperlink"/>
            <w:i/>
            <w:iCs/>
            <w:noProof/>
          </w:rPr>
          <w:t>Moderator: SocapC; Relationship: Extrinsic-RO</w:t>
        </w:r>
        <w:r w:rsidRPr="00373E9A">
          <w:rPr>
            <w:noProof/>
            <w:webHidden/>
          </w:rPr>
          <w:tab/>
        </w:r>
        <w:r w:rsidRPr="00373E9A">
          <w:rPr>
            <w:noProof/>
            <w:webHidden/>
          </w:rPr>
          <w:fldChar w:fldCharType="begin"/>
        </w:r>
        <w:r w:rsidRPr="00373E9A">
          <w:rPr>
            <w:noProof/>
            <w:webHidden/>
          </w:rPr>
          <w:instrText xml:space="preserve"> PAGEREF _Toc194737817 \h </w:instrText>
        </w:r>
        <w:r w:rsidRPr="00373E9A">
          <w:rPr>
            <w:noProof/>
            <w:webHidden/>
          </w:rPr>
        </w:r>
        <w:r w:rsidRPr="00373E9A">
          <w:rPr>
            <w:noProof/>
            <w:webHidden/>
          </w:rPr>
          <w:fldChar w:fldCharType="separate"/>
        </w:r>
        <w:r w:rsidRPr="00373E9A">
          <w:rPr>
            <w:noProof/>
            <w:webHidden/>
          </w:rPr>
          <w:t>335</w:t>
        </w:r>
        <w:r w:rsidRPr="00373E9A">
          <w:rPr>
            <w:noProof/>
            <w:webHidden/>
          </w:rPr>
          <w:fldChar w:fldCharType="end"/>
        </w:r>
      </w:hyperlink>
    </w:p>
    <w:p w14:paraId="46EAA58D" w14:textId="13155C5F"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18" w:history="1">
        <w:r w:rsidRPr="00373E9A">
          <w:rPr>
            <w:rStyle w:val="Hyperlink"/>
            <w:noProof/>
          </w:rPr>
          <w:t xml:space="preserve">Figure 51  </w:t>
        </w:r>
        <w:r w:rsidRPr="00373E9A">
          <w:rPr>
            <w:rStyle w:val="Hyperlink"/>
            <w:i/>
            <w:iCs/>
            <w:noProof/>
          </w:rPr>
          <w:t>Moderator: Field; Relationship: Intrinsic-RO</w:t>
        </w:r>
        <w:r w:rsidRPr="00373E9A">
          <w:rPr>
            <w:noProof/>
            <w:webHidden/>
          </w:rPr>
          <w:tab/>
        </w:r>
        <w:r w:rsidRPr="00373E9A">
          <w:rPr>
            <w:noProof/>
            <w:webHidden/>
          </w:rPr>
          <w:fldChar w:fldCharType="begin"/>
        </w:r>
        <w:r w:rsidRPr="00373E9A">
          <w:rPr>
            <w:noProof/>
            <w:webHidden/>
          </w:rPr>
          <w:instrText xml:space="preserve"> PAGEREF _Toc194737818 \h </w:instrText>
        </w:r>
        <w:r w:rsidRPr="00373E9A">
          <w:rPr>
            <w:noProof/>
            <w:webHidden/>
          </w:rPr>
        </w:r>
        <w:r w:rsidRPr="00373E9A">
          <w:rPr>
            <w:noProof/>
            <w:webHidden/>
          </w:rPr>
          <w:fldChar w:fldCharType="separate"/>
        </w:r>
        <w:r w:rsidRPr="00373E9A">
          <w:rPr>
            <w:noProof/>
            <w:webHidden/>
          </w:rPr>
          <w:t>336</w:t>
        </w:r>
        <w:r w:rsidRPr="00373E9A">
          <w:rPr>
            <w:noProof/>
            <w:webHidden/>
          </w:rPr>
          <w:fldChar w:fldCharType="end"/>
        </w:r>
      </w:hyperlink>
    </w:p>
    <w:p w14:paraId="32DDFF18" w14:textId="7A477A7F"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19" w:history="1">
        <w:r w:rsidRPr="00373E9A">
          <w:rPr>
            <w:rStyle w:val="Hyperlink"/>
            <w:noProof/>
          </w:rPr>
          <w:t xml:space="preserve">Figure 52  </w:t>
        </w:r>
        <w:r w:rsidRPr="00373E9A">
          <w:rPr>
            <w:rStyle w:val="Hyperlink"/>
            <w:i/>
            <w:iCs/>
            <w:noProof/>
          </w:rPr>
          <w:t>Moderator: Field; Relationship: Extrinsic-RO</w:t>
        </w:r>
        <w:r w:rsidRPr="00373E9A">
          <w:rPr>
            <w:noProof/>
            <w:webHidden/>
          </w:rPr>
          <w:tab/>
        </w:r>
        <w:r w:rsidRPr="00373E9A">
          <w:rPr>
            <w:noProof/>
            <w:webHidden/>
          </w:rPr>
          <w:fldChar w:fldCharType="begin"/>
        </w:r>
        <w:r w:rsidRPr="00373E9A">
          <w:rPr>
            <w:noProof/>
            <w:webHidden/>
          </w:rPr>
          <w:instrText xml:space="preserve"> PAGEREF _Toc194737819 \h </w:instrText>
        </w:r>
        <w:r w:rsidRPr="00373E9A">
          <w:rPr>
            <w:noProof/>
            <w:webHidden/>
          </w:rPr>
        </w:r>
        <w:r w:rsidRPr="00373E9A">
          <w:rPr>
            <w:noProof/>
            <w:webHidden/>
          </w:rPr>
          <w:fldChar w:fldCharType="separate"/>
        </w:r>
        <w:r w:rsidRPr="00373E9A">
          <w:rPr>
            <w:noProof/>
            <w:webHidden/>
          </w:rPr>
          <w:t>336</w:t>
        </w:r>
        <w:r w:rsidRPr="00373E9A">
          <w:rPr>
            <w:noProof/>
            <w:webHidden/>
          </w:rPr>
          <w:fldChar w:fldCharType="end"/>
        </w:r>
      </w:hyperlink>
    </w:p>
    <w:p w14:paraId="099012A4" w14:textId="04FE97B8"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20" w:history="1">
        <w:r w:rsidRPr="00373E9A">
          <w:rPr>
            <w:rStyle w:val="Hyperlink"/>
            <w:noProof/>
          </w:rPr>
          <w:t xml:space="preserve">Figure 53  </w:t>
        </w:r>
        <w:r w:rsidRPr="00373E9A">
          <w:rPr>
            <w:rStyle w:val="Hyperlink"/>
            <w:i/>
            <w:iCs/>
            <w:noProof/>
          </w:rPr>
          <w:t>Moderator: PKTT; Relationship: Intrinsic-RO</w:t>
        </w:r>
        <w:r w:rsidRPr="00373E9A">
          <w:rPr>
            <w:noProof/>
            <w:webHidden/>
          </w:rPr>
          <w:tab/>
        </w:r>
        <w:r w:rsidRPr="00373E9A">
          <w:rPr>
            <w:noProof/>
            <w:webHidden/>
          </w:rPr>
          <w:fldChar w:fldCharType="begin"/>
        </w:r>
        <w:r w:rsidRPr="00373E9A">
          <w:rPr>
            <w:noProof/>
            <w:webHidden/>
          </w:rPr>
          <w:instrText xml:space="preserve"> PAGEREF _Toc194737820 \h </w:instrText>
        </w:r>
        <w:r w:rsidRPr="00373E9A">
          <w:rPr>
            <w:noProof/>
            <w:webHidden/>
          </w:rPr>
        </w:r>
        <w:r w:rsidRPr="00373E9A">
          <w:rPr>
            <w:noProof/>
            <w:webHidden/>
          </w:rPr>
          <w:fldChar w:fldCharType="separate"/>
        </w:r>
        <w:r w:rsidRPr="00373E9A">
          <w:rPr>
            <w:noProof/>
            <w:webHidden/>
          </w:rPr>
          <w:t>337</w:t>
        </w:r>
        <w:r w:rsidRPr="00373E9A">
          <w:rPr>
            <w:noProof/>
            <w:webHidden/>
          </w:rPr>
          <w:fldChar w:fldCharType="end"/>
        </w:r>
      </w:hyperlink>
    </w:p>
    <w:p w14:paraId="7727C5A9" w14:textId="08C6F882"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21" w:history="1">
        <w:r w:rsidRPr="00373E9A">
          <w:rPr>
            <w:rStyle w:val="Hyperlink"/>
            <w:noProof/>
          </w:rPr>
          <w:t xml:space="preserve">Figure 54  </w:t>
        </w:r>
        <w:r w:rsidRPr="00373E9A">
          <w:rPr>
            <w:rStyle w:val="Hyperlink"/>
            <w:i/>
            <w:iCs/>
            <w:noProof/>
          </w:rPr>
          <w:t>Moderator: PKTT; Relationship: Extrinsic-RO</w:t>
        </w:r>
        <w:r w:rsidRPr="00373E9A">
          <w:rPr>
            <w:noProof/>
            <w:webHidden/>
          </w:rPr>
          <w:tab/>
        </w:r>
        <w:r w:rsidRPr="00373E9A">
          <w:rPr>
            <w:noProof/>
            <w:webHidden/>
          </w:rPr>
          <w:fldChar w:fldCharType="begin"/>
        </w:r>
        <w:r w:rsidRPr="00373E9A">
          <w:rPr>
            <w:noProof/>
            <w:webHidden/>
          </w:rPr>
          <w:instrText xml:space="preserve"> PAGEREF _Toc194737821 \h </w:instrText>
        </w:r>
        <w:r w:rsidRPr="00373E9A">
          <w:rPr>
            <w:noProof/>
            <w:webHidden/>
          </w:rPr>
        </w:r>
        <w:r w:rsidRPr="00373E9A">
          <w:rPr>
            <w:noProof/>
            <w:webHidden/>
          </w:rPr>
          <w:fldChar w:fldCharType="separate"/>
        </w:r>
        <w:r w:rsidRPr="00373E9A">
          <w:rPr>
            <w:noProof/>
            <w:webHidden/>
          </w:rPr>
          <w:t>337</w:t>
        </w:r>
        <w:r w:rsidRPr="00373E9A">
          <w:rPr>
            <w:noProof/>
            <w:webHidden/>
          </w:rPr>
          <w:fldChar w:fldCharType="end"/>
        </w:r>
      </w:hyperlink>
    </w:p>
    <w:p w14:paraId="4BD6EB6A" w14:textId="309E3EA5"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22" w:history="1">
        <w:r w:rsidRPr="00373E9A">
          <w:rPr>
            <w:rStyle w:val="Hyperlink"/>
            <w:noProof/>
          </w:rPr>
          <w:t xml:space="preserve">Figure 55  </w:t>
        </w:r>
        <w:r w:rsidRPr="00373E9A">
          <w:rPr>
            <w:rStyle w:val="Hyperlink"/>
            <w:i/>
            <w:iCs/>
            <w:noProof/>
          </w:rPr>
          <w:t>Moderator: PTTO; Relationship: Intrinsic-RO</w:t>
        </w:r>
        <w:r w:rsidRPr="00373E9A">
          <w:rPr>
            <w:noProof/>
            <w:webHidden/>
          </w:rPr>
          <w:tab/>
        </w:r>
        <w:r w:rsidRPr="00373E9A">
          <w:rPr>
            <w:noProof/>
            <w:webHidden/>
          </w:rPr>
          <w:fldChar w:fldCharType="begin"/>
        </w:r>
        <w:r w:rsidRPr="00373E9A">
          <w:rPr>
            <w:noProof/>
            <w:webHidden/>
          </w:rPr>
          <w:instrText xml:space="preserve"> PAGEREF _Toc194737822 \h </w:instrText>
        </w:r>
        <w:r w:rsidRPr="00373E9A">
          <w:rPr>
            <w:noProof/>
            <w:webHidden/>
          </w:rPr>
        </w:r>
        <w:r w:rsidRPr="00373E9A">
          <w:rPr>
            <w:noProof/>
            <w:webHidden/>
          </w:rPr>
          <w:fldChar w:fldCharType="separate"/>
        </w:r>
        <w:r w:rsidRPr="00373E9A">
          <w:rPr>
            <w:noProof/>
            <w:webHidden/>
          </w:rPr>
          <w:t>338</w:t>
        </w:r>
        <w:r w:rsidRPr="00373E9A">
          <w:rPr>
            <w:noProof/>
            <w:webHidden/>
          </w:rPr>
          <w:fldChar w:fldCharType="end"/>
        </w:r>
      </w:hyperlink>
    </w:p>
    <w:p w14:paraId="0F1227A3" w14:textId="7D42020A"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23" w:history="1">
        <w:r w:rsidRPr="00373E9A">
          <w:rPr>
            <w:rStyle w:val="Hyperlink"/>
            <w:noProof/>
          </w:rPr>
          <w:t xml:space="preserve">Figure 56  </w:t>
        </w:r>
        <w:r w:rsidRPr="00373E9A">
          <w:rPr>
            <w:rStyle w:val="Hyperlink"/>
            <w:i/>
            <w:iCs/>
            <w:noProof/>
          </w:rPr>
          <w:t>Moderator: PTTO; Relationship: Extrinsic-RO</w:t>
        </w:r>
        <w:r w:rsidRPr="00373E9A">
          <w:rPr>
            <w:noProof/>
            <w:webHidden/>
          </w:rPr>
          <w:tab/>
        </w:r>
        <w:r w:rsidRPr="00373E9A">
          <w:rPr>
            <w:noProof/>
            <w:webHidden/>
          </w:rPr>
          <w:fldChar w:fldCharType="begin"/>
        </w:r>
        <w:r w:rsidRPr="00373E9A">
          <w:rPr>
            <w:noProof/>
            <w:webHidden/>
          </w:rPr>
          <w:instrText xml:space="preserve"> PAGEREF _Toc194737823 \h </w:instrText>
        </w:r>
        <w:r w:rsidRPr="00373E9A">
          <w:rPr>
            <w:noProof/>
            <w:webHidden/>
          </w:rPr>
        </w:r>
        <w:r w:rsidRPr="00373E9A">
          <w:rPr>
            <w:noProof/>
            <w:webHidden/>
          </w:rPr>
          <w:fldChar w:fldCharType="separate"/>
        </w:r>
        <w:r w:rsidRPr="00373E9A">
          <w:rPr>
            <w:noProof/>
            <w:webHidden/>
          </w:rPr>
          <w:t>338</w:t>
        </w:r>
        <w:r w:rsidRPr="00373E9A">
          <w:rPr>
            <w:noProof/>
            <w:webHidden/>
          </w:rPr>
          <w:fldChar w:fldCharType="end"/>
        </w:r>
      </w:hyperlink>
    </w:p>
    <w:p w14:paraId="468761CB" w14:textId="0EAD4A6F"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24" w:history="1">
        <w:r w:rsidRPr="00373E9A">
          <w:rPr>
            <w:rStyle w:val="Hyperlink"/>
            <w:noProof/>
          </w:rPr>
          <w:t xml:space="preserve">Figure 57  </w:t>
        </w:r>
        <w:r w:rsidRPr="00373E9A">
          <w:rPr>
            <w:rStyle w:val="Hyperlink"/>
            <w:i/>
            <w:iCs/>
            <w:noProof/>
          </w:rPr>
          <w:t>Moderator: Finres; Relationship: Intrinsic-RO</w:t>
        </w:r>
        <w:r w:rsidRPr="00373E9A">
          <w:rPr>
            <w:noProof/>
            <w:webHidden/>
          </w:rPr>
          <w:tab/>
        </w:r>
        <w:r w:rsidRPr="00373E9A">
          <w:rPr>
            <w:noProof/>
            <w:webHidden/>
          </w:rPr>
          <w:fldChar w:fldCharType="begin"/>
        </w:r>
        <w:r w:rsidRPr="00373E9A">
          <w:rPr>
            <w:noProof/>
            <w:webHidden/>
          </w:rPr>
          <w:instrText xml:space="preserve"> PAGEREF _Toc194737824 \h </w:instrText>
        </w:r>
        <w:r w:rsidRPr="00373E9A">
          <w:rPr>
            <w:noProof/>
            <w:webHidden/>
          </w:rPr>
        </w:r>
        <w:r w:rsidRPr="00373E9A">
          <w:rPr>
            <w:noProof/>
            <w:webHidden/>
          </w:rPr>
          <w:fldChar w:fldCharType="separate"/>
        </w:r>
        <w:r w:rsidRPr="00373E9A">
          <w:rPr>
            <w:noProof/>
            <w:webHidden/>
          </w:rPr>
          <w:t>339</w:t>
        </w:r>
        <w:r w:rsidRPr="00373E9A">
          <w:rPr>
            <w:noProof/>
            <w:webHidden/>
          </w:rPr>
          <w:fldChar w:fldCharType="end"/>
        </w:r>
      </w:hyperlink>
    </w:p>
    <w:p w14:paraId="52BF90D2" w14:textId="378C6214"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25" w:history="1">
        <w:r w:rsidRPr="00373E9A">
          <w:rPr>
            <w:rStyle w:val="Hyperlink"/>
            <w:noProof/>
          </w:rPr>
          <w:t xml:space="preserve">Figure 58  </w:t>
        </w:r>
        <w:r w:rsidRPr="00373E9A">
          <w:rPr>
            <w:rStyle w:val="Hyperlink"/>
            <w:i/>
            <w:iCs/>
            <w:noProof/>
          </w:rPr>
          <w:t>Moderator: Finres; Relationship: Extrinsic-RO</w:t>
        </w:r>
        <w:r w:rsidRPr="00373E9A">
          <w:rPr>
            <w:noProof/>
            <w:webHidden/>
          </w:rPr>
          <w:tab/>
        </w:r>
        <w:r w:rsidRPr="00373E9A">
          <w:rPr>
            <w:noProof/>
            <w:webHidden/>
          </w:rPr>
          <w:fldChar w:fldCharType="begin"/>
        </w:r>
        <w:r w:rsidRPr="00373E9A">
          <w:rPr>
            <w:noProof/>
            <w:webHidden/>
          </w:rPr>
          <w:instrText xml:space="preserve"> PAGEREF _Toc194737825 \h </w:instrText>
        </w:r>
        <w:r w:rsidRPr="00373E9A">
          <w:rPr>
            <w:noProof/>
            <w:webHidden/>
          </w:rPr>
        </w:r>
        <w:r w:rsidRPr="00373E9A">
          <w:rPr>
            <w:noProof/>
            <w:webHidden/>
          </w:rPr>
          <w:fldChar w:fldCharType="separate"/>
        </w:r>
        <w:r w:rsidRPr="00373E9A">
          <w:rPr>
            <w:noProof/>
            <w:webHidden/>
          </w:rPr>
          <w:t>339</w:t>
        </w:r>
        <w:r w:rsidRPr="00373E9A">
          <w:rPr>
            <w:noProof/>
            <w:webHidden/>
          </w:rPr>
          <w:fldChar w:fldCharType="end"/>
        </w:r>
      </w:hyperlink>
    </w:p>
    <w:p w14:paraId="1A23AD98" w14:textId="4F724E29"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26" w:history="1">
        <w:r w:rsidRPr="00373E9A">
          <w:rPr>
            <w:rStyle w:val="Hyperlink"/>
            <w:noProof/>
          </w:rPr>
          <w:t xml:space="preserve">Figure 59  </w:t>
        </w:r>
        <w:r w:rsidRPr="00373E9A">
          <w:rPr>
            <w:rStyle w:val="Hyperlink"/>
            <w:i/>
            <w:iCs/>
            <w:noProof/>
          </w:rPr>
          <w:t>Moderator: PhyEnv; Relationship: Intrinsic-RO</w:t>
        </w:r>
        <w:r w:rsidRPr="00373E9A">
          <w:rPr>
            <w:noProof/>
            <w:webHidden/>
          </w:rPr>
          <w:tab/>
        </w:r>
        <w:r w:rsidRPr="00373E9A">
          <w:rPr>
            <w:noProof/>
            <w:webHidden/>
          </w:rPr>
          <w:fldChar w:fldCharType="begin"/>
        </w:r>
        <w:r w:rsidRPr="00373E9A">
          <w:rPr>
            <w:noProof/>
            <w:webHidden/>
          </w:rPr>
          <w:instrText xml:space="preserve"> PAGEREF _Toc194737826 \h </w:instrText>
        </w:r>
        <w:r w:rsidRPr="00373E9A">
          <w:rPr>
            <w:noProof/>
            <w:webHidden/>
          </w:rPr>
        </w:r>
        <w:r w:rsidRPr="00373E9A">
          <w:rPr>
            <w:noProof/>
            <w:webHidden/>
          </w:rPr>
          <w:fldChar w:fldCharType="separate"/>
        </w:r>
        <w:r w:rsidRPr="00373E9A">
          <w:rPr>
            <w:noProof/>
            <w:webHidden/>
          </w:rPr>
          <w:t>340</w:t>
        </w:r>
        <w:r w:rsidRPr="00373E9A">
          <w:rPr>
            <w:noProof/>
            <w:webHidden/>
          </w:rPr>
          <w:fldChar w:fldCharType="end"/>
        </w:r>
      </w:hyperlink>
    </w:p>
    <w:p w14:paraId="65C769DF" w14:textId="3F768DFA"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27" w:history="1">
        <w:r w:rsidRPr="00373E9A">
          <w:rPr>
            <w:rStyle w:val="Hyperlink"/>
            <w:noProof/>
          </w:rPr>
          <w:t xml:space="preserve">Figure 60  </w:t>
        </w:r>
        <w:r w:rsidRPr="00373E9A">
          <w:rPr>
            <w:rStyle w:val="Hyperlink"/>
            <w:i/>
            <w:iCs/>
            <w:noProof/>
          </w:rPr>
          <w:t>Moderator: PhyEnv; Relationship: Extrinsic-RO</w:t>
        </w:r>
        <w:r w:rsidRPr="00373E9A">
          <w:rPr>
            <w:noProof/>
            <w:webHidden/>
          </w:rPr>
          <w:tab/>
        </w:r>
        <w:r w:rsidRPr="00373E9A">
          <w:rPr>
            <w:noProof/>
            <w:webHidden/>
          </w:rPr>
          <w:fldChar w:fldCharType="begin"/>
        </w:r>
        <w:r w:rsidRPr="00373E9A">
          <w:rPr>
            <w:noProof/>
            <w:webHidden/>
          </w:rPr>
          <w:instrText xml:space="preserve"> PAGEREF _Toc194737827 \h </w:instrText>
        </w:r>
        <w:r w:rsidRPr="00373E9A">
          <w:rPr>
            <w:noProof/>
            <w:webHidden/>
          </w:rPr>
        </w:r>
        <w:r w:rsidRPr="00373E9A">
          <w:rPr>
            <w:noProof/>
            <w:webHidden/>
          </w:rPr>
          <w:fldChar w:fldCharType="separate"/>
        </w:r>
        <w:r w:rsidRPr="00373E9A">
          <w:rPr>
            <w:noProof/>
            <w:webHidden/>
          </w:rPr>
          <w:t>340</w:t>
        </w:r>
        <w:r w:rsidRPr="00373E9A">
          <w:rPr>
            <w:noProof/>
            <w:webHidden/>
          </w:rPr>
          <w:fldChar w:fldCharType="end"/>
        </w:r>
      </w:hyperlink>
    </w:p>
    <w:p w14:paraId="4E54A7EB" w14:textId="2E357F0F" w:rsidR="00D04871" w:rsidRPr="00373E9A" w:rsidRDefault="00AE4047" w:rsidP="00C57DEA">
      <w:pPr>
        <w:pStyle w:val="ThesisBody"/>
        <w:jc w:val="left"/>
        <w:rPr>
          <w:lang w:val="en-IE"/>
        </w:rPr>
      </w:pPr>
      <w:r w:rsidRPr="00373E9A">
        <w:rPr>
          <w:lang w:val="en-IE"/>
        </w:rPr>
        <w:fldChar w:fldCharType="end"/>
      </w:r>
    </w:p>
    <w:p w14:paraId="17E18189" w14:textId="77777777" w:rsidR="00FA3AB7" w:rsidRPr="00373E9A" w:rsidRDefault="00FA3AB7">
      <w:pPr>
        <w:rPr>
          <w:rFonts w:asciiTheme="majorHAnsi" w:hAnsiTheme="majorHAnsi"/>
          <w:smallCaps/>
          <w:sz w:val="32"/>
        </w:rPr>
      </w:pPr>
      <w:r w:rsidRPr="00373E9A">
        <w:br w:type="page"/>
      </w:r>
    </w:p>
    <w:p w14:paraId="39851640" w14:textId="7BF8EE79" w:rsidR="00D04871" w:rsidRPr="00373E9A" w:rsidRDefault="00D04871" w:rsidP="00C57DEA">
      <w:pPr>
        <w:pStyle w:val="CoverHeading"/>
        <w:rPr>
          <w:lang w:val="en-IE"/>
        </w:rPr>
      </w:pPr>
      <w:r w:rsidRPr="00373E9A">
        <w:rPr>
          <w:lang w:val="en-IE"/>
        </w:rPr>
        <w:lastRenderedPageBreak/>
        <w:t>Tables</w:t>
      </w:r>
    </w:p>
    <w:p w14:paraId="2F486D88" w14:textId="51EC47D4" w:rsidR="00792BE3" w:rsidRPr="00373E9A" w:rsidRDefault="00AE4047">
      <w:pPr>
        <w:pStyle w:val="TableofFigures"/>
        <w:tabs>
          <w:tab w:val="right" w:leader="dot" w:pos="7926"/>
        </w:tabs>
        <w:rPr>
          <w:rFonts w:eastAsiaTheme="minorEastAsia"/>
          <w:smallCaps w:val="0"/>
          <w:noProof/>
          <w:kern w:val="2"/>
          <w:sz w:val="24"/>
          <w:szCs w:val="24"/>
          <w:lang w:eastAsia="en-IE"/>
          <w14:ligatures w14:val="standardContextual"/>
        </w:rPr>
      </w:pPr>
      <w:r w:rsidRPr="00373E9A">
        <w:fldChar w:fldCharType="begin"/>
      </w:r>
      <w:r w:rsidRPr="00373E9A">
        <w:instrText xml:space="preserve"> TOC \h \z \c "Table" </w:instrText>
      </w:r>
      <w:r w:rsidRPr="00373E9A">
        <w:fldChar w:fldCharType="separate"/>
      </w:r>
      <w:hyperlink w:anchor="_Toc194737828" w:history="1">
        <w:r w:rsidR="00792BE3" w:rsidRPr="00373E9A">
          <w:rPr>
            <w:rStyle w:val="Hyperlink"/>
            <w:noProof/>
          </w:rPr>
          <w:t xml:space="preserve">Table 1  </w:t>
        </w:r>
        <w:r w:rsidR="00792BE3" w:rsidRPr="00373E9A">
          <w:rPr>
            <w:rStyle w:val="Hyperlink"/>
            <w:i/>
            <w:iCs/>
            <w:noProof/>
          </w:rPr>
          <w:t>Stoke's Quadrant Model of Scientific Research</w:t>
        </w:r>
        <w:r w:rsidR="00792BE3" w:rsidRPr="00373E9A">
          <w:rPr>
            <w:noProof/>
            <w:webHidden/>
          </w:rPr>
          <w:tab/>
        </w:r>
        <w:r w:rsidR="00792BE3" w:rsidRPr="00373E9A">
          <w:rPr>
            <w:noProof/>
            <w:webHidden/>
          </w:rPr>
          <w:fldChar w:fldCharType="begin"/>
        </w:r>
        <w:r w:rsidR="00792BE3" w:rsidRPr="00373E9A">
          <w:rPr>
            <w:noProof/>
            <w:webHidden/>
          </w:rPr>
          <w:instrText xml:space="preserve"> PAGEREF _Toc194737828 \h </w:instrText>
        </w:r>
        <w:r w:rsidR="00792BE3" w:rsidRPr="00373E9A">
          <w:rPr>
            <w:noProof/>
            <w:webHidden/>
          </w:rPr>
        </w:r>
        <w:r w:rsidR="00792BE3" w:rsidRPr="00373E9A">
          <w:rPr>
            <w:noProof/>
            <w:webHidden/>
          </w:rPr>
          <w:fldChar w:fldCharType="separate"/>
        </w:r>
        <w:r w:rsidR="00792BE3" w:rsidRPr="00373E9A">
          <w:rPr>
            <w:noProof/>
            <w:webHidden/>
          </w:rPr>
          <w:t>15</w:t>
        </w:r>
        <w:r w:rsidR="00792BE3" w:rsidRPr="00373E9A">
          <w:rPr>
            <w:noProof/>
            <w:webHidden/>
          </w:rPr>
          <w:fldChar w:fldCharType="end"/>
        </w:r>
      </w:hyperlink>
    </w:p>
    <w:p w14:paraId="089ECB2F" w14:textId="6A345C5B"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29" w:history="1">
        <w:r w:rsidRPr="00373E9A">
          <w:rPr>
            <w:rStyle w:val="Hyperlink"/>
            <w:noProof/>
          </w:rPr>
          <w:t xml:space="preserve">Table 2  </w:t>
        </w:r>
        <w:r w:rsidRPr="00373E9A">
          <w:rPr>
            <w:rStyle w:val="Hyperlink"/>
            <w:i/>
            <w:iCs/>
            <w:noProof/>
          </w:rPr>
          <w:t>Research categorisations adapted from (Bruce et al., 2004)</w:t>
        </w:r>
        <w:r w:rsidRPr="00373E9A">
          <w:rPr>
            <w:noProof/>
            <w:webHidden/>
          </w:rPr>
          <w:tab/>
        </w:r>
        <w:r w:rsidRPr="00373E9A">
          <w:rPr>
            <w:noProof/>
            <w:webHidden/>
          </w:rPr>
          <w:fldChar w:fldCharType="begin"/>
        </w:r>
        <w:r w:rsidRPr="00373E9A">
          <w:rPr>
            <w:noProof/>
            <w:webHidden/>
          </w:rPr>
          <w:instrText xml:space="preserve"> PAGEREF _Toc194737829 \h </w:instrText>
        </w:r>
        <w:r w:rsidRPr="00373E9A">
          <w:rPr>
            <w:noProof/>
            <w:webHidden/>
          </w:rPr>
        </w:r>
        <w:r w:rsidRPr="00373E9A">
          <w:rPr>
            <w:noProof/>
            <w:webHidden/>
          </w:rPr>
          <w:fldChar w:fldCharType="separate"/>
        </w:r>
        <w:r w:rsidRPr="00373E9A">
          <w:rPr>
            <w:noProof/>
            <w:webHidden/>
          </w:rPr>
          <w:t>16</w:t>
        </w:r>
        <w:r w:rsidRPr="00373E9A">
          <w:rPr>
            <w:noProof/>
            <w:webHidden/>
          </w:rPr>
          <w:fldChar w:fldCharType="end"/>
        </w:r>
      </w:hyperlink>
    </w:p>
    <w:p w14:paraId="4EE57635" w14:textId="5B5DDB95"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30" w:history="1">
        <w:r w:rsidRPr="00373E9A">
          <w:rPr>
            <w:rStyle w:val="Hyperlink"/>
            <w:noProof/>
          </w:rPr>
          <w:t xml:space="preserve">Table 3  </w:t>
        </w:r>
        <w:r w:rsidRPr="00373E9A">
          <w:rPr>
            <w:rStyle w:val="Hyperlink"/>
            <w:i/>
            <w:iCs/>
            <w:noProof/>
          </w:rPr>
          <w:t>Comparison of Mode 1 and Mode 2 knowledge production</w:t>
        </w:r>
        <w:r w:rsidRPr="00373E9A">
          <w:rPr>
            <w:noProof/>
            <w:webHidden/>
          </w:rPr>
          <w:tab/>
        </w:r>
        <w:r w:rsidRPr="00373E9A">
          <w:rPr>
            <w:noProof/>
            <w:webHidden/>
          </w:rPr>
          <w:fldChar w:fldCharType="begin"/>
        </w:r>
        <w:r w:rsidRPr="00373E9A">
          <w:rPr>
            <w:noProof/>
            <w:webHidden/>
          </w:rPr>
          <w:instrText xml:space="preserve"> PAGEREF _Toc194737830 \h </w:instrText>
        </w:r>
        <w:r w:rsidRPr="00373E9A">
          <w:rPr>
            <w:noProof/>
            <w:webHidden/>
          </w:rPr>
        </w:r>
        <w:r w:rsidRPr="00373E9A">
          <w:rPr>
            <w:noProof/>
            <w:webHidden/>
          </w:rPr>
          <w:fldChar w:fldCharType="separate"/>
        </w:r>
        <w:r w:rsidRPr="00373E9A">
          <w:rPr>
            <w:noProof/>
            <w:webHidden/>
          </w:rPr>
          <w:t>18</w:t>
        </w:r>
        <w:r w:rsidRPr="00373E9A">
          <w:rPr>
            <w:noProof/>
            <w:webHidden/>
          </w:rPr>
          <w:fldChar w:fldCharType="end"/>
        </w:r>
      </w:hyperlink>
    </w:p>
    <w:p w14:paraId="53F4A891" w14:textId="287192A0"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31" w:history="1">
        <w:r w:rsidRPr="00373E9A">
          <w:rPr>
            <w:rStyle w:val="Hyperlink"/>
            <w:noProof/>
          </w:rPr>
          <w:t xml:space="preserve">Table 4  </w:t>
        </w:r>
        <w:r w:rsidRPr="00373E9A">
          <w:rPr>
            <w:rStyle w:val="Hyperlink"/>
            <w:i/>
            <w:iCs/>
            <w:noProof/>
          </w:rPr>
          <w:t>SFI Research Output Metrics</w:t>
        </w:r>
        <w:r w:rsidRPr="00373E9A">
          <w:rPr>
            <w:noProof/>
            <w:webHidden/>
          </w:rPr>
          <w:tab/>
        </w:r>
        <w:r w:rsidRPr="00373E9A">
          <w:rPr>
            <w:noProof/>
            <w:webHidden/>
          </w:rPr>
          <w:fldChar w:fldCharType="begin"/>
        </w:r>
        <w:r w:rsidRPr="00373E9A">
          <w:rPr>
            <w:noProof/>
            <w:webHidden/>
          </w:rPr>
          <w:instrText xml:space="preserve"> PAGEREF _Toc194737831 \h </w:instrText>
        </w:r>
        <w:r w:rsidRPr="00373E9A">
          <w:rPr>
            <w:noProof/>
            <w:webHidden/>
          </w:rPr>
        </w:r>
        <w:r w:rsidRPr="00373E9A">
          <w:rPr>
            <w:noProof/>
            <w:webHidden/>
          </w:rPr>
          <w:fldChar w:fldCharType="separate"/>
        </w:r>
        <w:r w:rsidRPr="00373E9A">
          <w:rPr>
            <w:noProof/>
            <w:webHidden/>
          </w:rPr>
          <w:t>38</w:t>
        </w:r>
        <w:r w:rsidRPr="00373E9A">
          <w:rPr>
            <w:noProof/>
            <w:webHidden/>
          </w:rPr>
          <w:fldChar w:fldCharType="end"/>
        </w:r>
      </w:hyperlink>
    </w:p>
    <w:p w14:paraId="6BF3B04B" w14:textId="2356BCD5"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32" w:history="1">
        <w:r w:rsidRPr="00373E9A">
          <w:rPr>
            <w:rStyle w:val="Hyperlink"/>
            <w:noProof/>
          </w:rPr>
          <w:t xml:space="preserve">Table 5  </w:t>
        </w:r>
        <w:r w:rsidRPr="00373E9A">
          <w:rPr>
            <w:rStyle w:val="Hyperlink"/>
            <w:i/>
            <w:iCs/>
            <w:noProof/>
          </w:rPr>
          <w:t>KTI Research Output Metrics</w:t>
        </w:r>
        <w:r w:rsidRPr="00373E9A">
          <w:rPr>
            <w:noProof/>
            <w:webHidden/>
          </w:rPr>
          <w:tab/>
        </w:r>
        <w:r w:rsidRPr="00373E9A">
          <w:rPr>
            <w:noProof/>
            <w:webHidden/>
          </w:rPr>
          <w:fldChar w:fldCharType="begin"/>
        </w:r>
        <w:r w:rsidRPr="00373E9A">
          <w:rPr>
            <w:noProof/>
            <w:webHidden/>
          </w:rPr>
          <w:instrText xml:space="preserve"> PAGEREF _Toc194737832 \h </w:instrText>
        </w:r>
        <w:r w:rsidRPr="00373E9A">
          <w:rPr>
            <w:noProof/>
            <w:webHidden/>
          </w:rPr>
        </w:r>
        <w:r w:rsidRPr="00373E9A">
          <w:rPr>
            <w:noProof/>
            <w:webHidden/>
          </w:rPr>
          <w:fldChar w:fldCharType="separate"/>
        </w:r>
        <w:r w:rsidRPr="00373E9A">
          <w:rPr>
            <w:noProof/>
            <w:webHidden/>
          </w:rPr>
          <w:t>39</w:t>
        </w:r>
        <w:r w:rsidRPr="00373E9A">
          <w:rPr>
            <w:noProof/>
            <w:webHidden/>
          </w:rPr>
          <w:fldChar w:fldCharType="end"/>
        </w:r>
      </w:hyperlink>
    </w:p>
    <w:p w14:paraId="7EBF237B" w14:textId="05EB0CD6"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33" w:history="1">
        <w:r w:rsidRPr="00373E9A">
          <w:rPr>
            <w:rStyle w:val="Hyperlink"/>
            <w:noProof/>
          </w:rPr>
          <w:t xml:space="preserve">Table 6  </w:t>
        </w:r>
        <w:r w:rsidRPr="00373E9A">
          <w:rPr>
            <w:rStyle w:val="Hyperlink"/>
            <w:i/>
            <w:iCs/>
            <w:noProof/>
          </w:rPr>
          <w:t>Influences of, and Barriers to, Technology Transfer</w:t>
        </w:r>
        <w:r w:rsidRPr="00373E9A">
          <w:rPr>
            <w:noProof/>
            <w:webHidden/>
          </w:rPr>
          <w:tab/>
        </w:r>
        <w:r w:rsidRPr="00373E9A">
          <w:rPr>
            <w:noProof/>
            <w:webHidden/>
          </w:rPr>
          <w:fldChar w:fldCharType="begin"/>
        </w:r>
        <w:r w:rsidRPr="00373E9A">
          <w:rPr>
            <w:noProof/>
            <w:webHidden/>
          </w:rPr>
          <w:instrText xml:space="preserve"> PAGEREF _Toc194737833 \h </w:instrText>
        </w:r>
        <w:r w:rsidRPr="00373E9A">
          <w:rPr>
            <w:noProof/>
            <w:webHidden/>
          </w:rPr>
        </w:r>
        <w:r w:rsidRPr="00373E9A">
          <w:rPr>
            <w:noProof/>
            <w:webHidden/>
          </w:rPr>
          <w:fldChar w:fldCharType="separate"/>
        </w:r>
        <w:r w:rsidRPr="00373E9A">
          <w:rPr>
            <w:noProof/>
            <w:webHidden/>
          </w:rPr>
          <w:t>51</w:t>
        </w:r>
        <w:r w:rsidRPr="00373E9A">
          <w:rPr>
            <w:noProof/>
            <w:webHidden/>
          </w:rPr>
          <w:fldChar w:fldCharType="end"/>
        </w:r>
      </w:hyperlink>
    </w:p>
    <w:p w14:paraId="05C117CE" w14:textId="431863CA"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34" w:history="1">
        <w:r w:rsidRPr="00373E9A">
          <w:rPr>
            <w:rStyle w:val="Hyperlink"/>
            <w:noProof/>
          </w:rPr>
          <w:t xml:space="preserve">Table 7  </w:t>
        </w:r>
        <w:r w:rsidRPr="00373E9A">
          <w:rPr>
            <w:rStyle w:val="Hyperlink"/>
            <w:i/>
            <w:iCs/>
            <w:noProof/>
          </w:rPr>
          <w:t>Researcher role identities (Jain et al (2009))</w:t>
        </w:r>
        <w:r w:rsidRPr="00373E9A">
          <w:rPr>
            <w:noProof/>
            <w:webHidden/>
          </w:rPr>
          <w:tab/>
        </w:r>
        <w:r w:rsidRPr="00373E9A">
          <w:rPr>
            <w:noProof/>
            <w:webHidden/>
          </w:rPr>
          <w:fldChar w:fldCharType="begin"/>
        </w:r>
        <w:r w:rsidRPr="00373E9A">
          <w:rPr>
            <w:noProof/>
            <w:webHidden/>
          </w:rPr>
          <w:instrText xml:space="preserve"> PAGEREF _Toc194737834 \h </w:instrText>
        </w:r>
        <w:r w:rsidRPr="00373E9A">
          <w:rPr>
            <w:noProof/>
            <w:webHidden/>
          </w:rPr>
        </w:r>
        <w:r w:rsidRPr="00373E9A">
          <w:rPr>
            <w:noProof/>
            <w:webHidden/>
          </w:rPr>
          <w:fldChar w:fldCharType="separate"/>
        </w:r>
        <w:r w:rsidRPr="00373E9A">
          <w:rPr>
            <w:noProof/>
            <w:webHidden/>
          </w:rPr>
          <w:t>55</w:t>
        </w:r>
        <w:r w:rsidRPr="00373E9A">
          <w:rPr>
            <w:noProof/>
            <w:webHidden/>
          </w:rPr>
          <w:fldChar w:fldCharType="end"/>
        </w:r>
      </w:hyperlink>
    </w:p>
    <w:p w14:paraId="5BBADF86" w14:textId="04EC9957"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35" w:history="1">
        <w:r w:rsidRPr="00373E9A">
          <w:rPr>
            <w:rStyle w:val="Hyperlink"/>
            <w:noProof/>
          </w:rPr>
          <w:t xml:space="preserve">Table 8  </w:t>
        </w:r>
        <w:r w:rsidRPr="00373E9A">
          <w:rPr>
            <w:rStyle w:val="Hyperlink"/>
            <w:i/>
            <w:iCs/>
            <w:noProof/>
          </w:rPr>
          <w:t>Identified Intrinsic Motivations</w:t>
        </w:r>
        <w:r w:rsidRPr="00373E9A">
          <w:rPr>
            <w:noProof/>
            <w:webHidden/>
          </w:rPr>
          <w:tab/>
        </w:r>
        <w:r w:rsidRPr="00373E9A">
          <w:rPr>
            <w:noProof/>
            <w:webHidden/>
          </w:rPr>
          <w:fldChar w:fldCharType="begin"/>
        </w:r>
        <w:r w:rsidRPr="00373E9A">
          <w:rPr>
            <w:noProof/>
            <w:webHidden/>
          </w:rPr>
          <w:instrText xml:space="preserve"> PAGEREF _Toc194737835 \h </w:instrText>
        </w:r>
        <w:r w:rsidRPr="00373E9A">
          <w:rPr>
            <w:noProof/>
            <w:webHidden/>
          </w:rPr>
        </w:r>
        <w:r w:rsidRPr="00373E9A">
          <w:rPr>
            <w:noProof/>
            <w:webHidden/>
          </w:rPr>
          <w:fldChar w:fldCharType="separate"/>
        </w:r>
        <w:r w:rsidRPr="00373E9A">
          <w:rPr>
            <w:noProof/>
            <w:webHidden/>
          </w:rPr>
          <w:t>72</w:t>
        </w:r>
        <w:r w:rsidRPr="00373E9A">
          <w:rPr>
            <w:noProof/>
            <w:webHidden/>
          </w:rPr>
          <w:fldChar w:fldCharType="end"/>
        </w:r>
      </w:hyperlink>
    </w:p>
    <w:p w14:paraId="2B1DFF88" w14:textId="437E52EB"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36" w:history="1">
        <w:r w:rsidRPr="00373E9A">
          <w:rPr>
            <w:rStyle w:val="Hyperlink"/>
            <w:noProof/>
          </w:rPr>
          <w:t xml:space="preserve">Table 9  </w:t>
        </w:r>
        <w:r w:rsidRPr="00373E9A">
          <w:rPr>
            <w:rStyle w:val="Hyperlink"/>
            <w:i/>
            <w:iCs/>
            <w:noProof/>
          </w:rPr>
          <w:t>Construct Definitions and Sources</w:t>
        </w:r>
        <w:r w:rsidRPr="00373E9A">
          <w:rPr>
            <w:noProof/>
            <w:webHidden/>
          </w:rPr>
          <w:tab/>
        </w:r>
        <w:r w:rsidRPr="00373E9A">
          <w:rPr>
            <w:noProof/>
            <w:webHidden/>
          </w:rPr>
          <w:fldChar w:fldCharType="begin"/>
        </w:r>
        <w:r w:rsidRPr="00373E9A">
          <w:rPr>
            <w:noProof/>
            <w:webHidden/>
          </w:rPr>
          <w:instrText xml:space="preserve"> PAGEREF _Toc194737836 \h </w:instrText>
        </w:r>
        <w:r w:rsidRPr="00373E9A">
          <w:rPr>
            <w:noProof/>
            <w:webHidden/>
          </w:rPr>
        </w:r>
        <w:r w:rsidRPr="00373E9A">
          <w:rPr>
            <w:noProof/>
            <w:webHidden/>
          </w:rPr>
          <w:fldChar w:fldCharType="separate"/>
        </w:r>
        <w:r w:rsidRPr="00373E9A">
          <w:rPr>
            <w:noProof/>
            <w:webHidden/>
          </w:rPr>
          <w:t>124</w:t>
        </w:r>
        <w:r w:rsidRPr="00373E9A">
          <w:rPr>
            <w:noProof/>
            <w:webHidden/>
          </w:rPr>
          <w:fldChar w:fldCharType="end"/>
        </w:r>
      </w:hyperlink>
    </w:p>
    <w:p w14:paraId="38E0D4CE" w14:textId="64FFF7F6"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37" w:history="1">
        <w:r w:rsidRPr="00373E9A">
          <w:rPr>
            <w:rStyle w:val="Hyperlink"/>
            <w:noProof/>
          </w:rPr>
          <w:t xml:space="preserve">Table 10  </w:t>
        </w:r>
        <w:r w:rsidRPr="00373E9A">
          <w:rPr>
            <w:rStyle w:val="Hyperlink"/>
            <w:i/>
            <w:iCs/>
            <w:noProof/>
          </w:rPr>
          <w:t>Academic Freedom - Final Construct Items</w:t>
        </w:r>
        <w:r w:rsidRPr="00373E9A">
          <w:rPr>
            <w:noProof/>
            <w:webHidden/>
          </w:rPr>
          <w:tab/>
        </w:r>
        <w:r w:rsidRPr="00373E9A">
          <w:rPr>
            <w:noProof/>
            <w:webHidden/>
          </w:rPr>
          <w:fldChar w:fldCharType="begin"/>
        </w:r>
        <w:r w:rsidRPr="00373E9A">
          <w:rPr>
            <w:noProof/>
            <w:webHidden/>
          </w:rPr>
          <w:instrText xml:space="preserve"> PAGEREF _Toc194737837 \h </w:instrText>
        </w:r>
        <w:r w:rsidRPr="00373E9A">
          <w:rPr>
            <w:noProof/>
            <w:webHidden/>
          </w:rPr>
        </w:r>
        <w:r w:rsidRPr="00373E9A">
          <w:rPr>
            <w:noProof/>
            <w:webHidden/>
          </w:rPr>
          <w:fldChar w:fldCharType="separate"/>
        </w:r>
        <w:r w:rsidRPr="00373E9A">
          <w:rPr>
            <w:noProof/>
            <w:webHidden/>
          </w:rPr>
          <w:t>131</w:t>
        </w:r>
        <w:r w:rsidRPr="00373E9A">
          <w:rPr>
            <w:noProof/>
            <w:webHidden/>
          </w:rPr>
          <w:fldChar w:fldCharType="end"/>
        </w:r>
      </w:hyperlink>
    </w:p>
    <w:p w14:paraId="2450B8DB" w14:textId="10856AE4"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38" w:history="1">
        <w:r w:rsidRPr="00373E9A">
          <w:rPr>
            <w:rStyle w:val="Hyperlink"/>
            <w:noProof/>
          </w:rPr>
          <w:t xml:space="preserve">Table 11  </w:t>
        </w:r>
        <w:r w:rsidRPr="00373E9A">
          <w:rPr>
            <w:rStyle w:val="Hyperlink"/>
            <w:i/>
            <w:iCs/>
            <w:noProof/>
          </w:rPr>
          <w:t>Stimulation - Final Construct Items</w:t>
        </w:r>
        <w:r w:rsidRPr="00373E9A">
          <w:rPr>
            <w:noProof/>
            <w:webHidden/>
          </w:rPr>
          <w:tab/>
        </w:r>
        <w:r w:rsidRPr="00373E9A">
          <w:rPr>
            <w:noProof/>
            <w:webHidden/>
          </w:rPr>
          <w:fldChar w:fldCharType="begin"/>
        </w:r>
        <w:r w:rsidRPr="00373E9A">
          <w:rPr>
            <w:noProof/>
            <w:webHidden/>
          </w:rPr>
          <w:instrText xml:space="preserve"> PAGEREF _Toc194737838 \h </w:instrText>
        </w:r>
        <w:r w:rsidRPr="00373E9A">
          <w:rPr>
            <w:noProof/>
            <w:webHidden/>
          </w:rPr>
        </w:r>
        <w:r w:rsidRPr="00373E9A">
          <w:rPr>
            <w:noProof/>
            <w:webHidden/>
          </w:rPr>
          <w:fldChar w:fldCharType="separate"/>
        </w:r>
        <w:r w:rsidRPr="00373E9A">
          <w:rPr>
            <w:noProof/>
            <w:webHidden/>
          </w:rPr>
          <w:t>132</w:t>
        </w:r>
        <w:r w:rsidRPr="00373E9A">
          <w:rPr>
            <w:noProof/>
            <w:webHidden/>
          </w:rPr>
          <w:fldChar w:fldCharType="end"/>
        </w:r>
      </w:hyperlink>
    </w:p>
    <w:p w14:paraId="47D0711D" w14:textId="2F103DCE"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39" w:history="1">
        <w:r w:rsidRPr="00373E9A">
          <w:rPr>
            <w:rStyle w:val="Hyperlink"/>
            <w:noProof/>
          </w:rPr>
          <w:t xml:space="preserve">Table 12  </w:t>
        </w:r>
        <w:r w:rsidRPr="00373E9A">
          <w:rPr>
            <w:rStyle w:val="Hyperlink"/>
            <w:i/>
            <w:iCs/>
            <w:noProof/>
          </w:rPr>
          <w:t>Satisfaction - Final Construct Items</w:t>
        </w:r>
        <w:r w:rsidRPr="00373E9A">
          <w:rPr>
            <w:noProof/>
            <w:webHidden/>
          </w:rPr>
          <w:tab/>
        </w:r>
        <w:r w:rsidRPr="00373E9A">
          <w:rPr>
            <w:noProof/>
            <w:webHidden/>
          </w:rPr>
          <w:fldChar w:fldCharType="begin"/>
        </w:r>
        <w:r w:rsidRPr="00373E9A">
          <w:rPr>
            <w:noProof/>
            <w:webHidden/>
          </w:rPr>
          <w:instrText xml:space="preserve"> PAGEREF _Toc194737839 \h </w:instrText>
        </w:r>
        <w:r w:rsidRPr="00373E9A">
          <w:rPr>
            <w:noProof/>
            <w:webHidden/>
          </w:rPr>
        </w:r>
        <w:r w:rsidRPr="00373E9A">
          <w:rPr>
            <w:noProof/>
            <w:webHidden/>
          </w:rPr>
          <w:fldChar w:fldCharType="separate"/>
        </w:r>
        <w:r w:rsidRPr="00373E9A">
          <w:rPr>
            <w:noProof/>
            <w:webHidden/>
          </w:rPr>
          <w:t>134</w:t>
        </w:r>
        <w:r w:rsidRPr="00373E9A">
          <w:rPr>
            <w:noProof/>
            <w:webHidden/>
          </w:rPr>
          <w:fldChar w:fldCharType="end"/>
        </w:r>
      </w:hyperlink>
    </w:p>
    <w:p w14:paraId="22905149" w14:textId="28AD37F9"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40" w:history="1">
        <w:r w:rsidRPr="00373E9A">
          <w:rPr>
            <w:rStyle w:val="Hyperlink"/>
            <w:noProof/>
          </w:rPr>
          <w:t xml:space="preserve">Table 13  </w:t>
        </w:r>
        <w:r w:rsidRPr="00373E9A">
          <w:rPr>
            <w:rStyle w:val="Hyperlink"/>
            <w:i/>
            <w:iCs/>
            <w:noProof/>
          </w:rPr>
          <w:t>Risk Aversion - Final Construct Items</w:t>
        </w:r>
        <w:r w:rsidRPr="00373E9A">
          <w:rPr>
            <w:noProof/>
            <w:webHidden/>
          </w:rPr>
          <w:tab/>
        </w:r>
        <w:r w:rsidRPr="00373E9A">
          <w:rPr>
            <w:noProof/>
            <w:webHidden/>
          </w:rPr>
          <w:fldChar w:fldCharType="begin"/>
        </w:r>
        <w:r w:rsidRPr="00373E9A">
          <w:rPr>
            <w:noProof/>
            <w:webHidden/>
          </w:rPr>
          <w:instrText xml:space="preserve"> PAGEREF _Toc194737840 \h </w:instrText>
        </w:r>
        <w:r w:rsidRPr="00373E9A">
          <w:rPr>
            <w:noProof/>
            <w:webHidden/>
          </w:rPr>
        </w:r>
        <w:r w:rsidRPr="00373E9A">
          <w:rPr>
            <w:noProof/>
            <w:webHidden/>
          </w:rPr>
          <w:fldChar w:fldCharType="separate"/>
        </w:r>
        <w:r w:rsidRPr="00373E9A">
          <w:rPr>
            <w:noProof/>
            <w:webHidden/>
          </w:rPr>
          <w:t>136</w:t>
        </w:r>
        <w:r w:rsidRPr="00373E9A">
          <w:rPr>
            <w:noProof/>
            <w:webHidden/>
          </w:rPr>
          <w:fldChar w:fldCharType="end"/>
        </w:r>
      </w:hyperlink>
    </w:p>
    <w:p w14:paraId="158B18A4" w14:textId="78D0BAE5"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41" w:history="1">
        <w:r w:rsidRPr="00373E9A">
          <w:rPr>
            <w:rStyle w:val="Hyperlink"/>
            <w:noProof/>
          </w:rPr>
          <w:t xml:space="preserve">Table 14  </w:t>
        </w:r>
        <w:r w:rsidRPr="00373E9A">
          <w:rPr>
            <w:rStyle w:val="Hyperlink"/>
            <w:i/>
            <w:iCs/>
            <w:noProof/>
          </w:rPr>
          <w:t>Social/Civic Responsibility - Final Construct Items</w:t>
        </w:r>
        <w:r w:rsidRPr="00373E9A">
          <w:rPr>
            <w:noProof/>
            <w:webHidden/>
          </w:rPr>
          <w:tab/>
        </w:r>
        <w:r w:rsidRPr="00373E9A">
          <w:rPr>
            <w:noProof/>
            <w:webHidden/>
          </w:rPr>
          <w:fldChar w:fldCharType="begin"/>
        </w:r>
        <w:r w:rsidRPr="00373E9A">
          <w:rPr>
            <w:noProof/>
            <w:webHidden/>
          </w:rPr>
          <w:instrText xml:space="preserve"> PAGEREF _Toc194737841 \h </w:instrText>
        </w:r>
        <w:r w:rsidRPr="00373E9A">
          <w:rPr>
            <w:noProof/>
            <w:webHidden/>
          </w:rPr>
        </w:r>
        <w:r w:rsidRPr="00373E9A">
          <w:rPr>
            <w:noProof/>
            <w:webHidden/>
          </w:rPr>
          <w:fldChar w:fldCharType="separate"/>
        </w:r>
        <w:r w:rsidRPr="00373E9A">
          <w:rPr>
            <w:noProof/>
            <w:webHidden/>
          </w:rPr>
          <w:t>137</w:t>
        </w:r>
        <w:r w:rsidRPr="00373E9A">
          <w:rPr>
            <w:noProof/>
            <w:webHidden/>
          </w:rPr>
          <w:fldChar w:fldCharType="end"/>
        </w:r>
      </w:hyperlink>
    </w:p>
    <w:p w14:paraId="143D0B1F" w14:textId="276DE9DF"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42" w:history="1">
        <w:r w:rsidRPr="00373E9A">
          <w:rPr>
            <w:rStyle w:val="Hyperlink"/>
            <w:noProof/>
          </w:rPr>
          <w:t xml:space="preserve">Table 15  </w:t>
        </w:r>
        <w:r w:rsidRPr="00373E9A">
          <w:rPr>
            <w:rStyle w:val="Hyperlink"/>
            <w:i/>
            <w:iCs/>
            <w:noProof/>
          </w:rPr>
          <w:t>Reputation - Final Construct Items</w:t>
        </w:r>
        <w:r w:rsidRPr="00373E9A">
          <w:rPr>
            <w:noProof/>
            <w:webHidden/>
          </w:rPr>
          <w:tab/>
        </w:r>
        <w:r w:rsidRPr="00373E9A">
          <w:rPr>
            <w:noProof/>
            <w:webHidden/>
          </w:rPr>
          <w:fldChar w:fldCharType="begin"/>
        </w:r>
        <w:r w:rsidRPr="00373E9A">
          <w:rPr>
            <w:noProof/>
            <w:webHidden/>
          </w:rPr>
          <w:instrText xml:space="preserve"> PAGEREF _Toc194737842 \h </w:instrText>
        </w:r>
        <w:r w:rsidRPr="00373E9A">
          <w:rPr>
            <w:noProof/>
            <w:webHidden/>
          </w:rPr>
        </w:r>
        <w:r w:rsidRPr="00373E9A">
          <w:rPr>
            <w:noProof/>
            <w:webHidden/>
          </w:rPr>
          <w:fldChar w:fldCharType="separate"/>
        </w:r>
        <w:r w:rsidRPr="00373E9A">
          <w:rPr>
            <w:noProof/>
            <w:webHidden/>
          </w:rPr>
          <w:t>138</w:t>
        </w:r>
        <w:r w:rsidRPr="00373E9A">
          <w:rPr>
            <w:noProof/>
            <w:webHidden/>
          </w:rPr>
          <w:fldChar w:fldCharType="end"/>
        </w:r>
      </w:hyperlink>
    </w:p>
    <w:p w14:paraId="04E058F1" w14:textId="48A19E94"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43" w:history="1">
        <w:r w:rsidRPr="00373E9A">
          <w:rPr>
            <w:rStyle w:val="Hyperlink"/>
            <w:noProof/>
          </w:rPr>
          <w:t>Table 16</w:t>
        </w:r>
        <w:r w:rsidRPr="00373E9A">
          <w:rPr>
            <w:rStyle w:val="Hyperlink"/>
            <w:i/>
            <w:iCs/>
            <w:noProof/>
          </w:rPr>
          <w:t xml:space="preserve">  Reward - Final Construct Items</w:t>
        </w:r>
        <w:r w:rsidRPr="00373E9A">
          <w:rPr>
            <w:noProof/>
            <w:webHidden/>
          </w:rPr>
          <w:tab/>
        </w:r>
        <w:r w:rsidRPr="00373E9A">
          <w:rPr>
            <w:noProof/>
            <w:webHidden/>
          </w:rPr>
          <w:fldChar w:fldCharType="begin"/>
        </w:r>
        <w:r w:rsidRPr="00373E9A">
          <w:rPr>
            <w:noProof/>
            <w:webHidden/>
          </w:rPr>
          <w:instrText xml:space="preserve"> PAGEREF _Toc194737843 \h </w:instrText>
        </w:r>
        <w:r w:rsidRPr="00373E9A">
          <w:rPr>
            <w:noProof/>
            <w:webHidden/>
          </w:rPr>
        </w:r>
        <w:r w:rsidRPr="00373E9A">
          <w:rPr>
            <w:noProof/>
            <w:webHidden/>
          </w:rPr>
          <w:fldChar w:fldCharType="separate"/>
        </w:r>
        <w:r w:rsidRPr="00373E9A">
          <w:rPr>
            <w:noProof/>
            <w:webHidden/>
          </w:rPr>
          <w:t>139</w:t>
        </w:r>
        <w:r w:rsidRPr="00373E9A">
          <w:rPr>
            <w:noProof/>
            <w:webHidden/>
          </w:rPr>
          <w:fldChar w:fldCharType="end"/>
        </w:r>
      </w:hyperlink>
    </w:p>
    <w:p w14:paraId="2DC0BD44" w14:textId="25480F68"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44" w:history="1">
        <w:r w:rsidRPr="00373E9A">
          <w:rPr>
            <w:rStyle w:val="Hyperlink"/>
            <w:noProof/>
          </w:rPr>
          <w:t xml:space="preserve">Table 17  </w:t>
        </w:r>
        <w:r w:rsidRPr="00373E9A">
          <w:rPr>
            <w:rStyle w:val="Hyperlink"/>
            <w:i/>
            <w:iCs/>
            <w:noProof/>
          </w:rPr>
          <w:t>Promotion/Tenure - Final Construct Items</w:t>
        </w:r>
        <w:r w:rsidRPr="00373E9A">
          <w:rPr>
            <w:noProof/>
            <w:webHidden/>
          </w:rPr>
          <w:tab/>
        </w:r>
        <w:r w:rsidRPr="00373E9A">
          <w:rPr>
            <w:noProof/>
            <w:webHidden/>
          </w:rPr>
          <w:fldChar w:fldCharType="begin"/>
        </w:r>
        <w:r w:rsidRPr="00373E9A">
          <w:rPr>
            <w:noProof/>
            <w:webHidden/>
          </w:rPr>
          <w:instrText xml:space="preserve"> PAGEREF _Toc194737844 \h </w:instrText>
        </w:r>
        <w:r w:rsidRPr="00373E9A">
          <w:rPr>
            <w:noProof/>
            <w:webHidden/>
          </w:rPr>
        </w:r>
        <w:r w:rsidRPr="00373E9A">
          <w:rPr>
            <w:noProof/>
            <w:webHidden/>
          </w:rPr>
          <w:fldChar w:fldCharType="separate"/>
        </w:r>
        <w:r w:rsidRPr="00373E9A">
          <w:rPr>
            <w:noProof/>
            <w:webHidden/>
          </w:rPr>
          <w:t>141</w:t>
        </w:r>
        <w:r w:rsidRPr="00373E9A">
          <w:rPr>
            <w:noProof/>
            <w:webHidden/>
          </w:rPr>
          <w:fldChar w:fldCharType="end"/>
        </w:r>
      </w:hyperlink>
    </w:p>
    <w:p w14:paraId="56299785" w14:textId="732490C2"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45" w:history="1">
        <w:r w:rsidRPr="00373E9A">
          <w:rPr>
            <w:rStyle w:val="Hyperlink"/>
            <w:noProof/>
          </w:rPr>
          <w:t xml:space="preserve">Table 18  </w:t>
        </w:r>
        <w:r w:rsidRPr="00373E9A">
          <w:rPr>
            <w:rStyle w:val="Hyperlink"/>
            <w:i/>
            <w:iCs/>
            <w:noProof/>
          </w:rPr>
          <w:t>Policies/Supports KTT - Final Construct Items</w:t>
        </w:r>
        <w:r w:rsidRPr="00373E9A">
          <w:rPr>
            <w:noProof/>
            <w:webHidden/>
          </w:rPr>
          <w:tab/>
        </w:r>
        <w:r w:rsidRPr="00373E9A">
          <w:rPr>
            <w:noProof/>
            <w:webHidden/>
          </w:rPr>
          <w:fldChar w:fldCharType="begin"/>
        </w:r>
        <w:r w:rsidRPr="00373E9A">
          <w:rPr>
            <w:noProof/>
            <w:webHidden/>
          </w:rPr>
          <w:instrText xml:space="preserve"> PAGEREF _Toc194737845 \h </w:instrText>
        </w:r>
        <w:r w:rsidRPr="00373E9A">
          <w:rPr>
            <w:noProof/>
            <w:webHidden/>
          </w:rPr>
        </w:r>
        <w:r w:rsidRPr="00373E9A">
          <w:rPr>
            <w:noProof/>
            <w:webHidden/>
          </w:rPr>
          <w:fldChar w:fldCharType="separate"/>
        </w:r>
        <w:r w:rsidRPr="00373E9A">
          <w:rPr>
            <w:noProof/>
            <w:webHidden/>
          </w:rPr>
          <w:t>143</w:t>
        </w:r>
        <w:r w:rsidRPr="00373E9A">
          <w:rPr>
            <w:noProof/>
            <w:webHidden/>
          </w:rPr>
          <w:fldChar w:fldCharType="end"/>
        </w:r>
      </w:hyperlink>
    </w:p>
    <w:p w14:paraId="14A69D8A" w14:textId="1A2EBA8A"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46" w:history="1">
        <w:r w:rsidRPr="00373E9A">
          <w:rPr>
            <w:rStyle w:val="Hyperlink"/>
            <w:noProof/>
          </w:rPr>
          <w:t xml:space="preserve">Table 19  </w:t>
        </w:r>
        <w:r w:rsidRPr="00373E9A">
          <w:rPr>
            <w:rStyle w:val="Hyperlink"/>
            <w:i/>
            <w:iCs/>
            <w:noProof/>
          </w:rPr>
          <w:t>Policies/Supports TTO - Final Construct Items</w:t>
        </w:r>
        <w:r w:rsidRPr="00373E9A">
          <w:rPr>
            <w:noProof/>
            <w:webHidden/>
          </w:rPr>
          <w:tab/>
        </w:r>
        <w:r w:rsidRPr="00373E9A">
          <w:rPr>
            <w:noProof/>
            <w:webHidden/>
          </w:rPr>
          <w:fldChar w:fldCharType="begin"/>
        </w:r>
        <w:r w:rsidRPr="00373E9A">
          <w:rPr>
            <w:noProof/>
            <w:webHidden/>
          </w:rPr>
          <w:instrText xml:space="preserve"> PAGEREF _Toc194737846 \h </w:instrText>
        </w:r>
        <w:r w:rsidRPr="00373E9A">
          <w:rPr>
            <w:noProof/>
            <w:webHidden/>
          </w:rPr>
        </w:r>
        <w:r w:rsidRPr="00373E9A">
          <w:rPr>
            <w:noProof/>
            <w:webHidden/>
          </w:rPr>
          <w:fldChar w:fldCharType="separate"/>
        </w:r>
        <w:r w:rsidRPr="00373E9A">
          <w:rPr>
            <w:noProof/>
            <w:webHidden/>
          </w:rPr>
          <w:t>144</w:t>
        </w:r>
        <w:r w:rsidRPr="00373E9A">
          <w:rPr>
            <w:noProof/>
            <w:webHidden/>
          </w:rPr>
          <w:fldChar w:fldCharType="end"/>
        </w:r>
      </w:hyperlink>
    </w:p>
    <w:p w14:paraId="56F670E7" w14:textId="6BAD1344"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47" w:history="1">
        <w:r w:rsidRPr="00373E9A">
          <w:rPr>
            <w:rStyle w:val="Hyperlink"/>
            <w:noProof/>
          </w:rPr>
          <w:t xml:space="preserve">Table 20  </w:t>
        </w:r>
        <w:r w:rsidRPr="00373E9A">
          <w:rPr>
            <w:rStyle w:val="Hyperlink"/>
            <w:i/>
            <w:iCs/>
            <w:noProof/>
          </w:rPr>
          <w:t>Social Capital - Final Construct Items</w:t>
        </w:r>
        <w:r w:rsidRPr="00373E9A">
          <w:rPr>
            <w:noProof/>
            <w:webHidden/>
          </w:rPr>
          <w:tab/>
        </w:r>
        <w:r w:rsidRPr="00373E9A">
          <w:rPr>
            <w:noProof/>
            <w:webHidden/>
          </w:rPr>
          <w:fldChar w:fldCharType="begin"/>
        </w:r>
        <w:r w:rsidRPr="00373E9A">
          <w:rPr>
            <w:noProof/>
            <w:webHidden/>
          </w:rPr>
          <w:instrText xml:space="preserve"> PAGEREF _Toc194737847 \h </w:instrText>
        </w:r>
        <w:r w:rsidRPr="00373E9A">
          <w:rPr>
            <w:noProof/>
            <w:webHidden/>
          </w:rPr>
        </w:r>
        <w:r w:rsidRPr="00373E9A">
          <w:rPr>
            <w:noProof/>
            <w:webHidden/>
          </w:rPr>
          <w:fldChar w:fldCharType="separate"/>
        </w:r>
        <w:r w:rsidRPr="00373E9A">
          <w:rPr>
            <w:noProof/>
            <w:webHidden/>
          </w:rPr>
          <w:t>145</w:t>
        </w:r>
        <w:r w:rsidRPr="00373E9A">
          <w:rPr>
            <w:noProof/>
            <w:webHidden/>
          </w:rPr>
          <w:fldChar w:fldCharType="end"/>
        </w:r>
      </w:hyperlink>
    </w:p>
    <w:p w14:paraId="4756297B" w14:textId="21CFDD42"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48" w:history="1">
        <w:r w:rsidRPr="00373E9A">
          <w:rPr>
            <w:rStyle w:val="Hyperlink"/>
            <w:noProof/>
          </w:rPr>
          <w:t xml:space="preserve">Table 21  </w:t>
        </w:r>
        <w:r w:rsidRPr="00373E9A">
          <w:rPr>
            <w:rStyle w:val="Hyperlink"/>
            <w:i/>
            <w:iCs/>
            <w:noProof/>
          </w:rPr>
          <w:t>Physical Environment - Final Construct Item</w:t>
        </w:r>
        <w:r w:rsidRPr="00373E9A">
          <w:rPr>
            <w:noProof/>
            <w:webHidden/>
          </w:rPr>
          <w:tab/>
        </w:r>
        <w:r w:rsidRPr="00373E9A">
          <w:rPr>
            <w:noProof/>
            <w:webHidden/>
          </w:rPr>
          <w:fldChar w:fldCharType="begin"/>
        </w:r>
        <w:r w:rsidRPr="00373E9A">
          <w:rPr>
            <w:noProof/>
            <w:webHidden/>
          </w:rPr>
          <w:instrText xml:space="preserve"> PAGEREF _Toc194737848 \h </w:instrText>
        </w:r>
        <w:r w:rsidRPr="00373E9A">
          <w:rPr>
            <w:noProof/>
            <w:webHidden/>
          </w:rPr>
        </w:r>
        <w:r w:rsidRPr="00373E9A">
          <w:rPr>
            <w:noProof/>
            <w:webHidden/>
          </w:rPr>
          <w:fldChar w:fldCharType="separate"/>
        </w:r>
        <w:r w:rsidRPr="00373E9A">
          <w:rPr>
            <w:noProof/>
            <w:webHidden/>
          </w:rPr>
          <w:t>146</w:t>
        </w:r>
        <w:r w:rsidRPr="00373E9A">
          <w:rPr>
            <w:noProof/>
            <w:webHidden/>
          </w:rPr>
          <w:fldChar w:fldCharType="end"/>
        </w:r>
      </w:hyperlink>
    </w:p>
    <w:p w14:paraId="4F822C2C" w14:textId="30372860"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49" w:history="1">
        <w:r w:rsidRPr="00373E9A">
          <w:rPr>
            <w:rStyle w:val="Hyperlink"/>
            <w:noProof/>
          </w:rPr>
          <w:t xml:space="preserve">Table 22  </w:t>
        </w:r>
        <w:r w:rsidRPr="00373E9A">
          <w:rPr>
            <w:rStyle w:val="Hyperlink"/>
            <w:i/>
            <w:iCs/>
            <w:noProof/>
          </w:rPr>
          <w:t>Finance/Resources - Final Construct Items</w:t>
        </w:r>
        <w:r w:rsidRPr="00373E9A">
          <w:rPr>
            <w:noProof/>
            <w:webHidden/>
          </w:rPr>
          <w:tab/>
        </w:r>
        <w:r w:rsidRPr="00373E9A">
          <w:rPr>
            <w:noProof/>
            <w:webHidden/>
          </w:rPr>
          <w:fldChar w:fldCharType="begin"/>
        </w:r>
        <w:r w:rsidRPr="00373E9A">
          <w:rPr>
            <w:noProof/>
            <w:webHidden/>
          </w:rPr>
          <w:instrText xml:space="preserve"> PAGEREF _Toc194737849 \h </w:instrText>
        </w:r>
        <w:r w:rsidRPr="00373E9A">
          <w:rPr>
            <w:noProof/>
            <w:webHidden/>
          </w:rPr>
        </w:r>
        <w:r w:rsidRPr="00373E9A">
          <w:rPr>
            <w:noProof/>
            <w:webHidden/>
          </w:rPr>
          <w:fldChar w:fldCharType="separate"/>
        </w:r>
        <w:r w:rsidRPr="00373E9A">
          <w:rPr>
            <w:noProof/>
            <w:webHidden/>
          </w:rPr>
          <w:t>147</w:t>
        </w:r>
        <w:r w:rsidRPr="00373E9A">
          <w:rPr>
            <w:noProof/>
            <w:webHidden/>
          </w:rPr>
          <w:fldChar w:fldCharType="end"/>
        </w:r>
      </w:hyperlink>
    </w:p>
    <w:p w14:paraId="4FE581AE" w14:textId="4FCE8C87"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50" w:history="1">
        <w:r w:rsidRPr="00373E9A">
          <w:rPr>
            <w:rStyle w:val="Hyperlink"/>
            <w:noProof/>
          </w:rPr>
          <w:t xml:space="preserve">Table 23  </w:t>
        </w:r>
        <w:r w:rsidRPr="00373E9A">
          <w:rPr>
            <w:rStyle w:val="Hyperlink"/>
            <w:i/>
            <w:iCs/>
            <w:noProof/>
          </w:rPr>
          <w:t>Demographics - Final Items</w:t>
        </w:r>
        <w:r w:rsidRPr="00373E9A">
          <w:rPr>
            <w:noProof/>
            <w:webHidden/>
          </w:rPr>
          <w:tab/>
        </w:r>
        <w:r w:rsidRPr="00373E9A">
          <w:rPr>
            <w:noProof/>
            <w:webHidden/>
          </w:rPr>
          <w:fldChar w:fldCharType="begin"/>
        </w:r>
        <w:r w:rsidRPr="00373E9A">
          <w:rPr>
            <w:noProof/>
            <w:webHidden/>
          </w:rPr>
          <w:instrText xml:space="preserve"> PAGEREF _Toc194737850 \h </w:instrText>
        </w:r>
        <w:r w:rsidRPr="00373E9A">
          <w:rPr>
            <w:noProof/>
            <w:webHidden/>
          </w:rPr>
        </w:r>
        <w:r w:rsidRPr="00373E9A">
          <w:rPr>
            <w:noProof/>
            <w:webHidden/>
          </w:rPr>
          <w:fldChar w:fldCharType="separate"/>
        </w:r>
        <w:r w:rsidRPr="00373E9A">
          <w:rPr>
            <w:noProof/>
            <w:webHidden/>
          </w:rPr>
          <w:t>148</w:t>
        </w:r>
        <w:r w:rsidRPr="00373E9A">
          <w:rPr>
            <w:noProof/>
            <w:webHidden/>
          </w:rPr>
          <w:fldChar w:fldCharType="end"/>
        </w:r>
      </w:hyperlink>
    </w:p>
    <w:p w14:paraId="32ACC70E" w14:textId="5A71C031"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51" w:history="1">
        <w:r w:rsidRPr="00373E9A">
          <w:rPr>
            <w:rStyle w:val="Hyperlink"/>
            <w:noProof/>
          </w:rPr>
          <w:t xml:space="preserve">Table 24  </w:t>
        </w:r>
        <w:r w:rsidRPr="00373E9A">
          <w:rPr>
            <w:rStyle w:val="Hyperlink"/>
            <w:i/>
            <w:iCs/>
            <w:noProof/>
          </w:rPr>
          <w:t>Research Orientation - Final Construct Items</w:t>
        </w:r>
        <w:r w:rsidRPr="00373E9A">
          <w:rPr>
            <w:noProof/>
            <w:webHidden/>
          </w:rPr>
          <w:tab/>
        </w:r>
        <w:r w:rsidRPr="00373E9A">
          <w:rPr>
            <w:noProof/>
            <w:webHidden/>
          </w:rPr>
          <w:fldChar w:fldCharType="begin"/>
        </w:r>
        <w:r w:rsidRPr="00373E9A">
          <w:rPr>
            <w:noProof/>
            <w:webHidden/>
          </w:rPr>
          <w:instrText xml:space="preserve"> PAGEREF _Toc194737851 \h </w:instrText>
        </w:r>
        <w:r w:rsidRPr="00373E9A">
          <w:rPr>
            <w:noProof/>
            <w:webHidden/>
          </w:rPr>
        </w:r>
        <w:r w:rsidRPr="00373E9A">
          <w:rPr>
            <w:noProof/>
            <w:webHidden/>
          </w:rPr>
          <w:fldChar w:fldCharType="separate"/>
        </w:r>
        <w:r w:rsidRPr="00373E9A">
          <w:rPr>
            <w:noProof/>
            <w:webHidden/>
          </w:rPr>
          <w:t>150</w:t>
        </w:r>
        <w:r w:rsidRPr="00373E9A">
          <w:rPr>
            <w:noProof/>
            <w:webHidden/>
          </w:rPr>
          <w:fldChar w:fldCharType="end"/>
        </w:r>
      </w:hyperlink>
    </w:p>
    <w:p w14:paraId="295D2B92" w14:textId="445D86DC"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52" w:history="1">
        <w:r w:rsidRPr="00373E9A">
          <w:rPr>
            <w:rStyle w:val="Hyperlink"/>
            <w:noProof/>
          </w:rPr>
          <w:t xml:space="preserve">Table 25  </w:t>
        </w:r>
        <w:r w:rsidRPr="00373E9A">
          <w:rPr>
            <w:rStyle w:val="Hyperlink"/>
            <w:i/>
            <w:iCs/>
            <w:noProof/>
          </w:rPr>
          <w:t>Hair et al's (2010) analysis process</w:t>
        </w:r>
        <w:r w:rsidRPr="00373E9A">
          <w:rPr>
            <w:noProof/>
            <w:webHidden/>
          </w:rPr>
          <w:tab/>
        </w:r>
        <w:r w:rsidRPr="00373E9A">
          <w:rPr>
            <w:noProof/>
            <w:webHidden/>
          </w:rPr>
          <w:fldChar w:fldCharType="begin"/>
        </w:r>
        <w:r w:rsidRPr="00373E9A">
          <w:rPr>
            <w:noProof/>
            <w:webHidden/>
          </w:rPr>
          <w:instrText xml:space="preserve"> PAGEREF _Toc194737852 \h </w:instrText>
        </w:r>
        <w:r w:rsidRPr="00373E9A">
          <w:rPr>
            <w:noProof/>
            <w:webHidden/>
          </w:rPr>
        </w:r>
        <w:r w:rsidRPr="00373E9A">
          <w:rPr>
            <w:noProof/>
            <w:webHidden/>
          </w:rPr>
          <w:fldChar w:fldCharType="separate"/>
        </w:r>
        <w:r w:rsidRPr="00373E9A">
          <w:rPr>
            <w:noProof/>
            <w:webHidden/>
          </w:rPr>
          <w:t>158</w:t>
        </w:r>
        <w:r w:rsidRPr="00373E9A">
          <w:rPr>
            <w:noProof/>
            <w:webHidden/>
          </w:rPr>
          <w:fldChar w:fldCharType="end"/>
        </w:r>
      </w:hyperlink>
    </w:p>
    <w:p w14:paraId="765D3E74" w14:textId="15499406"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53" w:history="1">
        <w:r w:rsidRPr="00373E9A">
          <w:rPr>
            <w:rStyle w:val="Hyperlink"/>
            <w:noProof/>
          </w:rPr>
          <w:t xml:space="preserve">Table 26  </w:t>
        </w:r>
        <w:r w:rsidRPr="00373E9A">
          <w:rPr>
            <w:rStyle w:val="Hyperlink"/>
            <w:i/>
            <w:iCs/>
            <w:noProof/>
          </w:rPr>
          <w:t>Selected Model Fit Indices</w:t>
        </w:r>
        <w:r w:rsidRPr="00373E9A">
          <w:rPr>
            <w:noProof/>
            <w:webHidden/>
          </w:rPr>
          <w:tab/>
        </w:r>
        <w:r w:rsidRPr="00373E9A">
          <w:rPr>
            <w:noProof/>
            <w:webHidden/>
          </w:rPr>
          <w:fldChar w:fldCharType="begin"/>
        </w:r>
        <w:r w:rsidRPr="00373E9A">
          <w:rPr>
            <w:noProof/>
            <w:webHidden/>
          </w:rPr>
          <w:instrText xml:space="preserve"> PAGEREF _Toc194737853 \h </w:instrText>
        </w:r>
        <w:r w:rsidRPr="00373E9A">
          <w:rPr>
            <w:noProof/>
            <w:webHidden/>
          </w:rPr>
        </w:r>
        <w:r w:rsidRPr="00373E9A">
          <w:rPr>
            <w:noProof/>
            <w:webHidden/>
          </w:rPr>
          <w:fldChar w:fldCharType="separate"/>
        </w:r>
        <w:r w:rsidRPr="00373E9A">
          <w:rPr>
            <w:noProof/>
            <w:webHidden/>
          </w:rPr>
          <w:t>163</w:t>
        </w:r>
        <w:r w:rsidRPr="00373E9A">
          <w:rPr>
            <w:noProof/>
            <w:webHidden/>
          </w:rPr>
          <w:fldChar w:fldCharType="end"/>
        </w:r>
      </w:hyperlink>
    </w:p>
    <w:p w14:paraId="7231CDBE" w14:textId="607550F8"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54" w:history="1">
        <w:r w:rsidRPr="00373E9A">
          <w:rPr>
            <w:rStyle w:val="Hyperlink"/>
            <w:noProof/>
          </w:rPr>
          <w:t xml:space="preserve">Table 27   </w:t>
        </w:r>
        <w:r w:rsidRPr="00373E9A">
          <w:rPr>
            <w:rStyle w:val="Hyperlink"/>
            <w:i/>
            <w:iCs/>
            <w:noProof/>
          </w:rPr>
          <w:t xml:space="preserve">KMO </w:t>
        </w:r>
        <w:r w:rsidRPr="00373E9A">
          <w:rPr>
            <w:rStyle w:val="Hyperlink"/>
            <w:noProof/>
          </w:rPr>
          <w:t xml:space="preserve">Measure </w:t>
        </w:r>
        <w:r w:rsidRPr="00373E9A">
          <w:rPr>
            <w:rStyle w:val="Hyperlink"/>
            <w:i/>
            <w:iCs/>
            <w:noProof/>
          </w:rPr>
          <w:t>and Bartlett</w:t>
        </w:r>
        <w:r w:rsidRPr="00373E9A">
          <w:rPr>
            <w:rStyle w:val="Hyperlink"/>
            <w:noProof/>
          </w:rPr>
          <w:t>’s</w:t>
        </w:r>
        <w:r w:rsidRPr="00373E9A">
          <w:rPr>
            <w:rStyle w:val="Hyperlink"/>
            <w:i/>
            <w:iCs/>
            <w:noProof/>
          </w:rPr>
          <w:t xml:space="preserve"> test</w:t>
        </w:r>
        <w:r w:rsidRPr="00373E9A">
          <w:rPr>
            <w:noProof/>
            <w:webHidden/>
          </w:rPr>
          <w:tab/>
        </w:r>
        <w:r w:rsidRPr="00373E9A">
          <w:rPr>
            <w:noProof/>
            <w:webHidden/>
          </w:rPr>
          <w:fldChar w:fldCharType="begin"/>
        </w:r>
        <w:r w:rsidRPr="00373E9A">
          <w:rPr>
            <w:noProof/>
            <w:webHidden/>
          </w:rPr>
          <w:instrText xml:space="preserve"> PAGEREF _Toc194737854 \h </w:instrText>
        </w:r>
        <w:r w:rsidRPr="00373E9A">
          <w:rPr>
            <w:noProof/>
            <w:webHidden/>
          </w:rPr>
        </w:r>
        <w:r w:rsidRPr="00373E9A">
          <w:rPr>
            <w:noProof/>
            <w:webHidden/>
          </w:rPr>
          <w:fldChar w:fldCharType="separate"/>
        </w:r>
        <w:r w:rsidRPr="00373E9A">
          <w:rPr>
            <w:noProof/>
            <w:webHidden/>
          </w:rPr>
          <w:t>172</w:t>
        </w:r>
        <w:r w:rsidRPr="00373E9A">
          <w:rPr>
            <w:noProof/>
            <w:webHidden/>
          </w:rPr>
          <w:fldChar w:fldCharType="end"/>
        </w:r>
      </w:hyperlink>
    </w:p>
    <w:p w14:paraId="7BAED78C" w14:textId="2FFD896C"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55" w:history="1">
        <w:r w:rsidRPr="00373E9A">
          <w:rPr>
            <w:rStyle w:val="Hyperlink"/>
            <w:noProof/>
          </w:rPr>
          <w:t xml:space="preserve">Table 28  </w:t>
        </w:r>
        <w:r w:rsidRPr="00373E9A">
          <w:rPr>
            <w:rStyle w:val="Hyperlink"/>
            <w:i/>
            <w:iCs/>
            <w:noProof/>
          </w:rPr>
          <w:t>Respondent demographics</w:t>
        </w:r>
        <w:r w:rsidRPr="00373E9A">
          <w:rPr>
            <w:noProof/>
            <w:webHidden/>
          </w:rPr>
          <w:tab/>
        </w:r>
        <w:r w:rsidRPr="00373E9A">
          <w:rPr>
            <w:noProof/>
            <w:webHidden/>
          </w:rPr>
          <w:fldChar w:fldCharType="begin"/>
        </w:r>
        <w:r w:rsidRPr="00373E9A">
          <w:rPr>
            <w:noProof/>
            <w:webHidden/>
          </w:rPr>
          <w:instrText xml:space="preserve"> PAGEREF _Toc194737855 \h </w:instrText>
        </w:r>
        <w:r w:rsidRPr="00373E9A">
          <w:rPr>
            <w:noProof/>
            <w:webHidden/>
          </w:rPr>
        </w:r>
        <w:r w:rsidRPr="00373E9A">
          <w:rPr>
            <w:noProof/>
            <w:webHidden/>
          </w:rPr>
          <w:fldChar w:fldCharType="separate"/>
        </w:r>
        <w:r w:rsidRPr="00373E9A">
          <w:rPr>
            <w:noProof/>
            <w:webHidden/>
          </w:rPr>
          <w:t>173</w:t>
        </w:r>
        <w:r w:rsidRPr="00373E9A">
          <w:rPr>
            <w:noProof/>
            <w:webHidden/>
          </w:rPr>
          <w:fldChar w:fldCharType="end"/>
        </w:r>
      </w:hyperlink>
    </w:p>
    <w:p w14:paraId="7D901ADB" w14:textId="2BF7BDF8"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56" w:history="1">
        <w:r w:rsidRPr="00373E9A">
          <w:rPr>
            <w:rStyle w:val="Hyperlink"/>
            <w:noProof/>
          </w:rPr>
          <w:t xml:space="preserve">Table 29  </w:t>
        </w:r>
        <w:r w:rsidRPr="00373E9A">
          <w:rPr>
            <w:rStyle w:val="Hyperlink"/>
            <w:i/>
            <w:iCs/>
            <w:noProof/>
          </w:rPr>
          <w:t>Respondent research profile</w:t>
        </w:r>
        <w:r w:rsidRPr="00373E9A">
          <w:rPr>
            <w:noProof/>
            <w:webHidden/>
          </w:rPr>
          <w:tab/>
        </w:r>
        <w:r w:rsidRPr="00373E9A">
          <w:rPr>
            <w:noProof/>
            <w:webHidden/>
          </w:rPr>
          <w:fldChar w:fldCharType="begin"/>
        </w:r>
        <w:r w:rsidRPr="00373E9A">
          <w:rPr>
            <w:noProof/>
            <w:webHidden/>
          </w:rPr>
          <w:instrText xml:space="preserve"> PAGEREF _Toc194737856 \h </w:instrText>
        </w:r>
        <w:r w:rsidRPr="00373E9A">
          <w:rPr>
            <w:noProof/>
            <w:webHidden/>
          </w:rPr>
        </w:r>
        <w:r w:rsidRPr="00373E9A">
          <w:rPr>
            <w:noProof/>
            <w:webHidden/>
          </w:rPr>
          <w:fldChar w:fldCharType="separate"/>
        </w:r>
        <w:r w:rsidRPr="00373E9A">
          <w:rPr>
            <w:noProof/>
            <w:webHidden/>
          </w:rPr>
          <w:t>174</w:t>
        </w:r>
        <w:r w:rsidRPr="00373E9A">
          <w:rPr>
            <w:noProof/>
            <w:webHidden/>
          </w:rPr>
          <w:fldChar w:fldCharType="end"/>
        </w:r>
      </w:hyperlink>
    </w:p>
    <w:p w14:paraId="1C632D49" w14:textId="7C12D467"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57" w:history="1">
        <w:r w:rsidRPr="00373E9A">
          <w:rPr>
            <w:rStyle w:val="Hyperlink"/>
            <w:noProof/>
          </w:rPr>
          <w:t>Table 30  Convergent Validity and Discriminant Validity Analysis Results</w:t>
        </w:r>
        <w:r w:rsidRPr="00373E9A">
          <w:rPr>
            <w:noProof/>
            <w:webHidden/>
          </w:rPr>
          <w:tab/>
        </w:r>
        <w:r w:rsidRPr="00373E9A">
          <w:rPr>
            <w:noProof/>
            <w:webHidden/>
          </w:rPr>
          <w:fldChar w:fldCharType="begin"/>
        </w:r>
        <w:r w:rsidRPr="00373E9A">
          <w:rPr>
            <w:noProof/>
            <w:webHidden/>
          </w:rPr>
          <w:instrText xml:space="preserve"> PAGEREF _Toc194737857 \h </w:instrText>
        </w:r>
        <w:r w:rsidRPr="00373E9A">
          <w:rPr>
            <w:noProof/>
            <w:webHidden/>
          </w:rPr>
        </w:r>
        <w:r w:rsidRPr="00373E9A">
          <w:rPr>
            <w:noProof/>
            <w:webHidden/>
          </w:rPr>
          <w:fldChar w:fldCharType="separate"/>
        </w:r>
        <w:r w:rsidRPr="00373E9A">
          <w:rPr>
            <w:noProof/>
            <w:webHidden/>
          </w:rPr>
          <w:t>178</w:t>
        </w:r>
        <w:r w:rsidRPr="00373E9A">
          <w:rPr>
            <w:noProof/>
            <w:webHidden/>
          </w:rPr>
          <w:fldChar w:fldCharType="end"/>
        </w:r>
      </w:hyperlink>
    </w:p>
    <w:p w14:paraId="23CD0863" w14:textId="2F56130F"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58" w:history="1">
        <w:r w:rsidRPr="00373E9A">
          <w:rPr>
            <w:rStyle w:val="Hyperlink"/>
            <w:noProof/>
          </w:rPr>
          <w:t xml:space="preserve">Table 31  </w:t>
        </w:r>
        <w:r w:rsidRPr="00373E9A">
          <w:rPr>
            <w:rStyle w:val="Hyperlink"/>
            <w:i/>
            <w:iCs/>
            <w:noProof/>
          </w:rPr>
          <w:t>Intrinsic / Extrinsic -&gt; RO Regression analysis</w:t>
        </w:r>
        <w:r w:rsidRPr="00373E9A">
          <w:rPr>
            <w:noProof/>
            <w:webHidden/>
          </w:rPr>
          <w:tab/>
        </w:r>
        <w:r w:rsidRPr="00373E9A">
          <w:rPr>
            <w:noProof/>
            <w:webHidden/>
          </w:rPr>
          <w:fldChar w:fldCharType="begin"/>
        </w:r>
        <w:r w:rsidRPr="00373E9A">
          <w:rPr>
            <w:noProof/>
            <w:webHidden/>
          </w:rPr>
          <w:instrText xml:space="preserve"> PAGEREF _Toc194737858 \h </w:instrText>
        </w:r>
        <w:r w:rsidRPr="00373E9A">
          <w:rPr>
            <w:noProof/>
            <w:webHidden/>
          </w:rPr>
        </w:r>
        <w:r w:rsidRPr="00373E9A">
          <w:rPr>
            <w:noProof/>
            <w:webHidden/>
          </w:rPr>
          <w:fldChar w:fldCharType="separate"/>
        </w:r>
        <w:r w:rsidRPr="00373E9A">
          <w:rPr>
            <w:noProof/>
            <w:webHidden/>
          </w:rPr>
          <w:t>184</w:t>
        </w:r>
        <w:r w:rsidRPr="00373E9A">
          <w:rPr>
            <w:noProof/>
            <w:webHidden/>
          </w:rPr>
          <w:fldChar w:fldCharType="end"/>
        </w:r>
      </w:hyperlink>
    </w:p>
    <w:p w14:paraId="0BC780A8" w14:textId="2841FCCD"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59" w:history="1">
        <w:r w:rsidRPr="00373E9A">
          <w:rPr>
            <w:rStyle w:val="Hyperlink"/>
            <w:noProof/>
          </w:rPr>
          <w:t xml:space="preserve">Table 32  </w:t>
        </w:r>
        <w:r w:rsidRPr="00373E9A">
          <w:rPr>
            <w:rStyle w:val="Hyperlink"/>
            <w:i/>
            <w:iCs/>
            <w:noProof/>
          </w:rPr>
          <w:t>Relative Influence of Motivations</w:t>
        </w:r>
        <w:r w:rsidRPr="00373E9A">
          <w:rPr>
            <w:noProof/>
            <w:webHidden/>
          </w:rPr>
          <w:tab/>
        </w:r>
        <w:r w:rsidRPr="00373E9A">
          <w:rPr>
            <w:noProof/>
            <w:webHidden/>
          </w:rPr>
          <w:fldChar w:fldCharType="begin"/>
        </w:r>
        <w:r w:rsidRPr="00373E9A">
          <w:rPr>
            <w:noProof/>
            <w:webHidden/>
          </w:rPr>
          <w:instrText xml:space="preserve"> PAGEREF _Toc194737859 \h </w:instrText>
        </w:r>
        <w:r w:rsidRPr="00373E9A">
          <w:rPr>
            <w:noProof/>
            <w:webHidden/>
          </w:rPr>
        </w:r>
        <w:r w:rsidRPr="00373E9A">
          <w:rPr>
            <w:noProof/>
            <w:webHidden/>
          </w:rPr>
          <w:fldChar w:fldCharType="separate"/>
        </w:r>
        <w:r w:rsidRPr="00373E9A">
          <w:rPr>
            <w:noProof/>
            <w:webHidden/>
          </w:rPr>
          <w:t>185</w:t>
        </w:r>
        <w:r w:rsidRPr="00373E9A">
          <w:rPr>
            <w:noProof/>
            <w:webHidden/>
          </w:rPr>
          <w:fldChar w:fldCharType="end"/>
        </w:r>
      </w:hyperlink>
    </w:p>
    <w:p w14:paraId="7F9F5377" w14:textId="4FEFF7C3"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60" w:history="1">
        <w:r w:rsidRPr="00373E9A">
          <w:rPr>
            <w:rStyle w:val="Hyperlink"/>
            <w:noProof/>
          </w:rPr>
          <w:t xml:space="preserve">Table 33  </w:t>
        </w:r>
        <w:r w:rsidRPr="00373E9A">
          <w:rPr>
            <w:rStyle w:val="Hyperlink"/>
            <w:i/>
            <w:iCs/>
            <w:noProof/>
          </w:rPr>
          <w:t>Construct means, standard deviations, and moderation levels</w:t>
        </w:r>
        <w:r w:rsidRPr="00373E9A">
          <w:rPr>
            <w:noProof/>
            <w:webHidden/>
          </w:rPr>
          <w:tab/>
        </w:r>
        <w:r w:rsidRPr="00373E9A">
          <w:rPr>
            <w:noProof/>
            <w:webHidden/>
          </w:rPr>
          <w:fldChar w:fldCharType="begin"/>
        </w:r>
        <w:r w:rsidRPr="00373E9A">
          <w:rPr>
            <w:noProof/>
            <w:webHidden/>
          </w:rPr>
          <w:instrText xml:space="preserve"> PAGEREF _Toc194737860 \h </w:instrText>
        </w:r>
        <w:r w:rsidRPr="00373E9A">
          <w:rPr>
            <w:noProof/>
            <w:webHidden/>
          </w:rPr>
        </w:r>
        <w:r w:rsidRPr="00373E9A">
          <w:rPr>
            <w:noProof/>
            <w:webHidden/>
          </w:rPr>
          <w:fldChar w:fldCharType="separate"/>
        </w:r>
        <w:r w:rsidRPr="00373E9A">
          <w:rPr>
            <w:noProof/>
            <w:webHidden/>
          </w:rPr>
          <w:t>187</w:t>
        </w:r>
        <w:r w:rsidRPr="00373E9A">
          <w:rPr>
            <w:noProof/>
            <w:webHidden/>
          </w:rPr>
          <w:fldChar w:fldCharType="end"/>
        </w:r>
      </w:hyperlink>
    </w:p>
    <w:p w14:paraId="1E520367" w14:textId="36C311EB"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61" w:history="1">
        <w:r w:rsidRPr="00373E9A">
          <w:rPr>
            <w:rStyle w:val="Hyperlink"/>
            <w:noProof/>
          </w:rPr>
          <w:t xml:space="preserve">Table 34  </w:t>
        </w:r>
        <w:r w:rsidRPr="00373E9A">
          <w:rPr>
            <w:rStyle w:val="Hyperlink"/>
            <w:i/>
            <w:iCs/>
            <w:noProof/>
          </w:rPr>
          <w:t>Moderation Analysi</w:t>
        </w:r>
        <w:r w:rsidRPr="00373E9A">
          <w:rPr>
            <w:rStyle w:val="Hyperlink"/>
            <w:noProof/>
          </w:rPr>
          <w:t>s</w:t>
        </w:r>
        <w:r w:rsidRPr="00373E9A">
          <w:rPr>
            <w:noProof/>
            <w:webHidden/>
          </w:rPr>
          <w:tab/>
        </w:r>
        <w:r w:rsidRPr="00373E9A">
          <w:rPr>
            <w:noProof/>
            <w:webHidden/>
          </w:rPr>
          <w:fldChar w:fldCharType="begin"/>
        </w:r>
        <w:r w:rsidRPr="00373E9A">
          <w:rPr>
            <w:noProof/>
            <w:webHidden/>
          </w:rPr>
          <w:instrText xml:space="preserve"> PAGEREF _Toc194737861 \h </w:instrText>
        </w:r>
        <w:r w:rsidRPr="00373E9A">
          <w:rPr>
            <w:noProof/>
            <w:webHidden/>
          </w:rPr>
        </w:r>
        <w:r w:rsidRPr="00373E9A">
          <w:rPr>
            <w:noProof/>
            <w:webHidden/>
          </w:rPr>
          <w:fldChar w:fldCharType="separate"/>
        </w:r>
        <w:r w:rsidRPr="00373E9A">
          <w:rPr>
            <w:noProof/>
            <w:webHidden/>
          </w:rPr>
          <w:t>188</w:t>
        </w:r>
        <w:r w:rsidRPr="00373E9A">
          <w:rPr>
            <w:noProof/>
            <w:webHidden/>
          </w:rPr>
          <w:fldChar w:fldCharType="end"/>
        </w:r>
      </w:hyperlink>
    </w:p>
    <w:p w14:paraId="4B5953F8" w14:textId="695A357B"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62" w:history="1">
        <w:r w:rsidRPr="00373E9A">
          <w:rPr>
            <w:rStyle w:val="Hyperlink"/>
            <w:noProof/>
          </w:rPr>
          <w:t xml:space="preserve">Table 35  </w:t>
        </w:r>
        <w:r w:rsidRPr="00373E9A">
          <w:rPr>
            <w:rStyle w:val="Hyperlink"/>
            <w:i/>
            <w:iCs/>
            <w:noProof/>
          </w:rPr>
          <w:t>Interaction effects model</w:t>
        </w:r>
        <w:r w:rsidRPr="00373E9A">
          <w:rPr>
            <w:noProof/>
            <w:webHidden/>
          </w:rPr>
          <w:tab/>
        </w:r>
        <w:r w:rsidRPr="00373E9A">
          <w:rPr>
            <w:noProof/>
            <w:webHidden/>
          </w:rPr>
          <w:fldChar w:fldCharType="begin"/>
        </w:r>
        <w:r w:rsidRPr="00373E9A">
          <w:rPr>
            <w:noProof/>
            <w:webHidden/>
          </w:rPr>
          <w:instrText xml:space="preserve"> PAGEREF _Toc194737862 \h </w:instrText>
        </w:r>
        <w:r w:rsidRPr="00373E9A">
          <w:rPr>
            <w:noProof/>
            <w:webHidden/>
          </w:rPr>
        </w:r>
        <w:r w:rsidRPr="00373E9A">
          <w:rPr>
            <w:noProof/>
            <w:webHidden/>
          </w:rPr>
          <w:fldChar w:fldCharType="separate"/>
        </w:r>
        <w:r w:rsidRPr="00373E9A">
          <w:rPr>
            <w:noProof/>
            <w:webHidden/>
          </w:rPr>
          <w:t>190</w:t>
        </w:r>
        <w:r w:rsidRPr="00373E9A">
          <w:rPr>
            <w:noProof/>
            <w:webHidden/>
          </w:rPr>
          <w:fldChar w:fldCharType="end"/>
        </w:r>
      </w:hyperlink>
    </w:p>
    <w:p w14:paraId="3CF72ADC" w14:textId="6BE8CA02"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63" w:history="1">
        <w:r w:rsidRPr="00373E9A">
          <w:rPr>
            <w:rStyle w:val="Hyperlink"/>
            <w:noProof/>
          </w:rPr>
          <w:t xml:space="preserve">Table 36  </w:t>
        </w:r>
        <w:r w:rsidRPr="00373E9A">
          <w:rPr>
            <w:rStyle w:val="Hyperlink"/>
            <w:i/>
            <w:iCs/>
            <w:noProof/>
          </w:rPr>
          <w:t>Comparison of age-related moderators</w:t>
        </w:r>
        <w:r w:rsidRPr="00373E9A">
          <w:rPr>
            <w:noProof/>
            <w:webHidden/>
          </w:rPr>
          <w:tab/>
        </w:r>
        <w:r w:rsidRPr="00373E9A">
          <w:rPr>
            <w:noProof/>
            <w:webHidden/>
          </w:rPr>
          <w:fldChar w:fldCharType="begin"/>
        </w:r>
        <w:r w:rsidRPr="00373E9A">
          <w:rPr>
            <w:noProof/>
            <w:webHidden/>
          </w:rPr>
          <w:instrText xml:space="preserve"> PAGEREF _Toc194737863 \h </w:instrText>
        </w:r>
        <w:r w:rsidRPr="00373E9A">
          <w:rPr>
            <w:noProof/>
            <w:webHidden/>
          </w:rPr>
        </w:r>
        <w:r w:rsidRPr="00373E9A">
          <w:rPr>
            <w:noProof/>
            <w:webHidden/>
          </w:rPr>
          <w:fldChar w:fldCharType="separate"/>
        </w:r>
        <w:r w:rsidRPr="00373E9A">
          <w:rPr>
            <w:noProof/>
            <w:webHidden/>
          </w:rPr>
          <w:t>192</w:t>
        </w:r>
        <w:r w:rsidRPr="00373E9A">
          <w:rPr>
            <w:noProof/>
            <w:webHidden/>
          </w:rPr>
          <w:fldChar w:fldCharType="end"/>
        </w:r>
      </w:hyperlink>
    </w:p>
    <w:p w14:paraId="7134049F" w14:textId="5AB23F2A"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64" w:history="1">
        <w:r w:rsidRPr="00373E9A">
          <w:rPr>
            <w:rStyle w:val="Hyperlink"/>
            <w:noProof/>
          </w:rPr>
          <w:t xml:space="preserve">Table 37  </w:t>
        </w:r>
        <w:r w:rsidRPr="00373E9A">
          <w:rPr>
            <w:rStyle w:val="Hyperlink"/>
            <w:i/>
            <w:iCs/>
            <w:noProof/>
          </w:rPr>
          <w:t>Summary of moderation analysis results</w:t>
        </w:r>
        <w:r w:rsidRPr="00373E9A">
          <w:rPr>
            <w:noProof/>
            <w:webHidden/>
          </w:rPr>
          <w:tab/>
        </w:r>
        <w:r w:rsidRPr="00373E9A">
          <w:rPr>
            <w:noProof/>
            <w:webHidden/>
          </w:rPr>
          <w:fldChar w:fldCharType="begin"/>
        </w:r>
        <w:r w:rsidRPr="00373E9A">
          <w:rPr>
            <w:noProof/>
            <w:webHidden/>
          </w:rPr>
          <w:instrText xml:space="preserve"> PAGEREF _Toc194737864 \h </w:instrText>
        </w:r>
        <w:r w:rsidRPr="00373E9A">
          <w:rPr>
            <w:noProof/>
            <w:webHidden/>
          </w:rPr>
        </w:r>
        <w:r w:rsidRPr="00373E9A">
          <w:rPr>
            <w:noProof/>
            <w:webHidden/>
          </w:rPr>
          <w:fldChar w:fldCharType="separate"/>
        </w:r>
        <w:r w:rsidRPr="00373E9A">
          <w:rPr>
            <w:noProof/>
            <w:webHidden/>
          </w:rPr>
          <w:t>194</w:t>
        </w:r>
        <w:r w:rsidRPr="00373E9A">
          <w:rPr>
            <w:noProof/>
            <w:webHidden/>
          </w:rPr>
          <w:fldChar w:fldCharType="end"/>
        </w:r>
      </w:hyperlink>
    </w:p>
    <w:p w14:paraId="73A24BA2" w14:textId="46C1AA4A"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65" w:history="1">
        <w:r w:rsidRPr="00373E9A">
          <w:rPr>
            <w:rStyle w:val="Hyperlink"/>
            <w:noProof/>
          </w:rPr>
          <w:t>Table 38</w:t>
        </w:r>
        <w:r w:rsidRPr="00373E9A">
          <w:rPr>
            <w:rStyle w:val="Hyperlink"/>
            <w:i/>
            <w:iCs/>
            <w:noProof/>
          </w:rPr>
          <w:t xml:space="preserve">  Prior research on researcher motivations</w:t>
        </w:r>
        <w:r w:rsidRPr="00373E9A">
          <w:rPr>
            <w:noProof/>
            <w:webHidden/>
          </w:rPr>
          <w:tab/>
        </w:r>
        <w:r w:rsidRPr="00373E9A">
          <w:rPr>
            <w:noProof/>
            <w:webHidden/>
          </w:rPr>
          <w:fldChar w:fldCharType="begin"/>
        </w:r>
        <w:r w:rsidRPr="00373E9A">
          <w:rPr>
            <w:noProof/>
            <w:webHidden/>
          </w:rPr>
          <w:instrText xml:space="preserve"> PAGEREF _Toc194737865 \h </w:instrText>
        </w:r>
        <w:r w:rsidRPr="00373E9A">
          <w:rPr>
            <w:noProof/>
            <w:webHidden/>
          </w:rPr>
        </w:r>
        <w:r w:rsidRPr="00373E9A">
          <w:rPr>
            <w:noProof/>
            <w:webHidden/>
          </w:rPr>
          <w:fldChar w:fldCharType="separate"/>
        </w:r>
        <w:r w:rsidRPr="00373E9A">
          <w:rPr>
            <w:noProof/>
            <w:webHidden/>
          </w:rPr>
          <w:t>259</w:t>
        </w:r>
        <w:r w:rsidRPr="00373E9A">
          <w:rPr>
            <w:noProof/>
            <w:webHidden/>
          </w:rPr>
          <w:fldChar w:fldCharType="end"/>
        </w:r>
      </w:hyperlink>
    </w:p>
    <w:p w14:paraId="343C7A11" w14:textId="5FB80C68"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66" w:history="1">
        <w:r w:rsidRPr="00373E9A">
          <w:rPr>
            <w:rStyle w:val="Hyperlink"/>
            <w:noProof/>
          </w:rPr>
          <w:t>Table 39</w:t>
        </w:r>
        <w:r w:rsidRPr="00373E9A">
          <w:rPr>
            <w:rStyle w:val="Hyperlink"/>
            <w:i/>
            <w:iCs/>
            <w:noProof/>
          </w:rPr>
          <w:t xml:space="preserve">  Prior research on influencing factors and controls related to researcher motivation</w:t>
        </w:r>
        <w:r w:rsidRPr="00373E9A">
          <w:rPr>
            <w:noProof/>
            <w:webHidden/>
          </w:rPr>
          <w:tab/>
        </w:r>
        <w:r w:rsidRPr="00373E9A">
          <w:rPr>
            <w:noProof/>
            <w:webHidden/>
          </w:rPr>
          <w:fldChar w:fldCharType="begin"/>
        </w:r>
        <w:r w:rsidRPr="00373E9A">
          <w:rPr>
            <w:noProof/>
            <w:webHidden/>
          </w:rPr>
          <w:instrText xml:space="preserve"> PAGEREF _Toc194737866 \h </w:instrText>
        </w:r>
        <w:r w:rsidRPr="00373E9A">
          <w:rPr>
            <w:noProof/>
            <w:webHidden/>
          </w:rPr>
        </w:r>
        <w:r w:rsidRPr="00373E9A">
          <w:rPr>
            <w:noProof/>
            <w:webHidden/>
          </w:rPr>
          <w:fldChar w:fldCharType="separate"/>
        </w:r>
        <w:r w:rsidRPr="00373E9A">
          <w:rPr>
            <w:noProof/>
            <w:webHidden/>
          </w:rPr>
          <w:t>264</w:t>
        </w:r>
        <w:r w:rsidRPr="00373E9A">
          <w:rPr>
            <w:noProof/>
            <w:webHidden/>
          </w:rPr>
          <w:fldChar w:fldCharType="end"/>
        </w:r>
      </w:hyperlink>
    </w:p>
    <w:p w14:paraId="0F23AD87" w14:textId="37196F15"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67" w:history="1">
        <w:r w:rsidRPr="00373E9A">
          <w:rPr>
            <w:rStyle w:val="Hyperlink"/>
            <w:noProof/>
          </w:rPr>
          <w:t xml:space="preserve">Table 40  </w:t>
        </w:r>
        <w:r w:rsidRPr="00373E9A">
          <w:rPr>
            <w:rStyle w:val="Hyperlink"/>
            <w:i/>
            <w:iCs/>
            <w:noProof/>
          </w:rPr>
          <w:t>All measurement items</w:t>
        </w:r>
        <w:r w:rsidRPr="00373E9A">
          <w:rPr>
            <w:noProof/>
            <w:webHidden/>
          </w:rPr>
          <w:tab/>
        </w:r>
        <w:r w:rsidRPr="00373E9A">
          <w:rPr>
            <w:noProof/>
            <w:webHidden/>
          </w:rPr>
          <w:fldChar w:fldCharType="begin"/>
        </w:r>
        <w:r w:rsidRPr="00373E9A">
          <w:rPr>
            <w:noProof/>
            <w:webHidden/>
          </w:rPr>
          <w:instrText xml:space="preserve"> PAGEREF _Toc194737867 \h </w:instrText>
        </w:r>
        <w:r w:rsidRPr="00373E9A">
          <w:rPr>
            <w:noProof/>
            <w:webHidden/>
          </w:rPr>
        </w:r>
        <w:r w:rsidRPr="00373E9A">
          <w:rPr>
            <w:noProof/>
            <w:webHidden/>
          </w:rPr>
          <w:fldChar w:fldCharType="separate"/>
        </w:r>
        <w:r w:rsidRPr="00373E9A">
          <w:rPr>
            <w:noProof/>
            <w:webHidden/>
          </w:rPr>
          <w:t>273</w:t>
        </w:r>
        <w:r w:rsidRPr="00373E9A">
          <w:rPr>
            <w:noProof/>
            <w:webHidden/>
          </w:rPr>
          <w:fldChar w:fldCharType="end"/>
        </w:r>
      </w:hyperlink>
    </w:p>
    <w:p w14:paraId="66C4D53B" w14:textId="3F2354D6"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68" w:history="1">
        <w:r w:rsidRPr="00373E9A">
          <w:rPr>
            <w:rStyle w:val="Hyperlink"/>
            <w:noProof/>
          </w:rPr>
          <w:t>Table 41</w:t>
        </w:r>
        <w:r w:rsidRPr="00373E9A">
          <w:rPr>
            <w:rStyle w:val="Hyperlink"/>
            <w:i/>
            <w:iCs/>
            <w:noProof/>
          </w:rPr>
          <w:t xml:space="preserve">  Survey dropout rates</w:t>
        </w:r>
        <w:r w:rsidRPr="00373E9A">
          <w:rPr>
            <w:noProof/>
            <w:webHidden/>
          </w:rPr>
          <w:tab/>
        </w:r>
        <w:r w:rsidRPr="00373E9A">
          <w:rPr>
            <w:noProof/>
            <w:webHidden/>
          </w:rPr>
          <w:fldChar w:fldCharType="begin"/>
        </w:r>
        <w:r w:rsidRPr="00373E9A">
          <w:rPr>
            <w:noProof/>
            <w:webHidden/>
          </w:rPr>
          <w:instrText xml:space="preserve"> PAGEREF _Toc194737868 \h </w:instrText>
        </w:r>
        <w:r w:rsidRPr="00373E9A">
          <w:rPr>
            <w:noProof/>
            <w:webHidden/>
          </w:rPr>
        </w:r>
        <w:r w:rsidRPr="00373E9A">
          <w:rPr>
            <w:noProof/>
            <w:webHidden/>
          </w:rPr>
          <w:fldChar w:fldCharType="separate"/>
        </w:r>
        <w:r w:rsidRPr="00373E9A">
          <w:rPr>
            <w:noProof/>
            <w:webHidden/>
          </w:rPr>
          <w:t>317</w:t>
        </w:r>
        <w:r w:rsidRPr="00373E9A">
          <w:rPr>
            <w:noProof/>
            <w:webHidden/>
          </w:rPr>
          <w:fldChar w:fldCharType="end"/>
        </w:r>
      </w:hyperlink>
    </w:p>
    <w:p w14:paraId="28351353" w14:textId="437DCB92"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69" w:history="1">
        <w:r w:rsidRPr="00373E9A">
          <w:rPr>
            <w:rStyle w:val="Hyperlink"/>
            <w:noProof/>
          </w:rPr>
          <w:t>Table 42</w:t>
        </w:r>
        <w:r w:rsidRPr="00373E9A">
          <w:rPr>
            <w:rStyle w:val="Hyperlink"/>
            <w:i/>
            <w:iCs/>
            <w:noProof/>
          </w:rPr>
          <w:t xml:space="preserve">  Dropouts After Demographics</w:t>
        </w:r>
        <w:r w:rsidRPr="00373E9A">
          <w:rPr>
            <w:noProof/>
            <w:webHidden/>
          </w:rPr>
          <w:tab/>
        </w:r>
        <w:r w:rsidRPr="00373E9A">
          <w:rPr>
            <w:noProof/>
            <w:webHidden/>
          </w:rPr>
          <w:fldChar w:fldCharType="begin"/>
        </w:r>
        <w:r w:rsidRPr="00373E9A">
          <w:rPr>
            <w:noProof/>
            <w:webHidden/>
          </w:rPr>
          <w:instrText xml:space="preserve"> PAGEREF _Toc194737869 \h </w:instrText>
        </w:r>
        <w:r w:rsidRPr="00373E9A">
          <w:rPr>
            <w:noProof/>
            <w:webHidden/>
          </w:rPr>
        </w:r>
        <w:r w:rsidRPr="00373E9A">
          <w:rPr>
            <w:noProof/>
            <w:webHidden/>
          </w:rPr>
          <w:fldChar w:fldCharType="separate"/>
        </w:r>
        <w:r w:rsidRPr="00373E9A">
          <w:rPr>
            <w:noProof/>
            <w:webHidden/>
          </w:rPr>
          <w:t>321</w:t>
        </w:r>
        <w:r w:rsidRPr="00373E9A">
          <w:rPr>
            <w:noProof/>
            <w:webHidden/>
          </w:rPr>
          <w:fldChar w:fldCharType="end"/>
        </w:r>
      </w:hyperlink>
    </w:p>
    <w:p w14:paraId="1733174B" w14:textId="79FE72C9"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70" w:history="1">
        <w:r w:rsidRPr="00373E9A">
          <w:rPr>
            <w:rStyle w:val="Hyperlink"/>
            <w:noProof/>
          </w:rPr>
          <w:t xml:space="preserve">Table 43  </w:t>
        </w:r>
        <w:r w:rsidRPr="00373E9A">
          <w:rPr>
            <w:rStyle w:val="Hyperlink"/>
            <w:i/>
            <w:iCs/>
            <w:noProof/>
          </w:rPr>
          <w:t>Dropouts After Academic Freedom</w:t>
        </w:r>
        <w:r w:rsidRPr="00373E9A">
          <w:rPr>
            <w:noProof/>
            <w:webHidden/>
          </w:rPr>
          <w:tab/>
        </w:r>
        <w:r w:rsidRPr="00373E9A">
          <w:rPr>
            <w:noProof/>
            <w:webHidden/>
          </w:rPr>
          <w:fldChar w:fldCharType="begin"/>
        </w:r>
        <w:r w:rsidRPr="00373E9A">
          <w:rPr>
            <w:noProof/>
            <w:webHidden/>
          </w:rPr>
          <w:instrText xml:space="preserve"> PAGEREF _Toc194737870 \h </w:instrText>
        </w:r>
        <w:r w:rsidRPr="00373E9A">
          <w:rPr>
            <w:noProof/>
            <w:webHidden/>
          </w:rPr>
        </w:r>
        <w:r w:rsidRPr="00373E9A">
          <w:rPr>
            <w:noProof/>
            <w:webHidden/>
          </w:rPr>
          <w:fldChar w:fldCharType="separate"/>
        </w:r>
        <w:r w:rsidRPr="00373E9A">
          <w:rPr>
            <w:noProof/>
            <w:webHidden/>
          </w:rPr>
          <w:t>322</w:t>
        </w:r>
        <w:r w:rsidRPr="00373E9A">
          <w:rPr>
            <w:noProof/>
            <w:webHidden/>
          </w:rPr>
          <w:fldChar w:fldCharType="end"/>
        </w:r>
      </w:hyperlink>
    </w:p>
    <w:p w14:paraId="1E115E4E" w14:textId="75253894"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71" w:history="1">
        <w:r w:rsidRPr="00373E9A">
          <w:rPr>
            <w:rStyle w:val="Hyperlink"/>
            <w:noProof/>
          </w:rPr>
          <w:t>Table 44</w:t>
        </w:r>
        <w:r w:rsidRPr="00373E9A">
          <w:rPr>
            <w:rStyle w:val="Hyperlink"/>
            <w:i/>
            <w:iCs/>
            <w:noProof/>
          </w:rPr>
          <w:t xml:space="preserve">  Dropouts After Stimulation</w:t>
        </w:r>
        <w:r w:rsidRPr="00373E9A">
          <w:rPr>
            <w:noProof/>
            <w:webHidden/>
          </w:rPr>
          <w:tab/>
        </w:r>
        <w:r w:rsidRPr="00373E9A">
          <w:rPr>
            <w:noProof/>
            <w:webHidden/>
          </w:rPr>
          <w:fldChar w:fldCharType="begin"/>
        </w:r>
        <w:r w:rsidRPr="00373E9A">
          <w:rPr>
            <w:noProof/>
            <w:webHidden/>
          </w:rPr>
          <w:instrText xml:space="preserve"> PAGEREF _Toc194737871 \h </w:instrText>
        </w:r>
        <w:r w:rsidRPr="00373E9A">
          <w:rPr>
            <w:noProof/>
            <w:webHidden/>
          </w:rPr>
        </w:r>
        <w:r w:rsidRPr="00373E9A">
          <w:rPr>
            <w:noProof/>
            <w:webHidden/>
          </w:rPr>
          <w:fldChar w:fldCharType="separate"/>
        </w:r>
        <w:r w:rsidRPr="00373E9A">
          <w:rPr>
            <w:noProof/>
            <w:webHidden/>
          </w:rPr>
          <w:t>323</w:t>
        </w:r>
        <w:r w:rsidRPr="00373E9A">
          <w:rPr>
            <w:noProof/>
            <w:webHidden/>
          </w:rPr>
          <w:fldChar w:fldCharType="end"/>
        </w:r>
      </w:hyperlink>
    </w:p>
    <w:p w14:paraId="1B5BA9CF" w14:textId="0DCF0CE7"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72" w:history="1">
        <w:r w:rsidRPr="00373E9A">
          <w:rPr>
            <w:rStyle w:val="Hyperlink"/>
            <w:noProof/>
          </w:rPr>
          <w:t>Table 45</w:t>
        </w:r>
        <w:r w:rsidRPr="00373E9A">
          <w:rPr>
            <w:rStyle w:val="Hyperlink"/>
            <w:i/>
            <w:iCs/>
            <w:noProof/>
          </w:rPr>
          <w:t xml:space="preserve">  Dropouts After Risk Aversion</w:t>
        </w:r>
        <w:r w:rsidRPr="00373E9A">
          <w:rPr>
            <w:noProof/>
            <w:webHidden/>
          </w:rPr>
          <w:tab/>
        </w:r>
        <w:r w:rsidRPr="00373E9A">
          <w:rPr>
            <w:noProof/>
            <w:webHidden/>
          </w:rPr>
          <w:fldChar w:fldCharType="begin"/>
        </w:r>
        <w:r w:rsidRPr="00373E9A">
          <w:rPr>
            <w:noProof/>
            <w:webHidden/>
          </w:rPr>
          <w:instrText xml:space="preserve"> PAGEREF _Toc194737872 \h </w:instrText>
        </w:r>
        <w:r w:rsidRPr="00373E9A">
          <w:rPr>
            <w:noProof/>
            <w:webHidden/>
          </w:rPr>
        </w:r>
        <w:r w:rsidRPr="00373E9A">
          <w:rPr>
            <w:noProof/>
            <w:webHidden/>
          </w:rPr>
          <w:fldChar w:fldCharType="separate"/>
        </w:r>
        <w:r w:rsidRPr="00373E9A">
          <w:rPr>
            <w:noProof/>
            <w:webHidden/>
          </w:rPr>
          <w:t>324</w:t>
        </w:r>
        <w:r w:rsidRPr="00373E9A">
          <w:rPr>
            <w:noProof/>
            <w:webHidden/>
          </w:rPr>
          <w:fldChar w:fldCharType="end"/>
        </w:r>
      </w:hyperlink>
    </w:p>
    <w:p w14:paraId="268E2B04" w14:textId="10F6BB20"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73" w:history="1">
        <w:r w:rsidRPr="00373E9A">
          <w:rPr>
            <w:rStyle w:val="Hyperlink"/>
            <w:noProof/>
          </w:rPr>
          <w:t xml:space="preserve">Table 46  </w:t>
        </w:r>
        <w:r w:rsidRPr="00373E9A">
          <w:rPr>
            <w:rStyle w:val="Hyperlink"/>
            <w:i/>
            <w:iCs/>
            <w:noProof/>
          </w:rPr>
          <w:t>Total Dropouts After Social/Civic Responsibility</w:t>
        </w:r>
        <w:r w:rsidRPr="00373E9A">
          <w:rPr>
            <w:noProof/>
            <w:webHidden/>
          </w:rPr>
          <w:tab/>
        </w:r>
        <w:r w:rsidRPr="00373E9A">
          <w:rPr>
            <w:noProof/>
            <w:webHidden/>
          </w:rPr>
          <w:fldChar w:fldCharType="begin"/>
        </w:r>
        <w:r w:rsidRPr="00373E9A">
          <w:rPr>
            <w:noProof/>
            <w:webHidden/>
          </w:rPr>
          <w:instrText xml:space="preserve"> PAGEREF _Toc194737873 \h </w:instrText>
        </w:r>
        <w:r w:rsidRPr="00373E9A">
          <w:rPr>
            <w:noProof/>
            <w:webHidden/>
          </w:rPr>
        </w:r>
        <w:r w:rsidRPr="00373E9A">
          <w:rPr>
            <w:noProof/>
            <w:webHidden/>
          </w:rPr>
          <w:fldChar w:fldCharType="separate"/>
        </w:r>
        <w:r w:rsidRPr="00373E9A">
          <w:rPr>
            <w:noProof/>
            <w:webHidden/>
          </w:rPr>
          <w:t>325</w:t>
        </w:r>
        <w:r w:rsidRPr="00373E9A">
          <w:rPr>
            <w:noProof/>
            <w:webHidden/>
          </w:rPr>
          <w:fldChar w:fldCharType="end"/>
        </w:r>
      </w:hyperlink>
    </w:p>
    <w:p w14:paraId="3714F080" w14:textId="6000E0F0"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74" w:history="1">
        <w:r w:rsidRPr="00373E9A">
          <w:rPr>
            <w:rStyle w:val="Hyperlink"/>
            <w:noProof/>
          </w:rPr>
          <w:t xml:space="preserve">Table 47  </w:t>
        </w:r>
        <w:r w:rsidRPr="00373E9A">
          <w:rPr>
            <w:rStyle w:val="Hyperlink"/>
            <w:i/>
            <w:iCs/>
            <w:noProof/>
          </w:rPr>
          <w:t>Dropouts After Promotion/Tenure</w:t>
        </w:r>
        <w:r w:rsidRPr="00373E9A">
          <w:rPr>
            <w:noProof/>
            <w:webHidden/>
          </w:rPr>
          <w:tab/>
        </w:r>
        <w:r w:rsidRPr="00373E9A">
          <w:rPr>
            <w:noProof/>
            <w:webHidden/>
          </w:rPr>
          <w:fldChar w:fldCharType="begin"/>
        </w:r>
        <w:r w:rsidRPr="00373E9A">
          <w:rPr>
            <w:noProof/>
            <w:webHidden/>
          </w:rPr>
          <w:instrText xml:space="preserve"> PAGEREF _Toc194737874 \h </w:instrText>
        </w:r>
        <w:r w:rsidRPr="00373E9A">
          <w:rPr>
            <w:noProof/>
            <w:webHidden/>
          </w:rPr>
        </w:r>
        <w:r w:rsidRPr="00373E9A">
          <w:rPr>
            <w:noProof/>
            <w:webHidden/>
          </w:rPr>
          <w:fldChar w:fldCharType="separate"/>
        </w:r>
        <w:r w:rsidRPr="00373E9A">
          <w:rPr>
            <w:noProof/>
            <w:webHidden/>
          </w:rPr>
          <w:t>326</w:t>
        </w:r>
        <w:r w:rsidRPr="00373E9A">
          <w:rPr>
            <w:noProof/>
            <w:webHidden/>
          </w:rPr>
          <w:fldChar w:fldCharType="end"/>
        </w:r>
      </w:hyperlink>
    </w:p>
    <w:p w14:paraId="395B333F" w14:textId="32DEF787"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75" w:history="1">
        <w:r w:rsidRPr="00373E9A">
          <w:rPr>
            <w:rStyle w:val="Hyperlink"/>
            <w:noProof/>
          </w:rPr>
          <w:t>Table 48</w:t>
        </w:r>
        <w:r w:rsidRPr="00373E9A">
          <w:rPr>
            <w:rStyle w:val="Hyperlink"/>
            <w:i/>
            <w:iCs/>
            <w:noProof/>
          </w:rPr>
          <w:t xml:space="preserve">  Dropouts After Social Capital</w:t>
        </w:r>
        <w:r w:rsidRPr="00373E9A">
          <w:rPr>
            <w:noProof/>
            <w:webHidden/>
          </w:rPr>
          <w:tab/>
        </w:r>
        <w:r w:rsidRPr="00373E9A">
          <w:rPr>
            <w:noProof/>
            <w:webHidden/>
          </w:rPr>
          <w:fldChar w:fldCharType="begin"/>
        </w:r>
        <w:r w:rsidRPr="00373E9A">
          <w:rPr>
            <w:noProof/>
            <w:webHidden/>
          </w:rPr>
          <w:instrText xml:space="preserve"> PAGEREF _Toc194737875 \h </w:instrText>
        </w:r>
        <w:r w:rsidRPr="00373E9A">
          <w:rPr>
            <w:noProof/>
            <w:webHidden/>
          </w:rPr>
        </w:r>
        <w:r w:rsidRPr="00373E9A">
          <w:rPr>
            <w:noProof/>
            <w:webHidden/>
          </w:rPr>
          <w:fldChar w:fldCharType="separate"/>
        </w:r>
        <w:r w:rsidRPr="00373E9A">
          <w:rPr>
            <w:noProof/>
            <w:webHidden/>
          </w:rPr>
          <w:t>327</w:t>
        </w:r>
        <w:r w:rsidRPr="00373E9A">
          <w:rPr>
            <w:noProof/>
            <w:webHidden/>
          </w:rPr>
          <w:fldChar w:fldCharType="end"/>
        </w:r>
      </w:hyperlink>
    </w:p>
    <w:p w14:paraId="7AC9BC11" w14:textId="0D49480E"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76" w:history="1">
        <w:r w:rsidRPr="00373E9A">
          <w:rPr>
            <w:rStyle w:val="Hyperlink"/>
            <w:noProof/>
          </w:rPr>
          <w:t>Table 49</w:t>
        </w:r>
        <w:r w:rsidRPr="00373E9A">
          <w:rPr>
            <w:rStyle w:val="Hyperlink"/>
            <w:i/>
            <w:iCs/>
            <w:noProof/>
          </w:rPr>
          <w:t xml:space="preserve">  Dropouts After Environment</w:t>
        </w:r>
        <w:r w:rsidRPr="00373E9A">
          <w:rPr>
            <w:noProof/>
            <w:webHidden/>
          </w:rPr>
          <w:tab/>
        </w:r>
        <w:r w:rsidRPr="00373E9A">
          <w:rPr>
            <w:noProof/>
            <w:webHidden/>
          </w:rPr>
          <w:fldChar w:fldCharType="begin"/>
        </w:r>
        <w:r w:rsidRPr="00373E9A">
          <w:rPr>
            <w:noProof/>
            <w:webHidden/>
          </w:rPr>
          <w:instrText xml:space="preserve"> PAGEREF _Toc194737876 \h </w:instrText>
        </w:r>
        <w:r w:rsidRPr="00373E9A">
          <w:rPr>
            <w:noProof/>
            <w:webHidden/>
          </w:rPr>
        </w:r>
        <w:r w:rsidRPr="00373E9A">
          <w:rPr>
            <w:noProof/>
            <w:webHidden/>
          </w:rPr>
          <w:fldChar w:fldCharType="separate"/>
        </w:r>
        <w:r w:rsidRPr="00373E9A">
          <w:rPr>
            <w:noProof/>
            <w:webHidden/>
          </w:rPr>
          <w:t>328</w:t>
        </w:r>
        <w:r w:rsidRPr="00373E9A">
          <w:rPr>
            <w:noProof/>
            <w:webHidden/>
          </w:rPr>
          <w:fldChar w:fldCharType="end"/>
        </w:r>
      </w:hyperlink>
    </w:p>
    <w:p w14:paraId="2840E39E" w14:textId="3B67D892"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77" w:history="1">
        <w:r w:rsidRPr="00373E9A">
          <w:rPr>
            <w:rStyle w:val="Hyperlink"/>
            <w:noProof/>
          </w:rPr>
          <w:t xml:space="preserve">Table 50  </w:t>
        </w:r>
        <w:r w:rsidRPr="00373E9A">
          <w:rPr>
            <w:rStyle w:val="Hyperlink"/>
            <w:i/>
            <w:iCs/>
            <w:noProof/>
          </w:rPr>
          <w:t>Varying definitions of the researcher</w:t>
        </w:r>
        <w:r w:rsidRPr="00373E9A">
          <w:rPr>
            <w:noProof/>
            <w:webHidden/>
          </w:rPr>
          <w:tab/>
        </w:r>
        <w:r w:rsidRPr="00373E9A">
          <w:rPr>
            <w:noProof/>
            <w:webHidden/>
          </w:rPr>
          <w:fldChar w:fldCharType="begin"/>
        </w:r>
        <w:r w:rsidRPr="00373E9A">
          <w:rPr>
            <w:noProof/>
            <w:webHidden/>
          </w:rPr>
          <w:instrText xml:space="preserve"> PAGEREF _Toc194737877 \h </w:instrText>
        </w:r>
        <w:r w:rsidRPr="00373E9A">
          <w:rPr>
            <w:noProof/>
            <w:webHidden/>
          </w:rPr>
        </w:r>
        <w:r w:rsidRPr="00373E9A">
          <w:rPr>
            <w:noProof/>
            <w:webHidden/>
          </w:rPr>
          <w:fldChar w:fldCharType="separate"/>
        </w:r>
        <w:r w:rsidRPr="00373E9A">
          <w:rPr>
            <w:noProof/>
            <w:webHidden/>
          </w:rPr>
          <w:t>329</w:t>
        </w:r>
        <w:r w:rsidRPr="00373E9A">
          <w:rPr>
            <w:noProof/>
            <w:webHidden/>
          </w:rPr>
          <w:fldChar w:fldCharType="end"/>
        </w:r>
      </w:hyperlink>
    </w:p>
    <w:p w14:paraId="5C68FF96" w14:textId="3D7DC09D" w:rsidR="00792BE3" w:rsidRPr="00373E9A" w:rsidRDefault="00792BE3">
      <w:pPr>
        <w:pStyle w:val="TableofFigures"/>
        <w:tabs>
          <w:tab w:val="right" w:leader="dot" w:pos="7926"/>
        </w:tabs>
        <w:rPr>
          <w:rFonts w:eastAsiaTheme="minorEastAsia"/>
          <w:smallCaps w:val="0"/>
          <w:noProof/>
          <w:kern w:val="2"/>
          <w:sz w:val="24"/>
          <w:szCs w:val="24"/>
          <w:lang w:eastAsia="en-IE"/>
          <w14:ligatures w14:val="standardContextual"/>
        </w:rPr>
      </w:pPr>
      <w:hyperlink w:anchor="_Toc194737878" w:history="1">
        <w:r w:rsidRPr="00373E9A">
          <w:rPr>
            <w:rStyle w:val="Hyperlink"/>
            <w:noProof/>
          </w:rPr>
          <w:t>Table 51</w:t>
        </w:r>
        <w:r w:rsidRPr="00373E9A">
          <w:rPr>
            <w:rStyle w:val="Hyperlink"/>
            <w:i/>
            <w:iCs/>
            <w:noProof/>
          </w:rPr>
          <w:t xml:space="preserve">  Sample literature search query</w:t>
        </w:r>
        <w:r w:rsidRPr="00373E9A">
          <w:rPr>
            <w:noProof/>
            <w:webHidden/>
          </w:rPr>
          <w:tab/>
        </w:r>
        <w:r w:rsidRPr="00373E9A">
          <w:rPr>
            <w:noProof/>
            <w:webHidden/>
          </w:rPr>
          <w:fldChar w:fldCharType="begin"/>
        </w:r>
        <w:r w:rsidRPr="00373E9A">
          <w:rPr>
            <w:noProof/>
            <w:webHidden/>
          </w:rPr>
          <w:instrText xml:space="preserve"> PAGEREF _Toc194737878 \h </w:instrText>
        </w:r>
        <w:r w:rsidRPr="00373E9A">
          <w:rPr>
            <w:noProof/>
            <w:webHidden/>
          </w:rPr>
        </w:r>
        <w:r w:rsidRPr="00373E9A">
          <w:rPr>
            <w:noProof/>
            <w:webHidden/>
          </w:rPr>
          <w:fldChar w:fldCharType="separate"/>
        </w:r>
        <w:r w:rsidRPr="00373E9A">
          <w:rPr>
            <w:noProof/>
            <w:webHidden/>
          </w:rPr>
          <w:t>341</w:t>
        </w:r>
        <w:r w:rsidRPr="00373E9A">
          <w:rPr>
            <w:noProof/>
            <w:webHidden/>
          </w:rPr>
          <w:fldChar w:fldCharType="end"/>
        </w:r>
      </w:hyperlink>
    </w:p>
    <w:p w14:paraId="798D9224" w14:textId="4321F981" w:rsidR="003D4FE0" w:rsidRPr="00373E9A" w:rsidRDefault="00AE4047" w:rsidP="00747AEF">
      <w:pPr>
        <w:pStyle w:val="CoverHeading"/>
        <w:rPr>
          <w:lang w:val="en-IE"/>
        </w:rPr>
      </w:pPr>
      <w:r w:rsidRPr="00373E9A">
        <w:rPr>
          <w:lang w:val="en-IE"/>
        </w:rPr>
        <w:fldChar w:fldCharType="end"/>
      </w:r>
    </w:p>
    <w:p w14:paraId="281969CE" w14:textId="77777777" w:rsidR="003D4FE0" w:rsidRPr="00373E9A" w:rsidRDefault="003D4FE0">
      <w:pPr>
        <w:rPr>
          <w:rFonts w:asciiTheme="majorHAnsi" w:hAnsiTheme="majorHAnsi"/>
          <w:smallCaps/>
          <w:sz w:val="32"/>
        </w:rPr>
      </w:pPr>
      <w:r w:rsidRPr="00373E9A">
        <w:br w:type="page"/>
      </w:r>
    </w:p>
    <w:p w14:paraId="56F1E147" w14:textId="39184ECD" w:rsidR="003D4FE0" w:rsidRPr="00373E9A" w:rsidRDefault="003D4FE0">
      <w:pPr>
        <w:rPr>
          <w:rFonts w:asciiTheme="majorHAnsi" w:hAnsiTheme="majorHAnsi"/>
          <w:smallCaps/>
          <w:sz w:val="32"/>
        </w:rPr>
      </w:pPr>
      <w:r w:rsidRPr="00373E9A">
        <w:lastRenderedPageBreak/>
        <w:br w:type="page"/>
      </w:r>
    </w:p>
    <w:p w14:paraId="7493F3D9" w14:textId="77777777" w:rsidR="00747AEF" w:rsidRPr="00373E9A" w:rsidRDefault="00747AEF" w:rsidP="00747AEF">
      <w:pPr>
        <w:pStyle w:val="CoverHeading"/>
        <w:rPr>
          <w:lang w:val="en-IE"/>
        </w:rPr>
        <w:sectPr w:rsidR="00747AEF" w:rsidRPr="00373E9A" w:rsidSect="001747ED">
          <w:type w:val="oddPage"/>
          <w:pgSz w:w="11906" w:h="16838"/>
          <w:pgMar w:top="1985" w:right="1418" w:bottom="1985" w:left="2552" w:header="1134" w:footer="1134" w:gutter="0"/>
          <w:cols w:space="708"/>
          <w:docGrid w:linePitch="360"/>
        </w:sectPr>
      </w:pPr>
    </w:p>
    <w:p w14:paraId="73F41BF4" w14:textId="736DF090" w:rsidR="00D04871" w:rsidRPr="00373E9A" w:rsidRDefault="009C0890" w:rsidP="00C57DEA">
      <w:pPr>
        <w:pStyle w:val="ThesisSection"/>
        <w:rPr>
          <w:lang w:val="en-IE"/>
        </w:rPr>
      </w:pPr>
      <w:bookmarkStart w:id="1" w:name="_Toc182334595"/>
      <w:r w:rsidRPr="00373E9A">
        <w:rPr>
          <w:lang w:val="en-IE"/>
        </w:rPr>
        <w:lastRenderedPageBreak/>
        <w:t>Introduction</w:t>
      </w:r>
      <w:bookmarkEnd w:id="1"/>
    </w:p>
    <w:p w14:paraId="23B1055D" w14:textId="689969F0" w:rsidR="009C0890" w:rsidRPr="00373E9A" w:rsidRDefault="009C0890" w:rsidP="009C0890">
      <w:pPr>
        <w:pStyle w:val="ThesisHeading"/>
        <w:rPr>
          <w:lang w:val="en-IE"/>
        </w:rPr>
      </w:pPr>
      <w:bookmarkStart w:id="2" w:name="_Toc130046249"/>
      <w:bookmarkStart w:id="3" w:name="_Toc130115899"/>
      <w:bookmarkStart w:id="4" w:name="_Toc182334596"/>
      <w:r w:rsidRPr="00373E9A">
        <w:rPr>
          <w:lang w:val="en-IE"/>
        </w:rPr>
        <w:t>Background and Context</w:t>
      </w:r>
      <w:bookmarkEnd w:id="2"/>
      <w:bookmarkEnd w:id="3"/>
      <w:bookmarkEnd w:id="4"/>
    </w:p>
    <w:p w14:paraId="5831CBC8" w14:textId="39FC8991" w:rsidR="0080046D" w:rsidRPr="00373E9A" w:rsidRDefault="0080046D" w:rsidP="00A4475D">
      <w:pPr>
        <w:pStyle w:val="ThesisBody"/>
        <w:ind w:firstLine="720"/>
        <w:rPr>
          <w:lang w:val="en-IE"/>
        </w:rPr>
      </w:pPr>
      <w:r w:rsidRPr="00373E9A">
        <w:rPr>
          <w:lang w:val="en-IE"/>
        </w:rPr>
        <w:t xml:space="preserve">The central ambition of this doctoral research is to advance </w:t>
      </w:r>
      <w:r w:rsidR="009531D1" w:rsidRPr="00373E9A">
        <w:rPr>
          <w:lang w:val="en-IE"/>
        </w:rPr>
        <w:t>theoretical understanding</w:t>
      </w:r>
      <w:r w:rsidRPr="00373E9A">
        <w:rPr>
          <w:lang w:val="en-IE"/>
        </w:rPr>
        <w:t xml:space="preserve"> </w:t>
      </w:r>
      <w:r w:rsidR="00443635" w:rsidRPr="00373E9A">
        <w:rPr>
          <w:lang w:val="en-IE"/>
        </w:rPr>
        <w:t>of</w:t>
      </w:r>
      <w:r w:rsidRPr="00373E9A">
        <w:rPr>
          <w:lang w:val="en-IE"/>
        </w:rPr>
        <w:t xml:space="preserve"> the factors (such as motivations, institutional policies, and </w:t>
      </w:r>
      <w:r w:rsidR="00443635" w:rsidRPr="00373E9A">
        <w:rPr>
          <w:lang w:val="en-IE"/>
        </w:rPr>
        <w:t>the researcher’s profile</w:t>
      </w:r>
      <w:r w:rsidRPr="00373E9A">
        <w:rPr>
          <w:lang w:val="en-IE"/>
        </w:rPr>
        <w:t xml:space="preserve">), both internal and external, that </w:t>
      </w:r>
      <w:r w:rsidR="003D4602" w:rsidRPr="00373E9A">
        <w:rPr>
          <w:lang w:val="en-IE"/>
        </w:rPr>
        <w:t>influence individuals’ research</w:t>
      </w:r>
      <w:r w:rsidRPr="00373E9A">
        <w:rPr>
          <w:lang w:val="en-IE"/>
        </w:rPr>
        <w:t xml:space="preserve"> </w:t>
      </w:r>
      <w:r w:rsidR="00443635" w:rsidRPr="00373E9A">
        <w:rPr>
          <w:lang w:val="en-IE"/>
        </w:rPr>
        <w:t>orientation</w:t>
      </w:r>
      <w:r w:rsidR="00C9619D" w:rsidRPr="00373E9A">
        <w:rPr>
          <w:lang w:val="en-IE"/>
        </w:rPr>
        <w:t xml:space="preserve"> around</w:t>
      </w:r>
      <w:r w:rsidRPr="00373E9A">
        <w:rPr>
          <w:lang w:val="en-IE"/>
        </w:rPr>
        <w:t xml:space="preserve"> basic, applied and/or commercial research</w:t>
      </w:r>
      <w:r w:rsidR="00443635" w:rsidRPr="00373E9A">
        <w:rPr>
          <w:lang w:val="en-IE"/>
        </w:rPr>
        <w:t>, undertaken in the context of an academic institution</w:t>
      </w:r>
      <w:r w:rsidRPr="00373E9A">
        <w:rPr>
          <w:lang w:val="en-IE"/>
        </w:rPr>
        <w:t>.</w:t>
      </w:r>
    </w:p>
    <w:p w14:paraId="3EE117FB" w14:textId="1D3E0447" w:rsidR="00B86C99" w:rsidRPr="00373E9A" w:rsidRDefault="004270B0" w:rsidP="00A4475D">
      <w:pPr>
        <w:pStyle w:val="ThesisBody"/>
        <w:ind w:firstLine="720"/>
        <w:rPr>
          <w:lang w:val="en-IE"/>
        </w:rPr>
      </w:pPr>
      <w:r w:rsidRPr="00373E9A">
        <w:rPr>
          <w:lang w:val="en-IE"/>
        </w:rPr>
        <w:t>R</w:t>
      </w:r>
      <w:r w:rsidR="0080046D" w:rsidRPr="00373E9A">
        <w:rPr>
          <w:lang w:val="en-IE"/>
        </w:rPr>
        <w:t>esearch is the cornerstone of innovation and technological progress. It plays a crucial role in the creation of new information, ideas, and technologies that fuel economic growth, societal advancement, and human wellbeing</w:t>
      </w:r>
      <w:r w:rsidR="00C974B7" w:rsidRPr="00373E9A">
        <w:rPr>
          <w:lang w:val="en-IE"/>
        </w:rPr>
        <w:t xml:space="preserve"> </w:t>
      </w:r>
      <w:r w:rsidR="00C07C25" w:rsidRPr="00373E9A">
        <w:rPr>
          <w:lang w:val="en-IE"/>
        </w:rPr>
        <w:fldChar w:fldCharType="begin"/>
      </w:r>
      <w:r w:rsidR="00C414A8" w:rsidRPr="00373E9A">
        <w:rPr>
          <w:lang w:val="en-IE"/>
        </w:rPr>
        <w:instrText xml:space="preserve"> ADDIN EN.CITE &lt;EndNote&gt;&lt;Cite&gt;&lt;Author&gt;Bornmann&lt;/Author&gt;&lt;Year&gt;2013&lt;/Year&gt;&lt;RecNum&gt;680&lt;/RecNum&gt;&lt;DisplayText&gt;(Bornmann, 2013)&lt;/DisplayText&gt;&lt;record&gt;&lt;rec-number&gt;680&lt;/rec-number&gt;&lt;foreign-keys&gt;&lt;key app="EN" db-id="x5rz2pxfnvstw4ewdpx5vwaff9wvpdstp9vz" timestamp="1730460186" guid="b2b1a1b0-ca24-44ec-8dd7-92b014c519df"&gt;680&lt;/key&gt;&lt;/foreign-keys&gt;&lt;ref-type name="Journal Article"&gt;17&lt;/ref-type&gt;&lt;contributors&gt;&lt;authors&gt;&lt;author&gt;Bornmann, Lutz&lt;/author&gt;&lt;/authors&gt;&lt;/contributors&gt;&lt;titles&gt;&lt;title&gt;What is societal impact of research and how can it be assessed? A literature survey&lt;/title&gt;&lt;secondary-title&gt;Journal of the American Society for information science and technology&lt;/secondary-title&gt;&lt;/titles&gt;&lt;periodical&gt;&lt;full-title&gt;Journal of the American Society for information science and technology&lt;/full-title&gt;&lt;/periodical&gt;&lt;pages&gt;217-233&lt;/pages&gt;&lt;volume&gt;64&lt;/volume&gt;&lt;number&gt;2&lt;/number&gt;&lt;dates&gt;&lt;year&gt;2013&lt;/year&gt;&lt;/dates&gt;&lt;isbn&gt;1532-2882&lt;/isbn&gt;&lt;urls&gt;&lt;/urls&gt;&lt;/record&gt;&lt;/Cite&gt;&lt;/EndNote&gt;</w:instrText>
      </w:r>
      <w:r w:rsidR="00C07C25" w:rsidRPr="00373E9A">
        <w:rPr>
          <w:lang w:val="en-IE"/>
        </w:rPr>
        <w:fldChar w:fldCharType="separate"/>
      </w:r>
      <w:r w:rsidR="00C07C25" w:rsidRPr="00373E9A">
        <w:rPr>
          <w:noProof/>
          <w:lang w:val="en-IE"/>
        </w:rPr>
        <w:t>(Bornmann, 2013)</w:t>
      </w:r>
      <w:r w:rsidR="00C07C25" w:rsidRPr="00373E9A">
        <w:rPr>
          <w:lang w:val="en-IE"/>
        </w:rPr>
        <w:fldChar w:fldCharType="end"/>
      </w:r>
      <w:r w:rsidR="0080046D" w:rsidRPr="00373E9A">
        <w:rPr>
          <w:lang w:val="en-IE"/>
        </w:rPr>
        <w:t xml:space="preserve">. </w:t>
      </w:r>
      <w:r w:rsidR="005C1674" w:rsidRPr="00373E9A">
        <w:rPr>
          <w:lang w:val="en-IE"/>
        </w:rPr>
        <w:t>Central</w:t>
      </w:r>
      <w:r w:rsidR="0080046D" w:rsidRPr="00373E9A">
        <w:rPr>
          <w:lang w:val="en-IE"/>
        </w:rPr>
        <w:t xml:space="preserve"> in influencing the direction and </w:t>
      </w:r>
      <w:r w:rsidR="00FD5CBC" w:rsidRPr="00373E9A">
        <w:rPr>
          <w:lang w:val="en-IE"/>
        </w:rPr>
        <w:t>impact</w:t>
      </w:r>
      <w:r w:rsidR="0080046D" w:rsidRPr="00373E9A">
        <w:rPr>
          <w:lang w:val="en-IE"/>
        </w:rPr>
        <w:t xml:space="preserve"> of research efforts</w:t>
      </w:r>
      <w:r w:rsidR="00FD5CBC" w:rsidRPr="00373E9A">
        <w:rPr>
          <w:lang w:val="en-IE"/>
        </w:rPr>
        <w:t xml:space="preserve"> </w:t>
      </w:r>
      <w:r w:rsidR="0080046D" w:rsidRPr="00373E9A">
        <w:rPr>
          <w:lang w:val="en-IE"/>
        </w:rPr>
        <w:t xml:space="preserve">is the </w:t>
      </w:r>
      <w:r w:rsidR="00443635" w:rsidRPr="00373E9A">
        <w:rPr>
          <w:lang w:val="en-IE"/>
        </w:rPr>
        <w:t>orientation</w:t>
      </w:r>
      <w:r w:rsidR="0080046D" w:rsidRPr="00373E9A">
        <w:rPr>
          <w:lang w:val="en-IE"/>
        </w:rPr>
        <w:t xml:space="preserve"> of </w:t>
      </w:r>
      <w:r w:rsidR="00361E76" w:rsidRPr="00373E9A">
        <w:rPr>
          <w:lang w:val="en-IE"/>
        </w:rPr>
        <w:t>a researcher</w:t>
      </w:r>
      <w:r w:rsidR="0080046D" w:rsidRPr="00373E9A">
        <w:rPr>
          <w:lang w:val="en-IE"/>
        </w:rPr>
        <w:t>'s career</w:t>
      </w:r>
      <w:r w:rsidR="00FD5CBC" w:rsidRPr="00373E9A">
        <w:rPr>
          <w:lang w:val="en-IE"/>
        </w:rPr>
        <w:t xml:space="preserve"> which may </w:t>
      </w:r>
      <w:r w:rsidR="00A0319C" w:rsidRPr="00373E9A">
        <w:rPr>
          <w:lang w:val="en-IE"/>
        </w:rPr>
        <w:t>focus on</w:t>
      </w:r>
      <w:r w:rsidR="00FD5CBC" w:rsidRPr="00373E9A">
        <w:rPr>
          <w:lang w:val="en-IE"/>
        </w:rPr>
        <w:t xml:space="preserve"> </w:t>
      </w:r>
      <w:r w:rsidR="00C974B7" w:rsidRPr="00373E9A">
        <w:rPr>
          <w:lang w:val="en-IE"/>
        </w:rPr>
        <w:t>basic</w:t>
      </w:r>
      <w:r w:rsidR="00FD5CBC" w:rsidRPr="00373E9A">
        <w:rPr>
          <w:lang w:val="en-IE"/>
        </w:rPr>
        <w:t xml:space="preserve">, applied, </w:t>
      </w:r>
      <w:r w:rsidR="00443635" w:rsidRPr="00373E9A">
        <w:rPr>
          <w:lang w:val="en-IE"/>
        </w:rPr>
        <w:t>and/</w:t>
      </w:r>
      <w:r w:rsidR="00FD5CBC" w:rsidRPr="00373E9A">
        <w:rPr>
          <w:lang w:val="en-IE"/>
        </w:rPr>
        <w:t>or commercial research</w:t>
      </w:r>
      <w:r w:rsidR="0080046D" w:rsidRPr="00373E9A">
        <w:rPr>
          <w:lang w:val="en-IE"/>
        </w:rPr>
        <w:t>.</w:t>
      </w:r>
      <w:r w:rsidR="00B86C99" w:rsidRPr="00373E9A">
        <w:rPr>
          <w:lang w:val="en-IE"/>
        </w:rPr>
        <w:t xml:space="preserve"> </w:t>
      </w:r>
      <w:r w:rsidR="003D4602" w:rsidRPr="00373E9A">
        <w:rPr>
          <w:lang w:val="en-IE"/>
        </w:rPr>
        <w:t>An individual’s research</w:t>
      </w:r>
      <w:r w:rsidR="00A0319C" w:rsidRPr="00373E9A">
        <w:rPr>
          <w:lang w:val="en-IE"/>
        </w:rPr>
        <w:t xml:space="preserve"> </w:t>
      </w:r>
      <w:r w:rsidR="00443635" w:rsidRPr="00373E9A">
        <w:rPr>
          <w:lang w:val="en-IE"/>
        </w:rPr>
        <w:t>orientation</w:t>
      </w:r>
      <w:r w:rsidR="00A0319C" w:rsidRPr="00373E9A">
        <w:rPr>
          <w:lang w:val="en-IE"/>
        </w:rPr>
        <w:t xml:space="preserve"> can be</w:t>
      </w:r>
      <w:r w:rsidR="0080046D" w:rsidRPr="00373E9A">
        <w:rPr>
          <w:lang w:val="en-IE"/>
        </w:rPr>
        <w:t xml:space="preserve"> impacted by a number of factors, including the researcher's personal aspirations</w:t>
      </w:r>
      <w:r w:rsidR="005C1674"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&lt;EndNote&gt;&lt;Cite&gt;&lt;Author&gt;Sitnicki&lt;/Author&gt;&lt;Year&gt;2018&lt;/Year&gt;&lt;RecNum&gt;346&lt;/RecNum&gt;&lt;DisplayText&gt;(Bercovitz &amp;amp; Feldman, 2006; Sitnicki, 2018)&lt;/DisplayText&gt;&lt;record&gt;&lt;rec-number&gt;346&lt;/rec-number&gt;&lt;foreign-keys&gt;&lt;key app="EN" db-id="x5rz2pxfnvstw4ewdpx5vwaff9wvpdstp9vz" timestamp="1708775800" guid="65c425b5-7406-4bc0-ae33-24ac14e5224a"&gt;346&lt;/key&gt;&lt;/foreign-keys&gt;&lt;ref-type name="Journal Article"&gt;17&lt;/ref-type&gt;&lt;contributors&gt;&lt;authors&gt;&lt;author&gt;Sitnicki, Maksym W&lt;/author&gt;&lt;/authors&gt;&lt;/contributors&gt;&lt;titles&gt;&lt;title&gt;determining the priorities of the development of Eu research universities Based on the analysis of rating indicators of World-class universities&lt;/title&gt;&lt;secondary-title&gt;Baltic Journal of European Studies&lt;/secondary-title&gt;&lt;/titles&gt;&lt;periodical&gt;&lt;full-title&gt;Baltic Journal of European Studies&lt;/full-title&gt;&lt;/periodical&gt;&lt;pages&gt;76-100&lt;/pages&gt;&lt;volume&gt;8&lt;/volume&gt;&lt;number&gt;1&lt;/number&gt;&lt;dates&gt;&lt;year&gt;2018&lt;/year&gt;&lt;/dates&gt;&lt;isbn&gt;2228-0596&lt;/isbn&gt;&lt;urls&gt;&lt;/urls&gt;&lt;/record&gt;&lt;/Cite&gt;&lt;Cite&gt;&lt;Author&gt;Bercovitz&lt;/Author&gt;&lt;Year&gt;2006&lt;/Year&gt;&lt;RecNum&gt;38&lt;/RecNum&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00D230AD" w:rsidRPr="00373E9A">
        <w:rPr>
          <w:lang w:val="en-IE"/>
        </w:rPr>
        <w:fldChar w:fldCharType="separate"/>
      </w:r>
      <w:r w:rsidR="00FA4C31" w:rsidRPr="00373E9A">
        <w:rPr>
          <w:noProof/>
          <w:lang w:val="en-IE"/>
        </w:rPr>
        <w:t>(Bercovitz &amp; Feldman, 2006; Sitnicki, 2018)</w:t>
      </w:r>
      <w:r w:rsidR="00D230AD" w:rsidRPr="00373E9A">
        <w:rPr>
          <w:lang w:val="en-IE"/>
        </w:rPr>
        <w:fldChar w:fldCharType="end"/>
      </w:r>
      <w:r w:rsidR="0080046D" w:rsidRPr="00373E9A">
        <w:rPr>
          <w:lang w:val="en-IE"/>
        </w:rPr>
        <w:t>, professional networks</w:t>
      </w:r>
      <w:r w:rsidR="002C4DAE"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&lt;EndNote&gt;&lt;Cite&gt;&lt;Author&gt;Tijssen&lt;/Author&gt;&lt;Year&gt;2018&lt;/Year&gt;&lt;RecNum&gt;376&lt;/RecNum&gt;&lt;DisplayText&gt;(Tijssen, 2018)&lt;/DisplayText&gt;&lt;record&gt;&lt;rec-number&gt;376&lt;/rec-number&gt;&lt;foreign-keys&gt;&lt;key app="EN" db-id="x5rz2pxfnvstw4ewdpx5vwaff9wvpdstp9vz" timestamp="1708775800" guid="98f0d299-45ec-4985-9ddd-e3e6f534f946"&gt;376&lt;/key&gt;&lt;/foreign-keys&gt;&lt;ref-type name="Journal Article"&gt;17&lt;/ref-type&gt;&lt;contributors&gt;&lt;authors&gt;&lt;author&gt;Tijssen, Robert JW&lt;/author&gt;&lt;/authors&gt;&lt;/contributors&gt;&lt;titles&gt;&lt;title&gt;Anatomy of use-inspired researchers: From Pasteur’s Quadrant to Pasteur’s Cube model&lt;/title&gt;&lt;secondary-title&gt;Research Policy&lt;/secondary-title&gt;&lt;/titles&gt;&lt;periodical&gt;&lt;full-title&gt;Research Policy&lt;/full-title&gt;&lt;/periodical&gt;&lt;pages&gt;1626-1638&lt;/pages&gt;&lt;volume&gt;47&lt;/volume&gt;&lt;number&gt;9&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(Tijssen, 2018)</w:t>
      </w:r>
      <w:r w:rsidR="00D230AD" w:rsidRPr="00373E9A">
        <w:rPr>
          <w:lang w:val="en-IE"/>
        </w:rPr>
        <w:fldChar w:fldCharType="end"/>
      </w:r>
      <w:r w:rsidR="0080046D" w:rsidRPr="00373E9A">
        <w:rPr>
          <w:lang w:val="en-IE"/>
        </w:rPr>
        <w:t xml:space="preserve">, institutional </w:t>
      </w:r>
      <w:r w:rsidR="00FD5CBC" w:rsidRPr="00373E9A">
        <w:rPr>
          <w:lang w:val="en-IE"/>
        </w:rPr>
        <w:t>policies</w:t>
      </w:r>
      <w:r w:rsidR="002C4DAE"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&lt;EndNote&gt;&lt;Cite&gt;&lt;Author&gt;Duval-Couetil&lt;/Author&gt;&lt;Year&gt;2021&lt;/Year&gt;&lt;RecNum&gt;428&lt;/RecNum&gt;&lt;DisplayText&gt;(Duval-Couetil et al., 2021)&lt;/DisplayText&gt;&lt;record&gt;&lt;rec-number&gt;428&lt;/rec-number&gt;&lt;foreign-keys&gt;&lt;key app="EN" db-id="x5rz2pxfnvstw4ewdpx5vwaff9wvpdstp9vz" timestamp="1708775802" guid="3a970c89-f68f-4260-b8c7-47f0624fe1dd"&gt;428&lt;/key&gt;&lt;/foreign-keys&gt;&lt;ref-type name="Journal Article"&gt;17&lt;/ref-type&gt;&lt;contributors&gt;&lt;authors&gt;&lt;author&gt;Duval-Couetil, Nathalie&lt;/author&gt;&lt;author&gt;Ladisch, Michael&lt;/author&gt;&lt;author&gt;Yi, Soohyun&lt;/author&gt;&lt;/authors&gt;&lt;/contributors&gt;&lt;titles&gt;&lt;title&gt;Addressing academic researcher priorities through science and technology entrepreneurship education&lt;/title&gt;&lt;secondary-title&gt;The Journal of Technology Transfer&lt;/secondary-title&gt;&lt;/titles&gt;&lt;periodical&gt;&lt;full-title&gt;The Journal of Technology Transfer&lt;/full-title&gt;&lt;/periodical&gt;&lt;pages&gt;288-318&lt;/pages&gt;&lt;volume&gt;46&lt;/volume&gt;&lt;number&gt;2&lt;/number&gt;&lt;dates&gt;&lt;year&gt;2021&lt;/year&gt;&lt;/dates&gt;&lt;isbn&gt;1573-7047&lt;/isbn&gt;&lt;urls&gt;&lt;/urls&gt;&lt;/record&gt;&lt;/Cite&gt;&lt;/EndNote&gt;</w:instrText>
      </w:r>
      <w:r w:rsidR="00D230AD" w:rsidRPr="00373E9A">
        <w:rPr>
          <w:lang w:val="en-IE"/>
        </w:rPr>
        <w:fldChar w:fldCharType="separate"/>
      </w:r>
      <w:r w:rsidR="00D230AD" w:rsidRPr="00373E9A">
        <w:rPr>
          <w:noProof/>
          <w:lang w:val="en-IE"/>
        </w:rPr>
        <w:t>(Duval-Couetil et al., 2021)</w:t>
      </w:r>
      <w:r w:rsidR="00D230AD" w:rsidRPr="00373E9A">
        <w:rPr>
          <w:lang w:val="en-IE"/>
        </w:rPr>
        <w:fldChar w:fldCharType="end"/>
      </w:r>
      <w:r w:rsidR="0080046D" w:rsidRPr="00373E9A">
        <w:rPr>
          <w:lang w:val="en-IE"/>
        </w:rPr>
        <w:t>, and financing climate</w:t>
      </w:r>
      <w:r w:rsidR="002C4DAE"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&lt;EndNote&gt;&lt;Cite&gt;&lt;Author&gt;Ward&lt;/Author&gt;&lt;Year&gt;2019&lt;/Year&gt;&lt;RecNum&gt;402&lt;/RecNum&gt;&lt;DisplayText&gt;(Ward &amp;amp; Ost, 2019)&lt;/DisplayText&gt;&lt;record&gt;&lt;rec-number&gt;402&lt;/rec-number&gt;&lt;foreign-keys&gt;&lt;key app="EN" db-id="x5rz2pxfnvstw4ewdpx5vwaff9wvpdstp9vz" timestamp="1708775801" guid="09f6ea58-549e-417f-abab-5e5d8d477357"&gt;402&lt;/key&gt;&lt;/foreign-keys&gt;&lt;ref-type name="Journal Article"&gt;17&lt;/ref-type&gt;&lt;contributors&gt;&lt;authors&gt;&lt;author&gt;Ward, Jason&lt;/author&gt;&lt;author&gt;Ost, Ben&lt;/author&gt;&lt;/authors&gt;&lt;/contributors&gt;&lt;titles&gt;&lt;title&gt;The Effect of Large-scale Performance-Based Funding in Higher Education&lt;/title&gt;&lt;secondary-title&gt;Education Finance and Policy&lt;/secondary-title&gt;&lt;/titles&gt;&lt;periodical&gt;&lt;full-title&gt;Education Finance and Policy&lt;/full-title&gt;&lt;/periodical&gt;&lt;pages&gt;1-54&lt;/pages&gt;&lt;dates&gt;&lt;year&gt;2019&lt;/year&gt;&lt;/dates&gt;&lt;isbn&gt;1557-3060&lt;/isbn&gt;&lt;urls&gt;&lt;/urls&gt;&lt;/record&gt;&lt;/Cite&gt;&lt;/EndNote&gt;</w:instrText>
      </w:r>
      <w:r w:rsidR="00D230AD" w:rsidRPr="00373E9A">
        <w:rPr>
          <w:lang w:val="en-IE"/>
        </w:rPr>
        <w:fldChar w:fldCharType="separate"/>
      </w:r>
      <w:r w:rsidR="00FA4C31" w:rsidRPr="00373E9A">
        <w:rPr>
          <w:noProof/>
          <w:lang w:val="en-IE"/>
        </w:rPr>
        <w:t>(Ward &amp; Ost, 2019)</w:t>
      </w:r>
      <w:r w:rsidR="00D230AD" w:rsidRPr="00373E9A">
        <w:rPr>
          <w:lang w:val="en-IE"/>
        </w:rPr>
        <w:fldChar w:fldCharType="end"/>
      </w:r>
      <w:r w:rsidR="0080046D" w:rsidRPr="00373E9A">
        <w:rPr>
          <w:lang w:val="en-IE"/>
        </w:rPr>
        <w:t xml:space="preserve">. </w:t>
      </w:r>
      <w:r w:rsidR="00B86C99" w:rsidRPr="00373E9A">
        <w:rPr>
          <w:lang w:val="en-IE"/>
        </w:rPr>
        <w:t>Accordingly, t</w:t>
      </w:r>
      <w:r w:rsidR="0080046D" w:rsidRPr="00373E9A">
        <w:rPr>
          <w:lang w:val="en-IE"/>
        </w:rPr>
        <w:t xml:space="preserve">oday’s researcher is faced with a plethora of options in terms of </w:t>
      </w:r>
      <w:r w:rsidR="003D4602" w:rsidRPr="00373E9A">
        <w:rPr>
          <w:lang w:val="en-IE"/>
        </w:rPr>
        <w:t>research</w:t>
      </w:r>
      <w:r w:rsidR="0080046D" w:rsidRPr="00373E9A">
        <w:rPr>
          <w:lang w:val="en-IE"/>
        </w:rPr>
        <w:t xml:space="preserve"> </w:t>
      </w:r>
      <w:r w:rsidR="00443635" w:rsidRPr="00373E9A">
        <w:rPr>
          <w:lang w:val="en-IE"/>
        </w:rPr>
        <w:t>orientation</w:t>
      </w:r>
      <w:r w:rsidR="0080046D" w:rsidRPr="00373E9A">
        <w:rPr>
          <w:lang w:val="en-IE"/>
        </w:rPr>
        <w:t xml:space="preserve">. </w:t>
      </w:r>
      <w:r w:rsidR="00E35C8C" w:rsidRPr="00373E9A">
        <w:rPr>
          <w:lang w:val="en-IE"/>
        </w:rPr>
        <w:t>Researchers often have the freedom to investigate a wide variety of topics and interests and to undertake research that coincides with their passions and expertise</w:t>
      </w:r>
      <w:r w:rsidR="002A6B3D" w:rsidRPr="00373E9A">
        <w:rPr>
          <w:lang w:val="en-IE"/>
        </w:rPr>
        <w:t xml:space="preserve"> </w:t>
      </w:r>
      <w:r w:rsidR="00C07C25" w:rsidRPr="00373E9A">
        <w:rPr>
          <w:lang w:val="en-IE"/>
        </w:rPr>
        <w:fldChar w:fldCharType="begin"/>
      </w:r>
      <w:r w:rsidR="00C414A8" w:rsidRPr="00373E9A">
        <w:rPr>
          <w:lang w:val="en-IE"/>
        </w:rPr>
        <w:instrText xml:space="preserve"> ADDIN EN.CITE &lt;EndNote&gt;&lt;Cite&gt;&lt;Author&gt;Bilgrami&lt;/Author&gt;&lt;Year&gt;2015&lt;/Year&gt;&lt;RecNum&gt;681&lt;/RecNum&gt;&lt;DisplayText&gt;(Bilgrami &amp;amp; Cole, 2015)&lt;/DisplayText&gt;&lt;record&gt;&lt;rec-number&gt;681&lt;/rec-number&gt;&lt;foreign-keys&gt;&lt;key app="EN" db-id="x5rz2pxfnvstw4ewdpx5vwaff9wvpdstp9vz" timestamp="1730460186" guid="de58e389-14cb-4b22-b1bb-e3b58d2067a3"&gt;681&lt;/key&gt;&lt;/foreign-keys&gt;&lt;ref-type name="Book"&gt;6&lt;/ref-type&gt;&lt;contributors&gt;&lt;authors&gt;&lt;author&gt;Bilgrami, Akeel&lt;/author&gt;&lt;author&gt;Cole, Jonathan R&lt;/author&gt;&lt;/authors&gt;&lt;/contributors&gt;&lt;titles&gt;&lt;title&gt;Who&amp;apos;s afraid of academic freedom?&lt;/title&gt;&lt;/titles&gt;&lt;dates&gt;&lt;year&gt;2015&lt;/year&gt;&lt;/dates&gt;&lt;publisher&gt;Columbia University Press&lt;/publisher&gt;&lt;isbn&gt;0231168802&lt;/isbn&gt;&lt;urls&gt;&lt;/urls&gt;&lt;/record&gt;&lt;/Cite&gt;&lt;/EndNote&gt;</w:instrText>
      </w:r>
      <w:r w:rsidR="00C07C25" w:rsidRPr="00373E9A">
        <w:rPr>
          <w:lang w:val="en-IE"/>
        </w:rPr>
        <w:fldChar w:fldCharType="separate"/>
      </w:r>
      <w:r w:rsidR="00C07C25" w:rsidRPr="00373E9A">
        <w:rPr>
          <w:noProof/>
          <w:lang w:val="en-IE"/>
        </w:rPr>
        <w:t>(Bilgrami &amp; Cole, 2015)</w:t>
      </w:r>
      <w:r w:rsidR="00C07C25" w:rsidRPr="00373E9A">
        <w:rPr>
          <w:lang w:val="en-IE"/>
        </w:rPr>
        <w:fldChar w:fldCharType="end"/>
      </w:r>
      <w:r w:rsidR="00E35C8C" w:rsidRPr="00373E9A">
        <w:rPr>
          <w:lang w:val="en-IE"/>
        </w:rPr>
        <w:t xml:space="preserve">. In addition, academic professions are becoming increasingly competitive, with a growing number of researchers contending for a limited number of posts, and others leaving academia as Doctorate degree requirements gain popularity in the business world </w:t>
      </w:r>
      <w:r w:rsidR="00D230AD" w:rsidRPr="00373E9A">
        <w:rPr>
          <w:lang w:val="en-IE"/>
        </w:rPr>
        <w:fldChar w:fldCharType="begin"/>
      </w:r>
      <w:r w:rsidR="00C414A8" w:rsidRPr="00373E9A">
        <w:rPr>
          <w:lang w:val="en-IE"/>
        </w:rPr>
        <w:instrText xml:space="preserve"> ADDIN EN.CITE &lt;EndNote&gt;&lt;Cite&gt;&lt;Author&gt;Kis&lt;/Author&gt;&lt;Year&gt;2022&lt;/Year&gt;&lt;RecNum&gt;553&lt;/RecNum&gt;&lt;DisplayText&gt;(Kis et al., 2022)&lt;/DisplayText&gt;&lt;record&gt;&lt;rec-number&gt;553&lt;/rec-number&gt;&lt;foreign-keys&gt;&lt;key app="EN" db-id="x5rz2pxfnvstw4ewdpx5vwaff9wvpdstp9vz" timestamp="1708775805" guid="6981d7fb-6a69-4d40-ba21-ad01758a9b36"&gt;553&lt;/key&gt;&lt;/foreign-keys&gt;&lt;ref-type name="Journal Article"&gt;17&lt;/ref-type&gt;&lt;contributors&gt;&lt;authors&gt;&lt;author&gt;Kis, Andrea&lt;/author&gt;&lt;author&gt;Tur, Elena Mas&lt;/author&gt;&lt;author&gt;Lakens, Daniël&lt;/author&gt;&lt;author&gt;Vaesen, Krist&lt;/author&gt;&lt;author&gt;Houkes, Wybo&lt;/author&gt;&lt;/authors&gt;&lt;/contributors&gt;&lt;titles&gt;&lt;title&gt;Leaving academia: PhD attrition and unhealthy research environments&lt;/title&gt;&lt;secondary-title&gt;Plos one&lt;/secondary-title&gt;&lt;/titles&gt;&lt;periodical&gt;&lt;full-title&gt;PLoS One&lt;/full-title&gt;&lt;/periodical&gt;&lt;pages&gt;e0274976&lt;/pages&gt;&lt;volume&gt;17&lt;/volume&gt;&lt;number&gt;10&lt;/number&gt;&lt;dates&gt;&lt;year&gt;2022&lt;/year&gt;&lt;/dates&gt;&lt;isbn&gt;1932-6203&lt;/isbn&gt;&lt;urls&gt;&lt;/urls&gt;&lt;/record&gt;&lt;/Cite&gt;&lt;/EndNote&gt;</w:instrText>
      </w:r>
      <w:r w:rsidR="00D230AD" w:rsidRPr="00373E9A">
        <w:rPr>
          <w:lang w:val="en-IE"/>
        </w:rPr>
        <w:fldChar w:fldCharType="separate"/>
      </w:r>
      <w:r w:rsidR="00D230AD" w:rsidRPr="00373E9A">
        <w:rPr>
          <w:noProof/>
          <w:lang w:val="en-IE"/>
        </w:rPr>
        <w:t>(Kis et al., 2022)</w:t>
      </w:r>
      <w:r w:rsidR="00D230AD" w:rsidRPr="00373E9A">
        <w:rPr>
          <w:lang w:val="en-IE"/>
        </w:rPr>
        <w:fldChar w:fldCharType="end"/>
      </w:r>
      <w:r w:rsidR="00E35C8C" w:rsidRPr="00373E9A">
        <w:rPr>
          <w:lang w:val="en-IE"/>
        </w:rPr>
        <w:t xml:space="preserve">. </w:t>
      </w:r>
      <w:r w:rsidR="003E4E29" w:rsidRPr="00373E9A">
        <w:rPr>
          <w:lang w:val="en-IE"/>
        </w:rPr>
        <w:t xml:space="preserve"> </w:t>
      </w:r>
      <w:r w:rsidR="00FD5CBC" w:rsidRPr="00373E9A">
        <w:rPr>
          <w:lang w:val="en-IE"/>
        </w:rPr>
        <w:t xml:space="preserve">This is further exacerbated by the research field selected by the researcher, with </w:t>
      </w:r>
      <w:r w:rsidR="00FD5CBC" w:rsidRPr="00373E9A">
        <w:rPr>
          <w:lang w:val="en-IE"/>
        </w:rPr>
        <w:lastRenderedPageBreak/>
        <w:t xml:space="preserve">some fields (for example technology and engineering) having a heavily applied-commercial </w:t>
      </w:r>
      <w:r w:rsidR="00AA6C6D" w:rsidRPr="00373E9A">
        <w:rPr>
          <w:lang w:val="en-IE"/>
        </w:rPr>
        <w:t>slant</w:t>
      </w:r>
      <w:r w:rsidR="00FD5CBC" w:rsidRPr="00373E9A">
        <w:rPr>
          <w:lang w:val="en-IE"/>
        </w:rPr>
        <w:t xml:space="preserve">, </w:t>
      </w:r>
      <w:r w:rsidR="00AA6C6D" w:rsidRPr="00373E9A">
        <w:rPr>
          <w:lang w:val="en-IE"/>
        </w:rPr>
        <w:t xml:space="preserve">while others have a more </w:t>
      </w:r>
      <w:r w:rsidR="009B7D63" w:rsidRPr="00373E9A">
        <w:rPr>
          <w:lang w:val="en-IE"/>
        </w:rPr>
        <w:t>basic</w:t>
      </w:r>
      <w:r w:rsidR="00AA6C6D" w:rsidRPr="00373E9A">
        <w:rPr>
          <w:lang w:val="en-IE"/>
        </w:rPr>
        <w:t xml:space="preserve"> </w:t>
      </w:r>
      <w:r w:rsidR="00443635" w:rsidRPr="00373E9A">
        <w:rPr>
          <w:lang w:val="en-IE"/>
        </w:rPr>
        <w:t>research</w:t>
      </w:r>
      <w:r w:rsidR="00AA6C6D" w:rsidRPr="00373E9A">
        <w:rPr>
          <w:lang w:val="en-IE"/>
        </w:rPr>
        <w:t xml:space="preserve"> focus</w:t>
      </w:r>
      <w:r w:rsidR="002C4DAE"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&lt;EndNote&gt;&lt;Cite&gt;&lt;Author&gt;Holloway&lt;/Author&gt;&lt;Year&gt;2019&lt;/Year&gt;&lt;RecNum&gt;539&lt;/RecNum&gt;&lt;DisplayText&gt;(Holloway &amp;amp; Herder, 2019)&lt;/DisplayText&gt;&lt;record&gt;&lt;rec-number&gt;539&lt;/rec-number&gt;&lt;foreign-keys&gt;&lt;key app="EN" db-id="x5rz2pxfnvstw4ewdpx5vwaff9wvpdstp9vz" timestamp="1708775805" guid="d7394a03-1359-44ac-bf0e-5227f8944a68"&gt;539&lt;/key&gt;&lt;/foreign-keys&gt;&lt;ref-type name="Journal Article"&gt;17&lt;/ref-type&gt;&lt;contributors&gt;&lt;authors&gt;&lt;author&gt;Holloway, Kelly&lt;/author&gt;&lt;author&gt;Herder, Matthew&lt;/author&gt;&lt;/authors&gt;&lt;/contributors&gt;&lt;titles&gt;&lt;title&gt;A responsibility to commercialize? Tracing academic researchers’ evolving engagement with the commercialization of biomedical research&lt;/title&gt;&lt;secondary-title&gt;Journal of Responsible Innovation&lt;/secondary-title&gt;&lt;/titles&gt;&lt;periodical&gt;&lt;full-title&gt;Journal of Responsible Innovation&lt;/full-title&gt;&lt;/periodical&gt;&lt;pages&gt;263-283&lt;/pages&gt;&lt;volume&gt;6&lt;/volume&gt;&lt;number&gt;3&lt;/number&gt;&lt;dates&gt;&lt;year&gt;2019&lt;/year&gt;&lt;pub-dates&gt;&lt;date&gt;2019/09/02&lt;/date&gt;&lt;/pub-dates&gt;&lt;/dates&gt;&lt;publisher&gt;Routledge&lt;/publisher&gt;&lt;isbn&gt;2329-9460&lt;/isbn&gt;&lt;urls&gt;&lt;related-urls&gt;&lt;url&gt;https://doi.org/10.1080/23299460.2019.1608615&lt;/url&gt;&lt;/related-urls&gt;&lt;/urls&gt;&lt;electronic-resource-num&gt;10.1080/23299460.2019.1608615&lt;/electronic-resource-num&gt;&lt;/record&gt;&lt;/Cite&gt;&lt;/EndNote&gt;</w:instrText>
      </w:r>
      <w:r w:rsidR="00D230AD" w:rsidRPr="00373E9A">
        <w:rPr>
          <w:lang w:val="en-IE"/>
        </w:rPr>
        <w:fldChar w:fldCharType="separate"/>
      </w:r>
      <w:r w:rsidR="00FA4C31" w:rsidRPr="00373E9A">
        <w:rPr>
          <w:noProof/>
          <w:lang w:val="en-IE"/>
        </w:rPr>
        <w:t>(Holloway &amp; Herder, 2019)</w:t>
      </w:r>
      <w:r w:rsidR="00D230AD" w:rsidRPr="00373E9A">
        <w:rPr>
          <w:lang w:val="en-IE"/>
        </w:rPr>
        <w:fldChar w:fldCharType="end"/>
      </w:r>
      <w:r w:rsidR="00AA6C6D" w:rsidRPr="00373E9A">
        <w:rPr>
          <w:lang w:val="en-IE"/>
        </w:rPr>
        <w:t>.</w:t>
      </w:r>
    </w:p>
    <w:p w14:paraId="5F884F06" w14:textId="5CDCA6E1" w:rsidR="00B86C99" w:rsidRPr="00373E9A" w:rsidRDefault="00B86C99" w:rsidP="00A4475D">
      <w:pPr>
        <w:pStyle w:val="ThesisBody"/>
        <w:ind w:firstLine="425"/>
        <w:rPr>
          <w:lang w:val="en-IE"/>
        </w:rPr>
      </w:pPr>
      <w:r w:rsidRPr="00373E9A">
        <w:rPr>
          <w:lang w:val="en-IE"/>
        </w:rPr>
        <w:t>Researchers are embedded within systems of innovation, described in frameworks</w:t>
      </w:r>
      <w:r w:rsidR="001646F0" w:rsidRPr="00373E9A">
        <w:rPr>
          <w:lang w:val="en-IE"/>
        </w:rPr>
        <w:t xml:space="preserve"> (defined in Section 2.</w:t>
      </w:r>
      <w:r w:rsidR="00443635" w:rsidRPr="00373E9A">
        <w:rPr>
          <w:lang w:val="en-IE"/>
        </w:rPr>
        <w:t>2</w:t>
      </w:r>
      <w:r w:rsidR="001646F0" w:rsidRPr="00373E9A">
        <w:rPr>
          <w:lang w:val="en-IE"/>
        </w:rPr>
        <w:t>.1)</w:t>
      </w:r>
      <w:r w:rsidRPr="00373E9A">
        <w:rPr>
          <w:lang w:val="en-IE"/>
        </w:rPr>
        <w:t xml:space="preserve"> such as the Quintuple Helix</w:t>
      </w:r>
      <w:r w:rsidR="00FD5CBC"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&lt;EndNote&gt;&lt;Cite&gt;&lt;Author&gt;Carayannis&lt;/Author&gt;&lt;Year&gt;2012&lt;/Year&gt;&lt;RecNum&gt;69&lt;/RecNum&gt;&lt;DisplayText&gt;(Carayannis et al., 2012)&lt;/DisplayText&gt;&lt;record&gt;&lt;rec-number&gt;69&lt;/rec-number&gt;&lt;foreign-keys&gt;&lt;key app="EN" db-id="x5rz2pxfnvstw4ewdpx5vwaff9wvpdstp9vz" timestamp="1708775791" guid="3bdb889e-d41d-48ee-b9e4-814206a732d5"&gt;69&lt;/key&gt;&lt;/foreign-keys&gt;&lt;ref-type name="Journal Article"&gt;17&lt;/ref-type&gt;&lt;contributors&gt;&lt;authors&gt;&lt;author&gt;Carayannis, Elias G&lt;/author&gt;&lt;author&gt;Barth, Thorsten D&lt;/author&gt;&lt;author&gt;Campbell, David FJ&lt;/author&gt;&lt;/authors&gt;&lt;/contributors&gt;&lt;titles&gt;&lt;title&gt;The Quintuple Helix innovation model: global warming as a challenge and driver for innovation&lt;/title&gt;&lt;secondary-title&gt;Journal of Innovation and Entrepreneurship&lt;/secondary-title&gt;&lt;/titles&gt;&lt;periodical&gt;&lt;full-title&gt;Journal of Innovation and Entrepreneurship&lt;/full-title&gt;&lt;/periodical&gt;&lt;pages&gt;2&lt;/pages&gt;&lt;volume&gt;1&lt;/volume&gt;&lt;number&gt;1&lt;/number&gt;&lt;dates&gt;&lt;year&gt;2012&lt;/year&gt;&lt;/dates&gt;&lt;isbn&gt;2192-5372&lt;/isbn&gt;&lt;urls&gt;&lt;/urls&gt;&lt;/record&gt;&lt;/Cite&gt;&lt;/EndNote&gt;</w:instrText>
      </w:r>
      <w:r w:rsidR="00D230AD" w:rsidRPr="00373E9A">
        <w:rPr>
          <w:lang w:val="en-IE"/>
        </w:rPr>
        <w:fldChar w:fldCharType="separate"/>
      </w:r>
      <w:r w:rsidR="00D230AD" w:rsidRPr="00373E9A">
        <w:rPr>
          <w:noProof/>
          <w:lang w:val="en-IE"/>
        </w:rPr>
        <w:t>(Carayannis et al., 2012)</w:t>
      </w:r>
      <w:r w:rsidR="00D230AD" w:rsidRPr="00373E9A">
        <w:rPr>
          <w:lang w:val="en-IE"/>
        </w:rPr>
        <w:fldChar w:fldCharType="end"/>
      </w:r>
      <w:r w:rsidR="00E35C8C" w:rsidRPr="00373E9A">
        <w:rPr>
          <w:lang w:val="en-IE"/>
        </w:rPr>
        <w:t xml:space="preserve"> </w:t>
      </w:r>
      <w:r w:rsidR="00FD5CBC" w:rsidRPr="00373E9A">
        <w:rPr>
          <w:lang w:val="en-IE"/>
        </w:rPr>
        <w:t>or</w:t>
      </w:r>
      <w:r w:rsidRPr="00373E9A">
        <w:rPr>
          <w:lang w:val="en-IE"/>
        </w:rPr>
        <w:t xml:space="preserve"> the EU Knowledge Triangle</w:t>
      </w:r>
      <w:r w:rsidR="00E35C8C"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&lt;EndNote&gt;&lt;Cite&gt;&lt;Author&gt;Soriano&lt;/Author&gt;&lt;Year&gt;2011&lt;/Year&gt;&lt;RecNum&gt;354&lt;/RecNum&gt;&lt;DisplayText&gt;(Soriano &amp;amp; Mulatero, 2011)&lt;/DisplayText&gt;&lt;record&gt;&lt;rec-number&gt;354&lt;/rec-number&gt;&lt;foreign-keys&gt;&lt;key app="EN" db-id="x5rz2pxfnvstw4ewdpx5vwaff9wvpdstp9vz" timestamp="1708775800" guid="00f94c65-d107-43bf-b1e4-adc2f714f5f3"&gt;354&lt;/key&gt;&lt;/foreign-keys&gt;&lt;ref-type name="Journal Article"&gt;17&lt;/ref-type&gt;&lt;contributors&gt;&lt;authors&gt;&lt;author&gt;Soriano, Fernando Hervas&lt;/author&gt;&lt;author&gt;Mulatero, F&lt;/author&gt;&lt;/authors&gt;&lt;/contributors&gt;&lt;titles&gt;&lt;title&gt;Connecting the Dots: How to Strengthen the EU Knowledge Economy&lt;/title&gt;&lt;secondary-title&gt;JRC _ IPTSPolicy Brief. European Commission Joint Research Centre&lt;/secondary-title&gt;&lt;/titles&gt;&lt;periodical&gt;&lt;full-title&gt;JRC _ IPTSPolicy Brief. European Commission Joint Research Centre&lt;/full-title&gt;&lt;/periodical&gt;&lt;dates&gt;&lt;year&gt;2011&lt;/year&gt;&lt;/dates&gt;&lt;urls&gt;&lt;/urls&gt;&lt;/record&gt;&lt;/Cite&gt;&lt;/EndNote&gt;</w:instrText>
      </w:r>
      <w:r w:rsidR="00D230AD" w:rsidRPr="00373E9A">
        <w:rPr>
          <w:lang w:val="en-IE"/>
        </w:rPr>
        <w:fldChar w:fldCharType="separate"/>
      </w:r>
      <w:r w:rsidR="00FA4C31" w:rsidRPr="00373E9A">
        <w:rPr>
          <w:noProof/>
          <w:lang w:val="en-IE"/>
        </w:rPr>
        <w:t>(Soriano &amp; Mulatero, 2011)</w:t>
      </w:r>
      <w:r w:rsidR="00D230AD" w:rsidRPr="00373E9A">
        <w:rPr>
          <w:lang w:val="en-IE"/>
        </w:rPr>
        <w:fldChar w:fldCharType="end"/>
      </w:r>
      <w:r w:rsidR="00FD5CBC" w:rsidRPr="00373E9A">
        <w:rPr>
          <w:lang w:val="en-IE"/>
        </w:rPr>
        <w:t xml:space="preserve">, which comprise multiple actors each with their own focus and role in terms of fostering innovation. </w:t>
      </w:r>
      <w:r w:rsidR="00AA6C6D" w:rsidRPr="00373E9A">
        <w:rPr>
          <w:lang w:val="en-IE"/>
        </w:rPr>
        <w:t xml:space="preserve">For instance, </w:t>
      </w:r>
      <w:r w:rsidR="00361E76" w:rsidRPr="00373E9A">
        <w:rPr>
          <w:lang w:val="en-IE"/>
        </w:rPr>
        <w:t>a researcher</w:t>
      </w:r>
      <w:r w:rsidR="00AA6C6D" w:rsidRPr="00373E9A">
        <w:rPr>
          <w:lang w:val="en-IE"/>
        </w:rPr>
        <w:t xml:space="preserve"> may collaborate with industrial partners to develop and </w:t>
      </w:r>
      <w:r w:rsidR="00412880" w:rsidRPr="00373E9A">
        <w:rPr>
          <w:lang w:val="en-IE"/>
        </w:rPr>
        <w:t>commercialis</w:t>
      </w:r>
      <w:r w:rsidR="00AA6C6D" w:rsidRPr="00373E9A">
        <w:rPr>
          <w:lang w:val="en-IE"/>
        </w:rPr>
        <w:t xml:space="preserve">e their research findings or with government agencies to </w:t>
      </w:r>
      <w:r w:rsidR="002A6B3D" w:rsidRPr="00373E9A">
        <w:rPr>
          <w:lang w:val="en-IE"/>
        </w:rPr>
        <w:t>ensure</w:t>
      </w:r>
      <w:r w:rsidR="00AA6C6D" w:rsidRPr="00373E9A">
        <w:rPr>
          <w:lang w:val="en-IE"/>
        </w:rPr>
        <w:t xml:space="preserve"> that their research serves social requirements and contributes to policy formation. By connecting with these actors, </w:t>
      </w:r>
      <w:r w:rsidR="00361E76" w:rsidRPr="00373E9A">
        <w:rPr>
          <w:lang w:val="en-IE"/>
        </w:rPr>
        <w:t>researcher</w:t>
      </w:r>
      <w:r w:rsidR="00AA6C6D" w:rsidRPr="00373E9A">
        <w:rPr>
          <w:lang w:val="en-IE"/>
        </w:rPr>
        <w:t>s can not only improve the impact and relevance of their study, but also build important networks and collaborations that can aid in their professional growth</w:t>
      </w:r>
      <w:r w:rsidR="002A6B3D" w:rsidRPr="00373E9A">
        <w:rPr>
          <w:lang w:val="en-IE"/>
        </w:rPr>
        <w:t xml:space="preserve"> </w:t>
      </w:r>
      <w:r w:rsidR="00C07C25" w:rsidRPr="00373E9A">
        <w:rPr>
          <w:lang w:val="en-IE"/>
        </w:rPr>
        <w:fldChar w:fldCharType="begin"/>
      </w:r>
      <w:r w:rsidR="00C414A8" w:rsidRPr="00373E9A">
        <w:rPr>
          <w:lang w:val="en-IE"/>
        </w:rPr>
        <w:instrText xml:space="preserve"> ADDIN EN.CITE &lt;EndNote&gt;&lt;Cite&gt;&lt;Author&gt;Audretsch&lt;/Author&gt;&lt;Year&gt;2012&lt;/Year&gt;&lt;RecNum&gt;15&lt;/RecNum&gt;&lt;DisplayText&gt;(Audretsch &amp;amp; Aldridge, 2012)&lt;/DisplayText&gt;&lt;record&gt;&lt;rec-number&gt;15&lt;/rec-number&gt;&lt;foreign-keys&gt;&lt;key app="EN" db-id="x5rz2pxfnvstw4ewdpx5vwaff9wvpdstp9vz" timestamp="1708775789" guid="f52171a5-91ec-4554-94bd-aa54874b9f44"&gt;15&lt;/key&gt;&lt;/foreign-keys&gt;&lt;ref-type name="Journal Article"&gt;17&lt;/ref-type&gt;&lt;contributors&gt;&lt;authors&gt;&lt;author&gt;Audretsch, David&lt;/author&gt;&lt;author&gt;Aldridge, Taylor&lt;/author&gt;&lt;/authors&gt;&lt;/contributors&gt;&lt;titles&gt;&lt;title&gt;Transnational social capital and scientist entrepreneurship&lt;/title&gt;&lt;secondary-title&gt;Journal of management &amp;amp; governance&lt;/secondary-title&gt;&lt;/titles&gt;&lt;periodical&gt;&lt;full-title&gt;Journal of management &amp;amp; governance&lt;/full-title&gt;&lt;/periodical&gt;&lt;pages&gt;369-376&lt;/pages&gt;&lt;volume&gt;16&lt;/volume&gt;&lt;number&gt;3&lt;/number&gt;&lt;dates&gt;&lt;year&gt;2012&lt;/year&gt;&lt;/dates&gt;&lt;isbn&gt;1572-963X&lt;/isbn&gt;&lt;urls&gt;&lt;/urls&gt;&lt;/record&gt;&lt;/Cite&gt;&lt;/EndNote&gt;</w:instrText>
      </w:r>
      <w:r w:rsidR="00C07C25" w:rsidRPr="00373E9A">
        <w:rPr>
          <w:lang w:val="en-IE"/>
        </w:rPr>
        <w:fldChar w:fldCharType="separate"/>
      </w:r>
      <w:r w:rsidR="00C07C25" w:rsidRPr="00373E9A">
        <w:rPr>
          <w:noProof/>
          <w:lang w:val="en-IE"/>
        </w:rPr>
        <w:t>(Audretsch &amp; Aldridge, 2012)</w:t>
      </w:r>
      <w:r w:rsidR="00C07C25" w:rsidRPr="00373E9A">
        <w:rPr>
          <w:lang w:val="en-IE"/>
        </w:rPr>
        <w:fldChar w:fldCharType="end"/>
      </w:r>
      <w:r w:rsidR="00AA6C6D" w:rsidRPr="00373E9A">
        <w:rPr>
          <w:lang w:val="en-IE"/>
        </w:rPr>
        <w:t xml:space="preserve">. </w:t>
      </w:r>
      <w:r w:rsidR="00FD5CBC" w:rsidRPr="00373E9A">
        <w:rPr>
          <w:lang w:val="en-IE"/>
        </w:rPr>
        <w:t>These actors have varying levels of expectations, invariably in the form of key performance indicators, used to assess research excellence</w:t>
      </w:r>
      <w:r w:rsidR="00342B69" w:rsidRPr="00373E9A">
        <w:rPr>
          <w:lang w:val="en-IE"/>
        </w:rPr>
        <w:t xml:space="preserve"> </w:t>
      </w:r>
      <w:r w:rsidR="00FD5CBC" w:rsidRPr="00373E9A">
        <w:rPr>
          <w:lang w:val="en-IE"/>
        </w:rPr>
        <w:t>and impact</w:t>
      </w:r>
      <w:r w:rsidR="00AA6C6D" w:rsidRPr="00373E9A">
        <w:rPr>
          <w:lang w:val="en-IE"/>
        </w:rPr>
        <w:t xml:space="preserve"> and subsequently allocate funding and resources</w:t>
      </w:r>
      <w:r w:rsidR="00FD5CBC" w:rsidRPr="00373E9A">
        <w:rPr>
          <w:lang w:val="en-IE"/>
        </w:rPr>
        <w:t>, at international, national and institutional levels</w:t>
      </w:r>
      <w:r w:rsidR="002A6B3D" w:rsidRPr="00373E9A">
        <w:rPr>
          <w:lang w:val="en-IE"/>
        </w:rPr>
        <w:t xml:space="preserve"> </w:t>
      </w:r>
      <w:r w:rsidR="00C07C25" w:rsidRPr="00373E9A">
        <w:rPr>
          <w:lang w:val="en-IE"/>
        </w:rPr>
        <w:fldChar w:fldCharType="begin"/>
      </w:r>
      <w:r w:rsidR="00C414A8" w:rsidRPr="00373E9A">
        <w:rPr>
          <w:lang w:val="en-IE"/>
        </w:rPr>
        <w:instrText xml:space="preserve"> ADDIN EN.CITE &lt;EndNote&gt;&lt;Cite&gt;&lt;Author&gt;Hessels&lt;/Author&gt;&lt;Year&gt;2009&lt;/Year&gt;&lt;RecNum&gt;182&lt;/RecNum&gt;&lt;DisplayText&gt;(Hessels et al., 2009)&lt;/DisplayText&gt;&lt;record&gt;&lt;rec-number&gt;182&lt;/rec-number&gt;&lt;foreign-keys&gt;&lt;key app="EN" db-id="x5rz2pxfnvstw4ewdpx5vwaff9wvpdstp9vz" timestamp="1708775794" guid="eb8ee9fc-e283-4f15-9c6f-d69b8a7f26e9"&gt;182&lt;/key&gt;&lt;/foreign-keys&gt;&lt;ref-type name="Journal Article"&gt;17&lt;/ref-type&gt;&lt;contributors&gt;&lt;authors&gt;&lt;author&gt;Hessels, Laurens K&lt;/author&gt;&lt;author&gt;Van Lente, Harro&lt;/author&gt;&lt;author&gt;Smits, Ruud&lt;/author&gt;&lt;/authors&gt;&lt;/contributors&gt;&lt;titles&gt;&lt;title&gt;In search of relevance: the changing contract between science and society&lt;/title&gt;&lt;secondary-title&gt;Science and Public Policy&lt;/secondary-title&gt;&lt;/titles&gt;&lt;periodical&gt;&lt;full-title&gt;Science and public policy&lt;/full-title&gt;&lt;/periodical&gt;&lt;pages&gt;387-401&lt;/pages&gt;&lt;volume&gt;36&lt;/volume&gt;&lt;number&gt;5&lt;/number&gt;&lt;dates&gt;&lt;year&gt;2009&lt;/year&gt;&lt;/dates&gt;&lt;isbn&gt;1471-5430&lt;/isbn&gt;&lt;urls&gt;&lt;/urls&gt;&lt;/record&gt;&lt;/Cite&gt;&lt;/EndNote&gt;</w:instrText>
      </w:r>
      <w:r w:rsidR="00C07C25" w:rsidRPr="00373E9A">
        <w:rPr>
          <w:lang w:val="en-IE"/>
        </w:rPr>
        <w:fldChar w:fldCharType="separate"/>
      </w:r>
      <w:r w:rsidR="00C07C25" w:rsidRPr="00373E9A">
        <w:rPr>
          <w:noProof/>
          <w:lang w:val="en-IE"/>
        </w:rPr>
        <w:t>(Hessels et al., 2009)</w:t>
      </w:r>
      <w:r w:rsidR="00C07C25" w:rsidRPr="00373E9A">
        <w:rPr>
          <w:lang w:val="en-IE"/>
        </w:rPr>
        <w:fldChar w:fldCharType="end"/>
      </w:r>
      <w:r w:rsidR="00FD5CBC" w:rsidRPr="00373E9A">
        <w:rPr>
          <w:lang w:val="en-IE"/>
        </w:rPr>
        <w:t xml:space="preserve">. </w:t>
      </w:r>
    </w:p>
    <w:p w14:paraId="43C617AA" w14:textId="405DB380" w:rsidR="00AA6C6D" w:rsidRPr="00373E9A" w:rsidRDefault="00AA6C6D" w:rsidP="00AA6C6D">
      <w:pPr>
        <w:pStyle w:val="ThesisBodyIndent"/>
        <w:rPr>
          <w:lang w:val="en-IE"/>
        </w:rPr>
      </w:pPr>
      <w:r w:rsidRPr="00373E9A">
        <w:rPr>
          <w:lang w:val="en-IE"/>
        </w:rPr>
        <w:t>As will be discussed in Chapter 2, extant research related to systems of innovation often exclude</w:t>
      </w:r>
      <w:r w:rsidR="007D03BC" w:rsidRPr="00373E9A">
        <w:rPr>
          <w:lang w:val="en-IE"/>
        </w:rPr>
        <w:t>s</w:t>
      </w:r>
      <w:r w:rsidRPr="00373E9A">
        <w:rPr>
          <w:lang w:val="en-IE"/>
        </w:rPr>
        <w:t xml:space="preserve"> the impact </w:t>
      </w:r>
      <w:r w:rsidR="004270B0" w:rsidRPr="00373E9A">
        <w:rPr>
          <w:lang w:val="en-IE"/>
        </w:rPr>
        <w:t xml:space="preserve">on, </w:t>
      </w:r>
      <w:r w:rsidRPr="00373E9A">
        <w:rPr>
          <w:lang w:val="en-IE"/>
        </w:rPr>
        <w:t>and role of</w:t>
      </w:r>
      <w:r w:rsidR="004270B0" w:rsidRPr="00373E9A">
        <w:rPr>
          <w:lang w:val="en-IE"/>
        </w:rPr>
        <w:t>,</w:t>
      </w:r>
      <w:r w:rsidRPr="00373E9A">
        <w:rPr>
          <w:lang w:val="en-IE"/>
        </w:rPr>
        <w:t xml:space="preserve"> the individual researcher, focusing instead on broader themes such as societal impact. This translates into institutional policies within an academic context, particularly when one considers the recent focus on the ‘entrepreneurial university’</w:t>
      </w:r>
      <w:r w:rsidR="009531D1" w:rsidRPr="00373E9A">
        <w:rPr>
          <w:lang w:val="en-IE"/>
        </w:rPr>
        <w:t xml:space="preserve"> </w:t>
      </w:r>
      <w:r w:rsidR="00D230AD" w:rsidRPr="00373E9A">
        <w:rPr>
          <w:lang w:val="en-IE"/>
        </w:rPr>
        <w:fldChar w:fldCharType="begin">
          <w:fldData xml:space="preserve">PEVuZE5vdGU+PENpdGU+PEF1dGhvcj5FdHprb3dpdHo8L0F1dGhvcj48WWVhcj4yMDAwPC9ZZWFy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</w:fldData>
        </w:fldChar>
      </w:r>
      <w:r w:rsidR="00C414A8" w:rsidRPr="00373E9A">
        <w:rPr>
          <w:lang w:val="en-IE"/>
        </w:rPr>
        <w:instrText xml:space="preserve"> ADDIN EN.CITE </w:instrText>
      </w:r>
      <w:r w:rsidR="00C414A8" w:rsidRPr="00373E9A">
        <w:rPr>
          <w:lang w:val="en-IE"/>
        </w:rPr>
        <w:fldChar w:fldCharType="begin">
          <w:fldData xml:space="preserve">PEVuZE5vdGU+PENpdGU+PEF1dGhvcj5FdHprb3dpdHo8L0F1dGhvcj48WWVhcj4yMDAwPC9ZZWFy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(Etzkowitz, 2003; Etzkowitz et al., 2000; Perkmann et al., 2021; Wardle et al., 2019)</w:t>
      </w:r>
      <w:r w:rsidR="00D230AD" w:rsidRPr="00373E9A">
        <w:rPr>
          <w:lang w:val="en-IE"/>
        </w:rPr>
        <w:fldChar w:fldCharType="end"/>
      </w:r>
      <w:r w:rsidRPr="00373E9A">
        <w:rPr>
          <w:lang w:val="en-IE"/>
        </w:rPr>
        <w:t xml:space="preserve">. </w:t>
      </w:r>
      <w:r w:rsidR="007C4A18" w:rsidRPr="00373E9A">
        <w:rPr>
          <w:lang w:val="en-IE"/>
        </w:rPr>
        <w:t>However,</w:t>
      </w:r>
      <w:r w:rsidRPr="00373E9A">
        <w:rPr>
          <w:lang w:val="en-IE"/>
        </w:rPr>
        <w:t xml:space="preserve"> if an academic institution desires to focus on a particular set of impact indicators it is imperative that they understand the motivations that drive individual researchers towards research excellence </w:t>
      </w:r>
      <w:r w:rsidR="00813A82" w:rsidRPr="00373E9A">
        <w:rPr>
          <w:lang w:val="en-IE"/>
        </w:rPr>
        <w:t xml:space="preserve">aligned to their research </w:t>
      </w:r>
      <w:r w:rsidR="00443635" w:rsidRPr="00373E9A">
        <w:rPr>
          <w:lang w:val="en-IE"/>
        </w:rPr>
        <w:t>orientation</w:t>
      </w:r>
      <w:r w:rsidR="00813A82" w:rsidRPr="00373E9A">
        <w:rPr>
          <w:lang w:val="en-IE"/>
        </w:rPr>
        <w:t>.</w:t>
      </w:r>
      <w:r w:rsidRPr="00373E9A">
        <w:rPr>
          <w:lang w:val="en-IE"/>
        </w:rPr>
        <w:t xml:space="preserve"> </w:t>
      </w:r>
    </w:p>
    <w:p w14:paraId="6752615F" w14:textId="3C76C8C4" w:rsidR="009C0890" w:rsidRPr="00373E9A" w:rsidRDefault="00AA6C6D" w:rsidP="00A4475D">
      <w:pPr>
        <w:pStyle w:val="ThesisBodyIndent"/>
        <w:rPr>
          <w:lang w:val="en-IE"/>
        </w:rPr>
      </w:pPr>
      <w:r w:rsidRPr="00373E9A">
        <w:rPr>
          <w:lang w:val="en-IE"/>
        </w:rPr>
        <w:t xml:space="preserve">As will be highted in Chapter 3, </w:t>
      </w:r>
      <w:r w:rsidR="007C4A18" w:rsidRPr="00373E9A">
        <w:rPr>
          <w:lang w:val="en-IE"/>
        </w:rPr>
        <w:t>the majority of prior work related to researchers</w:t>
      </w:r>
      <w:r w:rsidR="007D03BC" w:rsidRPr="00373E9A">
        <w:rPr>
          <w:lang w:val="en-IE"/>
        </w:rPr>
        <w:t xml:space="preserve">, </w:t>
      </w:r>
      <w:r w:rsidR="007C4A18" w:rsidRPr="00373E9A">
        <w:rPr>
          <w:lang w:val="en-IE"/>
        </w:rPr>
        <w:t xml:space="preserve"> their career motivations</w:t>
      </w:r>
      <w:r w:rsidR="007D03BC" w:rsidRPr="00373E9A">
        <w:rPr>
          <w:lang w:val="en-IE"/>
        </w:rPr>
        <w:t>, and research orientation,</w:t>
      </w:r>
      <w:r w:rsidR="007C4A18" w:rsidRPr="00373E9A">
        <w:rPr>
          <w:lang w:val="en-IE"/>
        </w:rPr>
        <w:t xml:space="preserve"> has focused on quite narrowly defined perspectives such as the impact of the researcher’s desire for reputational gain, the influence of gender, or the pursuit of research funding – with little to no attempt being made to develop a </w:t>
      </w:r>
      <w:r w:rsidR="004270B0" w:rsidRPr="00373E9A">
        <w:rPr>
          <w:lang w:val="en-IE"/>
        </w:rPr>
        <w:t>comprehensive</w:t>
      </w:r>
      <w:r w:rsidR="007C4A18" w:rsidRPr="00373E9A">
        <w:rPr>
          <w:lang w:val="en-IE"/>
        </w:rPr>
        <w:t xml:space="preserve"> perspective on the researcher, the </w:t>
      </w:r>
      <w:r w:rsidR="007C4A18" w:rsidRPr="00373E9A">
        <w:rPr>
          <w:lang w:val="en-IE"/>
        </w:rPr>
        <w:lastRenderedPageBreak/>
        <w:t xml:space="preserve">relationships between their motivations and their </w:t>
      </w:r>
      <w:r w:rsidR="003D4602" w:rsidRPr="00373E9A">
        <w:rPr>
          <w:lang w:val="en-IE"/>
        </w:rPr>
        <w:t>research</w:t>
      </w:r>
      <w:r w:rsidR="007C4A18" w:rsidRPr="00373E9A">
        <w:rPr>
          <w:lang w:val="en-IE"/>
        </w:rPr>
        <w:t xml:space="preserve"> </w:t>
      </w:r>
      <w:r w:rsidR="00443635" w:rsidRPr="00373E9A">
        <w:rPr>
          <w:lang w:val="en-IE"/>
        </w:rPr>
        <w:t>orientation</w:t>
      </w:r>
      <w:r w:rsidR="007C4A18" w:rsidRPr="00373E9A">
        <w:rPr>
          <w:lang w:val="en-IE"/>
        </w:rPr>
        <w:t>, and the personal and institutional influences on these relationships. This is the gap in knowledge that this study seeks to address.</w:t>
      </w:r>
    </w:p>
    <w:p w14:paraId="50035F47" w14:textId="22992814" w:rsidR="009C0890" w:rsidRPr="00373E9A" w:rsidRDefault="009C0890" w:rsidP="0030359C">
      <w:pPr>
        <w:pStyle w:val="ThesisHeading"/>
        <w:rPr>
          <w:lang w:val="en-IE"/>
        </w:rPr>
      </w:pPr>
      <w:bookmarkStart w:id="5" w:name="_Toc130046250"/>
      <w:bookmarkStart w:id="6" w:name="_Toc130115900"/>
      <w:bookmarkStart w:id="7" w:name="_Toc182334597"/>
      <w:r w:rsidRPr="00373E9A">
        <w:rPr>
          <w:lang w:val="en-IE"/>
        </w:rPr>
        <w:t>The study</w:t>
      </w:r>
      <w:bookmarkEnd w:id="5"/>
      <w:bookmarkEnd w:id="6"/>
      <w:bookmarkEnd w:id="7"/>
    </w:p>
    <w:p w14:paraId="609DEC04" w14:textId="77777777" w:rsidR="00751C41" w:rsidRPr="00373E9A" w:rsidRDefault="00751C41" w:rsidP="00751C41">
      <w:pPr>
        <w:pStyle w:val="ThesisSubheading"/>
        <w:rPr>
          <w:lang w:val="en-IE"/>
        </w:rPr>
      </w:pPr>
      <w:bookmarkStart w:id="8" w:name="_Toc130046251"/>
      <w:bookmarkStart w:id="9" w:name="_Toc130115901"/>
      <w:bookmarkStart w:id="10" w:name="_Toc182334598"/>
      <w:r w:rsidRPr="00373E9A">
        <w:rPr>
          <w:lang w:val="en-IE"/>
        </w:rPr>
        <w:t>Positionality</w:t>
      </w:r>
      <w:bookmarkEnd w:id="8"/>
      <w:bookmarkEnd w:id="9"/>
      <w:bookmarkEnd w:id="10"/>
    </w:p>
    <w:p w14:paraId="25743F1B" w14:textId="6CC23021" w:rsidR="00751C41" w:rsidRPr="00373E9A" w:rsidRDefault="00751C41" w:rsidP="00A4475D">
      <w:pPr>
        <w:pStyle w:val="ThesisBody"/>
        <w:ind w:firstLine="425"/>
        <w:rPr>
          <w:lang w:val="en-IE"/>
        </w:rPr>
      </w:pPr>
      <w:r w:rsidRPr="00373E9A">
        <w:rPr>
          <w:lang w:val="en-IE"/>
        </w:rPr>
        <w:t>This study stems originally from my own lived experiences and as such it is important to reflect on my own positionality relative to this body of research. I have extensive personal experience across all facets of the Triple Helix. Starting with Industry, I spent many years managing commercial research and development teams in a large-scale multinational ICT-focused organisation. This experience, combined with my education in electronic engineering has instilled a</w:t>
      </w:r>
      <w:r w:rsidR="00FC688E" w:rsidRPr="00373E9A">
        <w:rPr>
          <w:lang w:val="en-IE"/>
        </w:rPr>
        <w:t>n</w:t>
      </w:r>
      <w:r w:rsidR="00E35C8C" w:rsidRPr="00373E9A">
        <w:rPr>
          <w:lang w:val="en-IE"/>
        </w:rPr>
        <w:t xml:space="preserve"> </w:t>
      </w:r>
      <w:r w:rsidRPr="00373E9A">
        <w:rPr>
          <w:lang w:val="en-IE"/>
        </w:rPr>
        <w:t xml:space="preserve">approach to research which may in turn have influenced the methodological (statistical) approach adopted in this thesis. </w:t>
      </w:r>
    </w:p>
    <w:p w14:paraId="77A5A6A1" w14:textId="378845D6" w:rsidR="00751C41" w:rsidRPr="00373E9A" w:rsidRDefault="00751C41" w:rsidP="00A4475D">
      <w:pPr>
        <w:pStyle w:val="ThesisBody"/>
        <w:ind w:firstLine="425"/>
        <w:rPr>
          <w:lang w:val="en-IE"/>
        </w:rPr>
      </w:pPr>
      <w:r w:rsidRPr="00373E9A">
        <w:rPr>
          <w:lang w:val="en-IE"/>
        </w:rPr>
        <w:t xml:space="preserve">From a government perspective, I spent a number of years working for a government agency in Ireland, tasked with encouraging traditionally manufacturing organisations to embark on research and development programmes, often in conjunction with academic partners. This has enabled me to fully understand not only the importance of industry-academic collaboration but also the importance placed on it at a national level. </w:t>
      </w:r>
    </w:p>
    <w:p w14:paraId="28F654B1" w14:textId="1D82E38D" w:rsidR="00751C41" w:rsidRPr="00373E9A" w:rsidRDefault="00751C41" w:rsidP="00A4475D">
      <w:pPr>
        <w:pStyle w:val="ThesisBody"/>
        <w:ind w:firstLine="425"/>
        <w:rPr>
          <w:lang w:val="en-IE"/>
        </w:rPr>
      </w:pPr>
      <w:r w:rsidRPr="00373E9A">
        <w:rPr>
          <w:lang w:val="en-IE"/>
        </w:rPr>
        <w:t xml:space="preserve">My current role </w:t>
      </w:r>
      <w:r w:rsidR="00252E7D" w:rsidRPr="00373E9A">
        <w:rPr>
          <w:lang w:val="en-IE"/>
        </w:rPr>
        <w:t>is</w:t>
      </w:r>
      <w:r w:rsidRPr="00373E9A">
        <w:rPr>
          <w:lang w:val="en-IE"/>
        </w:rPr>
        <w:t xml:space="preserve"> that of Executive Director of a large-scale ICT research institute based in Ireland. Within this context</w:t>
      </w:r>
      <w:r w:rsidR="004270B0" w:rsidRPr="00373E9A">
        <w:rPr>
          <w:lang w:val="en-IE"/>
        </w:rPr>
        <w:t>, over the past 20 years,</w:t>
      </w:r>
      <w:r w:rsidRPr="00373E9A">
        <w:rPr>
          <w:lang w:val="en-IE"/>
        </w:rPr>
        <w:t xml:space="preserve"> I have established strategies and structures to drive and balance research </w:t>
      </w:r>
      <w:r w:rsidR="00813A82" w:rsidRPr="00373E9A">
        <w:rPr>
          <w:lang w:val="en-IE"/>
        </w:rPr>
        <w:t xml:space="preserve">outputs which arise from basic, applied and commercial research. </w:t>
      </w:r>
      <w:r w:rsidRPr="00373E9A">
        <w:rPr>
          <w:lang w:val="en-IE"/>
        </w:rPr>
        <w:t xml:space="preserve">I have an intense interest, coupled with pressures from various funding stakeholders, to drive innovation and creativity within the organisation by building strong and sustainable partnerships between industry, academic and government. Indeed, this is what drove me to adopt the research focus </w:t>
      </w:r>
      <w:r w:rsidRPr="00373E9A">
        <w:rPr>
          <w:lang w:val="en-IE"/>
        </w:rPr>
        <w:lastRenderedPageBreak/>
        <w:t xml:space="preserve">of this thesis from the outset. My research organisation operates within the confines and policies of a </w:t>
      </w:r>
      <w:r w:rsidR="007D03BC" w:rsidRPr="00373E9A">
        <w:rPr>
          <w:lang w:val="en-IE"/>
        </w:rPr>
        <w:t>university and</w:t>
      </w:r>
      <w:r w:rsidR="004270B0" w:rsidRPr="00373E9A">
        <w:rPr>
          <w:lang w:val="en-IE"/>
        </w:rPr>
        <w:t xml:space="preserve"> </w:t>
      </w:r>
      <w:r w:rsidRPr="00373E9A">
        <w:rPr>
          <w:lang w:val="en-IE"/>
        </w:rPr>
        <w:t xml:space="preserve">adopts a subset of research Key Performance Indicators coming from Science Foundation Ireland (for basic research), the European Commission (for applied research) and Enterprise Ireland (for commercial research). I have also worked as </w:t>
      </w:r>
      <w:r w:rsidR="00361E76" w:rsidRPr="00373E9A">
        <w:rPr>
          <w:lang w:val="en-IE"/>
        </w:rPr>
        <w:t>a researcher</w:t>
      </w:r>
      <w:r w:rsidRPr="00373E9A">
        <w:rPr>
          <w:lang w:val="en-IE"/>
        </w:rPr>
        <w:t xml:space="preserve">, seeking funding from multiple stakeholders, engaging with many industry and academic partners, and undertaking ICT research across multidisciplinary fields. </w:t>
      </w:r>
      <w:r w:rsidR="00641648" w:rsidRPr="00373E9A">
        <w:rPr>
          <w:lang w:val="en-IE"/>
        </w:rPr>
        <w:t xml:space="preserve">Within that aspect of my </w:t>
      </w:r>
      <w:r w:rsidR="003E6E86" w:rsidRPr="00373E9A">
        <w:rPr>
          <w:lang w:val="en-IE"/>
        </w:rPr>
        <w:t>role,</w:t>
      </w:r>
      <w:r w:rsidR="00641648" w:rsidRPr="00373E9A">
        <w:rPr>
          <w:lang w:val="en-IE"/>
        </w:rPr>
        <w:t xml:space="preserve"> I have engaged in scientific research through to creation of a spin-out company, and as such I have a deep understanding of the multiple motivations that drive researchers to undertake research in its various forms.</w:t>
      </w:r>
    </w:p>
    <w:p w14:paraId="0D1BDADA" w14:textId="51EB365A" w:rsidR="00751C41" w:rsidRPr="00373E9A" w:rsidRDefault="00751C41" w:rsidP="00A4475D">
      <w:pPr>
        <w:pStyle w:val="ThesisBody"/>
        <w:ind w:firstLine="425"/>
        <w:rPr>
          <w:lang w:val="en-IE"/>
        </w:rPr>
      </w:pPr>
      <w:r w:rsidRPr="00373E9A">
        <w:rPr>
          <w:lang w:val="en-IE"/>
        </w:rPr>
        <w:t>I recognise that, as a 5</w:t>
      </w:r>
      <w:r w:rsidR="007D03BC" w:rsidRPr="00373E9A">
        <w:rPr>
          <w:lang w:val="en-IE"/>
        </w:rPr>
        <w:t>3</w:t>
      </w:r>
      <w:r w:rsidRPr="00373E9A">
        <w:rPr>
          <w:lang w:val="en-IE"/>
        </w:rPr>
        <w:t xml:space="preserve">-year-old researcher, my personal and professional experiences have shaped my perspective on the influences that impact researcher career choices and </w:t>
      </w:r>
      <w:r w:rsidR="00443635" w:rsidRPr="00373E9A">
        <w:rPr>
          <w:lang w:val="en-IE"/>
        </w:rPr>
        <w:t>orientation</w:t>
      </w:r>
      <w:r w:rsidR="002602DC" w:rsidRPr="00373E9A">
        <w:rPr>
          <w:lang w:val="en-IE"/>
        </w:rPr>
        <w:t>s</w:t>
      </w:r>
      <w:r w:rsidRPr="00373E9A">
        <w:rPr>
          <w:lang w:val="en-IE"/>
        </w:rPr>
        <w:t xml:space="preserve">, however throughout this research </w:t>
      </w:r>
      <w:r w:rsidR="00E35C8C" w:rsidRPr="00373E9A">
        <w:rPr>
          <w:lang w:val="en-IE"/>
        </w:rPr>
        <w:t>I have made a conscious effort to review the evidence, interrogate the findings and consider counterpoints</w:t>
      </w:r>
      <w:r w:rsidRPr="00373E9A">
        <w:rPr>
          <w:lang w:val="en-IE"/>
        </w:rPr>
        <w:t xml:space="preserve">. </w:t>
      </w:r>
    </w:p>
    <w:p w14:paraId="5A14D902" w14:textId="75901143" w:rsidR="009C0890" w:rsidRPr="00373E9A" w:rsidRDefault="009C0890" w:rsidP="009C0890">
      <w:pPr>
        <w:pStyle w:val="ThesisSubheading"/>
        <w:rPr>
          <w:lang w:val="en-IE"/>
        </w:rPr>
      </w:pPr>
      <w:bookmarkStart w:id="11" w:name="_Toc130046252"/>
      <w:bookmarkStart w:id="12" w:name="_Toc130115902"/>
      <w:bookmarkStart w:id="13" w:name="_Toc182334599"/>
      <w:r w:rsidRPr="00373E9A">
        <w:rPr>
          <w:lang w:val="en-IE"/>
        </w:rPr>
        <w:t>Research questions</w:t>
      </w:r>
      <w:bookmarkEnd w:id="11"/>
      <w:bookmarkEnd w:id="12"/>
      <w:bookmarkEnd w:id="13"/>
      <w:r w:rsidRPr="00373E9A">
        <w:rPr>
          <w:lang w:val="en-IE"/>
        </w:rPr>
        <w:t xml:space="preserve"> </w:t>
      </w:r>
    </w:p>
    <w:p w14:paraId="6BFFDE7A" w14:textId="703AA75F" w:rsidR="009C0890" w:rsidRPr="00373E9A" w:rsidRDefault="00641648" w:rsidP="00A4475D">
      <w:pPr>
        <w:pStyle w:val="ThesisBody"/>
        <w:ind w:firstLine="425"/>
        <w:rPr>
          <w:lang w:val="en-IE"/>
        </w:rPr>
      </w:pPr>
      <w:r w:rsidRPr="00373E9A">
        <w:rPr>
          <w:lang w:val="en-IE"/>
        </w:rPr>
        <w:t>Based on my own interests and experiences and supported through the literature review work undertaken in this study</w:t>
      </w:r>
      <w:r w:rsidR="008E53E6" w:rsidRPr="00373E9A">
        <w:rPr>
          <w:lang w:val="en-IE"/>
        </w:rPr>
        <w:t xml:space="preserve"> (Chapter 2</w:t>
      </w:r>
      <w:r w:rsidR="00215B85" w:rsidRPr="00373E9A">
        <w:rPr>
          <w:lang w:val="en-IE"/>
        </w:rPr>
        <w:t xml:space="preserve"> and Chapter 3</w:t>
      </w:r>
      <w:r w:rsidR="008E53E6" w:rsidRPr="00373E9A">
        <w:rPr>
          <w:lang w:val="en-IE"/>
        </w:rPr>
        <w:t>)</w:t>
      </w:r>
      <w:r w:rsidRPr="00373E9A">
        <w:rPr>
          <w:lang w:val="en-IE"/>
        </w:rPr>
        <w:t>, t</w:t>
      </w:r>
      <w:r w:rsidR="009C0890" w:rsidRPr="00373E9A">
        <w:rPr>
          <w:lang w:val="en-IE"/>
        </w:rPr>
        <w:t xml:space="preserve">his research addresses </w:t>
      </w:r>
      <w:r w:rsidR="00B67CB9" w:rsidRPr="00373E9A">
        <w:rPr>
          <w:lang w:val="en-IE"/>
        </w:rPr>
        <w:t>the following research questions</w:t>
      </w:r>
      <w:r w:rsidR="009C0890" w:rsidRPr="00373E9A">
        <w:rPr>
          <w:lang w:val="en-IE"/>
        </w:rPr>
        <w:t xml:space="preserve">: </w:t>
      </w:r>
    </w:p>
    <w:p w14:paraId="4FAC4829" w14:textId="5FED9812" w:rsidR="006859CC" w:rsidRPr="00373E9A" w:rsidRDefault="006859CC" w:rsidP="00A4475D">
      <w:pPr>
        <w:pStyle w:val="ThesisBodyIndent"/>
        <w:ind w:firstLine="0"/>
        <w:rPr>
          <w:i/>
          <w:iCs/>
          <w:lang w:val="en-IE"/>
        </w:rPr>
      </w:pPr>
      <w:r w:rsidRPr="00373E9A">
        <w:rPr>
          <w:i/>
          <w:iCs/>
          <w:lang w:val="en-IE"/>
        </w:rPr>
        <w:t>RQ1</w:t>
      </w:r>
      <w:r w:rsidR="00B67CB9" w:rsidRPr="00373E9A">
        <w:rPr>
          <w:i/>
          <w:iCs/>
          <w:lang w:val="en-IE"/>
        </w:rPr>
        <w:t>a</w:t>
      </w:r>
      <w:r w:rsidRPr="00373E9A">
        <w:rPr>
          <w:i/>
          <w:iCs/>
          <w:lang w:val="en-IE"/>
        </w:rPr>
        <w:t xml:space="preserve"> - What are the primary intrinsic and extrinsic motivations that influence the </w:t>
      </w:r>
      <w:r w:rsidR="003D4602" w:rsidRPr="00373E9A">
        <w:rPr>
          <w:i/>
          <w:iCs/>
          <w:lang w:val="en-IE"/>
        </w:rPr>
        <w:t>research</w:t>
      </w:r>
      <w:r w:rsidRPr="00373E9A">
        <w:rPr>
          <w:i/>
          <w:iCs/>
          <w:lang w:val="en-IE"/>
        </w:rPr>
        <w:t xml:space="preserve"> </w:t>
      </w:r>
      <w:r w:rsidR="00443635" w:rsidRPr="00373E9A">
        <w:rPr>
          <w:i/>
          <w:iCs/>
          <w:lang w:val="en-IE"/>
        </w:rPr>
        <w:t>orientation</w:t>
      </w:r>
      <w:r w:rsidRPr="00373E9A">
        <w:rPr>
          <w:i/>
          <w:iCs/>
          <w:lang w:val="en-IE"/>
        </w:rPr>
        <w:t xml:space="preserve"> </w:t>
      </w:r>
      <w:r w:rsidR="00D1644A" w:rsidRPr="00373E9A">
        <w:rPr>
          <w:i/>
          <w:iCs/>
          <w:lang w:val="en-IE"/>
        </w:rPr>
        <w:t>of a researcher in an academic institution?</w:t>
      </w:r>
      <w:r w:rsidRPr="00373E9A">
        <w:rPr>
          <w:i/>
          <w:iCs/>
          <w:lang w:val="en-IE"/>
        </w:rPr>
        <w:t xml:space="preserve"> </w:t>
      </w:r>
    </w:p>
    <w:p w14:paraId="469B65EC" w14:textId="65979D81" w:rsidR="006859CC" w:rsidRPr="00373E9A" w:rsidRDefault="006859CC" w:rsidP="006859CC">
      <w:pPr>
        <w:pStyle w:val="ThesisBodyIndent"/>
        <w:ind w:firstLine="0"/>
        <w:rPr>
          <w:i/>
          <w:iCs/>
          <w:lang w:val="en-IE"/>
        </w:rPr>
      </w:pPr>
      <w:r w:rsidRPr="00373E9A">
        <w:rPr>
          <w:i/>
          <w:iCs/>
          <w:lang w:val="en-IE"/>
        </w:rPr>
        <w:t>RQ</w:t>
      </w:r>
      <w:r w:rsidR="00B67CB9" w:rsidRPr="00373E9A">
        <w:rPr>
          <w:i/>
          <w:iCs/>
          <w:lang w:val="en-IE"/>
        </w:rPr>
        <w:t>1b</w:t>
      </w:r>
      <w:r w:rsidRPr="00373E9A">
        <w:rPr>
          <w:i/>
          <w:iCs/>
          <w:lang w:val="en-IE"/>
        </w:rPr>
        <w:t xml:space="preserve"> - What is the interaction effect between intrinsic and extrinsic motivations and the </w:t>
      </w:r>
      <w:r w:rsidR="003D4602" w:rsidRPr="00373E9A">
        <w:rPr>
          <w:i/>
          <w:iCs/>
          <w:lang w:val="en-IE"/>
        </w:rPr>
        <w:t>research</w:t>
      </w:r>
      <w:r w:rsidRPr="00373E9A">
        <w:rPr>
          <w:i/>
          <w:iCs/>
          <w:lang w:val="en-IE"/>
        </w:rPr>
        <w:t xml:space="preserve"> </w:t>
      </w:r>
      <w:r w:rsidR="00443635" w:rsidRPr="00373E9A">
        <w:rPr>
          <w:i/>
          <w:iCs/>
          <w:lang w:val="en-IE"/>
        </w:rPr>
        <w:t>orientation</w:t>
      </w:r>
      <w:r w:rsidRPr="00373E9A">
        <w:rPr>
          <w:i/>
          <w:iCs/>
          <w:lang w:val="en-IE"/>
        </w:rPr>
        <w:t xml:space="preserve"> of </w:t>
      </w:r>
      <w:r w:rsidR="00D1644A" w:rsidRPr="00373E9A">
        <w:rPr>
          <w:i/>
          <w:iCs/>
          <w:lang w:val="en-IE"/>
        </w:rPr>
        <w:t>a researcher</w:t>
      </w:r>
      <w:r w:rsidRPr="00373E9A">
        <w:rPr>
          <w:i/>
          <w:iCs/>
          <w:lang w:val="en-IE"/>
        </w:rPr>
        <w:t xml:space="preserve"> in an academic institution?</w:t>
      </w:r>
    </w:p>
    <w:p w14:paraId="0EF070DD" w14:textId="181A86F4" w:rsidR="006859CC" w:rsidRPr="00373E9A" w:rsidRDefault="00351055" w:rsidP="006859CC">
      <w:pPr>
        <w:pStyle w:val="ThesisBodyIndent"/>
        <w:ind w:firstLine="0"/>
        <w:rPr>
          <w:i/>
          <w:iCs/>
          <w:lang w:val="en-IE"/>
        </w:rPr>
      </w:pPr>
      <w:r w:rsidRPr="00373E9A">
        <w:rPr>
          <w:i/>
          <w:iCs/>
          <w:lang w:val="en-IE"/>
        </w:rPr>
        <w:t xml:space="preserve">RQ2a - What role does a researcher’s </w:t>
      </w:r>
      <w:r w:rsidR="006859CC" w:rsidRPr="00373E9A">
        <w:rPr>
          <w:i/>
          <w:iCs/>
          <w:lang w:val="en-IE"/>
        </w:rPr>
        <w:t xml:space="preserve">personal profile play in </w:t>
      </w:r>
      <w:r w:rsidR="00B67CB9" w:rsidRPr="00373E9A">
        <w:rPr>
          <w:i/>
          <w:iCs/>
          <w:lang w:val="en-IE"/>
        </w:rPr>
        <w:t>moderating</w:t>
      </w:r>
      <w:r w:rsidR="006859CC" w:rsidRPr="00373E9A">
        <w:rPr>
          <w:i/>
          <w:iCs/>
          <w:lang w:val="en-IE"/>
        </w:rPr>
        <w:t xml:space="preserve"> the relationship between their motivations and their research </w:t>
      </w:r>
      <w:r w:rsidR="00443635" w:rsidRPr="00373E9A">
        <w:rPr>
          <w:i/>
          <w:iCs/>
          <w:lang w:val="en-IE"/>
        </w:rPr>
        <w:t>orientation</w:t>
      </w:r>
      <w:r w:rsidR="006859CC" w:rsidRPr="00373E9A">
        <w:rPr>
          <w:i/>
          <w:iCs/>
          <w:lang w:val="en-IE"/>
        </w:rPr>
        <w:t>?</w:t>
      </w:r>
    </w:p>
    <w:p w14:paraId="2821E469" w14:textId="4B11D511" w:rsidR="006859CC" w:rsidRPr="00373E9A" w:rsidRDefault="006859CC" w:rsidP="00010BD8">
      <w:pPr>
        <w:pStyle w:val="ThesisBodyIndent"/>
        <w:ind w:firstLine="0"/>
        <w:rPr>
          <w:i/>
          <w:iCs/>
          <w:lang w:val="en-IE"/>
        </w:rPr>
      </w:pPr>
      <w:r w:rsidRPr="00373E9A">
        <w:rPr>
          <w:i/>
          <w:iCs/>
          <w:lang w:val="en-IE"/>
        </w:rPr>
        <w:lastRenderedPageBreak/>
        <w:t>RQ</w:t>
      </w:r>
      <w:r w:rsidR="00B67CB9" w:rsidRPr="00373E9A">
        <w:rPr>
          <w:i/>
          <w:iCs/>
          <w:lang w:val="en-IE"/>
        </w:rPr>
        <w:t>2b</w:t>
      </w:r>
      <w:r w:rsidRPr="00373E9A">
        <w:rPr>
          <w:i/>
          <w:iCs/>
          <w:lang w:val="en-IE"/>
        </w:rPr>
        <w:t xml:space="preserve"> - </w:t>
      </w:r>
      <w:r w:rsidR="00B67CB9" w:rsidRPr="00373E9A">
        <w:rPr>
          <w:i/>
          <w:iCs/>
          <w:lang w:val="en-IE"/>
        </w:rPr>
        <w:t xml:space="preserve">What role does </w:t>
      </w:r>
      <w:r w:rsidR="001362A4" w:rsidRPr="00373E9A">
        <w:rPr>
          <w:i/>
          <w:iCs/>
          <w:lang w:val="en-IE"/>
        </w:rPr>
        <w:t>a</w:t>
      </w:r>
      <w:r w:rsidR="00B67CB9" w:rsidRPr="00373E9A">
        <w:rPr>
          <w:i/>
          <w:iCs/>
          <w:lang w:val="en-IE"/>
        </w:rPr>
        <w:t xml:space="preserve"> researcher’s</w:t>
      </w:r>
      <w:r w:rsidRPr="00373E9A">
        <w:rPr>
          <w:i/>
          <w:iCs/>
          <w:lang w:val="en-IE"/>
        </w:rPr>
        <w:t xml:space="preserve"> academic environment </w:t>
      </w:r>
      <w:r w:rsidR="00B67CB9" w:rsidRPr="00373E9A">
        <w:rPr>
          <w:i/>
          <w:iCs/>
          <w:lang w:val="en-IE"/>
        </w:rPr>
        <w:t>play in moderating</w:t>
      </w:r>
      <w:r w:rsidRPr="00373E9A">
        <w:rPr>
          <w:i/>
          <w:iCs/>
          <w:lang w:val="en-IE"/>
        </w:rPr>
        <w:t xml:space="preserve"> the relationship between their motivations and their research </w:t>
      </w:r>
      <w:r w:rsidR="00443635" w:rsidRPr="00373E9A">
        <w:rPr>
          <w:i/>
          <w:iCs/>
          <w:lang w:val="en-IE"/>
        </w:rPr>
        <w:t>orientation</w:t>
      </w:r>
      <w:r w:rsidRPr="00373E9A">
        <w:rPr>
          <w:i/>
          <w:iCs/>
          <w:lang w:val="en-IE"/>
        </w:rPr>
        <w:t xml:space="preserve">? </w:t>
      </w:r>
    </w:p>
    <w:p w14:paraId="311CC547" w14:textId="6BE707AF" w:rsidR="009C0890" w:rsidRPr="00373E9A" w:rsidRDefault="009C0890" w:rsidP="009C0890">
      <w:pPr>
        <w:pStyle w:val="ThesisSubheading"/>
        <w:rPr>
          <w:lang w:val="en-IE"/>
        </w:rPr>
      </w:pPr>
      <w:bookmarkStart w:id="14" w:name="_Toc129959814"/>
      <w:bookmarkStart w:id="15" w:name="_Toc130044940"/>
      <w:bookmarkStart w:id="16" w:name="_Toc130046253"/>
      <w:bookmarkStart w:id="17" w:name="_Toc130115903"/>
      <w:bookmarkStart w:id="18" w:name="_Toc182334600"/>
      <w:bookmarkEnd w:id="14"/>
      <w:bookmarkEnd w:id="15"/>
      <w:r w:rsidRPr="00373E9A">
        <w:rPr>
          <w:lang w:val="en-IE"/>
        </w:rPr>
        <w:t>Approach</w:t>
      </w:r>
      <w:r w:rsidR="002C4DAE" w:rsidRPr="00373E9A">
        <w:rPr>
          <w:lang w:val="en-IE"/>
        </w:rPr>
        <w:t>, Scope and Limitations</w:t>
      </w:r>
      <w:bookmarkEnd w:id="16"/>
      <w:bookmarkEnd w:id="17"/>
      <w:bookmarkEnd w:id="18"/>
    </w:p>
    <w:p w14:paraId="2EC50D39" w14:textId="25CF2E93" w:rsidR="002C4DAE" w:rsidRPr="00373E9A" w:rsidRDefault="00C42141" w:rsidP="00A4475D">
      <w:pPr>
        <w:pStyle w:val="ThesisBody"/>
        <w:ind w:firstLine="425"/>
        <w:rPr>
          <w:lang w:val="en-IE"/>
        </w:rPr>
      </w:pPr>
      <w:r w:rsidRPr="00373E9A">
        <w:rPr>
          <w:lang w:val="en-IE"/>
        </w:rPr>
        <w:t xml:space="preserve">To answer the above research questions, a conceptual model and a set of hypotheses were developed based on a review of extant literature, and data were gathered through an online survey of </w:t>
      </w:r>
      <w:r w:rsidR="00361E76" w:rsidRPr="00373E9A">
        <w:rPr>
          <w:lang w:val="en-IE"/>
        </w:rPr>
        <w:t>researcher</w:t>
      </w:r>
      <w:r w:rsidRPr="00373E9A">
        <w:rPr>
          <w:lang w:val="en-IE"/>
        </w:rPr>
        <w:t>s from across Europe. Hypotheses were tested through statistical analysis employing confirmatory factor analysis and hierarchical moderated linear regression.</w:t>
      </w:r>
      <w:r w:rsidR="002C4DAE" w:rsidRPr="00373E9A">
        <w:rPr>
          <w:lang w:val="en-IE"/>
        </w:rPr>
        <w:t xml:space="preserve"> </w:t>
      </w:r>
    </w:p>
    <w:p w14:paraId="75366E36" w14:textId="2827ABFF" w:rsidR="00B54997" w:rsidRPr="00373E9A" w:rsidRDefault="002C4DAE" w:rsidP="00A4475D">
      <w:pPr>
        <w:pStyle w:val="ThesisBody"/>
        <w:ind w:firstLine="425"/>
        <w:rPr>
          <w:lang w:val="en-IE"/>
        </w:rPr>
      </w:pPr>
      <w:r w:rsidRPr="00373E9A">
        <w:rPr>
          <w:lang w:val="en-IE"/>
        </w:rPr>
        <w:t xml:space="preserve">The </w:t>
      </w:r>
      <w:r w:rsidR="00A4475D" w:rsidRPr="00373E9A">
        <w:rPr>
          <w:lang w:val="en-IE"/>
        </w:rPr>
        <w:t>scale</w:t>
      </w:r>
      <w:r w:rsidRPr="00373E9A">
        <w:rPr>
          <w:lang w:val="en-IE"/>
        </w:rPr>
        <w:t xml:space="preserve"> of this study comprises an attained sample of 270 active </w:t>
      </w:r>
      <w:r w:rsidR="00361E76" w:rsidRPr="00373E9A">
        <w:rPr>
          <w:lang w:val="en-IE"/>
        </w:rPr>
        <w:t>researcher</w:t>
      </w:r>
      <w:r w:rsidRPr="00373E9A">
        <w:rPr>
          <w:lang w:val="en-IE"/>
        </w:rPr>
        <w:t xml:space="preserve">s from </w:t>
      </w:r>
      <w:r w:rsidR="00871AC4" w:rsidRPr="00373E9A">
        <w:rPr>
          <w:lang w:val="en-IE"/>
        </w:rPr>
        <w:t>29 countries</w:t>
      </w:r>
      <w:r w:rsidRPr="00373E9A">
        <w:rPr>
          <w:lang w:val="en-IE"/>
        </w:rPr>
        <w:t xml:space="preserve">. </w:t>
      </w:r>
    </w:p>
    <w:p w14:paraId="504C7582" w14:textId="67239B21" w:rsidR="002C4DAE" w:rsidRPr="00373E9A" w:rsidRDefault="002C4DAE" w:rsidP="00A4475D">
      <w:pPr>
        <w:pStyle w:val="ThesisBody"/>
        <w:ind w:firstLine="425"/>
        <w:rPr>
          <w:lang w:val="en-IE"/>
        </w:rPr>
      </w:pPr>
      <w:r w:rsidRPr="00373E9A">
        <w:rPr>
          <w:lang w:val="en-IE"/>
        </w:rPr>
        <w:t xml:space="preserve">While sample demographics were sufficiently balanced (Chapter </w:t>
      </w:r>
      <w:r w:rsidR="008C370E" w:rsidRPr="00373E9A">
        <w:rPr>
          <w:lang w:val="en-IE"/>
        </w:rPr>
        <w:t>6</w:t>
      </w:r>
      <w:r w:rsidRPr="00373E9A">
        <w:rPr>
          <w:lang w:val="en-IE"/>
        </w:rPr>
        <w:t xml:space="preserve">) there are a number of limitations associated with the sample however, in particular that the majority of survey respondents were from a field related to ICT or Engineering, which had an impact on the final analysis. Additionally, the length of the survey instrument itself had an adverse effect on the size of the sample acquired. While the statistical analysis, including power analysis of the produced model, verified that the sample was adequate, </w:t>
      </w:r>
      <w:r w:rsidR="00B54997" w:rsidRPr="00373E9A">
        <w:rPr>
          <w:lang w:val="en-IE"/>
        </w:rPr>
        <w:t>generalisability of findings has been approached with caution</w:t>
      </w:r>
      <w:r w:rsidRPr="00373E9A">
        <w:rPr>
          <w:lang w:val="en-IE"/>
        </w:rPr>
        <w:t xml:space="preserve">. </w:t>
      </w:r>
    </w:p>
    <w:p w14:paraId="5A3EA941" w14:textId="456E7B40" w:rsidR="009C0890" w:rsidRPr="00373E9A" w:rsidRDefault="009C0890" w:rsidP="009C0890">
      <w:pPr>
        <w:pStyle w:val="ThesisSubheading"/>
        <w:rPr>
          <w:lang w:val="en-IE"/>
        </w:rPr>
      </w:pPr>
      <w:bookmarkStart w:id="19" w:name="_Toc130046254"/>
      <w:bookmarkStart w:id="20" w:name="_Toc130115904"/>
      <w:bookmarkStart w:id="21" w:name="_Toc182334601"/>
      <w:r w:rsidRPr="00373E9A">
        <w:rPr>
          <w:lang w:val="en-IE"/>
        </w:rPr>
        <w:t>Significance</w:t>
      </w:r>
      <w:bookmarkEnd w:id="19"/>
      <w:bookmarkEnd w:id="20"/>
      <w:bookmarkEnd w:id="21"/>
    </w:p>
    <w:p w14:paraId="5FCBAD48" w14:textId="2BB0EDA6" w:rsidR="00C42141" w:rsidRPr="00373E9A" w:rsidRDefault="00C42141" w:rsidP="00FC6779">
      <w:pPr>
        <w:pStyle w:val="ThesisBody"/>
        <w:ind w:firstLine="425"/>
        <w:rPr>
          <w:lang w:val="en-IE"/>
        </w:rPr>
      </w:pPr>
      <w:r w:rsidRPr="00373E9A">
        <w:rPr>
          <w:lang w:val="en-IE"/>
        </w:rPr>
        <w:t xml:space="preserve">The research, development and empirical verification of a modern, integrated model of </w:t>
      </w:r>
      <w:r w:rsidR="003D4602" w:rsidRPr="00373E9A">
        <w:rPr>
          <w:lang w:val="en-IE"/>
        </w:rPr>
        <w:t>an individual’s research</w:t>
      </w:r>
      <w:r w:rsidRPr="00373E9A">
        <w:rPr>
          <w:lang w:val="en-IE"/>
        </w:rPr>
        <w:t xml:space="preserve"> </w:t>
      </w:r>
      <w:r w:rsidR="00443635" w:rsidRPr="00373E9A">
        <w:rPr>
          <w:lang w:val="en-IE"/>
        </w:rPr>
        <w:t>orientation</w:t>
      </w:r>
      <w:r w:rsidRPr="00373E9A">
        <w:rPr>
          <w:lang w:val="en-IE"/>
        </w:rPr>
        <w:t xml:space="preserve"> is the primary contribution made by this study. This model incorporates </w:t>
      </w:r>
      <w:r w:rsidR="003D4602" w:rsidRPr="00373E9A">
        <w:rPr>
          <w:lang w:val="en-IE"/>
        </w:rPr>
        <w:t>research</w:t>
      </w:r>
      <w:r w:rsidRPr="00373E9A">
        <w:rPr>
          <w:lang w:val="en-IE"/>
        </w:rPr>
        <w:t xml:space="preserve"> </w:t>
      </w:r>
      <w:r w:rsidR="00443635" w:rsidRPr="00373E9A">
        <w:rPr>
          <w:lang w:val="en-IE"/>
        </w:rPr>
        <w:t>orientation</w:t>
      </w:r>
      <w:r w:rsidRPr="00373E9A">
        <w:rPr>
          <w:lang w:val="en-IE"/>
        </w:rPr>
        <w:t xml:space="preserve"> antecedents in terms of researcher motivations as well as multiple moderators. </w:t>
      </w:r>
    </w:p>
    <w:p w14:paraId="23C3901B" w14:textId="582B72CE" w:rsidR="00C42141" w:rsidRPr="00373E9A" w:rsidRDefault="00C42141" w:rsidP="00FC6779">
      <w:pPr>
        <w:pStyle w:val="ThesisBody"/>
        <w:ind w:firstLine="425"/>
        <w:rPr>
          <w:lang w:val="en-IE"/>
        </w:rPr>
      </w:pPr>
      <w:r w:rsidRPr="00373E9A">
        <w:rPr>
          <w:lang w:val="en-IE"/>
        </w:rPr>
        <w:t xml:space="preserve">This study consequently provides an important and timely addition to existing discourse and extant literature, due to the significance of the subject matter, particularly </w:t>
      </w:r>
      <w:r w:rsidRPr="00373E9A">
        <w:rPr>
          <w:lang w:val="en-IE"/>
        </w:rPr>
        <w:lastRenderedPageBreak/>
        <w:t xml:space="preserve">in terms of academic institutions’ drive to increase research </w:t>
      </w:r>
      <w:r w:rsidR="00DE7286" w:rsidRPr="00373E9A">
        <w:rPr>
          <w:lang w:val="en-IE"/>
        </w:rPr>
        <w:t xml:space="preserve">productivity and </w:t>
      </w:r>
      <w:r w:rsidRPr="00373E9A">
        <w:rPr>
          <w:lang w:val="en-IE"/>
        </w:rPr>
        <w:t xml:space="preserve">impact, as well as the dearth of research that takes a </w:t>
      </w:r>
      <w:r w:rsidR="008C370E" w:rsidRPr="00373E9A">
        <w:rPr>
          <w:lang w:val="en-IE"/>
        </w:rPr>
        <w:t>comprehensive, integrated,</w:t>
      </w:r>
      <w:r w:rsidRPr="00373E9A">
        <w:rPr>
          <w:lang w:val="en-IE"/>
        </w:rPr>
        <w:t xml:space="preserve"> approach.</w:t>
      </w:r>
    </w:p>
    <w:p w14:paraId="3CF973F7" w14:textId="77777777" w:rsidR="00C42141" w:rsidRPr="00373E9A" w:rsidRDefault="00C42141" w:rsidP="00FC6779">
      <w:pPr>
        <w:pStyle w:val="ThesisBody"/>
        <w:ind w:firstLine="425"/>
        <w:rPr>
          <w:lang w:val="en-IE"/>
        </w:rPr>
      </w:pPr>
      <w:r w:rsidRPr="00373E9A">
        <w:rPr>
          <w:lang w:val="en-IE"/>
        </w:rPr>
        <w:t xml:space="preserve">This contributes to scholarly understanding of the individual researcher and their place within systems of innovation and adds to the body of knowledge produced within prior works within the fields of research policy and evaluation. </w:t>
      </w:r>
    </w:p>
    <w:p w14:paraId="3AA6334B" w14:textId="2D5B87BD" w:rsidR="00C42141" w:rsidRPr="00373E9A" w:rsidRDefault="0080046D" w:rsidP="00FC6779">
      <w:pPr>
        <w:pStyle w:val="ThesisBody"/>
        <w:ind w:firstLine="425"/>
        <w:rPr>
          <w:lang w:val="en-IE"/>
        </w:rPr>
      </w:pPr>
      <w:r w:rsidRPr="00373E9A">
        <w:rPr>
          <w:lang w:val="en-IE"/>
        </w:rPr>
        <w:t>T</w:t>
      </w:r>
      <w:r w:rsidR="00C42141" w:rsidRPr="00373E9A">
        <w:rPr>
          <w:lang w:val="en-IE"/>
        </w:rPr>
        <w:t xml:space="preserve">his research has a number of implications for both policy and management. For example, the study found that gender significantly moderates </w:t>
      </w:r>
      <w:r w:rsidR="007D03BC" w:rsidRPr="00373E9A">
        <w:rPr>
          <w:lang w:val="en-IE"/>
        </w:rPr>
        <w:t xml:space="preserve">the relationship between </w:t>
      </w:r>
      <w:r w:rsidR="00C42141" w:rsidRPr="00373E9A">
        <w:rPr>
          <w:lang w:val="en-IE"/>
        </w:rPr>
        <w:t xml:space="preserve">researchers' motivations and </w:t>
      </w:r>
      <w:r w:rsidR="007D03BC" w:rsidRPr="00373E9A">
        <w:rPr>
          <w:lang w:val="en-IE"/>
        </w:rPr>
        <w:t xml:space="preserve">their </w:t>
      </w:r>
      <w:r w:rsidR="001646F0" w:rsidRPr="00373E9A">
        <w:rPr>
          <w:lang w:val="en-IE"/>
        </w:rPr>
        <w:t xml:space="preserve">research </w:t>
      </w:r>
      <w:r w:rsidR="00443635" w:rsidRPr="00373E9A">
        <w:rPr>
          <w:lang w:val="en-IE"/>
        </w:rPr>
        <w:t>orientation</w:t>
      </w:r>
      <w:r w:rsidR="00C42141" w:rsidRPr="00373E9A">
        <w:rPr>
          <w:lang w:val="en-IE"/>
        </w:rPr>
        <w:t xml:space="preserve">, which </w:t>
      </w:r>
      <w:r w:rsidR="001646F0" w:rsidRPr="00373E9A">
        <w:rPr>
          <w:lang w:val="en-IE"/>
        </w:rPr>
        <w:t>may provide insights that can support</w:t>
      </w:r>
      <w:r w:rsidR="00C42141" w:rsidRPr="00373E9A">
        <w:rPr>
          <w:lang w:val="en-IE"/>
        </w:rPr>
        <w:t xml:space="preserve"> the European Commission's work to address gender inequality in researcher careers</w:t>
      </w:r>
      <w:r w:rsidR="00E35C8C"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&lt;EndNote&gt;&lt;Cite&gt;&lt;Author&gt;European-Commission&lt;/Author&gt;&lt;Year&gt;2021&lt;/Year&gt;&lt;RecNum&gt;547&lt;/RecNum&gt;&lt;DisplayText&gt;(European-Commission, 2021a)&lt;/DisplayText&gt;&lt;record&gt;&lt;rec-number&gt;547&lt;/rec-number&gt;&lt;foreign-keys&gt;&lt;key app="EN" db-id="x5rz2pxfnvstw4ewdpx5vwaff9wvpdstp9vz" timestamp="1708775805" guid="4b4b232a-b77b-4c85-b3c8-56adcd05c102"&gt;547&lt;/key&gt;&lt;/foreign-keys&gt;&lt;ref-type name="Book"&gt;6&lt;/ref-type&gt;&lt;contributors&gt;&lt;authors&gt;&lt;author&gt;European-Commission&lt;/author&gt;&lt;/authors&gt;&lt;/contributors&gt;&lt;titles&gt;&lt;title&gt;Directorate-General for Research &amp;amp; Innovation - Horizon Europe guidance on gender equality plans&lt;/title&gt;&lt;/titles&gt;&lt;dates&gt;&lt;year&gt;2021&lt;/year&gt;&lt;/dates&gt;&lt;publisher&gt;Publications Office of the European Union&lt;/publisher&gt;&lt;urls&gt;&lt;/urls&gt;&lt;electronic-resource-num&gt;doi/10.2777/876509&lt;/electronic-resource-num&gt;&lt;/record&gt;&lt;/Cite&gt;&lt;/EndNote&gt;</w:instrText>
      </w:r>
      <w:r w:rsidR="00D230AD" w:rsidRPr="00373E9A">
        <w:rPr>
          <w:lang w:val="en-IE"/>
        </w:rPr>
        <w:fldChar w:fldCharType="separate"/>
      </w:r>
      <w:r w:rsidR="00D230AD" w:rsidRPr="00373E9A">
        <w:rPr>
          <w:noProof/>
          <w:lang w:val="en-IE"/>
        </w:rPr>
        <w:t>(European-Commission, 2021a)</w:t>
      </w:r>
      <w:r w:rsidR="00D230AD" w:rsidRPr="00373E9A">
        <w:rPr>
          <w:lang w:val="en-IE"/>
        </w:rPr>
        <w:fldChar w:fldCharType="end"/>
      </w:r>
      <w:r w:rsidR="00C42141" w:rsidRPr="00373E9A">
        <w:rPr>
          <w:lang w:val="en-IE"/>
        </w:rPr>
        <w:t>.</w:t>
      </w:r>
    </w:p>
    <w:p w14:paraId="3A7B2064" w14:textId="2DBF71D4" w:rsidR="00C42141" w:rsidRPr="00373E9A" w:rsidRDefault="00C42141" w:rsidP="00FC6779">
      <w:pPr>
        <w:pStyle w:val="ThesisBody"/>
        <w:ind w:firstLine="425"/>
        <w:rPr>
          <w:lang w:val="en-IE"/>
        </w:rPr>
      </w:pPr>
      <w:r w:rsidRPr="00373E9A">
        <w:rPr>
          <w:lang w:val="en-IE"/>
        </w:rPr>
        <w:t xml:space="preserve">The study also suggests that future work in the area of research assessment should pay additional attention to other motivations identified in this, and other, research such as the desire for academic freedom, provision of baseline funding to alleviate the need to </w:t>
      </w:r>
      <w:r w:rsidR="00F14E2C" w:rsidRPr="00373E9A">
        <w:rPr>
          <w:lang w:val="en-IE"/>
        </w:rPr>
        <w:t xml:space="preserve">relentlessly </w:t>
      </w:r>
      <w:r w:rsidRPr="00373E9A">
        <w:rPr>
          <w:lang w:val="en-IE"/>
        </w:rPr>
        <w:t xml:space="preserve">write research proposals to </w:t>
      </w:r>
      <w:r w:rsidR="007D03BC" w:rsidRPr="00373E9A">
        <w:rPr>
          <w:lang w:val="en-IE"/>
        </w:rPr>
        <w:t>pursue</w:t>
      </w:r>
      <w:r w:rsidRPr="00373E9A">
        <w:rPr>
          <w:lang w:val="en-IE"/>
        </w:rPr>
        <w:t xml:space="preserve"> funding rather than scientific breakthroughs, or the pursuit of socially/civically aware research programmes in which societal impact may outweigh scientific impact</w:t>
      </w:r>
      <w:r w:rsidR="00297BB6" w:rsidRPr="00373E9A">
        <w:rPr>
          <w:lang w:val="en-IE"/>
        </w:rPr>
        <w:t xml:space="preserve"> or monetary returns</w:t>
      </w:r>
      <w:r w:rsidRPr="00373E9A">
        <w:rPr>
          <w:lang w:val="en-IE"/>
        </w:rPr>
        <w:t>.</w:t>
      </w:r>
    </w:p>
    <w:p w14:paraId="60C4021C" w14:textId="457F0C5A" w:rsidR="009C0890" w:rsidRPr="00373E9A" w:rsidRDefault="009C0890" w:rsidP="009C0890">
      <w:pPr>
        <w:pStyle w:val="ThesisHeading"/>
        <w:rPr>
          <w:lang w:val="en-IE"/>
        </w:rPr>
      </w:pPr>
      <w:bookmarkStart w:id="22" w:name="_Toc129959817"/>
      <w:bookmarkStart w:id="23" w:name="_Toc130044943"/>
      <w:bookmarkStart w:id="24" w:name="_Toc129959818"/>
      <w:bookmarkStart w:id="25" w:name="_Toc130044944"/>
      <w:bookmarkStart w:id="26" w:name="_Toc129959819"/>
      <w:bookmarkStart w:id="27" w:name="_Toc130044945"/>
      <w:bookmarkStart w:id="28" w:name="_Toc130046255"/>
      <w:bookmarkStart w:id="29" w:name="_Toc130115905"/>
      <w:bookmarkStart w:id="30" w:name="_Toc182334602"/>
      <w:bookmarkEnd w:id="22"/>
      <w:bookmarkEnd w:id="23"/>
      <w:bookmarkEnd w:id="24"/>
      <w:bookmarkEnd w:id="25"/>
      <w:bookmarkEnd w:id="26"/>
      <w:bookmarkEnd w:id="27"/>
      <w:r w:rsidRPr="00373E9A">
        <w:rPr>
          <w:lang w:val="en-IE"/>
        </w:rPr>
        <w:t>Thesis structure</w:t>
      </w:r>
      <w:bookmarkEnd w:id="28"/>
      <w:bookmarkEnd w:id="29"/>
      <w:bookmarkEnd w:id="30"/>
    </w:p>
    <w:p w14:paraId="3609BA2E" w14:textId="2678FF32" w:rsidR="007C4A18" w:rsidRPr="00373E9A" w:rsidRDefault="00B54997" w:rsidP="00FC6779">
      <w:pPr>
        <w:pStyle w:val="ThesisBody"/>
        <w:ind w:firstLine="720"/>
        <w:rPr>
          <w:lang w:val="en-IE"/>
        </w:rPr>
      </w:pPr>
      <w:r w:rsidRPr="00373E9A">
        <w:rPr>
          <w:lang w:val="en-IE"/>
        </w:rPr>
        <w:t>The thesis begins with a review</w:t>
      </w:r>
      <w:r w:rsidR="0094620D" w:rsidRPr="00373E9A">
        <w:rPr>
          <w:lang w:val="en-IE"/>
        </w:rPr>
        <w:t xml:space="preserve">, in </w:t>
      </w:r>
      <w:r w:rsidRPr="00373E9A">
        <w:rPr>
          <w:lang w:val="en-IE"/>
        </w:rPr>
        <w:t xml:space="preserve">Chapter 2 of the literature associated with systems of innovation and highlights that the perspective of the individual researcher is somewhat lost within the broader conceptual milieu. It presents a discussion on how descriptive frameworks such as the Quintuple Helix, and their associated impacts on research policies impact on outputs of the individual researcher. The chapter concludes with </w:t>
      </w:r>
      <w:r w:rsidR="0094620D" w:rsidRPr="00373E9A">
        <w:rPr>
          <w:lang w:val="en-IE"/>
        </w:rPr>
        <w:t>an</w:t>
      </w:r>
      <w:r w:rsidRPr="00373E9A">
        <w:rPr>
          <w:lang w:val="en-IE"/>
        </w:rPr>
        <w:t xml:space="preserve"> examination of extant </w:t>
      </w:r>
      <w:r w:rsidR="0094620D" w:rsidRPr="00373E9A">
        <w:rPr>
          <w:lang w:val="en-IE"/>
        </w:rPr>
        <w:t xml:space="preserve">researcher-centric </w:t>
      </w:r>
      <w:r w:rsidRPr="00373E9A">
        <w:rPr>
          <w:lang w:val="en-IE"/>
        </w:rPr>
        <w:t xml:space="preserve">literature </w:t>
      </w:r>
      <w:r w:rsidR="0094620D" w:rsidRPr="00373E9A">
        <w:rPr>
          <w:lang w:val="en-IE"/>
        </w:rPr>
        <w:t xml:space="preserve">and highlights the gap in knowledge associated with developing a </w:t>
      </w:r>
      <w:r w:rsidR="008C370E" w:rsidRPr="00373E9A">
        <w:rPr>
          <w:lang w:val="en-IE"/>
        </w:rPr>
        <w:t>comprehensive</w:t>
      </w:r>
      <w:r w:rsidR="0094620D" w:rsidRPr="00373E9A">
        <w:rPr>
          <w:lang w:val="en-IE"/>
        </w:rPr>
        <w:t xml:space="preserve"> description of the researcher and their research </w:t>
      </w:r>
      <w:r w:rsidR="00443635" w:rsidRPr="00373E9A">
        <w:rPr>
          <w:lang w:val="en-IE"/>
        </w:rPr>
        <w:t>orientation</w:t>
      </w:r>
      <w:r w:rsidR="0094620D" w:rsidRPr="00373E9A">
        <w:rPr>
          <w:lang w:val="en-IE"/>
        </w:rPr>
        <w:t>.</w:t>
      </w:r>
    </w:p>
    <w:p w14:paraId="6BBE9645" w14:textId="4621E514" w:rsidR="0094620D" w:rsidRPr="00373E9A" w:rsidRDefault="0094620D" w:rsidP="00FC6779">
      <w:pPr>
        <w:pStyle w:val="ThesisBodyIndent"/>
        <w:ind w:firstLine="720"/>
        <w:rPr>
          <w:lang w:val="en-IE"/>
        </w:rPr>
      </w:pPr>
      <w:r w:rsidRPr="00373E9A">
        <w:rPr>
          <w:lang w:val="en-IE"/>
        </w:rPr>
        <w:lastRenderedPageBreak/>
        <w:t xml:space="preserve">To address this identified gap, Chapter 3 presents a </w:t>
      </w:r>
      <w:r w:rsidR="00FC6779" w:rsidRPr="00373E9A">
        <w:rPr>
          <w:lang w:val="en-IE"/>
        </w:rPr>
        <w:t>secondary</w:t>
      </w:r>
      <w:r w:rsidRPr="00373E9A">
        <w:rPr>
          <w:lang w:val="en-IE"/>
        </w:rPr>
        <w:t xml:space="preserve"> literature review which </w:t>
      </w:r>
      <w:r w:rsidR="00FC6779" w:rsidRPr="00373E9A">
        <w:rPr>
          <w:lang w:val="en-IE"/>
        </w:rPr>
        <w:t>identifies</w:t>
      </w:r>
      <w:r w:rsidRPr="00373E9A">
        <w:rPr>
          <w:lang w:val="en-IE"/>
        </w:rPr>
        <w:t xml:space="preserve"> the critical factors to be researched in order to develop an analytical model, and associated hypotheses, of </w:t>
      </w:r>
      <w:r w:rsidR="00E45C1F" w:rsidRPr="00373E9A">
        <w:rPr>
          <w:lang w:val="en-IE"/>
        </w:rPr>
        <w:t xml:space="preserve">research </w:t>
      </w:r>
      <w:r w:rsidR="00443635" w:rsidRPr="00373E9A">
        <w:rPr>
          <w:lang w:val="en-IE"/>
        </w:rPr>
        <w:t>orientation</w:t>
      </w:r>
      <w:r w:rsidRPr="00373E9A">
        <w:rPr>
          <w:lang w:val="en-IE"/>
        </w:rPr>
        <w:t xml:space="preserve">. </w:t>
      </w:r>
      <w:r w:rsidR="00FC6779" w:rsidRPr="00373E9A">
        <w:rPr>
          <w:lang w:val="en-IE"/>
        </w:rPr>
        <w:t>T</w:t>
      </w:r>
      <w:r w:rsidRPr="00373E9A">
        <w:rPr>
          <w:lang w:val="en-IE"/>
        </w:rPr>
        <w:t xml:space="preserve">he chapter </w:t>
      </w:r>
      <w:r w:rsidR="00813A82" w:rsidRPr="00373E9A">
        <w:rPr>
          <w:lang w:val="en-IE"/>
        </w:rPr>
        <w:t>discusses</w:t>
      </w:r>
      <w:r w:rsidRPr="00373E9A">
        <w:rPr>
          <w:lang w:val="en-IE"/>
        </w:rPr>
        <w:t xml:space="preserve"> the </w:t>
      </w:r>
      <w:r w:rsidR="003D4602" w:rsidRPr="00373E9A">
        <w:rPr>
          <w:lang w:val="en-IE"/>
        </w:rPr>
        <w:t>research</w:t>
      </w:r>
      <w:r w:rsidR="005B16C6" w:rsidRPr="00373E9A">
        <w:rPr>
          <w:lang w:val="en-IE"/>
        </w:rPr>
        <w:t xml:space="preserve"> </w:t>
      </w:r>
      <w:r w:rsidR="00443635" w:rsidRPr="00373E9A">
        <w:rPr>
          <w:lang w:val="en-IE"/>
        </w:rPr>
        <w:t>orientation</w:t>
      </w:r>
      <w:r w:rsidRPr="00373E9A">
        <w:rPr>
          <w:lang w:val="en-IE"/>
        </w:rPr>
        <w:t xml:space="preserve"> of the individual researcher in terms of their </w:t>
      </w:r>
      <w:r w:rsidR="00813A82" w:rsidRPr="00373E9A">
        <w:rPr>
          <w:lang w:val="en-IE"/>
        </w:rPr>
        <w:t xml:space="preserve">focus on basic, applied and/or </w:t>
      </w:r>
      <w:r w:rsidRPr="00373E9A">
        <w:rPr>
          <w:lang w:val="en-IE"/>
        </w:rPr>
        <w:t xml:space="preserve">commercial research, the individual intrinsic and extrinsic motivations that </w:t>
      </w:r>
      <w:r w:rsidR="00813A82" w:rsidRPr="00373E9A">
        <w:rPr>
          <w:lang w:val="en-IE"/>
        </w:rPr>
        <w:t xml:space="preserve">influence </w:t>
      </w:r>
      <w:r w:rsidRPr="00373E9A">
        <w:rPr>
          <w:lang w:val="en-IE"/>
        </w:rPr>
        <w:t xml:space="preserve">the </w:t>
      </w:r>
      <w:r w:rsidR="003D4602" w:rsidRPr="00373E9A">
        <w:rPr>
          <w:lang w:val="en-IE"/>
        </w:rPr>
        <w:t>individual’s research</w:t>
      </w:r>
      <w:r w:rsidR="005B16C6" w:rsidRPr="00373E9A">
        <w:rPr>
          <w:lang w:val="en-IE"/>
        </w:rPr>
        <w:t xml:space="preserve"> </w:t>
      </w:r>
      <w:r w:rsidR="00443635" w:rsidRPr="00373E9A">
        <w:rPr>
          <w:lang w:val="en-IE"/>
        </w:rPr>
        <w:t>orientation</w:t>
      </w:r>
      <w:r w:rsidRPr="00373E9A">
        <w:rPr>
          <w:lang w:val="en-IE"/>
        </w:rPr>
        <w:t xml:space="preserve">, and the multiplicity of factors that influence the relationship between the researcher's motivations and their </w:t>
      </w:r>
      <w:r w:rsidR="003D4602" w:rsidRPr="00373E9A">
        <w:rPr>
          <w:lang w:val="en-IE"/>
        </w:rPr>
        <w:t>research</w:t>
      </w:r>
      <w:r w:rsidR="00E45C1F" w:rsidRPr="00373E9A">
        <w:rPr>
          <w:lang w:val="en-IE"/>
        </w:rPr>
        <w:t xml:space="preserve"> </w:t>
      </w:r>
      <w:r w:rsidR="00443635" w:rsidRPr="00373E9A">
        <w:rPr>
          <w:lang w:val="en-IE"/>
        </w:rPr>
        <w:t>orientation</w:t>
      </w:r>
      <w:r w:rsidRPr="00373E9A">
        <w:rPr>
          <w:lang w:val="en-IE"/>
        </w:rPr>
        <w:t>. The chapter concludes with the conceptual and analytical framework developed for the study.</w:t>
      </w:r>
    </w:p>
    <w:p w14:paraId="78998041" w14:textId="4723B91C" w:rsidR="0094620D" w:rsidRPr="00373E9A" w:rsidRDefault="0094620D" w:rsidP="00FC6779">
      <w:pPr>
        <w:pStyle w:val="ThesisBodyIndent"/>
        <w:ind w:firstLine="720"/>
        <w:rPr>
          <w:lang w:val="en-IE"/>
        </w:rPr>
      </w:pPr>
      <w:r w:rsidRPr="00373E9A">
        <w:rPr>
          <w:lang w:val="en-IE"/>
        </w:rPr>
        <w:t xml:space="preserve">Chapter 4 discusses the research philosophy, design and methodology employed in this </w:t>
      </w:r>
      <w:r w:rsidR="007D03BC" w:rsidRPr="00373E9A">
        <w:rPr>
          <w:lang w:val="en-IE"/>
        </w:rPr>
        <w:t>study and</w:t>
      </w:r>
      <w:r w:rsidRPr="00373E9A">
        <w:rPr>
          <w:lang w:val="en-IE"/>
        </w:rPr>
        <w:t xml:space="preserve"> includes a review of literature to identify validated scales to be used for operationalisation of analytical constructs for the statistical model.</w:t>
      </w:r>
    </w:p>
    <w:p w14:paraId="1D8C262F" w14:textId="12770403" w:rsidR="0094620D" w:rsidRPr="00373E9A" w:rsidRDefault="0094620D" w:rsidP="00FC6779">
      <w:pPr>
        <w:pStyle w:val="ThesisBodyIndent"/>
        <w:ind w:firstLine="720"/>
        <w:rPr>
          <w:lang w:val="en-IE"/>
        </w:rPr>
      </w:pPr>
      <w:r w:rsidRPr="00373E9A">
        <w:rPr>
          <w:lang w:val="en-IE"/>
        </w:rPr>
        <w:t>Chapter 5 details the plan for all elements of the analysis undertaken for this study comprising data collection and management, sample power analysis, multivariate techniques, and approach to hypotheses verification, while Chapter 6 describes the complete analysis and hypothetical validation</w:t>
      </w:r>
      <w:r w:rsidR="007D03BC" w:rsidRPr="00373E9A">
        <w:rPr>
          <w:lang w:val="en-IE"/>
        </w:rPr>
        <w:t xml:space="preserve"> relative to the research questions posed</w:t>
      </w:r>
      <w:r w:rsidRPr="00373E9A">
        <w:rPr>
          <w:lang w:val="en-IE"/>
        </w:rPr>
        <w:t xml:space="preserve">. </w:t>
      </w:r>
    </w:p>
    <w:p w14:paraId="32E8F58B" w14:textId="7CAC83C1" w:rsidR="0094620D" w:rsidRPr="00373E9A" w:rsidRDefault="0094620D" w:rsidP="00FC6779">
      <w:pPr>
        <w:pStyle w:val="ThesisBodyIndent"/>
        <w:ind w:firstLine="720"/>
        <w:rPr>
          <w:lang w:val="en-IE"/>
        </w:rPr>
      </w:pPr>
      <w:r w:rsidRPr="00373E9A">
        <w:rPr>
          <w:lang w:val="en-IE"/>
        </w:rPr>
        <w:t>Chapter 7 discusses the findings for the research across three themes</w:t>
      </w:r>
      <w:r w:rsidR="008C370E" w:rsidRPr="00373E9A">
        <w:rPr>
          <w:lang w:val="en-IE"/>
        </w:rPr>
        <w:t xml:space="preserve"> relative to extant literature</w:t>
      </w:r>
      <w:r w:rsidRPr="00373E9A">
        <w:rPr>
          <w:lang w:val="en-IE"/>
        </w:rPr>
        <w:t xml:space="preserve">: motivations as drivers of research </w:t>
      </w:r>
      <w:r w:rsidR="00443635" w:rsidRPr="00373E9A">
        <w:rPr>
          <w:lang w:val="en-IE"/>
        </w:rPr>
        <w:t>orientation</w:t>
      </w:r>
      <w:r w:rsidRPr="00373E9A">
        <w:rPr>
          <w:lang w:val="en-IE"/>
        </w:rPr>
        <w:t xml:space="preserve">, the influence of the academic institution, and the impact of the individual researcher profile. </w:t>
      </w:r>
    </w:p>
    <w:p w14:paraId="4EBA5A86" w14:textId="5CA13BCA" w:rsidR="0094620D" w:rsidRPr="00373E9A" w:rsidRDefault="0094620D" w:rsidP="00FC6779">
      <w:pPr>
        <w:pStyle w:val="ThesisBodyIndent"/>
        <w:ind w:firstLine="720"/>
        <w:rPr>
          <w:lang w:val="en-IE"/>
        </w:rPr>
      </w:pPr>
      <w:r w:rsidRPr="00373E9A">
        <w:rPr>
          <w:lang w:val="en-IE"/>
        </w:rPr>
        <w:t xml:space="preserve">Finally, Chapter 8 summarises the research outcomes, contribution, managerial and policy implications, study limitations, and recommendations for future research. </w:t>
      </w:r>
    </w:p>
    <w:p w14:paraId="6A66EA48" w14:textId="18E57149" w:rsidR="009C0890" w:rsidRPr="00373E9A" w:rsidRDefault="009C0890" w:rsidP="009C0890">
      <w:pPr>
        <w:pStyle w:val="ThesisBodyIndent"/>
        <w:rPr>
          <w:lang w:val="en-IE"/>
        </w:rPr>
      </w:pPr>
    </w:p>
    <w:p w14:paraId="197D23EB" w14:textId="77777777" w:rsidR="0094620D" w:rsidRPr="00373E9A" w:rsidRDefault="0094620D">
      <w:pPr>
        <w:rPr>
          <w:rFonts w:asciiTheme="majorHAnsi" w:eastAsiaTheme="majorEastAsia" w:hAnsiTheme="majorHAnsi" w:cstheme="majorBidi"/>
          <w:smallCaps/>
          <w:spacing w:val="20"/>
          <w:kern w:val="56"/>
          <w:sz w:val="40"/>
          <w:szCs w:val="56"/>
        </w:rPr>
      </w:pPr>
      <w:r w:rsidRPr="00373E9A">
        <w:br w:type="page"/>
      </w:r>
    </w:p>
    <w:p w14:paraId="76E1537A" w14:textId="1E356AFD" w:rsidR="00D04871" w:rsidRPr="00373E9A" w:rsidRDefault="002C4DAE" w:rsidP="0030359C">
      <w:pPr>
        <w:pStyle w:val="ThesisSection"/>
        <w:rPr>
          <w:lang w:val="en-IE"/>
        </w:rPr>
      </w:pPr>
      <w:bookmarkStart w:id="31" w:name="_Toc130046256"/>
      <w:bookmarkStart w:id="32" w:name="_Toc130115906"/>
      <w:bookmarkStart w:id="33" w:name="_Toc182334603"/>
      <w:r w:rsidRPr="00373E9A">
        <w:rPr>
          <w:lang w:val="en-IE"/>
        </w:rPr>
        <w:lastRenderedPageBreak/>
        <w:t xml:space="preserve">Science, Systems and </w:t>
      </w:r>
      <w:bookmarkEnd w:id="31"/>
      <w:bookmarkEnd w:id="32"/>
      <w:r w:rsidR="008E5244" w:rsidRPr="00373E9A">
        <w:rPr>
          <w:lang w:val="en-IE"/>
        </w:rPr>
        <w:t>Researchers</w:t>
      </w:r>
      <w:bookmarkEnd w:id="33"/>
    </w:p>
    <w:p w14:paraId="3756C553" w14:textId="32757E66" w:rsidR="00D04871" w:rsidRPr="00373E9A" w:rsidRDefault="00D04871" w:rsidP="00FC6779">
      <w:pPr>
        <w:pStyle w:val="ThesisBody"/>
        <w:ind w:firstLine="720"/>
        <w:rPr>
          <w:lang w:val="en-IE"/>
        </w:rPr>
      </w:pPr>
      <w:bookmarkStart w:id="34" w:name="_Hlk129942790"/>
      <w:r w:rsidRPr="00373E9A">
        <w:rPr>
          <w:lang w:val="en-IE"/>
        </w:rPr>
        <w:t xml:space="preserve">This </w:t>
      </w:r>
      <w:r w:rsidR="00FD72DB" w:rsidRPr="00373E9A">
        <w:rPr>
          <w:lang w:val="en-IE"/>
        </w:rPr>
        <w:t>chapter</w:t>
      </w:r>
      <w:r w:rsidRPr="00373E9A">
        <w:rPr>
          <w:lang w:val="en-IE"/>
        </w:rPr>
        <w:t xml:space="preserve"> </w:t>
      </w:r>
      <w:r w:rsidR="00555E4E" w:rsidRPr="00373E9A">
        <w:rPr>
          <w:lang w:val="en-IE"/>
        </w:rPr>
        <w:t>highlights</w:t>
      </w:r>
      <w:r w:rsidRPr="00373E9A">
        <w:rPr>
          <w:lang w:val="en-IE"/>
        </w:rPr>
        <w:t xml:space="preserve"> that while many studies have examined the impact of research policies within systems of innovation, the focus on the individual researcher within these frameworks is somewhat lost </w:t>
      </w:r>
      <w:r w:rsidR="00D230AD" w:rsidRPr="00373E9A">
        <w:rPr>
          <w:lang w:val="en-IE"/>
        </w:rPr>
        <w:fldChar w:fldCharType="begin"/>
      </w:r>
      <w:r w:rsidR="00C414A8" w:rsidRPr="00373E9A">
        <w:rPr>
          <w:lang w:val="en-IE"/>
        </w:rPr>
        <w:instrText xml:space="preserve"> ADDIN EN.CITE &lt;EndNote&gt;&lt;Cite&gt;&lt;Author&gt;Orazbayeva&lt;/Author&gt;&lt;Year&gt;2022&lt;/Year&gt;&lt;RecNum&gt;544&lt;/RecNum&gt;&lt;DisplayText&gt;(Orazbayeva &amp;amp; Plewa, 2022)&lt;/DisplayText&gt;&lt;record&gt;&lt;rec-number&gt;544&lt;/rec-number&gt;&lt;foreign-keys&gt;&lt;key app="EN" db-id="x5rz2pxfnvstw4ewdpx5vwaff9wvpdstp9vz" timestamp="1708775805" guid="53d854bb-bfd6-447d-94a0-a980510b6d6f"&gt;544&lt;/key&gt;&lt;/foreign-keys&gt;&lt;ref-type name="Journal Article"&gt;17&lt;/ref-type&gt;&lt;contributors&gt;&lt;authors&gt;&lt;author&gt;Orazbayeva, Balzhan&lt;/author&gt;&lt;author&gt;Plewa, Carolin&lt;/author&gt;&lt;/authors&gt;&lt;/contributors&gt;&lt;titles&gt;&lt;title&gt;Academic motivations to engage in university-business cooperation: a fuzzy set analysis&lt;/title&gt;&lt;secondary-title&gt;Studies in Higher Education&lt;/secondary-title&gt;&lt;/titles&gt;&lt;periodical&gt;&lt;full-title&gt;Studies in Higher Education&lt;/full-title&gt;&lt;/periodical&gt;&lt;pages&gt;486-498&lt;/pages&gt;&lt;volume&gt;47&lt;/volume&gt;&lt;number&gt;3&lt;/number&gt;&lt;dates&gt;&lt;year&gt;2022&lt;/year&gt;&lt;pub-dates&gt;&lt;date&gt;2022/03/04&lt;/date&gt;&lt;/pub-dates&gt;&lt;/dates&gt;&lt;publisher&gt;Routledge&lt;/publisher&gt;&lt;isbn&gt;0307-5079&lt;/isbn&gt;&lt;urls&gt;&lt;related-urls&gt;&lt;url&gt;https://doi.org/10.1080/03075079.2020.1761784&lt;/url&gt;&lt;/related-urls&gt;&lt;/urls&gt;&lt;electronic-resource-num&gt;10.1080/03075079.2020.1761784&lt;/electronic-resource-num&gt;&lt;/record&gt;&lt;/Cite&gt;&lt;/EndNote&gt;</w:instrText>
      </w:r>
      <w:r w:rsidR="00D230AD" w:rsidRPr="00373E9A">
        <w:rPr>
          <w:lang w:val="en-IE"/>
        </w:rPr>
        <w:fldChar w:fldCharType="separate"/>
      </w:r>
      <w:r w:rsidR="00FA4C31" w:rsidRPr="00373E9A">
        <w:rPr>
          <w:noProof/>
          <w:lang w:val="en-IE"/>
        </w:rPr>
        <w:t>(Orazbayeva &amp; Plewa, 2022)</w:t>
      </w:r>
      <w:r w:rsidR="00D230AD" w:rsidRPr="00373E9A">
        <w:rPr>
          <w:lang w:val="en-IE"/>
        </w:rPr>
        <w:fldChar w:fldCharType="end"/>
      </w:r>
      <w:r w:rsidRPr="00373E9A">
        <w:rPr>
          <w:lang w:val="en-IE"/>
        </w:rPr>
        <w:t xml:space="preserve">, and requires significant investigation </w:t>
      </w:r>
      <w:r w:rsidR="00D230AD" w:rsidRPr="00373E9A">
        <w:rPr>
          <w:lang w:val="en-IE"/>
        </w:rPr>
        <w:fldChar w:fldCharType="begin"/>
      </w:r>
      <w:r w:rsidR="00C414A8" w:rsidRPr="00373E9A">
        <w:rPr>
          <w:lang w:val="en-IE"/>
        </w:rPr>
        <w:instrText xml:space="preserve"> ADDIN EN.CITE &lt;EndNote&gt;&lt;Cite&gt;&lt;Author&gt;Hmieleski&lt;/Author&gt;&lt;Year&gt;2018&lt;/Year&gt;&lt;RecNum&gt;183&lt;/RecNum&gt;&lt;DisplayText&gt;(Hmieleski &amp;amp; Powell, 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D230AD" w:rsidRPr="00373E9A">
        <w:rPr>
          <w:lang w:val="en-IE"/>
        </w:rPr>
        <w:fldChar w:fldCharType="separate"/>
      </w:r>
      <w:r w:rsidR="00FA4C31" w:rsidRPr="00373E9A">
        <w:rPr>
          <w:noProof/>
          <w:lang w:val="en-IE"/>
        </w:rPr>
        <w:t>(Hmieleski &amp; Powell, 2018)</w:t>
      </w:r>
      <w:r w:rsidR="00D230AD" w:rsidRPr="00373E9A">
        <w:rPr>
          <w:lang w:val="en-IE"/>
        </w:rPr>
        <w:fldChar w:fldCharType="end"/>
      </w:r>
      <w:r w:rsidRPr="00373E9A">
        <w:rPr>
          <w:lang w:val="en-IE"/>
        </w:rPr>
        <w:t xml:space="preserve">. </w:t>
      </w:r>
    </w:p>
    <w:p w14:paraId="5A3EDDFC" w14:textId="24EA218C" w:rsidR="000429AD" w:rsidRPr="00373E9A" w:rsidRDefault="00D04871" w:rsidP="00FC6779">
      <w:pPr>
        <w:pStyle w:val="ThesisBody"/>
        <w:ind w:firstLine="720"/>
        <w:rPr>
          <w:lang w:val="en-IE"/>
        </w:rPr>
      </w:pPr>
      <w:r w:rsidRPr="00373E9A">
        <w:rPr>
          <w:lang w:val="en-IE"/>
        </w:rPr>
        <w:t xml:space="preserve">This chapter </w:t>
      </w:r>
      <w:r w:rsidR="005912A3" w:rsidRPr="00373E9A">
        <w:rPr>
          <w:lang w:val="en-IE"/>
        </w:rPr>
        <w:t xml:space="preserve">starts with </w:t>
      </w:r>
      <w:r w:rsidR="000429AD" w:rsidRPr="00373E9A">
        <w:rPr>
          <w:lang w:val="en-IE"/>
        </w:rPr>
        <w:t xml:space="preserve">a description of the approach taken to the </w:t>
      </w:r>
      <w:r w:rsidR="00054959" w:rsidRPr="00373E9A">
        <w:rPr>
          <w:lang w:val="en-IE"/>
        </w:rPr>
        <w:t xml:space="preserve">literature review, followed by a </w:t>
      </w:r>
      <w:r w:rsidR="005912A3" w:rsidRPr="00373E9A">
        <w:rPr>
          <w:lang w:val="en-IE"/>
        </w:rPr>
        <w:t xml:space="preserve">definition of key terms used in the thesis. Next it examines modes and systems of research and innovation, each of which can have an impact on the individual researcher. It then discusses the impact of the entrepreneurial and neoliberal university, and the associated pressures these place on researchers. </w:t>
      </w:r>
      <w:r w:rsidR="008470BA" w:rsidRPr="00373E9A">
        <w:rPr>
          <w:lang w:val="en-IE"/>
        </w:rPr>
        <w:t>Finally,</w:t>
      </w:r>
      <w:r w:rsidR="005912A3" w:rsidRPr="00373E9A">
        <w:rPr>
          <w:lang w:val="en-IE"/>
        </w:rPr>
        <w:t xml:space="preserve"> the </w:t>
      </w:r>
      <w:r w:rsidR="00FD72DB" w:rsidRPr="00373E9A">
        <w:rPr>
          <w:lang w:val="en-IE"/>
        </w:rPr>
        <w:t>chapter</w:t>
      </w:r>
      <w:r w:rsidR="005912A3" w:rsidRPr="00373E9A">
        <w:rPr>
          <w:lang w:val="en-IE"/>
        </w:rPr>
        <w:t xml:space="preserve"> focuses on the individual researcher as an entity within these systems, and highlights the research gap and associated research questions which form the basis of this thesis.</w:t>
      </w:r>
      <w:r w:rsidR="004A1FD0" w:rsidRPr="00373E9A">
        <w:rPr>
          <w:lang w:val="en-IE"/>
        </w:rPr>
        <w:t xml:space="preserve"> </w:t>
      </w:r>
    </w:p>
    <w:p w14:paraId="3E285908" w14:textId="77777777" w:rsidR="00054959" w:rsidRPr="00373E9A" w:rsidRDefault="00054959" w:rsidP="00054959">
      <w:pPr>
        <w:pStyle w:val="ThesisHeading"/>
        <w:rPr>
          <w:lang w:val="en-IE"/>
        </w:rPr>
      </w:pPr>
      <w:bookmarkStart w:id="35" w:name="_Toc182334604"/>
      <w:r w:rsidRPr="00373E9A">
        <w:rPr>
          <w:lang w:val="en-IE"/>
        </w:rPr>
        <w:t>Literature review process</w:t>
      </w:r>
      <w:bookmarkEnd w:id="35"/>
    </w:p>
    <w:p w14:paraId="2CEC5E26" w14:textId="40AE87D3" w:rsidR="00054959" w:rsidRPr="00373E9A" w:rsidRDefault="00054959" w:rsidP="00054959">
      <w:pPr>
        <w:pStyle w:val="ThesisBodyIndent"/>
        <w:rPr>
          <w:lang w:val="en-IE"/>
        </w:rPr>
      </w:pPr>
      <w:r w:rsidRPr="00373E9A">
        <w:rPr>
          <w:lang w:val="en-IE"/>
        </w:rPr>
        <w:t xml:space="preserve">The literature review undertaken in this research was carried out in a number of distinct phases, each with a different goal, and follows the recommendations of </w:t>
      </w:r>
      <w:r w:rsidR="00056AB7" w:rsidRPr="00373E9A">
        <w:rPr>
          <w:lang w:val="en-IE"/>
        </w:rPr>
        <w:fldChar w:fldCharType="begin"/>
      </w:r>
      <w:r w:rsidR="00C414A8" w:rsidRPr="00373E9A">
        <w:rPr>
          <w:lang w:val="en-IE"/>
        </w:rPr>
        <w:instrText xml:space="preserve"> ADDIN EN.CITE &lt;EndNote&gt;&lt;Cite AuthorYear="1"&gt;&lt;Author&gt;Khan&lt;/Author&gt;&lt;Year&gt;2003&lt;/Year&gt;&lt;RecNum&gt;690&lt;/RecNum&gt;&lt;Pages&gt;118&lt;/Pages&gt;&lt;DisplayText&gt;Khan et al. (2003, p. 118)&lt;/DisplayText&gt;&lt;record&gt;&lt;rec-number&gt;690&lt;/rec-number&gt;&lt;foreign-keys&gt;&lt;key app="EN" db-id="x5rz2pxfnvstw4ewdpx5vwaff9wvpdstp9vz" timestamp="1730460187" guid="71152e76-7835-4bdc-bc1d-6aabcb4eaf48"&gt;690&lt;/key&gt;&lt;/foreign-keys&gt;&lt;ref-type name="Journal Article"&gt;17&lt;/ref-type&gt;&lt;contributors&gt;&lt;authors&gt;&lt;author&gt;Khan, Khalid S&lt;/author&gt;&lt;author&gt;Kunz, Regina&lt;/author&gt;&lt;author&gt;Kleijnen, Jos&lt;/author&gt;&lt;author&gt;Antes, Gerd&lt;/author&gt;&lt;/authors&gt;&lt;/contributors&gt;&lt;titles&gt;&lt;title&gt;Five steps to conducting a systematic review&lt;/title&gt;&lt;secondary-title&gt;Journal of the royal society of medicine&lt;/secondary-title&gt;&lt;/titles&gt;&lt;periodical&gt;&lt;full-title&gt;Journal of the royal society of medicine&lt;/full-title&gt;&lt;/periodical&gt;&lt;pages&gt;118-121&lt;/pages&gt;&lt;volume&gt;96&lt;/volume&gt;&lt;number&gt;3&lt;/number&gt;&lt;dates&gt;&lt;year&gt;2003&lt;/year&gt;&lt;/dates&gt;&lt;isbn&gt;0141-0768&lt;/isbn&gt;&lt;urls&gt;&lt;/urls&gt;&lt;/record&gt;&lt;/Cite&gt;&lt;/EndNote&gt;</w:instrText>
      </w:r>
      <w:r w:rsidR="00056AB7" w:rsidRPr="00373E9A">
        <w:rPr>
          <w:lang w:val="en-IE"/>
        </w:rPr>
        <w:fldChar w:fldCharType="separate"/>
      </w:r>
      <w:r w:rsidR="00056AB7" w:rsidRPr="00373E9A">
        <w:rPr>
          <w:noProof/>
          <w:lang w:val="en-IE"/>
        </w:rPr>
        <w:t>Khan et al. (2003, p. 118)</w:t>
      </w:r>
      <w:r w:rsidR="00056AB7" w:rsidRPr="00373E9A">
        <w:rPr>
          <w:lang w:val="en-IE"/>
        </w:rPr>
        <w:fldChar w:fldCharType="end"/>
      </w:r>
      <w:r w:rsidR="00056AB7" w:rsidRPr="00373E9A">
        <w:rPr>
          <w:lang w:val="en-IE"/>
        </w:rPr>
        <w:t xml:space="preserve">: </w:t>
      </w:r>
      <w:r w:rsidRPr="00373E9A">
        <w:rPr>
          <w:lang w:val="en-IE"/>
        </w:rPr>
        <w:t xml:space="preserve">1) Framing the questions for review; 2) Identifying relevant work; 3) Assessing the quality of studies; 4) Summarising the evidence; 5) Interpreting the findings (adapted from). </w:t>
      </w:r>
    </w:p>
    <w:p w14:paraId="3A629CEB" w14:textId="06DDE882" w:rsidR="00FA0355" w:rsidRPr="00373E9A" w:rsidRDefault="00054959" w:rsidP="00054959">
      <w:pPr>
        <w:pStyle w:val="ThesisBodyIndent"/>
        <w:rPr>
          <w:lang w:val="en-IE"/>
        </w:rPr>
      </w:pPr>
      <w:r w:rsidRPr="00373E9A">
        <w:rPr>
          <w:lang w:val="en-IE"/>
        </w:rPr>
        <w:t xml:space="preserve"> To </w:t>
      </w:r>
      <w:r w:rsidR="00056AB7" w:rsidRPr="00373E9A">
        <w:rPr>
          <w:lang w:val="en-IE"/>
        </w:rPr>
        <w:t xml:space="preserve">frame </w:t>
      </w:r>
      <w:r w:rsidRPr="00373E9A">
        <w:rPr>
          <w:lang w:val="en-IE"/>
        </w:rPr>
        <w:t xml:space="preserve">the research questions and to </w:t>
      </w:r>
      <w:r w:rsidR="00056AB7" w:rsidRPr="00373E9A">
        <w:rPr>
          <w:lang w:val="en-IE"/>
        </w:rPr>
        <w:t xml:space="preserve">establish </w:t>
      </w:r>
      <w:r w:rsidRPr="00373E9A">
        <w:rPr>
          <w:lang w:val="en-IE"/>
        </w:rPr>
        <w:t xml:space="preserve">the context of this thesis, an initial review was undertaken </w:t>
      </w:r>
      <w:r w:rsidR="00056AB7" w:rsidRPr="00373E9A">
        <w:rPr>
          <w:lang w:val="en-IE"/>
        </w:rPr>
        <w:t>which focused on discourse related to systems of innovation</w:t>
      </w:r>
      <w:r w:rsidRPr="00373E9A">
        <w:rPr>
          <w:lang w:val="en-IE"/>
        </w:rPr>
        <w:t xml:space="preserve">. The ground work for this was completed during the first phase of the researcher’s EdD programme </w:t>
      </w:r>
      <w:r w:rsidRPr="00373E9A">
        <w:rPr>
          <w:lang w:val="en-IE"/>
        </w:rPr>
        <w:fldChar w:fldCharType="begin"/>
      </w:r>
      <w:r w:rsidR="00C414A8" w:rsidRPr="00373E9A">
        <w:rPr>
          <w:lang w:val="en-IE"/>
        </w:rPr>
        <w:instrText xml:space="preserve"> ADDIN EN.CITE &lt;EndNote&gt;&lt;Cite&gt;&lt;Author&gt;Doolin&lt;/Author&gt;&lt;Year&gt;2008&lt;/Year&gt;&lt;RecNum&gt;97&lt;/RecNum&gt;&lt;DisplayText&gt;(Doolin, 2008a, 2008b)&lt;/DisplayText&gt;&lt;record&gt;&lt;rec-number&gt;97&lt;/rec-number&gt;&lt;foreign-keys&gt;&lt;key app="EN" db-id="x5rz2pxfnvstw4ewdpx5vwaff9wvpdstp9vz" timestamp="1708775791" guid="0f9578a6-33b7-44ee-88ce-3ec89dc1bf1f"&gt;97&lt;/key&gt;&lt;/foreign-keys&gt;&lt;ref-type name="Unpublished Work"&gt;34&lt;/ref-type&gt;&lt;contributors&gt;&lt;authors&gt;&lt;author&gt;Kevin Doolin&lt;/author&gt;&lt;/authors&gt;&lt;/contributors&gt;&lt;titles&gt;&lt;title&gt;Examining the sociological nature of basic, applied and commercial technical research, and its relation to knowledge production.&lt;/title&gt;&lt;secondary-title&gt;Unpublished EdD (Dublin) 2008 Assignment.&lt;/secondary-title&gt;&lt;/titles&gt;&lt;dates&gt;&lt;year&gt;2008&lt;/year&gt;&lt;/dates&gt;&lt;pub-location&gt;University of Sheffield&lt;/pub-location&gt;&lt;urls&gt;&lt;/urls&gt;&lt;/record&gt;&lt;/Cite&gt;&lt;Cite&gt;&lt;Author&gt;Doolin&lt;/Author&gt;&lt;Year&gt;2008&lt;/Year&gt;&lt;RecNum&gt;471&lt;/RecNum&gt;&lt;record&gt;&lt;rec-number&gt;471&lt;/rec-number&gt;&lt;foreign-keys&gt;&lt;key app="EN" db-id="x5rz2pxfnvstw4ewdpx5vwaff9wvpdstp9vz" timestamp="1708775803" guid="70a82511-10f7-4b5e-bc0f-7b1017432ab7"&gt;471&lt;/key&gt;&lt;/foreign-keys&gt;&lt;ref-type name="Unpublished Work"&gt;34&lt;/ref-type&gt;&lt;contributors&gt;&lt;authors&gt;&lt;author&gt;Kevin Doolin&lt;/author&gt;&lt;/authors&gt;&lt;/contributors&gt;&lt;titles&gt;&lt;title&gt;What do we think we are doing? : Examining the inquiry paradigms of technical engineering research&lt;/title&gt;&lt;secondary-title&gt;Unpublished EdD (Dublin) 2008 Assignment&lt;/secondary-title&gt;&lt;/titles&gt;&lt;dates&gt;&lt;year&gt;2008&lt;/year&gt;&lt;/dates&gt;&lt;pub-location&gt;University of Sheffield&lt;/pub-location&gt;&lt;urls&gt;&lt;/urls&gt;&lt;/record&gt;&lt;/Cite&gt;&lt;/EndNote&gt;</w:instrText>
      </w:r>
      <w:r w:rsidRPr="00373E9A">
        <w:rPr>
          <w:lang w:val="en-IE"/>
        </w:rPr>
        <w:fldChar w:fldCharType="separate"/>
      </w:r>
      <w:r w:rsidRPr="00373E9A">
        <w:rPr>
          <w:noProof/>
          <w:lang w:val="en-IE"/>
        </w:rPr>
        <w:t>(Doolin, 2008a, 2008b)</w:t>
      </w:r>
      <w:r w:rsidRPr="00373E9A">
        <w:rPr>
          <w:lang w:val="en-IE"/>
        </w:rPr>
        <w:fldChar w:fldCharType="end"/>
      </w:r>
      <w:r w:rsidRPr="00373E9A">
        <w:rPr>
          <w:lang w:val="en-IE"/>
        </w:rPr>
        <w:t xml:space="preserve">, however it was necessary to </w:t>
      </w:r>
      <w:r w:rsidRPr="00373E9A">
        <w:rPr>
          <w:lang w:val="en-IE"/>
        </w:rPr>
        <w:lastRenderedPageBreak/>
        <w:t>expand this to determine what these publications had to say about the individual researcher in the context of an academic institution</w:t>
      </w:r>
      <w:r w:rsidR="00FA0355" w:rsidRPr="00373E9A">
        <w:rPr>
          <w:lang w:val="en-IE"/>
        </w:rPr>
        <w:t>, and to consider the impact of paradigms such as the entrepreneurial and neoliberal university</w:t>
      </w:r>
      <w:r w:rsidRPr="00373E9A">
        <w:rPr>
          <w:lang w:val="en-IE"/>
        </w:rPr>
        <w:t xml:space="preserve">. </w:t>
      </w:r>
    </w:p>
    <w:p w14:paraId="6E93D787" w14:textId="50E3A2B2" w:rsidR="00054959" w:rsidRPr="00373E9A" w:rsidRDefault="00054959" w:rsidP="00FA0355">
      <w:pPr>
        <w:pStyle w:val="ThesisBodyIndent"/>
        <w:rPr>
          <w:lang w:val="en-IE"/>
        </w:rPr>
      </w:pPr>
      <w:r w:rsidRPr="00373E9A">
        <w:rPr>
          <w:lang w:val="en-IE"/>
        </w:rPr>
        <w:t xml:space="preserve">Next, in order to gather evidence </w:t>
      </w:r>
      <w:r w:rsidRPr="00373E9A">
        <w:rPr>
          <w:lang w:val="en-IE"/>
        </w:rPr>
        <w:fldChar w:fldCharType="begin"/>
      </w:r>
      <w:r w:rsidR="00C414A8" w:rsidRPr="00373E9A">
        <w:rPr>
          <w:lang w:val="en-IE"/>
        </w:rPr>
        <w:instrText xml:space="preserve"> ADDIN EN.CITE &lt;EndNote&gt;&lt;Cite&gt;&lt;Author&gt;Victor&lt;/Author&gt;&lt;Year&gt;2008&lt;/Year&gt;&lt;RecNum&gt;689&lt;/RecNum&gt;&lt;DisplayText&gt;(Victor, 2008)&lt;/DisplayText&gt;&lt;record&gt;&lt;rec-number&gt;689&lt;/rec-number&gt;&lt;foreign-keys&gt;&lt;key app="EN" db-id="x5rz2pxfnvstw4ewdpx5vwaff9wvpdstp9vz" timestamp="1730460187" guid="d30b5330-ab92-4699-9d5e-76c55c532287"&gt;689&lt;/key&gt;&lt;/foreign-keys&gt;&lt;ref-type name="Journal Article"&gt;17&lt;/ref-type&gt;&lt;contributors&gt;&lt;authors&gt;&lt;author&gt;Victor, Liz&lt;/author&gt;&lt;/authors&gt;&lt;/contributors&gt;&lt;titles&gt;&lt;title&gt;Systematic reviewing in the social sciences: Outcomes and explanation&lt;/title&gt;&lt;secondary-title&gt;Enquire&lt;/secondary-title&gt;&lt;/titles&gt;&lt;periodical&gt;&lt;full-title&gt;Enquire&lt;/full-title&gt;&lt;/periodical&gt;&lt;pages&gt;32-46&lt;/pages&gt;&lt;volume&gt;1&lt;/volume&gt;&lt;number&gt;1&lt;/number&gt;&lt;dates&gt;&lt;year&gt;2008&lt;/year&gt;&lt;/dates&gt;&lt;urls&gt;&lt;/urls&gt;&lt;/record&gt;&lt;/Cite&gt;&lt;/EndNote&gt;</w:instrText>
      </w:r>
      <w:r w:rsidRPr="00373E9A">
        <w:rPr>
          <w:lang w:val="en-IE"/>
        </w:rPr>
        <w:fldChar w:fldCharType="separate"/>
      </w:r>
      <w:r w:rsidRPr="00373E9A">
        <w:rPr>
          <w:noProof/>
          <w:lang w:val="en-IE"/>
        </w:rPr>
        <w:t>(Victor, 2008)</w:t>
      </w:r>
      <w:r w:rsidRPr="00373E9A">
        <w:rPr>
          <w:lang w:val="en-IE"/>
        </w:rPr>
        <w:fldChar w:fldCharType="end"/>
      </w:r>
      <w:r w:rsidRPr="00373E9A">
        <w:rPr>
          <w:lang w:val="en-IE"/>
        </w:rPr>
        <w:t xml:space="preserve"> relevant to the research questions posed multiple </w:t>
      </w:r>
      <w:r w:rsidR="00FA0355" w:rsidRPr="00373E9A">
        <w:rPr>
          <w:lang w:val="en-IE"/>
        </w:rPr>
        <w:t xml:space="preserve">academic </w:t>
      </w:r>
      <w:r w:rsidRPr="00373E9A">
        <w:rPr>
          <w:lang w:val="en-IE"/>
        </w:rPr>
        <w:t xml:space="preserve">databases/systems, such as Scopus and Web of Science, were searched for relevant materials, initially using a number of ‘wildcard’ searches </w:t>
      </w:r>
      <w:r w:rsidRPr="00373E9A">
        <w:rPr>
          <w:lang w:val="en-IE"/>
        </w:rPr>
        <w:fldChar w:fldCharType="begin"/>
      </w:r>
      <w:r w:rsidR="00C414A8" w:rsidRPr="00373E9A">
        <w:rPr>
          <w:lang w:val="en-IE"/>
        </w:rPr>
        <w:instrText xml:space="preserve"> ADDIN EN.CITE &lt;EndNote&gt;&lt;Cite&gt;&lt;Author&gt;Petticrew&lt;/Author&gt;&lt;Year&gt;2008&lt;/Year&gt;&lt;RecNum&gt;688&lt;/RecNum&gt;&lt;DisplayText&gt;(Papaioannou et al., 2010; Petticrew &amp;amp; Roberts, 2008)&lt;/DisplayText&gt;&lt;record&gt;&lt;rec-number&gt;688&lt;/rec-number&gt;&lt;foreign-keys&gt;&lt;key app="EN" db-id="x5rz2pxfnvstw4ewdpx5vwaff9wvpdstp9vz" timestamp="1730460187" guid="67ac881b-0399-4494-821c-9d41f4ddafa7"&gt;688&lt;/key&gt;&lt;/foreign-keys&gt;&lt;ref-type name="Book"&gt;6&lt;/ref-type&gt;&lt;contributors&gt;&lt;authors&gt;&lt;author&gt;Petticrew, Mark&lt;/author&gt;&lt;author&gt;Roberts, Helen&lt;/author&gt;&lt;/authors&gt;&lt;/contributors&gt;&lt;titles&gt;&lt;title&gt;Systematic reviews in the social sciences: A practical guide&lt;/title&gt;&lt;/titles&gt;&lt;dates&gt;&lt;year&gt;2008&lt;/year&gt;&lt;/dates&gt;&lt;publisher&gt;John Wiley &amp;amp; Sons&lt;/publisher&gt;&lt;isbn&gt;1405150149&lt;/isbn&gt;&lt;urls&gt;&lt;/urls&gt;&lt;/record&gt;&lt;/Cite&gt;&lt;Cite&gt;&lt;Author&gt;Papaioannou&lt;/Author&gt;&lt;Year&gt;2010&lt;/Year&gt;&lt;RecNum&gt;687&lt;/RecNum&gt;&lt;record&gt;&lt;rec-number&gt;687&lt;/rec-number&gt;&lt;foreign-keys&gt;&lt;key app="EN" db-id="x5rz2pxfnvstw4ewdpx5vwaff9wvpdstp9vz" timestamp="1730460186" guid="a409934a-68ba-44c9-8c05-0b6b74ce6bb9"&gt;687&lt;/key&gt;&lt;/foreign-keys&gt;&lt;ref-type name="Journal Article"&gt;17&lt;/ref-type&gt;&lt;contributors&gt;&lt;authors&gt;&lt;author&gt;Papaioannou, Diana&lt;/author&gt;&lt;author&gt;Sutton, Anthea&lt;/author&gt;&lt;author&gt;Carroll, Christopher&lt;/author&gt;&lt;author&gt;Booth, Andrew&lt;/author&gt;&lt;author&gt;Wong, Ruth&lt;/author&gt;&lt;/authors&gt;&lt;/contributors&gt;&lt;titles&gt;&lt;title&gt;Literature searching for social science systematic reviews: consideration of a range of search techniques&lt;/title&gt;&lt;secondary-title&gt;Health Information &amp;amp; Libraries Journal&lt;/secondary-title&gt;&lt;/titles&gt;&lt;periodical&gt;&lt;full-title&gt;Health Information &amp;amp; Libraries Journal&lt;/full-title&gt;&lt;/periodical&gt;&lt;pages&gt;114-122&lt;/pages&gt;&lt;volume&gt;27&lt;/volume&gt;&lt;number&gt;2&lt;/number&gt;&lt;dates&gt;&lt;year&gt;2010&lt;/year&gt;&lt;/dates&gt;&lt;isbn&gt;1471-1834&lt;/isbn&gt;&lt;urls&gt;&lt;related-urls&gt;&lt;url&gt;https://onlinelibrary.wiley.com/doi/abs/10.1111/j.1471-1842.2009.00863.x&lt;/url&gt;&lt;/related-urls&gt;&lt;/urls&gt;&lt;electronic-resource-num&gt;https://doi.org/10.1111/j.1471-1842.2009.00863.x&lt;/electronic-resource-num&gt;&lt;/record&gt;&lt;/Cite&gt;&lt;/EndNote&gt;</w:instrText>
      </w:r>
      <w:r w:rsidRPr="00373E9A">
        <w:rPr>
          <w:lang w:val="en-IE"/>
        </w:rPr>
        <w:fldChar w:fldCharType="separate"/>
      </w:r>
      <w:r w:rsidRPr="00373E9A">
        <w:rPr>
          <w:noProof/>
          <w:lang w:val="en-IE"/>
        </w:rPr>
        <w:t>(Papaioannou et al., 2010; Petticrew &amp; Roberts, 2008)</w:t>
      </w:r>
      <w:r w:rsidRPr="00373E9A">
        <w:rPr>
          <w:lang w:val="en-IE"/>
        </w:rPr>
        <w:fldChar w:fldCharType="end"/>
      </w:r>
      <w:r w:rsidRPr="00373E9A">
        <w:rPr>
          <w:lang w:val="en-IE"/>
        </w:rPr>
        <w:t xml:space="preserve">. Wildcard searching was important as, as has been shown in this thesis, </w:t>
      </w:r>
      <w:r w:rsidR="00FA0355" w:rsidRPr="00373E9A">
        <w:rPr>
          <w:lang w:val="en-IE"/>
        </w:rPr>
        <w:t>prior works</w:t>
      </w:r>
      <w:r w:rsidRPr="00373E9A">
        <w:rPr>
          <w:lang w:val="en-IE"/>
        </w:rPr>
        <w:t xml:space="preserve"> sometimes use </w:t>
      </w:r>
      <w:r w:rsidR="00FA0355" w:rsidRPr="00373E9A">
        <w:rPr>
          <w:lang w:val="en-IE"/>
        </w:rPr>
        <w:t xml:space="preserve">alternative </w:t>
      </w:r>
      <w:r w:rsidRPr="00373E9A">
        <w:rPr>
          <w:lang w:val="en-IE"/>
        </w:rPr>
        <w:t>terms to describe the same items (such as ‘drivers’ vs ‘motivations’)</w:t>
      </w:r>
      <w:r w:rsidR="00FA0355" w:rsidRPr="00373E9A">
        <w:rPr>
          <w:lang w:val="en-IE"/>
        </w:rPr>
        <w:t>, while different journals approach the discussion from varying perspectives (such as that of the researcher, their institution, or broader national and international systems of innovation)</w:t>
      </w:r>
      <w:r w:rsidRPr="00373E9A">
        <w:rPr>
          <w:lang w:val="en-IE"/>
        </w:rPr>
        <w:t xml:space="preserve">. </w:t>
      </w:r>
      <w:r w:rsidRPr="00373E9A">
        <w:rPr>
          <w:lang w:val="en-IE"/>
        </w:rPr>
        <w:fldChar w:fldCharType="begin"/>
      </w:r>
      <w:r w:rsidRPr="00373E9A">
        <w:rPr>
          <w:lang w:val="en-IE"/>
        </w:rPr>
        <w:instrText xml:space="preserve"> REF _Ref174615379 \h  \* MERGEFORMAT </w:instrText>
      </w:r>
      <w:r w:rsidRPr="00373E9A">
        <w:rPr>
          <w:lang w:val="en-IE"/>
        </w:rPr>
      </w:r>
      <w:r w:rsidRPr="00373E9A">
        <w:rPr>
          <w:lang w:val="en-IE"/>
        </w:rPr>
        <w:fldChar w:fldCharType="separate"/>
      </w:r>
      <w:r w:rsidR="001907C4" w:rsidRPr="00373E9A">
        <w:rPr>
          <w:lang w:val="en-IE"/>
        </w:rPr>
        <w:t xml:space="preserve">Table </w:t>
      </w:r>
      <w:r w:rsidR="001907C4" w:rsidRPr="00373E9A">
        <w:rPr>
          <w:noProof/>
          <w:lang w:val="en-IE"/>
        </w:rPr>
        <w:t>51</w:t>
      </w:r>
      <w:r w:rsidRPr="00373E9A">
        <w:rPr>
          <w:lang w:val="en-IE"/>
        </w:rPr>
        <w:fldChar w:fldCharType="end"/>
      </w:r>
      <w:r w:rsidR="005F5412" w:rsidRPr="00373E9A">
        <w:rPr>
          <w:lang w:val="en-IE"/>
        </w:rPr>
        <w:t xml:space="preserve"> </w:t>
      </w:r>
      <w:r w:rsidRPr="00373E9A">
        <w:rPr>
          <w:lang w:val="en-IE"/>
        </w:rPr>
        <w:t xml:space="preserve">in Appendix J provides an example of a search query used to find publications that could mention researchers in an academic institution, research </w:t>
      </w:r>
      <w:r w:rsidR="00443635" w:rsidRPr="00373E9A">
        <w:rPr>
          <w:lang w:val="en-IE"/>
        </w:rPr>
        <w:t>orientation</w:t>
      </w:r>
      <w:r w:rsidRPr="00373E9A">
        <w:rPr>
          <w:lang w:val="en-IE"/>
        </w:rPr>
        <w:t xml:space="preserve">, drivers/motivation/performance and other terms. </w:t>
      </w:r>
    </w:p>
    <w:p w14:paraId="1AE47417" w14:textId="529AE2E0" w:rsidR="00054959" w:rsidRPr="00373E9A" w:rsidRDefault="00FA0355" w:rsidP="00054959">
      <w:pPr>
        <w:pStyle w:val="ThesisBodyIndent"/>
        <w:rPr>
          <w:lang w:val="en-IE"/>
        </w:rPr>
      </w:pPr>
      <w:r w:rsidRPr="00373E9A">
        <w:rPr>
          <w:lang w:val="en-IE"/>
        </w:rPr>
        <w:t>Sourced</w:t>
      </w:r>
      <w:r w:rsidR="00054959" w:rsidRPr="00373E9A">
        <w:rPr>
          <w:lang w:val="en-IE"/>
        </w:rPr>
        <w:t xml:space="preserve"> </w:t>
      </w:r>
      <w:r w:rsidR="00FC6779" w:rsidRPr="00373E9A">
        <w:rPr>
          <w:lang w:val="en-IE"/>
        </w:rPr>
        <w:t xml:space="preserve">publications were </w:t>
      </w:r>
      <w:r w:rsidR="00054959" w:rsidRPr="00373E9A">
        <w:rPr>
          <w:lang w:val="en-IE"/>
        </w:rPr>
        <w:t xml:space="preserve">downloaded where appropriate for further analysis. </w:t>
      </w:r>
      <w:r w:rsidRPr="00373E9A">
        <w:rPr>
          <w:lang w:val="en-IE"/>
        </w:rPr>
        <w:t>Then</w:t>
      </w:r>
      <w:r w:rsidR="00054959" w:rsidRPr="00373E9A">
        <w:rPr>
          <w:lang w:val="en-IE"/>
        </w:rPr>
        <w:t xml:space="preserve">, relevant cited materials within these publications, and newer publications citing these publications, were </w:t>
      </w:r>
      <w:r w:rsidRPr="00373E9A">
        <w:rPr>
          <w:lang w:val="en-IE"/>
        </w:rPr>
        <w:t xml:space="preserve">accessed </w:t>
      </w:r>
      <w:r w:rsidR="00054959" w:rsidRPr="00373E9A">
        <w:rPr>
          <w:lang w:val="en-IE"/>
        </w:rPr>
        <w:t xml:space="preserve">and downloaded for examination. </w:t>
      </w:r>
      <w:r w:rsidRPr="00373E9A">
        <w:rPr>
          <w:lang w:val="en-IE"/>
        </w:rPr>
        <w:t>In addition</w:t>
      </w:r>
      <w:r w:rsidR="00054959" w:rsidRPr="00373E9A">
        <w:rPr>
          <w:lang w:val="en-IE"/>
        </w:rPr>
        <w:t xml:space="preserve">, in cases for example where an identified publication was located in a special issue of a journal, the special issue </w:t>
      </w:r>
      <w:r w:rsidRPr="00373E9A">
        <w:rPr>
          <w:lang w:val="en-IE"/>
        </w:rPr>
        <w:t xml:space="preserve">content </w:t>
      </w:r>
      <w:r w:rsidR="00054959" w:rsidRPr="00373E9A">
        <w:rPr>
          <w:lang w:val="en-IE"/>
        </w:rPr>
        <w:t>was checked to identify additional publications. All selected publications were catalogued</w:t>
      </w:r>
      <w:r w:rsidR="005F5412" w:rsidRPr="00373E9A">
        <w:rPr>
          <w:lang w:val="en-IE"/>
        </w:rPr>
        <w:t xml:space="preserve"> and reviewed,</w:t>
      </w:r>
      <w:r w:rsidR="00054959" w:rsidRPr="00373E9A">
        <w:rPr>
          <w:lang w:val="en-IE"/>
        </w:rPr>
        <w:t xml:space="preserve"> and important statements/sections were </w:t>
      </w:r>
      <w:r w:rsidR="005F5412" w:rsidRPr="00373E9A">
        <w:rPr>
          <w:lang w:val="en-IE"/>
        </w:rPr>
        <w:t>summarised</w:t>
      </w:r>
      <w:r w:rsidR="00054959" w:rsidRPr="00373E9A">
        <w:rPr>
          <w:lang w:val="en-IE"/>
        </w:rPr>
        <w:t xml:space="preserve"> as notes.</w:t>
      </w:r>
    </w:p>
    <w:p w14:paraId="4946529A" w14:textId="410E1838" w:rsidR="00054959" w:rsidRPr="00373E9A" w:rsidRDefault="00054959" w:rsidP="00054959">
      <w:pPr>
        <w:pStyle w:val="ThesisBodyIndent"/>
        <w:rPr>
          <w:lang w:val="en-IE"/>
        </w:rPr>
      </w:pPr>
      <w:r w:rsidRPr="00373E9A">
        <w:rPr>
          <w:lang w:val="en-IE"/>
        </w:rPr>
        <w:t xml:space="preserve">This recursive process produced a significant body of literature to be examined. </w:t>
      </w:r>
      <w:r w:rsidR="00ED2759" w:rsidRPr="00373E9A">
        <w:rPr>
          <w:lang w:val="en-IE"/>
        </w:rPr>
        <w:t>T</w:t>
      </w:r>
      <w:r w:rsidRPr="00373E9A">
        <w:rPr>
          <w:lang w:val="en-IE"/>
        </w:rPr>
        <w:t xml:space="preserve">ables were prepared in which publications were summarised relative to subject matter – for example, systems of innovations, researcher drivers/motivations and barriers, the nature of research in academic settings. During this process, the recommendations for future research in each relevant publication were noted – this process </w:t>
      </w:r>
      <w:r w:rsidR="00FA0355" w:rsidRPr="00373E9A">
        <w:rPr>
          <w:lang w:val="en-IE"/>
        </w:rPr>
        <w:t xml:space="preserve">supported </w:t>
      </w:r>
      <w:r w:rsidRPr="00373E9A">
        <w:rPr>
          <w:lang w:val="en-IE"/>
        </w:rPr>
        <w:t xml:space="preserve">the justification and necessity for the model to be developed. </w:t>
      </w:r>
    </w:p>
    <w:p w14:paraId="5AFEC0AF" w14:textId="57C35199" w:rsidR="00054959" w:rsidRPr="00373E9A" w:rsidRDefault="00054959" w:rsidP="00054959">
      <w:pPr>
        <w:pStyle w:val="ThesisBodyIndent"/>
        <w:rPr>
          <w:lang w:val="en-IE"/>
        </w:rPr>
      </w:pPr>
      <w:r w:rsidRPr="00373E9A">
        <w:rPr>
          <w:lang w:val="en-IE"/>
        </w:rPr>
        <w:t xml:space="preserve">In order to operationalise the constructs used in the model (Chapter 4), the collected papers were revisited to identify potential sources of validated measurement </w:t>
      </w:r>
      <w:r w:rsidRPr="00373E9A">
        <w:rPr>
          <w:lang w:val="en-IE"/>
        </w:rPr>
        <w:lastRenderedPageBreak/>
        <w:t xml:space="preserve">scales applicable to the academic institution context. In cases where scales were not originally applied in an academic context a further search was undertaken to identify newer publications that cited the original paper and used its scales in an academic context – these are detailed in Section 4.4.1. </w:t>
      </w:r>
    </w:p>
    <w:p w14:paraId="4A0A8071" w14:textId="54C3F0C9" w:rsidR="000429AD" w:rsidRPr="00373E9A" w:rsidRDefault="00054959" w:rsidP="00054959">
      <w:pPr>
        <w:pStyle w:val="ThesisBodyIndent"/>
        <w:rPr>
          <w:lang w:val="en-IE"/>
        </w:rPr>
      </w:pPr>
      <w:r w:rsidRPr="00373E9A">
        <w:rPr>
          <w:lang w:val="en-IE"/>
        </w:rPr>
        <w:t xml:space="preserve">The literature </w:t>
      </w:r>
      <w:r w:rsidRPr="00373E9A">
        <w:rPr>
          <w:i/>
          <w:iCs/>
          <w:lang w:val="en-IE"/>
        </w:rPr>
        <w:t xml:space="preserve">was drawn from multiple sources including </w:t>
      </w:r>
      <w:r w:rsidR="00ED2759" w:rsidRPr="00373E9A">
        <w:rPr>
          <w:i/>
          <w:iCs/>
          <w:lang w:val="en-IE"/>
        </w:rPr>
        <w:t xml:space="preserve">Studies in Higher Education, </w:t>
      </w:r>
      <w:r w:rsidRPr="00373E9A">
        <w:rPr>
          <w:i/>
          <w:iCs/>
          <w:lang w:val="en-IE"/>
        </w:rPr>
        <w:t>Research</w:t>
      </w:r>
      <w:r w:rsidRPr="00373E9A">
        <w:rPr>
          <w:lang w:val="en-IE"/>
        </w:rPr>
        <w:t xml:space="preserve"> </w:t>
      </w:r>
      <w:r w:rsidRPr="00373E9A">
        <w:rPr>
          <w:i/>
          <w:iCs/>
          <w:lang w:val="en-IE"/>
        </w:rPr>
        <w:t>Policy</w:t>
      </w:r>
      <w:r w:rsidRPr="00373E9A">
        <w:rPr>
          <w:lang w:val="en-IE"/>
        </w:rPr>
        <w:t xml:space="preserve">, </w:t>
      </w:r>
      <w:r w:rsidRPr="00373E9A">
        <w:rPr>
          <w:i/>
          <w:iCs/>
          <w:lang w:val="en-IE"/>
        </w:rPr>
        <w:t>The Journal of Technology Transfer</w:t>
      </w:r>
      <w:r w:rsidRPr="00373E9A">
        <w:rPr>
          <w:lang w:val="en-IE"/>
        </w:rPr>
        <w:t xml:space="preserve">, </w:t>
      </w:r>
      <w:r w:rsidRPr="00373E9A">
        <w:rPr>
          <w:i/>
          <w:iCs/>
          <w:lang w:val="en-IE"/>
        </w:rPr>
        <w:t>R&amp;D Management</w:t>
      </w:r>
      <w:r w:rsidRPr="00373E9A">
        <w:rPr>
          <w:lang w:val="en-IE"/>
        </w:rPr>
        <w:t xml:space="preserve">, </w:t>
      </w:r>
      <w:r w:rsidRPr="00373E9A">
        <w:rPr>
          <w:i/>
          <w:iCs/>
          <w:lang w:val="en-IE"/>
        </w:rPr>
        <w:t>Scientometrics</w:t>
      </w:r>
      <w:r w:rsidRPr="00373E9A">
        <w:rPr>
          <w:lang w:val="en-IE"/>
        </w:rPr>
        <w:t xml:space="preserve">, </w:t>
      </w:r>
      <w:r w:rsidRPr="00373E9A">
        <w:rPr>
          <w:i/>
          <w:iCs/>
          <w:lang w:val="en-IE"/>
        </w:rPr>
        <w:t>Higher Education</w:t>
      </w:r>
      <w:r w:rsidRPr="00373E9A">
        <w:rPr>
          <w:lang w:val="en-IE"/>
        </w:rPr>
        <w:t xml:space="preserve">, </w:t>
      </w:r>
      <w:r w:rsidRPr="00373E9A">
        <w:rPr>
          <w:i/>
          <w:iCs/>
          <w:lang w:val="en-IE"/>
        </w:rPr>
        <w:t>Technological Forecasting and Social Change</w:t>
      </w:r>
      <w:r w:rsidRPr="00373E9A">
        <w:rPr>
          <w:lang w:val="en-IE"/>
        </w:rPr>
        <w:t xml:space="preserve">, and </w:t>
      </w:r>
      <w:r w:rsidRPr="00373E9A">
        <w:rPr>
          <w:i/>
          <w:iCs/>
          <w:lang w:val="en-IE"/>
        </w:rPr>
        <w:t>Science and Public Policy</w:t>
      </w:r>
      <w:r w:rsidRPr="00373E9A">
        <w:rPr>
          <w:lang w:val="en-IE"/>
        </w:rPr>
        <w:t xml:space="preserve">. </w:t>
      </w:r>
    </w:p>
    <w:p w14:paraId="3217B074" w14:textId="77777777" w:rsidR="00D04871" w:rsidRPr="00373E9A" w:rsidRDefault="00D04871" w:rsidP="00C57DEA">
      <w:pPr>
        <w:pStyle w:val="ThesisHeading"/>
        <w:rPr>
          <w:lang w:val="en-IE"/>
        </w:rPr>
      </w:pPr>
      <w:bookmarkStart w:id="36" w:name="_Toc130046257"/>
      <w:bookmarkStart w:id="37" w:name="_Toc130115907"/>
      <w:bookmarkStart w:id="38" w:name="_Toc182334605"/>
      <w:bookmarkEnd w:id="34"/>
      <w:r w:rsidRPr="00373E9A">
        <w:rPr>
          <w:lang w:val="en-IE"/>
        </w:rPr>
        <w:t>Research and the nature of scientific outputs</w:t>
      </w:r>
      <w:bookmarkEnd w:id="36"/>
      <w:bookmarkEnd w:id="37"/>
      <w:bookmarkEnd w:id="38"/>
    </w:p>
    <w:p w14:paraId="51D92F5A" w14:textId="77777777" w:rsidR="00D04871" w:rsidRPr="00373E9A" w:rsidRDefault="00D04871" w:rsidP="00C57DEA">
      <w:pPr>
        <w:pStyle w:val="ThesisSubheading"/>
        <w:rPr>
          <w:lang w:val="en-IE"/>
        </w:rPr>
      </w:pPr>
      <w:bookmarkStart w:id="39" w:name="_Toc130046258"/>
      <w:bookmarkStart w:id="40" w:name="_Toc130115908"/>
      <w:bookmarkStart w:id="41" w:name="_Toc182334606"/>
      <w:r w:rsidRPr="00373E9A">
        <w:rPr>
          <w:lang w:val="en-IE"/>
        </w:rPr>
        <w:t>Definition of key terms</w:t>
      </w:r>
      <w:bookmarkEnd w:id="39"/>
      <w:bookmarkEnd w:id="40"/>
      <w:bookmarkEnd w:id="41"/>
    </w:p>
    <w:p w14:paraId="13FA680A" w14:textId="66AFDF37" w:rsidR="00D04871" w:rsidRPr="00373E9A" w:rsidRDefault="00D04871" w:rsidP="00FC6779">
      <w:pPr>
        <w:pStyle w:val="ThesisBody"/>
        <w:ind w:firstLine="425"/>
        <w:rPr>
          <w:lang w:val="en-IE"/>
        </w:rPr>
      </w:pPr>
      <w:r w:rsidRPr="00373E9A">
        <w:rPr>
          <w:lang w:val="en-IE"/>
        </w:rPr>
        <w:t xml:space="preserve">Throughout the literature, in academia, in industry and in government, multiple terms are used to broadly describe the </w:t>
      </w:r>
      <w:r w:rsidR="003A2424" w:rsidRPr="00373E9A">
        <w:rPr>
          <w:lang w:val="en-IE"/>
        </w:rPr>
        <w:t xml:space="preserve">process </w:t>
      </w:r>
      <w:r w:rsidRPr="00373E9A">
        <w:rPr>
          <w:lang w:val="en-IE"/>
        </w:rPr>
        <w:t xml:space="preserve">of </w:t>
      </w:r>
      <w:r w:rsidR="003A2424" w:rsidRPr="00373E9A">
        <w:rPr>
          <w:lang w:val="en-IE"/>
        </w:rPr>
        <w:t>knowledge production</w:t>
      </w:r>
      <w:r w:rsidRPr="00373E9A">
        <w:rPr>
          <w:lang w:val="en-IE"/>
        </w:rPr>
        <w:t xml:space="preserve">, for example Research and Development (R&amp;D), Innovation, Basic / Applied / Commercial Research. </w:t>
      </w:r>
      <w:r w:rsidR="00294C09" w:rsidRPr="00373E9A">
        <w:rPr>
          <w:lang w:val="en-IE"/>
        </w:rPr>
        <w:t>Accordingly, to</w:t>
      </w:r>
      <w:r w:rsidRPr="00373E9A">
        <w:rPr>
          <w:lang w:val="en-IE"/>
        </w:rPr>
        <w:t xml:space="preserve"> properly set the context for this thesis, </w:t>
      </w:r>
      <w:r w:rsidR="003A2424" w:rsidRPr="00373E9A">
        <w:rPr>
          <w:lang w:val="en-IE"/>
        </w:rPr>
        <w:t>definitional clarity</w:t>
      </w:r>
      <w:r w:rsidRPr="00373E9A">
        <w:rPr>
          <w:lang w:val="en-IE"/>
        </w:rPr>
        <w:t xml:space="preserve"> is required. </w:t>
      </w:r>
    </w:p>
    <w:p w14:paraId="3D05644B" w14:textId="3454C0B8" w:rsidR="00FA5412" w:rsidRPr="00373E9A" w:rsidRDefault="00FA5412" w:rsidP="00B120A2">
      <w:pPr>
        <w:pStyle w:val="ThesisSub-subheading"/>
        <w:rPr>
          <w:lang w:val="en-IE"/>
        </w:rPr>
      </w:pPr>
      <w:r w:rsidRPr="00373E9A">
        <w:rPr>
          <w:lang w:val="en-IE"/>
        </w:rPr>
        <w:t>The Researcher and the Academic Institution</w:t>
      </w:r>
    </w:p>
    <w:p w14:paraId="12E55476" w14:textId="4BCEA3E5" w:rsidR="00FA5412" w:rsidRPr="00373E9A" w:rsidRDefault="00FA5412" w:rsidP="00FC6779">
      <w:pPr>
        <w:pStyle w:val="ThesisBody"/>
        <w:ind w:firstLine="720"/>
        <w:rPr>
          <w:lang w:val="en-IE"/>
        </w:rPr>
      </w:pPr>
      <w:r w:rsidRPr="00373E9A">
        <w:rPr>
          <w:lang w:val="en-IE"/>
        </w:rPr>
        <w:t xml:space="preserve">Throughout the literature </w:t>
      </w:r>
      <w:r w:rsidR="00FC6779" w:rsidRPr="00373E9A">
        <w:rPr>
          <w:lang w:val="en-IE"/>
        </w:rPr>
        <w:t>numerous</w:t>
      </w:r>
      <w:r w:rsidRPr="00373E9A">
        <w:rPr>
          <w:lang w:val="en-IE"/>
        </w:rPr>
        <w:t xml:space="preserve"> terms have been used to describe </w:t>
      </w:r>
      <w:r w:rsidR="00ED2759" w:rsidRPr="00373E9A">
        <w:rPr>
          <w:lang w:val="en-IE"/>
        </w:rPr>
        <w:t>individuals undertaking research</w:t>
      </w:r>
      <w:r w:rsidRPr="00373E9A">
        <w:rPr>
          <w:lang w:val="en-IE"/>
        </w:rPr>
        <w:t xml:space="preserve"> in the context of an academic institution.</w:t>
      </w:r>
      <w:r w:rsidR="00C26A15" w:rsidRPr="00373E9A">
        <w:rPr>
          <w:lang w:val="en-IE"/>
        </w:rPr>
        <w:t xml:space="preserve"> </w:t>
      </w:r>
      <w:r w:rsidR="00C26A15" w:rsidRPr="00373E9A">
        <w:rPr>
          <w:lang w:val="en-IE"/>
        </w:rPr>
        <w:fldChar w:fldCharType="begin"/>
      </w:r>
      <w:r w:rsidR="00C26A15" w:rsidRPr="00373E9A">
        <w:rPr>
          <w:lang w:val="en-IE"/>
        </w:rPr>
        <w:instrText xml:space="preserve"> REF _Ref172385301 \h </w:instrText>
      </w:r>
      <w:r w:rsidR="00DF2BDD" w:rsidRPr="00373E9A">
        <w:rPr>
          <w:lang w:val="en-IE"/>
        </w:rPr>
        <w:instrText xml:space="preserve"> \* MERGEFORMAT </w:instrText>
      </w:r>
      <w:r w:rsidR="00C26A15" w:rsidRPr="00373E9A">
        <w:rPr>
          <w:lang w:val="en-IE"/>
        </w:rPr>
      </w:r>
      <w:r w:rsidR="00C26A15" w:rsidRPr="00373E9A">
        <w:rPr>
          <w:lang w:val="en-IE"/>
        </w:rPr>
        <w:fldChar w:fldCharType="separate"/>
      </w:r>
      <w:r w:rsidR="001907C4" w:rsidRPr="00373E9A">
        <w:rPr>
          <w:lang w:val="en-IE"/>
        </w:rPr>
        <w:t>Table 50</w:t>
      </w:r>
      <w:r w:rsidR="00C26A15" w:rsidRPr="00373E9A">
        <w:rPr>
          <w:lang w:val="en-IE"/>
        </w:rPr>
        <w:fldChar w:fldCharType="end"/>
      </w:r>
      <w:r w:rsidRPr="00373E9A">
        <w:rPr>
          <w:lang w:val="en-IE"/>
        </w:rPr>
        <w:t xml:space="preserve"> in Appendix </w:t>
      </w:r>
      <w:r w:rsidR="005202D5" w:rsidRPr="00373E9A">
        <w:rPr>
          <w:lang w:val="en-IE"/>
        </w:rPr>
        <w:t>I</w:t>
      </w:r>
      <w:r w:rsidRPr="00373E9A">
        <w:rPr>
          <w:lang w:val="en-IE"/>
        </w:rPr>
        <w:t xml:space="preserve"> presents a sample taken from extant literature to illustrate this issue. While the terms “academic researcher” or “academic scientist” appear frequently and have been used to describe individuals undertaking multiple types of research </w:t>
      </w:r>
      <w:r w:rsidR="00D230AD" w:rsidRPr="00373E9A">
        <w:rPr>
          <w:lang w:val="en-IE"/>
        </w:rPr>
        <w:fldChar w:fldCharType="begin">
          <w:fldData xml:space="preserve">PEVuZE5vdGU+PENpdGU+PEF1dGhvcj5MYW08L0F1dGhvcj48WWVhcj4yMDExPC9ZZWFyPjxSZWNO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</w:fldData>
        </w:fldChar>
      </w:r>
      <w:r w:rsidR="00C414A8" w:rsidRPr="00373E9A">
        <w:rPr>
          <w:lang w:val="en-IE"/>
        </w:rPr>
        <w:instrText xml:space="preserve"> ADDIN EN.CITE </w:instrText>
      </w:r>
      <w:r w:rsidR="00C414A8" w:rsidRPr="00373E9A">
        <w:rPr>
          <w:lang w:val="en-IE"/>
        </w:rPr>
        <w:fldChar w:fldCharType="begin">
          <w:fldData xml:space="preserve">PEVuZE5vdGU+PENpdGU+PEF1dGhvcj5MYW08L0F1dGhvcj48WWVhcj4yMDExPC9ZZWFyPjxSZWNO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(Glenna et al., 2011; Iglič et al., 2017; Lam, 2011; Link et al., 2017; Thursby et al., 2007)</w:t>
      </w:r>
      <w:r w:rsidR="00D230AD" w:rsidRPr="00373E9A">
        <w:rPr>
          <w:lang w:val="en-IE"/>
        </w:rPr>
        <w:fldChar w:fldCharType="end"/>
      </w:r>
      <w:r w:rsidRPr="00373E9A">
        <w:rPr>
          <w:lang w:val="en-IE"/>
        </w:rPr>
        <w:t xml:space="preserve">, these </w:t>
      </w:r>
      <w:r w:rsidR="00DF2BDD" w:rsidRPr="00373E9A">
        <w:rPr>
          <w:lang w:val="en-IE"/>
        </w:rPr>
        <w:t>can be</w:t>
      </w:r>
      <w:r w:rsidRPr="00373E9A">
        <w:rPr>
          <w:lang w:val="en-IE"/>
        </w:rPr>
        <w:t xml:space="preserve"> problematic insofar as they imply a research career primarily focused on academic publications or basic research </w:t>
      </w:r>
      <w:r w:rsidR="00D230AD" w:rsidRPr="00373E9A">
        <w:rPr>
          <w:lang w:val="en-IE"/>
        </w:rPr>
        <w:fldChar w:fldCharType="begin"/>
      </w:r>
      <w:r w:rsidR="00C414A8" w:rsidRPr="00373E9A">
        <w:rPr>
          <w:lang w:val="en-IE"/>
        </w:rPr>
        <w:instrText xml:space="preserve"> ADDIN EN.CITE &lt;EndNote&gt;&lt;Cite&gt;&lt;Author&gt;Pather&lt;/Author&gt;&lt;Year&gt;2019&lt;/Year&gt;&lt;RecNum&gt;588&lt;/RecNum&gt;&lt;DisplayText&gt;(Pather &amp;amp; Remenyi, 2019)&lt;/DisplayText&gt;&lt;record&gt;&lt;rec-number&gt;588&lt;/rec-number&gt;&lt;foreign-keys&gt;&lt;key app="EN" db-id="x5rz2pxfnvstw4ewdpx5vwaff9wvpdstp9vz" timestamp="1710694453" guid="4a4c8260-9c57-4f80-b262-bbba5043778e"&gt;588&lt;/key&gt;&lt;/foreign-keys&gt;&lt;ref-type name="Journal Article"&gt;17&lt;/ref-type&gt;&lt;contributors&gt;&lt;authors&gt;&lt;author&gt;Pather, Shaun&lt;/author&gt;&lt;author&gt;Remenyi, Dan&lt;/author&gt;&lt;/authors&gt;&lt;/contributors&gt;&lt;titles&gt;&lt;title&gt;Reflections on being a successful academic researcher&lt;/title&gt;&lt;secondary-title&gt;Electronic Journal of Business Research Methods&lt;/secondary-title&gt;&lt;/titles&gt;&lt;periodical&gt;&lt;full-title&gt;Electronic Journal of Business Research Methods&lt;/full-title&gt;&lt;/periodical&gt;&lt;pages&gt;pp55</w:instrText>
      </w:r>
      <w:r w:rsidR="00C414A8" w:rsidRPr="00373E9A">
        <w:rPr>
          <w:rFonts w:ascii="Cambria Math" w:hAnsi="Cambria Math" w:cs="Cambria Math"/>
          <w:lang w:val="en-IE"/>
        </w:rPr>
        <w:instrText>‑</w:instrText>
      </w:r>
      <w:r w:rsidR="00C414A8" w:rsidRPr="00373E9A">
        <w:rPr>
          <w:lang w:val="en-IE"/>
        </w:rPr>
        <w:instrText>66-pp55</w:instrText>
      </w:r>
      <w:r w:rsidR="00C414A8" w:rsidRPr="00373E9A">
        <w:rPr>
          <w:rFonts w:ascii="Cambria Math" w:hAnsi="Cambria Math" w:cs="Cambria Math"/>
          <w:lang w:val="en-IE"/>
        </w:rPr>
        <w:instrText>‑</w:instrText>
      </w:r>
      <w:r w:rsidR="00C414A8" w:rsidRPr="00373E9A">
        <w:rPr>
          <w:lang w:val="en-IE"/>
        </w:rPr>
        <w:instrText>66&lt;/pages&gt;&lt;volume&gt;17&lt;/volume&gt;&lt;number&gt;2&lt;/number&gt;&lt;dates&gt;&lt;year&gt;2019&lt;/year&gt;&lt;/dates&gt;&lt;isbn&gt;1477-7029&lt;/isbn&gt;&lt;urls&gt;&lt;/urls&gt;&lt;/record&gt;&lt;/Cite&gt;&lt;/EndNote&gt;</w:instrText>
      </w:r>
      <w:r w:rsidR="00D230AD" w:rsidRPr="00373E9A">
        <w:rPr>
          <w:lang w:val="en-IE"/>
        </w:rPr>
        <w:fldChar w:fldCharType="separate"/>
      </w:r>
      <w:r w:rsidR="00FA4C31" w:rsidRPr="00373E9A">
        <w:rPr>
          <w:noProof/>
          <w:lang w:val="en-IE"/>
        </w:rPr>
        <w:t>(Pather &amp; Remenyi, 2019)</w:t>
      </w:r>
      <w:r w:rsidR="00D230AD" w:rsidRPr="00373E9A">
        <w:rPr>
          <w:lang w:val="en-IE"/>
        </w:rPr>
        <w:fldChar w:fldCharType="end"/>
      </w:r>
      <w:r w:rsidRPr="00373E9A">
        <w:rPr>
          <w:lang w:val="en-IE"/>
        </w:rPr>
        <w:t xml:space="preserve"> and can exclude other </w:t>
      </w:r>
      <w:r w:rsidRPr="00373E9A">
        <w:rPr>
          <w:lang w:val="en-IE"/>
        </w:rPr>
        <w:lastRenderedPageBreak/>
        <w:t xml:space="preserve">activities such as engagement or technology transfer </w:t>
      </w:r>
      <w:r w:rsidR="00D230AD" w:rsidRPr="00373E9A">
        <w:rPr>
          <w:lang w:val="en-IE"/>
        </w:rPr>
        <w:fldChar w:fldCharType="begin"/>
      </w:r>
      <w:r w:rsidR="00C414A8" w:rsidRPr="00373E9A">
        <w:rPr>
          <w:lang w:val="en-IE"/>
        </w:rPr>
        <w:instrText xml:space="preserve"> ADDIN EN.CITE &lt;EndNote&gt;&lt;Cite&gt;&lt;Author&gt;Kyvik&lt;/Author&gt;&lt;Year&gt;2013&lt;/Year&gt;&lt;RecNum&gt;589&lt;/RecNum&gt;&lt;DisplayText&gt;(Kyvik, 2013)&lt;/DisplayText&gt;&lt;record&gt;&lt;rec-number&gt;589&lt;/rec-number&gt;&lt;foreign-keys&gt;&lt;key app="EN" db-id="x5rz2pxfnvstw4ewdpx5vwaff9wvpdstp9vz" timestamp="1710694453" guid="d150fa73-e9a7-49b4-a05e-f270661eb09e"&gt;589&lt;/key&gt;&lt;/foreign-keys&gt;&lt;ref-type name="Journal Article"&gt;17&lt;/ref-type&gt;&lt;contributors&gt;&lt;authors&gt;&lt;author&gt;Kyvik, Svein&lt;/author&gt;&lt;/authors&gt;&lt;/contributors&gt;&lt;titles&gt;&lt;title&gt;The academic researcher role: Enhancing expectations and improved performance&lt;/title&gt;&lt;secondary-title&gt;Higher Education&lt;/secondary-title&gt;&lt;/titles&gt;&lt;periodical&gt;&lt;full-title&gt;Higher Education&lt;/full-title&gt;&lt;/periodical&gt;&lt;pages&gt;525-538&lt;/pages&gt;&lt;volume&gt;65&lt;/volume&gt;&lt;dates&gt;&lt;year&gt;2013&lt;/year&gt;&lt;/dates&gt;&lt;isbn&gt;0018-1560&lt;/isbn&gt;&lt;urls&gt;&lt;/urls&gt;&lt;/record&gt;&lt;/Cite&gt;&lt;/EndNote&gt;</w:instrText>
      </w:r>
      <w:r w:rsidR="00D230AD" w:rsidRPr="00373E9A">
        <w:rPr>
          <w:lang w:val="en-IE"/>
        </w:rPr>
        <w:fldChar w:fldCharType="separate"/>
      </w:r>
      <w:r w:rsidR="00D230AD" w:rsidRPr="00373E9A">
        <w:rPr>
          <w:noProof/>
          <w:lang w:val="en-IE"/>
        </w:rPr>
        <w:t>(Kyvik, 2013)</w:t>
      </w:r>
      <w:r w:rsidR="00D230AD" w:rsidRPr="00373E9A">
        <w:rPr>
          <w:lang w:val="en-IE"/>
        </w:rPr>
        <w:fldChar w:fldCharType="end"/>
      </w:r>
      <w:r w:rsidRPr="00373E9A">
        <w:rPr>
          <w:lang w:val="en-IE"/>
        </w:rPr>
        <w:t xml:space="preserve">. This categorisation arises through the concept of academic research being “traditionally viewed as theoretical and restricted to an academic environment” </w:t>
      </w:r>
      <w:r w:rsidR="00D230AD" w:rsidRPr="00373E9A">
        <w:rPr>
          <w:lang w:val="en-IE"/>
        </w:rPr>
        <w:fldChar w:fldCharType="begin"/>
      </w:r>
      <w:r w:rsidR="00C414A8" w:rsidRPr="00373E9A">
        <w:rPr>
          <w:lang w:val="en-IE"/>
        </w:rPr>
        <w:instrText xml:space="preserve"> ADDIN EN.CITE &lt;EndNote&gt;&lt;Cite&gt;&lt;Author&gt;Devasia&lt;/Author&gt;&lt;Year&gt;2020&lt;/Year&gt;&lt;RecNum&gt;590&lt;/RecNum&gt;&lt;Pages&gt;10&lt;/Pages&gt;&lt;DisplayText&gt;(Devasia, 2020, p. 10)&lt;/DisplayText&gt;&lt;record&gt;&lt;rec-number&gt;590&lt;/rec-number&gt;&lt;foreign-keys&gt;&lt;key app="EN" db-id="x5rz2pxfnvstw4ewdpx5vwaff9wvpdstp9vz" timestamp="1710694453" guid="ea7ba78c-de90-4eae-80e5-aaf35ac6098f"&gt;590&lt;/key&gt;&lt;/foreign-keys&gt;&lt;ref-type name="Journal Article"&gt;17&lt;/ref-type&gt;&lt;contributors&gt;&lt;authors&gt;&lt;author&gt;Devasia, Jophy&lt;/author&gt;&lt;/authors&gt;&lt;/contributors&gt;&lt;titles&gt;&lt;title&gt;Merging Academic Researcher Role to the Managerial Roles Cluster&lt;/title&gt;&lt;/titles&gt;&lt;dates&gt;&lt;year&gt;2020&lt;/year&gt;&lt;/dates&gt;&lt;urls&gt;&lt;/urls&gt;&lt;/record&gt;&lt;/Cite&gt;&lt;/EndNote&gt;</w:instrText>
      </w:r>
      <w:r w:rsidR="00D230AD" w:rsidRPr="00373E9A">
        <w:rPr>
          <w:lang w:val="en-IE"/>
        </w:rPr>
        <w:fldChar w:fldCharType="separate"/>
      </w:r>
      <w:r w:rsidR="00FA4C31" w:rsidRPr="00373E9A">
        <w:rPr>
          <w:noProof/>
          <w:lang w:val="en-IE"/>
        </w:rPr>
        <w:t>(Devasia, 2020, p. 10)</w:t>
      </w:r>
      <w:r w:rsidR="00D230AD" w:rsidRPr="00373E9A">
        <w:rPr>
          <w:lang w:val="en-IE"/>
        </w:rPr>
        <w:fldChar w:fldCharType="end"/>
      </w:r>
      <w:r w:rsidRPr="00373E9A">
        <w:rPr>
          <w:lang w:val="en-IE"/>
        </w:rPr>
        <w:t xml:space="preserve">. As this research strives to focus on individuals undertaking varying research types – basic, applied and/or commercial research – the umbrella term “researcher” is adopted throughout, to represent the population under study. More formally, a </w:t>
      </w:r>
      <w:r w:rsidRPr="00373E9A">
        <w:rPr>
          <w:u w:val="single"/>
          <w:lang w:val="en-IE"/>
        </w:rPr>
        <w:t>researcher</w:t>
      </w:r>
      <w:r w:rsidRPr="00373E9A">
        <w:rPr>
          <w:lang w:val="en-IE"/>
        </w:rPr>
        <w:t xml:space="preserve"> is defined as an individual who undertakes research that is “as far as possible … controlled, rigorous, valid and verifiable, empirical, critical, reliable, systematic, arguable, and challengeable” </w:t>
      </w:r>
      <w:r w:rsidR="00D230AD" w:rsidRPr="00373E9A">
        <w:rPr>
          <w:lang w:val="en-IE"/>
        </w:rPr>
        <w:fldChar w:fldCharType="begin"/>
      </w:r>
      <w:r w:rsidR="00C414A8" w:rsidRPr="00373E9A">
        <w:rPr>
          <w:lang w:val="en-IE"/>
        </w:rPr>
        <w:instrText xml:space="preserve"> ADDIN EN.CITE &lt;EndNote&gt;&lt;Cite&gt;&lt;Author&gt;Abdulai&lt;/Author&gt;&lt;Year&gt;2014&lt;/Year&gt;&lt;RecNum&gt;591&lt;/RecNum&gt;&lt;DisplayText&gt;(Abdulai &amp;amp; Owusu-Ansah, 2014)&lt;/DisplayText&gt;&lt;record&gt;&lt;rec-number&gt;591&lt;/rec-number&gt;&lt;foreign-keys&gt;&lt;key app="EN" db-id="x5rz2pxfnvstw4ewdpx5vwaff9wvpdstp9vz" timestamp="1710694453" guid="da5308e1-ef35-4560-81ae-07281a33336c"&gt;591&lt;/key&gt;&lt;/foreign-keys&gt;&lt;ref-type name="Journal Article"&gt;17&lt;/ref-type&gt;&lt;contributors&gt;&lt;authors&gt;&lt;author&gt;Abdulai, Raymond Talinbe&lt;/author&gt;&lt;author&gt;Owusu-Ansah, Anthony&lt;/author&gt;&lt;/authors&gt;&lt;/contributors&gt;&lt;titles&gt;&lt;title&gt;Essential ingredients of a good research proposal for undergraduate and postgraduate students in the social sciences&lt;/title&gt;&lt;secondary-title&gt;Sage Open&lt;/secondary-title&gt;&lt;/titles&gt;&lt;periodical&gt;&lt;full-title&gt;Sage Open&lt;/full-title&gt;&lt;/periodical&gt;&lt;pages&gt;2158244014548178&lt;/pages&gt;&lt;volume&gt;4&lt;/volume&gt;&lt;number&gt;3&lt;/number&gt;&lt;dates&gt;&lt;year&gt;2014&lt;/year&gt;&lt;/dates&gt;&lt;isbn&gt;2158-2440&lt;/isbn&gt;&lt;urls&gt;&lt;/urls&gt;&lt;/record&gt;&lt;/Cite&gt;&lt;/EndNote&gt;</w:instrText>
      </w:r>
      <w:r w:rsidR="00D230AD" w:rsidRPr="00373E9A">
        <w:rPr>
          <w:lang w:val="en-IE"/>
        </w:rPr>
        <w:fldChar w:fldCharType="separate"/>
      </w:r>
      <w:r w:rsidR="00FA4C31" w:rsidRPr="00373E9A">
        <w:rPr>
          <w:noProof/>
          <w:lang w:val="en-IE"/>
        </w:rPr>
        <w:t>(Abdulai &amp; Owusu-Ansah, 2014)</w:t>
      </w:r>
      <w:r w:rsidR="00D230AD" w:rsidRPr="00373E9A">
        <w:rPr>
          <w:lang w:val="en-IE"/>
        </w:rPr>
        <w:fldChar w:fldCharType="end"/>
      </w:r>
      <w:r w:rsidRPr="00373E9A">
        <w:rPr>
          <w:lang w:val="en-IE"/>
        </w:rPr>
        <w:t>. Researchers can, of course, operate outside the academic sphere undertaking research activities in industry for example</w:t>
      </w:r>
      <w:r w:rsidR="003A5236" w:rsidRPr="00373E9A">
        <w:rPr>
          <w:lang w:val="en-IE"/>
        </w:rPr>
        <w:t xml:space="preserve"> </w:t>
      </w:r>
      <w:r w:rsidR="00FA4C31" w:rsidRPr="00373E9A">
        <w:rPr>
          <w:lang w:val="en-IE"/>
        </w:rPr>
        <w:fldChar w:fldCharType="begin"/>
      </w:r>
      <w:r w:rsidR="00C414A8" w:rsidRPr="00373E9A">
        <w:rPr>
          <w:lang w:val="en-IE"/>
        </w:rPr>
        <w:instrText xml:space="preserve"> ADDIN EN.CITE &lt;EndNote&gt;&lt;Cite&gt;&lt;Author&gt;Soriano&lt;/Author&gt;&lt;Year&gt;2011&lt;/Year&gt;&lt;RecNum&gt;354&lt;/RecNum&gt;&lt;DisplayText&gt;(Soriano &amp;amp; Mulatero, 2011)&lt;/DisplayText&gt;&lt;record&gt;&lt;rec-number&gt;354&lt;/rec-number&gt;&lt;foreign-keys&gt;&lt;key app="EN" db-id="x5rz2pxfnvstw4ewdpx5vwaff9wvpdstp9vz" timestamp="1708775800" guid="00f94c65-d107-43bf-b1e4-adc2f714f5f3"&gt;354&lt;/key&gt;&lt;/foreign-keys&gt;&lt;ref-type name="Journal Article"&gt;17&lt;/ref-type&gt;&lt;contributors&gt;&lt;authors&gt;&lt;author&gt;Soriano, Fernando Hervas&lt;/author&gt;&lt;author&gt;Mulatero, F&lt;/author&gt;&lt;/authors&gt;&lt;/contributors&gt;&lt;titles&gt;&lt;title&gt;Connecting the Dots: How to Strengthen the EU Knowledge Economy&lt;/title&gt;&lt;secondary-title&gt;JRC _ IPTSPolicy Brief. European Commission Joint Research Centre&lt;/secondary-title&gt;&lt;/titles&gt;&lt;periodical&gt;&lt;full-title&gt;JRC _ IPTSPolicy Brief. European Commission Joint Research Centre&lt;/full-title&gt;&lt;/periodical&gt;&lt;dates&gt;&lt;year&gt;2011&lt;/year&gt;&lt;/dates&gt;&lt;urls&gt;&lt;/urls&gt;&lt;/record&gt;&lt;/Cite&gt;&lt;/EndNote&gt;</w:instrText>
      </w:r>
      <w:r w:rsidR="00FA4C31" w:rsidRPr="00373E9A">
        <w:rPr>
          <w:lang w:val="en-IE"/>
        </w:rPr>
        <w:fldChar w:fldCharType="separate"/>
      </w:r>
      <w:r w:rsidR="00FA4C31" w:rsidRPr="00373E9A">
        <w:rPr>
          <w:noProof/>
          <w:lang w:val="en-IE"/>
        </w:rPr>
        <w:t>(Soriano &amp; Mulatero, 2011)</w:t>
      </w:r>
      <w:r w:rsidR="00FA4C31" w:rsidRPr="00373E9A">
        <w:rPr>
          <w:lang w:val="en-IE"/>
        </w:rPr>
        <w:fldChar w:fldCharType="end"/>
      </w:r>
      <w:r w:rsidRPr="00373E9A">
        <w:rPr>
          <w:lang w:val="en-IE"/>
        </w:rPr>
        <w:t xml:space="preserve">. Accordingly, for this context of this thesis, the term “researcher” applies to those who operate within an academic institution, unless otherwise stated. Additionally, an </w:t>
      </w:r>
      <w:r w:rsidRPr="00373E9A">
        <w:rPr>
          <w:u w:val="single"/>
          <w:lang w:val="en-IE"/>
        </w:rPr>
        <w:t>academic institution</w:t>
      </w:r>
      <w:r w:rsidRPr="00373E9A">
        <w:rPr>
          <w:lang w:val="en-IE"/>
        </w:rPr>
        <w:t xml:space="preserve"> is defined as a higher education entity that provides teaching, research and/or scholarship such as a university or research institute. </w:t>
      </w:r>
    </w:p>
    <w:p w14:paraId="6856AE20" w14:textId="05D8FB4B" w:rsidR="00FA5412" w:rsidRPr="00373E9A" w:rsidRDefault="00FA5412" w:rsidP="00B120A2">
      <w:pPr>
        <w:pStyle w:val="ThesisSub-subheading"/>
        <w:rPr>
          <w:lang w:val="en-IE"/>
        </w:rPr>
      </w:pPr>
      <w:r w:rsidRPr="00373E9A">
        <w:rPr>
          <w:lang w:val="en-IE"/>
        </w:rPr>
        <w:t>Types of Research</w:t>
      </w:r>
    </w:p>
    <w:p w14:paraId="08760108" w14:textId="6F64F1C7" w:rsidR="00D04871" w:rsidRPr="00373E9A" w:rsidRDefault="00D04871" w:rsidP="00FC6779">
      <w:pPr>
        <w:pStyle w:val="ThesisBody"/>
        <w:ind w:firstLine="720"/>
        <w:rPr>
          <w:lang w:val="en-IE"/>
        </w:rPr>
      </w:pPr>
      <w:r w:rsidRPr="00373E9A">
        <w:rPr>
          <w:lang w:val="en-IE"/>
        </w:rPr>
        <w:t xml:space="preserve">The terms Research and Innovation are commonly used together to describe any situation in which new technology is being conceived or produced, however the differences between these terms need clarity. Broadly speaking, </w:t>
      </w:r>
      <w:r w:rsidR="002A6B3D" w:rsidRPr="00373E9A">
        <w:rPr>
          <w:lang w:val="en-IE"/>
        </w:rPr>
        <w:t>r</w:t>
      </w:r>
      <w:r w:rsidRPr="00373E9A">
        <w:rPr>
          <w:lang w:val="en-IE"/>
        </w:rPr>
        <w:t xml:space="preserve">esearch is the development of new knowledge around a particular focal topic, while </w:t>
      </w:r>
      <w:r w:rsidR="002A6B3D" w:rsidRPr="00373E9A">
        <w:rPr>
          <w:lang w:val="en-IE"/>
        </w:rPr>
        <w:t>i</w:t>
      </w:r>
      <w:r w:rsidRPr="00373E9A">
        <w:rPr>
          <w:lang w:val="en-IE"/>
        </w:rPr>
        <w:t xml:space="preserve">nnovation is the </w:t>
      </w:r>
      <w:r w:rsidR="00D514B8" w:rsidRPr="00373E9A">
        <w:rPr>
          <w:lang w:val="en-IE"/>
        </w:rPr>
        <w:t>adaptation</w:t>
      </w:r>
      <w:r w:rsidRPr="00373E9A">
        <w:rPr>
          <w:lang w:val="en-IE"/>
        </w:rPr>
        <w:t xml:space="preserve"> of this knowledge towards commercial application. A suitable place to start defining these terms is through the OECD Frascati Manual </w:t>
      </w:r>
      <w:r w:rsidR="00D230AD" w:rsidRPr="00373E9A">
        <w:rPr>
          <w:lang w:val="en-IE"/>
        </w:rPr>
        <w:fldChar w:fldCharType="begin"/>
      </w:r>
      <w:r w:rsidR="00C414A8" w:rsidRPr="00373E9A">
        <w:rPr>
          <w:lang w:val="en-IE"/>
        </w:rPr>
        <w:instrText xml:space="preserve"> ADDIN EN.CITE &lt;EndNote&gt;&lt;Cite&gt;&lt;Author&gt;OECD&lt;/Author&gt;&lt;Year&gt;2015&lt;/Year&gt;&lt;RecNum&gt;280&lt;/RecNum&gt;&lt;DisplayText&gt;(OECD, 2015)&lt;/DisplayText&gt;&lt;record&gt;&lt;rec-number&gt;280&lt;/rec-number&gt;&lt;foreign-keys&gt;&lt;key app="EN" db-id="x5rz2pxfnvstw4ewdpx5vwaff9wvpdstp9vz" timestamp="1708775798" guid="0e7d08b5-cf7b-45fe-b08c-c6246364858f"&gt;280&lt;/key&gt;&lt;/foreign-keys&gt;&lt;ref-type name="Book"&gt;6&lt;/ref-type&gt;&lt;contributors&gt;&lt;authors&gt;&lt;author&gt;OECD&lt;/author&gt;&lt;/authors&gt;&lt;/contributors&gt;&lt;titles&gt;&lt;title&gt;Frascati Manual 2015&lt;/title&gt;&lt;/titles&gt;&lt;dates&gt;&lt;year&gt;2015&lt;/year&gt;&lt;/dates&gt;&lt;urls&gt;&lt;related-urls&gt;&lt;url&gt;https://www.oecd-ilibrary.org/content/publication/9789264239012-en&lt;/url&gt;&lt;/related-urls&gt;&lt;/urls&gt;&lt;electronic-resource-num&gt;doi:https://doi.org/10.1787/9789264239012-en&lt;/electronic-resource-num&gt;&lt;/record&gt;&lt;/Cite&gt;&lt;/EndNote&gt;</w:instrText>
      </w:r>
      <w:r w:rsidR="00D230AD" w:rsidRPr="00373E9A">
        <w:rPr>
          <w:lang w:val="en-IE"/>
        </w:rPr>
        <w:fldChar w:fldCharType="separate"/>
      </w:r>
      <w:r w:rsidR="00D230AD" w:rsidRPr="00373E9A">
        <w:rPr>
          <w:noProof/>
          <w:lang w:val="en-IE"/>
        </w:rPr>
        <w:t>(OECD, 2015)</w:t>
      </w:r>
      <w:r w:rsidR="00D230AD" w:rsidRPr="00373E9A">
        <w:rPr>
          <w:lang w:val="en-IE"/>
        </w:rPr>
        <w:fldChar w:fldCharType="end"/>
      </w:r>
      <w:r w:rsidRPr="00373E9A">
        <w:rPr>
          <w:lang w:val="en-IE"/>
        </w:rPr>
        <w:t xml:space="preserve">, which is an internationally recognised and used tool for the categorisation </w:t>
      </w:r>
      <w:r w:rsidR="00555E4E" w:rsidRPr="00373E9A">
        <w:rPr>
          <w:lang w:val="en-IE"/>
        </w:rPr>
        <w:t>and</w:t>
      </w:r>
      <w:r w:rsidRPr="00373E9A">
        <w:rPr>
          <w:lang w:val="en-IE"/>
        </w:rPr>
        <w:t xml:space="preserve"> analysis of research performance statistics </w:t>
      </w:r>
      <w:r w:rsidR="00D230AD" w:rsidRPr="00373E9A">
        <w:rPr>
          <w:lang w:val="en-IE"/>
        </w:rPr>
        <w:fldChar w:fldCharType="begin">
          <w:fldData xml:space="preserve">PEVuZE5vdGU+PENpdGU+PEF1dGhvcj5HYWlsbGFyZDwvQXV0aG9yPjxZZWFyPjIwMTA8L1llYXI+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PEVuZE5vdGU+PENpdGU+PEF1dGhvcj5HYWlsbGFyZDwvQXV0aG9yPjxZZWFyPjIwMTA8L1llYXI+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(Amadi-Echendu, 2021; Bentley et al., 2015; De Marchi, 2019; Doyar, 2020; Gaillard, 2010; Moustapha &amp; Yu, 2020)</w:t>
      </w:r>
      <w:r w:rsidR="00D230AD" w:rsidRPr="00373E9A">
        <w:rPr>
          <w:lang w:val="en-IE"/>
        </w:rPr>
        <w:fldChar w:fldCharType="end"/>
      </w:r>
      <w:r w:rsidRPr="00373E9A">
        <w:rPr>
          <w:lang w:val="en-IE"/>
        </w:rPr>
        <w:t xml:space="preserve">. Combining the Frascati Manual with the Oslo Manual: Guidelines for Collecting and Interpreting Innovation Data </w:t>
      </w:r>
      <w:r w:rsidR="00D230AD" w:rsidRPr="00373E9A">
        <w:rPr>
          <w:lang w:val="en-IE"/>
        </w:rPr>
        <w:fldChar w:fldCharType="begin"/>
      </w:r>
      <w:r w:rsidR="00C414A8" w:rsidRPr="00373E9A">
        <w:rPr>
          <w:lang w:val="en-IE"/>
        </w:rPr>
        <w:instrText xml:space="preserve"> ADDIN EN.CITE &lt;EndNote&gt;&lt;Cite&gt;&lt;Author&gt;OECD&lt;/Author&gt;&lt;Year&gt;2005&lt;/Year&gt;&lt;RecNum&gt;281&lt;/RecNum&gt;&lt;DisplayText&gt;(OECD &amp;amp; Communities, 2005)&lt;/DisplayText&gt;&lt;record&gt;&lt;rec-number&gt;281&lt;/rec-number&gt;&lt;foreign-keys&gt;&lt;key app="EN" db-id="x5rz2pxfnvstw4ewdpx5vwaff9wvpdstp9vz" timestamp="1708775798" guid="9fe6e5f4-2dbf-49d5-8d10-ebf3856db170"&gt;281&lt;/key&gt;&lt;/foreign-keys&gt;&lt;ref-type name="Book"&gt;6&lt;/ref-type&gt;&lt;contributors&gt;&lt;authors&gt;&lt;author&gt;OECD&lt;/author&gt;&lt;author&gt;Statistical Office of the European Communities&lt;/author&gt;&lt;/authors&gt;&lt;/contributors&gt;&lt;titles&gt;&lt;title&gt;Oslo Manual&lt;/title&gt;&lt;/titles&gt;&lt;dates&gt;&lt;year&gt;2005&lt;/year&gt;&lt;/dates&gt;&lt;urls&gt;&lt;related-urls&gt;&lt;url&gt;https://www.oecd-ilibrary.org/content/publication/9789264013100-en&lt;/url&gt;&lt;/related-urls&gt;&lt;/urls&gt;&lt;electronic-resource-num&gt;doi:https://doi.org/10.1787/9789264013100-en&lt;/electronic-resource-num&gt;&lt;/record&gt;&lt;/Cite&gt;&lt;/EndNote&gt;</w:instrText>
      </w:r>
      <w:r w:rsidR="00D230AD" w:rsidRPr="00373E9A">
        <w:rPr>
          <w:lang w:val="en-IE"/>
        </w:rPr>
        <w:fldChar w:fldCharType="separate"/>
      </w:r>
      <w:r w:rsidR="00FA4C31" w:rsidRPr="00373E9A">
        <w:rPr>
          <w:noProof/>
          <w:lang w:val="en-IE"/>
        </w:rPr>
        <w:t>(OECD &amp; Communities, 2005)</w:t>
      </w:r>
      <w:r w:rsidR="00D230AD" w:rsidRPr="00373E9A">
        <w:rPr>
          <w:lang w:val="en-IE"/>
        </w:rPr>
        <w:fldChar w:fldCharType="end"/>
      </w:r>
      <w:r w:rsidRPr="00373E9A">
        <w:rPr>
          <w:lang w:val="en-IE"/>
        </w:rPr>
        <w:t xml:space="preserve">, the following definitions emerge </w:t>
      </w:r>
      <w:r w:rsidR="00D230AD" w:rsidRPr="00373E9A">
        <w:rPr>
          <w:lang w:val="en-IE"/>
        </w:rPr>
        <w:fldChar w:fldCharType="begin"/>
      </w:r>
      <w:r w:rsidR="00C414A8" w:rsidRPr="00373E9A">
        <w:rPr>
          <w:lang w:val="en-IE"/>
        </w:rPr>
        <w:instrText xml:space="preserve"> ADDIN EN.CITE &lt;EndNote&gt;&lt;Cite&gt;&lt;Author&gt;Doolin&lt;/Author&gt;&lt;Year&gt;2008&lt;/Year&gt;&lt;RecNum&gt;97&lt;/RecNum&gt;&lt;DisplayText&gt;(Doolin, 2008a)&lt;/DisplayText&gt;&lt;record&gt;&lt;rec-number&gt;97&lt;/rec-number&gt;&lt;foreign-keys&gt;&lt;key app="EN" db-id="x5rz2pxfnvstw4ewdpx5vwaff9wvpdstp9vz" timestamp="1708775791" guid="0f9578a6-33b7-44ee-88ce-3ec89dc1bf1f"&gt;97&lt;/key&gt;&lt;/foreign-keys&gt;&lt;ref-type name="Unpublished Work"&gt;34&lt;/ref-type&gt;&lt;contributors&gt;&lt;authors&gt;&lt;author&gt;Kevin Doolin&lt;/author&gt;&lt;/authors&gt;&lt;/contributors&gt;&lt;titles&gt;&lt;title&gt;Examining the sociological nature of basic, applied and commercial technical research, and its relation to knowledge production.&lt;/title&gt;&lt;secondary-title&gt;Unpublished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D230AD" w:rsidRPr="00373E9A">
        <w:rPr>
          <w:noProof/>
          <w:lang w:val="en-IE"/>
        </w:rPr>
        <w:t>(Doolin, 2008a)</w:t>
      </w:r>
      <w:r w:rsidR="00D230AD" w:rsidRPr="00373E9A">
        <w:rPr>
          <w:lang w:val="en-IE"/>
        </w:rPr>
        <w:fldChar w:fldCharType="end"/>
      </w:r>
      <w:r w:rsidRPr="00373E9A">
        <w:rPr>
          <w:lang w:val="en-IE"/>
        </w:rPr>
        <w:t xml:space="preserve">: </w:t>
      </w:r>
    </w:p>
    <w:p w14:paraId="321248A1" w14:textId="521677F4" w:rsidR="00D04871" w:rsidRPr="00373E9A" w:rsidRDefault="00D04871" w:rsidP="00FC6779">
      <w:pPr>
        <w:pStyle w:val="ThesisBody"/>
        <w:ind w:firstLine="720"/>
        <w:rPr>
          <w:lang w:val="en-IE"/>
        </w:rPr>
      </w:pPr>
      <w:r w:rsidRPr="00373E9A">
        <w:rPr>
          <w:u w:val="single"/>
          <w:lang w:val="en-IE"/>
        </w:rPr>
        <w:lastRenderedPageBreak/>
        <w:t>Research and experimental Development (R&amp;D):</w:t>
      </w:r>
      <w:r w:rsidRPr="00373E9A">
        <w:rPr>
          <w:lang w:val="en-IE"/>
        </w:rPr>
        <w:t xml:space="preserve"> “comprise creative work undertaken on a systematic basis in order to increase the stock of knowledge to devise new applications” </w:t>
      </w:r>
      <w:r w:rsidR="00D230AD" w:rsidRPr="00373E9A">
        <w:rPr>
          <w:lang w:val="en-IE"/>
        </w:rPr>
        <w:fldChar w:fldCharType="begin"/>
      </w:r>
      <w:r w:rsidR="00C414A8" w:rsidRPr="00373E9A">
        <w:rPr>
          <w:lang w:val="en-IE"/>
        </w:rPr>
        <w:instrText xml:space="preserve"> ADDIN EN.CITE &lt;EndNote&gt;&lt;Cite&gt;&lt;Author&gt;OECD&lt;/Author&gt;&lt;Year&gt;2015&lt;/Year&gt;&lt;RecNum&gt;280&lt;/RecNum&gt;&lt;Pages&gt;28&lt;/Pages&gt;&lt;DisplayText&gt;(OECD, 2015, p. 28)&lt;/DisplayText&gt;&lt;record&gt;&lt;rec-number&gt;280&lt;/rec-number&gt;&lt;foreign-keys&gt;&lt;key app="EN" db-id="x5rz2pxfnvstw4ewdpx5vwaff9wvpdstp9vz" timestamp="1708775798" guid="0e7d08b5-cf7b-45fe-b08c-c6246364858f"&gt;280&lt;/key&gt;&lt;/foreign-keys&gt;&lt;ref-type name="Book"&gt;6&lt;/ref-type&gt;&lt;contributors&gt;&lt;authors&gt;&lt;author&gt;OECD&lt;/author&gt;&lt;/authors&gt;&lt;/contributors&gt;&lt;titles&gt;&lt;title&gt;Frascati Manual 2015&lt;/title&gt;&lt;/titles&gt;&lt;dates&gt;&lt;year&gt;2015&lt;/year&gt;&lt;/dates&gt;&lt;urls&gt;&lt;related-urls&gt;&lt;url&gt;https://www.oecd-ilibrary.org/content/publication/9789264239012-en&lt;/url&gt;&lt;/related-urls&gt;&lt;/urls&gt;&lt;electronic-resource-num&gt;doi:https://doi.org/10.1787/9789264239012-en&lt;/electronic-resource-num&gt;&lt;/record&gt;&lt;/Cite&gt;&lt;/EndNote&gt;</w:instrText>
      </w:r>
      <w:r w:rsidR="00D230AD" w:rsidRPr="00373E9A">
        <w:rPr>
          <w:lang w:val="en-IE"/>
        </w:rPr>
        <w:fldChar w:fldCharType="separate"/>
      </w:r>
      <w:r w:rsidR="00FA4C31" w:rsidRPr="00373E9A">
        <w:rPr>
          <w:noProof/>
          <w:lang w:val="en-IE"/>
        </w:rPr>
        <w:t>(OECD, 2015, p. 28)</w:t>
      </w:r>
      <w:r w:rsidR="00D230AD" w:rsidRPr="00373E9A">
        <w:rPr>
          <w:lang w:val="en-IE"/>
        </w:rPr>
        <w:fldChar w:fldCharType="end"/>
      </w:r>
      <w:r w:rsidRPr="00373E9A">
        <w:rPr>
          <w:lang w:val="en-IE"/>
        </w:rPr>
        <w:t xml:space="preserve"> and can be applied to all science and technology fields </w:t>
      </w:r>
      <w:r w:rsidR="00D230AD" w:rsidRPr="00373E9A">
        <w:rPr>
          <w:lang w:val="en-IE"/>
        </w:rPr>
        <w:fldChar w:fldCharType="begin"/>
      </w:r>
      <w:r w:rsidR="00C414A8" w:rsidRPr="00373E9A">
        <w:rPr>
          <w:lang w:val="en-IE"/>
        </w:rPr>
        <w:instrText xml:space="preserve"> ADDIN EN.CITE &lt;EndNote&gt;&lt;Cite&gt;&lt;Author&gt;Gaillard&lt;/Author&gt;&lt;Year&gt;2010&lt;/Year&gt;&lt;RecNum&gt;141&lt;/RecNum&gt;&lt;DisplayText&gt;(Gaillard, 2010)&lt;/DisplayText&gt;&lt;record&gt;&lt;rec-number&gt;141&lt;/rec-number&gt;&lt;foreign-keys&gt;&lt;key app="EN" db-id="x5rz2pxfnvstw4ewdpx5vwaff9wvpdstp9vz" timestamp="1708775793" guid="fc95ba6c-67cf-418a-95c5-72a6285eea98"&gt;141&lt;/key&gt;&lt;/foreign-keys&gt;&lt;ref-type name="Journal Article"&gt;17&lt;/ref-type&gt;&lt;contributors&gt;&lt;authors&gt;&lt;author&gt;Gaillard, Jacques&lt;/author&gt;&lt;/authors&gt;&lt;/contributors&gt;&lt;titles&gt;&lt;title&gt;Measuring research and development in developing countries: main characteristics and implications for the Frascati manual&lt;/title&gt;&lt;/titles&gt;&lt;pages&gt;77-111&lt;/pages&gt;&lt;volume&gt;15&lt;/volume&gt;&lt;number&gt;1&lt;/number&gt;&lt;dates&gt;&lt;year&gt;2010&lt;/year&gt;&lt;/dates&gt;&lt;isbn&gt;0971-7218&lt;/isbn&gt;&lt;urls&gt;&lt;/urls&gt;&lt;/record&gt;&lt;/Cite&gt;&lt;/EndNote&gt;</w:instrText>
      </w:r>
      <w:r w:rsidR="00D230AD" w:rsidRPr="00373E9A">
        <w:rPr>
          <w:lang w:val="en-IE"/>
        </w:rPr>
        <w:fldChar w:fldCharType="separate"/>
      </w:r>
      <w:r w:rsidR="00D230AD" w:rsidRPr="00373E9A">
        <w:rPr>
          <w:noProof/>
          <w:lang w:val="en-IE"/>
        </w:rPr>
        <w:t>(Gaillard, 2010)</w:t>
      </w:r>
      <w:r w:rsidR="00D230AD" w:rsidRPr="00373E9A">
        <w:rPr>
          <w:lang w:val="en-IE"/>
        </w:rPr>
        <w:fldChar w:fldCharType="end"/>
      </w:r>
      <w:r w:rsidRPr="00373E9A">
        <w:rPr>
          <w:lang w:val="en-IE"/>
        </w:rPr>
        <w:t>.</w:t>
      </w:r>
    </w:p>
    <w:p w14:paraId="02790F3A" w14:textId="431978B1" w:rsidR="00D04871" w:rsidRPr="00373E9A" w:rsidRDefault="00D04871" w:rsidP="00FC6779">
      <w:pPr>
        <w:pStyle w:val="ThesisBody"/>
        <w:ind w:firstLine="720"/>
        <w:rPr>
          <w:lang w:val="en-IE"/>
        </w:rPr>
      </w:pPr>
      <w:r w:rsidRPr="00373E9A">
        <w:rPr>
          <w:u w:val="single"/>
          <w:lang w:val="en-IE"/>
        </w:rPr>
        <w:t>Basic Research</w:t>
      </w:r>
      <w:r w:rsidRPr="00373E9A">
        <w:rPr>
          <w:lang w:val="en-IE"/>
        </w:rPr>
        <w:t xml:space="preserve">: </w:t>
      </w:r>
      <w:bookmarkStart w:id="42" w:name="_Hlk159680944"/>
      <w:bookmarkStart w:id="43" w:name="_Hlk159676933"/>
      <w:r w:rsidRPr="00373E9A">
        <w:rPr>
          <w:lang w:val="en-IE"/>
        </w:rPr>
        <w:t xml:space="preserve">“experimental or theoretical work undertaken primarily to acquire new knowledge of the underlying foundation of phenomena and observable facts, without any particular application or use in view” </w:t>
      </w:r>
      <w:r w:rsidR="00D230AD" w:rsidRPr="00373E9A">
        <w:rPr>
          <w:lang w:val="en-IE"/>
        </w:rPr>
        <w:fldChar w:fldCharType="begin"/>
      </w:r>
      <w:r w:rsidR="00C414A8" w:rsidRPr="00373E9A">
        <w:rPr>
          <w:lang w:val="en-IE"/>
        </w:rPr>
        <w:instrText xml:space="preserve"> ADDIN EN.CITE &lt;EndNote&gt;&lt;Cite&gt;&lt;Author&gt;OECD&lt;/Author&gt;&lt;Year&gt;2015&lt;/Year&gt;&lt;RecNum&gt;280&lt;/RecNum&gt;&lt;Pages&gt;29&lt;/Pages&gt;&lt;DisplayText&gt;(OECD, 2015, p. 29)&lt;/DisplayText&gt;&lt;record&gt;&lt;rec-number&gt;280&lt;/rec-number&gt;&lt;foreign-keys&gt;&lt;key app="EN" db-id="x5rz2pxfnvstw4ewdpx5vwaff9wvpdstp9vz" timestamp="1708775798" guid="0e7d08b5-cf7b-45fe-b08c-c6246364858f"&gt;280&lt;/key&gt;&lt;/foreign-keys&gt;&lt;ref-type name="Book"&gt;6&lt;/ref-type&gt;&lt;contributors&gt;&lt;authors&gt;&lt;author&gt;OECD&lt;/author&gt;&lt;/authors&gt;&lt;/contributors&gt;&lt;titles&gt;&lt;title&gt;Frascati Manual 2015&lt;/title&gt;&lt;/titles&gt;&lt;dates&gt;&lt;year&gt;2015&lt;/year&gt;&lt;/dates&gt;&lt;urls&gt;&lt;related-urls&gt;&lt;url&gt;https://www.oecd-ilibrary.org/content/publication/9789264239012-en&lt;/url&gt;&lt;/related-urls&gt;&lt;/urls&gt;&lt;electronic-resource-num&gt;doi:https://doi.org/10.1787/9789264239012-en&lt;/electronic-resource-num&gt;&lt;/record&gt;&lt;/Cite&gt;&lt;/EndNote&gt;</w:instrText>
      </w:r>
      <w:r w:rsidR="00D230AD" w:rsidRPr="00373E9A">
        <w:rPr>
          <w:lang w:val="en-IE"/>
        </w:rPr>
        <w:fldChar w:fldCharType="separate"/>
      </w:r>
      <w:r w:rsidR="00FA4C31" w:rsidRPr="00373E9A">
        <w:rPr>
          <w:noProof/>
          <w:lang w:val="en-IE"/>
        </w:rPr>
        <w:t>(OECD, 2015, p. 29)</w:t>
      </w:r>
      <w:r w:rsidR="00D230AD" w:rsidRPr="00373E9A">
        <w:rPr>
          <w:lang w:val="en-IE"/>
        </w:rPr>
        <w:fldChar w:fldCharType="end"/>
      </w:r>
      <w:r w:rsidRPr="00373E9A">
        <w:rPr>
          <w:lang w:val="en-IE"/>
        </w:rPr>
        <w:t xml:space="preserve">, “curiosity driven research” </w:t>
      </w:r>
      <w:r w:rsidR="00D230AD" w:rsidRPr="00373E9A">
        <w:rPr>
          <w:lang w:val="en-IE"/>
        </w:rPr>
        <w:fldChar w:fldCharType="begin"/>
      </w:r>
      <w:r w:rsidR="00C414A8" w:rsidRPr="00373E9A">
        <w:rPr>
          <w:lang w:val="en-IE"/>
        </w:rPr>
        <w:instrText xml:space="preserve"> ADDIN EN.CITE &lt;EndNote&gt;&lt;Cite&gt;&lt;Author&gt;Calvert&lt;/Author&gt;&lt;Year&gt;2006&lt;/Year&gt;&lt;RecNum&gt;65&lt;/RecNum&gt;&lt;Pages&gt;204&lt;/Pages&gt;&lt;DisplayText&gt;(Calvert, 2006, p. 204)&lt;/DisplayText&gt;&lt;record&gt;&lt;rec-number&gt;65&lt;/rec-number&gt;&lt;foreign-keys&gt;&lt;key app="EN" db-id="x5rz2pxfnvstw4ewdpx5vwaff9wvpdstp9vz" timestamp="1708775790" guid="225883df-6535-40b5-ba2b-51db59a1dabb"&gt;65&lt;/key&gt;&lt;/foreign-keys&gt;&lt;ref-type name="Journal Article"&gt;17&lt;/ref-type&gt;&lt;contributors&gt;&lt;authors&gt;&lt;author&gt;Calvert, Jane&lt;/author&gt;&lt;/authors&gt;&lt;/contributors&gt;&lt;titles&gt;&lt;title&gt;What’s special about basic research?&lt;/title&gt;&lt;secondary-title&gt;Science, Technology, &amp;amp; Human Values&lt;/secondary-title&gt;&lt;/titles&gt;&lt;periodical&gt;&lt;full-title&gt;Science, Technology, &amp;amp; Human Values&lt;/full-title&gt;&lt;/periodical&gt;&lt;pages&gt;199-220&lt;/pages&gt;&lt;volume&gt;31&lt;/volume&gt;&lt;number&gt;2&lt;/number&gt;&lt;dates&gt;&lt;year&gt;2006&lt;/year&gt;&lt;/dates&gt;&lt;isbn&gt;0162-2439&lt;/isbn&gt;&lt;urls&gt;&lt;/urls&gt;&lt;/record&gt;&lt;/Cite&gt;&lt;/EndNote&gt;</w:instrText>
      </w:r>
      <w:r w:rsidR="00D230AD" w:rsidRPr="00373E9A">
        <w:rPr>
          <w:lang w:val="en-IE"/>
        </w:rPr>
        <w:fldChar w:fldCharType="separate"/>
      </w:r>
      <w:r w:rsidR="00FA4C31" w:rsidRPr="00373E9A">
        <w:rPr>
          <w:noProof/>
          <w:lang w:val="en-IE"/>
        </w:rPr>
        <w:t>(Calvert, 2006, p. 204)</w:t>
      </w:r>
      <w:r w:rsidR="00D230AD" w:rsidRPr="00373E9A">
        <w:rPr>
          <w:lang w:val="en-IE"/>
        </w:rPr>
        <w:fldChar w:fldCharType="end"/>
      </w:r>
      <w:r w:rsidR="002A2FDA" w:rsidRPr="00373E9A">
        <w:rPr>
          <w:lang w:val="en-IE"/>
        </w:rPr>
        <w:t xml:space="preserve"> or “research undertaken with a primary purpose of the advancement of knowledge for its own sake” </w:t>
      </w:r>
      <w:r w:rsidR="00D230AD" w:rsidRPr="00373E9A">
        <w:rPr>
          <w:lang w:val="en-IE"/>
        </w:rPr>
        <w:fldChar w:fldCharType="begin"/>
      </w:r>
      <w:r w:rsidR="00C414A8" w:rsidRPr="00373E9A">
        <w:rPr>
          <w:lang w:val="en-IE"/>
        </w:rPr>
        <w:instrText xml:space="preserve"> ADDIN EN.CITE &lt;EndNote&gt;&lt;Cite&gt;&lt;Author&gt;Bentley&lt;/Author&gt;&lt;Year&gt;2015&lt;/Year&gt;&lt;RecNum&gt;37&lt;/RecNum&gt;&lt;Pages&gt;690&lt;/Pages&gt;&lt;DisplayText&gt;(Bentley et al., 2015, p. 690)&lt;/DisplayText&gt;&lt;record&gt;&lt;rec-number&gt;37&lt;/rec-number&gt;&lt;foreign-keys&gt;&lt;key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D230AD" w:rsidRPr="00373E9A">
        <w:rPr>
          <w:lang w:val="en-IE"/>
        </w:rPr>
        <w:fldChar w:fldCharType="separate"/>
      </w:r>
      <w:r w:rsidR="00FA4C31" w:rsidRPr="00373E9A">
        <w:rPr>
          <w:noProof/>
          <w:lang w:val="en-IE"/>
        </w:rPr>
        <w:t>(Bentley et al., 2015, p. 690)</w:t>
      </w:r>
      <w:r w:rsidR="00D230AD" w:rsidRPr="00373E9A">
        <w:rPr>
          <w:lang w:val="en-IE"/>
        </w:rPr>
        <w:fldChar w:fldCharType="end"/>
      </w:r>
      <w:r w:rsidRPr="00373E9A">
        <w:rPr>
          <w:lang w:val="en-IE"/>
        </w:rPr>
        <w:t xml:space="preserve">. </w:t>
      </w:r>
      <w:r w:rsidR="003B2997" w:rsidRPr="00373E9A">
        <w:rPr>
          <w:lang w:val="en-IE"/>
        </w:rPr>
        <w:t xml:space="preserve">Reflecting on the work of </w:t>
      </w:r>
      <w:r w:rsidR="00D230AD" w:rsidRPr="00373E9A">
        <w:rPr>
          <w:lang w:val="en-IE"/>
        </w:rPr>
        <w:fldChar w:fldCharType="begin"/>
      </w:r>
      <w:r w:rsidR="00C414A8" w:rsidRPr="00373E9A">
        <w:rPr>
          <w:lang w:val="en-IE"/>
        </w:rPr>
        <w:instrText xml:space="preserve"> ADDIN EN.CITE &lt;EndNote&gt;&lt;Cite AuthorYear="1"&gt;&lt;Author&gt;Nowotny&lt;/Author&gt;&lt;Year&gt;2003&lt;/Year&gt;&lt;RecNum&gt;278&lt;/RecNum&gt;&lt;DisplayText&gt;Nowotny et al. (2003)&lt;/DisplayText&gt;&lt;record&gt;&lt;rec-number&gt;278&lt;/rec-number&gt;&lt;foreign-keys&gt;&lt;key app="EN" db-id="x5rz2pxfnvstw4ewdpx5vwaff9wvpdstp9vz" timestamp="1708775798" guid="638dcc53-d715-49b6-84d6-641b21c6aafa"&gt;278&lt;/key&gt;&lt;/foreign-keys&gt;&lt;ref-type name="Generic"&gt;13&lt;/ref-type&gt;&lt;contributors&gt;&lt;authors&gt;&lt;author&gt;Nowotny, Helga&lt;/author&gt;&lt;author&gt;Scott, Peter&lt;/author&gt;&lt;author&gt;Gibbons, Michael&lt;/author&gt;&lt;/authors&gt;&lt;/contributors&gt;&lt;titles&gt;&lt;title&gt;&amp;apos;Mode 2&amp;apos;revisited: The new production of knowledge-Introduction&lt;/title&gt;&lt;/titles&gt;&lt;dates&gt;&lt;year&gt;2003&lt;/year&gt;&lt;/dates&gt;&lt;publisher&gt;KLUWER ACADEMIC PUBL VAN GODEWIJCKSTRAAT 30, 3311 GZ DORDRECHT, NETHERLANDS&lt;/publisher&gt;&lt;isbn&gt;0026-4695&lt;/isbn&gt;&lt;urls&gt;&lt;/urls&gt;&lt;/record&gt;&lt;/Cite&gt;&lt;/EndNote&gt;</w:instrText>
      </w:r>
      <w:r w:rsidR="00D230AD" w:rsidRPr="00373E9A">
        <w:rPr>
          <w:lang w:val="en-IE"/>
        </w:rPr>
        <w:fldChar w:fldCharType="separate"/>
      </w:r>
      <w:r w:rsidR="00D230AD" w:rsidRPr="00373E9A">
        <w:rPr>
          <w:noProof/>
          <w:lang w:val="en-IE"/>
        </w:rPr>
        <w:t>Nowotny et al. (2003)</w:t>
      </w:r>
      <w:r w:rsidR="00D230AD" w:rsidRPr="00373E9A">
        <w:rPr>
          <w:lang w:val="en-IE"/>
        </w:rPr>
        <w:fldChar w:fldCharType="end"/>
      </w:r>
      <w:r w:rsidR="003B2997"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AuthorYear="1"&gt;&lt;Author&gt;Bentley&lt;/Author&gt;&lt;Year&gt;2015&lt;/Year&gt;&lt;RecNum&gt;37&lt;/RecNum&gt;&lt;Pages&gt;690&lt;/Pages&gt;&lt;DisplayText&gt;Bentley et al. (2015, p. 690)&lt;/DisplayText&gt;&lt;record&gt;&lt;rec-number&gt;37&lt;/rec-number&gt;&lt;foreign-keys&gt;&lt;key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D230AD" w:rsidRPr="00373E9A">
        <w:rPr>
          <w:lang w:val="en-IE"/>
        </w:rPr>
        <w:fldChar w:fldCharType="separate"/>
      </w:r>
      <w:r w:rsidR="00FA4C31" w:rsidRPr="00373E9A">
        <w:rPr>
          <w:noProof/>
          <w:lang w:val="en-IE"/>
        </w:rPr>
        <w:t>Bentley et al. (2015, p. 690)</w:t>
      </w:r>
      <w:r w:rsidR="00D230AD" w:rsidRPr="00373E9A">
        <w:rPr>
          <w:lang w:val="en-IE"/>
        </w:rPr>
        <w:fldChar w:fldCharType="end"/>
      </w:r>
      <w:r w:rsidR="003B2997" w:rsidRPr="00373E9A">
        <w:rPr>
          <w:lang w:val="en-IE"/>
        </w:rPr>
        <w:t xml:space="preserve"> also note that basic research can be “variously described as ‘pure’, ‘blue-skies’, fundamental, or disinterested”. </w:t>
      </w:r>
      <w:bookmarkEnd w:id="42"/>
      <w:r w:rsidRPr="00373E9A">
        <w:rPr>
          <w:lang w:val="en-IE"/>
        </w:rPr>
        <w:t xml:space="preserve">The OECD further subdivides the description of </w:t>
      </w:r>
      <w:r w:rsidR="00FC6779" w:rsidRPr="00373E9A">
        <w:rPr>
          <w:lang w:val="en-IE"/>
        </w:rPr>
        <w:t>basic research</w:t>
      </w:r>
      <w:r w:rsidRPr="00373E9A">
        <w:rPr>
          <w:lang w:val="en-IE"/>
        </w:rPr>
        <w:t xml:space="preserve"> by noting that in the case of “Pure Basic Research” the “researcher is expected to have some freedom to set goals. Such research is usually carried out in the Higher Education Sector” </w:t>
      </w:r>
      <w:r w:rsidR="00D230AD" w:rsidRPr="00373E9A">
        <w:rPr>
          <w:lang w:val="en-IE"/>
        </w:rPr>
        <w:fldChar w:fldCharType="begin"/>
      </w:r>
      <w:r w:rsidR="00C414A8" w:rsidRPr="00373E9A">
        <w:rPr>
          <w:lang w:val="en-IE"/>
        </w:rPr>
        <w:instrText xml:space="preserve"> ADDIN EN.CITE &lt;EndNote&gt;&lt;Cite&gt;&lt;Author&gt;OECD&lt;/Author&gt;&lt;Year&gt;2015&lt;/Year&gt;&lt;RecNum&gt;280&lt;/RecNum&gt;&lt;Pages&gt;50&lt;/Pages&gt;&lt;DisplayText&gt;(OECD, 2015, p. 50)&lt;/DisplayText&gt;&lt;record&gt;&lt;rec-number&gt;280&lt;/rec-number&gt;&lt;foreign-keys&gt;&lt;key app="EN" db-id="x5rz2pxfnvstw4ewdpx5vwaff9wvpdstp9vz" timestamp="1708775798" guid="0e7d08b5-cf7b-45fe-b08c-c6246364858f"&gt;280&lt;/key&gt;&lt;/foreign-keys&gt;&lt;ref-type name="Book"&gt;6&lt;/ref-type&gt;&lt;contributors&gt;&lt;authors&gt;&lt;author&gt;OECD&lt;/author&gt;&lt;/authors&gt;&lt;/contributors&gt;&lt;titles&gt;&lt;title&gt;Frascati Manual 2015&lt;/title&gt;&lt;/titles&gt;&lt;dates&gt;&lt;year&gt;2015&lt;/year&gt;&lt;/dates&gt;&lt;urls&gt;&lt;related-urls&gt;&lt;url&gt;https://www.oecd-ilibrary.org/content/publication/9789264239012-en&lt;/url&gt;&lt;/related-urls&gt;&lt;/urls&gt;&lt;electronic-resource-num&gt;doi:https://doi.org/10.1787/9789264239012-en&lt;/electronic-resource-num&gt;&lt;/record&gt;&lt;/Cite&gt;&lt;/EndNote&gt;</w:instrText>
      </w:r>
      <w:r w:rsidR="00D230AD" w:rsidRPr="00373E9A">
        <w:rPr>
          <w:lang w:val="en-IE"/>
        </w:rPr>
        <w:fldChar w:fldCharType="separate"/>
      </w:r>
      <w:r w:rsidR="00FA4C31" w:rsidRPr="00373E9A">
        <w:rPr>
          <w:noProof/>
          <w:lang w:val="en-IE"/>
        </w:rPr>
        <w:t>(OECD, 2015, p. 50)</w:t>
      </w:r>
      <w:r w:rsidR="00D230AD" w:rsidRPr="00373E9A">
        <w:rPr>
          <w:lang w:val="en-IE"/>
        </w:rPr>
        <w:fldChar w:fldCharType="end"/>
      </w:r>
      <w:r w:rsidRPr="00373E9A">
        <w:rPr>
          <w:lang w:val="en-IE"/>
        </w:rPr>
        <w:t xml:space="preserve">. It adds another category, “Oriented Basic Research” to </w:t>
      </w:r>
      <w:r w:rsidR="00E80C3B" w:rsidRPr="00373E9A">
        <w:rPr>
          <w:lang w:val="en-IE"/>
        </w:rPr>
        <w:t>account</w:t>
      </w:r>
      <w:r w:rsidRPr="00373E9A">
        <w:rPr>
          <w:lang w:val="en-IE"/>
        </w:rPr>
        <w:t xml:space="preserve"> for basic research carried out within, or for, a commercial entity</w:t>
      </w:r>
      <w:r w:rsidR="00E80C3B" w:rsidRPr="00373E9A">
        <w:rPr>
          <w:lang w:val="en-IE"/>
        </w:rPr>
        <w:t>.</w:t>
      </w:r>
      <w:r w:rsidRPr="00373E9A">
        <w:rPr>
          <w:lang w:val="en-IE"/>
        </w:rPr>
        <w:t xml:space="preserve"> “Oriented basic research is carried out with the expectation that it will produce a broad base of knowledge likely to form the basis of the solution to recognised or expected current or future problems or possibilities” </w:t>
      </w:r>
      <w:r w:rsidR="00D230AD" w:rsidRPr="00373E9A">
        <w:rPr>
          <w:lang w:val="en-IE"/>
        </w:rPr>
        <w:fldChar w:fldCharType="begin"/>
      </w:r>
      <w:r w:rsidR="00C414A8" w:rsidRPr="00373E9A">
        <w:rPr>
          <w:lang w:val="en-IE"/>
        </w:rPr>
        <w:instrText xml:space="preserve"> ADDIN EN.CITE &lt;EndNote&gt;&lt;Cite&gt;&lt;Author&gt;OECD&lt;/Author&gt;&lt;Year&gt;2015&lt;/Year&gt;&lt;RecNum&gt;280&lt;/RecNum&gt;&lt;Pages&gt;51&lt;/Pages&gt;&lt;DisplayText&gt;(OECD, 2015, p. 51)&lt;/DisplayText&gt;&lt;record&gt;&lt;rec-number&gt;280&lt;/rec-number&gt;&lt;foreign-keys&gt;&lt;key app="EN" db-id="x5rz2pxfnvstw4ewdpx5vwaff9wvpdstp9vz" timestamp="1708775798" guid="0e7d08b5-cf7b-45fe-b08c-c6246364858f"&gt;280&lt;/key&gt;&lt;/foreign-keys&gt;&lt;ref-type name="Book"&gt;6&lt;/ref-type&gt;&lt;contributors&gt;&lt;authors&gt;&lt;author&gt;OECD&lt;/author&gt;&lt;/authors&gt;&lt;/contributors&gt;&lt;titles&gt;&lt;title&gt;Frascati Manual 2015&lt;/title&gt;&lt;/titles&gt;&lt;dates&gt;&lt;year&gt;2015&lt;/year&gt;&lt;/dates&gt;&lt;urls&gt;&lt;related-urls&gt;&lt;url&gt;https://www.oecd-ilibrary.org/content/publication/9789264239012-en&lt;/url&gt;&lt;/related-urls&gt;&lt;/urls&gt;&lt;electronic-resource-num&gt;doi:https://doi.org/10.1787/9789264239012-en&lt;/electronic-resource-num&gt;&lt;/record&gt;&lt;/Cite&gt;&lt;/EndNote&gt;</w:instrText>
      </w:r>
      <w:r w:rsidR="00D230AD" w:rsidRPr="00373E9A">
        <w:rPr>
          <w:lang w:val="en-IE"/>
        </w:rPr>
        <w:fldChar w:fldCharType="separate"/>
      </w:r>
      <w:r w:rsidR="00FA4C31" w:rsidRPr="00373E9A">
        <w:rPr>
          <w:noProof/>
          <w:lang w:val="en-IE"/>
        </w:rPr>
        <w:t>(OECD, 2015, p. 51)</w:t>
      </w:r>
      <w:r w:rsidR="00D230AD" w:rsidRPr="00373E9A">
        <w:rPr>
          <w:lang w:val="en-IE"/>
        </w:rPr>
        <w:fldChar w:fldCharType="end"/>
      </w:r>
      <w:r w:rsidRPr="00373E9A">
        <w:rPr>
          <w:lang w:val="en-IE"/>
        </w:rPr>
        <w:t>.</w:t>
      </w:r>
      <w:bookmarkEnd w:id="43"/>
      <w:r w:rsidRPr="00373E9A">
        <w:rPr>
          <w:lang w:val="en-IE"/>
        </w:rPr>
        <w:t xml:space="preserve"> Calvert </w:t>
      </w:r>
      <w:r w:rsidR="00D230AD" w:rsidRPr="00373E9A">
        <w:rPr>
          <w:lang w:val="en-IE"/>
        </w:rPr>
        <w:fldChar w:fldCharType="begin"/>
      </w:r>
      <w:r w:rsidR="00C414A8" w:rsidRPr="00373E9A">
        <w:rPr>
          <w:lang w:val="en-IE"/>
        </w:rPr>
        <w:instrText xml:space="preserve"> ADDIN EN.CITE &lt;EndNote&gt;&lt;Cite ExcludeAuth="1"&gt;&lt;Author&gt;Calvert&lt;/Author&gt;&lt;Year&gt;2001&lt;/Year&gt;&lt;RecNum&gt;66&lt;/RecNum&gt;&lt;DisplayText&gt;(2001)&lt;/DisplayText&gt;&lt;record&gt;&lt;rec-number&gt;66&lt;/rec-number&gt;&lt;foreign-keys&gt;&lt;key app="EN" db-id="x5rz2pxfnvstw4ewdpx5vwaff9wvpdstp9vz" timestamp="1708775790" guid="86ed4295-6064-4438-8c2d-83eb79d00ee4"&gt;66&lt;/key&gt;&lt;/foreign-keys&gt;&lt;ref-type name="Conference Proceedings"&gt;10&lt;/ref-type&gt;&lt;contributors&gt;&lt;authors&gt;&lt;author&gt;Calvert, Jane&lt;/author&gt;&lt;author&gt;Martin, Ben R&lt;/author&gt;&lt;/authors&gt;&lt;/contributors&gt;&lt;titles&gt;&lt;title&gt;Changing conceptions of basic research&lt;/title&gt;&lt;secondary-title&gt;Brighton, England: Background document for the Workshop on Policy Relevance and Measurement of Basic Research, Oslo&lt;/secondary-title&gt;&lt;/titles&gt;&lt;pages&gt;29-30&lt;/pages&gt;&lt;dates&gt;&lt;year&gt;2001&lt;/year&gt;&lt;/dates&gt;&lt;urls&gt;&lt;/urls&gt;&lt;/record&gt;&lt;/Cite&gt;&lt;/EndNote&gt;</w:instrText>
      </w:r>
      <w:r w:rsidR="00D230AD" w:rsidRPr="00373E9A">
        <w:rPr>
          <w:lang w:val="en-IE"/>
        </w:rPr>
        <w:fldChar w:fldCharType="separate"/>
      </w:r>
      <w:r w:rsidR="00D230AD" w:rsidRPr="00373E9A">
        <w:rPr>
          <w:noProof/>
          <w:lang w:val="en-IE"/>
        </w:rPr>
        <w:t>(2001)</w:t>
      </w:r>
      <w:r w:rsidR="00D230AD" w:rsidRPr="00373E9A">
        <w:rPr>
          <w:lang w:val="en-IE"/>
        </w:rPr>
        <w:fldChar w:fldCharType="end"/>
      </w:r>
      <w:r w:rsidRPr="00373E9A">
        <w:rPr>
          <w:lang w:val="en-IE"/>
        </w:rPr>
        <w:t xml:space="preserve"> note</w:t>
      </w:r>
      <w:r w:rsidR="00555E4E" w:rsidRPr="00373E9A">
        <w:rPr>
          <w:lang w:val="en-IE"/>
        </w:rPr>
        <w:t>s</w:t>
      </w:r>
      <w:r w:rsidRPr="00373E9A">
        <w:rPr>
          <w:lang w:val="en-IE"/>
        </w:rPr>
        <w:t xml:space="preserve"> that </w:t>
      </w:r>
      <w:r w:rsidR="00FC6779" w:rsidRPr="00373E9A">
        <w:rPr>
          <w:lang w:val="en-IE"/>
        </w:rPr>
        <w:t>b</w:t>
      </w:r>
      <w:r w:rsidRPr="00373E9A">
        <w:rPr>
          <w:lang w:val="en-IE"/>
        </w:rPr>
        <w:t xml:space="preserve">asic </w:t>
      </w:r>
      <w:r w:rsidR="00FC6779" w:rsidRPr="00373E9A">
        <w:rPr>
          <w:lang w:val="en-IE"/>
        </w:rPr>
        <w:t>r</w:t>
      </w:r>
      <w:r w:rsidRPr="00373E9A">
        <w:rPr>
          <w:lang w:val="en-IE"/>
        </w:rPr>
        <w:t xml:space="preserve">esearch is </w:t>
      </w:r>
      <w:r w:rsidR="00E80C3B" w:rsidRPr="00373E9A">
        <w:rPr>
          <w:lang w:val="en-IE"/>
        </w:rPr>
        <w:t>increasing in importance</w:t>
      </w:r>
      <w:r w:rsidRPr="00373E9A">
        <w:rPr>
          <w:lang w:val="en-IE"/>
        </w:rPr>
        <w:t xml:space="preserve">, having somewhat fallen from grace in the 1970s and 1980s, particularly due to the emergence of new fields such as biotechnology which require significant </w:t>
      </w:r>
      <w:r w:rsidR="009B7D63" w:rsidRPr="00373E9A">
        <w:rPr>
          <w:lang w:val="en-IE"/>
        </w:rPr>
        <w:t>basic</w:t>
      </w:r>
      <w:r w:rsidRPr="00373E9A">
        <w:rPr>
          <w:lang w:val="en-IE"/>
        </w:rPr>
        <w:t xml:space="preserve"> research. </w:t>
      </w:r>
    </w:p>
    <w:p w14:paraId="7949C32A" w14:textId="3EF1A03C" w:rsidR="00D04871" w:rsidRPr="00373E9A" w:rsidRDefault="00D04871" w:rsidP="00FC6779">
      <w:pPr>
        <w:pStyle w:val="ThesisBody"/>
        <w:ind w:firstLine="720"/>
        <w:rPr>
          <w:lang w:val="en-IE"/>
        </w:rPr>
      </w:pPr>
      <w:r w:rsidRPr="00373E9A">
        <w:rPr>
          <w:u w:val="single"/>
          <w:lang w:val="en-IE"/>
        </w:rPr>
        <w:t>Applied Research</w:t>
      </w:r>
      <w:r w:rsidRPr="00373E9A">
        <w:rPr>
          <w:lang w:val="en-IE"/>
        </w:rPr>
        <w:t xml:space="preserve">: </w:t>
      </w:r>
      <w:bookmarkStart w:id="44" w:name="_Hlk159681706"/>
      <w:r w:rsidRPr="00373E9A">
        <w:rPr>
          <w:lang w:val="en-IE"/>
        </w:rPr>
        <w:t xml:space="preserve">“original investigation undertaken in order to acquire new knowledge. It is, however, directed primarily towards a specific, practical aim or objective” </w:t>
      </w:r>
      <w:r w:rsidR="00D230AD" w:rsidRPr="00373E9A">
        <w:rPr>
          <w:lang w:val="en-IE"/>
        </w:rPr>
        <w:fldChar w:fldCharType="begin"/>
      </w:r>
      <w:r w:rsidR="00C414A8" w:rsidRPr="00373E9A">
        <w:rPr>
          <w:lang w:val="en-IE"/>
        </w:rPr>
        <w:instrText xml:space="preserve"> ADDIN EN.CITE &lt;EndNote&gt;&lt;Cite&gt;&lt;Author&gt;OECD&lt;/Author&gt;&lt;Year&gt;2015&lt;/Year&gt;&lt;RecNum&gt;280&lt;/RecNum&gt;&lt;Pages&gt;29&lt;/Pages&gt;&lt;DisplayText&gt;(OECD, 2015, p. 29)&lt;/DisplayText&gt;&lt;record&gt;&lt;rec-number&gt;280&lt;/rec-number&gt;&lt;foreign-keys&gt;&lt;key app="EN" db-id="x5rz2pxfnvstw4ewdpx5vwaff9wvpdstp9vz" timestamp="1708775798" guid="0e7d08b5-cf7b-45fe-b08c-c6246364858f"&gt;280&lt;/key&gt;&lt;/foreign-keys&gt;&lt;ref-type name="Book"&gt;6&lt;/ref-type&gt;&lt;contributors&gt;&lt;authors&gt;&lt;author&gt;OECD&lt;/author&gt;&lt;/authors&gt;&lt;/contributors&gt;&lt;titles&gt;&lt;title&gt;Frascati Manual 2015&lt;/title&gt;&lt;/titles&gt;&lt;dates&gt;&lt;year&gt;2015&lt;/year&gt;&lt;/dates&gt;&lt;urls&gt;&lt;related-urls&gt;&lt;url&gt;https://www.oecd-ilibrary.org/content/publication/9789264239012-en&lt;/url&gt;&lt;/related-urls&gt;&lt;/urls&gt;&lt;electronic-resource-num&gt;doi:https://doi.org/10.1787/9789264239012-en&lt;/electronic-resource-num&gt;&lt;/record&gt;&lt;/Cite&gt;&lt;/EndNote&gt;</w:instrText>
      </w:r>
      <w:r w:rsidR="00D230AD" w:rsidRPr="00373E9A">
        <w:rPr>
          <w:lang w:val="en-IE"/>
        </w:rPr>
        <w:fldChar w:fldCharType="separate"/>
      </w:r>
      <w:r w:rsidR="00FA4C31" w:rsidRPr="00373E9A">
        <w:rPr>
          <w:noProof/>
          <w:lang w:val="en-IE"/>
        </w:rPr>
        <w:t>(OECD, 2015, p. 29)</w:t>
      </w:r>
      <w:r w:rsidR="00D230AD" w:rsidRPr="00373E9A">
        <w:rPr>
          <w:lang w:val="en-IE"/>
        </w:rPr>
        <w:fldChar w:fldCharType="end"/>
      </w:r>
      <w:r w:rsidRPr="00373E9A">
        <w:rPr>
          <w:lang w:val="en-IE"/>
        </w:rPr>
        <w:t>. The OECD manual notes that:</w:t>
      </w:r>
    </w:p>
    <w:p w14:paraId="1DD10AB6" w14:textId="116F79F5" w:rsidR="00D04871" w:rsidRPr="00373E9A" w:rsidRDefault="00D04871" w:rsidP="00C57DEA">
      <w:pPr>
        <w:pStyle w:val="ThesisBody"/>
        <w:ind w:left="720"/>
        <w:rPr>
          <w:lang w:val="en-IE"/>
        </w:rPr>
      </w:pPr>
      <w:r w:rsidRPr="00373E9A">
        <w:rPr>
          <w:lang w:val="en-IE"/>
        </w:rPr>
        <w:t xml:space="preserve">Applied research is undertaken either to determine possible uses for the findings of basic research or to determine new methods or ways of achieving specific and predetermined objectives. It involves considering the available knowledge and its extension in order to solve actual problems </w:t>
      </w:r>
      <w:r w:rsidR="00D230AD" w:rsidRPr="00373E9A">
        <w:rPr>
          <w:lang w:val="en-IE"/>
        </w:rPr>
        <w:fldChar w:fldCharType="begin"/>
      </w:r>
      <w:r w:rsidR="00C414A8" w:rsidRPr="00373E9A">
        <w:rPr>
          <w:lang w:val="en-IE"/>
        </w:rPr>
        <w:instrText xml:space="preserve"> ADDIN EN.CITE &lt;EndNote&gt;&lt;Cite ExcludeAuth="1" ExcludeYear="1"&gt;&lt;Author&gt;OECD&lt;/Author&gt;&lt;Year&gt;2015&lt;/Year&gt;&lt;RecNum&gt;280&lt;/RecNum&gt;&lt;Pages&gt;5&lt;/Pages&gt;&lt;DisplayText&gt;(p. 5)&lt;/DisplayText&gt;&lt;record&gt;&lt;rec-number&gt;280&lt;/rec-number&gt;&lt;foreign-keys&gt;&lt;key app="EN" db-id="x5rz2pxfnvstw4ewdpx5vwaff9wvpdstp9vz" timestamp="1708775798" guid="0e7d08b5-cf7b-45fe-b08c-c6246364858f"&gt;280&lt;/key&gt;&lt;/foreign-keys&gt;&lt;ref-type name="Book"&gt;6&lt;/ref-type&gt;&lt;contributors&gt;&lt;authors&gt;&lt;author&gt;OECD&lt;/author&gt;&lt;/authors&gt;&lt;/contributors&gt;&lt;titles&gt;&lt;title&gt;Frascati Manual 2015&lt;/title&gt;&lt;/titles&gt;&lt;dates&gt;&lt;year&gt;2015&lt;/year&gt;&lt;/dates&gt;&lt;urls&gt;&lt;related-urls&gt;&lt;url&gt;https://www.oecd-ilibrary.org/content/publication/9789264239012-en&lt;/url&gt;&lt;/related-urls&gt;&lt;/urls&gt;&lt;electronic-resource-num&gt;doi:https://doi.org/10.1787/9789264239012-en&lt;/electronic-resource-num&gt;&lt;/record&gt;&lt;/Cite&gt;&lt;/EndNote&gt;</w:instrText>
      </w:r>
      <w:r w:rsidR="00D230AD" w:rsidRPr="00373E9A">
        <w:rPr>
          <w:lang w:val="en-IE"/>
        </w:rPr>
        <w:fldChar w:fldCharType="separate"/>
      </w:r>
      <w:r w:rsidR="00FA4C31" w:rsidRPr="00373E9A">
        <w:rPr>
          <w:noProof/>
          <w:lang w:val="en-IE"/>
        </w:rPr>
        <w:t>(p. 5)</w:t>
      </w:r>
      <w:r w:rsidR="00D230AD" w:rsidRPr="00373E9A">
        <w:rPr>
          <w:lang w:val="en-IE"/>
        </w:rPr>
        <w:fldChar w:fldCharType="end"/>
      </w:r>
      <w:r w:rsidRPr="00373E9A">
        <w:rPr>
          <w:lang w:val="en-IE"/>
        </w:rPr>
        <w:t>.</w:t>
      </w:r>
    </w:p>
    <w:bookmarkStart w:id="45" w:name="_Hlk159681546"/>
    <w:p w14:paraId="3368D465" w14:textId="05B053D2" w:rsidR="003B2997" w:rsidRPr="00373E9A" w:rsidRDefault="00D230AD" w:rsidP="00010BD8">
      <w:pPr>
        <w:pStyle w:val="ThesisBodyIndent"/>
        <w:rPr>
          <w:lang w:val="en-IE"/>
        </w:rPr>
      </w:pPr>
      <w:r w:rsidRPr="00373E9A">
        <w:rPr>
          <w:lang w:val="en-IE"/>
        </w:rPr>
        <w:lastRenderedPageBreak/>
        <w:fldChar w:fldCharType="begin"/>
      </w:r>
      <w:r w:rsidR="00C414A8" w:rsidRPr="00373E9A">
        <w:rPr>
          <w:lang w:val="en-IE"/>
        </w:rPr>
        <w:instrText xml:space="preserve"> ADDIN EN.CITE &lt;EndNote&gt;&lt;Cite AuthorYear="1"&gt;&lt;Author&gt;Marotti de Mello&lt;/Author&gt;&lt;Year&gt;2019&lt;/Year&gt;&lt;RecNum&gt;582&lt;/RecNum&gt;&lt;Pages&gt;339&lt;/Pages&gt;&lt;DisplayText&gt;Marotti de Mello and Wood Jr (2019, p. 339)&lt;/DisplayText&gt;&lt;record&gt;&lt;rec-number&gt;582&lt;/rec-number&gt;&lt;foreign-keys&gt;&lt;key app="EN" db-id="x5rz2pxfnvstw4ewdpx5vwaff9wvpdstp9vz" timestamp="1708952905" guid="3c1de821-5dfe-4bd2-9df9-3563d4573ec1"&gt;582&lt;/key&gt;&lt;/foreign-keys&gt;&lt;ref-type name="Journal Article"&gt;17&lt;/ref-type&gt;&lt;contributors&gt;&lt;authors&gt;&lt;author&gt;Marotti de Mello, Adriana&lt;/author&gt;&lt;author&gt;Wood Jr, Thomaz&lt;/author&gt;&lt;/authors&gt;&lt;/contributors&gt;&lt;titles&gt;&lt;title&gt;What is applied research anyway?&lt;/title&gt;&lt;secondary-title&gt;Revista de Gestão&lt;/secondary-title&gt;&lt;/titles&gt;&lt;periodical&gt;&lt;full-title&gt;Revista de Gestão&lt;/full-title&gt;&lt;/periodical&gt;&lt;pages&gt;338-339&lt;/pages&gt;&lt;volume&gt;26&lt;/volume&gt;&lt;number&gt;4&lt;/number&gt;&lt;dates&gt;&lt;year&gt;2019&lt;/year&gt;&lt;/dates&gt;&lt;publisher&gt;Emerald Publishing Limited&lt;/publisher&gt;&lt;isbn&gt;2177-8736&lt;/isbn&gt;&lt;urls&gt;&lt;related-urls&gt;&lt;url&gt;https://doi.org/10.1108/REGE-10-2019-128&lt;/url&gt;&lt;/related-urls&gt;&lt;/urls&gt;&lt;electronic-resource-num&gt;10.1108/REGE-10-2019-128&lt;/electronic-resource-num&gt;&lt;access-date&gt;2024/02/24&lt;/access-date&gt;&lt;/record&gt;&lt;/Cite&gt;&lt;/EndNote&gt;</w:instrText>
      </w:r>
      <w:r w:rsidRPr="00373E9A">
        <w:rPr>
          <w:lang w:val="en-IE"/>
        </w:rPr>
        <w:fldChar w:fldCharType="separate"/>
      </w:r>
      <w:r w:rsidR="00FA4C31" w:rsidRPr="00373E9A">
        <w:rPr>
          <w:noProof/>
          <w:lang w:val="en-IE"/>
        </w:rPr>
        <w:t>Marotti de Mello and Wood Jr (2019, p. 339)</w:t>
      </w:r>
      <w:r w:rsidRPr="00373E9A">
        <w:rPr>
          <w:lang w:val="en-IE"/>
        </w:rPr>
        <w:fldChar w:fldCharType="end"/>
      </w:r>
      <w:r w:rsidR="003B2997" w:rsidRPr="00373E9A">
        <w:rPr>
          <w:lang w:val="en-IE"/>
        </w:rPr>
        <w:t xml:space="preserve"> discuss applied research in terms of “research that follows </w:t>
      </w:r>
      <w:r w:rsidR="006871AF" w:rsidRPr="00373E9A">
        <w:rPr>
          <w:lang w:val="en-IE"/>
        </w:rPr>
        <w:t xml:space="preserve">[the] </w:t>
      </w:r>
      <w:r w:rsidR="003B2997" w:rsidRPr="00373E9A">
        <w:rPr>
          <w:lang w:val="en-IE"/>
        </w:rPr>
        <w:t>Mode 2 production of knowledge … : it emerges from a relevant practical issue; … it results in an effectively implemented solution; and whose quality is evaluated by groups composed of researchers and managers. In short, a research that is demonstrably relevant and accurate”.</w:t>
      </w:r>
      <w:r w:rsidR="006871AF" w:rsidRPr="00373E9A">
        <w:rPr>
          <w:lang w:val="en-IE"/>
        </w:rPr>
        <w:t xml:space="preserve"> </w:t>
      </w:r>
      <w:r w:rsidRPr="00373E9A">
        <w:rPr>
          <w:lang w:val="en-IE"/>
        </w:rPr>
        <w:fldChar w:fldCharType="begin"/>
      </w:r>
      <w:r w:rsidR="00C414A8" w:rsidRPr="00373E9A">
        <w:rPr>
          <w:lang w:val="en-IE"/>
        </w:rPr>
        <w:instrText xml:space="preserve"> ADDIN EN.CITE &lt;EndNote&gt;&lt;Cite AuthorYear="1"&gt;&lt;Author&gt;Baimyrzaeva&lt;/Author&gt;&lt;Year&gt;2018&lt;/Year&gt;&lt;RecNum&gt;584&lt;/RecNum&gt;&lt;Pages&gt;6&lt;/Pages&gt;&lt;DisplayText&gt;Baimyrzaeva (2018, p. 6)&lt;/DisplayText&gt;&lt;record&gt;&lt;rec-number&gt;584&lt;/rec-number&gt;&lt;foreign-keys&gt;&lt;key app="EN" db-id="x5rz2pxfnvstw4ewdpx5vwaff9wvpdstp9vz" timestamp="1708952905" guid="b69989ce-9800-4023-86ad-2361cd517ca3"&gt;584&lt;/key&gt;&lt;/foreign-keys&gt;&lt;ref-type name="Journal Article"&gt;17&lt;/ref-type&gt;&lt;contributors&gt;&lt;authors&gt;&lt;author&gt;Baimyrzaeva, Mahabat&lt;/author&gt;&lt;/authors&gt;&lt;/contributors&gt;&lt;titles&gt;&lt;title&gt;Beginners’ guide for applied research process: What is it, and why and how to do it&lt;/title&gt;&lt;secondary-title&gt;University of Central Asia&lt;/secondary-title&gt;&lt;/titles&gt;&lt;periodical&gt;&lt;full-title&gt;University of Central Asia&lt;/full-title&gt;&lt;/periodical&gt;&lt;volume&gt;4&lt;/volume&gt;&lt;number&gt;8&lt;/number&gt;&lt;dates&gt;&lt;year&gt;2018&lt;/year&gt;&lt;/dates&gt;&lt;urls&gt;&lt;/urls&gt;&lt;/record&gt;&lt;/Cite&gt;&lt;/EndNote&gt;</w:instrText>
      </w:r>
      <w:r w:rsidRPr="00373E9A">
        <w:rPr>
          <w:lang w:val="en-IE"/>
        </w:rPr>
        <w:fldChar w:fldCharType="separate"/>
      </w:r>
      <w:r w:rsidR="00FA4C31" w:rsidRPr="00373E9A">
        <w:rPr>
          <w:noProof/>
          <w:lang w:val="en-IE"/>
        </w:rPr>
        <w:t>Baimyrzaeva (2018, p. 6)</w:t>
      </w:r>
      <w:r w:rsidRPr="00373E9A">
        <w:rPr>
          <w:lang w:val="en-IE"/>
        </w:rPr>
        <w:fldChar w:fldCharType="end"/>
      </w:r>
      <w:r w:rsidR="006871AF" w:rsidRPr="00373E9A">
        <w:rPr>
          <w:lang w:val="en-IE"/>
        </w:rPr>
        <w:t xml:space="preserve"> present a somewhat simplified perspective indicating that “research that takes place in an everyday context to solve specific problems of individuals, organizations, and/or industries is called ‘applied research’</w:t>
      </w:r>
      <w:r w:rsidR="00A863D0" w:rsidRPr="00373E9A">
        <w:rPr>
          <w:lang w:val="en-IE"/>
        </w:rPr>
        <w:t>”.</w:t>
      </w:r>
    </w:p>
    <w:bookmarkEnd w:id="44"/>
    <w:bookmarkEnd w:id="45"/>
    <w:p w14:paraId="7794BA9C" w14:textId="3A927D69" w:rsidR="00D04871" w:rsidRPr="00373E9A" w:rsidRDefault="00D04871" w:rsidP="00FC6779">
      <w:pPr>
        <w:pStyle w:val="ThesisBody"/>
        <w:ind w:firstLine="425"/>
        <w:rPr>
          <w:lang w:val="en-IE"/>
        </w:rPr>
      </w:pPr>
      <w:r w:rsidRPr="00373E9A">
        <w:rPr>
          <w:u w:val="single"/>
          <w:lang w:val="en-IE"/>
        </w:rPr>
        <w:t>Experimental Development</w:t>
      </w:r>
      <w:r w:rsidRPr="00373E9A">
        <w:rPr>
          <w:lang w:val="en-IE"/>
        </w:rPr>
        <w:t xml:space="preserve">: “systematic work, drawing on knowledge gained from research and practical experience and producing additional knowledge, which is directed to producing new products [goods or services] or processes or to improving existing products or processes” </w:t>
      </w:r>
      <w:r w:rsidR="00D230AD" w:rsidRPr="00373E9A">
        <w:rPr>
          <w:lang w:val="en-IE"/>
        </w:rPr>
        <w:fldChar w:fldCharType="begin"/>
      </w:r>
      <w:r w:rsidR="00C414A8" w:rsidRPr="00373E9A">
        <w:rPr>
          <w:lang w:val="en-IE"/>
        </w:rPr>
        <w:instrText xml:space="preserve"> ADDIN EN.CITE &lt;EndNote&gt;&lt;Cite&gt;&lt;Author&gt;OECD&lt;/Author&gt;&lt;Year&gt;2015&lt;/Year&gt;&lt;RecNum&gt;280&lt;/RecNum&gt;&lt;Pages&gt;29&lt;/Pages&gt;&lt;DisplayText&gt;(OECD, 2015, p. 29)&lt;/DisplayText&gt;&lt;record&gt;&lt;rec-number&gt;280&lt;/rec-number&gt;&lt;foreign-keys&gt;&lt;key app="EN" db-id="x5rz2pxfnvstw4ewdpx5vwaff9wvpdstp9vz" timestamp="1708775798" guid="0e7d08b5-cf7b-45fe-b08c-c6246364858f"&gt;280&lt;/key&gt;&lt;/foreign-keys&gt;&lt;ref-type name="Book"&gt;6&lt;/ref-type&gt;&lt;contributors&gt;&lt;authors&gt;&lt;author&gt;OECD&lt;/author&gt;&lt;/authors&gt;&lt;/contributors&gt;&lt;titles&gt;&lt;title&gt;Frascati Manual 2015&lt;/title&gt;&lt;/titles&gt;&lt;dates&gt;&lt;year&gt;2015&lt;/year&gt;&lt;/dates&gt;&lt;urls&gt;&lt;related-urls&gt;&lt;url&gt;https://www.oecd-ilibrary.org/content/publication/9789264239012-en&lt;/url&gt;&lt;/related-urls&gt;&lt;/urls&gt;&lt;electronic-resource-num&gt;doi:https://doi.org/10.1787/9789264239012-en&lt;/electronic-resource-num&gt;&lt;/record&gt;&lt;/Cite&gt;&lt;/EndNote&gt;</w:instrText>
      </w:r>
      <w:r w:rsidR="00D230AD" w:rsidRPr="00373E9A">
        <w:rPr>
          <w:lang w:val="en-IE"/>
        </w:rPr>
        <w:fldChar w:fldCharType="separate"/>
      </w:r>
      <w:r w:rsidR="00FA4C31" w:rsidRPr="00373E9A">
        <w:rPr>
          <w:noProof/>
          <w:lang w:val="en-IE"/>
        </w:rPr>
        <w:t>(OECD, 2015, p. 29)</w:t>
      </w:r>
      <w:r w:rsidR="00D230AD" w:rsidRPr="00373E9A">
        <w:rPr>
          <w:lang w:val="en-IE"/>
        </w:rPr>
        <w:fldChar w:fldCharType="end"/>
      </w:r>
      <w:r w:rsidRPr="00373E9A">
        <w:rPr>
          <w:lang w:val="en-IE"/>
        </w:rPr>
        <w:t xml:space="preserve">. Importantly, at least in terms of the OECD, the “D” in “R&amp;D” refers to Experimental Development as distinct from, and a component of, “Product Development” which is “the overall process – from the formulation of ideas and concepts to commercialisation – aimed at bringing a new product (good or service) to the market” </w:t>
      </w:r>
      <w:r w:rsidR="00D230AD" w:rsidRPr="00373E9A">
        <w:rPr>
          <w:lang w:val="en-IE"/>
        </w:rPr>
        <w:fldChar w:fldCharType="begin"/>
      </w:r>
      <w:r w:rsidR="00C414A8" w:rsidRPr="00373E9A">
        <w:rPr>
          <w:lang w:val="en-IE"/>
        </w:rPr>
        <w:instrText xml:space="preserve"> ADDIN EN.CITE &lt;EndNote&gt;&lt;Cite&gt;&lt;Author&gt;OECD&lt;/Author&gt;&lt;Year&gt;2015&lt;/Year&gt;&lt;RecNum&gt;280&lt;/RecNum&gt;&lt;Pages&gt;51&lt;/Pages&gt;&lt;DisplayText&gt;(OECD, 2015, p. 51)&lt;/DisplayText&gt;&lt;record&gt;&lt;rec-number&gt;280&lt;/rec-number&gt;&lt;foreign-keys&gt;&lt;key app="EN" db-id="x5rz2pxfnvstw4ewdpx5vwaff9wvpdstp9vz" timestamp="1708775798" guid="0e7d08b5-cf7b-45fe-b08c-c6246364858f"&gt;280&lt;/key&gt;&lt;/foreign-keys&gt;&lt;ref-type name="Book"&gt;6&lt;/ref-type&gt;&lt;contributors&gt;&lt;authors&gt;&lt;author&gt;OECD&lt;/author&gt;&lt;/authors&gt;&lt;/contributors&gt;&lt;titles&gt;&lt;title&gt;Frascati Manual 2015&lt;/title&gt;&lt;/titles&gt;&lt;dates&gt;&lt;year&gt;2015&lt;/year&gt;&lt;/dates&gt;&lt;urls&gt;&lt;related-urls&gt;&lt;url&gt;https://www.oecd-ilibrary.org/content/publication/9789264239012-en&lt;/url&gt;&lt;/related-urls&gt;&lt;/urls&gt;&lt;electronic-resource-num&gt;doi:https://doi.org/10.1787/9789264239012-en&lt;/electronic-resource-num&gt;&lt;/record&gt;&lt;/Cite&gt;&lt;/EndNote&gt;</w:instrText>
      </w:r>
      <w:r w:rsidR="00D230AD" w:rsidRPr="00373E9A">
        <w:rPr>
          <w:lang w:val="en-IE"/>
        </w:rPr>
        <w:fldChar w:fldCharType="separate"/>
      </w:r>
      <w:r w:rsidR="00FA4C31" w:rsidRPr="00373E9A">
        <w:rPr>
          <w:noProof/>
          <w:lang w:val="en-IE"/>
        </w:rPr>
        <w:t>(OECD, 2015, p. 51)</w:t>
      </w:r>
      <w:r w:rsidR="00D230AD" w:rsidRPr="00373E9A">
        <w:rPr>
          <w:lang w:val="en-IE"/>
        </w:rPr>
        <w:fldChar w:fldCharType="end"/>
      </w:r>
      <w:r w:rsidRPr="00373E9A">
        <w:rPr>
          <w:lang w:val="en-IE"/>
        </w:rPr>
        <w:t xml:space="preserve">. </w:t>
      </w:r>
    </w:p>
    <w:p w14:paraId="1FC7F25A" w14:textId="11E4A5FF" w:rsidR="00D04871" w:rsidRPr="00373E9A" w:rsidRDefault="00D04871" w:rsidP="00FC6779">
      <w:pPr>
        <w:pStyle w:val="ThesisBody"/>
        <w:ind w:firstLine="425"/>
        <w:rPr>
          <w:lang w:val="en-IE"/>
        </w:rPr>
      </w:pPr>
      <w:r w:rsidRPr="00373E9A">
        <w:rPr>
          <w:u w:val="single"/>
          <w:lang w:val="en-IE"/>
        </w:rPr>
        <w:t>Innovation</w:t>
      </w:r>
      <w:r w:rsidRPr="00373E9A">
        <w:rPr>
          <w:lang w:val="en-IE"/>
        </w:rPr>
        <w:t xml:space="preserve">: “the implementation of a new or significantly improved product (good or service), or process” </w:t>
      </w:r>
      <w:r w:rsidR="00D230AD" w:rsidRPr="00373E9A">
        <w:rPr>
          <w:lang w:val="en-IE"/>
        </w:rPr>
        <w:fldChar w:fldCharType="begin"/>
      </w:r>
      <w:r w:rsidR="00C414A8" w:rsidRPr="00373E9A">
        <w:rPr>
          <w:lang w:val="en-IE"/>
        </w:rPr>
        <w:instrText xml:space="preserve"> ADDIN EN.CITE &lt;EndNote&gt;&lt;Cite&gt;&lt;Author&gt;OECD&lt;/Author&gt;&lt;Year&gt;2005&lt;/Year&gt;&lt;RecNum&gt;281&lt;/RecNum&gt;&lt;Pages&gt;38&lt;/Pages&gt;&lt;DisplayText&gt;(OECD &amp;amp; Communities, 2005, p. 38)&lt;/DisplayText&gt;&lt;record&gt;&lt;rec-number&gt;281&lt;/rec-number&gt;&lt;foreign-keys&gt;&lt;key app="EN" db-id="x5rz2pxfnvstw4ewdpx5vwaff9wvpdstp9vz" timestamp="1708775798" guid="9fe6e5f4-2dbf-49d5-8d10-ebf3856db170"&gt;281&lt;/key&gt;&lt;/foreign-keys&gt;&lt;ref-type name="Book"&gt;6&lt;/ref-type&gt;&lt;contributors&gt;&lt;authors&gt;&lt;author&gt;OECD&lt;/author&gt;&lt;author&gt;Statistical Office of the European Communities&lt;/author&gt;&lt;/authors&gt;&lt;/contributors&gt;&lt;titles&gt;&lt;title&gt;Oslo Manual&lt;/title&gt;&lt;/titles&gt;&lt;dates&gt;&lt;year&gt;2005&lt;/year&gt;&lt;/dates&gt;&lt;urls&gt;&lt;related-urls&gt;&lt;url&gt;https://www.oecd-ilibrary.org/content/publication/9789264013100-en&lt;/url&gt;&lt;/related-urls&gt;&lt;/urls&gt;&lt;electronic-resource-num&gt;doi:https://doi.org/10.1787/9789264013100-en&lt;/electronic-resource-num&gt;&lt;/record&gt;&lt;/Cite&gt;&lt;/EndNote&gt;</w:instrText>
      </w:r>
      <w:r w:rsidR="00D230AD" w:rsidRPr="00373E9A">
        <w:rPr>
          <w:lang w:val="en-IE"/>
        </w:rPr>
        <w:fldChar w:fldCharType="separate"/>
      </w:r>
      <w:r w:rsidR="00FA4C31" w:rsidRPr="00373E9A">
        <w:rPr>
          <w:noProof/>
          <w:lang w:val="en-IE"/>
        </w:rPr>
        <w:t>(OECD &amp; Communities, 2005, p. 38)</w:t>
      </w:r>
      <w:r w:rsidR="00D230AD" w:rsidRPr="00373E9A">
        <w:rPr>
          <w:lang w:val="en-IE"/>
        </w:rPr>
        <w:fldChar w:fldCharType="end"/>
      </w:r>
      <w:r w:rsidRPr="00373E9A">
        <w:rPr>
          <w:lang w:val="en-IE"/>
        </w:rPr>
        <w:t>. The OECD Frascati Manual notes that it defines Innovation for the purposes of the business enterprise sector (p.60) and indicates that care needs to be taken when discussing innovation and its relationship with R&amp;D activities - “R&amp;D may or may not be part of the activity of innovation, but it is one among a number of innovation activities (p60)”. This is an interesting perspective, at least in the Irish research context, where Innovation Activities are heavily promoted and encouraged within the Higher Education Sector. For example, Enterprise Ireland (one of Ireland’s National Funding agencies for commercial research and development activities), provides the following definitions in its guide for an academic-industrial collaborative funding stream called the Innovation Partnership</w:t>
      </w:r>
      <w:r w:rsidRPr="00373E9A">
        <w:rPr>
          <w:rStyle w:val="FootnoteReference"/>
          <w:rFonts w:ascii="Times New Roman" w:hAnsi="Times New Roman" w:cs="Times New Roman"/>
          <w:lang w:val="en-IE"/>
        </w:rPr>
        <w:footnoteReference w:id="1"/>
      </w:r>
      <w:r w:rsidRPr="00373E9A">
        <w:rPr>
          <w:lang w:val="en-IE"/>
        </w:rPr>
        <w:t xml:space="preserve">: </w:t>
      </w:r>
    </w:p>
    <w:p w14:paraId="54A92DF4" w14:textId="14D5AF12" w:rsidR="00D04871" w:rsidRPr="00373E9A" w:rsidRDefault="00D04871" w:rsidP="00C57DEA">
      <w:pPr>
        <w:pStyle w:val="ThesisBody"/>
        <w:ind w:left="720"/>
        <w:rPr>
          <w:lang w:val="en-IE"/>
        </w:rPr>
      </w:pPr>
      <w:r w:rsidRPr="00373E9A">
        <w:rPr>
          <w:lang w:val="en-IE"/>
        </w:rPr>
        <w:lastRenderedPageBreak/>
        <w:t xml:space="preserve">Industrial Research….focuses on bringing together new knowledge and skills for developing new products, processes or services or bringing about a significant improvement in existing products, processes or services… </w:t>
      </w:r>
      <w:r w:rsidR="00D230AD" w:rsidRPr="00373E9A">
        <w:rPr>
          <w:lang w:val="en-IE"/>
        </w:rPr>
        <w:fldChar w:fldCharType="begin"/>
      </w:r>
      <w:r w:rsidR="00C414A8" w:rsidRPr="00373E9A">
        <w:rPr>
          <w:lang w:val="en-IE"/>
        </w:rPr>
        <w:instrText xml:space="preserve"> ADDIN EN.CITE &lt;EndNote&gt;&lt;Cite&gt;&lt;Author&gt;Enterprise_Ireland&lt;/Author&gt;&lt;Year&gt;2019&lt;/Year&gt;&lt;RecNum&gt;109&lt;/RecNum&gt;&lt;Pages&gt;7&lt;/Pages&gt;&lt;DisplayText&gt;(Enterprise_Ireland, 2019, p. 7)&lt;/DisplayText&gt;&lt;record&gt;&lt;rec-number&gt;109&lt;/rec-number&gt;&lt;foreign-keys&gt;&lt;key app="EN" db-id="x5rz2pxfnvstw4ewdpx5vwaff9wvpdstp9vz" timestamp="1708775792" guid="a9256f05-0c57-4cbe-9bce-a4816d1bccc0"&gt;109&lt;/key&gt;&lt;/foreign-keys&gt;&lt;ref-type name="Government Document"&gt;46&lt;/ref-type&gt;&lt;contributors&gt;&lt;authors&gt;&lt;author&gt;Enterprise_Ireland&lt;/author&gt;&lt;/authors&gt;&lt;/contributors&gt;&lt;titles&gt;&lt;title&gt;Innovation Partnership Programme - Guidelines 2019&lt;/title&gt;&lt;/titles&gt;&lt;dates&gt;&lt;year&gt;2019&lt;/year&gt;&lt;/dates&gt;&lt;urls&gt;&lt;related-urls&gt;&lt;url&gt;https://www.enterprise-ireland.com/en/Research-Innovation/Companies/IPP-Guidelines.pdf&lt;/url&gt;&lt;/related-urls&gt;&lt;/urls&gt;&lt;/record&gt;&lt;/Cite&gt;&lt;/EndNote&gt;</w:instrText>
      </w:r>
      <w:r w:rsidR="00D230AD" w:rsidRPr="00373E9A">
        <w:rPr>
          <w:lang w:val="en-IE"/>
        </w:rPr>
        <w:fldChar w:fldCharType="separate"/>
      </w:r>
      <w:r w:rsidR="00FA4C31" w:rsidRPr="00373E9A">
        <w:rPr>
          <w:noProof/>
          <w:lang w:val="en-IE"/>
        </w:rPr>
        <w:t>(Enterprise_Ireland, 2019, p. 7)</w:t>
      </w:r>
      <w:r w:rsidR="00D230AD" w:rsidRPr="00373E9A">
        <w:rPr>
          <w:lang w:val="en-IE"/>
        </w:rPr>
        <w:fldChar w:fldCharType="end"/>
      </w:r>
      <w:r w:rsidRPr="00373E9A">
        <w:rPr>
          <w:lang w:val="en-IE"/>
        </w:rPr>
        <w:t>.</w:t>
      </w:r>
    </w:p>
    <w:p w14:paraId="7954B983" w14:textId="0D281FC6" w:rsidR="00D04871" w:rsidRPr="00373E9A" w:rsidRDefault="00D04871" w:rsidP="00C57DEA">
      <w:pPr>
        <w:pStyle w:val="ThesisBody"/>
        <w:ind w:left="720"/>
        <w:rPr>
          <w:lang w:val="en-IE"/>
        </w:rPr>
      </w:pPr>
      <w:r w:rsidRPr="00373E9A">
        <w:rPr>
          <w:lang w:val="en-IE"/>
        </w:rPr>
        <w:t xml:space="preserve">Experimental Development… focuses on bringing together existing knowledge and skills to produce plans designs for new, altered or improved products, processes or services </w:t>
      </w:r>
      <w:r w:rsidR="00D230AD" w:rsidRPr="00373E9A">
        <w:rPr>
          <w:lang w:val="en-IE"/>
        </w:rPr>
        <w:fldChar w:fldCharType="begin"/>
      </w:r>
      <w:r w:rsidR="00C414A8" w:rsidRPr="00373E9A">
        <w:rPr>
          <w:lang w:val="en-IE"/>
        </w:rPr>
        <w:instrText xml:space="preserve"> ADDIN EN.CITE &lt;EndNote&gt;&lt;Cite&gt;&lt;Author&gt;Enterprise_Ireland&lt;/Author&gt;&lt;Year&gt;2019&lt;/Year&gt;&lt;RecNum&gt;109&lt;/RecNum&gt;&lt;Pages&gt;7&lt;/Pages&gt;&lt;DisplayText&gt;(Enterprise_Ireland, 2019, p. 7)&lt;/DisplayText&gt;&lt;record&gt;&lt;rec-number&gt;109&lt;/rec-number&gt;&lt;foreign-keys&gt;&lt;key app="EN" db-id="x5rz2pxfnvstw4ewdpx5vwaff9wvpdstp9vz" timestamp="1708775792" guid="a9256f05-0c57-4cbe-9bce-a4816d1bccc0"&gt;109&lt;/key&gt;&lt;/foreign-keys&gt;&lt;ref-type name="Government Document"&gt;46&lt;/ref-type&gt;&lt;contributors&gt;&lt;authors&gt;&lt;author&gt;Enterprise_Ireland&lt;/author&gt;&lt;/authors&gt;&lt;/contributors&gt;&lt;titles&gt;&lt;title&gt;Innovation Partnership Programme - Guidelines 2019&lt;/title&gt;&lt;/titles&gt;&lt;dates&gt;&lt;year&gt;2019&lt;/year&gt;&lt;/dates&gt;&lt;urls&gt;&lt;related-urls&gt;&lt;url&gt;https://www.enterprise-ireland.com/en/Research-Innovation/Companies/IPP-Guidelines.pdf&lt;/url&gt;&lt;/related-urls&gt;&lt;/urls&gt;&lt;/record&gt;&lt;/Cite&gt;&lt;/EndNote&gt;</w:instrText>
      </w:r>
      <w:r w:rsidR="00D230AD" w:rsidRPr="00373E9A">
        <w:rPr>
          <w:lang w:val="en-IE"/>
        </w:rPr>
        <w:fldChar w:fldCharType="separate"/>
      </w:r>
      <w:r w:rsidR="00FA4C31" w:rsidRPr="00373E9A">
        <w:rPr>
          <w:noProof/>
          <w:lang w:val="en-IE"/>
        </w:rPr>
        <w:t>(Enterprise_Ireland, 2019, p. 7)</w:t>
      </w:r>
      <w:r w:rsidR="00D230AD" w:rsidRPr="00373E9A">
        <w:rPr>
          <w:lang w:val="en-IE"/>
        </w:rPr>
        <w:fldChar w:fldCharType="end"/>
      </w:r>
      <w:r w:rsidRPr="00373E9A">
        <w:rPr>
          <w:lang w:val="en-IE"/>
        </w:rPr>
        <w:t>.</w:t>
      </w:r>
    </w:p>
    <w:p w14:paraId="7768EE68" w14:textId="255AFFE3" w:rsidR="00B261BB" w:rsidRPr="00373E9A" w:rsidRDefault="00B261BB" w:rsidP="00FC6779">
      <w:pPr>
        <w:pStyle w:val="ThesisBodyIndent"/>
        <w:ind w:firstLine="720"/>
        <w:rPr>
          <w:lang w:val="en-IE"/>
        </w:rPr>
      </w:pPr>
      <w:bookmarkStart w:id="46" w:name="_Hlk160126121"/>
      <w:r w:rsidRPr="00373E9A">
        <w:rPr>
          <w:lang w:val="en-IE"/>
        </w:rPr>
        <w:t xml:space="preserve">Bringing the above concepts together, </w:t>
      </w:r>
      <w:r w:rsidRPr="00373E9A">
        <w:rPr>
          <w:u w:val="single"/>
          <w:lang w:val="en-IE"/>
        </w:rPr>
        <w:t>Commercial Research</w:t>
      </w:r>
      <w:r w:rsidRPr="00373E9A">
        <w:rPr>
          <w:lang w:val="en-IE"/>
        </w:rPr>
        <w:t xml:space="preserve"> refers to research activities conducted within academic institutions with the aim of generating economic value, fostering innovation, and promoting collaboration with industry and business </w:t>
      </w:r>
      <w:r w:rsidR="00D230AD" w:rsidRPr="00373E9A">
        <w:rPr>
          <w:lang w:val="en-IE"/>
        </w:rPr>
        <w:fldChar w:fldCharType="begin"/>
      </w:r>
      <w:r w:rsidR="00C414A8" w:rsidRPr="00373E9A">
        <w:rPr>
          <w:lang w:val="en-IE"/>
        </w:rPr>
        <w:instrText xml:space="preserve"> ADDIN EN.CITE &lt;EndNote&gt;&lt;Cite&gt;&lt;Author&gt;Caulfield&lt;/Author&gt;&lt;Year&gt;2015&lt;/Year&gt;&lt;RecNum&gt;425&lt;/RecNum&gt;&lt;DisplayText&gt;(Caulfield &amp;amp; Ogbogu, 2015)&lt;/DisplayText&gt;&lt;record&gt;&lt;rec-number&gt;425&lt;/rec-number&gt;&lt;foreign-keys&gt;&lt;key app="EN" db-id="x5rz2pxfnvstw4ewdpx5vwaff9wvpdstp9vz" timestamp="1708775802" guid="12615d29-16bd-44bf-b474-5e98201a1223"&gt;425&lt;/key&gt;&lt;/foreign-keys&gt;&lt;ref-type name="Journal Article"&gt;17&lt;/ref-type&gt;&lt;contributors&gt;&lt;authors&gt;&lt;author&gt;Caulfield, Timothy&lt;/author&gt;&lt;author&gt;Ogbogu, Ubaka&lt;/author&gt;&lt;/authors&gt;&lt;/contributors&gt;&lt;titles&gt;&lt;title&gt;The commercialization of university-based research: Balancing risks and benefits&lt;/title&gt;&lt;secondary-title&gt;BMC Medical Ethics&lt;/secondary-title&gt;&lt;/titles&gt;&lt;periodical&gt;&lt;full-title&gt;BMC Medical Ethics&lt;/full-title&gt;&lt;/periodical&gt;&lt;pages&gt;70&lt;/pages&gt;&lt;volume&gt;16&lt;/volume&gt;&lt;number&gt;1&lt;/number&gt;&lt;dates&gt;&lt;year&gt;2015&lt;/year&gt;&lt;pub-dates&gt;&lt;date&gt;2015/10/14&lt;/date&gt;&lt;/pub-dates&gt;&lt;/dates&gt;&lt;isbn&gt;1472-6939&lt;/isbn&gt;&lt;urls&gt;&lt;related-urls&gt;&lt;url&gt;https://doi.org/10.1186/s12910-015-0064-2&lt;/url&gt;&lt;/related-urls&gt;&lt;/urls&gt;&lt;electronic-resource-num&gt;10.1186/s12910-015-0064-2&lt;/electronic-resource-num&gt;&lt;/record&gt;&lt;/Cite&gt;&lt;/EndNote&gt;</w:instrText>
      </w:r>
      <w:r w:rsidR="00D230AD" w:rsidRPr="00373E9A">
        <w:rPr>
          <w:lang w:val="en-IE"/>
        </w:rPr>
        <w:fldChar w:fldCharType="separate"/>
      </w:r>
      <w:r w:rsidR="00FA4C31" w:rsidRPr="00373E9A">
        <w:rPr>
          <w:noProof/>
          <w:lang w:val="en-IE"/>
        </w:rPr>
        <w:t>(Caulfield &amp; Ogbogu, 2015)</w:t>
      </w:r>
      <w:r w:rsidR="00D230AD" w:rsidRPr="00373E9A">
        <w:rPr>
          <w:lang w:val="en-IE"/>
        </w:rPr>
        <w:fldChar w:fldCharType="end"/>
      </w:r>
      <w:r w:rsidRPr="00373E9A">
        <w:rPr>
          <w:lang w:val="en-IE"/>
        </w:rPr>
        <w:t xml:space="preserve">. Real-world problems are addressed through the application of academic knowledge, resulting in the development of new products and services, and the creation of intellectual property. Commercial research often leads to partnerships with private companies, licensing agreements, and spin-off ventures </w:t>
      </w:r>
      <w:r w:rsidR="00D230AD" w:rsidRPr="00373E9A">
        <w:rPr>
          <w:lang w:val="en-IE"/>
        </w:rPr>
        <w:fldChar w:fldCharType="begin"/>
      </w:r>
      <w:r w:rsidR="00C414A8" w:rsidRPr="00373E9A">
        <w:rPr>
          <w:lang w:val="en-IE"/>
        </w:rPr>
        <w:instrText xml:space="preserve"> ADDIN EN.CITE &lt;EndNote&gt;&lt;Cite&gt;&lt;Author&gt;Baydoun&lt;/Author&gt;&lt;Year&gt;2022&lt;/Year&gt;&lt;RecNum&gt;585&lt;/RecNum&gt;&lt;DisplayText&gt;(Baydoun et al., 2022)&lt;/DisplayText&gt;&lt;record&gt;&lt;rec-number&gt;585&lt;/rec-number&gt;&lt;foreign-keys&gt;&lt;key app="EN" db-id="x5rz2pxfnvstw4ewdpx5vwaff9wvpdstp9vz" timestamp="1710694453" guid="ef27ef8a-7a42-40b8-a12e-5dfa3143191e"&gt;585&lt;/key&gt;&lt;/foreign-keys&gt;&lt;ref-type name="Book Section"&gt;5&lt;/ref-type&gt;&lt;contributors&gt;&lt;authors&gt;&lt;author&gt;Baydoun, Elias&lt;/author&gt;&lt;author&gt;Mesmar, Joelle&lt;/author&gt;&lt;author&gt;Beydoun, Abdul Rahman&lt;/author&gt;&lt;author&gt;Hillman, John R.&lt;/author&gt;&lt;/authors&gt;&lt;secondary-authors&gt;&lt;author&gt;Badran, Adnan&lt;/author&gt;&lt;author&gt;Baydoun, Elias&lt;/author&gt;&lt;author&gt;Hillman, John R.&lt;/author&gt;&lt;/secondary-authors&gt;&lt;/contributors&gt;&lt;titles&gt;&lt;title&gt;An Overview of Research and Development in Academia&lt;/title&gt;&lt;secondary-title&gt;Higher Education in the Arab World: Research and Development&lt;/secondary-title&gt;&lt;/titles&gt;&lt;pages&gt;13-37&lt;/pages&gt;&lt;dates&gt;&lt;year&gt;2022&lt;/year&gt;&lt;/dates&gt;&lt;pub-location&gt;Cham&lt;/pub-location&gt;&lt;publisher&gt;Springer International Publishing&lt;/publisher&gt;&lt;isbn&gt;978-3-030-80122-9&lt;/isbn&gt;&lt;label&gt;Baydoun2022&lt;/label&gt;&lt;urls&gt;&lt;related-urls&gt;&lt;url&gt;https://doi.org/10.1007/978-3-030-80122-9_2&lt;/url&gt;&lt;/related-urls&gt;&lt;/urls&gt;&lt;electronic-resource-num&gt;10.1007/978-3-030-80122-9_2&lt;/electronic-resource-num&gt;&lt;/record&gt;&lt;/Cite&gt;&lt;/EndNote&gt;</w:instrText>
      </w:r>
      <w:r w:rsidR="00D230AD" w:rsidRPr="00373E9A">
        <w:rPr>
          <w:lang w:val="en-IE"/>
        </w:rPr>
        <w:fldChar w:fldCharType="separate"/>
      </w:r>
      <w:r w:rsidR="00D230AD" w:rsidRPr="00373E9A">
        <w:rPr>
          <w:noProof/>
          <w:lang w:val="en-IE"/>
        </w:rPr>
        <w:t>(Baydoun et al., 2022)</w:t>
      </w:r>
      <w:r w:rsidR="00D230AD" w:rsidRPr="00373E9A">
        <w:rPr>
          <w:lang w:val="en-IE"/>
        </w:rPr>
        <w:fldChar w:fldCharType="end"/>
      </w:r>
      <w:r w:rsidRPr="00373E9A">
        <w:rPr>
          <w:lang w:val="en-IE"/>
        </w:rPr>
        <w:t>.</w:t>
      </w:r>
    </w:p>
    <w:bookmarkEnd w:id="46"/>
    <w:p w14:paraId="1996A12A" w14:textId="01EA2933" w:rsidR="00647E7F" w:rsidRPr="00373E9A" w:rsidRDefault="00D04871" w:rsidP="00FC6779">
      <w:pPr>
        <w:pStyle w:val="ThesisBodyIndent"/>
        <w:ind w:firstLine="720"/>
        <w:rPr>
          <w:lang w:val="en-IE"/>
        </w:rPr>
      </w:pPr>
      <w:r w:rsidRPr="00373E9A">
        <w:rPr>
          <w:lang w:val="en-IE"/>
        </w:rPr>
        <w:t xml:space="preserve">Another perspective on these categorisations is provided through Stoke’s Quadrant Model of Scientific Research </w:t>
      </w:r>
      <w:r w:rsidR="00D230AD" w:rsidRPr="00373E9A">
        <w:rPr>
          <w:lang w:val="en-IE"/>
        </w:rPr>
        <w:fldChar w:fldCharType="begin"/>
      </w:r>
      <w:r w:rsidR="00C414A8" w:rsidRPr="00373E9A">
        <w:rPr>
          <w:lang w:val="en-IE"/>
        </w:rPr>
        <w:instrText xml:space="preserve"> ADDIN EN.CITE &lt;EndNote&gt;&lt;Cite&gt;&lt;Author&gt;Doolin&lt;/Author&gt;&lt;Year&gt;2008&lt;/Year&gt;&lt;RecNum&gt;97&lt;/RecNum&gt;&lt;DisplayText&gt;(Doolin, 2008a; Fisher et al., 2001, p. 302)&lt;/DisplayText&gt;&lt;record&gt;&lt;rec-number&gt;97&lt;/rec-number&gt;&lt;foreign-keys&gt;&lt;key app="EN" db-id="x5rz2pxfnvstw4ewdpx5vwaff9wvpdstp9vz" timestamp="1708775791" guid="0f9578a6-33b7-44ee-88ce-3ec89dc1bf1f"&gt;97&lt;/key&gt;&lt;/foreign-keys&gt;&lt;ref-type name="Unpublished Work"&gt;34&lt;/ref-type&gt;&lt;contributors&gt;&lt;authors&gt;&lt;author&gt;Kevin Doolin&lt;/author&gt;&lt;/authors&gt;&lt;/contributors&gt;&lt;titles&gt;&lt;title&gt;Examining the sociological nature of basic, applied and commercial technical research, and its relation to knowledge production.&lt;/title&gt;&lt;secondary-title&gt;Unpublished EdD (Dublin) 2008 Assignment.&lt;/secondary-title&gt;&lt;/titles&gt;&lt;dates&gt;&lt;year&gt;2008&lt;/year&gt;&lt;/dates&gt;&lt;pub-location&gt;University of Sheffield&lt;/pub-location&gt;&lt;urls&gt;&lt;/urls&gt;&lt;/record&gt;&lt;/Cite&gt;&lt;Cite&gt;&lt;Author&gt;Fisher&lt;/Author&gt;&lt;Year&gt;2001&lt;/Year&gt;&lt;RecNum&gt;133&lt;/RecNum&gt;&lt;Pages&gt;302&lt;/Pages&gt;&lt;record&gt;&lt;rec-number&gt;133&lt;/rec-number&gt;&lt;foreign-keys&gt;&lt;key app="EN" db-id="x5rz2pxfnvstw4ewdpx5vwaff9wvpdstp9vz" timestamp="1708775792" guid="51fdb7e7-bed8-472a-bcc3-628c003d99a5"&gt;133&lt;/key&gt;&lt;/foreign-keys&gt;&lt;ref-type name="Journal Article"&gt;17&lt;/ref-type&gt;&lt;contributors&gt;&lt;authors&gt;&lt;author&gt;Fisher, Donald&lt;/author&gt;&lt;author&gt;Atkinson-Grosjean, Janet&lt;/author&gt;&lt;author&gt;House, Dawn&lt;/author&gt;&lt;/authors&gt;&lt;/contributors&gt;&lt;titles&gt;&lt;title&gt;Changes in Academy/Industry/State Relations in Canada: The Creation and Development of the Networks of Centres of Excellence&lt;/title&gt;&lt;secondary-title&gt;Minerva&lt;/secondary-title&gt;&lt;/titles&gt;&lt;periodical&gt;&lt;full-title&gt;Minerva&lt;/full-title&gt;&lt;/periodical&gt;&lt;pages&gt;299-325&lt;/pages&gt;&lt;volume&gt;39&lt;/volume&gt;&lt;number&gt;3&lt;/number&gt;&lt;dates&gt;&lt;year&gt;2001&lt;/year&gt;&lt;/dates&gt;&lt;urls&gt;&lt;related-urls&gt;&lt;url&gt;http://dx.doi.org/10.1023/A:1017924027522&lt;/url&gt;&lt;/related-urls&gt;&lt;/urls&gt;&lt;/record&gt;&lt;/Cite&gt;&lt;/EndNote&gt;</w:instrText>
      </w:r>
      <w:r w:rsidR="00D230AD" w:rsidRPr="00373E9A">
        <w:rPr>
          <w:lang w:val="en-IE"/>
        </w:rPr>
        <w:fldChar w:fldCharType="separate"/>
      </w:r>
      <w:r w:rsidR="00FA4C31" w:rsidRPr="00373E9A">
        <w:rPr>
          <w:noProof/>
          <w:lang w:val="en-IE"/>
        </w:rPr>
        <w:t>(Doolin, 2008a; Fisher et al., 2001, p. 302)</w:t>
      </w:r>
      <w:r w:rsidR="00D230AD" w:rsidRPr="00373E9A">
        <w:rPr>
          <w:lang w:val="en-IE"/>
        </w:rPr>
        <w:fldChar w:fldCharType="end"/>
      </w:r>
      <w:r w:rsidRPr="00373E9A">
        <w:rPr>
          <w:lang w:val="en-IE"/>
        </w:rPr>
        <w:t>, which defines the nature of research work being carried out relative to its level of application, as shown in</w:t>
      </w:r>
      <w:r w:rsidR="00FB6F92" w:rsidRPr="00373E9A">
        <w:rPr>
          <w:lang w:val="en-IE"/>
        </w:rPr>
        <w:t xml:space="preserve"> Table 1.</w:t>
      </w:r>
    </w:p>
    <w:p w14:paraId="3D185A89" w14:textId="77777777" w:rsidR="00213473" w:rsidRPr="00373E9A" w:rsidRDefault="00213473">
      <w:pPr>
        <w:rPr>
          <w:b/>
          <w:bCs/>
          <w:color w:val="44546A" w:themeColor="text2"/>
          <w:sz w:val="24"/>
          <w:szCs w:val="24"/>
        </w:rPr>
      </w:pPr>
      <w:bookmarkStart w:id="47" w:name="_Ref172385302"/>
      <w:r w:rsidRPr="00373E9A">
        <w:br w:type="page"/>
      </w:r>
    </w:p>
    <w:p w14:paraId="4B0E3282" w14:textId="30857C07" w:rsidR="00647E7F" w:rsidRPr="00373E9A" w:rsidRDefault="00647E7F" w:rsidP="005259D1">
      <w:pPr>
        <w:pStyle w:val="Caption"/>
      </w:pPr>
      <w:bookmarkStart w:id="48" w:name="_Toc194737828"/>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1</w:t>
      </w:r>
      <w:r w:rsidR="008C34F2" w:rsidRPr="00373E9A">
        <w:rPr>
          <w:noProof/>
        </w:rPr>
        <w:fldChar w:fldCharType="end"/>
      </w:r>
      <w:bookmarkEnd w:id="47"/>
      <w:r w:rsidRPr="00373E9A">
        <w:t xml:space="preserve"> </w:t>
      </w:r>
      <w:r w:rsidRPr="00373E9A">
        <w:br/>
      </w:r>
      <w:r w:rsidRPr="00373E9A">
        <w:rPr>
          <w:i/>
          <w:iCs/>
        </w:rPr>
        <w:t>Stoke's Quadrant Model of Scientific Research</w:t>
      </w:r>
      <w:bookmarkEnd w:id="48"/>
      <w:r w:rsidRPr="00373E9A">
        <w:rPr>
          <w:i/>
          <w:iCs/>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666"/>
        <w:gridCol w:w="2398"/>
        <w:gridCol w:w="2451"/>
      </w:tblGrid>
      <w:tr w:rsidR="00D04871" w:rsidRPr="00373E9A" w14:paraId="0BAE123D" w14:textId="77777777" w:rsidTr="00010BD8">
        <w:tc>
          <w:tcPr>
            <w:tcW w:w="2421" w:type="dxa"/>
            <w:vMerge w:val="restart"/>
          </w:tcPr>
          <w:p w14:paraId="194B59E8" w14:textId="77777777" w:rsidR="00D04871" w:rsidRPr="00373E9A" w:rsidRDefault="00D04871" w:rsidP="00C57DEA">
            <w:pPr>
              <w:spacing w:line="360" w:lineRule="auto"/>
              <w:contextualSpacing/>
              <w:jc w:val="both"/>
              <w:rPr>
                <w:rFonts w:cstheme="majorHAnsi"/>
              </w:rPr>
            </w:pPr>
            <w:r w:rsidRPr="00373E9A">
              <w:rPr>
                <w:rFonts w:cstheme="majorHAnsi"/>
              </w:rPr>
              <w:t xml:space="preserve">Research Inspired by: </w:t>
            </w:r>
          </w:p>
        </w:tc>
        <w:tc>
          <w:tcPr>
            <w:tcW w:w="666" w:type="dxa"/>
          </w:tcPr>
          <w:p w14:paraId="7AC4E8ED" w14:textId="77777777" w:rsidR="00D04871" w:rsidRPr="00373E9A" w:rsidRDefault="00D04871" w:rsidP="00C57DEA">
            <w:pPr>
              <w:spacing w:line="360" w:lineRule="auto"/>
              <w:contextualSpacing/>
              <w:jc w:val="both"/>
              <w:rPr>
                <w:rFonts w:cstheme="majorHAnsi"/>
              </w:rPr>
            </w:pPr>
          </w:p>
        </w:tc>
        <w:tc>
          <w:tcPr>
            <w:tcW w:w="4849" w:type="dxa"/>
            <w:gridSpan w:val="2"/>
            <w:tcBorders>
              <w:top w:val="single" w:sz="4" w:space="0" w:color="auto"/>
              <w:bottom w:val="single" w:sz="4" w:space="0" w:color="auto"/>
            </w:tcBorders>
          </w:tcPr>
          <w:p w14:paraId="6F28CF85" w14:textId="77777777" w:rsidR="00D04871" w:rsidRPr="00373E9A" w:rsidRDefault="00D04871" w:rsidP="00C57DEA">
            <w:pPr>
              <w:spacing w:line="360" w:lineRule="auto"/>
              <w:contextualSpacing/>
              <w:jc w:val="center"/>
              <w:rPr>
                <w:rFonts w:cstheme="majorHAnsi"/>
              </w:rPr>
            </w:pPr>
            <w:r w:rsidRPr="00373E9A">
              <w:rPr>
                <w:rFonts w:cstheme="majorHAnsi"/>
              </w:rPr>
              <w:t>Considerations of Use?</w:t>
            </w:r>
          </w:p>
        </w:tc>
      </w:tr>
      <w:tr w:rsidR="00D04871" w:rsidRPr="00373E9A" w14:paraId="70B82F96" w14:textId="77777777" w:rsidTr="00010BD8">
        <w:tc>
          <w:tcPr>
            <w:tcW w:w="2421" w:type="dxa"/>
            <w:vMerge/>
          </w:tcPr>
          <w:p w14:paraId="2FFE5772" w14:textId="77777777" w:rsidR="00D04871" w:rsidRPr="00373E9A" w:rsidRDefault="00D04871" w:rsidP="00C57DEA">
            <w:pPr>
              <w:spacing w:line="360" w:lineRule="auto"/>
              <w:contextualSpacing/>
              <w:jc w:val="both"/>
              <w:rPr>
                <w:rFonts w:cstheme="majorHAnsi"/>
              </w:rPr>
            </w:pPr>
          </w:p>
        </w:tc>
        <w:tc>
          <w:tcPr>
            <w:tcW w:w="666" w:type="dxa"/>
          </w:tcPr>
          <w:p w14:paraId="4B6D8D7A" w14:textId="77777777" w:rsidR="00D04871" w:rsidRPr="00373E9A" w:rsidRDefault="00D04871" w:rsidP="00C57DEA">
            <w:pPr>
              <w:spacing w:line="360" w:lineRule="auto"/>
              <w:contextualSpacing/>
              <w:jc w:val="both"/>
              <w:rPr>
                <w:rFonts w:cstheme="majorHAnsi"/>
              </w:rPr>
            </w:pPr>
          </w:p>
        </w:tc>
        <w:tc>
          <w:tcPr>
            <w:tcW w:w="2398" w:type="dxa"/>
            <w:tcBorders>
              <w:top w:val="single" w:sz="4" w:space="0" w:color="auto"/>
            </w:tcBorders>
          </w:tcPr>
          <w:p w14:paraId="44D94BB9" w14:textId="77777777" w:rsidR="00D04871" w:rsidRPr="00373E9A" w:rsidRDefault="00D04871" w:rsidP="00C57DEA">
            <w:pPr>
              <w:spacing w:line="360" w:lineRule="auto"/>
              <w:contextualSpacing/>
              <w:jc w:val="center"/>
              <w:rPr>
                <w:rFonts w:cstheme="majorHAnsi"/>
              </w:rPr>
            </w:pPr>
            <w:r w:rsidRPr="00373E9A">
              <w:rPr>
                <w:rFonts w:cstheme="majorHAnsi"/>
              </w:rPr>
              <w:t>No</w:t>
            </w:r>
          </w:p>
        </w:tc>
        <w:tc>
          <w:tcPr>
            <w:tcW w:w="2451" w:type="dxa"/>
            <w:tcBorders>
              <w:top w:val="single" w:sz="4" w:space="0" w:color="auto"/>
            </w:tcBorders>
          </w:tcPr>
          <w:p w14:paraId="5F3AE035" w14:textId="77777777" w:rsidR="00D04871" w:rsidRPr="00373E9A" w:rsidRDefault="00D04871" w:rsidP="00C57DEA">
            <w:pPr>
              <w:spacing w:line="360" w:lineRule="auto"/>
              <w:contextualSpacing/>
              <w:jc w:val="center"/>
              <w:rPr>
                <w:rFonts w:cstheme="majorHAnsi"/>
              </w:rPr>
            </w:pPr>
            <w:r w:rsidRPr="00373E9A">
              <w:rPr>
                <w:rFonts w:cstheme="majorHAnsi"/>
              </w:rPr>
              <w:t>Yes</w:t>
            </w:r>
          </w:p>
        </w:tc>
      </w:tr>
      <w:tr w:rsidR="00D04871" w:rsidRPr="00373E9A" w14:paraId="7AD12B92" w14:textId="77777777" w:rsidTr="004E7671">
        <w:tc>
          <w:tcPr>
            <w:tcW w:w="2421" w:type="dxa"/>
            <w:vMerge w:val="restart"/>
          </w:tcPr>
          <w:p w14:paraId="650681A1" w14:textId="77777777" w:rsidR="00D04871" w:rsidRPr="00373E9A" w:rsidRDefault="00D04871" w:rsidP="00C57DEA">
            <w:pPr>
              <w:spacing w:line="360" w:lineRule="auto"/>
              <w:contextualSpacing/>
              <w:jc w:val="both"/>
              <w:rPr>
                <w:rFonts w:cstheme="majorHAnsi"/>
              </w:rPr>
            </w:pPr>
          </w:p>
          <w:p w14:paraId="45A7EC4F" w14:textId="77777777" w:rsidR="00D04871" w:rsidRPr="00373E9A" w:rsidRDefault="00D04871" w:rsidP="00C57DEA">
            <w:pPr>
              <w:spacing w:line="360" w:lineRule="auto"/>
              <w:contextualSpacing/>
              <w:jc w:val="both"/>
              <w:rPr>
                <w:rFonts w:cstheme="majorHAnsi"/>
              </w:rPr>
            </w:pPr>
            <w:r w:rsidRPr="00373E9A">
              <w:rPr>
                <w:rFonts w:cstheme="majorHAnsi"/>
              </w:rPr>
              <w:t xml:space="preserve">Quest for Fundamental Understanding? </w:t>
            </w:r>
          </w:p>
        </w:tc>
        <w:tc>
          <w:tcPr>
            <w:tcW w:w="666" w:type="dxa"/>
          </w:tcPr>
          <w:p w14:paraId="56215EFA" w14:textId="77777777" w:rsidR="00D04871" w:rsidRPr="00373E9A" w:rsidRDefault="00D04871" w:rsidP="00C57DEA">
            <w:pPr>
              <w:spacing w:line="360" w:lineRule="auto"/>
              <w:contextualSpacing/>
              <w:jc w:val="both"/>
              <w:rPr>
                <w:rFonts w:cstheme="majorHAnsi"/>
              </w:rPr>
            </w:pPr>
            <w:r w:rsidRPr="00373E9A">
              <w:rPr>
                <w:rFonts w:cstheme="majorHAnsi"/>
              </w:rPr>
              <w:t>Yes</w:t>
            </w:r>
          </w:p>
        </w:tc>
        <w:tc>
          <w:tcPr>
            <w:tcW w:w="2398" w:type="dxa"/>
            <w:shd w:val="clear" w:color="auto" w:fill="auto"/>
          </w:tcPr>
          <w:p w14:paraId="59457336" w14:textId="77777777" w:rsidR="00D04871" w:rsidRPr="00373E9A" w:rsidRDefault="00D04871" w:rsidP="004E7671">
            <w:pPr>
              <w:spacing w:line="360" w:lineRule="auto"/>
              <w:contextualSpacing/>
              <w:rPr>
                <w:rFonts w:cstheme="majorHAnsi"/>
              </w:rPr>
            </w:pPr>
            <w:r w:rsidRPr="00373E9A">
              <w:rPr>
                <w:rFonts w:cstheme="majorHAnsi"/>
              </w:rPr>
              <w:t>Pure basic research (Bohr)</w:t>
            </w:r>
          </w:p>
        </w:tc>
        <w:tc>
          <w:tcPr>
            <w:tcW w:w="2451" w:type="dxa"/>
          </w:tcPr>
          <w:p w14:paraId="5861C904" w14:textId="77777777" w:rsidR="00D04871" w:rsidRPr="00373E9A" w:rsidRDefault="00D04871" w:rsidP="004E7671">
            <w:pPr>
              <w:spacing w:line="360" w:lineRule="auto"/>
              <w:contextualSpacing/>
              <w:rPr>
                <w:rFonts w:cstheme="majorHAnsi"/>
              </w:rPr>
            </w:pPr>
            <w:r w:rsidRPr="00373E9A">
              <w:rPr>
                <w:rFonts w:cstheme="majorHAnsi"/>
              </w:rPr>
              <w:t>Use-inspired Basic Research</w:t>
            </w:r>
          </w:p>
          <w:p w14:paraId="3A697598" w14:textId="77777777" w:rsidR="00D04871" w:rsidRPr="00373E9A" w:rsidRDefault="00D04871" w:rsidP="004E7671">
            <w:pPr>
              <w:spacing w:line="360" w:lineRule="auto"/>
              <w:contextualSpacing/>
              <w:rPr>
                <w:rFonts w:cstheme="majorHAnsi"/>
              </w:rPr>
            </w:pPr>
            <w:r w:rsidRPr="00373E9A">
              <w:rPr>
                <w:rFonts w:cstheme="majorHAnsi"/>
              </w:rPr>
              <w:t>(Pasteur)</w:t>
            </w:r>
          </w:p>
        </w:tc>
      </w:tr>
      <w:tr w:rsidR="00D04871" w:rsidRPr="00373E9A" w14:paraId="6A4D6584" w14:textId="77777777" w:rsidTr="008A2144">
        <w:tc>
          <w:tcPr>
            <w:tcW w:w="2421" w:type="dxa"/>
            <w:vMerge/>
            <w:tcBorders>
              <w:bottom w:val="single" w:sz="4" w:space="0" w:color="auto"/>
            </w:tcBorders>
          </w:tcPr>
          <w:p w14:paraId="45817AB2" w14:textId="77777777" w:rsidR="00D04871" w:rsidRPr="00373E9A" w:rsidRDefault="00D04871" w:rsidP="00C57DEA">
            <w:pPr>
              <w:spacing w:line="360" w:lineRule="auto"/>
              <w:contextualSpacing/>
              <w:jc w:val="both"/>
              <w:rPr>
                <w:rFonts w:cs="Times New Roman"/>
              </w:rPr>
            </w:pPr>
          </w:p>
        </w:tc>
        <w:tc>
          <w:tcPr>
            <w:tcW w:w="666" w:type="dxa"/>
            <w:tcBorders>
              <w:bottom w:val="single" w:sz="4" w:space="0" w:color="auto"/>
            </w:tcBorders>
          </w:tcPr>
          <w:p w14:paraId="134CE5D8" w14:textId="77777777" w:rsidR="00D04871" w:rsidRPr="00373E9A" w:rsidRDefault="00D04871" w:rsidP="00C57DEA">
            <w:pPr>
              <w:spacing w:line="360" w:lineRule="auto"/>
              <w:contextualSpacing/>
              <w:jc w:val="both"/>
              <w:rPr>
                <w:rFonts w:cs="Times New Roman"/>
              </w:rPr>
            </w:pPr>
            <w:r w:rsidRPr="00373E9A">
              <w:rPr>
                <w:rFonts w:cs="Times New Roman"/>
              </w:rPr>
              <w:t>No</w:t>
            </w:r>
          </w:p>
        </w:tc>
        <w:tc>
          <w:tcPr>
            <w:tcW w:w="2398" w:type="dxa"/>
            <w:tcBorders>
              <w:bottom w:val="single" w:sz="4" w:space="0" w:color="auto"/>
            </w:tcBorders>
          </w:tcPr>
          <w:p w14:paraId="081A4785" w14:textId="77777777" w:rsidR="00D04871" w:rsidRPr="00373E9A" w:rsidRDefault="00D04871" w:rsidP="004E7671">
            <w:pPr>
              <w:spacing w:line="360" w:lineRule="auto"/>
              <w:contextualSpacing/>
              <w:rPr>
                <w:rFonts w:cs="Times New Roman"/>
              </w:rPr>
            </w:pPr>
            <w:r w:rsidRPr="00373E9A">
              <w:rPr>
                <w:rFonts w:cs="Times New Roman"/>
              </w:rPr>
              <w:t xml:space="preserve">Research directed to particular phenomena </w:t>
            </w:r>
          </w:p>
          <w:p w14:paraId="733667B2" w14:textId="77777777" w:rsidR="00D04871" w:rsidRPr="00373E9A" w:rsidRDefault="00D04871" w:rsidP="00C57DEA">
            <w:pPr>
              <w:spacing w:line="360" w:lineRule="auto"/>
              <w:contextualSpacing/>
              <w:jc w:val="both"/>
              <w:rPr>
                <w:rFonts w:cs="Times New Roman"/>
              </w:rPr>
            </w:pPr>
            <w:r w:rsidRPr="00373E9A">
              <w:rPr>
                <w:rFonts w:cs="Times New Roman"/>
              </w:rPr>
              <w:t>(Wissenschaft)</w:t>
            </w:r>
          </w:p>
        </w:tc>
        <w:tc>
          <w:tcPr>
            <w:tcW w:w="2451" w:type="dxa"/>
            <w:tcBorders>
              <w:bottom w:val="single" w:sz="4" w:space="0" w:color="auto"/>
            </w:tcBorders>
          </w:tcPr>
          <w:p w14:paraId="09350237" w14:textId="77777777" w:rsidR="00D04871" w:rsidRPr="00373E9A" w:rsidRDefault="00D04871" w:rsidP="004E7671">
            <w:pPr>
              <w:spacing w:line="360" w:lineRule="auto"/>
              <w:contextualSpacing/>
              <w:rPr>
                <w:rFonts w:cs="Times New Roman"/>
              </w:rPr>
            </w:pPr>
            <w:r w:rsidRPr="00373E9A">
              <w:rPr>
                <w:rFonts w:cs="Times New Roman"/>
              </w:rPr>
              <w:t xml:space="preserve">Pure Applied Research </w:t>
            </w:r>
          </w:p>
          <w:p w14:paraId="51A2B6D8" w14:textId="77777777" w:rsidR="00D04871" w:rsidRPr="00373E9A" w:rsidRDefault="00D04871" w:rsidP="00C57DEA">
            <w:pPr>
              <w:keepNext/>
              <w:spacing w:line="360" w:lineRule="auto"/>
              <w:contextualSpacing/>
              <w:jc w:val="both"/>
              <w:rPr>
                <w:rFonts w:cs="Times New Roman"/>
              </w:rPr>
            </w:pPr>
            <w:r w:rsidRPr="00373E9A">
              <w:rPr>
                <w:rFonts w:cs="Times New Roman"/>
              </w:rPr>
              <w:t>(Edison)</w:t>
            </w:r>
          </w:p>
        </w:tc>
      </w:tr>
      <w:tr w:rsidR="008A2144" w:rsidRPr="00373E9A" w14:paraId="3322B93D" w14:textId="77777777" w:rsidTr="008A2144">
        <w:tc>
          <w:tcPr>
            <w:tcW w:w="2421" w:type="dxa"/>
            <w:tcBorders>
              <w:top w:val="single" w:sz="4" w:space="0" w:color="auto"/>
              <w:bottom w:val="nil"/>
            </w:tcBorders>
          </w:tcPr>
          <w:p w14:paraId="03DC45F1" w14:textId="00E431EB" w:rsidR="008A2144" w:rsidRPr="00373E9A" w:rsidRDefault="008A2144" w:rsidP="00C57DEA">
            <w:pPr>
              <w:spacing w:line="360" w:lineRule="auto"/>
              <w:contextualSpacing/>
              <w:jc w:val="both"/>
              <w:rPr>
                <w:rFonts w:cs="Times New Roman"/>
              </w:rPr>
            </w:pPr>
            <w:r w:rsidRPr="00373E9A">
              <w:t>(Fisher et al., 2001 p.302)</w:t>
            </w:r>
          </w:p>
        </w:tc>
        <w:tc>
          <w:tcPr>
            <w:tcW w:w="666" w:type="dxa"/>
            <w:tcBorders>
              <w:top w:val="single" w:sz="4" w:space="0" w:color="auto"/>
              <w:bottom w:val="nil"/>
            </w:tcBorders>
          </w:tcPr>
          <w:p w14:paraId="3473D48A" w14:textId="77777777" w:rsidR="008A2144" w:rsidRPr="00373E9A" w:rsidRDefault="008A2144" w:rsidP="00C57DEA">
            <w:pPr>
              <w:spacing w:line="360" w:lineRule="auto"/>
              <w:contextualSpacing/>
              <w:jc w:val="both"/>
              <w:rPr>
                <w:rFonts w:cs="Times New Roman"/>
              </w:rPr>
            </w:pPr>
          </w:p>
        </w:tc>
        <w:tc>
          <w:tcPr>
            <w:tcW w:w="2398" w:type="dxa"/>
            <w:tcBorders>
              <w:top w:val="single" w:sz="4" w:space="0" w:color="auto"/>
              <w:bottom w:val="nil"/>
            </w:tcBorders>
          </w:tcPr>
          <w:p w14:paraId="5AAD8F7E" w14:textId="77777777" w:rsidR="008A2144" w:rsidRPr="00373E9A" w:rsidRDefault="008A2144" w:rsidP="004E7671">
            <w:pPr>
              <w:spacing w:line="360" w:lineRule="auto"/>
              <w:contextualSpacing/>
              <w:rPr>
                <w:rFonts w:cs="Times New Roman"/>
              </w:rPr>
            </w:pPr>
          </w:p>
        </w:tc>
        <w:tc>
          <w:tcPr>
            <w:tcW w:w="2451" w:type="dxa"/>
            <w:tcBorders>
              <w:top w:val="single" w:sz="4" w:space="0" w:color="auto"/>
              <w:bottom w:val="nil"/>
            </w:tcBorders>
          </w:tcPr>
          <w:p w14:paraId="4F66BB0D" w14:textId="77777777" w:rsidR="008A2144" w:rsidRPr="00373E9A" w:rsidRDefault="008A2144" w:rsidP="004E7671">
            <w:pPr>
              <w:spacing w:line="360" w:lineRule="auto"/>
              <w:contextualSpacing/>
              <w:rPr>
                <w:rFonts w:cs="Times New Roman"/>
              </w:rPr>
            </w:pPr>
          </w:p>
        </w:tc>
      </w:tr>
    </w:tbl>
    <w:p w14:paraId="470C9BB5" w14:textId="32B1980C" w:rsidR="00D04871" w:rsidRPr="00373E9A" w:rsidRDefault="00D04871" w:rsidP="00FC6779">
      <w:pPr>
        <w:pStyle w:val="ThesisBody"/>
        <w:ind w:firstLine="720"/>
        <w:rPr>
          <w:lang w:val="en-IE"/>
        </w:rPr>
      </w:pPr>
      <w:r w:rsidRPr="00373E9A">
        <w:rPr>
          <w:lang w:val="en-IE"/>
        </w:rPr>
        <w:t>Earlier scholarly work on the nature of knowledge production tended to adopt a relatively static view of the process</w:t>
      </w:r>
      <w:r w:rsidR="00152C1F" w:rsidRPr="00373E9A">
        <w:rPr>
          <w:lang w:val="en-IE"/>
        </w:rPr>
        <w:t>,</w:t>
      </w:r>
      <w:r w:rsidRPr="00373E9A">
        <w:rPr>
          <w:lang w:val="en-IE"/>
        </w:rPr>
        <w:t xml:space="preserve"> in terms of a linear model </w:t>
      </w:r>
      <w:r w:rsidR="00D230AD" w:rsidRPr="00373E9A">
        <w:rPr>
          <w:lang w:val="en-IE"/>
        </w:rPr>
        <w:fldChar w:fldCharType="begin"/>
      </w:r>
      <w:r w:rsidR="00C414A8" w:rsidRPr="00373E9A">
        <w:rPr>
          <w:lang w:val="en-IE"/>
        </w:rPr>
        <w:instrText xml:space="preserve"> ADDIN EN.CITE &lt;EndNote&gt;&lt;Cite&gt;&lt;Author&gt;Godin&lt;/Author&gt;&lt;Year&gt;2006&lt;/Year&gt;&lt;RecNum&gt;155&lt;/RecNum&gt;&lt;DisplayText&gt;(Benoît Godin, 2006)&lt;/DisplayText&gt;&lt;record&gt;&lt;rec-number&gt;155&lt;/rec-number&gt;&lt;foreign-keys&gt;&lt;key app="EN" db-id="x5rz2pxfnvstw4ewdpx5vwaff9wvpdstp9vz" timestamp="1708775793" guid="f2225d3c-9bc0-408d-8bc0-e1b3f96b7e87"&gt;155&lt;/key&gt;&lt;/foreign-keys&gt;&lt;ref-type name="Journal Article"&gt;17&lt;/ref-type&gt;&lt;contributors&gt;&lt;authors&gt;&lt;author&gt;Godin, Benoît&lt;/author&gt;&lt;/authors&gt;&lt;/contributors&gt;&lt;titles&gt;&lt;title&gt;The linear model of innovation: The historical construction of an analytical framework&lt;/title&gt;&lt;secondary-title&gt;Science, Technology and Human Values&lt;/secondary-title&gt;&lt;/titles&gt;&lt;periodical&gt;&lt;full-title&gt;Science, Technology and Human Values&lt;/full-title&gt;&lt;/periodical&gt;&lt;pages&gt;639-667&lt;/pages&gt;&lt;volume&gt;31&lt;/volume&gt;&lt;number&gt;6&lt;/number&gt;&lt;dates&gt;&lt;year&gt;2006&lt;/year&gt;&lt;/dates&gt;&lt;isbn&gt;0162-2439&lt;/isbn&gt;&lt;urls&gt;&lt;/urls&gt;&lt;/record&gt;&lt;/Cite&gt;&lt;/EndNote&gt;</w:instrText>
      </w:r>
      <w:r w:rsidR="00D230AD" w:rsidRPr="00373E9A">
        <w:rPr>
          <w:lang w:val="en-IE"/>
        </w:rPr>
        <w:fldChar w:fldCharType="separate"/>
      </w:r>
      <w:r w:rsidR="00FA4C31" w:rsidRPr="00373E9A">
        <w:rPr>
          <w:noProof/>
          <w:lang w:val="en-IE"/>
        </w:rPr>
        <w:t>(Benoît Godin, 2006)</w:t>
      </w:r>
      <w:r w:rsidR="00D230AD" w:rsidRPr="00373E9A">
        <w:rPr>
          <w:lang w:val="en-IE"/>
        </w:rPr>
        <w:fldChar w:fldCharType="end"/>
      </w:r>
      <w:r w:rsidRPr="00373E9A">
        <w:rPr>
          <w:lang w:val="en-IE"/>
        </w:rPr>
        <w:t xml:space="preserve">, which posited a transition in research types from </w:t>
      </w:r>
      <w:r w:rsidR="00FC6779" w:rsidRPr="00373E9A">
        <w:rPr>
          <w:lang w:val="en-IE"/>
        </w:rPr>
        <w:t>b</w:t>
      </w:r>
      <w:r w:rsidRPr="00373E9A">
        <w:rPr>
          <w:lang w:val="en-IE"/>
        </w:rPr>
        <w:t xml:space="preserve">asic to </w:t>
      </w:r>
      <w:r w:rsidR="00FC6779" w:rsidRPr="00373E9A">
        <w:rPr>
          <w:lang w:val="en-IE"/>
        </w:rPr>
        <w:t>a</w:t>
      </w:r>
      <w:r w:rsidRPr="00373E9A">
        <w:rPr>
          <w:lang w:val="en-IE"/>
        </w:rPr>
        <w:t xml:space="preserve">pplied to </w:t>
      </w:r>
      <w:r w:rsidR="00FC6779" w:rsidRPr="00373E9A">
        <w:rPr>
          <w:lang w:val="en-IE"/>
        </w:rPr>
        <w:t>c</w:t>
      </w:r>
      <w:r w:rsidRPr="00373E9A">
        <w:rPr>
          <w:lang w:val="en-IE"/>
        </w:rPr>
        <w:t xml:space="preserve">ommercial research, and which could even today be implied through a reliance on the definitions used by OECD and others. More recent work (for example </w:t>
      </w:r>
      <w:r w:rsidR="00D230AD" w:rsidRPr="00373E9A">
        <w:rPr>
          <w:lang w:val="en-IE"/>
        </w:rPr>
        <w:fldChar w:fldCharType="begin">
          <w:fldData xml:space="preserve">PEVuZE5vdGU+PENpdGU+PEF1dGhvcj5Kb2huc29uPC9BdXRob3I+PFllYXI+MjAxOTwvWWVhcj48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</w:fldData>
        </w:fldChar>
      </w:r>
      <w:r w:rsidR="00C414A8" w:rsidRPr="00373E9A">
        <w:rPr>
          <w:lang w:val="en-IE"/>
        </w:rPr>
        <w:instrText xml:space="preserve"> ADDIN EN.CITE </w:instrText>
      </w:r>
      <w:r w:rsidR="00C414A8" w:rsidRPr="00373E9A">
        <w:rPr>
          <w:lang w:val="en-IE"/>
        </w:rPr>
        <w:fldChar w:fldCharType="begin">
          <w:fldData xml:space="preserve">PEVuZE5vdGU+PENpdGU+PEF1dGhvcj5Kb2huc29uPC9BdXRob3I+PFllYXI+MjAxOTwvWWVhcj48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(Johnson &amp; Taylor, 2019; Lambovska &amp; Yordanov, 2020; Rossi et al., 2020; Slaughter, 2019)</w:t>
      </w:r>
      <w:r w:rsidR="00D230AD" w:rsidRPr="00373E9A">
        <w:rPr>
          <w:lang w:val="en-IE"/>
        </w:rPr>
        <w:fldChar w:fldCharType="end"/>
      </w:r>
      <w:r w:rsidRPr="00373E9A">
        <w:rPr>
          <w:lang w:val="en-IE"/>
        </w:rPr>
        <w:t xml:space="preserve">) has focused on further detailing these various descriptors of research types and has examined each through the lens of various stakeholders such as academia and government, resulting in a number of models of knowledge production as presented </w:t>
      </w:r>
      <w:r w:rsidR="00DF2BDD" w:rsidRPr="00373E9A">
        <w:rPr>
          <w:lang w:val="en-IE"/>
        </w:rPr>
        <w:t>in Section 2.</w:t>
      </w:r>
      <w:r w:rsidR="00213473" w:rsidRPr="00373E9A">
        <w:rPr>
          <w:lang w:val="en-IE"/>
        </w:rPr>
        <w:t>2</w:t>
      </w:r>
      <w:r w:rsidR="00DF2BDD" w:rsidRPr="00373E9A">
        <w:rPr>
          <w:lang w:val="en-IE"/>
        </w:rPr>
        <w:t xml:space="preserve">.2, </w:t>
      </w:r>
      <w:r w:rsidRPr="00373E9A">
        <w:rPr>
          <w:lang w:val="en-IE"/>
        </w:rPr>
        <w:t xml:space="preserve">below. </w:t>
      </w:r>
    </w:p>
    <w:p w14:paraId="62D2B4D0" w14:textId="18CA6AE7" w:rsidR="00B120A2" w:rsidRPr="00373E9A" w:rsidRDefault="00B120A2" w:rsidP="00FC6779">
      <w:pPr>
        <w:pStyle w:val="ThesisBody"/>
        <w:ind w:firstLine="720"/>
        <w:rPr>
          <w:lang w:val="en-IE"/>
        </w:rPr>
      </w:pPr>
      <w:r w:rsidRPr="00373E9A">
        <w:rPr>
          <w:lang w:val="en-IE"/>
        </w:rPr>
        <w:t xml:space="preserve">For completeness, the concepts of trans-, multi- and inter-disciplinary research need to be considered </w:t>
      </w:r>
      <w:r w:rsidRPr="00373E9A">
        <w:rPr>
          <w:lang w:val="en-IE"/>
        </w:rPr>
        <w:fldChar w:fldCharType="begin"/>
      </w:r>
      <w:r w:rsidR="00C414A8" w:rsidRPr="00373E9A">
        <w:rPr>
          <w:lang w:val="en-IE"/>
        </w:rPr>
        <w:instrText xml:space="preserve"> ADDIN EN.CITE &lt;EndNote&gt;&lt;Cite&gt;&lt;Author&gt;Doolin&lt;/Author&gt;&lt;Year&gt;2008&lt;/Year&gt;&lt;RecNum&gt;97&lt;/RecNum&gt;&lt;DisplayText&gt;(Doolin, 2008a)&lt;/DisplayText&gt;&lt;record&gt;&lt;rec-number&gt;97&lt;/rec-number&gt;&lt;foreign-keys&gt;&lt;key app="EN" db-id="x5rz2pxfnvstw4ewdpx5vwaff9wvpdstp9vz" timestamp="1708775791" guid="0f9578a6-33b7-44ee-88ce-3ec89dc1bf1f"&gt;97&lt;/key&gt;&lt;/foreign-keys&gt;&lt;ref-type name="Unpublished Work"&gt;34&lt;/ref-type&gt;&lt;contributors&gt;&lt;authors&gt;&lt;author&gt;Kevin Doolin&lt;/author&gt;&lt;/authors&gt;&lt;/contributors&gt;&lt;titles&gt;&lt;title&gt;Examining the sociological nature of basic, applied and commercial technical research, and its relation to knowledge production.&lt;/title&gt;&lt;secondary-title&gt;Unpublished EdD (Dublin) 2008 Assignment.&lt;/secondary-title&gt;&lt;/titles&gt;&lt;dates&gt;&lt;year&gt;2008&lt;/year&gt;&lt;/dates&gt;&lt;pub-location&gt;University of Sheffield&lt;/pub-location&gt;&lt;urls&gt;&lt;/urls&gt;&lt;/record&gt;&lt;/Cite&gt;&lt;/EndNote&gt;</w:instrText>
      </w:r>
      <w:r w:rsidRPr="00373E9A">
        <w:rPr>
          <w:lang w:val="en-IE"/>
        </w:rPr>
        <w:fldChar w:fldCharType="separate"/>
      </w:r>
      <w:r w:rsidRPr="00373E9A">
        <w:rPr>
          <w:noProof/>
          <w:lang w:val="en-IE"/>
        </w:rPr>
        <w:t>(Doolin, 2008a)</w:t>
      </w:r>
      <w:r w:rsidRPr="00373E9A">
        <w:rPr>
          <w:lang w:val="en-IE"/>
        </w:rPr>
        <w:fldChar w:fldCharType="end"/>
      </w:r>
      <w:r w:rsidRPr="00373E9A">
        <w:rPr>
          <w:lang w:val="en-IE"/>
        </w:rPr>
        <w:t xml:space="preserve">, and can be summarised as shown below </w:t>
      </w:r>
      <w:r w:rsidRPr="00373E9A">
        <w:rPr>
          <w:lang w:val="en-IE"/>
        </w:rPr>
        <w:fldChar w:fldCharType="begin"/>
      </w:r>
      <w:r w:rsidR="00C414A8" w:rsidRPr="00373E9A">
        <w:rPr>
          <w:lang w:val="en-IE"/>
        </w:rPr>
        <w:instrText xml:space="preserve"> ADDIN EN.CITE &lt;EndNote&gt;&lt;Cite&gt;&lt;Author&gt;Bruce&lt;/Author&gt;&lt;Year&gt;2004&lt;/Year&gt;&lt;RecNum&gt;55&lt;/RecNum&gt;&lt;DisplayText&gt;(Bruce et al., 2004)&lt;/DisplayText&gt;&lt;record&gt;&lt;rec-number&gt;55&lt;/rec-number&gt;&lt;foreign-keys&gt;&lt;key app="EN" db-id="x5rz2pxfnvstw4ewdpx5vwaff9wvpdstp9vz" timestamp="1708775790" guid="4e01c6b5-fbe6-4f0f-90f8-e2a985c44f0c"&gt;55&lt;/key&gt;&lt;/foreign-keys&gt;&lt;ref-type name="Journal Article"&gt;17&lt;/ref-type&gt;&lt;contributors&gt;&lt;authors&gt;&lt;author&gt;Bruce, Ann&lt;/author&gt;&lt;author&gt;Lyall, Catherine&lt;/author&gt;&lt;author&gt;Tait, Joyce&lt;/author&gt;&lt;author&gt;Williams, Robin&lt;/author&gt;&lt;/authors&gt;&lt;/contributors&gt;&lt;titles&gt;&lt;title&gt;Interdisciplinary integration in Europe: the case of the Fifth Framework programme&lt;/title&gt;&lt;secondary-title&gt;Futures&lt;/secondary-title&gt;&lt;/titles&gt;&lt;periodical&gt;&lt;full-title&gt;Futures&lt;/full-title&gt;&lt;/periodical&gt;&lt;pages&gt;457-470&lt;/pages&gt;&lt;volume&gt;36&lt;/volume&gt;&lt;number&gt;4&lt;/number&gt;&lt;dates&gt;&lt;year&gt;2004&lt;/year&gt;&lt;/dates&gt;&lt;urls&gt;&lt;related-urls&gt;&lt;url&gt;http://www.sciencedirect.com/science/article/B6V65-4BGHHG5-3/2/bcaae1ecee2bd82fa989b27a54b013eb&lt;/url&gt;&lt;/related-urls&gt;&lt;/urls&gt;&lt;/record&gt;&lt;/Cite&gt;&lt;/EndNote&gt;</w:instrText>
      </w:r>
      <w:r w:rsidRPr="00373E9A">
        <w:rPr>
          <w:lang w:val="en-IE"/>
        </w:rPr>
        <w:fldChar w:fldCharType="separate"/>
      </w:r>
      <w:r w:rsidRPr="00373E9A">
        <w:rPr>
          <w:noProof/>
          <w:lang w:val="en-IE"/>
        </w:rPr>
        <w:t>(Bruce et al., 2004)</w:t>
      </w:r>
      <w:r w:rsidRPr="00373E9A">
        <w:rPr>
          <w:lang w:val="en-IE"/>
        </w:rPr>
        <w:fldChar w:fldCharType="end"/>
      </w:r>
    </w:p>
    <w:p w14:paraId="3D7B4D33" w14:textId="77777777" w:rsidR="00213473" w:rsidRPr="00373E9A" w:rsidRDefault="00213473">
      <w:pPr>
        <w:rPr>
          <w:b/>
          <w:bCs/>
          <w:color w:val="44546A" w:themeColor="text2"/>
          <w:sz w:val="24"/>
          <w:szCs w:val="24"/>
        </w:rPr>
      </w:pPr>
      <w:r w:rsidRPr="00373E9A">
        <w:br w:type="page"/>
      </w:r>
    </w:p>
    <w:p w14:paraId="486F73D1" w14:textId="1C1481C9" w:rsidR="00B120A2" w:rsidRPr="00373E9A" w:rsidRDefault="00B120A2" w:rsidP="00B120A2">
      <w:pPr>
        <w:pStyle w:val="Caption"/>
      </w:pPr>
      <w:bookmarkStart w:id="49" w:name="_Toc194737829"/>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2</w:t>
      </w:r>
      <w:r w:rsidR="008C34F2" w:rsidRPr="00373E9A">
        <w:rPr>
          <w:noProof/>
        </w:rPr>
        <w:fldChar w:fldCharType="end"/>
      </w:r>
      <w:r w:rsidRPr="00373E9A">
        <w:t xml:space="preserve"> </w:t>
      </w:r>
      <w:r w:rsidRPr="00373E9A">
        <w:br/>
      </w:r>
      <w:r w:rsidRPr="00373E9A">
        <w:rPr>
          <w:i/>
          <w:iCs/>
        </w:rPr>
        <w:t>Research categorisations adapted from (Bruce et al., 2004)</w:t>
      </w:r>
      <w:bookmarkEnd w:id="49"/>
    </w:p>
    <w:tbl>
      <w:tblPr>
        <w:tblStyle w:val="TableGrid"/>
        <w:tblW w:w="0" w:type="auto"/>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52"/>
        <w:gridCol w:w="5484"/>
      </w:tblGrid>
      <w:tr w:rsidR="00B120A2" w:rsidRPr="00373E9A" w14:paraId="49074ECC" w14:textId="77777777" w:rsidTr="00E560BE">
        <w:tc>
          <w:tcPr>
            <w:tcW w:w="2452" w:type="dxa"/>
          </w:tcPr>
          <w:p w14:paraId="76BAF41C" w14:textId="77777777" w:rsidR="00B120A2" w:rsidRPr="00373E9A" w:rsidRDefault="00B120A2" w:rsidP="00E560BE">
            <w:pPr>
              <w:spacing w:line="360" w:lineRule="auto"/>
              <w:contextualSpacing/>
              <w:jc w:val="both"/>
              <w:rPr>
                <w:rFonts w:cs="Times New Roman"/>
                <w:b/>
                <w:bCs/>
              </w:rPr>
            </w:pPr>
            <w:r w:rsidRPr="00373E9A">
              <w:rPr>
                <w:rFonts w:cs="Times New Roman"/>
                <w:b/>
                <w:bCs/>
              </w:rPr>
              <w:t>Research category</w:t>
            </w:r>
          </w:p>
        </w:tc>
        <w:tc>
          <w:tcPr>
            <w:tcW w:w="5484" w:type="dxa"/>
          </w:tcPr>
          <w:p w14:paraId="7D33D88B" w14:textId="77777777" w:rsidR="00B120A2" w:rsidRPr="00373E9A" w:rsidRDefault="00B120A2" w:rsidP="00E560BE">
            <w:pPr>
              <w:spacing w:line="360" w:lineRule="auto"/>
              <w:contextualSpacing/>
              <w:jc w:val="both"/>
              <w:rPr>
                <w:rFonts w:cs="Times New Roman"/>
                <w:b/>
                <w:bCs/>
              </w:rPr>
            </w:pPr>
            <w:r w:rsidRPr="00373E9A">
              <w:rPr>
                <w:rFonts w:cs="Times New Roman"/>
                <w:b/>
                <w:bCs/>
              </w:rPr>
              <w:t>Description</w:t>
            </w:r>
          </w:p>
        </w:tc>
      </w:tr>
      <w:tr w:rsidR="00B120A2" w:rsidRPr="00373E9A" w14:paraId="5D65C2AA" w14:textId="77777777" w:rsidTr="00E560BE">
        <w:tc>
          <w:tcPr>
            <w:tcW w:w="2452" w:type="dxa"/>
          </w:tcPr>
          <w:p w14:paraId="3866BD27" w14:textId="77777777" w:rsidR="00B120A2" w:rsidRPr="00373E9A" w:rsidRDefault="00B120A2" w:rsidP="00E560BE">
            <w:pPr>
              <w:spacing w:line="360" w:lineRule="auto"/>
              <w:contextualSpacing/>
              <w:rPr>
                <w:rFonts w:cs="Times New Roman"/>
              </w:rPr>
            </w:pPr>
            <w:r w:rsidRPr="00373E9A">
              <w:rPr>
                <w:rFonts w:cs="Times New Roman"/>
              </w:rPr>
              <w:t>Transdisciplinary research</w:t>
            </w:r>
          </w:p>
        </w:tc>
        <w:tc>
          <w:tcPr>
            <w:tcW w:w="5484" w:type="dxa"/>
          </w:tcPr>
          <w:p w14:paraId="5873613A" w14:textId="77777777" w:rsidR="00B120A2" w:rsidRPr="00373E9A" w:rsidRDefault="00B120A2" w:rsidP="00E560BE">
            <w:pPr>
              <w:spacing w:line="360" w:lineRule="auto"/>
              <w:contextualSpacing/>
              <w:jc w:val="both"/>
              <w:rPr>
                <w:rFonts w:cs="Times New Roman"/>
              </w:rPr>
            </w:pPr>
            <w:r w:rsidRPr="00373E9A">
              <w:rPr>
                <w:rFonts w:cs="Times New Roman"/>
              </w:rPr>
              <w:t>Knowledge is organised around heterogeneous domains, rather than in a traditional academic disciplinary structure</w:t>
            </w:r>
          </w:p>
        </w:tc>
      </w:tr>
      <w:tr w:rsidR="00B120A2" w:rsidRPr="00373E9A" w14:paraId="77853CF4" w14:textId="77777777" w:rsidTr="00E560BE">
        <w:tc>
          <w:tcPr>
            <w:tcW w:w="2452" w:type="dxa"/>
          </w:tcPr>
          <w:p w14:paraId="23E9D05F" w14:textId="77777777" w:rsidR="00B120A2" w:rsidRPr="00373E9A" w:rsidRDefault="00B120A2" w:rsidP="00E560BE">
            <w:pPr>
              <w:spacing w:line="360" w:lineRule="auto"/>
              <w:contextualSpacing/>
              <w:rPr>
                <w:rFonts w:cs="Times New Roman"/>
              </w:rPr>
            </w:pPr>
            <w:r w:rsidRPr="00373E9A">
              <w:rPr>
                <w:rFonts w:cs="Times New Roman"/>
              </w:rPr>
              <w:t>Multidisciplinary research</w:t>
            </w:r>
          </w:p>
        </w:tc>
        <w:tc>
          <w:tcPr>
            <w:tcW w:w="5484" w:type="dxa"/>
          </w:tcPr>
          <w:p w14:paraId="5BEB9378" w14:textId="77777777" w:rsidR="00B120A2" w:rsidRPr="00373E9A" w:rsidRDefault="00B120A2" w:rsidP="00E560BE">
            <w:pPr>
              <w:spacing w:line="360" w:lineRule="auto"/>
              <w:contextualSpacing/>
              <w:jc w:val="both"/>
              <w:rPr>
                <w:rFonts w:cs="Times New Roman"/>
              </w:rPr>
            </w:pPr>
            <w:r w:rsidRPr="00373E9A">
              <w:rPr>
                <w:rFonts w:cs="Times New Roman"/>
              </w:rPr>
              <w:t>Research is approached from the perspective of a number of disciplines. Little cross-fertilisation of results or synergy of outcomes</w:t>
            </w:r>
          </w:p>
        </w:tc>
      </w:tr>
      <w:tr w:rsidR="00B120A2" w:rsidRPr="00373E9A" w14:paraId="5D94330F" w14:textId="77777777" w:rsidTr="00E560BE">
        <w:tc>
          <w:tcPr>
            <w:tcW w:w="2452" w:type="dxa"/>
          </w:tcPr>
          <w:p w14:paraId="4D805F17" w14:textId="77777777" w:rsidR="00B120A2" w:rsidRPr="00373E9A" w:rsidRDefault="00B120A2" w:rsidP="00E560BE">
            <w:pPr>
              <w:spacing w:line="360" w:lineRule="auto"/>
              <w:contextualSpacing/>
              <w:rPr>
                <w:rFonts w:cs="Times New Roman"/>
              </w:rPr>
            </w:pPr>
            <w:r w:rsidRPr="00373E9A">
              <w:rPr>
                <w:rFonts w:cs="Times New Roman"/>
              </w:rPr>
              <w:t>Interdisciplinary research</w:t>
            </w:r>
          </w:p>
        </w:tc>
        <w:tc>
          <w:tcPr>
            <w:tcW w:w="5484" w:type="dxa"/>
          </w:tcPr>
          <w:p w14:paraId="50CCD856" w14:textId="77777777" w:rsidR="00B120A2" w:rsidRPr="00373E9A" w:rsidRDefault="00B120A2" w:rsidP="00E560BE">
            <w:pPr>
              <w:spacing w:line="360" w:lineRule="auto"/>
              <w:contextualSpacing/>
              <w:jc w:val="both"/>
              <w:rPr>
                <w:rFonts w:cs="Times New Roman"/>
              </w:rPr>
            </w:pPr>
            <w:r w:rsidRPr="00373E9A">
              <w:rPr>
                <w:rFonts w:cs="Times New Roman"/>
              </w:rPr>
              <w:t>Research is approached from the perspective of a number of disciplines. Contributions of disciplines are integrated to provide a systemic outcome</w:t>
            </w:r>
          </w:p>
        </w:tc>
      </w:tr>
      <w:tr w:rsidR="00B120A2" w:rsidRPr="00373E9A" w14:paraId="56CD3789" w14:textId="77777777" w:rsidTr="00E560BE">
        <w:tc>
          <w:tcPr>
            <w:tcW w:w="2452" w:type="dxa"/>
          </w:tcPr>
          <w:p w14:paraId="19779BCC" w14:textId="77777777" w:rsidR="00B120A2" w:rsidRPr="00373E9A" w:rsidRDefault="00B120A2" w:rsidP="00E560BE">
            <w:pPr>
              <w:spacing w:line="360" w:lineRule="auto"/>
              <w:contextualSpacing/>
              <w:rPr>
                <w:rFonts w:cs="Times New Roman"/>
              </w:rPr>
            </w:pPr>
            <w:r w:rsidRPr="00373E9A">
              <w:rPr>
                <w:rFonts w:cs="Times New Roman"/>
              </w:rPr>
              <w:t>Mode 1 interdisciplinary research</w:t>
            </w:r>
          </w:p>
        </w:tc>
        <w:tc>
          <w:tcPr>
            <w:tcW w:w="5484" w:type="dxa"/>
          </w:tcPr>
          <w:p w14:paraId="1CA09051" w14:textId="77777777" w:rsidR="00B120A2" w:rsidRPr="00373E9A" w:rsidRDefault="00B120A2" w:rsidP="00E560BE">
            <w:pPr>
              <w:spacing w:line="360" w:lineRule="auto"/>
              <w:contextualSpacing/>
              <w:jc w:val="both"/>
              <w:rPr>
                <w:rFonts w:cs="Times New Roman"/>
              </w:rPr>
            </w:pPr>
            <w:r w:rsidRPr="00373E9A">
              <w:rPr>
                <w:rFonts w:cs="Times New Roman"/>
              </w:rPr>
              <w:t>Researchers from various disciplines work together to enable a particular discipline to move into new and productive areas of research.</w:t>
            </w:r>
          </w:p>
        </w:tc>
      </w:tr>
      <w:tr w:rsidR="00B120A2" w:rsidRPr="00373E9A" w14:paraId="0F260321" w14:textId="77777777" w:rsidTr="00E560BE">
        <w:tc>
          <w:tcPr>
            <w:tcW w:w="2452" w:type="dxa"/>
          </w:tcPr>
          <w:p w14:paraId="19D860E2" w14:textId="77777777" w:rsidR="00B120A2" w:rsidRPr="00373E9A" w:rsidRDefault="00B120A2" w:rsidP="00E560BE">
            <w:pPr>
              <w:spacing w:line="360" w:lineRule="auto"/>
              <w:contextualSpacing/>
              <w:rPr>
                <w:rFonts w:cs="Times New Roman"/>
              </w:rPr>
            </w:pPr>
            <w:r w:rsidRPr="00373E9A">
              <w:rPr>
                <w:rFonts w:cs="Times New Roman"/>
              </w:rPr>
              <w:t xml:space="preserve">Mode 2 interdisciplinary research </w:t>
            </w:r>
          </w:p>
        </w:tc>
        <w:tc>
          <w:tcPr>
            <w:tcW w:w="5484" w:type="dxa"/>
          </w:tcPr>
          <w:p w14:paraId="1D0976F9" w14:textId="77777777" w:rsidR="00B120A2" w:rsidRPr="00373E9A" w:rsidRDefault="00B120A2" w:rsidP="00E560BE">
            <w:pPr>
              <w:spacing w:line="360" w:lineRule="auto"/>
              <w:contextualSpacing/>
              <w:jc w:val="both"/>
              <w:rPr>
                <w:rFonts w:cs="Times New Roman"/>
              </w:rPr>
            </w:pPr>
            <w:r w:rsidRPr="00373E9A">
              <w:rPr>
                <w:rFonts w:cs="Times New Roman"/>
              </w:rPr>
              <w:t>Researchers from various disciplines work together to address problem-oriented issues of social, technical and/or policy relevance.</w:t>
            </w:r>
          </w:p>
        </w:tc>
      </w:tr>
    </w:tbl>
    <w:p w14:paraId="34C3161B" w14:textId="6EEF2A20" w:rsidR="005F57F0" w:rsidRPr="00373E9A" w:rsidRDefault="005F57F0" w:rsidP="00B120A2">
      <w:pPr>
        <w:pStyle w:val="ThesisSub-subheading"/>
        <w:rPr>
          <w:lang w:val="en-IE"/>
        </w:rPr>
      </w:pPr>
      <w:r w:rsidRPr="00373E9A">
        <w:rPr>
          <w:lang w:val="en-IE"/>
        </w:rPr>
        <w:t xml:space="preserve">Research </w:t>
      </w:r>
      <w:r w:rsidR="00443635" w:rsidRPr="00373E9A">
        <w:rPr>
          <w:lang w:val="en-IE"/>
        </w:rPr>
        <w:t>Orientation</w:t>
      </w:r>
    </w:p>
    <w:p w14:paraId="0BC15DC2" w14:textId="4EC14507" w:rsidR="008D6851" w:rsidRPr="00373E9A" w:rsidRDefault="005F57F0" w:rsidP="00FC6779">
      <w:pPr>
        <w:pStyle w:val="ThesisBody"/>
        <w:ind w:firstLine="720"/>
        <w:rPr>
          <w:lang w:val="en-IE"/>
        </w:rPr>
      </w:pPr>
      <w:bookmarkStart w:id="50" w:name="_Hlk162195843"/>
      <w:bookmarkStart w:id="51" w:name="_Hlk162196556"/>
      <w:r w:rsidRPr="00373E9A">
        <w:rPr>
          <w:lang w:val="en-IE"/>
        </w:rPr>
        <w:t xml:space="preserve">The term </w:t>
      </w:r>
      <w:r w:rsidR="00BA0374" w:rsidRPr="00373E9A">
        <w:rPr>
          <w:lang w:val="en-IE"/>
        </w:rPr>
        <w:t>‘</w:t>
      </w:r>
      <w:r w:rsidRPr="00373E9A">
        <w:rPr>
          <w:lang w:val="en-IE"/>
        </w:rPr>
        <w:t xml:space="preserve">research </w:t>
      </w:r>
      <w:r w:rsidR="00443635" w:rsidRPr="00373E9A">
        <w:rPr>
          <w:lang w:val="en-IE"/>
        </w:rPr>
        <w:t>orientation</w:t>
      </w:r>
      <w:r w:rsidR="00BA0374" w:rsidRPr="00373E9A">
        <w:rPr>
          <w:lang w:val="en-IE"/>
        </w:rPr>
        <w:t>’</w:t>
      </w:r>
      <w:r w:rsidR="00B120A2" w:rsidRPr="00373E9A">
        <w:rPr>
          <w:lang w:val="en-IE"/>
        </w:rPr>
        <w:t xml:space="preserve">, defined by </w:t>
      </w:r>
      <w:r w:rsidR="006D44C2" w:rsidRPr="00373E9A">
        <w:rPr>
          <w:lang w:val="en-IE"/>
        </w:rPr>
        <w:fldChar w:fldCharType="begin"/>
      </w:r>
      <w:r w:rsidR="00C414A8" w:rsidRPr="00373E9A">
        <w:rPr>
          <w:lang w:val="en-IE"/>
        </w:rPr>
        <w:instrText xml:space="preserve"> ADDIN EN.CITE &lt;EndNote&gt;&lt;Cite AuthorYear="1"&gt;&lt;Author&gt;Ooms&lt;/Author&gt;&lt;Year&gt;2019&lt;/Year&gt;&lt;RecNum&gt;611&lt;/RecNum&gt;&lt;DisplayText&gt;Ooms et al. (2019)&lt;/DisplayText&gt;&lt;record&gt;&lt;rec-number&gt;611&lt;/rec-number&gt;&lt;foreign-keys&gt;&lt;key app="EN" db-id="x5rz2pxfnvstw4ewdpx5vwaff9wvpdstp9vz" timestamp="1710694453" guid="334630c9-d234-459c-8ee6-dbba25e30a75"&gt;611&lt;/key&gt;&lt;/foreign-keys&gt;&lt;ref-type name="Journal Article"&gt;17&lt;/ref-type&gt;&lt;contributors&gt;&lt;authors&gt;&lt;author&gt;Ooms, Ward&lt;/author&gt;&lt;author&gt;Werker, Claudia&lt;/author&gt;&lt;author&gt;Hopp, Christian&lt;/author&gt;&lt;/authors&gt;&lt;/contributors&gt;&lt;titles&gt;&lt;title&gt;Moving up the ladder: heterogeneity influencing academic careers through research orientation, gender, and mentors&lt;/title&gt;&lt;secondary-title&gt;Studies in Higher Education&lt;/secondary-title&gt;&lt;/titles&gt;&lt;periodical&gt;&lt;full-title&gt;Studies in Higher Education&lt;/full-title&gt;&lt;/periodical&gt;&lt;pages&gt;1268-1289&lt;/pages&gt;&lt;volume&gt;44&lt;/volume&gt;&lt;number&gt;7&lt;/number&gt;&lt;dates&gt;&lt;year&gt;2019&lt;/year&gt;&lt;/dates&gt;&lt;isbn&gt;0307-5079&lt;/isbn&gt;&lt;urls&gt;&lt;/urls&gt;&lt;/record&gt;&lt;/Cite&gt;&lt;/EndNote&gt;</w:instrText>
      </w:r>
      <w:r w:rsidR="006D44C2" w:rsidRPr="00373E9A">
        <w:rPr>
          <w:lang w:val="en-IE"/>
        </w:rPr>
        <w:fldChar w:fldCharType="separate"/>
      </w:r>
      <w:r w:rsidR="006D44C2" w:rsidRPr="00373E9A">
        <w:rPr>
          <w:noProof/>
          <w:lang w:val="en-IE"/>
        </w:rPr>
        <w:t>Ooms et al. (2019)</w:t>
      </w:r>
      <w:r w:rsidR="006D44C2" w:rsidRPr="00373E9A">
        <w:rPr>
          <w:lang w:val="en-IE"/>
        </w:rPr>
        <w:fldChar w:fldCharType="end"/>
      </w:r>
      <w:r w:rsidR="002B27D0" w:rsidRPr="00373E9A">
        <w:rPr>
          <w:lang w:val="en-IE"/>
        </w:rPr>
        <w:t xml:space="preserve"> </w:t>
      </w:r>
      <w:r w:rsidR="00B120A2" w:rsidRPr="00373E9A">
        <w:rPr>
          <w:lang w:val="en-IE"/>
        </w:rPr>
        <w:t xml:space="preserve">relative to Stokes’ quadrant model, as an individual’s focus on, and beliefs around the place of, basic, applied and/or commercial research, </w:t>
      </w:r>
      <w:r w:rsidRPr="00373E9A">
        <w:rPr>
          <w:lang w:val="en-IE"/>
        </w:rPr>
        <w:t xml:space="preserve">is chosen for this thesis as it is </w:t>
      </w:r>
      <w:r w:rsidR="00FA4C31" w:rsidRPr="00373E9A">
        <w:rPr>
          <w:lang w:val="en-IE"/>
        </w:rPr>
        <w:t>widely used in the literature</w:t>
      </w:r>
      <w:r w:rsidR="007170DA" w:rsidRPr="00373E9A">
        <w:rPr>
          <w:lang w:val="en-IE"/>
        </w:rPr>
        <w:t xml:space="preserve"> </w:t>
      </w:r>
      <w:r w:rsidR="00DF2BDD" w:rsidRPr="00373E9A">
        <w:rPr>
          <w:lang w:val="en-IE"/>
        </w:rPr>
        <w:fldChar w:fldCharType="begin">
          <w:fldData xml:space="preserve">PEVuZE5vdGU+PENpdGU+PEF1dGhvcj5QZXJrbWFubjwvQXV0aG9yPjxZZWFyPjIwMjE8L1llYXI+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PEVuZE5vdGU+PENpdGU+PEF1dGhvcj5QZXJrbWFubjwvQXV0aG9yPjxZZWFyPjIwMjE8L1llYXI+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F2BDD" w:rsidRPr="00373E9A">
        <w:rPr>
          <w:lang w:val="en-IE"/>
        </w:rPr>
      </w:r>
      <w:r w:rsidR="00DF2BDD" w:rsidRPr="00373E9A">
        <w:rPr>
          <w:lang w:val="en-IE"/>
        </w:rPr>
        <w:fldChar w:fldCharType="separate"/>
      </w:r>
      <w:r w:rsidR="001F3E4D" w:rsidRPr="00373E9A">
        <w:rPr>
          <w:noProof/>
          <w:lang w:val="en-IE"/>
        </w:rPr>
        <w:t>(Perkmann et al., 2021; Plantec et al., 2023; Tagliaventi et al., 2020)</w:t>
      </w:r>
      <w:r w:rsidR="00DF2BDD" w:rsidRPr="00373E9A">
        <w:rPr>
          <w:lang w:val="en-IE"/>
        </w:rPr>
        <w:fldChar w:fldCharType="end"/>
      </w:r>
      <w:r w:rsidR="008D6851" w:rsidRPr="00373E9A">
        <w:rPr>
          <w:lang w:val="en-IE"/>
        </w:rPr>
        <w:t xml:space="preserve">. For example, </w:t>
      </w:r>
      <w:r w:rsidR="00DF2BDD" w:rsidRPr="00373E9A">
        <w:rPr>
          <w:lang w:val="en-IE"/>
        </w:rPr>
        <w:fldChar w:fldCharType="begin"/>
      </w:r>
      <w:r w:rsidR="00C414A8" w:rsidRPr="00373E9A">
        <w:rPr>
          <w:lang w:val="en-IE"/>
        </w:rPr>
        <w:instrText xml:space="preserve"> ADDIN EN.CITE &lt;EndNote&gt;&lt;Cite AuthorYear="1"&gt;&lt;Author&gt;Beck&lt;/Author&gt;&lt;Year&gt;2022&lt;/Year&gt;&lt;RecNum&gt;609&lt;/RecNum&gt;&lt;DisplayText&gt;Beck et al. (2022)&lt;/DisplayText&gt;&lt;record&gt;&lt;rec-number&gt;609&lt;/rec-number&gt;&lt;foreign-keys&gt;&lt;key app="EN" db-id="x5rz2pxfnvstw4ewdpx5vwaff9wvpdstp9vz" timestamp="1710694453" guid="13d65a83-04f2-4e11-b4c5-328c52bb0926"&gt;609&lt;/key&gt;&lt;/foreign-keys&gt;&lt;ref-type name="Journal Article"&gt;17&lt;/ref-type&gt;&lt;contributors&gt;&lt;authors&gt;&lt;author&gt;Beck, Susanne&lt;/author&gt;&lt;author&gt;Bergenholtz, Carsten&lt;/author&gt;&lt;author&gt;Bogers, Marcel&lt;/author&gt;&lt;author&gt;Brasseur, Tiare-Maria&lt;/author&gt;&lt;author&gt;Conradsen, Marie Louise&lt;/author&gt;&lt;author&gt;Di Marco, Diletta&lt;/author&gt;&lt;author&gt;Distel, Andreas P&lt;/author&gt;&lt;author&gt;Dobusch, Leonhard&lt;/author&gt;&lt;author&gt;Dörler, Daniel&lt;/author&gt;&lt;author&gt;Effert, Agnes&lt;/author&gt;&lt;/authors&gt;&lt;/contributors&gt;&lt;titles&gt;&lt;title&gt;The Open Innovation in Science research field: a collaborative conceptualisation approach&lt;/title&gt;&lt;secondary-title&gt;Industry and Innovation&lt;/secondary-title&gt;&lt;/titles&gt;&lt;periodical&gt;&lt;full-title&gt;Industry and Innovation&lt;/full-title&gt;&lt;/periodical&gt;&lt;pages&gt;136-185&lt;/pages&gt;&lt;volume&gt;29&lt;/volume&gt;&lt;number&gt;2&lt;/number&gt;&lt;dates&gt;&lt;year&gt;2022&lt;/year&gt;&lt;/dates&gt;&lt;isbn&gt;1366-2716&lt;/isbn&gt;&lt;urls&gt;&lt;/urls&gt;&lt;/record&gt;&lt;/Cite&gt;&lt;/EndNote&gt;</w:instrText>
      </w:r>
      <w:r w:rsidR="00DF2BDD" w:rsidRPr="00373E9A">
        <w:rPr>
          <w:lang w:val="en-IE"/>
        </w:rPr>
        <w:fldChar w:fldCharType="separate"/>
      </w:r>
      <w:r w:rsidR="00DF2BDD" w:rsidRPr="00373E9A">
        <w:rPr>
          <w:noProof/>
          <w:lang w:val="en-IE"/>
        </w:rPr>
        <w:t>Beck et al. (2022)</w:t>
      </w:r>
      <w:r w:rsidR="00DF2BDD" w:rsidRPr="00373E9A">
        <w:rPr>
          <w:lang w:val="en-IE"/>
        </w:rPr>
        <w:fldChar w:fldCharType="end"/>
      </w:r>
      <w:r w:rsidR="008D6851" w:rsidRPr="00373E9A">
        <w:rPr>
          <w:lang w:val="en-IE"/>
        </w:rPr>
        <w:t xml:space="preserve"> discuss the impact of knowledge transfer policies (such as the Bayh-Dole Act in the US) on research </w:t>
      </w:r>
      <w:r w:rsidR="00443635" w:rsidRPr="00373E9A">
        <w:rPr>
          <w:lang w:val="en-IE"/>
        </w:rPr>
        <w:t>orientation</w:t>
      </w:r>
      <w:r w:rsidR="008D6851" w:rsidRPr="00373E9A">
        <w:rPr>
          <w:lang w:val="en-IE"/>
        </w:rPr>
        <w:t xml:space="preserve"> of individuals. Their work </w:t>
      </w:r>
      <w:r w:rsidR="00BF32B8" w:rsidRPr="00373E9A">
        <w:rPr>
          <w:lang w:val="en-IE"/>
        </w:rPr>
        <w:t xml:space="preserve">also </w:t>
      </w:r>
      <w:r w:rsidR="008D6851" w:rsidRPr="00373E9A">
        <w:rPr>
          <w:lang w:val="en-IE"/>
        </w:rPr>
        <w:t xml:space="preserve">echoes that of </w:t>
      </w:r>
      <w:r w:rsidR="00DF2BDD" w:rsidRPr="00373E9A">
        <w:rPr>
          <w:lang w:val="en-IE"/>
        </w:rPr>
        <w:fldChar w:fldCharType="begin"/>
      </w:r>
      <w:r w:rsidR="00C414A8" w:rsidRPr="00373E9A">
        <w:rPr>
          <w:lang w:val="en-IE"/>
        </w:rPr>
        <w:instrText xml:space="preserve"> ADDIN EN.CITE &lt;EndNote&gt;&lt;Cite AuthorYear="1"&gt;&lt;Author&gt;Forliano&lt;/Author&gt;&lt;Year&gt;2021&lt;/Year&gt;&lt;RecNum&gt;608&lt;/RecNum&gt;&lt;DisplayText&gt;Forliano et al. (2021)&lt;/DisplayText&gt;&lt;record&gt;&lt;rec-number&gt;608&lt;/rec-number&gt;&lt;foreign-keys&gt;&lt;key app="EN" db-id="x5rz2pxfnvstw4ewdpx5vwaff9wvpdstp9vz" timestamp="1710694453" guid="3c3d8eba-d798-428b-954e-484e1efc7b70"&gt;608&lt;/key&gt;&lt;/foreign-keys&gt;&lt;ref-type name="Journal Article"&gt;17&lt;/ref-type&gt;&lt;contributors&gt;&lt;authors&gt;&lt;author&gt;Forliano, Canio&lt;/author&gt;&lt;author&gt;De Bernardi, Paola&lt;/author&gt;&lt;author&gt;Yahiaoui, Dorra&lt;/author&gt;&lt;/authors&gt;&lt;/contributors&gt;&lt;titles&gt;&lt;title&gt;Entrepreneurial universities: A bibliometric analysis within the business and management domains&lt;/title&gt;&lt;secondary-title&gt;Technological Forecasting and Social Change&lt;/secondary-title&gt;&lt;/titles&gt;&lt;periodical&gt;&lt;full-title&gt;Technological Forecasting and Social Change&lt;/full-title&gt;&lt;/periodical&gt;&lt;pages&gt;120522&lt;/pages&gt;&lt;volume&gt;165&lt;/volume&gt;&lt;dates&gt;&lt;year&gt;2021&lt;/year&gt;&lt;/dates&gt;&lt;isbn&gt;0040-1625&lt;/isbn&gt;&lt;urls&gt;&lt;/urls&gt;&lt;/record&gt;&lt;/Cite&gt;&lt;/EndNote&gt;</w:instrText>
      </w:r>
      <w:r w:rsidR="00DF2BDD" w:rsidRPr="00373E9A">
        <w:rPr>
          <w:lang w:val="en-IE"/>
        </w:rPr>
        <w:fldChar w:fldCharType="separate"/>
      </w:r>
      <w:r w:rsidR="00DF2BDD" w:rsidRPr="00373E9A">
        <w:rPr>
          <w:noProof/>
          <w:lang w:val="en-IE"/>
        </w:rPr>
        <w:t>Forliano et al. (2021)</w:t>
      </w:r>
      <w:r w:rsidR="00DF2BDD" w:rsidRPr="00373E9A">
        <w:rPr>
          <w:lang w:val="en-IE"/>
        </w:rPr>
        <w:fldChar w:fldCharType="end"/>
      </w:r>
      <w:r w:rsidR="008D6851" w:rsidRPr="00373E9A">
        <w:rPr>
          <w:lang w:val="en-IE"/>
        </w:rPr>
        <w:t xml:space="preserve"> in which the effects of peer </w:t>
      </w:r>
      <w:r w:rsidR="00443635" w:rsidRPr="00373E9A">
        <w:rPr>
          <w:lang w:val="en-IE"/>
        </w:rPr>
        <w:t>orientation</w:t>
      </w:r>
      <w:r w:rsidR="008D6851" w:rsidRPr="00373E9A">
        <w:rPr>
          <w:lang w:val="en-IE"/>
        </w:rPr>
        <w:t xml:space="preserve"> are noted to impact on the individual</w:t>
      </w:r>
      <w:r w:rsidR="003D4602" w:rsidRPr="00373E9A">
        <w:rPr>
          <w:lang w:val="en-IE"/>
        </w:rPr>
        <w:t>’s</w:t>
      </w:r>
      <w:r w:rsidR="008D6851" w:rsidRPr="00373E9A">
        <w:rPr>
          <w:lang w:val="en-IE"/>
        </w:rPr>
        <w:t xml:space="preserve"> research </w:t>
      </w:r>
      <w:r w:rsidR="00443635" w:rsidRPr="00373E9A">
        <w:rPr>
          <w:lang w:val="en-IE"/>
        </w:rPr>
        <w:t>orientation</w:t>
      </w:r>
      <w:r w:rsidR="008D6851" w:rsidRPr="00373E9A">
        <w:rPr>
          <w:lang w:val="en-IE"/>
        </w:rPr>
        <w:t xml:space="preserve">. </w:t>
      </w:r>
      <w:r w:rsidR="00DF2BDD" w:rsidRPr="00373E9A">
        <w:rPr>
          <w:lang w:val="en-IE"/>
        </w:rPr>
        <w:fldChar w:fldCharType="begin"/>
      </w:r>
      <w:r w:rsidR="00C414A8" w:rsidRPr="00373E9A">
        <w:rPr>
          <w:lang w:val="en-IE"/>
        </w:rPr>
        <w:instrText xml:space="preserve"> ADDIN EN.CITE &lt;EndNote&gt;&lt;Cite AuthorYear="1"&gt;&lt;Author&gt;Hayter&lt;/Author&gt;&lt;Year&gt;2021&lt;/Year&gt;&lt;RecNum&gt;575&lt;/RecNum&gt;&lt;DisplayText&gt;Hayter et al. (2021)&lt;/DisplayText&gt;&lt;record&gt;&lt;rec-number&gt;575&lt;/rec-number&gt;&lt;foreign-keys&gt;&lt;key app="EN" db-id="x5rz2pxfnvstw4ewdpx5vwaff9wvpdstp9vz" timestamp="1708775806" guid="c7bbcda4-a9a3-4157-ad38-5bf68f95f798"&gt;575&lt;/key&gt;&lt;/foreign-keys&gt;&lt;ref-type name="Journal Article"&gt;17&lt;/ref-type&gt;&lt;contributors&gt;&lt;authors&gt;&lt;author&gt;Hayter, Christopher S&lt;/author&gt;&lt;author&gt;Fischer, Bruno&lt;/author&gt;&lt;author&gt;Rasmussen, Einar&lt;/author&gt;&lt;/authors&gt;&lt;/contributors&gt;&lt;titles&gt;&lt;title&gt;Becoming an academic entrepreneur: how scientists develop an entrepreneurial identity&lt;/title&gt;&lt;secondary-title&gt;Small Business Economics&lt;/secondary-title&gt;&lt;/titles&gt;&lt;periodical&gt;&lt;full-title&gt;Small Business Economics&lt;/full-title&gt;&lt;/periodical&gt;&lt;pages&gt;1-19&lt;/pages&gt;&lt;dates&gt;&lt;year&gt;2021&lt;/year&gt;&lt;/dates&gt;&lt;isbn&gt;0921-898X&lt;/isbn&gt;&lt;urls&gt;&lt;/urls&gt;&lt;/record&gt;&lt;/Cite&gt;&lt;/EndNote&gt;</w:instrText>
      </w:r>
      <w:r w:rsidR="00DF2BDD" w:rsidRPr="00373E9A">
        <w:rPr>
          <w:lang w:val="en-IE"/>
        </w:rPr>
        <w:fldChar w:fldCharType="separate"/>
      </w:r>
      <w:r w:rsidR="00DF2BDD" w:rsidRPr="00373E9A">
        <w:rPr>
          <w:noProof/>
          <w:lang w:val="en-IE"/>
        </w:rPr>
        <w:t>Hayter et al. (2021)</w:t>
      </w:r>
      <w:r w:rsidR="00DF2BDD" w:rsidRPr="00373E9A">
        <w:rPr>
          <w:lang w:val="en-IE"/>
        </w:rPr>
        <w:fldChar w:fldCharType="end"/>
      </w:r>
      <w:r w:rsidR="008D6851" w:rsidRPr="00373E9A">
        <w:rPr>
          <w:lang w:val="en-IE"/>
        </w:rPr>
        <w:t xml:space="preserve"> present a negative perspective </w:t>
      </w:r>
      <w:r w:rsidR="007170DA" w:rsidRPr="00373E9A">
        <w:rPr>
          <w:lang w:val="en-IE"/>
        </w:rPr>
        <w:t>o</w:t>
      </w:r>
      <w:r w:rsidR="008D6851" w:rsidRPr="00373E9A">
        <w:rPr>
          <w:lang w:val="en-IE"/>
        </w:rPr>
        <w:t xml:space="preserve">n this and note that in some cases senior researchers penalise postdocs that seek out training to support a </w:t>
      </w:r>
      <w:r w:rsidR="003D4602" w:rsidRPr="00373E9A">
        <w:rPr>
          <w:lang w:val="en-IE"/>
        </w:rPr>
        <w:t>research</w:t>
      </w:r>
      <w:r w:rsidR="008D6851" w:rsidRPr="00373E9A">
        <w:rPr>
          <w:lang w:val="en-IE"/>
        </w:rPr>
        <w:t xml:space="preserve"> </w:t>
      </w:r>
      <w:r w:rsidR="00443635" w:rsidRPr="00373E9A">
        <w:rPr>
          <w:lang w:val="en-IE"/>
        </w:rPr>
        <w:t>orientation</w:t>
      </w:r>
      <w:r w:rsidR="008D6851" w:rsidRPr="00373E9A">
        <w:rPr>
          <w:lang w:val="en-IE"/>
        </w:rPr>
        <w:t xml:space="preserve"> towards entrepreneurship. </w:t>
      </w:r>
      <w:r w:rsidR="00BF32B8" w:rsidRPr="00373E9A">
        <w:rPr>
          <w:lang w:val="en-IE"/>
        </w:rPr>
        <w:t>This issue</w:t>
      </w:r>
      <w:r w:rsidR="002C36A9" w:rsidRPr="00373E9A">
        <w:rPr>
          <w:lang w:val="en-IE"/>
        </w:rPr>
        <w:t>, related to</w:t>
      </w:r>
      <w:r w:rsidR="00BF32B8" w:rsidRPr="00373E9A">
        <w:rPr>
          <w:lang w:val="en-IE"/>
        </w:rPr>
        <w:t xml:space="preserve"> social capital</w:t>
      </w:r>
      <w:r w:rsidR="002C36A9" w:rsidRPr="00373E9A">
        <w:rPr>
          <w:lang w:val="en-IE"/>
        </w:rPr>
        <w:t>,</w:t>
      </w:r>
      <w:r w:rsidR="00BF32B8" w:rsidRPr="00373E9A">
        <w:rPr>
          <w:lang w:val="en-IE"/>
        </w:rPr>
        <w:t xml:space="preserve"> is further discussed in Section 3.4.1.3. </w:t>
      </w:r>
      <w:r w:rsidR="00DF2BDD" w:rsidRPr="00373E9A">
        <w:rPr>
          <w:lang w:val="en-IE"/>
        </w:rPr>
        <w:fldChar w:fldCharType="begin"/>
      </w:r>
      <w:r w:rsidR="00C414A8" w:rsidRPr="00373E9A">
        <w:rPr>
          <w:lang w:val="en-IE"/>
        </w:rPr>
        <w:instrText xml:space="preserve"> ADDIN EN.CITE &lt;EndNote&gt;&lt;Cite AuthorYear="1"&gt;&lt;Author&gt;Heng&lt;/Author&gt;&lt;Year&gt;2020&lt;/Year&gt;&lt;RecNum&gt;645&lt;/RecNum&gt;&lt;DisplayText&gt;Heng et al. (2020)&lt;/DisplayText&gt;&lt;record&gt;&lt;rec-number&gt;645&lt;/rec-number&gt;&lt;foreign-keys&gt;&lt;key app="EN" db-id="x5rz2pxfnvstw4ewdpx5vwaff9wvpdstp9vz" timestamp="1714206328" guid="53a83253-c279-4c00-8ad1-7a00fcf07f5e"&gt;645&lt;/key&gt;&lt;/foreign-keys&gt;&lt;ref-type name="Journal Article"&gt;17&lt;/ref-type&gt;&lt;contributors&gt;&lt;authors&gt;&lt;author&gt;Heng, Kimkong&lt;/author&gt;&lt;author&gt;Hamid, MObaidul&lt;/author&gt;&lt;author&gt;Khan, Asaduzzaman&lt;/author&gt;&lt;/authors&gt;&lt;/contributors&gt;&lt;titles&gt;&lt;title&gt;Factors influencing academics&amp;apos; research engagement and productivity: A developing countries perspective&lt;/title&gt;&lt;secondary-title&gt;Issues in Educational Research&lt;/secondary-title&gt;&lt;/titles&gt;&lt;periodical&gt;&lt;full-title&gt;Issues In Educational Research&lt;/full-title&gt;&lt;/periodical&gt;&lt;pages&gt;965-987&lt;/pages&gt;&lt;volume&gt;30&lt;/volume&gt;&lt;number&gt;3&lt;/number&gt;&lt;dates&gt;&lt;year&gt;2020&lt;/year&gt;&lt;/dates&gt;&lt;isbn&gt;1837-6290&lt;/isbn&gt;&lt;urls&gt;&lt;/urls&gt;&lt;/record&gt;&lt;/Cite&gt;&lt;/EndNote&gt;</w:instrText>
      </w:r>
      <w:r w:rsidR="00DF2BDD" w:rsidRPr="00373E9A">
        <w:rPr>
          <w:lang w:val="en-IE"/>
        </w:rPr>
        <w:fldChar w:fldCharType="separate"/>
      </w:r>
      <w:r w:rsidR="00DF2BDD" w:rsidRPr="00373E9A">
        <w:rPr>
          <w:noProof/>
          <w:lang w:val="en-IE"/>
        </w:rPr>
        <w:t>Heng et al. (2020)</w:t>
      </w:r>
      <w:r w:rsidR="00DF2BDD" w:rsidRPr="00373E9A">
        <w:rPr>
          <w:lang w:val="en-IE"/>
        </w:rPr>
        <w:fldChar w:fldCharType="end"/>
      </w:r>
      <w:r w:rsidR="008D6851" w:rsidRPr="00373E9A">
        <w:rPr>
          <w:lang w:val="en-IE"/>
        </w:rPr>
        <w:t xml:space="preserve"> broaden the discussion to include the primary research </w:t>
      </w:r>
      <w:r w:rsidR="00443635" w:rsidRPr="00373E9A">
        <w:rPr>
          <w:lang w:val="en-IE"/>
        </w:rPr>
        <w:t>orientation</w:t>
      </w:r>
      <w:r w:rsidR="008D6851" w:rsidRPr="00373E9A">
        <w:rPr>
          <w:lang w:val="en-IE"/>
        </w:rPr>
        <w:t xml:space="preserve"> of an academic institution, and how it impacts on the individual researcher</w:t>
      </w:r>
      <w:r w:rsidR="00E707E3" w:rsidRPr="00373E9A">
        <w:rPr>
          <w:lang w:val="en-IE"/>
        </w:rPr>
        <w:t xml:space="preserve">’s own </w:t>
      </w:r>
      <w:r w:rsidR="003D4602" w:rsidRPr="00373E9A">
        <w:rPr>
          <w:lang w:val="en-IE"/>
        </w:rPr>
        <w:t>research</w:t>
      </w:r>
      <w:r w:rsidR="00E707E3" w:rsidRPr="00373E9A">
        <w:rPr>
          <w:lang w:val="en-IE"/>
        </w:rPr>
        <w:t xml:space="preserve"> </w:t>
      </w:r>
      <w:r w:rsidR="00443635" w:rsidRPr="00373E9A">
        <w:rPr>
          <w:lang w:val="en-IE"/>
        </w:rPr>
        <w:t>orientation</w:t>
      </w:r>
      <w:r w:rsidR="008D6851" w:rsidRPr="00373E9A">
        <w:rPr>
          <w:lang w:val="en-IE"/>
        </w:rPr>
        <w:t xml:space="preserve">. They also draw an association between research </w:t>
      </w:r>
      <w:r w:rsidR="00443635" w:rsidRPr="00373E9A">
        <w:rPr>
          <w:lang w:val="en-IE"/>
        </w:rPr>
        <w:lastRenderedPageBreak/>
        <w:t>orientation</w:t>
      </w:r>
      <w:r w:rsidR="008D6851" w:rsidRPr="00373E9A">
        <w:rPr>
          <w:lang w:val="en-IE"/>
        </w:rPr>
        <w:t xml:space="preserve">, the impact of individual motivations, and research performance and </w:t>
      </w:r>
      <w:r w:rsidR="00BA0374" w:rsidRPr="00373E9A">
        <w:rPr>
          <w:lang w:val="en-IE"/>
        </w:rPr>
        <w:t xml:space="preserve">suggest </w:t>
      </w:r>
      <w:r w:rsidR="008D6851" w:rsidRPr="00373E9A">
        <w:rPr>
          <w:lang w:val="en-IE"/>
        </w:rPr>
        <w:t xml:space="preserve">that having a strong basic research </w:t>
      </w:r>
      <w:r w:rsidR="00443635" w:rsidRPr="00373E9A">
        <w:rPr>
          <w:lang w:val="en-IE"/>
        </w:rPr>
        <w:t>orientation</w:t>
      </w:r>
      <w:r w:rsidR="008D6851" w:rsidRPr="00373E9A">
        <w:rPr>
          <w:lang w:val="en-IE"/>
        </w:rPr>
        <w:t xml:space="preserve"> is a key characteristics for high performing researchers. </w:t>
      </w:r>
      <w:r w:rsidR="00BF32B8" w:rsidRPr="00373E9A">
        <w:rPr>
          <w:lang w:val="en-IE"/>
        </w:rPr>
        <w:t xml:space="preserve">This research builds on the work of </w:t>
      </w:r>
      <w:r w:rsidR="005912A3" w:rsidRPr="00373E9A">
        <w:rPr>
          <w:lang w:val="en-IE"/>
        </w:rPr>
        <w:fldChar w:fldCharType="begin"/>
      </w:r>
      <w:r w:rsidR="00C414A8" w:rsidRPr="00373E9A">
        <w:rPr>
          <w:lang w:val="en-IE"/>
        </w:rPr>
        <w:instrText xml:space="preserve"> ADDIN EN.CITE &lt;EndNote&gt;&lt;Cite AuthorYear="1"&gt;&lt;Author&gt;Heng&lt;/Author&gt;&lt;Year&gt;2020&lt;/Year&gt;&lt;RecNum&gt;645&lt;/RecNum&gt;&lt;DisplayText&gt;Heng et al. (2020)&lt;/DisplayText&gt;&lt;record&gt;&lt;rec-number&gt;645&lt;/rec-number&gt;&lt;foreign-keys&gt;&lt;key app="EN" db-id="x5rz2pxfnvstw4ewdpx5vwaff9wvpdstp9vz" timestamp="1714206328" guid="53a83253-c279-4c00-8ad1-7a00fcf07f5e"&gt;645&lt;/key&gt;&lt;/foreign-keys&gt;&lt;ref-type name="Journal Article"&gt;17&lt;/ref-type&gt;&lt;contributors&gt;&lt;authors&gt;&lt;author&gt;Heng, Kimkong&lt;/author&gt;&lt;author&gt;Hamid, MObaidul&lt;/author&gt;&lt;author&gt;Khan, Asaduzzaman&lt;/author&gt;&lt;/authors&gt;&lt;/contributors&gt;&lt;titles&gt;&lt;title&gt;Factors influencing academics&amp;apos; research engagement and productivity: A developing countries perspective&lt;/title&gt;&lt;secondary-title&gt;Issues in Educational Research&lt;/secondary-title&gt;&lt;/titles&gt;&lt;periodical&gt;&lt;full-title&gt;Issues In Educational Research&lt;/full-title&gt;&lt;/periodical&gt;&lt;pages&gt;965-987&lt;/pages&gt;&lt;volume&gt;30&lt;/volume&gt;&lt;number&gt;3&lt;/number&gt;&lt;dates&gt;&lt;year&gt;2020&lt;/year&gt;&lt;/dates&gt;&lt;isbn&gt;1837-6290&lt;/isbn&gt;&lt;urls&gt;&lt;/urls&gt;&lt;/record&gt;&lt;/Cite&gt;&lt;/EndNote&gt;</w:instrText>
      </w:r>
      <w:r w:rsidR="005912A3" w:rsidRPr="00373E9A">
        <w:rPr>
          <w:lang w:val="en-IE"/>
        </w:rPr>
        <w:fldChar w:fldCharType="separate"/>
      </w:r>
      <w:r w:rsidR="00E707E3" w:rsidRPr="00373E9A">
        <w:rPr>
          <w:noProof/>
          <w:lang w:val="en-IE"/>
        </w:rPr>
        <w:t>Heng et al. (2020)</w:t>
      </w:r>
      <w:r w:rsidR="005912A3" w:rsidRPr="00373E9A">
        <w:rPr>
          <w:lang w:val="en-IE"/>
        </w:rPr>
        <w:fldChar w:fldCharType="end"/>
      </w:r>
      <w:r w:rsidR="00BF32B8" w:rsidRPr="00373E9A">
        <w:rPr>
          <w:lang w:val="en-IE"/>
        </w:rPr>
        <w:t xml:space="preserve"> through an examination of the impact of institutional policies and supports related to research and technology transfer activities (Section 3.4.2). </w:t>
      </w:r>
      <w:r w:rsidR="00DF2BDD" w:rsidRPr="00373E9A">
        <w:rPr>
          <w:lang w:val="en-IE"/>
        </w:rPr>
        <w:fldChar w:fldCharType="begin"/>
      </w:r>
      <w:r w:rsidR="00C414A8" w:rsidRPr="00373E9A">
        <w:rPr>
          <w:lang w:val="en-IE"/>
        </w:rPr>
        <w:instrText xml:space="preserve"> ADDIN EN.CITE &lt;EndNote&gt;&lt;Cite AuthorYear="1"&gt;&lt;Author&gt;Lievens&lt;/Author&gt;&lt;Year&gt;2022&lt;/Year&gt;&lt;RecNum&gt;610&lt;/RecNum&gt;&lt;DisplayText&gt;Lievens et al. (2022)&lt;/DisplayText&gt;&lt;record&gt;&lt;rec-number&gt;610&lt;/rec-number&gt;&lt;foreign-keys&gt;&lt;key app="EN" db-id="x5rz2pxfnvstw4ewdpx5vwaff9wvpdstp9vz" timestamp="1710694453" guid="7cb4a224-ac61-4e99-8a59-0869bbb05e24"&gt;610&lt;/key&gt;&lt;/foreign-keys&gt;&lt;ref-type name="Journal Article"&gt;17&lt;/ref-type&gt;&lt;contributors&gt;&lt;authors&gt;&lt;author&gt;Lievens, Filip&lt;/author&gt;&lt;author&gt;Harrison, Spencer H&lt;/author&gt;&lt;author&gt;Mussel, Patrick&lt;/author&gt;&lt;author&gt;Litman, Jordan A&lt;/author&gt;&lt;/authors&gt;&lt;/contributors&gt;&lt;titles&gt;&lt;title&gt;Killing the cat? A review of curiosity at work&lt;/title&gt;&lt;secondary-title&gt;Academy of Management Annals&lt;/secondary-title&gt;&lt;/titles&gt;&lt;periodical&gt;&lt;full-title&gt;Academy of Management Annals&lt;/full-title&gt;&lt;/periodical&gt;&lt;pages&gt;179-216&lt;/pages&gt;&lt;volume&gt;16&lt;/volume&gt;&lt;number&gt;1&lt;/number&gt;&lt;dates&gt;&lt;year&gt;2022&lt;/year&gt;&lt;/dates&gt;&lt;isbn&gt;1941-6520&lt;/isbn&gt;&lt;urls&gt;&lt;/urls&gt;&lt;/record&gt;&lt;/Cite&gt;&lt;/EndNote&gt;</w:instrText>
      </w:r>
      <w:r w:rsidR="00DF2BDD" w:rsidRPr="00373E9A">
        <w:rPr>
          <w:lang w:val="en-IE"/>
        </w:rPr>
        <w:fldChar w:fldCharType="separate"/>
      </w:r>
      <w:r w:rsidR="00DF2BDD" w:rsidRPr="00373E9A">
        <w:rPr>
          <w:noProof/>
          <w:lang w:val="en-IE"/>
        </w:rPr>
        <w:t>Lievens et al. (2022)</w:t>
      </w:r>
      <w:r w:rsidR="00DF2BDD" w:rsidRPr="00373E9A">
        <w:rPr>
          <w:lang w:val="en-IE"/>
        </w:rPr>
        <w:fldChar w:fldCharType="end"/>
      </w:r>
      <w:r w:rsidR="007170DA" w:rsidRPr="00373E9A">
        <w:rPr>
          <w:lang w:val="en-IE"/>
        </w:rPr>
        <w:t xml:space="preserve"> found a correlation between an individual’s level of curiosity and their research </w:t>
      </w:r>
      <w:r w:rsidR="00443635" w:rsidRPr="00373E9A">
        <w:rPr>
          <w:lang w:val="en-IE"/>
        </w:rPr>
        <w:t>orientation</w:t>
      </w:r>
      <w:r w:rsidR="007170DA" w:rsidRPr="00373E9A">
        <w:rPr>
          <w:lang w:val="en-IE"/>
        </w:rPr>
        <w:t xml:space="preserve">, particularly focusing on basic research. </w:t>
      </w:r>
      <w:r w:rsidR="00DF2BDD" w:rsidRPr="00373E9A">
        <w:rPr>
          <w:lang w:val="en-IE"/>
        </w:rPr>
        <w:fldChar w:fldCharType="begin"/>
      </w:r>
      <w:r w:rsidR="00C414A8" w:rsidRPr="00373E9A">
        <w:rPr>
          <w:lang w:val="en-IE"/>
        </w:rPr>
        <w:instrText xml:space="preserve"> ADDIN EN.CITE &lt;EndNote&gt;&lt;Cite AuthorYear="1"&gt;&lt;Author&gt;Suominen&lt;/Author&gt;&lt;Year&gt;2021&lt;/Year&gt;&lt;RecNum&gt;602&lt;/RecNum&gt;&lt;DisplayText&gt;Suominen et al. (2021)&lt;/DisplayText&gt;&lt;record&gt;&lt;rec-number&gt;602&lt;/rec-number&gt;&lt;foreign-keys&gt;&lt;key app="EN" db-id="x5rz2pxfnvstw4ewdpx5vwaff9wvpdstp9vz" timestamp="1710694453" guid="3d4eb6c8-85f5-45ba-af52-72aeedea7619"&gt;602&lt;/key&gt;&lt;/foreign-keys&gt;&lt;ref-type name="Journal Article"&gt;17&lt;/ref-type&gt;&lt;contributors&gt;&lt;authors&gt;&lt;author&gt;Suominen, Arho&lt;/author&gt;&lt;author&gt;Kauppinen, Henni&lt;/author&gt;&lt;author&gt;Hyytinen, Kirsi&lt;/author&gt;&lt;/authors&gt;&lt;/contributors&gt;&lt;titles&gt;&lt;title&gt;‘Gold’,‘Ribbon’or ‘Puzzle’: What motivates researchers to work in Research and Technology Organizations&lt;/title&gt;&lt;secondary-title&gt;Technological Forecasting and Social Change&lt;/secondary-title&gt;&lt;/titles&gt;&lt;periodical&gt;&lt;full-title&gt;Technological Forecasting and Social Change&lt;/full-title&gt;&lt;/periodical&gt;&lt;pages&gt;120882&lt;/pages&gt;&lt;volume&gt;170&lt;/volume&gt;&lt;dates&gt;&lt;year&gt;2021&lt;/year&gt;&lt;/dates&gt;&lt;isbn&gt;0040-1625&lt;/isbn&gt;&lt;urls&gt;&lt;/urls&gt;&lt;/record&gt;&lt;/Cite&gt;&lt;/EndNote&gt;</w:instrText>
      </w:r>
      <w:r w:rsidR="00DF2BDD" w:rsidRPr="00373E9A">
        <w:rPr>
          <w:lang w:val="en-IE"/>
        </w:rPr>
        <w:fldChar w:fldCharType="separate"/>
      </w:r>
      <w:r w:rsidR="00F61219" w:rsidRPr="00373E9A">
        <w:rPr>
          <w:noProof/>
          <w:lang w:val="en-IE"/>
        </w:rPr>
        <w:t>Suominen et al. (2021)</w:t>
      </w:r>
      <w:r w:rsidR="00DF2BDD" w:rsidRPr="00373E9A">
        <w:rPr>
          <w:lang w:val="en-IE"/>
        </w:rPr>
        <w:fldChar w:fldCharType="end"/>
      </w:r>
      <w:r w:rsidR="007170DA" w:rsidRPr="00373E9A">
        <w:rPr>
          <w:lang w:val="en-IE"/>
        </w:rPr>
        <w:t xml:space="preserve"> echo the work of </w:t>
      </w:r>
      <w:r w:rsidR="00DF2BDD" w:rsidRPr="00373E9A">
        <w:rPr>
          <w:lang w:val="en-IE"/>
        </w:rPr>
        <w:fldChar w:fldCharType="begin"/>
      </w:r>
      <w:r w:rsidR="00C414A8" w:rsidRPr="00373E9A">
        <w:rPr>
          <w:lang w:val="en-IE"/>
        </w:rPr>
        <w:instrText xml:space="preserve"> ADDIN EN.CITE &lt;EndNote&gt;&lt;Cite AuthorYear="1"&gt;&lt;Author&gt;Beck&lt;/Author&gt;&lt;Year&gt;2022&lt;/Year&gt;&lt;RecNum&gt;609&lt;/RecNum&gt;&lt;DisplayText&gt;Beck et al. (2022)&lt;/DisplayText&gt;&lt;record&gt;&lt;rec-number&gt;609&lt;/rec-number&gt;&lt;foreign-keys&gt;&lt;key app="EN" db-id="x5rz2pxfnvstw4ewdpx5vwaff9wvpdstp9vz" timestamp="1710694453" guid="13d65a83-04f2-4e11-b4c5-328c52bb0926"&gt;609&lt;/key&gt;&lt;/foreign-keys&gt;&lt;ref-type name="Journal Article"&gt;17&lt;/ref-type&gt;&lt;contributors&gt;&lt;authors&gt;&lt;author&gt;Beck, Susanne&lt;/author&gt;&lt;author&gt;Bergenholtz, Carsten&lt;/author&gt;&lt;author&gt;Bogers, Marcel&lt;/author&gt;&lt;author&gt;Brasseur, Tiare-Maria&lt;/author&gt;&lt;author&gt;Conradsen, Marie Louise&lt;/author&gt;&lt;author&gt;Di Marco, Diletta&lt;/author&gt;&lt;author&gt;Distel, Andreas P&lt;/author&gt;&lt;author&gt;Dobusch, Leonhard&lt;/author&gt;&lt;author&gt;Dörler, Daniel&lt;/author&gt;&lt;author&gt;Effert, Agnes&lt;/author&gt;&lt;/authors&gt;&lt;/contributors&gt;&lt;titles&gt;&lt;title&gt;The Open Innovation in Science research field: a collaborative conceptualisation approach&lt;/title&gt;&lt;secondary-title&gt;Industry and Innovation&lt;/secondary-title&gt;&lt;/titles&gt;&lt;periodical&gt;&lt;full-title&gt;Industry and Innovation&lt;/full-title&gt;&lt;/periodical&gt;&lt;pages&gt;136-185&lt;/pages&gt;&lt;volume&gt;29&lt;/volume&gt;&lt;number&gt;2&lt;/number&gt;&lt;dates&gt;&lt;year&gt;2022&lt;/year&gt;&lt;/dates&gt;&lt;isbn&gt;1366-2716&lt;/isbn&gt;&lt;urls&gt;&lt;/urls&gt;&lt;/record&gt;&lt;/Cite&gt;&lt;/EndNote&gt;</w:instrText>
      </w:r>
      <w:r w:rsidR="00DF2BDD" w:rsidRPr="00373E9A">
        <w:rPr>
          <w:lang w:val="en-IE"/>
        </w:rPr>
        <w:fldChar w:fldCharType="separate"/>
      </w:r>
      <w:r w:rsidR="00DF2BDD" w:rsidRPr="00373E9A">
        <w:rPr>
          <w:noProof/>
          <w:lang w:val="en-IE"/>
        </w:rPr>
        <w:t>Beck et al. (2022)</w:t>
      </w:r>
      <w:r w:rsidR="00DF2BDD" w:rsidRPr="00373E9A">
        <w:rPr>
          <w:lang w:val="en-IE"/>
        </w:rPr>
        <w:fldChar w:fldCharType="end"/>
      </w:r>
      <w:r w:rsidR="007170DA" w:rsidRPr="00373E9A">
        <w:rPr>
          <w:lang w:val="en-IE"/>
        </w:rPr>
        <w:t xml:space="preserve"> where they discuss that the </w:t>
      </w:r>
      <w:r w:rsidR="00443635" w:rsidRPr="00373E9A">
        <w:rPr>
          <w:lang w:val="en-IE"/>
        </w:rPr>
        <w:t>orientation</w:t>
      </w:r>
      <w:r w:rsidR="007170DA" w:rsidRPr="00373E9A">
        <w:rPr>
          <w:lang w:val="en-IE"/>
        </w:rPr>
        <w:t xml:space="preserve"> of an academic institution can limit researchers "ability to focus on the intrinsic motivations of scientific research, pushing researchers toward research activities for application and commercial exploitation"</w:t>
      </w:r>
      <w:r w:rsidR="00F61219" w:rsidRPr="00373E9A">
        <w:rPr>
          <w:lang w:val="en-IE"/>
        </w:rPr>
        <w:t xml:space="preserve"> </w:t>
      </w:r>
      <w:r w:rsidR="00F61219" w:rsidRPr="00373E9A">
        <w:rPr>
          <w:lang w:val="en-IE"/>
        </w:rPr>
        <w:fldChar w:fldCharType="begin"/>
      </w:r>
      <w:r w:rsidR="00C414A8" w:rsidRPr="00373E9A">
        <w:rPr>
          <w:lang w:val="en-IE"/>
        </w:rPr>
        <w:instrText xml:space="preserve"> ADDIN EN.CITE &lt;EndNote&gt;&lt;Cite&gt;&lt;Author&gt;Suominen&lt;/Author&gt;&lt;Year&gt;2021&lt;/Year&gt;&lt;RecNum&gt;602&lt;/RecNum&gt;&lt;Pages&gt;2&lt;/Pages&gt;&lt;DisplayText&gt;(Suominen et al., 2021, p. 2)&lt;/DisplayText&gt;&lt;record&gt;&lt;rec-number&gt;602&lt;/rec-number&gt;&lt;foreign-keys&gt;&lt;key app="EN" db-id="x5rz2pxfnvstw4ewdpx5vwaff9wvpdstp9vz" timestamp="1710694453" guid="3d4eb6c8-85f5-45ba-af52-72aeedea7619"&gt;602&lt;/key&gt;&lt;/foreign-keys&gt;&lt;ref-type name="Journal Article"&gt;17&lt;/ref-type&gt;&lt;contributors&gt;&lt;authors&gt;&lt;author&gt;Suominen, Arho&lt;/author&gt;&lt;author&gt;Kauppinen, Henni&lt;/author&gt;&lt;author&gt;Hyytinen, Kirsi&lt;/author&gt;&lt;/authors&gt;&lt;/contributors&gt;&lt;titles&gt;&lt;title&gt;‘Gold’,‘Ribbon’or ‘Puzzle’: What motivates researchers to work in Research and Technology Organizations&lt;/title&gt;&lt;secondary-title&gt;Technological Forecasting and Social Change&lt;/secondary-title&gt;&lt;/titles&gt;&lt;periodical&gt;&lt;full-title&gt;Technological Forecasting and Social Change&lt;/full-title&gt;&lt;/periodical&gt;&lt;pages&gt;120882&lt;/pages&gt;&lt;volume&gt;170&lt;/volume&gt;&lt;dates&gt;&lt;year&gt;2021&lt;/year&gt;&lt;/dates&gt;&lt;isbn&gt;0040-1625&lt;/isbn&gt;&lt;urls&gt;&lt;/urls&gt;&lt;/record&gt;&lt;/Cite&gt;&lt;/EndNote&gt;</w:instrText>
      </w:r>
      <w:r w:rsidR="00F61219" w:rsidRPr="00373E9A">
        <w:rPr>
          <w:lang w:val="en-IE"/>
        </w:rPr>
        <w:fldChar w:fldCharType="separate"/>
      </w:r>
      <w:r w:rsidR="00F61219" w:rsidRPr="00373E9A">
        <w:rPr>
          <w:noProof/>
          <w:lang w:val="en-IE"/>
        </w:rPr>
        <w:t>(Suominen et al., 2021, p. 2)</w:t>
      </w:r>
      <w:r w:rsidR="00F61219" w:rsidRPr="00373E9A">
        <w:rPr>
          <w:lang w:val="en-IE"/>
        </w:rPr>
        <w:fldChar w:fldCharType="end"/>
      </w:r>
      <w:r w:rsidR="007170DA" w:rsidRPr="00373E9A">
        <w:rPr>
          <w:lang w:val="en-IE"/>
        </w:rPr>
        <w:t xml:space="preserve">. </w:t>
      </w:r>
      <w:r w:rsidR="00DF2BDD" w:rsidRPr="00373E9A">
        <w:rPr>
          <w:lang w:val="en-IE"/>
        </w:rPr>
        <w:fldChar w:fldCharType="begin"/>
      </w:r>
      <w:r w:rsidR="00C414A8" w:rsidRPr="00373E9A">
        <w:rPr>
          <w:lang w:val="en-IE"/>
        </w:rPr>
        <w:instrText xml:space="preserve"> ADDIN EN.CITE &lt;EndNote&gt;&lt;Cite AuthorYear="1"&gt;&lt;Author&gt;Lam&lt;/Author&gt;&lt;Year&gt;2015&lt;/Year&gt;&lt;RecNum&gt;605&lt;/RecNum&gt;&lt;DisplayText&gt;Lam and de Campos (2015)&lt;/DisplayText&gt;&lt;record&gt;&lt;rec-number&gt;605&lt;/rec-number&gt;&lt;foreign-keys&gt;&lt;key app="EN" db-id="x5rz2pxfnvstw4ewdpx5vwaff9wvpdstp9vz" timestamp="1710694453" guid="c3001f37-a03a-451d-8c0e-28faa023818d"&gt;605&lt;/key&gt;&lt;/foreign-keys&gt;&lt;ref-type name="Journal Article"&gt;17&lt;/ref-type&gt;&lt;contributors&gt;&lt;authors&gt;&lt;author&gt;Lam, Alice&lt;/author&gt;&lt;author&gt;de Campos, André&lt;/author&gt;&lt;/authors&gt;&lt;/contributors&gt;&lt;titles&gt;&lt;title&gt;‘Content to be sad’or ‘runaway apprentice’? The psychological contract and career agency of young scientists in the entrepreneurial university&lt;/title&gt;&lt;secondary-title&gt;Human relations&lt;/secondary-title&gt;&lt;/titles&gt;&lt;periodical&gt;&lt;full-title&gt;Human relations&lt;/full-title&gt;&lt;/periodical&gt;&lt;pages&gt;811-841&lt;/pages&gt;&lt;volume&gt;68&lt;/volume&gt;&lt;number&gt;5&lt;/number&gt;&lt;dates&gt;&lt;year&gt;2015&lt;/year&gt;&lt;/dates&gt;&lt;isbn&gt;0018-7267&lt;/isbn&gt;&lt;urls&gt;&lt;/urls&gt;&lt;/record&gt;&lt;/Cite&gt;&lt;/EndNote&gt;</w:instrText>
      </w:r>
      <w:r w:rsidR="00DF2BDD" w:rsidRPr="00373E9A">
        <w:rPr>
          <w:lang w:val="en-IE"/>
        </w:rPr>
        <w:fldChar w:fldCharType="separate"/>
      </w:r>
      <w:r w:rsidR="00DF2BDD" w:rsidRPr="00373E9A">
        <w:rPr>
          <w:noProof/>
          <w:lang w:val="en-IE"/>
        </w:rPr>
        <w:t>Lam and de Campos (2015)</w:t>
      </w:r>
      <w:r w:rsidR="00DF2BDD" w:rsidRPr="00373E9A">
        <w:rPr>
          <w:lang w:val="en-IE"/>
        </w:rPr>
        <w:fldChar w:fldCharType="end"/>
      </w:r>
      <w:r w:rsidR="007170DA" w:rsidRPr="00373E9A">
        <w:rPr>
          <w:lang w:val="en-IE"/>
        </w:rPr>
        <w:t xml:space="preserve"> and </w:t>
      </w:r>
      <w:r w:rsidR="00DF2BDD" w:rsidRPr="00373E9A">
        <w:rPr>
          <w:lang w:val="en-IE"/>
        </w:rPr>
        <w:fldChar w:fldCharType="begin"/>
      </w:r>
      <w:r w:rsidR="00C414A8" w:rsidRPr="00373E9A">
        <w:rPr>
          <w:lang w:val="en-IE"/>
        </w:rPr>
        <w:instrText xml:space="preserve"> ADDIN EN.CITE &lt;EndNote&gt;&lt;Cite AuthorYear="1"&gt;&lt;Author&gt;Lam&lt;/Author&gt;&lt;Year&gt;2011&lt;/Year&gt;&lt;RecNum&gt;220&lt;/RecNum&gt;&lt;DisplayText&gt;Lam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F2BDD" w:rsidRPr="00373E9A">
        <w:rPr>
          <w:lang w:val="en-IE"/>
        </w:rPr>
        <w:fldChar w:fldCharType="separate"/>
      </w:r>
      <w:r w:rsidR="00DF2BDD" w:rsidRPr="00373E9A">
        <w:rPr>
          <w:noProof/>
          <w:lang w:val="en-IE"/>
        </w:rPr>
        <w:t>Lam (2011)</w:t>
      </w:r>
      <w:r w:rsidR="00DF2BDD" w:rsidRPr="00373E9A">
        <w:rPr>
          <w:lang w:val="en-IE"/>
        </w:rPr>
        <w:fldChar w:fldCharType="end"/>
      </w:r>
      <w:r w:rsidR="007170DA" w:rsidRPr="00373E9A">
        <w:rPr>
          <w:lang w:val="en-IE"/>
        </w:rPr>
        <w:t xml:space="preserve"> undertook research that focuses on identifying the research </w:t>
      </w:r>
      <w:r w:rsidR="00443635" w:rsidRPr="00373E9A">
        <w:rPr>
          <w:lang w:val="en-IE"/>
        </w:rPr>
        <w:t>orientation</w:t>
      </w:r>
      <w:r w:rsidR="007170DA" w:rsidRPr="00373E9A">
        <w:rPr>
          <w:lang w:val="en-IE"/>
        </w:rPr>
        <w:t xml:space="preserve"> of individuals based on multiple factors, including motivations. This </w:t>
      </w:r>
      <w:r w:rsidR="00B120A2" w:rsidRPr="00373E9A">
        <w:rPr>
          <w:lang w:val="en-IE"/>
        </w:rPr>
        <w:t xml:space="preserve">approach, which is adopted in this research, </w:t>
      </w:r>
      <w:r w:rsidR="007170DA" w:rsidRPr="00373E9A">
        <w:rPr>
          <w:lang w:val="en-IE"/>
        </w:rPr>
        <w:t>is further discussed in Section 3.2.</w:t>
      </w:r>
    </w:p>
    <w:bookmarkEnd w:id="50"/>
    <w:bookmarkEnd w:id="51"/>
    <w:p w14:paraId="4146AD87" w14:textId="69AC5CA8" w:rsidR="00152C1F" w:rsidRPr="00373E9A" w:rsidRDefault="00152C1F" w:rsidP="00F61219">
      <w:pPr>
        <w:pStyle w:val="ThesisBody"/>
        <w:ind w:firstLine="425"/>
        <w:rPr>
          <w:lang w:val="en-IE"/>
        </w:rPr>
      </w:pPr>
      <w:r w:rsidRPr="00373E9A">
        <w:rPr>
          <w:lang w:val="en-IE"/>
        </w:rPr>
        <w:t xml:space="preserve">What is clear from the above is that today’s researcher is faced with a </w:t>
      </w:r>
      <w:r w:rsidR="00BB0681" w:rsidRPr="00373E9A">
        <w:rPr>
          <w:lang w:val="en-IE"/>
        </w:rPr>
        <w:t>multitude</w:t>
      </w:r>
      <w:r w:rsidRPr="00373E9A">
        <w:rPr>
          <w:lang w:val="en-IE"/>
        </w:rPr>
        <w:t xml:space="preserve"> of options in terms of </w:t>
      </w:r>
      <w:r w:rsidR="003D4602" w:rsidRPr="00373E9A">
        <w:rPr>
          <w:lang w:val="en-IE"/>
        </w:rPr>
        <w:t xml:space="preserve">research </w:t>
      </w:r>
      <w:r w:rsidR="00443635" w:rsidRPr="00373E9A">
        <w:rPr>
          <w:lang w:val="en-IE"/>
        </w:rPr>
        <w:t>orientation</w:t>
      </w:r>
      <w:r w:rsidRPr="00373E9A">
        <w:rPr>
          <w:lang w:val="en-IE"/>
        </w:rPr>
        <w:t xml:space="preserve">. While </w:t>
      </w:r>
      <w:r w:rsidR="00B120A2" w:rsidRPr="00373E9A">
        <w:rPr>
          <w:lang w:val="en-IE"/>
        </w:rPr>
        <w:t xml:space="preserve">research </w:t>
      </w:r>
      <w:r w:rsidR="00443635" w:rsidRPr="00373E9A">
        <w:rPr>
          <w:lang w:val="en-IE"/>
        </w:rPr>
        <w:t>orientation</w:t>
      </w:r>
      <w:r w:rsidRPr="00373E9A">
        <w:rPr>
          <w:lang w:val="en-IE"/>
        </w:rPr>
        <w:t xml:space="preserve"> is one aspect to consider, </w:t>
      </w:r>
      <w:r w:rsidR="00746CCF" w:rsidRPr="00373E9A">
        <w:rPr>
          <w:lang w:val="en-IE"/>
        </w:rPr>
        <w:t>associated modes of knowledge production</w:t>
      </w:r>
      <w:r w:rsidR="00721D7B" w:rsidRPr="00373E9A">
        <w:rPr>
          <w:lang w:val="en-IE"/>
        </w:rPr>
        <w:t xml:space="preserve"> and systems of innovation are another</w:t>
      </w:r>
      <w:r w:rsidRPr="00373E9A">
        <w:rPr>
          <w:lang w:val="en-IE"/>
        </w:rPr>
        <w:t xml:space="preserve">, as discussed below. </w:t>
      </w:r>
    </w:p>
    <w:p w14:paraId="271BEC98" w14:textId="3266D293" w:rsidR="009A1DD7" w:rsidRPr="00373E9A" w:rsidRDefault="009A1DD7" w:rsidP="00C57DEA">
      <w:pPr>
        <w:pStyle w:val="ThesisSubheading"/>
        <w:rPr>
          <w:lang w:val="en-IE"/>
        </w:rPr>
      </w:pPr>
      <w:bookmarkStart w:id="52" w:name="_Toc169358953"/>
      <w:bookmarkStart w:id="53" w:name="_Toc169358954"/>
      <w:bookmarkStart w:id="54" w:name="_Toc169358955"/>
      <w:bookmarkStart w:id="55" w:name="_Toc169358992"/>
      <w:bookmarkStart w:id="56" w:name="_Toc169358993"/>
      <w:bookmarkStart w:id="57" w:name="_Toc169359008"/>
      <w:bookmarkStart w:id="58" w:name="_Toc169359009"/>
      <w:bookmarkStart w:id="59" w:name="_Toc169359010"/>
      <w:bookmarkStart w:id="60" w:name="_Toc182334607"/>
      <w:bookmarkStart w:id="61" w:name="_Toc130046260"/>
      <w:bookmarkStart w:id="62" w:name="_Toc130115909"/>
      <w:bookmarkEnd w:id="52"/>
      <w:bookmarkEnd w:id="53"/>
      <w:bookmarkEnd w:id="54"/>
      <w:bookmarkEnd w:id="55"/>
      <w:bookmarkEnd w:id="56"/>
      <w:bookmarkEnd w:id="57"/>
      <w:bookmarkEnd w:id="58"/>
      <w:bookmarkEnd w:id="59"/>
      <w:r w:rsidRPr="00373E9A">
        <w:rPr>
          <w:lang w:val="en-IE"/>
        </w:rPr>
        <w:t>Modes of research and systems of innovation</w:t>
      </w:r>
      <w:bookmarkEnd w:id="60"/>
    </w:p>
    <w:p w14:paraId="517D4F76" w14:textId="70F2A11E" w:rsidR="00D04871" w:rsidRPr="00373E9A" w:rsidRDefault="00D04871" w:rsidP="00010BD8">
      <w:pPr>
        <w:pStyle w:val="ThesisSub-subheading"/>
        <w:rPr>
          <w:lang w:val="en-IE"/>
        </w:rPr>
      </w:pPr>
      <w:r w:rsidRPr="00373E9A">
        <w:rPr>
          <w:lang w:val="en-IE"/>
        </w:rPr>
        <w:t>From Mode 1 to Mode 2</w:t>
      </w:r>
      <w:bookmarkEnd w:id="61"/>
      <w:bookmarkEnd w:id="62"/>
    </w:p>
    <w:p w14:paraId="4F5E3AF5" w14:textId="77777777" w:rsidR="00D04871" w:rsidRPr="00373E9A" w:rsidRDefault="00D04871" w:rsidP="00F61219">
      <w:pPr>
        <w:pStyle w:val="ThesisBody"/>
        <w:ind w:firstLine="720"/>
        <w:rPr>
          <w:lang w:val="en-IE"/>
        </w:rPr>
      </w:pPr>
      <w:r w:rsidRPr="00373E9A">
        <w:rPr>
          <w:lang w:val="en-IE"/>
        </w:rPr>
        <w:t xml:space="preserve">Beyond the fundamental definitions of research activities, extant literature has produced a number of models which define not only the nature of research, but also its application and external influencing forces. </w:t>
      </w:r>
    </w:p>
    <w:p w14:paraId="5D2356B9" w14:textId="74FCC6C8" w:rsidR="00D04871" w:rsidRPr="00373E9A" w:rsidRDefault="00D04871" w:rsidP="00F61219">
      <w:pPr>
        <w:pStyle w:val="ThesisBody"/>
        <w:ind w:firstLine="720"/>
        <w:rPr>
          <w:lang w:val="en-IE"/>
        </w:rPr>
      </w:pPr>
      <w:r w:rsidRPr="00373E9A">
        <w:rPr>
          <w:lang w:val="en-IE"/>
        </w:rPr>
        <w:t xml:space="preserve">The ‘Mode 1’, or ‘normal science’, </w:t>
      </w:r>
      <w:r w:rsidR="00D230AD" w:rsidRPr="00373E9A">
        <w:rPr>
          <w:lang w:val="en-IE"/>
        </w:rPr>
        <w:fldChar w:fldCharType="begin"/>
      </w:r>
      <w:r w:rsidR="00C414A8" w:rsidRPr="00373E9A">
        <w:rPr>
          <w:lang w:val="en-IE"/>
        </w:rPr>
        <w:instrText xml:space="preserve"> ADDIN EN.CITE &lt;EndNote&gt;&lt;Cite&gt;&lt;Author&gt;Kuhn&lt;/Author&gt;&lt;Year&gt;1977&lt;/Year&gt;&lt;RecNum&gt;216&lt;/RecNum&gt;&lt;DisplayText&gt;(Kuhn, 1977; Kunseler, 2007)&lt;/DisplayText&gt;&lt;record&gt;&lt;rec-number&gt;216&lt;/rec-number&gt;&lt;foreign-keys&gt;&lt;key app="EN" db-id="x5rz2pxfnvstw4ewdpx5vwaff9wvpdstp9vz" timestamp="1708775795" guid="34fb8498-4d8c-43fa-879d-d2025069e97c"&gt;216&lt;/key&gt;&lt;/foreign-keys&gt;&lt;ref-type name="Journal Article"&gt;17&lt;/ref-type&gt;&lt;contributors&gt;&lt;authors&gt;&lt;author&gt;T.S. Kuhn&lt;/author&gt;&lt;/authors&gt;&lt;/contributors&gt;&lt;titles&gt;&lt;title&gt;Revolutionary theorist of science&lt;/title&gt;&lt;secondary-title&gt;Science&lt;/secondary-title&gt;&lt;/titles&gt;&lt;periodical&gt;&lt;full-title&gt;science&lt;/full-title&gt;&lt;/periodical&gt;&lt;pages&gt;143-145&lt;/pages&gt;&lt;volume&gt;197&lt;/volume&gt;&lt;dates&gt;&lt;year&gt;1977&lt;/year&gt;&lt;/dates&gt;&lt;urls&gt;&lt;/urls&gt;&lt;/record&gt;&lt;/Cite&gt;&lt;Cite&gt;&lt;Author&gt;Kunseler&lt;/Author&gt;&lt;Year&gt;2007&lt;/Year&gt;&lt;RecNum&gt;217&lt;/RecNum&gt;&lt;record&gt;&lt;rec-number&gt;217&lt;/rec-number&gt;&lt;foreign-keys&gt;&lt;key app="EN" db-id="x5rz2pxfnvstw4ewdpx5vwaff9wvpdstp9vz" timestamp="1708775795" guid="2df86e8a-78f5-480d-a44e-d22efdcd99f4"&gt;217&lt;/key&gt;&lt;/foreign-keys&gt;&lt;ref-type name="Online Database"&gt;45&lt;/ref-type&gt;&lt;contributors&gt;&lt;authors&gt;&lt;author&gt;Eva Kunseler&lt;/author&gt;&lt;/authors&gt;&lt;/contributors&gt;&lt;titles&gt;&lt;title&gt;Towards a new paradigm of science&lt;/title&gt;&lt;secondary-title&gt;Nusap.net online article (http://www.nusap.net/article.php?sid=39)&lt;/secondary-title&gt;&lt;/titles&gt;&lt;dates&gt;&lt;year&gt;2007&lt;/year&gt;&lt;pub-dates&gt;&lt;date&gt;03 November 2008&lt;/date&gt;&lt;/pub-dates&gt;&lt;/dates&gt;&lt;urls&gt;&lt;related-urls&gt;&lt;url&gt;http://www.nusap.net/article.php?sid=39&lt;/url&gt;&lt;/related-urls&gt;&lt;/urls&gt;&lt;/record&gt;&lt;/Cite&gt;&lt;/EndNote&gt;</w:instrText>
      </w:r>
      <w:r w:rsidR="00D230AD" w:rsidRPr="00373E9A">
        <w:rPr>
          <w:lang w:val="en-IE"/>
        </w:rPr>
        <w:fldChar w:fldCharType="separate"/>
      </w:r>
      <w:r w:rsidR="00FA4C31" w:rsidRPr="00373E9A">
        <w:rPr>
          <w:noProof/>
          <w:lang w:val="en-IE"/>
        </w:rPr>
        <w:t>(Kuhn, 1977; Kunseler, 2007)</w:t>
      </w:r>
      <w:r w:rsidR="00D230AD" w:rsidRPr="00373E9A">
        <w:rPr>
          <w:lang w:val="en-IE"/>
        </w:rPr>
        <w:fldChar w:fldCharType="end"/>
      </w:r>
      <w:r w:rsidRPr="00373E9A">
        <w:rPr>
          <w:lang w:val="en-IE"/>
        </w:rPr>
        <w:t xml:space="preserve"> and ‘Mode 2’ research labels were coined by Gibbons et al </w:t>
      </w:r>
      <w:r w:rsidR="00D230AD" w:rsidRPr="00373E9A">
        <w:rPr>
          <w:lang w:val="en-IE"/>
        </w:rPr>
        <w:fldChar w:fldCharType="begin"/>
      </w:r>
      <w:r w:rsidR="00C414A8" w:rsidRPr="00373E9A">
        <w:rPr>
          <w:lang w:val="en-IE"/>
        </w:rPr>
        <w:instrText xml:space="preserve"> ADDIN EN.CITE &lt;EndNote&gt;&lt;Cite ExcludeAuth="1"&gt;&lt;Author&gt;Gibbons&lt;/Author&gt;&lt;Year&gt;1999&lt;/Year&gt;&lt;RecNum&gt;152&lt;/RecNum&gt;&lt;DisplayText&gt;(1999)&lt;/DisplayText&gt;&lt;record&gt;&lt;rec-number&gt;152&lt;/rec-number&gt;&lt;foreign-keys&gt;&lt;key app="EN" db-id="x5rz2pxfnvstw4ewdpx5vwaff9wvpdstp9vz" timestamp="1708775793" guid="cedfdb63-da4b-475e-8e1b-e1f1fa860d0e"&gt;152&lt;/key&gt;&lt;/foreign-keys&gt;&lt;ref-type name="Journal Article"&gt;17&lt;/ref-type&gt;&lt;contributors&gt;&lt;authors&gt;&lt;author&gt;Gibbons, Michael&lt;/author&gt;&lt;/authors&gt;&lt;/contributors&gt;&lt;titles&gt;&lt;title&gt;Science&amp;apos;s new social contract with society&lt;/title&gt;&lt;secondary-title&gt;Nature&lt;/secondary-title&gt;&lt;/titles&gt;&lt;periodical&gt;&lt;full-title&gt;Nature&lt;/full-title&gt;&lt;/periodical&gt;&lt;pages&gt;C81&lt;/pages&gt;&lt;volume&gt;402&lt;/volume&gt;&lt;number&gt;6761supp&lt;/number&gt;&lt;dates&gt;&lt;year&gt;1999&lt;/year&gt;&lt;/dates&gt;&lt;isbn&gt;1476-4687&lt;/isbn&gt;&lt;urls&gt;&lt;/urls&gt;&lt;/record&gt;&lt;/Cite&gt;&lt;/EndNote&gt;</w:instrText>
      </w:r>
      <w:r w:rsidR="00D230AD" w:rsidRPr="00373E9A">
        <w:rPr>
          <w:lang w:val="en-IE"/>
        </w:rPr>
        <w:fldChar w:fldCharType="separate"/>
      </w:r>
      <w:r w:rsidR="00D230AD" w:rsidRPr="00373E9A">
        <w:rPr>
          <w:noProof/>
          <w:lang w:val="en-IE"/>
        </w:rPr>
        <w:t>(1999)</w:t>
      </w:r>
      <w:r w:rsidR="00D230AD" w:rsidRPr="00373E9A">
        <w:rPr>
          <w:lang w:val="en-IE"/>
        </w:rPr>
        <w:fldChar w:fldCharType="end"/>
      </w:r>
      <w:r w:rsidRPr="00373E9A">
        <w:rPr>
          <w:lang w:val="en-IE"/>
        </w:rPr>
        <w:t>, as a means to distinguish between traditional single-discipline scientific research developed in relative isolation and multi-</w:t>
      </w:r>
      <w:r w:rsidRPr="00373E9A">
        <w:rPr>
          <w:lang w:val="en-IE"/>
        </w:rPr>
        <w:lastRenderedPageBreak/>
        <w:t xml:space="preserve">disciplinary science </w:t>
      </w:r>
      <w:r w:rsidR="00152C1F" w:rsidRPr="00373E9A">
        <w:rPr>
          <w:lang w:val="en-IE"/>
        </w:rPr>
        <w:t xml:space="preserve">which is </w:t>
      </w:r>
      <w:r w:rsidRPr="00373E9A">
        <w:rPr>
          <w:lang w:val="en-IE"/>
        </w:rPr>
        <w:t>heavily influenced by external forces such as funding</w:t>
      </w:r>
      <w:r w:rsidR="00BA0374" w:rsidRPr="00373E9A">
        <w:rPr>
          <w:lang w:val="en-IE"/>
        </w:rPr>
        <w:t xml:space="preserve"> bodies</w:t>
      </w:r>
      <w:r w:rsidRPr="00373E9A">
        <w:rPr>
          <w:lang w:val="en-IE"/>
        </w:rPr>
        <w:t xml:space="preserve">. </w:t>
      </w:r>
    </w:p>
    <w:p w14:paraId="2FC2D445" w14:textId="426D9B86" w:rsidR="00D04871" w:rsidRPr="00373E9A" w:rsidRDefault="00D04871" w:rsidP="00F61219">
      <w:pPr>
        <w:pStyle w:val="ThesisBody"/>
        <w:ind w:firstLine="720"/>
        <w:rPr>
          <w:lang w:val="en-IE"/>
        </w:rPr>
      </w:pPr>
      <w:r w:rsidRPr="00373E9A">
        <w:rPr>
          <w:lang w:val="en-IE"/>
        </w:rPr>
        <w:t xml:space="preserve">Martin </w:t>
      </w:r>
      <w:r w:rsidR="00D230AD" w:rsidRPr="00373E9A">
        <w:rPr>
          <w:lang w:val="en-IE"/>
        </w:rPr>
        <w:fldChar w:fldCharType="begin"/>
      </w:r>
      <w:r w:rsidR="00C414A8" w:rsidRPr="00373E9A">
        <w:rPr>
          <w:lang w:val="en-IE"/>
        </w:rPr>
        <w:instrText xml:space="preserve"> ADDIN EN.CITE &lt;EndNote&gt;&lt;Cite ExcludeAuth="1"&gt;&lt;Author&gt;Martin&lt;/Author&gt;&lt;Year&gt;2003&lt;/Year&gt;&lt;RecNum&gt;254&lt;/RecNum&gt;&lt;DisplayText&gt;(2003)&lt;/DisplayText&gt;&lt;record&gt;&lt;rec-number&gt;254&lt;/rec-number&gt;&lt;foreign-keys&gt;&lt;key app="EN" db-id="x5rz2pxfnvstw4ewdpx5vwaff9wvpdstp9vz" timestamp="1708775797" guid="e07f68c7-ebf0-4536-85da-96987028c614"&gt;254&lt;/key&gt;&lt;/foreign-keys&gt;&lt;ref-type name="Journal Article"&gt;17&lt;/ref-type&gt;&lt;contributors&gt;&lt;authors&gt;&lt;author&gt;Martin, Ben R&lt;/author&gt;&lt;/authors&gt;&lt;/contributors&gt;&lt;titles&gt;&lt;title&gt;The changing social contract for science and the evolution of the university&lt;/title&gt;&lt;secondary-title&gt;Science &amp;amp; innovation: Rethinking the rationales for funding&amp;#xD;governance.&lt;/secondary-title&gt;&lt;/titles&gt;&lt;pages&gt;7-29&lt;/pages&gt;&lt;dates&gt;&lt;year&gt;2003&lt;/year&gt;&lt;/dates&gt;&lt;urls&gt;&lt;/urls&gt;&lt;/record&gt;&lt;/Cite&gt;&lt;/EndNote&gt;</w:instrText>
      </w:r>
      <w:r w:rsidR="00D230AD" w:rsidRPr="00373E9A">
        <w:rPr>
          <w:lang w:val="en-IE"/>
        </w:rPr>
        <w:fldChar w:fldCharType="separate"/>
      </w:r>
      <w:r w:rsidR="00D230AD" w:rsidRPr="00373E9A">
        <w:rPr>
          <w:noProof/>
          <w:lang w:val="en-IE"/>
        </w:rPr>
        <w:t>(2003)</w:t>
      </w:r>
      <w:r w:rsidR="00D230AD" w:rsidRPr="00373E9A">
        <w:rPr>
          <w:lang w:val="en-IE"/>
        </w:rPr>
        <w:fldChar w:fldCharType="end"/>
      </w:r>
      <w:r w:rsidRPr="00373E9A">
        <w:rPr>
          <w:lang w:val="en-IE"/>
        </w:rPr>
        <w:t xml:space="preserve"> discusses the emergence of Mode 2 as a response to a new social contract for science and universities, whereby Governmental agencies required explicit research agendas rooted in social goals, in return for public funding. He notes that there is an incorrect perception that science is under threat: </w:t>
      </w:r>
    </w:p>
    <w:p w14:paraId="63E85498" w14:textId="07E5F2A4" w:rsidR="00D04871" w:rsidRPr="00373E9A" w:rsidRDefault="00D04871" w:rsidP="00C57DEA">
      <w:pPr>
        <w:pStyle w:val="ThesisBody"/>
        <w:ind w:left="720"/>
        <w:rPr>
          <w:lang w:val="en-IE"/>
        </w:rPr>
      </w:pPr>
      <w:r w:rsidRPr="00373E9A">
        <w:rPr>
          <w:lang w:val="en-IE"/>
        </w:rPr>
        <w:t xml:space="preserve">In this respect, the traditional categorisation of research as either ‘basic’ or ‘applied’ is misleading; it implies that research which is in some way linked to an application cannot also be basic in nature, in turn suggesting (erroneously) that greater concentration of effort on the former can only be at the expense of basic research </w:t>
      </w:r>
      <w:r w:rsidR="00D230AD" w:rsidRPr="00373E9A">
        <w:rPr>
          <w:lang w:val="en-IE"/>
        </w:rPr>
        <w:fldChar w:fldCharType="begin"/>
      </w:r>
      <w:r w:rsidR="00C414A8" w:rsidRPr="00373E9A">
        <w:rPr>
          <w:lang w:val="en-IE"/>
        </w:rPr>
        <w:instrText xml:space="preserve"> ADDIN EN.CITE &lt;EndNote&gt;&lt;Cite ExcludeAuth="1" ExcludeYear="1"&gt;&lt;Author&gt;Martin&lt;/Author&gt;&lt;Year&gt;2003&lt;/Year&gt;&lt;RecNum&gt;254&lt;/RecNum&gt;&lt;Pages&gt;16&lt;/Pages&gt;&lt;DisplayText&gt;(p. 16)&lt;/DisplayText&gt;&lt;record&gt;&lt;rec-number&gt;254&lt;/rec-number&gt;&lt;foreign-keys&gt;&lt;key app="EN" db-id="x5rz2pxfnvstw4ewdpx5vwaff9wvpdstp9vz" timestamp="1708775797" guid="e07f68c7-ebf0-4536-85da-96987028c614"&gt;254&lt;/key&gt;&lt;/foreign-keys&gt;&lt;ref-type name="Journal Article"&gt;17&lt;/ref-type&gt;&lt;contributors&gt;&lt;authors&gt;&lt;author&gt;Martin, Ben R&lt;/author&gt;&lt;/authors&gt;&lt;/contributors&gt;&lt;titles&gt;&lt;title&gt;The changing social contract for science and the evolution of the university&lt;/title&gt;&lt;secondary-title&gt;Science &amp;amp; innovation: Rethinking the rationales for funding&amp;#xD;governance.&lt;/secondary-title&gt;&lt;/titles&gt;&lt;pages&gt;7-29&lt;/pages&gt;&lt;dates&gt;&lt;year&gt;2003&lt;/year&gt;&lt;/dates&gt;&lt;urls&gt;&lt;/urls&gt;&lt;/record&gt;&lt;/Cite&gt;&lt;/EndNote&gt;</w:instrText>
      </w:r>
      <w:r w:rsidR="00D230AD" w:rsidRPr="00373E9A">
        <w:rPr>
          <w:lang w:val="en-IE"/>
        </w:rPr>
        <w:fldChar w:fldCharType="separate"/>
      </w:r>
      <w:r w:rsidR="00FA4C31" w:rsidRPr="00373E9A">
        <w:rPr>
          <w:noProof/>
          <w:lang w:val="en-IE"/>
        </w:rPr>
        <w:t>(p. 16)</w:t>
      </w:r>
      <w:r w:rsidR="00D230AD" w:rsidRPr="00373E9A">
        <w:rPr>
          <w:lang w:val="en-IE"/>
        </w:rPr>
        <w:fldChar w:fldCharType="end"/>
      </w:r>
      <w:r w:rsidRPr="00373E9A">
        <w:rPr>
          <w:lang w:val="en-IE"/>
        </w:rPr>
        <w:t>.</w:t>
      </w:r>
    </w:p>
    <w:p w14:paraId="6500FA5C" w14:textId="001487E0" w:rsidR="00D04871" w:rsidRPr="00373E9A" w:rsidRDefault="00D04871" w:rsidP="00F61219">
      <w:pPr>
        <w:pStyle w:val="ThesisBody"/>
        <w:ind w:firstLine="720"/>
        <w:rPr>
          <w:lang w:val="en-IE"/>
        </w:rPr>
      </w:pPr>
      <w:r w:rsidRPr="00373E9A">
        <w:rPr>
          <w:lang w:val="en-IE"/>
        </w:rPr>
        <w:t xml:space="preserve">Miller et al </w:t>
      </w:r>
      <w:r w:rsidR="00D230AD" w:rsidRPr="00373E9A">
        <w:rPr>
          <w:lang w:val="en-IE"/>
        </w:rPr>
        <w:fldChar w:fldCharType="begin"/>
      </w:r>
      <w:r w:rsidR="00C414A8" w:rsidRPr="00373E9A">
        <w:rPr>
          <w:lang w:val="en-IE"/>
        </w:rPr>
        <w:instrText xml:space="preserve"> ADDIN EN.CITE &lt;EndNote&gt;&lt;Cite ExcludeAuth="1"&gt;&lt;Author&gt;Miller&lt;/Author&gt;&lt;Year&gt;2018&lt;/Year&gt;&lt;RecNum&gt;266&lt;/RecNum&gt;&lt;DisplayText&gt;(2018)&lt;/DisplayText&gt;&lt;record&gt;&lt;rec-number&gt;266&lt;/rec-number&gt;&lt;foreign-keys&gt;&lt;key app="EN" db-id="x5rz2pxfnvstw4ewdpx5vwaff9wvpdstp9vz" timestamp="1708775797" guid="573d6210-b1e3-4dc7-a440-9dfe724140d9"&gt;266&lt;/key&gt;&lt;/foreign-keys&gt;&lt;ref-type name="Journal Article"&gt;17&lt;/ref-type&gt;&lt;contributors&gt;&lt;authors&gt;&lt;author&gt;Miller, Kristel&lt;/author&gt;&lt;author&gt;McAdam, Rodney&lt;/author&gt;&lt;author&gt;McAdam, Maura&lt;/author&gt;&lt;/authors&gt;&lt;/contributors&gt;&lt;titles&gt;&lt;title&gt;A systematic literature review of university technology transfer from a quadruple helix perspective: toward a research agenda&lt;/title&gt;&lt;secondary-title&gt;R&amp;amp;D Management&lt;/secondary-title&gt;&lt;/titles&gt;&lt;periodical&gt;&lt;full-title&gt;R&amp;amp;D Management&lt;/full-title&gt;&lt;/periodical&gt;&lt;pages&gt;7-24&lt;/pages&gt;&lt;volume&gt;48&lt;/volume&gt;&lt;number&gt;1&lt;/number&gt;&lt;dates&gt;&lt;year&gt;2018&lt;/year&gt;&lt;/dates&gt;&lt;isbn&gt;0033-6807&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differ in their definition somewhat, indicating that Mode 2 represents a technology-push model. They suggest that while Mode 1 refers to</w:t>
      </w:r>
      <w:r w:rsidR="0088667F" w:rsidRPr="00373E9A">
        <w:rPr>
          <w:lang w:val="en-IE"/>
        </w:rPr>
        <w:t xml:space="preserve"> “</w:t>
      </w:r>
      <w:r w:rsidRPr="00373E9A">
        <w:rPr>
          <w:lang w:val="en-IE"/>
        </w:rPr>
        <w:t>the traditional role of Universities in developing basic research leading to societal learning and education. Mode 2... refers to Universities’ newer role in [Technology Transfer activities] leading to the commercialisation of technology</w:t>
      </w:r>
      <w:r w:rsidR="0088667F" w:rsidRPr="00373E9A">
        <w:rPr>
          <w:lang w:val="en-IE"/>
        </w:rPr>
        <w:t>”</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ExcludeAuth="1" ExcludeYear="1"&gt;&lt;Author&gt;Miller&lt;/Author&gt;&lt;Year&gt;2018&lt;/Year&gt;&lt;RecNum&gt;266&lt;/RecNum&gt;&lt;Pages&gt;10&lt;/Pages&gt;&lt;DisplayText&gt;(p. 10)&lt;/DisplayText&gt;&lt;record&gt;&lt;rec-number&gt;266&lt;/rec-number&gt;&lt;foreign-keys&gt;&lt;key app="EN" db-id="x5rz2pxfnvstw4ewdpx5vwaff9wvpdstp9vz" timestamp="1708775797" guid="573d6210-b1e3-4dc7-a440-9dfe724140d9"&gt;266&lt;/key&gt;&lt;/foreign-keys&gt;&lt;ref-type name="Journal Article"&gt;17&lt;/ref-type&gt;&lt;contributors&gt;&lt;authors&gt;&lt;author&gt;Miller, Kristel&lt;/author&gt;&lt;author&gt;McAdam, Rodney&lt;/author&gt;&lt;author&gt;McAdam, Maura&lt;/author&gt;&lt;/authors&gt;&lt;/contributors&gt;&lt;titles&gt;&lt;title&gt;A systematic literature review of university technology transfer from a quadruple helix perspective: toward a research agenda&lt;/title&gt;&lt;secondary-title&gt;R&amp;amp;D Management&lt;/secondary-title&gt;&lt;/titles&gt;&lt;periodical&gt;&lt;full-title&gt;R&amp;amp;D Management&lt;/full-title&gt;&lt;/periodical&gt;&lt;pages&gt;7-24&lt;/pages&gt;&lt;volume&gt;48&lt;/volume&gt;&lt;number&gt;1&lt;/number&gt;&lt;dates&gt;&lt;year&gt;2018&lt;/year&gt;&lt;/dates&gt;&lt;isbn&gt;0033-6807&lt;/isbn&gt;&lt;urls&gt;&lt;/urls&gt;&lt;/record&gt;&lt;/Cite&gt;&lt;/EndNote&gt;</w:instrText>
      </w:r>
      <w:r w:rsidR="00D230AD" w:rsidRPr="00373E9A">
        <w:rPr>
          <w:lang w:val="en-IE"/>
        </w:rPr>
        <w:fldChar w:fldCharType="separate"/>
      </w:r>
      <w:r w:rsidR="00FA4C31" w:rsidRPr="00373E9A">
        <w:rPr>
          <w:noProof/>
          <w:lang w:val="en-IE"/>
        </w:rPr>
        <w:t>(p. 10)</w:t>
      </w:r>
      <w:r w:rsidR="00D230AD" w:rsidRPr="00373E9A">
        <w:rPr>
          <w:lang w:val="en-IE"/>
        </w:rPr>
        <w:fldChar w:fldCharType="end"/>
      </w:r>
      <w:r w:rsidRPr="00373E9A">
        <w:rPr>
          <w:lang w:val="en-IE"/>
        </w:rPr>
        <w:t>.</w:t>
      </w:r>
      <w:r w:rsidR="00E53D9E" w:rsidRPr="00373E9A">
        <w:rPr>
          <w:lang w:val="en-IE"/>
        </w:rPr>
        <w:t xml:space="preserve"> </w:t>
      </w:r>
    </w:p>
    <w:p w14:paraId="75AD7D84" w14:textId="0CBFCFC8" w:rsidR="00647E7F" w:rsidRPr="00373E9A" w:rsidRDefault="00493CB2" w:rsidP="00F61219">
      <w:pPr>
        <w:pStyle w:val="ThesisBody"/>
        <w:ind w:firstLine="720"/>
        <w:rPr>
          <w:lang w:val="en-IE"/>
        </w:rPr>
      </w:pPr>
      <w:r w:rsidRPr="00373E9A">
        <w:rPr>
          <w:lang w:val="en-IE"/>
        </w:rPr>
        <w:t>The table</w:t>
      </w:r>
      <w:r w:rsidR="00D04871" w:rsidRPr="00373E9A">
        <w:rPr>
          <w:lang w:val="en-IE"/>
        </w:rPr>
        <w:t xml:space="preserve"> below briefly summarises the main characteristics and differences between these two modes of research </w:t>
      </w:r>
      <w:r w:rsidR="00D230AD" w:rsidRPr="00373E9A">
        <w:rPr>
          <w:lang w:val="en-IE"/>
        </w:rPr>
        <w:fldChar w:fldCharType="begin"/>
      </w:r>
      <w:r w:rsidR="00C414A8" w:rsidRPr="00373E9A">
        <w:rPr>
          <w:lang w:val="en-IE"/>
        </w:rPr>
        <w:instrText xml:space="preserve"> ADDIN EN.CITE &lt;EndNote&gt;&lt;Cite&gt;&lt;Author&gt;Doolin&lt;/Author&gt;&lt;Year&gt;2008&lt;/Year&gt;&lt;RecNum&gt;97&lt;/RecNum&gt;&lt;DisplayText&gt;(Doolin, 2008a)&lt;/DisplayText&gt;&lt;record&gt;&lt;rec-number&gt;97&lt;/rec-number&gt;&lt;foreign-keys&gt;&lt;key app="EN" db-id="x5rz2pxfnvstw4ewdpx5vwaff9wvpdstp9vz" timestamp="1708775791" guid="0f9578a6-33b7-44ee-88ce-3ec89dc1bf1f"&gt;97&lt;/key&gt;&lt;/foreign-keys&gt;&lt;ref-type name="Unpublished Work"&gt;34&lt;/ref-type&gt;&lt;contributors&gt;&lt;authors&gt;&lt;author&gt;Kevin Doolin&lt;/author&gt;&lt;/authors&gt;&lt;/contributors&gt;&lt;titles&gt;&lt;title&gt;Examining the sociological nature of basic, applied and commercial technical research, and its relation to knowledge production.&lt;/title&gt;&lt;secondary-title&gt;Unpublished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D230AD" w:rsidRPr="00373E9A">
        <w:rPr>
          <w:noProof/>
          <w:lang w:val="en-IE"/>
        </w:rPr>
        <w:t>(Doolin, 2008a)</w:t>
      </w:r>
      <w:r w:rsidR="00D230AD" w:rsidRPr="00373E9A">
        <w:rPr>
          <w:lang w:val="en-IE"/>
        </w:rPr>
        <w:fldChar w:fldCharType="end"/>
      </w:r>
      <w:r w:rsidR="00D04871" w:rsidRPr="00373E9A">
        <w:rPr>
          <w:lang w:val="en-IE"/>
        </w:rPr>
        <w:t xml:space="preserve">. </w:t>
      </w:r>
    </w:p>
    <w:p w14:paraId="0B1F2706" w14:textId="4FD19D06" w:rsidR="00647E7F" w:rsidRPr="00373E9A" w:rsidRDefault="00647E7F" w:rsidP="005259D1">
      <w:pPr>
        <w:pStyle w:val="Caption"/>
      </w:pPr>
      <w:bookmarkStart w:id="63" w:name="_Toc194737830"/>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3</w:t>
      </w:r>
      <w:r w:rsidR="008C34F2" w:rsidRPr="00373E9A">
        <w:rPr>
          <w:noProof/>
        </w:rPr>
        <w:fldChar w:fldCharType="end"/>
      </w:r>
      <w:r w:rsidRPr="00373E9A">
        <w:t xml:space="preserve"> </w:t>
      </w:r>
      <w:r w:rsidRPr="00373E9A">
        <w:br/>
      </w:r>
      <w:r w:rsidRPr="00373E9A">
        <w:rPr>
          <w:i/>
          <w:iCs/>
        </w:rPr>
        <w:t>Comparison of Mode 1 and Mode 2 knowledge production</w:t>
      </w:r>
      <w:bookmarkEnd w:id="63"/>
    </w:p>
    <w:tbl>
      <w:tblPr>
        <w:tblStyle w:val="TableGrid"/>
        <w:tblW w:w="0" w:type="auto"/>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6"/>
        <w:gridCol w:w="1742"/>
        <w:gridCol w:w="4688"/>
      </w:tblGrid>
      <w:tr w:rsidR="00D04871" w:rsidRPr="00373E9A" w14:paraId="1702A9C9" w14:textId="77777777" w:rsidTr="00010BD8">
        <w:tc>
          <w:tcPr>
            <w:tcW w:w="1496" w:type="dxa"/>
          </w:tcPr>
          <w:p w14:paraId="71101315" w14:textId="77777777" w:rsidR="00D04871" w:rsidRPr="00373E9A" w:rsidRDefault="00D04871" w:rsidP="00C57DEA">
            <w:pPr>
              <w:spacing w:line="360" w:lineRule="auto"/>
              <w:contextualSpacing/>
              <w:jc w:val="both"/>
              <w:rPr>
                <w:rFonts w:cs="Times New Roman"/>
                <w:b/>
                <w:bCs/>
              </w:rPr>
            </w:pPr>
            <w:r w:rsidRPr="00373E9A">
              <w:rPr>
                <w:rFonts w:cs="Times New Roman"/>
                <w:b/>
                <w:bCs/>
              </w:rPr>
              <w:t>Mode 1</w:t>
            </w:r>
          </w:p>
        </w:tc>
        <w:tc>
          <w:tcPr>
            <w:tcW w:w="1742" w:type="dxa"/>
          </w:tcPr>
          <w:p w14:paraId="10B8F65B" w14:textId="77777777" w:rsidR="00D04871" w:rsidRPr="00373E9A" w:rsidRDefault="00D04871" w:rsidP="00C57DEA">
            <w:pPr>
              <w:spacing w:line="360" w:lineRule="auto"/>
              <w:contextualSpacing/>
              <w:jc w:val="both"/>
              <w:rPr>
                <w:rFonts w:cs="Times New Roman"/>
                <w:b/>
                <w:bCs/>
              </w:rPr>
            </w:pPr>
            <w:r w:rsidRPr="00373E9A">
              <w:rPr>
                <w:rFonts w:cs="Times New Roman"/>
                <w:b/>
                <w:bCs/>
              </w:rPr>
              <w:t>Mode 2</w:t>
            </w:r>
          </w:p>
        </w:tc>
        <w:tc>
          <w:tcPr>
            <w:tcW w:w="4688" w:type="dxa"/>
          </w:tcPr>
          <w:p w14:paraId="22CFBFED" w14:textId="77777777" w:rsidR="00D04871" w:rsidRPr="00373E9A" w:rsidRDefault="00D04871" w:rsidP="00C57DEA">
            <w:pPr>
              <w:spacing w:line="360" w:lineRule="auto"/>
              <w:contextualSpacing/>
              <w:jc w:val="both"/>
              <w:rPr>
                <w:rFonts w:cs="Times New Roman"/>
                <w:b/>
                <w:bCs/>
              </w:rPr>
            </w:pPr>
            <w:r w:rsidRPr="00373E9A">
              <w:rPr>
                <w:rFonts w:cs="Times New Roman"/>
                <w:b/>
                <w:bCs/>
              </w:rPr>
              <w:t>Comment</w:t>
            </w:r>
          </w:p>
        </w:tc>
      </w:tr>
      <w:tr w:rsidR="00D04871" w:rsidRPr="00373E9A" w14:paraId="02C559DA" w14:textId="77777777" w:rsidTr="00010BD8">
        <w:tc>
          <w:tcPr>
            <w:tcW w:w="1496" w:type="dxa"/>
          </w:tcPr>
          <w:p w14:paraId="5C3850D2" w14:textId="77777777" w:rsidR="00D04871" w:rsidRPr="00373E9A" w:rsidRDefault="00D04871" w:rsidP="00C57DEA">
            <w:pPr>
              <w:spacing w:line="360" w:lineRule="auto"/>
              <w:contextualSpacing/>
              <w:jc w:val="both"/>
              <w:rPr>
                <w:rFonts w:cs="Times New Roman"/>
              </w:rPr>
            </w:pPr>
            <w:r w:rsidRPr="00373E9A">
              <w:rPr>
                <w:rFonts w:cs="Times New Roman"/>
              </w:rPr>
              <w:t>Academic context</w:t>
            </w:r>
          </w:p>
        </w:tc>
        <w:tc>
          <w:tcPr>
            <w:tcW w:w="1742" w:type="dxa"/>
          </w:tcPr>
          <w:p w14:paraId="77816918" w14:textId="77777777" w:rsidR="00D04871" w:rsidRPr="00373E9A" w:rsidRDefault="00D04871" w:rsidP="00010BD8">
            <w:pPr>
              <w:spacing w:line="360" w:lineRule="auto"/>
              <w:contextualSpacing/>
              <w:rPr>
                <w:rFonts w:cs="Times New Roman"/>
              </w:rPr>
            </w:pPr>
            <w:r w:rsidRPr="00373E9A">
              <w:rPr>
                <w:rFonts w:cs="Times New Roman"/>
              </w:rPr>
              <w:t>Context of application</w:t>
            </w:r>
          </w:p>
        </w:tc>
        <w:tc>
          <w:tcPr>
            <w:tcW w:w="4688" w:type="dxa"/>
          </w:tcPr>
          <w:p w14:paraId="3AA9B1A2" w14:textId="77777777" w:rsidR="00D04871" w:rsidRPr="00373E9A" w:rsidRDefault="00D04871" w:rsidP="00C57DEA">
            <w:pPr>
              <w:spacing w:line="360" w:lineRule="auto"/>
              <w:contextualSpacing/>
              <w:jc w:val="both"/>
              <w:rPr>
                <w:rFonts w:cs="Times New Roman"/>
              </w:rPr>
            </w:pPr>
            <w:r w:rsidRPr="00373E9A">
              <w:rPr>
                <w:rFonts w:cs="Times New Roman"/>
              </w:rPr>
              <w:t>Under Mode 1, research problems are governed by largely academic interests.</w:t>
            </w:r>
          </w:p>
          <w:p w14:paraId="1B106DB1" w14:textId="77777777" w:rsidR="00D04871" w:rsidRPr="00373E9A" w:rsidRDefault="00D04871" w:rsidP="00C57DEA">
            <w:pPr>
              <w:spacing w:line="360" w:lineRule="auto"/>
              <w:contextualSpacing/>
              <w:jc w:val="both"/>
              <w:rPr>
                <w:rFonts w:cs="Times New Roman"/>
              </w:rPr>
            </w:pPr>
          </w:p>
          <w:p w14:paraId="604CF0F9" w14:textId="77777777" w:rsidR="00D04871" w:rsidRPr="00373E9A" w:rsidRDefault="00D04871" w:rsidP="00C57DEA">
            <w:pPr>
              <w:spacing w:line="360" w:lineRule="auto"/>
              <w:contextualSpacing/>
              <w:jc w:val="both"/>
              <w:rPr>
                <w:rFonts w:cs="Times New Roman"/>
              </w:rPr>
            </w:pPr>
            <w:r w:rsidRPr="00373E9A">
              <w:rPr>
                <w:rFonts w:cs="Times New Roman"/>
              </w:rPr>
              <w:t xml:space="preserve">Mode 2 knowledge is developed in the context of an application i.e. is more focused on solving a specified problem </w:t>
            </w:r>
          </w:p>
        </w:tc>
      </w:tr>
      <w:tr w:rsidR="00D04871" w:rsidRPr="00373E9A" w14:paraId="444390C0" w14:textId="77777777" w:rsidTr="00010BD8">
        <w:tc>
          <w:tcPr>
            <w:tcW w:w="1496" w:type="dxa"/>
          </w:tcPr>
          <w:p w14:paraId="6814A80E" w14:textId="77777777" w:rsidR="00D04871" w:rsidRPr="00373E9A" w:rsidRDefault="00D04871" w:rsidP="00C57DEA">
            <w:pPr>
              <w:spacing w:line="360" w:lineRule="auto"/>
              <w:contextualSpacing/>
              <w:jc w:val="both"/>
              <w:rPr>
                <w:rFonts w:cs="Times New Roman"/>
              </w:rPr>
            </w:pPr>
            <w:r w:rsidRPr="00373E9A">
              <w:rPr>
                <w:rFonts w:cs="Times New Roman"/>
              </w:rPr>
              <w:t>Disciplinary</w:t>
            </w:r>
          </w:p>
        </w:tc>
        <w:tc>
          <w:tcPr>
            <w:tcW w:w="1742" w:type="dxa"/>
          </w:tcPr>
          <w:p w14:paraId="7B801333" w14:textId="77777777" w:rsidR="00D04871" w:rsidRPr="00373E9A" w:rsidRDefault="00D04871" w:rsidP="00C57DEA">
            <w:pPr>
              <w:spacing w:line="360" w:lineRule="auto"/>
              <w:contextualSpacing/>
              <w:jc w:val="both"/>
              <w:rPr>
                <w:rFonts w:cs="Times New Roman"/>
              </w:rPr>
            </w:pPr>
            <w:r w:rsidRPr="00373E9A">
              <w:rPr>
                <w:rFonts w:cs="Times New Roman"/>
              </w:rPr>
              <w:t>Transdisciplinary</w:t>
            </w:r>
          </w:p>
        </w:tc>
        <w:tc>
          <w:tcPr>
            <w:tcW w:w="4688" w:type="dxa"/>
          </w:tcPr>
          <w:p w14:paraId="7B6D94DE" w14:textId="77777777" w:rsidR="00D04871" w:rsidRPr="00373E9A" w:rsidRDefault="00D04871" w:rsidP="00C57DEA">
            <w:pPr>
              <w:spacing w:line="360" w:lineRule="auto"/>
              <w:contextualSpacing/>
              <w:jc w:val="both"/>
              <w:rPr>
                <w:rFonts w:cs="Times New Roman"/>
              </w:rPr>
            </w:pPr>
            <w:r w:rsidRPr="00373E9A">
              <w:rPr>
                <w:rFonts w:cs="Times New Roman"/>
              </w:rPr>
              <w:t>Under Mode 1, research agendas are determined within a disciplinary framework.</w:t>
            </w:r>
          </w:p>
          <w:p w14:paraId="35F506E7" w14:textId="77777777" w:rsidR="00D04871" w:rsidRPr="00373E9A" w:rsidRDefault="00D04871" w:rsidP="00C57DEA">
            <w:pPr>
              <w:spacing w:line="360" w:lineRule="auto"/>
              <w:contextualSpacing/>
              <w:jc w:val="both"/>
              <w:rPr>
                <w:rFonts w:cs="Times New Roman"/>
              </w:rPr>
            </w:pPr>
          </w:p>
          <w:p w14:paraId="1416A84F" w14:textId="77777777" w:rsidR="00D04871" w:rsidRPr="00373E9A" w:rsidRDefault="00D04871" w:rsidP="00C57DEA">
            <w:pPr>
              <w:spacing w:line="360" w:lineRule="auto"/>
              <w:contextualSpacing/>
              <w:jc w:val="both"/>
              <w:rPr>
                <w:rFonts w:cs="Times New Roman"/>
              </w:rPr>
            </w:pPr>
            <w:r w:rsidRPr="00373E9A">
              <w:rPr>
                <w:rFonts w:cs="Times New Roman"/>
              </w:rPr>
              <w:t>Mode 2 utilises the mobilisation of multiple theoretical perspectives and practical methodologies to solve a problem.</w:t>
            </w:r>
          </w:p>
        </w:tc>
      </w:tr>
      <w:tr w:rsidR="00D04871" w:rsidRPr="00373E9A" w14:paraId="6EA03C1C" w14:textId="77777777" w:rsidTr="00010BD8">
        <w:tc>
          <w:tcPr>
            <w:tcW w:w="1496" w:type="dxa"/>
          </w:tcPr>
          <w:p w14:paraId="6F14FC79" w14:textId="77777777" w:rsidR="00D04871" w:rsidRPr="00373E9A" w:rsidRDefault="00D04871" w:rsidP="00C57DEA">
            <w:pPr>
              <w:spacing w:line="360" w:lineRule="auto"/>
              <w:contextualSpacing/>
              <w:jc w:val="both"/>
              <w:rPr>
                <w:rFonts w:cs="Times New Roman"/>
              </w:rPr>
            </w:pPr>
            <w:r w:rsidRPr="00373E9A">
              <w:rPr>
                <w:rFonts w:cs="Times New Roman"/>
              </w:rPr>
              <w:lastRenderedPageBreak/>
              <w:t>Homogeneity</w:t>
            </w:r>
          </w:p>
        </w:tc>
        <w:tc>
          <w:tcPr>
            <w:tcW w:w="1742" w:type="dxa"/>
          </w:tcPr>
          <w:p w14:paraId="1326AF49" w14:textId="77777777" w:rsidR="00D04871" w:rsidRPr="00373E9A" w:rsidRDefault="00D04871" w:rsidP="00C57DEA">
            <w:pPr>
              <w:spacing w:line="360" w:lineRule="auto"/>
              <w:contextualSpacing/>
              <w:jc w:val="both"/>
              <w:rPr>
                <w:rFonts w:cs="Times New Roman"/>
              </w:rPr>
            </w:pPr>
            <w:r w:rsidRPr="00373E9A">
              <w:rPr>
                <w:rFonts w:cs="Times New Roman"/>
              </w:rPr>
              <w:t>Heterogeneity</w:t>
            </w:r>
          </w:p>
        </w:tc>
        <w:tc>
          <w:tcPr>
            <w:tcW w:w="4688" w:type="dxa"/>
          </w:tcPr>
          <w:p w14:paraId="4E1F4AC7" w14:textId="77777777" w:rsidR="00D04871" w:rsidRPr="00373E9A" w:rsidRDefault="00D04871" w:rsidP="00C57DEA">
            <w:pPr>
              <w:spacing w:line="360" w:lineRule="auto"/>
              <w:contextualSpacing/>
              <w:jc w:val="both"/>
              <w:rPr>
                <w:rFonts w:cs="Times New Roman"/>
              </w:rPr>
            </w:pPr>
            <w:r w:rsidRPr="00373E9A">
              <w:rPr>
                <w:rFonts w:cs="Times New Roman"/>
              </w:rPr>
              <w:t>Mode 1’s community of discourse is predominantly homogeneous, i.e. focused within a single organisation.</w:t>
            </w:r>
          </w:p>
          <w:p w14:paraId="2184842B" w14:textId="77777777" w:rsidR="00D04871" w:rsidRPr="00373E9A" w:rsidRDefault="00D04871" w:rsidP="00C57DEA">
            <w:pPr>
              <w:spacing w:line="360" w:lineRule="auto"/>
              <w:contextualSpacing/>
              <w:jc w:val="both"/>
              <w:rPr>
                <w:rFonts w:cs="Times New Roman"/>
              </w:rPr>
            </w:pPr>
          </w:p>
          <w:p w14:paraId="73CF3139" w14:textId="77777777" w:rsidR="00D04871" w:rsidRPr="00373E9A" w:rsidRDefault="00D04871" w:rsidP="00C57DEA">
            <w:pPr>
              <w:spacing w:line="360" w:lineRule="auto"/>
              <w:contextualSpacing/>
              <w:jc w:val="both"/>
              <w:rPr>
                <w:rFonts w:cs="Times New Roman"/>
              </w:rPr>
            </w:pPr>
            <w:r w:rsidRPr="00373E9A">
              <w:rPr>
                <w:rFonts w:cs="Times New Roman"/>
              </w:rPr>
              <w:t>Mode 2 knowledge is produced using collaborative efforts across multiple organisations.</w:t>
            </w:r>
          </w:p>
        </w:tc>
      </w:tr>
      <w:tr w:rsidR="00D04871" w:rsidRPr="00373E9A" w14:paraId="11691EEB" w14:textId="77777777" w:rsidTr="00010BD8">
        <w:tc>
          <w:tcPr>
            <w:tcW w:w="1496" w:type="dxa"/>
          </w:tcPr>
          <w:p w14:paraId="142EE74D" w14:textId="77777777" w:rsidR="00D04871" w:rsidRPr="00373E9A" w:rsidRDefault="00D04871" w:rsidP="00C57DEA">
            <w:pPr>
              <w:spacing w:line="360" w:lineRule="auto"/>
              <w:contextualSpacing/>
              <w:jc w:val="both"/>
              <w:rPr>
                <w:rFonts w:cs="Times New Roman"/>
              </w:rPr>
            </w:pPr>
            <w:r w:rsidRPr="00373E9A">
              <w:rPr>
                <w:rFonts w:cs="Times New Roman"/>
              </w:rPr>
              <w:t>Autonomy</w:t>
            </w:r>
          </w:p>
        </w:tc>
        <w:tc>
          <w:tcPr>
            <w:tcW w:w="1742" w:type="dxa"/>
          </w:tcPr>
          <w:p w14:paraId="666C2274" w14:textId="77777777" w:rsidR="00D04871" w:rsidRPr="00373E9A" w:rsidRDefault="00D04871" w:rsidP="00C57DEA">
            <w:pPr>
              <w:spacing w:line="360" w:lineRule="auto"/>
              <w:contextualSpacing/>
              <w:jc w:val="both"/>
              <w:rPr>
                <w:rFonts w:cs="Times New Roman"/>
              </w:rPr>
            </w:pPr>
            <w:r w:rsidRPr="00373E9A">
              <w:rPr>
                <w:rFonts w:cs="Times New Roman"/>
              </w:rPr>
              <w:t>Reflexivity</w:t>
            </w:r>
          </w:p>
        </w:tc>
        <w:tc>
          <w:tcPr>
            <w:tcW w:w="4688" w:type="dxa"/>
          </w:tcPr>
          <w:p w14:paraId="5D729FCB" w14:textId="77777777" w:rsidR="00D04871" w:rsidRPr="00373E9A" w:rsidRDefault="00D04871" w:rsidP="00C57DEA">
            <w:pPr>
              <w:spacing w:line="360" w:lineRule="auto"/>
              <w:contextualSpacing/>
              <w:jc w:val="both"/>
              <w:rPr>
                <w:rFonts w:cs="Times New Roman"/>
              </w:rPr>
            </w:pPr>
            <w:r w:rsidRPr="00373E9A">
              <w:rPr>
                <w:rFonts w:cs="Times New Roman"/>
              </w:rPr>
              <w:t>Mode 2 relies on a dialogic process, as compared to Mode 1 where a researcher would often work in isolation.</w:t>
            </w:r>
          </w:p>
        </w:tc>
      </w:tr>
      <w:tr w:rsidR="00D04871" w:rsidRPr="00373E9A" w14:paraId="3E835F1F" w14:textId="77777777" w:rsidTr="00010BD8">
        <w:tc>
          <w:tcPr>
            <w:tcW w:w="1496" w:type="dxa"/>
          </w:tcPr>
          <w:p w14:paraId="08D3CDA1" w14:textId="77777777" w:rsidR="00D04871" w:rsidRPr="00373E9A" w:rsidRDefault="00D04871" w:rsidP="00C57DEA">
            <w:pPr>
              <w:spacing w:line="360" w:lineRule="auto"/>
              <w:contextualSpacing/>
              <w:jc w:val="both"/>
              <w:rPr>
                <w:rFonts w:cs="Times New Roman"/>
              </w:rPr>
            </w:pPr>
            <w:r w:rsidRPr="00373E9A">
              <w:rPr>
                <w:rFonts w:cs="Times New Roman"/>
              </w:rPr>
              <w:t>Traditional quality control</w:t>
            </w:r>
          </w:p>
        </w:tc>
        <w:tc>
          <w:tcPr>
            <w:tcW w:w="1742" w:type="dxa"/>
          </w:tcPr>
          <w:p w14:paraId="40844C11" w14:textId="77777777" w:rsidR="00D04871" w:rsidRPr="00373E9A" w:rsidRDefault="00D04871" w:rsidP="00010BD8">
            <w:pPr>
              <w:spacing w:line="360" w:lineRule="auto"/>
              <w:contextualSpacing/>
              <w:rPr>
                <w:rFonts w:cs="Times New Roman"/>
              </w:rPr>
            </w:pPr>
            <w:r w:rsidRPr="00373E9A">
              <w:rPr>
                <w:rFonts w:cs="Times New Roman"/>
              </w:rPr>
              <w:t>Novel quality control</w:t>
            </w:r>
          </w:p>
        </w:tc>
        <w:tc>
          <w:tcPr>
            <w:tcW w:w="4688" w:type="dxa"/>
          </w:tcPr>
          <w:p w14:paraId="2E66F2F5" w14:textId="77777777" w:rsidR="00D04871" w:rsidRPr="00373E9A" w:rsidRDefault="00D04871" w:rsidP="00C57DEA">
            <w:pPr>
              <w:keepNext/>
              <w:spacing w:line="360" w:lineRule="auto"/>
              <w:contextualSpacing/>
              <w:jc w:val="both"/>
              <w:rPr>
                <w:rFonts w:cs="Times New Roman"/>
              </w:rPr>
            </w:pPr>
            <w:r w:rsidRPr="00373E9A">
              <w:rPr>
                <w:rFonts w:cs="Times New Roman"/>
              </w:rPr>
              <w:t>Mode 1 follows the traditional peer-review process for research results, whereas Mode 2 incorporates a wider set of quality criteria influenced by economic, political and social factors.</w:t>
            </w:r>
          </w:p>
        </w:tc>
      </w:tr>
    </w:tbl>
    <w:p w14:paraId="7A246CEB" w14:textId="5733EC74" w:rsidR="00D04871" w:rsidRPr="00373E9A" w:rsidRDefault="00D04871" w:rsidP="00F61219">
      <w:pPr>
        <w:pStyle w:val="ThesisBody"/>
        <w:ind w:firstLine="720"/>
        <w:rPr>
          <w:lang w:val="en-IE"/>
        </w:rPr>
      </w:pPr>
      <w:r w:rsidRPr="00373E9A">
        <w:rPr>
          <w:lang w:val="en-IE"/>
        </w:rPr>
        <w:t xml:space="preserve">Returning to Stokes quadrant </w:t>
      </w:r>
      <w:r w:rsidR="008A36F2" w:rsidRPr="00373E9A">
        <w:rPr>
          <w:lang w:val="en-IE"/>
        </w:rPr>
        <w:t xml:space="preserve">model </w:t>
      </w:r>
      <w:r w:rsidRPr="00373E9A">
        <w:rPr>
          <w:lang w:val="en-IE"/>
        </w:rPr>
        <w:t xml:space="preserve">above, Fisher et al </w:t>
      </w:r>
      <w:r w:rsidR="00D230AD" w:rsidRPr="00373E9A">
        <w:rPr>
          <w:lang w:val="en-IE"/>
        </w:rPr>
        <w:fldChar w:fldCharType="begin"/>
      </w:r>
      <w:r w:rsidR="00C414A8" w:rsidRPr="00373E9A">
        <w:rPr>
          <w:lang w:val="en-IE"/>
        </w:rPr>
        <w:instrText xml:space="preserve"> ADDIN EN.CITE &lt;EndNote&gt;&lt;Cite ExcludeAuth="1"&gt;&lt;Author&gt;Fisher&lt;/Author&gt;&lt;Year&gt;2001&lt;/Year&gt;&lt;RecNum&gt;133&lt;/RecNum&gt;&lt;DisplayText&gt;(2001)&lt;/DisplayText&gt;&lt;record&gt;&lt;rec-number&gt;133&lt;/rec-number&gt;&lt;foreign-keys&gt;&lt;key app="EN" db-id="x5rz2pxfnvstw4ewdpx5vwaff9wvpdstp9vz" timestamp="1708775792" guid="51fdb7e7-bed8-472a-bcc3-628c003d99a5"&gt;133&lt;/key&gt;&lt;/foreign-keys&gt;&lt;ref-type name="Journal Article"&gt;17&lt;/ref-type&gt;&lt;contributors&gt;&lt;authors&gt;&lt;author&gt;Fisher, Donald&lt;/author&gt;&lt;author&gt;Atkinson-Grosjean, Janet&lt;/author&gt;&lt;author&gt;House, Dawn&lt;/author&gt;&lt;/authors&gt;&lt;/contributors&gt;&lt;titles&gt;&lt;title&gt;Changes in Academy/Industry/State Relations in Canada: The Creation and Development of the Networks of Centres of Excellence&lt;/title&gt;&lt;secondary-title&gt;Minerva&lt;/secondary-title&gt;&lt;/titles&gt;&lt;periodical&gt;&lt;full-title&gt;Minerva&lt;/full-title&gt;&lt;/periodical&gt;&lt;pages&gt;299-325&lt;/pages&gt;&lt;volume&gt;39&lt;/volume&gt;&lt;number&gt;3&lt;/number&gt;&lt;dates&gt;&lt;year&gt;2001&lt;/year&gt;&lt;/dates&gt;&lt;urls&gt;&lt;related-urls&gt;&lt;url&gt;http://dx.doi.org/10.1023/A:1017924027522&lt;/url&gt;&lt;/related-urls&gt;&lt;/urls&gt;&lt;/record&gt;&lt;/Cite&gt;&lt;/EndNote&gt;</w:instrText>
      </w:r>
      <w:r w:rsidR="00D230AD" w:rsidRPr="00373E9A">
        <w:rPr>
          <w:lang w:val="en-IE"/>
        </w:rPr>
        <w:fldChar w:fldCharType="separate"/>
      </w:r>
      <w:r w:rsidR="00D230AD" w:rsidRPr="00373E9A">
        <w:rPr>
          <w:noProof/>
          <w:lang w:val="en-IE"/>
        </w:rPr>
        <w:t>(2001)</w:t>
      </w:r>
      <w:r w:rsidR="00D230AD" w:rsidRPr="00373E9A">
        <w:rPr>
          <w:lang w:val="en-IE"/>
        </w:rPr>
        <w:fldChar w:fldCharType="end"/>
      </w:r>
      <w:r w:rsidRPr="00373E9A">
        <w:rPr>
          <w:lang w:val="en-IE"/>
        </w:rPr>
        <w:t xml:space="preserve"> locate Mode 1 within Bohr’s Quadrant and Mode 2 in Edison’s Quadrant. Critically they note that the “Mode 1 / 2 distinction posed by Gibbons et al does not provide room for another Mode based on Pasteur’s Quadrant where research is ‘dedicated to both understanding and use’ </w:t>
      </w:r>
      <w:r w:rsidR="00D230AD" w:rsidRPr="00373E9A">
        <w:rPr>
          <w:lang w:val="en-IE"/>
        </w:rPr>
        <w:fldChar w:fldCharType="begin"/>
      </w:r>
      <w:r w:rsidR="00C414A8" w:rsidRPr="00373E9A">
        <w:rPr>
          <w:lang w:val="en-IE"/>
        </w:rPr>
        <w:instrText xml:space="preserve"> ADDIN EN.CITE &lt;EndNote&gt;&lt;Cite&gt;&lt;Author&gt;Fisher&lt;/Author&gt;&lt;Year&gt;2001&lt;/Year&gt;&lt;RecNum&gt;133&lt;/RecNum&gt;&lt;Pages&gt;322&lt;/Pages&gt;&lt;DisplayText&gt;(Fisher et al., 2001, p. 322)&lt;/DisplayText&gt;&lt;record&gt;&lt;rec-number&gt;133&lt;/rec-number&gt;&lt;foreign-keys&gt;&lt;key app="EN" db-id="x5rz2pxfnvstw4ewdpx5vwaff9wvpdstp9vz" timestamp="1708775792" guid="51fdb7e7-bed8-472a-bcc3-628c003d99a5"&gt;133&lt;/key&gt;&lt;/foreign-keys&gt;&lt;ref-type name="Journal Article"&gt;17&lt;/ref-type&gt;&lt;contributors&gt;&lt;authors&gt;&lt;author&gt;Fisher, Donald&lt;/author&gt;&lt;author&gt;Atkinson-Grosjean, Janet&lt;/author&gt;&lt;author&gt;House, Dawn&lt;/author&gt;&lt;/authors&gt;&lt;/contributors&gt;&lt;titles&gt;&lt;title&gt;Changes in Academy/Industry/State Relations in Canada: The Creation and Development of the Networks of Centres of Excellence&lt;/title&gt;&lt;secondary-title&gt;Minerva&lt;/secondary-title&gt;&lt;/titles&gt;&lt;periodical&gt;&lt;full-title&gt;Minerva&lt;/full-title&gt;&lt;/periodical&gt;&lt;pages&gt;299-325&lt;/pages&gt;&lt;volume&gt;39&lt;/volume&gt;&lt;number&gt;3&lt;/number&gt;&lt;dates&gt;&lt;year&gt;2001&lt;/year&gt;&lt;/dates&gt;&lt;urls&gt;&lt;related-urls&gt;&lt;url&gt;http://dx.doi.org/10.1023/A:1017924027522&lt;/url&gt;&lt;/related-urls&gt;&lt;/urls&gt;&lt;/record&gt;&lt;/Cite&gt;&lt;/EndNote&gt;</w:instrText>
      </w:r>
      <w:r w:rsidR="00D230AD" w:rsidRPr="00373E9A">
        <w:rPr>
          <w:lang w:val="en-IE"/>
        </w:rPr>
        <w:fldChar w:fldCharType="separate"/>
      </w:r>
      <w:r w:rsidR="00FA4C31" w:rsidRPr="00373E9A">
        <w:rPr>
          <w:noProof/>
          <w:lang w:val="en-IE"/>
        </w:rPr>
        <w:t>(Fisher et al., 2001, p. 322)</w:t>
      </w:r>
      <w:r w:rsidR="00D230AD" w:rsidRPr="00373E9A">
        <w:rPr>
          <w:lang w:val="en-IE"/>
        </w:rPr>
        <w:fldChar w:fldCharType="end"/>
      </w:r>
      <w:r w:rsidRPr="00373E9A">
        <w:rPr>
          <w:lang w:val="en-IE"/>
        </w:rPr>
        <w:t xml:space="preserve">. This notion is supported by </w:t>
      </w:r>
      <w:r w:rsidR="00D230AD" w:rsidRPr="00373E9A">
        <w:rPr>
          <w:lang w:val="en-IE"/>
        </w:rPr>
        <w:fldChar w:fldCharType="begin"/>
      </w:r>
      <w:r w:rsidR="00C414A8" w:rsidRPr="00373E9A">
        <w:rPr>
          <w:lang w:val="en-IE"/>
        </w:rPr>
        <w:instrText xml:space="preserve"> ADDIN EN.CITE &lt;EndNote&gt;&lt;Cite AuthorYear="1"&gt;&lt;Author&gt;Beesley&lt;/Author&gt;&lt;Year&gt;2003&lt;/Year&gt;&lt;RecNum&gt;30&lt;/RecNum&gt;&lt;DisplayText&gt;Beesley (2003)&lt;/DisplayText&gt;&lt;record&gt;&lt;rec-number&gt;30&lt;/rec-number&gt;&lt;foreign-keys&gt;&lt;key app="EN" db-id="x5rz2pxfnvstw4ewdpx5vwaff9wvpdstp9vz" timestamp="1708775789" guid="0c4d10bf-3684-487b-9fe0-89015ad02881"&gt;30&lt;/key&gt;&lt;/foreign-keys&gt;&lt;ref-type name="Journal Article"&gt;17&lt;/ref-type&gt;&lt;contributors&gt;&lt;authors&gt;&lt;author&gt;Beesley, Lisa G. A.&lt;/author&gt;&lt;/authors&gt;&lt;/contributors&gt;&lt;titles&gt;&lt;title&gt;Science policy in changing times: are governments poised to take full advantage of an institution in transition?&lt;/title&gt;&lt;secondary-title&gt;Research Policy&lt;/secondary-title&gt;&lt;/titles&gt;&lt;periodical&gt;&lt;full-title&gt;Research Policy&lt;/full-title&gt;&lt;/periodical&gt;&lt;pages&gt;1519-1531&lt;/pages&gt;&lt;volume&gt;32&lt;/volume&gt;&lt;number&gt;8&lt;/number&gt;&lt;keywords&gt;&lt;keyword&gt;Triple helix&lt;/keyword&gt;&lt;keyword&gt;Science policy&lt;/keyword&gt;&lt;keyword&gt;Co-operative research&lt;/keyword&gt;&lt;keyword&gt;Knowledge management&lt;/keyword&gt;&lt;keyword&gt;University-industry-government relations&lt;/keyword&gt;&lt;/keywords&gt;&lt;dates&gt;&lt;year&gt;2003&lt;/year&gt;&lt;/dates&gt;&lt;isbn&gt;0048-7333&lt;/isbn&gt;&lt;urls&gt;&lt;related-urls&gt;&lt;url&gt;http://www.sciencedirect.com/science/article/B6V77-487V00B-1/2/0fab67e859413900a4ef506b73db468a&lt;/url&gt;&lt;/related-urls&gt;&lt;/urls&gt;&lt;/record&gt;&lt;/Cite&gt;&lt;/EndNote&gt;</w:instrText>
      </w:r>
      <w:r w:rsidR="00D230AD" w:rsidRPr="00373E9A">
        <w:rPr>
          <w:lang w:val="en-IE"/>
        </w:rPr>
        <w:fldChar w:fldCharType="separate"/>
      </w:r>
      <w:r w:rsidR="00D230AD" w:rsidRPr="00373E9A">
        <w:rPr>
          <w:noProof/>
          <w:lang w:val="en-IE"/>
        </w:rPr>
        <w:t>Beesley (2003)</w:t>
      </w:r>
      <w:r w:rsidR="00D230AD" w:rsidRPr="00373E9A">
        <w:rPr>
          <w:lang w:val="en-IE"/>
        </w:rPr>
        <w:fldChar w:fldCharType="end"/>
      </w:r>
      <w:r w:rsidR="004E5CE9" w:rsidRPr="00373E9A">
        <w:rPr>
          <w:lang w:val="en-IE"/>
        </w:rPr>
        <w:t xml:space="preserve"> </w:t>
      </w:r>
      <w:r w:rsidRPr="00373E9A">
        <w:rPr>
          <w:lang w:val="en-IE"/>
        </w:rPr>
        <w:t xml:space="preserve">who states that while Mode 1 and Mode 2 </w:t>
      </w:r>
      <w:r w:rsidR="00596DB8" w:rsidRPr="00373E9A">
        <w:rPr>
          <w:lang w:val="en-IE"/>
        </w:rPr>
        <w:t>“</w:t>
      </w:r>
      <w:r w:rsidRPr="00373E9A">
        <w:rPr>
          <w:lang w:val="en-IE"/>
        </w:rPr>
        <w:t xml:space="preserve">allow society to create a distinction between basic and applied research, in reality the two kinds of research are ‘rarely so distinct from one another’ </w:t>
      </w:r>
      <w:r w:rsidR="00D230AD" w:rsidRPr="00373E9A">
        <w:rPr>
          <w:lang w:val="en-IE"/>
        </w:rPr>
        <w:fldChar w:fldCharType="begin"/>
      </w:r>
      <w:r w:rsidR="00C414A8" w:rsidRPr="00373E9A">
        <w:rPr>
          <w:lang w:val="en-IE"/>
        </w:rPr>
        <w:instrText xml:space="preserve"> ADDIN EN.CITE &lt;EndNote&gt;&lt;Cite&gt;&lt;Author&gt;Beesley&lt;/Author&gt;&lt;Year&gt;2003&lt;/Year&gt;&lt;RecNum&gt;30&lt;/RecNum&gt;&lt;Pages&gt;1520&lt;/Pages&gt;&lt;DisplayText&gt;(Beesley, 2003, p. 1520)&lt;/DisplayText&gt;&lt;record&gt;&lt;rec-number&gt;30&lt;/rec-number&gt;&lt;foreign-keys&gt;&lt;key app="EN" db-id="x5rz2pxfnvstw4ewdpx5vwaff9wvpdstp9vz" timestamp="1708775789" guid="0c4d10bf-3684-487b-9fe0-89015ad02881"&gt;30&lt;/key&gt;&lt;/foreign-keys&gt;&lt;ref-type name="Journal Article"&gt;17&lt;/ref-type&gt;&lt;contributors&gt;&lt;authors&gt;&lt;author&gt;Beesley, Lisa G. A.&lt;/author&gt;&lt;/authors&gt;&lt;/contributors&gt;&lt;titles&gt;&lt;title&gt;Science policy in changing times: are governments poised to take full advantage of an institution in transition?&lt;/title&gt;&lt;secondary-title&gt;Research Policy&lt;/secondary-title&gt;&lt;/titles&gt;&lt;periodical&gt;&lt;full-title&gt;Research Policy&lt;/full-title&gt;&lt;/periodical&gt;&lt;pages&gt;1519-1531&lt;/pages&gt;&lt;volume&gt;32&lt;/volume&gt;&lt;number&gt;8&lt;/number&gt;&lt;keywords&gt;&lt;keyword&gt;Triple helix&lt;/keyword&gt;&lt;keyword&gt;Science policy&lt;/keyword&gt;&lt;keyword&gt;Co-operative research&lt;/keyword&gt;&lt;keyword&gt;Knowledge management&lt;/keyword&gt;&lt;keyword&gt;University-industry-government relations&lt;/keyword&gt;&lt;/keywords&gt;&lt;dates&gt;&lt;year&gt;2003&lt;/year&gt;&lt;/dates&gt;&lt;isbn&gt;0048-7333&lt;/isbn&gt;&lt;urls&gt;&lt;related-urls&gt;&lt;url&gt;http://www.sciencedirect.com/science/article/B6V77-487V00B-1/2/0fab67e859413900a4ef506b73db468a&lt;/url&gt;&lt;/related-urls&gt;&lt;/urls&gt;&lt;/record&gt;&lt;/Cite&gt;&lt;/EndNote&gt;</w:instrText>
      </w:r>
      <w:r w:rsidR="00D230AD" w:rsidRPr="00373E9A">
        <w:rPr>
          <w:lang w:val="en-IE"/>
        </w:rPr>
        <w:fldChar w:fldCharType="separate"/>
      </w:r>
      <w:r w:rsidR="00FA4C31" w:rsidRPr="00373E9A">
        <w:rPr>
          <w:noProof/>
          <w:lang w:val="en-IE"/>
        </w:rPr>
        <w:t>(Beesley, 2003, p. 1520)</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&lt;EndNote&gt;&lt;Cite&gt;&lt;Author&gt;Doolin&lt;/Author&gt;&lt;Year&gt;2008&lt;/Year&gt;&lt;RecNum&gt;97&lt;/RecNum&gt;&lt;Pages&gt;11&lt;/Pages&gt;&lt;DisplayText&gt;(Doolin, 2008a, p. 11)&lt;/DisplayText&gt;&lt;record&gt;&lt;rec-number&gt;97&lt;/rec-number&gt;&lt;foreign-keys&gt;&lt;key app="EN" db-id="x5rz2pxfnvstw4ewdpx5vwaff9wvpdstp9vz" timestamp="1708775791" guid="0f9578a6-33b7-44ee-88ce-3ec89dc1bf1f"&gt;97&lt;/key&gt;&lt;/foreign-keys&gt;&lt;ref-type name="Unpublished Work"&gt;34&lt;/ref-type&gt;&lt;contributors&gt;&lt;authors&gt;&lt;author&gt;Kevin Doolin&lt;/author&gt;&lt;/authors&gt;&lt;/contributors&gt;&lt;titles&gt;&lt;title&gt;Examining the sociological nature of basic, applied and commercial technical research, and its relation to knowledge production.&lt;/title&gt;&lt;secondary-title&gt;Unpublished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FA4C31" w:rsidRPr="00373E9A">
        <w:rPr>
          <w:noProof/>
          <w:lang w:val="en-IE"/>
        </w:rPr>
        <w:t>(Doolin, 2008a, p. 11)</w:t>
      </w:r>
      <w:r w:rsidR="00D230AD" w:rsidRPr="00373E9A">
        <w:rPr>
          <w:lang w:val="en-IE"/>
        </w:rPr>
        <w:fldChar w:fldCharType="end"/>
      </w:r>
      <w:r w:rsidRPr="00373E9A">
        <w:rPr>
          <w:lang w:val="en-IE"/>
        </w:rPr>
        <w:t>.</w:t>
      </w:r>
    </w:p>
    <w:p w14:paraId="627376CB" w14:textId="0F5A912E" w:rsidR="00D04871" w:rsidRPr="00373E9A" w:rsidRDefault="00D04871" w:rsidP="00F61219">
      <w:pPr>
        <w:pStyle w:val="ThesisBody"/>
        <w:ind w:firstLine="720"/>
        <w:rPr>
          <w:lang w:val="en-IE"/>
        </w:rPr>
      </w:pPr>
      <w:r w:rsidRPr="00373E9A">
        <w:rPr>
          <w:lang w:val="en-IE"/>
        </w:rPr>
        <w:t xml:space="preserve">Other works have emerged which document the transition of scientific research from a purely linear model to a complex situation echoing, while not specifically referring to, Mode 1 or Mode 2 science. Caraça et al. </w:t>
      </w:r>
      <w:r w:rsidR="00D230AD" w:rsidRPr="00373E9A">
        <w:rPr>
          <w:lang w:val="en-IE"/>
        </w:rPr>
        <w:fldChar w:fldCharType="begin"/>
      </w:r>
      <w:r w:rsidR="00C414A8" w:rsidRPr="00373E9A">
        <w:rPr>
          <w:lang w:val="en-IE"/>
        </w:rPr>
        <w:instrText xml:space="preserve"> ADDIN EN.CITE &lt;EndNote&gt;&lt;Cite ExcludeAuth="1"&gt;&lt;Author&gt;Caraça&lt;/Author&gt;&lt;Year&gt;2009&lt;/Year&gt;&lt;RecNum&gt;68&lt;/RecNum&gt;&lt;DisplayText&gt;(2009)&lt;/DisplayText&gt;&lt;record&gt;&lt;rec-number&gt;68&lt;/rec-number&gt;&lt;foreign-keys&gt;&lt;key app="EN" db-id="x5rz2pxfnvstw4ewdpx5vwaff9wvpdstp9vz" timestamp="1708775791" guid="c99682be-018a-40ba-9632-c62127d07c5d"&gt;68&lt;/key&gt;&lt;/foreign-keys&gt;&lt;ref-type name="Journal Article"&gt;17&lt;/ref-type&gt;&lt;contributors&gt;&lt;authors&gt;&lt;author&gt;Caraça, João&lt;/author&gt;&lt;author&gt;Lundvall, Bengt-Åke&lt;/author&gt;&lt;author&gt;Mendonça, Sandro&lt;/author&gt;&lt;/authors&gt;&lt;/contributors&gt;&lt;titles&gt;&lt;title&gt;The changing role of science in the innovation process: From Queen to Cinderella?&lt;/title&gt;&lt;secondary-title&gt;Technological Forecasting &amp;amp; Social Change&lt;/secondary-title&gt;&lt;/titles&gt;&lt;periodical&gt;&lt;full-title&gt;Technological Forecasting &amp;amp; Social Change&lt;/full-title&gt;&lt;/periodical&gt;&lt;pages&gt;861-867&lt;/pages&gt;&lt;volume&gt;76&lt;/volume&gt;&lt;number&gt;6&lt;/number&gt;&lt;dates&gt;&lt;year&gt;2009&lt;/year&gt;&lt;/dates&gt;&lt;isbn&gt;0040-1625&lt;/isbn&gt;&lt;urls&gt;&lt;/urls&gt;&lt;/record&gt;&lt;/Cite&gt;&lt;/EndNote&gt;</w:instrText>
      </w:r>
      <w:r w:rsidR="00D230AD" w:rsidRPr="00373E9A">
        <w:rPr>
          <w:lang w:val="en-IE"/>
        </w:rPr>
        <w:fldChar w:fldCharType="separate"/>
      </w:r>
      <w:r w:rsidR="00D230AD" w:rsidRPr="00373E9A">
        <w:rPr>
          <w:noProof/>
          <w:lang w:val="en-IE"/>
        </w:rPr>
        <w:t>(2009)</w:t>
      </w:r>
      <w:r w:rsidR="00D230AD" w:rsidRPr="00373E9A">
        <w:rPr>
          <w:lang w:val="en-IE"/>
        </w:rPr>
        <w:fldChar w:fldCharType="end"/>
      </w:r>
      <w:r w:rsidRPr="00373E9A">
        <w:rPr>
          <w:lang w:val="en-IE"/>
        </w:rPr>
        <w:t xml:space="preserve"> discuss the various forces that can apply to a linear model of science, moving from a </w:t>
      </w:r>
      <w:r w:rsidR="00EB472F" w:rsidRPr="00373E9A">
        <w:rPr>
          <w:lang w:val="en-IE"/>
        </w:rPr>
        <w:t>“</w:t>
      </w:r>
      <w:r w:rsidRPr="00373E9A">
        <w:rPr>
          <w:lang w:val="en-IE"/>
        </w:rPr>
        <w:t>chain-linked model</w:t>
      </w:r>
      <w:r w:rsidR="00EB472F" w:rsidRPr="00373E9A">
        <w:rPr>
          <w:lang w:val="en-IE"/>
        </w:rPr>
        <w:t>”</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&lt;EndNote&gt;&lt;Cite&gt;&lt;Author&gt;Kline&lt;/Author&gt;&lt;Year&gt;1986&lt;/Year&gt;&lt;RecNum&gt;211&lt;/RecNum&gt;&lt;DisplayText&gt;(Kline &amp;amp; Rosenberg, 1986)&lt;/DisplayText&gt;&lt;record&gt;&lt;rec-number&gt;211&lt;/rec-number&gt;&lt;foreign-keys&gt;&lt;key app="EN" db-id="x5rz2pxfnvstw4ewdpx5vwaff9wvpdstp9vz" timestamp="1708775795" guid="7b886a0c-faa7-408c-96e3-018dc36d8256"&gt;211&lt;/key&gt;&lt;/foreign-keys&gt;&lt;ref-type name="Journal Article"&gt;17&lt;/ref-type&gt;&lt;contributors&gt;&lt;authors&gt;&lt;author&gt;Kline, Stephen J&lt;/author&gt;&lt;author&gt;Rosenberg, Nathan&lt;/author&gt;&lt;/authors&gt;&lt;/contributors&gt;&lt;titles&gt;&lt;title&gt;An overview of innovation. The positive sum strategy: Harnessing technology for economic growth&lt;/title&gt;&lt;secondary-title&gt;The National Academy of Science, USA&lt;/secondary-title&gt;&lt;/titles&gt;&lt;periodical&gt;&lt;full-title&gt;The National Academy of Science, USA&lt;/full-title&gt;&lt;/periodical&gt;&lt;dates&gt;&lt;year&gt;1986&lt;/year&gt;&lt;/dates&gt;&lt;urls&gt;&lt;/urls&gt;&lt;/record&gt;&lt;/Cite&gt;&lt;/EndNote&gt;</w:instrText>
      </w:r>
      <w:r w:rsidR="00D230AD" w:rsidRPr="00373E9A">
        <w:rPr>
          <w:lang w:val="en-IE"/>
        </w:rPr>
        <w:fldChar w:fldCharType="separate"/>
      </w:r>
      <w:r w:rsidR="00FA4C31" w:rsidRPr="00373E9A">
        <w:rPr>
          <w:noProof/>
          <w:lang w:val="en-IE"/>
        </w:rPr>
        <w:t>(Kline &amp; Rosenberg, 1986)</w:t>
      </w:r>
      <w:r w:rsidR="00D230AD" w:rsidRPr="00373E9A">
        <w:rPr>
          <w:lang w:val="en-IE"/>
        </w:rPr>
        <w:fldChar w:fldCharType="end"/>
      </w:r>
      <w:r w:rsidRPr="00373E9A">
        <w:rPr>
          <w:lang w:val="en-IE"/>
        </w:rPr>
        <w:t xml:space="preserve"> to what they call a </w:t>
      </w:r>
      <w:r w:rsidR="00EB472F" w:rsidRPr="00373E9A">
        <w:rPr>
          <w:lang w:val="en-IE"/>
        </w:rPr>
        <w:t>“</w:t>
      </w:r>
      <w:r w:rsidRPr="00373E9A">
        <w:rPr>
          <w:lang w:val="en-IE"/>
        </w:rPr>
        <w:t>multi-channel interactive learning model</w:t>
      </w:r>
      <w:r w:rsidR="00EB472F" w:rsidRPr="00373E9A">
        <w:rPr>
          <w:lang w:val="en-IE"/>
        </w:rPr>
        <w:t>”</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&lt;EndNote&gt;&lt;Cite&gt;&lt;Author&gt;Caraça&lt;/Author&gt;&lt;Year&gt;2009&lt;/Year&gt;&lt;RecNum&gt;68&lt;/RecNum&gt;&lt;Pages&gt;4&lt;/Pages&gt;&lt;DisplayText&gt;(Caraça et al., 2009, p. 4)&lt;/DisplayText&gt;&lt;record&gt;&lt;rec-number&gt;68&lt;/rec-number&gt;&lt;foreign-keys&gt;&lt;key app="EN" db-id="x5rz2pxfnvstw4ewdpx5vwaff9wvpdstp9vz" timestamp="1708775791" guid="c99682be-018a-40ba-9632-c62127d07c5d"&gt;68&lt;/key&gt;&lt;/foreign-keys&gt;&lt;ref-type name="Journal Article"&gt;17&lt;/ref-type&gt;&lt;contributors&gt;&lt;authors&gt;&lt;author&gt;Caraça, João&lt;/author&gt;&lt;author&gt;Lundvall, Bengt-Åke&lt;/author&gt;&lt;author&gt;Mendonça, Sandro&lt;/author&gt;&lt;/authors&gt;&lt;/contributors&gt;&lt;titles&gt;&lt;title&gt;The changing role of science in the innovation process: From Queen to Cinderella?&lt;/title&gt;&lt;secondary-title&gt;Technological Forecasting &amp;amp; Social Change&lt;/secondary-title&gt;&lt;/titles&gt;&lt;periodical&gt;&lt;full-title&gt;Technological Forecasting &amp;amp; Social Change&lt;/full-title&gt;&lt;/periodical&gt;&lt;pages&gt;861-867&lt;/pages&gt;&lt;volume&gt;76&lt;/volume&gt;&lt;number&gt;6&lt;/number&gt;&lt;dates&gt;&lt;year&gt;2009&lt;/year&gt;&lt;/dates&gt;&lt;isbn&gt;0040-1625&lt;/isbn&gt;&lt;urls&gt;&lt;/urls&gt;&lt;/record&gt;&lt;/Cite&gt;&lt;/EndNote&gt;</w:instrText>
      </w:r>
      <w:r w:rsidR="00D230AD" w:rsidRPr="00373E9A">
        <w:rPr>
          <w:lang w:val="en-IE"/>
        </w:rPr>
        <w:fldChar w:fldCharType="separate"/>
      </w:r>
      <w:r w:rsidR="00FA4C31" w:rsidRPr="00373E9A">
        <w:rPr>
          <w:noProof/>
          <w:lang w:val="en-IE"/>
        </w:rPr>
        <w:t>(Caraça et al., 2009, p. 4)</w:t>
      </w:r>
      <w:r w:rsidR="00D230AD" w:rsidRPr="00373E9A">
        <w:rPr>
          <w:lang w:val="en-IE"/>
        </w:rPr>
        <w:fldChar w:fldCharType="end"/>
      </w:r>
      <w:r w:rsidRPr="00373E9A">
        <w:rPr>
          <w:lang w:val="en-IE"/>
        </w:rPr>
        <w:t xml:space="preserve">. Similarly, Chesbrough </w:t>
      </w:r>
      <w:r w:rsidR="00D230AD" w:rsidRPr="00373E9A">
        <w:rPr>
          <w:lang w:val="en-IE"/>
        </w:rPr>
        <w:fldChar w:fldCharType="begin"/>
      </w:r>
      <w:r w:rsidR="00C414A8" w:rsidRPr="00373E9A">
        <w:rPr>
          <w:lang w:val="en-IE"/>
        </w:rPr>
        <w:instrText xml:space="preserve"> ADDIN EN.CITE &lt;EndNote&gt;&lt;Cite ExcludeAuth="1"&gt;&lt;Author&gt;Chesbrough&lt;/Author&gt;&lt;Year&gt;2003&lt;/Year&gt;&lt;RecNum&gt;78&lt;/RecNum&gt;&lt;DisplayText&gt;(2003)&lt;/DisplayText&gt;&lt;record&gt;&lt;rec-number&gt;78&lt;/rec-number&gt;&lt;foreign-keys&gt;&lt;key app="EN" db-id="x5rz2pxfnvstw4ewdpx5vwaff9wvpdstp9vz" timestamp="1708775791" guid="5ea852a5-090c-4170-aafb-2e8fdb121161"&gt;78&lt;/key&gt;&lt;/foreign-keys&gt;&lt;ref-type name="Book"&gt;6&lt;/ref-type&gt;&lt;contributors&gt;&lt;authors&gt;&lt;author&gt;Chesbrough, Henry William&lt;/author&gt;&lt;/authors&gt;&lt;/contributors&gt;&lt;titles&gt;&lt;title&gt;Open innovation: The new imperative for creating and profiting from technology&lt;/title&gt;&lt;/titles&gt;&lt;dates&gt;&lt;year&gt;2003&lt;/year&gt;&lt;/dates&gt;&lt;publisher&gt;Harvard Business Press&lt;/publisher&gt;&lt;isbn&gt;1578518377&lt;/isbn&gt;&lt;urls&gt;&lt;/urls&gt;&lt;/record&gt;&lt;/Cite&gt;&lt;/EndNote&gt;</w:instrText>
      </w:r>
      <w:r w:rsidR="00D230AD" w:rsidRPr="00373E9A">
        <w:rPr>
          <w:lang w:val="en-IE"/>
        </w:rPr>
        <w:fldChar w:fldCharType="separate"/>
      </w:r>
      <w:r w:rsidR="00D230AD" w:rsidRPr="00373E9A">
        <w:rPr>
          <w:noProof/>
          <w:lang w:val="en-IE"/>
        </w:rPr>
        <w:t>(2003)</w:t>
      </w:r>
      <w:r w:rsidR="00D230AD" w:rsidRPr="00373E9A">
        <w:rPr>
          <w:lang w:val="en-IE"/>
        </w:rPr>
        <w:fldChar w:fldCharType="end"/>
      </w:r>
      <w:r w:rsidRPr="00373E9A">
        <w:rPr>
          <w:lang w:val="en-IE"/>
        </w:rPr>
        <w:t xml:space="preserve"> focused on the concept of open innovation in an enterprise setting. While these works present an </w:t>
      </w:r>
      <w:r w:rsidRPr="00373E9A">
        <w:rPr>
          <w:lang w:val="en-IE"/>
        </w:rPr>
        <w:lastRenderedPageBreak/>
        <w:t xml:space="preserve">interesting perspective of the innovation cycle, they are centred on research and innovation within the enterprise rather than academia, and so are out of scope for this thesis. </w:t>
      </w:r>
    </w:p>
    <w:p w14:paraId="02A13AAB" w14:textId="7FAA11CA" w:rsidR="00D04871" w:rsidRPr="00373E9A" w:rsidRDefault="00D04871" w:rsidP="00F61219">
      <w:pPr>
        <w:pStyle w:val="ThesisBody"/>
        <w:ind w:firstLine="720"/>
        <w:rPr>
          <w:lang w:val="en-IE"/>
        </w:rPr>
      </w:pPr>
      <w:r w:rsidRPr="00373E9A">
        <w:rPr>
          <w:lang w:val="en-IE"/>
        </w:rPr>
        <w:t xml:space="preserve">Carayannis and Campbell </w:t>
      </w:r>
      <w:r w:rsidR="00D230AD" w:rsidRPr="00373E9A">
        <w:rPr>
          <w:lang w:val="en-IE"/>
        </w:rPr>
        <w:fldChar w:fldCharType="begin"/>
      </w:r>
      <w:r w:rsidR="00C414A8" w:rsidRPr="00373E9A">
        <w:rPr>
          <w:lang w:val="en-IE"/>
        </w:rPr>
        <w:instrText xml:space="preserve"> ADDIN EN.CITE &lt;EndNote&gt;&lt;Cite ExcludeAuth="1"&gt;&lt;Author&gt;Carayannis&lt;/Author&gt;&lt;Year&gt;2010&lt;/Year&gt;&lt;RecNum&gt;71&lt;/RecNum&gt;&lt;DisplayText&gt;(2010)&lt;/DisplayText&gt;&lt;record&gt;&lt;rec-number&gt;71&lt;/rec-number&gt;&lt;foreign-keys&gt;&lt;key app="EN" db-id="x5rz2pxfnvstw4ewdpx5vwaff9wvpdstp9vz" timestamp="1708775791" guid="9032adf1-f4b9-4e33-ab99-02473afc22d4"&gt;71&lt;/key&gt;&lt;/foreign-keys&gt;&lt;ref-type name="Journal Article"&gt;17&lt;/ref-type&gt;&lt;contributors&gt;&lt;authors&gt;&lt;author&gt;Carayannis, Elias G&lt;/author&gt;&lt;author&gt;Campbell, David FJ&lt;/author&gt;&lt;/authors&gt;&lt;/contributors&gt;&lt;titles&gt;&lt;title&gt;Triple Helix, Quadruple Helix and Quintuple Helix and how do knowledge, innovation and the environment relate to each other?: a proposed framework for a trans-disciplinary analysis of sustainable development and social ecology&lt;/title&gt;&lt;secondary-title&gt;International Journal of Social Ecology &amp;amp; Sustainable Development&lt;/secondary-title&gt;&lt;/titles&gt;&lt;periodical&gt;&lt;full-title&gt;International Journal of Social Ecology &amp;amp; Sustainable Development&lt;/full-title&gt;&lt;/periodical&gt;&lt;pages&gt;41-69&lt;/pages&gt;&lt;volume&gt;1&lt;/volume&gt;&lt;number&gt;1&lt;/number&gt;&lt;dates&gt;&lt;year&gt;2010&lt;/year&gt;&lt;/dates&gt;&lt;urls&gt;&lt;/urls&gt;&lt;/record&gt;&lt;/Cite&gt;&lt;/EndNote&gt;</w:instrText>
      </w:r>
      <w:r w:rsidR="00D230AD" w:rsidRPr="00373E9A">
        <w:rPr>
          <w:lang w:val="en-IE"/>
        </w:rPr>
        <w:fldChar w:fldCharType="separate"/>
      </w:r>
      <w:r w:rsidR="00D230AD" w:rsidRPr="00373E9A">
        <w:rPr>
          <w:noProof/>
          <w:lang w:val="en-IE"/>
        </w:rPr>
        <w:t>(2010)</w:t>
      </w:r>
      <w:r w:rsidR="00D230AD" w:rsidRPr="00373E9A">
        <w:rPr>
          <w:lang w:val="en-IE"/>
        </w:rPr>
        <w:fldChar w:fldCharType="end"/>
      </w:r>
      <w:r w:rsidRPr="00373E9A">
        <w:rPr>
          <w:lang w:val="en-IE"/>
        </w:rPr>
        <w:t xml:space="preserve"> introduced the idea of a third mode of knowledge production (Mode 3) which somewhat blurred the lines between Mode 1 and Mode 2 by acknowledging the “pluralism and diversity of knowledge and innovation modes as being necessary for advancing societies and economies” </w:t>
      </w:r>
      <w:r w:rsidR="00D230AD" w:rsidRPr="00373E9A">
        <w:rPr>
          <w:lang w:val="en-IE"/>
        </w:rPr>
        <w:fldChar w:fldCharType="begin"/>
      </w:r>
      <w:r w:rsidR="00C414A8" w:rsidRPr="00373E9A">
        <w:rPr>
          <w:lang w:val="en-IE"/>
        </w:rPr>
        <w:instrText xml:space="preserve"> ADDIN EN.CITE &lt;EndNote&gt;&lt;Cite&gt;&lt;Author&gt;Carayannis&lt;/Author&gt;&lt;Year&gt;2012&lt;/Year&gt;&lt;RecNum&gt;69&lt;/RecNum&gt;&lt;Pages&gt;3&lt;/Pages&gt;&lt;DisplayText&gt;(Carayannis et al., 2012, p. 3)&lt;/DisplayText&gt;&lt;record&gt;&lt;rec-number&gt;69&lt;/rec-number&gt;&lt;foreign-keys&gt;&lt;key app="EN" db-id="x5rz2pxfnvstw4ewdpx5vwaff9wvpdstp9vz" timestamp="1708775791" guid="3bdb889e-d41d-48ee-b9e4-814206a732d5"&gt;69&lt;/key&gt;&lt;/foreign-keys&gt;&lt;ref-type name="Journal Article"&gt;17&lt;/ref-type&gt;&lt;contributors&gt;&lt;authors&gt;&lt;author&gt;Carayannis, Elias G&lt;/author&gt;&lt;author&gt;Barth, Thorsten D&lt;/author&gt;&lt;author&gt;Campbell, David FJ&lt;/author&gt;&lt;/authors&gt;&lt;/contributors&gt;&lt;titles&gt;&lt;title&gt;The Quintuple Helix innovation model: global warming as a challenge and driver for innovation&lt;/title&gt;&lt;secondary-title&gt;Journal of Innovation and Entrepreneurship&lt;/secondary-title&gt;&lt;/titles&gt;&lt;periodical&gt;&lt;full-title&gt;Journal of Innovation and Entrepreneurship&lt;/full-title&gt;&lt;/periodical&gt;&lt;pages&gt;2&lt;/pages&gt;&lt;volume&gt;1&lt;/volume&gt;&lt;number&gt;1&lt;/number&gt;&lt;dates&gt;&lt;year&gt;2012&lt;/year&gt;&lt;/dates&gt;&lt;isbn&gt;2192-5372&lt;/isbn&gt;&lt;urls&gt;&lt;/urls&gt;&lt;/record&gt;&lt;/Cite&gt;&lt;/EndNote&gt;</w:instrText>
      </w:r>
      <w:r w:rsidR="00D230AD" w:rsidRPr="00373E9A">
        <w:rPr>
          <w:lang w:val="en-IE"/>
        </w:rPr>
        <w:fldChar w:fldCharType="separate"/>
      </w:r>
      <w:r w:rsidR="00FA4C31" w:rsidRPr="00373E9A">
        <w:rPr>
          <w:noProof/>
          <w:lang w:val="en-IE"/>
        </w:rPr>
        <w:t>(Carayannis et al., 2012, p. 3)</w:t>
      </w:r>
      <w:r w:rsidR="00D230AD" w:rsidRPr="00373E9A">
        <w:rPr>
          <w:lang w:val="en-IE"/>
        </w:rPr>
        <w:fldChar w:fldCharType="end"/>
      </w:r>
      <w:r w:rsidRPr="00373E9A">
        <w:rPr>
          <w:lang w:val="en-IE"/>
        </w:rPr>
        <w:t>, or simply stated by identifying that Mode 1 and Mode 2 science have become ever more inter-reliant, particularly when external forces such as commercial need enter the fray.</w:t>
      </w:r>
    </w:p>
    <w:p w14:paraId="0540A1FA" w14:textId="77777777" w:rsidR="00D04871" w:rsidRPr="00373E9A" w:rsidRDefault="00D04871" w:rsidP="00F61219">
      <w:pPr>
        <w:pStyle w:val="ThesisBody"/>
        <w:ind w:firstLine="720"/>
        <w:rPr>
          <w:lang w:val="en-IE"/>
        </w:rPr>
      </w:pPr>
      <w:r w:rsidRPr="00373E9A">
        <w:rPr>
          <w:lang w:val="en-IE"/>
        </w:rPr>
        <w:t xml:space="preserve">Recently, Carayannis et al (2018) posited that: </w:t>
      </w:r>
    </w:p>
    <w:p w14:paraId="65E94C1B" w14:textId="2649201A" w:rsidR="00D04871" w:rsidRPr="00373E9A" w:rsidRDefault="00D04871" w:rsidP="00C57DEA">
      <w:pPr>
        <w:pStyle w:val="ThesisBody"/>
        <w:ind w:left="720"/>
        <w:rPr>
          <w:lang w:val="en-IE"/>
        </w:rPr>
      </w:pPr>
      <w:r w:rsidRPr="00373E9A">
        <w:rPr>
          <w:lang w:val="en-IE"/>
        </w:rPr>
        <w:t xml:space="preserve">'Mode 3' university represents … a type of open, highly complex, and non-linear knowledge production system that seeks and realises creative ways of combining, recombining, and integrating different principles of knowledge production and knowledge application (e.g., 'Mode 1' and 'Mode 2') </w:t>
      </w:r>
      <w:r w:rsidR="00D230AD" w:rsidRPr="00373E9A">
        <w:rPr>
          <w:lang w:val="en-IE"/>
        </w:rPr>
        <w:fldChar w:fldCharType="begin"/>
      </w:r>
      <w:r w:rsidR="00C414A8" w:rsidRPr="00373E9A">
        <w:rPr>
          <w:lang w:val="en-IE"/>
        </w:rPr>
        <w:instrText xml:space="preserve"> ADDIN EN.CITE &lt;EndNote&gt;&lt;Cite ExcludeAuth="1" ExcludeYear="1"&gt;&lt;Author&gt;Carayannis&lt;/Author&gt;&lt;Year&gt;2018&lt;/Year&gt;&lt;RecNum&gt;72&lt;/RecNum&gt;&lt;Pages&gt;1&lt;/Pages&gt;&lt;DisplayText&gt;(p. 1)&lt;/DisplayText&gt;&lt;record&gt;&lt;rec-number&gt;72&lt;/rec-number&gt;&lt;foreign-keys&gt;&lt;key app="EN" db-id="x5rz2pxfnvstw4ewdpx5vwaff9wvpdstp9vz" timestamp="1708775791" guid="60adc7f9-1c3c-4a1d-92a5-4ac61f0eb6b4"&gt;72&lt;/key&gt;&lt;/foreign-keys&gt;&lt;ref-type name="Journal Article"&gt;17&lt;/ref-type&gt;&lt;contributors&gt;&lt;authors&gt;&lt;author&gt;Carayannis, Elias G&lt;/author&gt;&lt;author&gt;Grigoroudis, Evangelos&lt;/author&gt;&lt;author&gt;Campbell, David FJ&lt;/author&gt;&lt;author&gt;Meissner, Dirk&lt;/author&gt;&lt;author&gt;Stamati, Dimitra&lt;/author&gt;&lt;/authors&gt;&lt;/contributors&gt;&lt;titles&gt;&lt;title&gt;&amp;apos;Mode 3&amp;apos;universities and academic firms: thinking beyond the box trans-disciplinarity and nonlinear innovation dynamics within coopetitive entrepreneurial ecosystems&lt;/title&gt;&lt;secondary-title&gt;International Journal of Technology Management&lt;/secondary-title&gt;&lt;/titles&gt;&lt;periodical&gt;&lt;full-title&gt;International Journal of Technology Management&lt;/full-title&gt;&lt;/periodical&gt;&lt;pages&gt;145-185&lt;/pages&gt;&lt;volume&gt;77&lt;/volume&gt;&lt;number&gt;1-3&lt;/number&gt;&lt;dates&gt;&lt;year&gt;2018&lt;/year&gt;&lt;/dates&gt;&lt;isbn&gt;0267-5730&lt;/isbn&gt;&lt;urls&gt;&lt;/urls&gt;&lt;/record&gt;&lt;/Cite&gt;&lt;/EndNote&gt;</w:instrText>
      </w:r>
      <w:r w:rsidR="00D230AD" w:rsidRPr="00373E9A">
        <w:rPr>
          <w:lang w:val="en-IE"/>
        </w:rPr>
        <w:fldChar w:fldCharType="separate"/>
      </w:r>
      <w:r w:rsidR="00FA4C31" w:rsidRPr="00373E9A">
        <w:rPr>
          <w:noProof/>
          <w:lang w:val="en-IE"/>
        </w:rPr>
        <w:t>(p. 1)</w:t>
      </w:r>
      <w:r w:rsidR="00D230AD" w:rsidRPr="00373E9A">
        <w:rPr>
          <w:lang w:val="en-IE"/>
        </w:rPr>
        <w:fldChar w:fldCharType="end"/>
      </w:r>
      <w:r w:rsidRPr="00373E9A">
        <w:rPr>
          <w:lang w:val="en-IE"/>
        </w:rPr>
        <w:t>.</w:t>
      </w:r>
    </w:p>
    <w:p w14:paraId="177FF08B" w14:textId="4541CF84" w:rsidR="00152C1F" w:rsidRPr="00373E9A" w:rsidRDefault="00152C1F" w:rsidP="00F61219">
      <w:pPr>
        <w:pStyle w:val="ThesisBody"/>
        <w:ind w:firstLine="720"/>
        <w:rPr>
          <w:lang w:val="en-IE"/>
        </w:rPr>
      </w:pPr>
      <w:r w:rsidRPr="00373E9A">
        <w:rPr>
          <w:lang w:val="en-IE"/>
        </w:rPr>
        <w:t xml:space="preserve">Their work, </w:t>
      </w:r>
      <w:r w:rsidR="00F61219" w:rsidRPr="00373E9A">
        <w:rPr>
          <w:lang w:val="en-IE"/>
        </w:rPr>
        <w:t>concurring with</w:t>
      </w:r>
      <w:r w:rsidRPr="00373E9A">
        <w:rPr>
          <w:lang w:val="en-IE"/>
        </w:rPr>
        <w:t xml:space="preserve"> Nowotny et al </w:t>
      </w:r>
      <w:r w:rsidR="00D230AD" w:rsidRPr="00373E9A">
        <w:rPr>
          <w:lang w:val="en-IE"/>
        </w:rPr>
        <w:fldChar w:fldCharType="begin"/>
      </w:r>
      <w:r w:rsidR="00C414A8" w:rsidRPr="00373E9A">
        <w:rPr>
          <w:lang w:val="en-IE"/>
        </w:rPr>
        <w:instrText xml:space="preserve"> ADDIN EN.CITE &lt;EndNote&gt;&lt;Cite ExcludeAuth="1"&gt;&lt;Author&gt;Nowotny&lt;/Author&gt;&lt;Year&gt;2003&lt;/Year&gt;&lt;RecNum&gt;278&lt;/RecNum&gt;&lt;DisplayText&gt;(2003)&lt;/DisplayText&gt;&lt;record&gt;&lt;rec-number&gt;278&lt;/rec-number&gt;&lt;foreign-keys&gt;&lt;key app="EN" db-id="x5rz2pxfnvstw4ewdpx5vwaff9wvpdstp9vz" timestamp="1708775798" guid="638dcc53-d715-49b6-84d6-641b21c6aafa"&gt;278&lt;/key&gt;&lt;/foreign-keys&gt;&lt;ref-type name="Generic"&gt;13&lt;/ref-type&gt;&lt;contributors&gt;&lt;authors&gt;&lt;author&gt;Nowotny, Helga&lt;/author&gt;&lt;author&gt;Scott, Peter&lt;/author&gt;&lt;author&gt;Gibbons, Michael&lt;/author&gt;&lt;/authors&gt;&lt;/contributors&gt;&lt;titles&gt;&lt;title&gt;&amp;apos;Mode 2&amp;apos;revisited: The new production of knowledge-Introduction&lt;/title&gt;&lt;/titles&gt;&lt;dates&gt;&lt;year&gt;2003&lt;/year&gt;&lt;/dates&gt;&lt;publisher&gt;KLUWER ACADEMIC PUBL VAN GODEWIJCKSTRAAT 30, 3311 GZ DORDRECHT, NETHERLANDS&lt;/publisher&gt;&lt;isbn&gt;0026-4695&lt;/isbn&gt;&lt;urls&gt;&lt;/urls&gt;&lt;/record&gt;&lt;/Cite&gt;&lt;/EndNote&gt;</w:instrText>
      </w:r>
      <w:r w:rsidR="00D230AD" w:rsidRPr="00373E9A">
        <w:rPr>
          <w:lang w:val="en-IE"/>
        </w:rPr>
        <w:fldChar w:fldCharType="separate"/>
      </w:r>
      <w:r w:rsidR="00D230AD" w:rsidRPr="00373E9A">
        <w:rPr>
          <w:noProof/>
          <w:lang w:val="en-IE"/>
        </w:rPr>
        <w:t>(2003)</w:t>
      </w:r>
      <w:r w:rsidR="00D230AD" w:rsidRPr="00373E9A">
        <w:rPr>
          <w:lang w:val="en-IE"/>
        </w:rPr>
        <w:fldChar w:fldCharType="end"/>
      </w:r>
      <w:r w:rsidR="00F61219" w:rsidRPr="00373E9A">
        <w:rPr>
          <w:lang w:val="en-IE"/>
        </w:rPr>
        <w:t xml:space="preserve">, </w:t>
      </w:r>
      <w:r w:rsidRPr="00373E9A">
        <w:rPr>
          <w:lang w:val="en-IE"/>
        </w:rPr>
        <w:t xml:space="preserve">suggests that Mode 2 research emerged as a result of three major influencing factors </w:t>
      </w:r>
      <w:r w:rsidR="00D230AD" w:rsidRPr="00373E9A">
        <w:rPr>
          <w:lang w:val="en-IE"/>
        </w:rPr>
        <w:fldChar w:fldCharType="begin"/>
      </w:r>
      <w:r w:rsidR="00C414A8" w:rsidRPr="00373E9A">
        <w:rPr>
          <w:lang w:val="en-IE"/>
        </w:rPr>
        <w:instrText xml:space="preserve"> ADDIN EN.CITE &lt;EndNote&gt;&lt;Cite&gt;&lt;Author&gt;Doolin&lt;/Author&gt;&lt;Year&gt;2008&lt;/Year&gt;&lt;RecNum&gt;97&lt;/RecNum&gt;&lt;DisplayText&gt;(Doolin, 2008a)&lt;/DisplayText&gt;&lt;record&gt;&lt;rec-number&gt;97&lt;/rec-number&gt;&lt;foreign-keys&gt;&lt;key app="EN" db-id="x5rz2pxfnvstw4ewdpx5vwaff9wvpdstp9vz" timestamp="1708775791" guid="0f9578a6-33b7-44ee-88ce-3ec89dc1bf1f"&gt;97&lt;/key&gt;&lt;/foreign-keys&gt;&lt;ref-type name="Unpublished Work"&gt;34&lt;/ref-type&gt;&lt;contributors&gt;&lt;authors&gt;&lt;author&gt;Kevin Doolin&lt;/author&gt;&lt;/authors&gt;&lt;/contributors&gt;&lt;titles&gt;&lt;title&gt;Examining the sociological nature of basic, applied and commercial technical research, and its relation to knowledge production.&lt;/title&gt;&lt;secondary-title&gt;Unpublished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D230AD" w:rsidRPr="00373E9A">
        <w:rPr>
          <w:noProof/>
          <w:lang w:val="en-IE"/>
        </w:rPr>
        <w:t>(Doolin, 2008a)</w:t>
      </w:r>
      <w:r w:rsidR="00D230AD" w:rsidRPr="00373E9A">
        <w:rPr>
          <w:lang w:val="en-IE"/>
        </w:rPr>
        <w:fldChar w:fldCharType="end"/>
      </w:r>
      <w:r w:rsidRPr="00373E9A">
        <w:rPr>
          <w:lang w:val="en-IE"/>
        </w:rPr>
        <w:t xml:space="preserve">: </w:t>
      </w:r>
    </w:p>
    <w:p w14:paraId="223BC17D" w14:textId="02BE3011" w:rsidR="00152C1F" w:rsidRPr="00373E9A" w:rsidRDefault="00152C1F" w:rsidP="00F61219">
      <w:pPr>
        <w:pStyle w:val="ThesisBody"/>
        <w:ind w:firstLine="720"/>
        <w:rPr>
          <w:lang w:val="en-IE"/>
        </w:rPr>
      </w:pPr>
      <w:r w:rsidRPr="00373E9A">
        <w:rPr>
          <w:u w:val="single"/>
          <w:lang w:val="en-IE"/>
        </w:rPr>
        <w:t>Stakeholder Steering:</w:t>
      </w:r>
      <w:r w:rsidRPr="00373E9A">
        <w:rPr>
          <w:lang w:val="en-IE"/>
        </w:rPr>
        <w:t xml:space="preserve"> Across international, national and regional levels, providers of research funding are increasingly influencing specified research topics and priorities </w:t>
      </w:r>
      <w:r w:rsidR="00D230AD" w:rsidRPr="00373E9A">
        <w:rPr>
          <w:lang w:val="en-IE"/>
        </w:rPr>
        <w:fldChar w:fldCharType="begin"/>
      </w:r>
      <w:r w:rsidR="00C414A8" w:rsidRPr="00373E9A">
        <w:rPr>
          <w:lang w:val="en-IE"/>
        </w:rPr>
        <w:instrText xml:space="preserve"> ADDIN EN.CITE &lt;EndNote&gt;&lt;Cite&gt;&lt;Author&gt;Nowotny&lt;/Author&gt;&lt;Year&gt;2003&lt;/Year&gt;&lt;RecNum&gt;278&lt;/RecNum&gt;&lt;DisplayText&gt;(Nowotny et al., 2003)&lt;/DisplayText&gt;&lt;record&gt;&lt;rec-number&gt;278&lt;/rec-number&gt;&lt;foreign-keys&gt;&lt;key app="EN" db-id="x5rz2pxfnvstw4ewdpx5vwaff9wvpdstp9vz" timestamp="1708775798" guid="638dcc53-d715-49b6-84d6-641b21c6aafa"&gt;278&lt;/key&gt;&lt;/foreign-keys&gt;&lt;ref-type name="Generic"&gt;13&lt;/ref-type&gt;&lt;contributors&gt;&lt;authors&gt;&lt;author&gt;Nowotny, Helga&lt;/author&gt;&lt;author&gt;Scott, Peter&lt;/author&gt;&lt;author&gt;Gibbons, Michael&lt;/author&gt;&lt;/authors&gt;&lt;/contributors&gt;&lt;titles&gt;&lt;title&gt;&amp;apos;Mode 2&amp;apos;revisited: The new production of knowledge-Introduction&lt;/title&gt;&lt;/titles&gt;&lt;dates&gt;&lt;year&gt;2003&lt;/year&gt;&lt;/dates&gt;&lt;publisher&gt;KLUWER ACADEMIC PUBL VAN GODEWIJCKSTRAAT 30, 3311 GZ DORDRECHT, NETHERLANDS&lt;/publisher&gt;&lt;isbn&gt;0026-4695&lt;/isbn&gt;&lt;urls&gt;&lt;/urls&gt;&lt;/record&gt;&lt;/Cite&gt;&lt;/EndNote&gt;</w:instrText>
      </w:r>
      <w:r w:rsidR="00D230AD" w:rsidRPr="00373E9A">
        <w:rPr>
          <w:lang w:val="en-IE"/>
        </w:rPr>
        <w:fldChar w:fldCharType="separate"/>
      </w:r>
      <w:r w:rsidR="00D230AD" w:rsidRPr="00373E9A">
        <w:rPr>
          <w:noProof/>
          <w:lang w:val="en-IE"/>
        </w:rPr>
        <w:t>(Nowotny et al., 2003)</w:t>
      </w:r>
      <w:r w:rsidR="00D230AD" w:rsidRPr="00373E9A">
        <w:rPr>
          <w:lang w:val="en-IE"/>
        </w:rPr>
        <w:fldChar w:fldCharType="end"/>
      </w:r>
      <w:r w:rsidRPr="00373E9A">
        <w:rPr>
          <w:lang w:val="en-IE"/>
        </w:rPr>
        <w:t xml:space="preserve">, and as will be discussed in Section </w:t>
      </w:r>
      <w:r w:rsidR="00BA1A1F" w:rsidRPr="00373E9A">
        <w:rPr>
          <w:lang w:val="en-IE"/>
        </w:rPr>
        <w:t>3</w:t>
      </w:r>
      <w:r w:rsidRPr="00373E9A">
        <w:rPr>
          <w:lang w:val="en-IE"/>
        </w:rPr>
        <w:t xml:space="preserve">.4 this in turn influences </w:t>
      </w:r>
      <w:r w:rsidR="00BA0374" w:rsidRPr="00373E9A">
        <w:rPr>
          <w:lang w:val="en-IE"/>
        </w:rPr>
        <w:t>individual’s</w:t>
      </w:r>
      <w:r w:rsidRPr="00373E9A">
        <w:rPr>
          <w:lang w:val="en-IE"/>
        </w:rPr>
        <w:t xml:space="preserve"> </w:t>
      </w:r>
      <w:r w:rsidR="00BA0374" w:rsidRPr="00373E9A">
        <w:rPr>
          <w:lang w:val="en-IE"/>
        </w:rPr>
        <w:t>research orientation</w:t>
      </w:r>
      <w:r w:rsidRPr="00373E9A">
        <w:rPr>
          <w:lang w:val="en-IE"/>
        </w:rPr>
        <w:t xml:space="preserve">. </w:t>
      </w:r>
    </w:p>
    <w:p w14:paraId="697AACB4" w14:textId="7418D822" w:rsidR="00152C1F" w:rsidRPr="00373E9A" w:rsidRDefault="00152C1F" w:rsidP="00F61219">
      <w:pPr>
        <w:pStyle w:val="ThesisBody"/>
        <w:ind w:firstLine="720"/>
        <w:rPr>
          <w:lang w:val="en-IE"/>
        </w:rPr>
      </w:pPr>
      <w:r w:rsidRPr="00373E9A">
        <w:rPr>
          <w:u w:val="single"/>
          <w:lang w:val="en-IE"/>
        </w:rPr>
        <w:t>Research Commercialisation:</w:t>
      </w:r>
      <w:r w:rsidRPr="00373E9A">
        <w:rPr>
          <w:lang w:val="en-IE"/>
        </w:rPr>
        <w:t xml:space="preserve"> The increase in value of research outputs has created an impetus for organisations </w:t>
      </w:r>
      <w:r w:rsidR="007141C3" w:rsidRPr="00373E9A">
        <w:rPr>
          <w:lang w:val="en-IE"/>
        </w:rPr>
        <w:t xml:space="preserve">to </w:t>
      </w:r>
      <w:r w:rsidRPr="00373E9A">
        <w:rPr>
          <w:lang w:val="en-IE"/>
        </w:rPr>
        <w:t xml:space="preserve">gain profits from their research activities. This is exacerbated by two main factors. Firstly, a reduction in public spend on research has driven researchers to find other sources and secondly, academic institutions are increasingly cognisant of, and measured by, the value of generated Intellectual Property (IP) </w:t>
      </w:r>
      <w:r w:rsidR="00D230AD" w:rsidRPr="00373E9A">
        <w:rPr>
          <w:lang w:val="en-IE"/>
        </w:rPr>
        <w:fldChar w:fldCharType="begin"/>
      </w:r>
      <w:r w:rsidR="00C414A8" w:rsidRPr="00373E9A">
        <w:rPr>
          <w:lang w:val="en-IE"/>
        </w:rPr>
        <w:instrText xml:space="preserve"> ADDIN EN.CITE &lt;EndNote&gt;&lt;Cite&gt;&lt;Author&gt;Gans&lt;/Author&gt;&lt;Year&gt;2003&lt;/Year&gt;&lt;RecNum&gt;143&lt;/RecNum&gt;&lt;DisplayText&gt;(Doolin, 2008a; Gans, 2003)&lt;/DisplayText&gt;&lt;record&gt;&lt;rec-number&gt;143&lt;/rec-number&gt;&lt;foreign-keys&gt;&lt;key app="EN" db-id="x5rz2pxfnvstw4ewdpx5vwaff9wvpdstp9vz" timestamp="1708775793" guid="65d1835b-a746-4175-803e-0ac5d47ac092"&gt;143&lt;/key&gt;&lt;/foreign-keys&gt;&lt;ref-type name="Journal Article"&gt;17&lt;/ref-type&gt;&lt;contributors&gt;&lt;authors&gt;&lt;author&gt;Joshua Samuel Gans&lt;/author&gt;&lt;/authors&gt;&lt;/contributors&gt;&lt;titles&gt;&lt;title&gt;The Value of IP Protection in Markets for Ideas&lt;/title&gt;&lt;secondary-title&gt;Australian Intellectual Property Law Bulletin&lt;/secondary-title&gt;&lt;/titles&gt;&lt;periodical&gt;&lt;full-title&gt;Australian Intellectual Property Law Bulletin&lt;/full-title&gt;&lt;/periodical&gt;&lt;pages&gt;88-90&lt;/pages&gt;&lt;volume&gt;16&lt;/volume&gt;&lt;number&gt;6&lt;/number&gt;&lt;dates&gt;&lt;year&gt;2003&lt;/year&gt;&lt;/dates&gt;&lt;urls&gt;&lt;/urls&gt;&lt;/record&gt;&lt;/Cite&gt;&lt;Cite&gt;&lt;Author&gt;Doolin&lt;/Author&gt;&lt;Year&gt;2008&lt;/Year&gt;&lt;RecNum&gt;97&lt;/RecNum&gt;&lt;record&gt;&lt;rec-number&gt;97&lt;/rec-number&gt;&lt;foreign-keys&gt;&lt;key app="EN" db-id="x5rz2pxfnvstw4ewdpx5vwaff9wvpdstp9vz" timestamp="1708775791" guid="0f9578a6-33b7-44ee-88ce-3ec89dc1bf1f"&gt;97&lt;/key&gt;&lt;/foreign-keys&gt;&lt;ref-type name="Unpublished Work"&gt;34&lt;/ref-type&gt;&lt;contributors&gt;&lt;authors&gt;&lt;author&gt;Kevin Doolin&lt;/author&gt;&lt;/authors&gt;&lt;/contributors&gt;&lt;titles&gt;&lt;title&gt;Examining the sociological nature of basic, applied and commercial technical research, and its relation to knowledge production.&lt;/title&gt;&lt;secondary-title&gt;Unpublished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D230AD" w:rsidRPr="00373E9A">
        <w:rPr>
          <w:noProof/>
          <w:lang w:val="en-IE"/>
        </w:rPr>
        <w:t>(Doolin, 2008a; Gans, 2003)</w:t>
      </w:r>
      <w:r w:rsidR="00D230AD" w:rsidRPr="00373E9A">
        <w:rPr>
          <w:lang w:val="en-IE"/>
        </w:rPr>
        <w:fldChar w:fldCharType="end"/>
      </w:r>
      <w:r w:rsidRPr="00373E9A">
        <w:rPr>
          <w:lang w:val="en-IE"/>
        </w:rPr>
        <w:t xml:space="preserve">. This then influences the focus of a researcher’s work, </w:t>
      </w:r>
      <w:r w:rsidRPr="00373E9A">
        <w:rPr>
          <w:lang w:val="en-IE"/>
        </w:rPr>
        <w:lastRenderedPageBreak/>
        <w:t xml:space="preserve">and has also been presented as the concept of Academic Capitalism </w:t>
      </w:r>
      <w:r w:rsidR="00D230AD" w:rsidRPr="00373E9A">
        <w:rPr>
          <w:lang w:val="en-IE"/>
        </w:rPr>
        <w:fldChar w:fldCharType="begin"/>
      </w:r>
      <w:r w:rsidR="00C414A8" w:rsidRPr="00373E9A">
        <w:rPr>
          <w:lang w:val="en-IE"/>
        </w:rPr>
        <w:instrText xml:space="preserve"> ADDIN EN.CITE &lt;EndNote&gt;&lt;Cite&gt;&lt;Author&gt;Slaughter&lt;/Author&gt;&lt;Year&gt;2019&lt;/Year&gt;&lt;RecNum&gt;442&lt;/RecNum&gt;&lt;DisplayText&gt;(Slaughter, 2019)&lt;/DisplayText&gt;&lt;record&gt;&lt;rec-number&gt;442&lt;/rec-number&gt;&lt;foreign-keys&gt;&lt;key app="EN" db-id="x5rz2pxfnvstw4ewdpx5vwaff9wvpdstp9vz" timestamp="1708775802" guid="14f6cf48-8a0a-4d4a-9b79-532c29806765"&gt;442&lt;/key&gt;&lt;/foreign-keys&gt;&lt;ref-type name="Journal Article"&gt;17&lt;/ref-type&gt;&lt;contributors&gt;&lt;authors&gt;&lt;author&gt;Slaughter, Sheila&lt;/author&gt;&lt;/authors&gt;&lt;/contributors&gt;&lt;titles&gt;&lt;title&gt;Current Challenges to Academic Freedom: Academic Capitalism and Neo-nationalism&lt;/title&gt;&lt;secondary-title&gt;The Three Cs of Higher Education: Competition, Collaboration and Complementarity&lt;/secondary-title&gt;&lt;/titles&gt;&lt;periodical&gt;&lt;full-title&gt;The Three Cs of Higher Education: Competition, Collaboration and Complementarity&lt;/full-title&gt;&lt;/periodical&gt;&lt;pages&gt;27&lt;/pages&gt;&lt;dates&gt;&lt;year&gt;2019&lt;/year&gt;&lt;/dates&gt;&lt;isbn&gt;9633863287&lt;/isbn&gt;&lt;urls&gt;&lt;/urls&gt;&lt;/record&gt;&lt;/Cite&gt;&lt;/EndNote&gt;</w:instrText>
      </w:r>
      <w:r w:rsidR="00D230AD" w:rsidRPr="00373E9A">
        <w:rPr>
          <w:lang w:val="en-IE"/>
        </w:rPr>
        <w:fldChar w:fldCharType="separate"/>
      </w:r>
      <w:r w:rsidR="00D230AD" w:rsidRPr="00373E9A">
        <w:rPr>
          <w:noProof/>
          <w:lang w:val="en-IE"/>
        </w:rPr>
        <w:t>(Slaughter, 2019)</w:t>
      </w:r>
      <w:r w:rsidR="00D230AD" w:rsidRPr="00373E9A">
        <w:rPr>
          <w:lang w:val="en-IE"/>
        </w:rPr>
        <w:fldChar w:fldCharType="end"/>
      </w:r>
      <w:r w:rsidRPr="00373E9A">
        <w:rPr>
          <w:lang w:val="en-IE"/>
        </w:rPr>
        <w:t xml:space="preserve">, as discussed in Section </w:t>
      </w:r>
      <w:r w:rsidR="00BA1A1F" w:rsidRPr="00373E9A">
        <w:rPr>
          <w:lang w:val="en-IE"/>
        </w:rPr>
        <w:t>2</w:t>
      </w:r>
      <w:r w:rsidRPr="00373E9A">
        <w:rPr>
          <w:lang w:val="en-IE"/>
        </w:rPr>
        <w:t>.</w:t>
      </w:r>
      <w:r w:rsidR="003177D5" w:rsidRPr="00373E9A">
        <w:rPr>
          <w:lang w:val="en-IE"/>
        </w:rPr>
        <w:t>3</w:t>
      </w:r>
      <w:r w:rsidRPr="00373E9A">
        <w:rPr>
          <w:lang w:val="en-IE"/>
        </w:rPr>
        <w:t xml:space="preserve"> below.</w:t>
      </w:r>
      <w:r w:rsidR="007141C3" w:rsidRPr="00373E9A">
        <w:rPr>
          <w:lang w:val="en-IE"/>
        </w:rPr>
        <w:t xml:space="preserve"> </w:t>
      </w:r>
    </w:p>
    <w:p w14:paraId="22405C7E" w14:textId="605C42B1" w:rsidR="00152C1F" w:rsidRPr="00373E9A" w:rsidRDefault="00152C1F" w:rsidP="00F61219">
      <w:pPr>
        <w:pStyle w:val="ThesisBody"/>
        <w:ind w:firstLine="720"/>
        <w:rPr>
          <w:lang w:val="en-IE"/>
        </w:rPr>
      </w:pPr>
      <w:r w:rsidRPr="00373E9A">
        <w:rPr>
          <w:u w:val="single"/>
          <w:lang w:val="en-IE"/>
        </w:rPr>
        <w:t>Accountability:</w:t>
      </w:r>
      <w:r w:rsidRPr="00373E9A">
        <w:rPr>
          <w:lang w:val="en-IE"/>
        </w:rPr>
        <w:t xml:space="preserve"> The increased emphasis on evaluating the outcomes and quality of scientific work has caused a competitive research environment to emerge throughout the research system </w:t>
      </w:r>
      <w:r w:rsidR="00D230AD" w:rsidRPr="00373E9A">
        <w:rPr>
          <w:lang w:val="en-IE"/>
        </w:rPr>
        <w:fldChar w:fldCharType="begin"/>
      </w:r>
      <w:r w:rsidR="00C414A8" w:rsidRPr="00373E9A">
        <w:rPr>
          <w:lang w:val="en-IE"/>
        </w:rPr>
        <w:instrText xml:space="preserve"> ADDIN EN.CITE &lt;EndNote&gt;&lt;Cite&gt;&lt;Author&gt;Nowotny&lt;/Author&gt;&lt;Year&gt;2003&lt;/Year&gt;&lt;RecNum&gt;278&lt;/RecNum&gt;&lt;DisplayText&gt;(Nowotny et al., 2003)&lt;/DisplayText&gt;&lt;record&gt;&lt;rec-number&gt;278&lt;/rec-number&gt;&lt;foreign-keys&gt;&lt;key app="EN" db-id="x5rz2pxfnvstw4ewdpx5vwaff9wvpdstp9vz" timestamp="1708775798" guid="638dcc53-d715-49b6-84d6-641b21c6aafa"&gt;278&lt;/key&gt;&lt;/foreign-keys&gt;&lt;ref-type name="Generic"&gt;13&lt;/ref-type&gt;&lt;contributors&gt;&lt;authors&gt;&lt;author&gt;Nowotny, Helga&lt;/author&gt;&lt;author&gt;Scott, Peter&lt;/author&gt;&lt;author&gt;Gibbons, Michael&lt;/author&gt;&lt;/authors&gt;&lt;/contributors&gt;&lt;titles&gt;&lt;title&gt;&amp;apos;Mode 2&amp;apos;revisited: The new production of knowledge-Introduction&lt;/title&gt;&lt;/titles&gt;&lt;dates&gt;&lt;year&gt;2003&lt;/year&gt;&lt;/dates&gt;&lt;publisher&gt;KLUWER ACADEMIC PUBL VAN GODEWIJCKSTRAAT 30, 3311 GZ DORDRECHT, NETHERLANDS&lt;/publisher&gt;&lt;isbn&gt;0026-4695&lt;/isbn&gt;&lt;urls&gt;&lt;/urls&gt;&lt;/record&gt;&lt;/Cite&gt;&lt;/EndNote&gt;</w:instrText>
      </w:r>
      <w:r w:rsidR="00D230AD" w:rsidRPr="00373E9A">
        <w:rPr>
          <w:lang w:val="en-IE"/>
        </w:rPr>
        <w:fldChar w:fldCharType="separate"/>
      </w:r>
      <w:r w:rsidR="00D230AD" w:rsidRPr="00373E9A">
        <w:rPr>
          <w:noProof/>
          <w:lang w:val="en-IE"/>
        </w:rPr>
        <w:t>(Nowotny et al., 2003)</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AuthorYear="1"&gt;&lt;Author&gt;Calvert&lt;/Author&gt;&lt;Year&gt;2001&lt;/Year&gt;&lt;RecNum&gt;63&lt;/RecNum&gt;&lt;Pages&gt;2&lt;/Pages&gt;&lt;DisplayText&gt;Calvert (2001, p. 2)&lt;/DisplayText&gt;&lt;record&gt;&lt;rec-number&gt;63&lt;/rec-number&gt;&lt;foreign-keys&gt;&lt;key app="EN" db-id="x5rz2pxfnvstw4ewdpx5vwaff9wvpdstp9vz" timestamp="1708775790" guid="c416cc6b-a592-430a-8c69-2902550a2b20"&gt;63&lt;/key&gt;&lt;/foreign-keys&gt;&lt;ref-type name="Thesis"&gt;32&lt;/ref-type&gt;&lt;contributors&gt;&lt;authors&gt;&lt;author&gt;Calvert, Jane&lt;/author&gt;&lt;/authors&gt;&lt;/contributors&gt;&lt;titles&gt;&lt;title&gt;Goodbye blue skies?: the concept of&amp;apos;basic research&amp;apos;and its role in a changing funding environment&lt;/title&gt;&lt;/titles&gt;&lt;dates&gt;&lt;year&gt;2001&lt;/year&gt;&lt;/dates&gt;&lt;publisher&gt;University of Sussex&lt;/publisher&gt;&lt;urls&gt;&lt;/urls&gt;&lt;/record&gt;&lt;/Cite&gt;&lt;/EndNote&gt;</w:instrText>
      </w:r>
      <w:r w:rsidR="00D230AD" w:rsidRPr="00373E9A">
        <w:rPr>
          <w:lang w:val="en-IE"/>
        </w:rPr>
        <w:fldChar w:fldCharType="separate"/>
      </w:r>
      <w:r w:rsidR="00FA4C31" w:rsidRPr="00373E9A">
        <w:rPr>
          <w:noProof/>
          <w:lang w:val="en-IE"/>
        </w:rPr>
        <w:t>Calvert (2001, p. 2)</w:t>
      </w:r>
      <w:r w:rsidR="00D230AD" w:rsidRPr="00373E9A">
        <w:rPr>
          <w:lang w:val="en-IE"/>
        </w:rPr>
        <w:fldChar w:fldCharType="end"/>
      </w:r>
      <w:r w:rsidRPr="00373E9A">
        <w:rPr>
          <w:lang w:val="en-IE"/>
        </w:rPr>
        <w:t xml:space="preserve"> highlights that</w:t>
      </w:r>
      <w:r w:rsidR="00EB472F" w:rsidRPr="00373E9A">
        <w:rPr>
          <w:lang w:val="en-IE"/>
        </w:rPr>
        <w:t>:</w:t>
      </w:r>
      <w:r w:rsidRPr="00373E9A">
        <w:rPr>
          <w:lang w:val="en-IE"/>
        </w:rPr>
        <w:t xml:space="preserve"> </w:t>
      </w:r>
    </w:p>
    <w:p w14:paraId="1A292538" w14:textId="54B5A605" w:rsidR="00152C1F" w:rsidRPr="00373E9A" w:rsidRDefault="00152C1F" w:rsidP="00152C1F">
      <w:pPr>
        <w:pStyle w:val="ThesisBody"/>
        <w:ind w:left="720"/>
        <w:rPr>
          <w:lang w:val="en-IE"/>
        </w:rPr>
      </w:pPr>
      <w:r w:rsidRPr="00373E9A">
        <w:rPr>
          <w:lang w:val="en-IE"/>
        </w:rPr>
        <w:t xml:space="preserve">the history of the funding of basic research from the 1950s to the 2000s has shown a move away from the idea that scientists should be supported as autonomous truth-seekers towards the idea that they should orient their work rather more toward social and economic objectives. Simply put, there has been a parallel decline in autonomy and an increase in accountability. </w:t>
      </w:r>
    </w:p>
    <w:p w14:paraId="019A25F8" w14:textId="17C46D9F" w:rsidR="00152C1F" w:rsidRPr="00373E9A" w:rsidRDefault="00152C1F" w:rsidP="00F61219">
      <w:pPr>
        <w:pStyle w:val="ThesisBodyIndent"/>
        <w:ind w:firstLine="720"/>
        <w:rPr>
          <w:lang w:val="en-IE"/>
        </w:rPr>
      </w:pPr>
      <w:r w:rsidRPr="00373E9A">
        <w:rPr>
          <w:lang w:val="en-IE"/>
        </w:rPr>
        <w:t xml:space="preserve">According to </w:t>
      </w:r>
      <w:r w:rsidR="00D230AD" w:rsidRPr="00373E9A">
        <w:rPr>
          <w:lang w:val="en-IE"/>
        </w:rPr>
        <w:fldChar w:fldCharType="begin"/>
      </w:r>
      <w:r w:rsidR="00C414A8" w:rsidRPr="00373E9A">
        <w:rPr>
          <w:lang w:val="en-IE"/>
        </w:rPr>
        <w:instrText xml:space="preserve"> ADDIN EN.CITE &lt;EndNote&gt;&lt;Cite AuthorYear="1"&gt;&lt;Author&gt;van Helden&lt;/Author&gt;&lt;Year&gt;2021&lt;/Year&gt;&lt;RecNum&gt;551&lt;/RecNum&gt;&lt;DisplayText&gt;van Helden and Argento (2021)&lt;/DisplayText&gt;&lt;record&gt;&lt;rec-number&gt;551&lt;/rec-number&gt;&lt;foreign-keys&gt;&lt;key app="EN" db-id="x5rz2pxfnvstw4ewdpx5vwaff9wvpdstp9vz" timestamp="1708775805" guid="b4b76b83-a1cc-481a-b4dc-6fb3691cb965"&gt;551&lt;/key&gt;&lt;/foreign-keys&gt;&lt;ref-type name="Generic"&gt;13&lt;/ref-type&gt;&lt;contributors&gt;&lt;authors&gt;&lt;author&gt;van Helden, Jan&lt;/author&gt;&lt;author&gt;Argento, Daniela&lt;/author&gt;&lt;/authors&gt;&lt;/contributors&gt;&lt;titles&gt;&lt;title&gt;How evil is competitive accountability in academic life? Competitive accountability in academic life; the struggle for social impact and public legitimacy, by Richard Watermeyer, Cheltenham, UK, Edward Elgar, 2019, 176 pp.,£ 18.00 (eBook), eISBN: 978 1 78897 613 8,£ 22.50 (paperback), ISBN: 978 1 83910 448 0&lt;/title&gt;&lt;/titles&gt;&lt;dates&gt;&lt;year&gt;2021&lt;/year&gt;&lt;/dates&gt;&lt;publisher&gt;Taylor &amp;amp; Francis&lt;/publisher&gt;&lt;isbn&gt;1788976134&lt;/isbn&gt;&lt;urls&gt;&lt;/urls&gt;&lt;/record&gt;&lt;/Cite&gt;&lt;/EndNote&gt;</w:instrText>
      </w:r>
      <w:r w:rsidR="00D230AD" w:rsidRPr="00373E9A">
        <w:rPr>
          <w:lang w:val="en-IE"/>
        </w:rPr>
        <w:fldChar w:fldCharType="separate"/>
      </w:r>
      <w:r w:rsidR="00D230AD" w:rsidRPr="00373E9A">
        <w:rPr>
          <w:noProof/>
          <w:lang w:val="en-IE"/>
        </w:rPr>
        <w:t>van Helden and Argento (2021)</w:t>
      </w:r>
      <w:r w:rsidR="00D230AD" w:rsidRPr="00373E9A">
        <w:rPr>
          <w:lang w:val="en-IE"/>
        </w:rPr>
        <w:fldChar w:fldCharType="end"/>
      </w:r>
      <w:r w:rsidRPr="00373E9A">
        <w:rPr>
          <w:lang w:val="en-IE"/>
        </w:rPr>
        <w:t xml:space="preserve"> this has given rise to a situation whereby “competitive accountability has become an important facet of academic praxis, but it is harmful to the moral authority of academics and the societal contribution of science”</w:t>
      </w:r>
      <w:r w:rsidR="00994782" w:rsidRPr="00373E9A">
        <w:rPr>
          <w:lang w:val="en-IE"/>
        </w:rPr>
        <w:t xml:space="preserve"> </w:t>
      </w:r>
      <w:r w:rsidR="00D230AD" w:rsidRPr="00373E9A">
        <w:rPr>
          <w:lang w:val="en-IE"/>
        </w:rPr>
        <w:fldChar w:fldCharType="begin"/>
      </w:r>
      <w:r w:rsidR="00C414A8" w:rsidRPr="00373E9A">
        <w:rPr>
          <w:lang w:val="en-IE"/>
        </w:rPr>
        <w:instrText xml:space="preserve"> ADDIN EN.CITE &lt;EndNote&gt;&lt;Cite ExcludeAuth="1" ExcludeYear="1"&gt;&lt;Author&gt;van Helden&lt;/Author&gt;&lt;Year&gt;2021&lt;/Year&gt;&lt;RecNum&gt;551&lt;/RecNum&gt;&lt;Pages&gt;330&lt;/Pages&gt;&lt;DisplayText&gt;(p. 330)&lt;/DisplayText&gt;&lt;record&gt;&lt;rec-number&gt;551&lt;/rec-number&gt;&lt;foreign-keys&gt;&lt;key app="EN" db-id="x5rz2pxfnvstw4ewdpx5vwaff9wvpdstp9vz" timestamp="1708775805" guid="b4b76b83-a1cc-481a-b4dc-6fb3691cb965"&gt;551&lt;/key&gt;&lt;/foreign-keys&gt;&lt;ref-type name="Generic"&gt;13&lt;/ref-type&gt;&lt;contributors&gt;&lt;authors&gt;&lt;author&gt;van Helden, Jan&lt;/author&gt;&lt;author&gt;Argento, Daniela&lt;/author&gt;&lt;/authors&gt;&lt;/contributors&gt;&lt;titles&gt;&lt;title&gt;How evil is competitive accountability in academic life? Competitive accountability in academic life; the struggle for social impact and public legitimacy, by Richard Watermeyer, Cheltenham, UK, Edward Elgar, 2019, 176 pp.,£ 18.00 (eBook), eISBN: 978 1 78897 613 8,£ 22.50 (paperback), ISBN: 978 1 83910 448 0&lt;/title&gt;&lt;/titles&gt;&lt;dates&gt;&lt;year&gt;2021&lt;/year&gt;&lt;/dates&gt;&lt;publisher&gt;Taylor &amp;amp; Francis&lt;/publisher&gt;&lt;isbn&gt;1788976134&lt;/isbn&gt;&lt;urls&gt;&lt;/urls&gt;&lt;/record&gt;&lt;/Cite&gt;&lt;/EndNote&gt;</w:instrText>
      </w:r>
      <w:r w:rsidR="00D230AD" w:rsidRPr="00373E9A">
        <w:rPr>
          <w:lang w:val="en-IE"/>
        </w:rPr>
        <w:fldChar w:fldCharType="separate"/>
      </w:r>
      <w:r w:rsidR="00FA4C31" w:rsidRPr="00373E9A">
        <w:rPr>
          <w:noProof/>
          <w:lang w:val="en-IE"/>
        </w:rPr>
        <w:t>(p. 330)</w:t>
      </w:r>
      <w:r w:rsidR="00D230AD" w:rsidRPr="00373E9A">
        <w:rPr>
          <w:lang w:val="en-IE"/>
        </w:rPr>
        <w:fldChar w:fldCharType="end"/>
      </w:r>
      <w:r w:rsidRPr="00373E9A">
        <w:rPr>
          <w:lang w:val="en-IE"/>
        </w:rPr>
        <w:t xml:space="preserve">. Additionally, requirements for validation and measurement of research outputs and value has created a scenario whereby ‘safer’ research work is carried out, thereby reducing the level of higher-risk </w:t>
      </w:r>
      <w:r w:rsidR="00AC7AD4" w:rsidRPr="00373E9A">
        <w:rPr>
          <w:lang w:val="en-IE"/>
        </w:rPr>
        <w:t xml:space="preserve">basic research </w:t>
      </w:r>
      <w:r w:rsidR="00D230AD" w:rsidRPr="00373E9A">
        <w:rPr>
          <w:lang w:val="en-IE"/>
        </w:rPr>
        <w:fldChar w:fldCharType="begin"/>
      </w:r>
      <w:r w:rsidR="00C414A8" w:rsidRPr="00373E9A">
        <w:rPr>
          <w:lang w:val="en-IE"/>
        </w:rPr>
        <w:instrText xml:space="preserve"> ADDIN EN.CITE &lt;EndNote&gt;&lt;Cite&gt;&lt;Author&gt;Doolin&lt;/Author&gt;&lt;Year&gt;2008&lt;/Year&gt;&lt;RecNum&gt;97&lt;/RecNum&gt;&lt;DisplayText&gt;(Doolin, 2008a)&lt;/DisplayText&gt;&lt;record&gt;&lt;rec-number&gt;97&lt;/rec-number&gt;&lt;foreign-keys&gt;&lt;key app="EN" db-id="x5rz2pxfnvstw4ewdpx5vwaff9wvpdstp9vz" timestamp="1708775791" guid="0f9578a6-33b7-44ee-88ce-3ec89dc1bf1f"&gt;97&lt;/key&gt;&lt;/foreign-keys&gt;&lt;ref-type name="Unpublished Work"&gt;34&lt;/ref-type&gt;&lt;contributors&gt;&lt;authors&gt;&lt;author&gt;Kevin Doolin&lt;/author&gt;&lt;/authors&gt;&lt;/contributors&gt;&lt;titles&gt;&lt;title&gt;Examining the sociological nature of basic, applied and commercial technical research, and its relation to knowledge production.&lt;/title&gt;&lt;secondary-title&gt;Unpublished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D230AD" w:rsidRPr="00373E9A">
        <w:rPr>
          <w:noProof/>
          <w:lang w:val="en-IE"/>
        </w:rPr>
        <w:t>(Doolin, 2008a)</w:t>
      </w:r>
      <w:r w:rsidR="00D230AD" w:rsidRPr="00373E9A">
        <w:rPr>
          <w:lang w:val="en-IE"/>
        </w:rPr>
        <w:fldChar w:fldCharType="end"/>
      </w:r>
      <w:r w:rsidRPr="00373E9A">
        <w:rPr>
          <w:lang w:val="en-IE"/>
        </w:rPr>
        <w:t>.</w:t>
      </w:r>
      <w:r w:rsidR="004E5CE9" w:rsidRPr="00373E9A">
        <w:rPr>
          <w:lang w:val="en-IE"/>
        </w:rPr>
        <w:t xml:space="preserve"> Accountability and risk aversion, from an individual researcher perspective, is further discussed in Section </w:t>
      </w:r>
      <w:r w:rsidR="00BA1A1F" w:rsidRPr="00373E9A">
        <w:rPr>
          <w:lang w:val="en-IE"/>
        </w:rPr>
        <w:t>3</w:t>
      </w:r>
      <w:r w:rsidR="004E5CE9" w:rsidRPr="00373E9A">
        <w:rPr>
          <w:lang w:val="en-IE"/>
        </w:rPr>
        <w:t>.3.1.</w:t>
      </w:r>
    </w:p>
    <w:p w14:paraId="5215A436" w14:textId="77777777" w:rsidR="001766F7" w:rsidRPr="00373E9A" w:rsidRDefault="001766F7" w:rsidP="00010BD8">
      <w:pPr>
        <w:pStyle w:val="ThesisSub-subheading"/>
        <w:numPr>
          <w:ilvl w:val="3"/>
          <w:numId w:val="33"/>
        </w:numPr>
        <w:rPr>
          <w:rFonts w:eastAsia="DengXian Light"/>
          <w:lang w:val="en-IE"/>
        </w:rPr>
      </w:pPr>
      <w:bookmarkStart w:id="64" w:name="_Toc98512517"/>
      <w:bookmarkStart w:id="65" w:name="_Toc121998340"/>
      <w:bookmarkStart w:id="66" w:name="_Toc124086809"/>
      <w:bookmarkStart w:id="67" w:name="_Toc130046261"/>
      <w:bookmarkStart w:id="68" w:name="_Toc130115910"/>
      <w:r w:rsidRPr="00373E9A">
        <w:rPr>
          <w:rFonts w:eastAsia="DengXian Light"/>
          <w:lang w:val="en-IE"/>
        </w:rPr>
        <w:t>Triple, Quadruple and Quintuple Helix</w:t>
      </w:r>
      <w:bookmarkEnd w:id="64"/>
      <w:bookmarkEnd w:id="65"/>
      <w:bookmarkEnd w:id="66"/>
      <w:bookmarkEnd w:id="67"/>
      <w:bookmarkEnd w:id="68"/>
      <w:r w:rsidRPr="00373E9A">
        <w:rPr>
          <w:rFonts w:eastAsia="DengXian Light"/>
          <w:lang w:val="en-IE"/>
        </w:rPr>
        <w:t xml:space="preserve"> </w:t>
      </w:r>
    </w:p>
    <w:p w14:paraId="492A6D18" w14:textId="5C3B3C1A" w:rsidR="000530FA" w:rsidRPr="00373E9A" w:rsidRDefault="000530FA" w:rsidP="00F61219">
      <w:pPr>
        <w:pStyle w:val="ThesisBody"/>
        <w:ind w:firstLine="720"/>
        <w:rPr>
          <w:lang w:val="en-IE"/>
        </w:rPr>
      </w:pPr>
      <w:r w:rsidRPr="00373E9A">
        <w:rPr>
          <w:lang w:val="en-IE"/>
        </w:rPr>
        <w:t xml:space="preserve">The Triple Helix model emerged as a result of observed interdependencies between the research body (academia), government and industry </w:t>
      </w:r>
      <w:r w:rsidR="00D230AD" w:rsidRPr="00373E9A">
        <w:rPr>
          <w:lang w:val="en-IE"/>
        </w:rPr>
        <w:fldChar w:fldCharType="begin">
          <w:fldData xml:space="preserve">PEVuZE5vdGU+PENpdGU+PEF1dGhvcj5Eb29saW48L0F1dGhvcj48WWVhcj4yMDA4PC9ZZWFyPjxS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</w:fldData>
        </w:fldChar>
      </w:r>
      <w:r w:rsidR="00C414A8" w:rsidRPr="00373E9A">
        <w:rPr>
          <w:lang w:val="en-IE"/>
        </w:rPr>
        <w:instrText xml:space="preserve"> ADDIN EN.CITE </w:instrText>
      </w:r>
      <w:r w:rsidR="00C414A8" w:rsidRPr="00373E9A">
        <w:rPr>
          <w:lang w:val="en-IE"/>
        </w:rPr>
        <w:fldChar w:fldCharType="begin">
          <w:fldData xml:space="preserve">PEVuZE5vdGU+PENpdGU+PEF1dGhvcj5Eb29saW48L0F1dGhvcj48WWVhcj4yMDA4PC9ZZWFyPjxS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(Doolin, 2008a; Leydesdorff &amp; Etzkowitz, 1998; Leydesdorff &amp; Meyer, 2006; van Rijnsoever et al., 2008)</w:t>
      </w:r>
      <w:r w:rsidR="00D230AD" w:rsidRPr="00373E9A">
        <w:rPr>
          <w:lang w:val="en-IE"/>
        </w:rPr>
        <w:fldChar w:fldCharType="end"/>
      </w:r>
      <w:r w:rsidRPr="00373E9A">
        <w:rPr>
          <w:lang w:val="en-IE"/>
        </w:rPr>
        <w:t xml:space="preserve">. </w:t>
      </w:r>
      <w:r w:rsidR="00F61219" w:rsidRPr="00373E9A">
        <w:rPr>
          <w:lang w:val="en-IE"/>
        </w:rPr>
        <w:t>“</w:t>
      </w:r>
      <w:r w:rsidRPr="00373E9A">
        <w:rPr>
          <w:lang w:val="en-IE"/>
        </w:rPr>
        <w:t xml:space="preserve">It is essentially a complementary theory to the Mode 2 process of knowledge production whereby Mode 2 describes the emerging research process and the Triple Helix takes a broader perspective by describing the societal influences that have caused Mode 2 to be identified </w:t>
      </w:r>
      <w:r w:rsidR="00D230AD" w:rsidRPr="00373E9A">
        <w:rPr>
          <w:lang w:val="en-IE"/>
        </w:rPr>
        <w:fldChar w:fldCharType="begin"/>
      </w:r>
      <w:r w:rsidR="00C414A8" w:rsidRPr="00373E9A">
        <w:rPr>
          <w:lang w:val="en-IE"/>
        </w:rPr>
        <w:instrText xml:space="preserve"> ADDIN EN.CITE &lt;EndNote&gt;&lt;Cite&gt;&lt;Author&gt;Etzkowitz&lt;/Author&gt;&lt;Year&gt;2000&lt;/Year&gt;&lt;RecNum&gt;114&lt;/RecNum&gt;&lt;DisplayText&gt;(Etzkowitz et al., 2000)&lt;/DisplayText&gt;&lt;record&gt;&lt;rec-number&gt;114&lt;/rec-number&gt;&lt;foreign-keys&gt;&lt;key app="EN" db-id="x5rz2pxfnvstw4ewdpx5vwaff9wvpdstp9vz" timestamp="1708775792" guid="5779958c-6a4c-4d67-9fdc-adb0e637f672"&gt;114&lt;/key&gt;&lt;/foreign-keys&gt;&lt;ref-type name="Journal Article"&gt;17&lt;/ref-type&gt;&lt;contributors&gt;&lt;authors&gt;&lt;author&gt;Etzkowitz, Henry&lt;/author&gt;&lt;author&gt;Webster, Andrew&lt;/author&gt;&lt;author&gt;Gebhardt, Christiane&lt;/author&gt;&lt;author&gt;Terra, Branca Regina Cantisano&lt;/author&gt;&lt;/authors&gt;&lt;/contributors&gt;&lt;titles&gt;&lt;title&gt;The future of the university and the university of the future: evolution of ivory tower to entrepreneurial paradigm&lt;/title&gt;&lt;secondary-title&gt;Research policy&lt;/secondary-title&gt;&lt;/titles&gt;&lt;periodical&gt;&lt;full-title&gt;Research Policy&lt;/full-title&gt;&lt;/periodical&gt;&lt;pages&gt;313-330&lt;/pages&gt;&lt;volume&gt;29&lt;/volume&gt;&lt;number&gt;2&lt;/number&gt;&lt;dates&gt;&lt;year&gt;2000&lt;/year&gt;&lt;/dates&gt;&lt;isbn&gt;0048-7333&lt;/isbn&gt;&lt;urls&gt;&lt;/urls&gt;&lt;/record&gt;&lt;/Cite&gt;&lt;/EndNote&gt;</w:instrText>
      </w:r>
      <w:r w:rsidR="00D230AD" w:rsidRPr="00373E9A">
        <w:rPr>
          <w:lang w:val="en-IE"/>
        </w:rPr>
        <w:fldChar w:fldCharType="separate"/>
      </w:r>
      <w:r w:rsidR="00D230AD" w:rsidRPr="00373E9A">
        <w:rPr>
          <w:noProof/>
          <w:lang w:val="en-IE"/>
        </w:rPr>
        <w:t>(Etzkowitz et al., 2000)</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&lt;EndNote&gt;&lt;Cite&gt;&lt;Author&gt;Doolin&lt;/Author&gt;&lt;Year&gt;2008&lt;/Year&gt;&lt;RecNum&gt;97&lt;/RecNum&gt;&lt;DisplayText&gt;(Doolin, 2008a)&lt;/DisplayText&gt;&lt;record&gt;&lt;rec-number&gt;97&lt;/rec-number&gt;&lt;foreign-keys&gt;&lt;key app="EN" db-id="x5rz2pxfnvstw4ewdpx5vwaff9wvpdstp9vz" timestamp="1708775791" guid="0f9578a6-33b7-44ee-88ce-3ec89dc1bf1f"&gt;97&lt;/key&gt;&lt;/foreign-keys&gt;&lt;ref-type name="Unpublished Work"&gt;34&lt;/ref-type&gt;&lt;contributors&gt;&lt;authors&gt;&lt;author&gt;Kevin Doolin&lt;/author&gt;&lt;/authors&gt;&lt;/contributors&gt;&lt;titles&gt;&lt;title&gt;Examining the sociological nature of basic, applied and commercial technical research, and its relation to knowledge production.&lt;/title&gt;&lt;secondary-title&gt;Unpublished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D230AD" w:rsidRPr="00373E9A">
        <w:rPr>
          <w:noProof/>
          <w:lang w:val="en-IE"/>
        </w:rPr>
        <w:t>(Doolin, 2008a)</w:t>
      </w:r>
      <w:r w:rsidR="00D230AD" w:rsidRPr="00373E9A">
        <w:rPr>
          <w:lang w:val="en-IE"/>
        </w:rPr>
        <w:fldChar w:fldCharType="end"/>
      </w:r>
      <w:r w:rsidRPr="00373E9A">
        <w:rPr>
          <w:lang w:val="en-IE"/>
        </w:rPr>
        <w:t xml:space="preserve">, and which effectively “replaces the more linear model of knowledge production and utilisation (i.e. </w:t>
      </w:r>
      <w:r w:rsidRPr="00373E9A">
        <w:rPr>
          <w:lang w:val="en-IE"/>
        </w:rPr>
        <w:lastRenderedPageBreak/>
        <w:t xml:space="preserve">theoretical/basic research leading to applied research leading to technology transfer and production of goods)  </w:t>
      </w:r>
      <w:r w:rsidR="00D230AD" w:rsidRPr="00373E9A">
        <w:rPr>
          <w:lang w:val="en-IE"/>
        </w:rPr>
        <w:fldChar w:fldCharType="begin"/>
      </w:r>
      <w:r w:rsidR="00C414A8" w:rsidRPr="00373E9A">
        <w:rPr>
          <w:lang w:val="en-IE"/>
        </w:rPr>
        <w:instrText xml:space="preserve"> ADDIN EN.CITE &lt;EndNote&gt;&lt;Cite&gt;&lt;Author&gt;Macdonald&lt;/Author&gt;&lt;Year&gt;1997&lt;/Year&gt;&lt;RecNum&gt;248&lt;/RecNum&gt;&lt;DisplayText&gt;(Macdonald &amp;amp; Maclntyre, 1997)&lt;/DisplayText&gt;&lt;record&gt;&lt;rec-number&gt;248&lt;/rec-number&gt;&lt;foreign-keys&gt;&lt;key app="EN" db-id="x5rz2pxfnvstw4ewdpx5vwaff9wvpdstp9vz" timestamp="1708775797" guid="717a69f0-1725-4321-9b01-8746baacf77e"&gt;248&lt;/key&gt;&lt;/foreign-keys&gt;&lt;ref-type name="Journal Article"&gt;17&lt;/ref-type&gt;&lt;contributors&gt;&lt;authors&gt;&lt;author&gt;Macdonald, Scott&lt;/author&gt;&lt;author&gt;Maclntyre, Peter&lt;/author&gt;&lt;/authors&gt;&lt;/contributors&gt;&lt;titles&gt;&lt;title&gt;The generic job satisfaction scale: Scale development and its correlates&lt;/title&gt;&lt;secondary-title&gt;Employee Assistance Quarterly&lt;/secondary-title&gt;&lt;/titles&gt;&lt;periodical&gt;&lt;full-title&gt;Employee Assistance Quarterly&lt;/full-title&gt;&lt;/periodical&gt;&lt;pages&gt;1-16&lt;/pages&gt;&lt;volume&gt;13&lt;/volume&gt;&lt;number&gt;2&lt;/number&gt;&lt;dates&gt;&lt;year&gt;1997&lt;/year&gt;&lt;/dates&gt;&lt;isbn&gt;0749-0003&lt;/isbn&gt;&lt;urls&gt;&lt;/urls&gt;&lt;/record&gt;&lt;/Cite&gt;&lt;/EndNote&gt;</w:instrText>
      </w:r>
      <w:r w:rsidR="00D230AD" w:rsidRPr="00373E9A">
        <w:rPr>
          <w:lang w:val="en-IE"/>
        </w:rPr>
        <w:fldChar w:fldCharType="separate"/>
      </w:r>
      <w:r w:rsidR="00FA4C31" w:rsidRPr="00373E9A">
        <w:rPr>
          <w:noProof/>
          <w:lang w:val="en-IE"/>
        </w:rPr>
        <w:t>(Macdonald &amp; Maclntyre, 1997)</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&lt;EndNote&gt;&lt;Cite&gt;&lt;Author&gt;Doolin&lt;/Author&gt;&lt;Year&gt;2008&lt;/Year&gt;&lt;RecNum&gt;97&lt;/RecNum&gt;&lt;DisplayText&gt;(Doolin, 2008a)&lt;/DisplayText&gt;&lt;record&gt;&lt;rec-number&gt;97&lt;/rec-number&gt;&lt;foreign-keys&gt;&lt;key app="EN" db-id="x5rz2pxfnvstw4ewdpx5vwaff9wvpdstp9vz" timestamp="1708775791" guid="0f9578a6-33b7-44ee-88ce-3ec89dc1bf1f"&gt;97&lt;/key&gt;&lt;/foreign-keys&gt;&lt;ref-type name="Unpublished Work"&gt;34&lt;/ref-type&gt;&lt;contributors&gt;&lt;authors&gt;&lt;author&gt;Kevin Doolin&lt;/author&gt;&lt;/authors&gt;&lt;/contributors&gt;&lt;titles&gt;&lt;title&gt;Examining the sociological nature of basic, applied and commercial technical research, and its relation to knowledge production.&lt;/title&gt;&lt;secondary-title&gt;Unpublished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D230AD" w:rsidRPr="00373E9A">
        <w:rPr>
          <w:noProof/>
          <w:lang w:val="en-IE"/>
        </w:rPr>
        <w:t>(Doolin, 2008a)</w:t>
      </w:r>
      <w:r w:rsidR="00D230AD" w:rsidRPr="00373E9A">
        <w:rPr>
          <w:lang w:val="en-IE"/>
        </w:rPr>
        <w:fldChar w:fldCharType="end"/>
      </w:r>
      <w:r w:rsidRPr="00373E9A">
        <w:rPr>
          <w:lang w:val="en-IE"/>
        </w:rPr>
        <w:t>.</w:t>
      </w:r>
      <w:r w:rsidR="00CC2DB9"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AuthorYear="1"&gt;&lt;Author&gt;Philpott&lt;/Author&gt;&lt;Year&gt;2011&lt;/Year&gt;&lt;RecNum&gt;641&lt;/RecNum&gt;&lt;Pages&gt;161&lt;/Pages&gt;&lt;DisplayText&gt;Philpott et al. (2011, p. 161)&lt;/DisplayText&gt;&lt;record&gt;&lt;rec-number&gt;641&lt;/rec-number&gt;&lt;foreign-keys&gt;&lt;key app="EN" db-id="x5rz2pxfnvstw4ewdpx5vwaff9wvpdstp9vz" timestamp="1713031739" guid="00f5d35f-91ab-4c33-91a8-57429e01fe04"&gt;641&lt;/key&gt;&lt;/foreign-keys&gt;&lt;ref-type name="Journal Article"&gt;17&lt;/ref-type&gt;&lt;contributors&gt;&lt;authors&gt;&lt;author&gt;Philpott, Kevin&lt;/author&gt;&lt;author&gt;Dooley, Lawrence&lt;/author&gt;&lt;author&gt;O&amp;apos;Reilly, Caroline&lt;/author&gt;&lt;author&gt;Lupton, Gary&lt;/author&gt;&lt;/authors&gt;&lt;/contributors&gt;&lt;titles&gt;&lt;title&gt;The entrepreneurial university: Examining the underlying academic tensions&lt;/title&gt;&lt;secondary-title&gt;Technovation&lt;/secondary-title&gt;&lt;/titles&gt;&lt;periodical&gt;&lt;full-title&gt;Technovation&lt;/full-title&gt;&lt;/periodical&gt;&lt;pages&gt;161-170&lt;/pages&gt;&lt;volume&gt;31&lt;/volume&gt;&lt;number&gt;4&lt;/number&gt;&lt;dates&gt;&lt;year&gt;2011&lt;/year&gt;&lt;/dates&gt;&lt;isbn&gt;0166-4972&lt;/isbn&gt;&lt;urls&gt;&lt;/urls&gt;&lt;/record&gt;&lt;/Cite&gt;&lt;/EndNote&gt;</w:instrText>
      </w:r>
      <w:r w:rsidR="00D230AD" w:rsidRPr="00373E9A">
        <w:rPr>
          <w:lang w:val="en-IE"/>
        </w:rPr>
        <w:fldChar w:fldCharType="separate"/>
      </w:r>
      <w:r w:rsidR="00FA4C31" w:rsidRPr="00373E9A">
        <w:rPr>
          <w:noProof/>
          <w:lang w:val="en-IE"/>
        </w:rPr>
        <w:t>Philpott et al. (2011, p. 161)</w:t>
      </w:r>
      <w:r w:rsidR="00D230AD" w:rsidRPr="00373E9A">
        <w:rPr>
          <w:lang w:val="en-IE"/>
        </w:rPr>
        <w:fldChar w:fldCharType="end"/>
      </w:r>
      <w:r w:rsidR="00CC2DB9" w:rsidRPr="00373E9A">
        <w:rPr>
          <w:lang w:val="en-IE"/>
        </w:rPr>
        <w:t xml:space="preserve"> </w:t>
      </w:r>
      <w:r w:rsidR="0090784D" w:rsidRPr="00373E9A">
        <w:rPr>
          <w:lang w:val="en-IE"/>
        </w:rPr>
        <w:t>support this contention and note</w:t>
      </w:r>
      <w:r w:rsidR="00CC2DB9" w:rsidRPr="00373E9A">
        <w:rPr>
          <w:lang w:val="en-IE"/>
        </w:rPr>
        <w:t xml:space="preserve"> that “historically accepted ‘linear’ models are now being surpassed by the contemporary and dominant view that innovation is most appropriately perceived as a systemic, networked phenomenon</w:t>
      </w:r>
      <w:r w:rsidR="0090784D" w:rsidRPr="00373E9A">
        <w:rPr>
          <w:lang w:val="en-IE"/>
        </w:rPr>
        <w:t>”</w:t>
      </w:r>
      <w:r w:rsidR="00CC2DB9" w:rsidRPr="00373E9A">
        <w:rPr>
          <w:lang w:val="en-IE"/>
        </w:rPr>
        <w:t>.</w:t>
      </w:r>
    </w:p>
    <w:p w14:paraId="7BA81CB7" w14:textId="6FAC8CD3" w:rsidR="000530FA" w:rsidRPr="00373E9A" w:rsidRDefault="000530FA" w:rsidP="00F61219">
      <w:pPr>
        <w:pStyle w:val="ThesisBody"/>
        <w:ind w:firstLine="720"/>
        <w:rPr>
          <w:lang w:val="en-IE"/>
        </w:rPr>
      </w:pPr>
      <w:r w:rsidRPr="00373E9A">
        <w:rPr>
          <w:lang w:val="en-IE"/>
        </w:rPr>
        <w:t xml:space="preserve">Earlier academic work related to the Triple Helix has been relatively silent regarding the “institutional mechanisms that enable or hinder the development of new forms of knowledge production” </w:t>
      </w:r>
      <w:r w:rsidR="00D230AD" w:rsidRPr="00373E9A">
        <w:rPr>
          <w:lang w:val="en-IE"/>
        </w:rPr>
        <w:fldChar w:fldCharType="begin"/>
      </w:r>
      <w:r w:rsidR="00C414A8" w:rsidRPr="00373E9A">
        <w:rPr>
          <w:lang w:val="en-IE"/>
        </w:rPr>
        <w:instrText xml:space="preserve"> ADDIN EN.CITE &lt;EndNote&gt;&lt;Cite&gt;&lt;Author&gt;Benner&lt;/Author&gt;&lt;Year&gt;2000&lt;/Year&gt;&lt;RecNum&gt;34&lt;/RecNum&gt;&lt;Pages&gt;291&lt;/Pages&gt;&lt;DisplayText&gt;(Benner &amp;amp; Sandström, 2000, p. 291)&lt;/DisplayText&gt;&lt;record&gt;&lt;rec-number&gt;34&lt;/rec-number&gt;&lt;foreign-keys&gt;&lt;key app="EN" db-id="x5rz2pxfnvstw4ewdpx5vwaff9wvpdstp9vz" timestamp="1708775790" guid="18499632-b9cb-4cab-a978-8187e545b311"&gt;34&lt;/key&gt;&lt;/foreign-keys&gt;&lt;ref-type name="Journal Article"&gt;17&lt;/ref-type&gt;&lt;contributors&gt;&lt;authors&gt;&lt;author&gt;Benner, Mats&lt;/author&gt;&lt;author&gt;Sandström, Ulf&lt;/author&gt;&lt;/authors&gt;&lt;/contributors&gt;&lt;titles&gt;&lt;title&gt;Institutionalizing the triple helix: research funding and norms in the academic system&lt;/title&gt;&lt;secondary-title&gt;Research Policy&lt;/secondary-title&gt;&lt;/titles&gt;&lt;periodical&gt;&lt;full-title&gt;Research Policy&lt;/full-title&gt;&lt;/periodical&gt;&lt;pages&gt;291-301&lt;/pages&gt;&lt;volume&gt;29&lt;/volume&gt;&lt;number&gt;2&lt;/number&gt;&lt;dates&gt;&lt;year&gt;2000&lt;/year&gt;&lt;/dates&gt;&lt;isbn&gt;0048-7333&lt;/isbn&gt;&lt;urls&gt;&lt;/urls&gt;&lt;/record&gt;&lt;/Cite&gt;&lt;/EndNote&gt;</w:instrText>
      </w:r>
      <w:r w:rsidR="00D230AD" w:rsidRPr="00373E9A">
        <w:rPr>
          <w:lang w:val="en-IE"/>
        </w:rPr>
        <w:fldChar w:fldCharType="separate"/>
      </w:r>
      <w:r w:rsidR="00FA4C31" w:rsidRPr="00373E9A">
        <w:rPr>
          <w:noProof/>
          <w:lang w:val="en-IE"/>
        </w:rPr>
        <w:t>(Benner &amp; Sandström, 2000, p. 291)</w:t>
      </w:r>
      <w:r w:rsidR="00D230AD" w:rsidRPr="00373E9A">
        <w:rPr>
          <w:lang w:val="en-IE"/>
        </w:rPr>
        <w:fldChar w:fldCharType="end"/>
      </w:r>
      <w:r w:rsidRPr="00373E9A">
        <w:rPr>
          <w:lang w:val="en-IE"/>
        </w:rPr>
        <w:t xml:space="preserve">, whereas Triple Helix “explicitly addresses concrete and pressing problems of government, academic and industrial policy” </w:t>
      </w:r>
      <w:r w:rsidR="00D230AD" w:rsidRPr="00373E9A">
        <w:rPr>
          <w:lang w:val="en-IE"/>
        </w:rPr>
        <w:fldChar w:fldCharType="begin"/>
      </w:r>
      <w:r w:rsidR="00C414A8" w:rsidRPr="00373E9A">
        <w:rPr>
          <w:lang w:val="en-IE"/>
        </w:rPr>
        <w:instrText xml:space="preserve"> ADDIN EN.CITE &lt;EndNote&gt;&lt;Cite&gt;&lt;Author&gt;Shinn&lt;/Author&gt;&lt;Year&gt;2002&lt;/Year&gt;&lt;RecNum&gt;342&lt;/RecNum&gt;&lt;Pages&gt;604&lt;/Pages&gt;&lt;DisplayText&gt;(Shinn, 2002, p. 604)&lt;/DisplayText&gt;&lt;record&gt;&lt;rec-number&gt;342&lt;/rec-number&gt;&lt;foreign-keys&gt;&lt;key app="EN" db-id="x5rz2pxfnvstw4ewdpx5vwaff9wvpdstp9vz" timestamp="1708775800" guid="bbd0d96d-82d4-4959-967d-32a97c1d5eaf"&gt;342&lt;/key&gt;&lt;/foreign-keys&gt;&lt;ref-type name="Journal Article"&gt;17&lt;/ref-type&gt;&lt;contributors&gt;&lt;authors&gt;&lt;author&gt;Shinn, Terry&lt;/author&gt;&lt;/authors&gt;&lt;/contributors&gt;&lt;titles&gt;&lt;title&gt;The triple helix and new production of knowledge: prepackaged thinking on science and technology&lt;/title&gt;&lt;secondary-title&gt;Social studies of science&lt;/secondary-title&gt;&lt;/titles&gt;&lt;periodical&gt;&lt;full-title&gt;Social studies of science&lt;/full-title&gt;&lt;/periodical&gt;&lt;pages&gt;599-614&lt;/pages&gt;&lt;volume&gt;32&lt;/volume&gt;&lt;number&gt;4&lt;/number&gt;&lt;dates&gt;&lt;year&gt;2002&lt;/year&gt;&lt;/dates&gt;&lt;isbn&gt;0306-3127&lt;/isbn&gt;&lt;urls&gt;&lt;/urls&gt;&lt;/record&gt;&lt;/Cite&gt;&lt;/EndNote&gt;</w:instrText>
      </w:r>
      <w:r w:rsidR="00D230AD" w:rsidRPr="00373E9A">
        <w:rPr>
          <w:lang w:val="en-IE"/>
        </w:rPr>
        <w:fldChar w:fldCharType="separate"/>
      </w:r>
      <w:r w:rsidR="00FA4C31" w:rsidRPr="00373E9A">
        <w:rPr>
          <w:noProof/>
          <w:lang w:val="en-IE"/>
        </w:rPr>
        <w:t>(Shinn, 2002, p. 604)</w:t>
      </w:r>
      <w:r w:rsidR="00D230AD" w:rsidRPr="00373E9A">
        <w:rPr>
          <w:lang w:val="en-IE"/>
        </w:rPr>
        <w:fldChar w:fldCharType="end"/>
      </w:r>
      <w:r w:rsidRPr="00373E9A">
        <w:rPr>
          <w:lang w:val="en-IE"/>
        </w:rPr>
        <w:t xml:space="preserve">. </w:t>
      </w:r>
    </w:p>
    <w:p w14:paraId="7B628101" w14:textId="52863C2A" w:rsidR="000530FA" w:rsidRPr="00373E9A" w:rsidRDefault="000530FA" w:rsidP="00F61219">
      <w:pPr>
        <w:pStyle w:val="ThesisBody"/>
        <w:ind w:firstLine="720"/>
        <w:rPr>
          <w:lang w:val="en-IE"/>
        </w:rPr>
      </w:pPr>
      <w:r w:rsidRPr="00373E9A">
        <w:rPr>
          <w:lang w:val="en-IE"/>
        </w:rPr>
        <w:t xml:space="preserve">Benner and Sandström </w:t>
      </w:r>
      <w:r w:rsidR="00D230AD" w:rsidRPr="00373E9A">
        <w:rPr>
          <w:lang w:val="en-IE"/>
        </w:rPr>
        <w:fldChar w:fldCharType="begin"/>
      </w:r>
      <w:r w:rsidR="00C414A8" w:rsidRPr="00373E9A">
        <w:rPr>
          <w:lang w:val="en-IE"/>
        </w:rPr>
        <w:instrText xml:space="preserve"> ADDIN EN.CITE &lt;EndNote&gt;&lt;Cite ExcludeAuth="1"&gt;&lt;Author&gt;Benner&lt;/Author&gt;&lt;Year&gt;2000&lt;/Year&gt;&lt;RecNum&gt;34&lt;/RecNum&gt;&lt;DisplayText&gt;(2000)&lt;/DisplayText&gt;&lt;record&gt;&lt;rec-number&gt;34&lt;/rec-number&gt;&lt;foreign-keys&gt;&lt;key app="EN" db-id="x5rz2pxfnvstw4ewdpx5vwaff9wvpdstp9vz" timestamp="1708775790" guid="18499632-b9cb-4cab-a978-8187e545b311"&gt;34&lt;/key&gt;&lt;/foreign-keys&gt;&lt;ref-type name="Journal Article"&gt;17&lt;/ref-type&gt;&lt;contributors&gt;&lt;authors&gt;&lt;author&gt;Benner, Mats&lt;/author&gt;&lt;author&gt;Sandström, Ulf&lt;/author&gt;&lt;/authors&gt;&lt;/contributors&gt;&lt;titles&gt;&lt;title&gt;Institutionalizing the triple helix: research funding and norms in the academic system&lt;/title&gt;&lt;secondary-title&gt;Research Policy&lt;/secondary-title&gt;&lt;/titles&gt;&lt;periodical&gt;&lt;full-title&gt;Research Policy&lt;/full-title&gt;&lt;/periodical&gt;&lt;pages&gt;291-301&lt;/pages&gt;&lt;volume&gt;29&lt;/volume&gt;&lt;number&gt;2&lt;/number&gt;&lt;dates&gt;&lt;year&gt;2000&lt;/year&gt;&lt;/dates&gt;&lt;isbn&gt;0048-7333&lt;/isbn&gt;&lt;urls&gt;&lt;/urls&gt;&lt;/record&gt;&lt;/Cite&gt;&lt;/EndNote&gt;</w:instrText>
      </w:r>
      <w:r w:rsidR="00D230AD" w:rsidRPr="00373E9A">
        <w:rPr>
          <w:lang w:val="en-IE"/>
        </w:rPr>
        <w:fldChar w:fldCharType="separate"/>
      </w:r>
      <w:r w:rsidR="00D230AD" w:rsidRPr="00373E9A">
        <w:rPr>
          <w:noProof/>
          <w:lang w:val="en-IE"/>
        </w:rPr>
        <w:t>(2000)</w:t>
      </w:r>
      <w:r w:rsidR="00D230AD" w:rsidRPr="00373E9A">
        <w:rPr>
          <w:lang w:val="en-IE"/>
        </w:rPr>
        <w:fldChar w:fldCharType="end"/>
      </w:r>
      <w:r w:rsidRPr="00373E9A">
        <w:rPr>
          <w:lang w:val="en-IE"/>
        </w:rPr>
        <w:t xml:space="preserve"> note that the normative boundaries of the university system, which included collegiate- rather than public- based evaluations of research quality and outputs, have been eroded due to industrial and political interests within the knowledge economy. This is echoed in the work of Calvert </w:t>
      </w:r>
      <w:r w:rsidR="00D230AD" w:rsidRPr="00373E9A">
        <w:rPr>
          <w:lang w:val="en-IE"/>
        </w:rPr>
        <w:fldChar w:fldCharType="begin"/>
      </w:r>
      <w:r w:rsidR="00C414A8" w:rsidRPr="00373E9A">
        <w:rPr>
          <w:lang w:val="en-IE"/>
        </w:rPr>
        <w:instrText xml:space="preserve"> ADDIN EN.CITE &lt;EndNote&gt;&lt;Cite ExcludeAuth="1"&gt;&lt;Author&gt;Calvert&lt;/Author&gt;&lt;Year&gt;2006&lt;/Year&gt;&lt;RecNum&gt;65&lt;/RecNum&gt;&lt;DisplayText&gt;(2006)&lt;/DisplayText&gt;&lt;record&gt;&lt;rec-number&gt;65&lt;/rec-number&gt;&lt;foreign-keys&gt;&lt;key app="EN" db-id="x5rz2pxfnvstw4ewdpx5vwaff9wvpdstp9vz" timestamp="1708775790" guid="225883df-6535-40b5-ba2b-51db59a1dabb"&gt;65&lt;/key&gt;&lt;/foreign-keys&gt;&lt;ref-type name="Journal Article"&gt;17&lt;/ref-type&gt;&lt;contributors&gt;&lt;authors&gt;&lt;author&gt;Calvert, Jane&lt;/author&gt;&lt;/authors&gt;&lt;/contributors&gt;&lt;titles&gt;&lt;title&gt;What’s special about basic research?&lt;/title&gt;&lt;secondary-title&gt;Science, Technology, &amp;amp; Human Values&lt;/secondary-title&gt;&lt;/titles&gt;&lt;periodical&gt;&lt;full-title&gt;Science, Technology, &amp;amp; Human Values&lt;/full-title&gt;&lt;/periodical&gt;&lt;pages&gt;199-220&lt;/pages&gt;&lt;volume&gt;31&lt;/volume&gt;&lt;number&gt;2&lt;/number&gt;&lt;dates&gt;&lt;year&gt;2006&lt;/year&gt;&lt;/dates&gt;&lt;isbn&gt;0162-2439&lt;/isbn&gt;&lt;urls&gt;&lt;/urls&gt;&lt;/record&gt;&lt;/Cite&gt;&lt;/EndNote&gt;</w:instrText>
      </w:r>
      <w:r w:rsidR="00D230AD" w:rsidRPr="00373E9A">
        <w:rPr>
          <w:lang w:val="en-IE"/>
        </w:rPr>
        <w:fldChar w:fldCharType="separate"/>
      </w:r>
      <w:r w:rsidR="00D230AD" w:rsidRPr="00373E9A">
        <w:rPr>
          <w:noProof/>
          <w:lang w:val="en-IE"/>
        </w:rPr>
        <w:t>(2006)</w:t>
      </w:r>
      <w:r w:rsidR="00D230AD" w:rsidRPr="00373E9A">
        <w:rPr>
          <w:lang w:val="en-IE"/>
        </w:rPr>
        <w:fldChar w:fldCharType="end"/>
      </w:r>
      <w:r w:rsidRPr="00373E9A">
        <w:rPr>
          <w:lang w:val="en-IE"/>
        </w:rPr>
        <w:t xml:space="preserve"> which examines what policy makers seem to want from basic research compared to, importantly, what </w:t>
      </w:r>
      <w:r w:rsidR="00AC7AD4" w:rsidRPr="00373E9A">
        <w:rPr>
          <w:lang w:val="en-IE"/>
        </w:rPr>
        <w:t>researcher</w:t>
      </w:r>
      <w:r w:rsidRPr="00373E9A">
        <w:rPr>
          <w:lang w:val="en-IE"/>
        </w:rPr>
        <w:t xml:space="preserve">s consider relevant to the ‘outside world’. This points to a tension in beliefs between academic and external stakeholders. Furthermore, Calvert </w:t>
      </w:r>
      <w:r w:rsidR="00D230AD" w:rsidRPr="00373E9A">
        <w:rPr>
          <w:lang w:val="en-IE"/>
        </w:rPr>
        <w:fldChar w:fldCharType="begin"/>
      </w:r>
      <w:r w:rsidR="00C414A8" w:rsidRPr="00373E9A">
        <w:rPr>
          <w:lang w:val="en-IE"/>
        </w:rPr>
        <w:instrText xml:space="preserve"> ADDIN EN.CITE &lt;EndNote&gt;&lt;Cite ExcludeAuth="1"&gt;&lt;Author&gt;Calvert&lt;/Author&gt;&lt;Year&gt;2006&lt;/Year&gt;&lt;RecNum&gt;65&lt;/RecNum&gt;&lt;DisplayText&gt;(2006)&lt;/DisplayText&gt;&lt;record&gt;&lt;rec-number&gt;65&lt;/rec-number&gt;&lt;foreign-keys&gt;&lt;key app="EN" db-id="x5rz2pxfnvstw4ewdpx5vwaff9wvpdstp9vz" timestamp="1708775790" guid="225883df-6535-40b5-ba2b-51db59a1dabb"&gt;65&lt;/key&gt;&lt;/foreign-keys&gt;&lt;ref-type name="Journal Article"&gt;17&lt;/ref-type&gt;&lt;contributors&gt;&lt;authors&gt;&lt;author&gt;Calvert, Jane&lt;/author&gt;&lt;/authors&gt;&lt;/contributors&gt;&lt;titles&gt;&lt;title&gt;What’s special about basic research?&lt;/title&gt;&lt;secondary-title&gt;Science, Technology, &amp;amp; Human Values&lt;/secondary-title&gt;&lt;/titles&gt;&lt;periodical&gt;&lt;full-title&gt;Science, Technology, &amp;amp; Human Values&lt;/full-title&gt;&lt;/periodical&gt;&lt;pages&gt;199-220&lt;/pages&gt;&lt;volume&gt;31&lt;/volume&gt;&lt;number&gt;2&lt;/number&gt;&lt;dates&gt;&lt;year&gt;2006&lt;/year&gt;&lt;/dates&gt;&lt;isbn&gt;0162-2439&lt;/isbn&gt;&lt;urls&gt;&lt;/urls&gt;&lt;/record&gt;&lt;/Cite&gt;&lt;/EndNote&gt;</w:instrText>
      </w:r>
      <w:r w:rsidR="00D230AD" w:rsidRPr="00373E9A">
        <w:rPr>
          <w:lang w:val="en-IE"/>
        </w:rPr>
        <w:fldChar w:fldCharType="separate"/>
      </w:r>
      <w:r w:rsidR="00D230AD" w:rsidRPr="00373E9A">
        <w:rPr>
          <w:noProof/>
          <w:lang w:val="en-IE"/>
        </w:rPr>
        <w:t>(2006)</w:t>
      </w:r>
      <w:r w:rsidR="00D230AD" w:rsidRPr="00373E9A">
        <w:rPr>
          <w:lang w:val="en-IE"/>
        </w:rPr>
        <w:fldChar w:fldCharType="end"/>
      </w:r>
      <w:r w:rsidRPr="00373E9A">
        <w:rPr>
          <w:lang w:val="en-IE"/>
        </w:rPr>
        <w:t xml:space="preserve"> posits that the definition of </w:t>
      </w:r>
      <w:r w:rsidR="00FC6779" w:rsidRPr="00373E9A">
        <w:rPr>
          <w:lang w:val="en-IE"/>
        </w:rPr>
        <w:t>basic research</w:t>
      </w:r>
      <w:r w:rsidRPr="00373E9A">
        <w:rPr>
          <w:lang w:val="en-IE"/>
        </w:rPr>
        <w:t xml:space="preserve"> is changing since: </w:t>
      </w:r>
    </w:p>
    <w:p w14:paraId="0CFBEC31" w14:textId="5FEFAFA4" w:rsidR="000530FA" w:rsidRPr="00373E9A" w:rsidRDefault="000530FA" w:rsidP="000530FA">
      <w:pPr>
        <w:pStyle w:val="ThesisBody"/>
        <w:ind w:left="720"/>
        <w:rPr>
          <w:lang w:val="en-IE"/>
        </w:rPr>
      </w:pPr>
      <w:r w:rsidRPr="00373E9A">
        <w:rPr>
          <w:lang w:val="en-IE"/>
        </w:rPr>
        <w:t xml:space="preserve">if the intentions behind the research are to produce something that will result in an application, no matter how fundamental the research may be in an epistemological sense, the research will no longer be classified as basic </w:t>
      </w:r>
      <w:r w:rsidR="00D230AD" w:rsidRPr="00373E9A">
        <w:rPr>
          <w:lang w:val="en-IE"/>
        </w:rPr>
        <w:fldChar w:fldCharType="begin"/>
      </w:r>
      <w:r w:rsidR="00C414A8" w:rsidRPr="00373E9A">
        <w:rPr>
          <w:lang w:val="en-IE"/>
        </w:rPr>
        <w:instrText xml:space="preserve"> ADDIN EN.CITE &lt;EndNote&gt;&lt;Cite ExcludeAuth="1" ExcludeYear="1"&gt;&lt;Author&gt;Calvert&lt;/Author&gt;&lt;Year&gt;2006&lt;/Year&gt;&lt;RecNum&gt;65&lt;/RecNum&gt;&lt;Pages&gt;204&lt;/Pages&gt;&lt;DisplayText&gt;(p. 204)&lt;/DisplayText&gt;&lt;record&gt;&lt;rec-number&gt;65&lt;/rec-number&gt;&lt;foreign-keys&gt;&lt;key app="EN" db-id="x5rz2pxfnvstw4ewdpx5vwaff9wvpdstp9vz" timestamp="1708775790" guid="225883df-6535-40b5-ba2b-51db59a1dabb"&gt;65&lt;/key&gt;&lt;/foreign-keys&gt;&lt;ref-type name="Journal Article"&gt;17&lt;/ref-type&gt;&lt;contributors&gt;&lt;authors&gt;&lt;author&gt;Calvert, Jane&lt;/author&gt;&lt;/authors&gt;&lt;/contributors&gt;&lt;titles&gt;&lt;title&gt;What’s special about basic research?&lt;/title&gt;&lt;secondary-title&gt;Science, Technology, &amp;amp; Human Values&lt;/secondary-title&gt;&lt;/titles&gt;&lt;periodical&gt;&lt;full-title&gt;Science, Technology, &amp;amp; Human Values&lt;/full-title&gt;&lt;/periodical&gt;&lt;pages&gt;199-220&lt;/pages&gt;&lt;volume&gt;31&lt;/volume&gt;&lt;number&gt;2&lt;/number&gt;&lt;dates&gt;&lt;year&gt;2006&lt;/year&gt;&lt;/dates&gt;&lt;isbn&gt;0162-2439&lt;/isbn&gt;&lt;urls&gt;&lt;/urls&gt;&lt;/record&gt;&lt;/Cite&gt;&lt;/EndNote&gt;</w:instrText>
      </w:r>
      <w:r w:rsidR="00D230AD" w:rsidRPr="00373E9A">
        <w:rPr>
          <w:lang w:val="en-IE"/>
        </w:rPr>
        <w:fldChar w:fldCharType="separate"/>
      </w:r>
      <w:r w:rsidR="00FA4C31" w:rsidRPr="00373E9A">
        <w:rPr>
          <w:noProof/>
          <w:lang w:val="en-IE"/>
        </w:rPr>
        <w:t>(p. 204)</w:t>
      </w:r>
      <w:r w:rsidR="00D230AD" w:rsidRPr="00373E9A">
        <w:rPr>
          <w:lang w:val="en-IE"/>
        </w:rPr>
        <w:fldChar w:fldCharType="end"/>
      </w:r>
      <w:r w:rsidRPr="00373E9A">
        <w:rPr>
          <w:lang w:val="en-IE"/>
        </w:rPr>
        <w:t>.</w:t>
      </w:r>
    </w:p>
    <w:p w14:paraId="37A0CBC6" w14:textId="67FD7A38" w:rsidR="000530FA" w:rsidRPr="00373E9A" w:rsidRDefault="000530FA" w:rsidP="00F61219">
      <w:pPr>
        <w:pStyle w:val="ThesisBody"/>
        <w:ind w:firstLine="720"/>
        <w:rPr>
          <w:lang w:val="en-IE"/>
        </w:rPr>
      </w:pPr>
      <w:r w:rsidRPr="00373E9A">
        <w:rPr>
          <w:lang w:val="en-IE"/>
        </w:rPr>
        <w:t xml:space="preserve">Benner and Sandström </w:t>
      </w:r>
      <w:r w:rsidR="00D230AD" w:rsidRPr="00373E9A">
        <w:rPr>
          <w:lang w:val="en-IE"/>
        </w:rPr>
        <w:fldChar w:fldCharType="begin"/>
      </w:r>
      <w:r w:rsidR="00C414A8" w:rsidRPr="00373E9A">
        <w:rPr>
          <w:lang w:val="en-IE"/>
        </w:rPr>
        <w:instrText xml:space="preserve"> ADDIN EN.CITE &lt;EndNote&gt;&lt;Cite ExcludeAuth="1"&gt;&lt;Author&gt;Benner&lt;/Author&gt;&lt;Year&gt;2000&lt;/Year&gt;&lt;RecNum&gt;34&lt;/RecNum&gt;&lt;DisplayText&gt;(2000)&lt;/DisplayText&gt;&lt;record&gt;&lt;rec-number&gt;34&lt;/rec-number&gt;&lt;foreign-keys&gt;&lt;key app="EN" db-id="x5rz2pxfnvstw4ewdpx5vwaff9wvpdstp9vz" timestamp="1708775790" guid="18499632-b9cb-4cab-a978-8187e545b311"&gt;34&lt;/key&gt;&lt;/foreign-keys&gt;&lt;ref-type name="Journal Article"&gt;17&lt;/ref-type&gt;&lt;contributors&gt;&lt;authors&gt;&lt;author&gt;Benner, Mats&lt;/author&gt;&lt;author&gt;Sandström, Ulf&lt;/author&gt;&lt;/authors&gt;&lt;/contributors&gt;&lt;titles&gt;&lt;title&gt;Institutionalizing the triple helix: research funding and norms in the academic system&lt;/title&gt;&lt;secondary-title&gt;Research Policy&lt;/secondary-title&gt;&lt;/titles&gt;&lt;periodical&gt;&lt;full-title&gt;Research Policy&lt;/full-title&gt;&lt;/periodical&gt;&lt;pages&gt;291-301&lt;/pages&gt;&lt;volume&gt;29&lt;/volume&gt;&lt;number&gt;2&lt;/number&gt;&lt;dates&gt;&lt;year&gt;2000&lt;/year&gt;&lt;/dates&gt;&lt;isbn&gt;0048-7333&lt;/isbn&gt;&lt;urls&gt;&lt;/urls&gt;&lt;/record&gt;&lt;/Cite&gt;&lt;/EndNote&gt;</w:instrText>
      </w:r>
      <w:r w:rsidR="00D230AD" w:rsidRPr="00373E9A">
        <w:rPr>
          <w:lang w:val="en-IE"/>
        </w:rPr>
        <w:fldChar w:fldCharType="separate"/>
      </w:r>
      <w:r w:rsidR="00D230AD" w:rsidRPr="00373E9A">
        <w:rPr>
          <w:noProof/>
          <w:lang w:val="en-IE"/>
        </w:rPr>
        <w:t>(2000)</w:t>
      </w:r>
      <w:r w:rsidR="00D230AD" w:rsidRPr="00373E9A">
        <w:rPr>
          <w:lang w:val="en-IE"/>
        </w:rPr>
        <w:fldChar w:fldCharType="end"/>
      </w:r>
      <w:r w:rsidRPr="00373E9A">
        <w:rPr>
          <w:lang w:val="en-IE"/>
        </w:rPr>
        <w:t xml:space="preserve"> add to this discussion by highlighting three key spheres of influence on the researcher by stakeholders:</w:t>
      </w:r>
    </w:p>
    <w:p w14:paraId="2EB638B5" w14:textId="7D18B7DF" w:rsidR="000530FA" w:rsidRPr="00373E9A" w:rsidRDefault="000530FA" w:rsidP="000530FA">
      <w:pPr>
        <w:pStyle w:val="ThesisBody"/>
        <w:ind w:left="720"/>
        <w:rPr>
          <w:lang w:val="en-IE"/>
        </w:rPr>
      </w:pPr>
      <w:r w:rsidRPr="00373E9A">
        <w:rPr>
          <w:lang w:val="en-IE"/>
        </w:rPr>
        <w:t xml:space="preserve">coercive, normative and cognitive: their operational routines and administrative structures form the basis for the researchers’ [research / funding] applications. Their criteria for evaluation can, to a large extent, be expected to influence the normative </w:t>
      </w:r>
      <w:r w:rsidR="00443635" w:rsidRPr="00373E9A">
        <w:rPr>
          <w:lang w:val="en-IE"/>
        </w:rPr>
        <w:t>orientation</w:t>
      </w:r>
      <w:r w:rsidRPr="00373E9A">
        <w:rPr>
          <w:lang w:val="en-IE"/>
        </w:rPr>
        <w:t xml:space="preserve"> among researchers. Finally, their decisions indicate for research groups the types of research performance and organization that are rewarded </w:t>
      </w:r>
      <w:r w:rsidR="00D230AD" w:rsidRPr="00373E9A">
        <w:rPr>
          <w:lang w:val="en-IE"/>
        </w:rPr>
        <w:fldChar w:fldCharType="begin"/>
      </w:r>
      <w:r w:rsidR="00C414A8" w:rsidRPr="00373E9A">
        <w:rPr>
          <w:lang w:val="en-IE"/>
        </w:rPr>
        <w:instrText xml:space="preserve"> ADDIN EN.CITE &lt;EndNote&gt;&lt;Cite ExcludeAuth="1" ExcludeYear="1"&gt;&lt;Author&gt;Benner&lt;/Author&gt;&lt;Year&gt;2000&lt;/Year&gt;&lt;RecNum&gt;34&lt;/RecNum&gt;&lt;Pages&gt;292&lt;/Pages&gt;&lt;DisplayText&gt;(p. 292)&lt;/DisplayText&gt;&lt;record&gt;&lt;rec-number&gt;34&lt;/rec-number&gt;&lt;foreign-keys&gt;&lt;key app="EN" db-id="x5rz2pxfnvstw4ewdpx5vwaff9wvpdstp9vz" timestamp="1708775790" guid="18499632-b9cb-4cab-a978-8187e545b311"&gt;34&lt;/key&gt;&lt;/foreign-keys&gt;&lt;ref-type name="Journal Article"&gt;17&lt;/ref-type&gt;&lt;contributors&gt;&lt;authors&gt;&lt;author&gt;Benner, Mats&lt;/author&gt;&lt;author&gt;Sandström, Ulf&lt;/author&gt;&lt;/authors&gt;&lt;/contributors&gt;&lt;titles&gt;&lt;title&gt;Institutionalizing the triple helix: research funding and norms in the academic system&lt;/title&gt;&lt;secondary-title&gt;Research Policy&lt;/secondary-title&gt;&lt;/titles&gt;&lt;periodical&gt;&lt;full-title&gt;Research Policy&lt;/full-title&gt;&lt;/periodical&gt;&lt;pages&gt;291-301&lt;/pages&gt;&lt;volume&gt;29&lt;/volume&gt;&lt;number&gt;2&lt;/number&gt;&lt;dates&gt;&lt;year&gt;2000&lt;/year&gt;&lt;/dates&gt;&lt;isbn&gt;0048-7333&lt;/isbn&gt;&lt;urls&gt;&lt;/urls&gt;&lt;/record&gt;&lt;/Cite&gt;&lt;/EndNote&gt;</w:instrText>
      </w:r>
      <w:r w:rsidR="00D230AD" w:rsidRPr="00373E9A">
        <w:rPr>
          <w:lang w:val="en-IE"/>
        </w:rPr>
        <w:fldChar w:fldCharType="separate"/>
      </w:r>
      <w:r w:rsidR="00FA4C31" w:rsidRPr="00373E9A">
        <w:rPr>
          <w:noProof/>
          <w:lang w:val="en-IE"/>
        </w:rPr>
        <w:t>(p. 292)</w:t>
      </w:r>
      <w:r w:rsidR="00D230AD" w:rsidRPr="00373E9A">
        <w:rPr>
          <w:lang w:val="en-IE"/>
        </w:rPr>
        <w:fldChar w:fldCharType="end"/>
      </w:r>
      <w:r w:rsidRPr="00373E9A">
        <w:rPr>
          <w:lang w:val="en-IE"/>
        </w:rPr>
        <w:t>.</w:t>
      </w:r>
    </w:p>
    <w:p w14:paraId="1FAA4010" w14:textId="781EDBED" w:rsidR="000530FA" w:rsidRPr="00373E9A" w:rsidRDefault="000530FA" w:rsidP="00F61219">
      <w:pPr>
        <w:pStyle w:val="ThesisBody"/>
        <w:ind w:firstLine="720"/>
        <w:rPr>
          <w:lang w:val="en-IE"/>
        </w:rPr>
      </w:pPr>
      <w:r w:rsidRPr="00373E9A">
        <w:rPr>
          <w:lang w:val="en-IE"/>
        </w:rPr>
        <w:lastRenderedPageBreak/>
        <w:t xml:space="preserve">Benner and Sandström </w:t>
      </w:r>
      <w:r w:rsidR="00D230AD" w:rsidRPr="00373E9A">
        <w:rPr>
          <w:lang w:val="en-IE"/>
        </w:rPr>
        <w:fldChar w:fldCharType="begin"/>
      </w:r>
      <w:r w:rsidR="00C414A8" w:rsidRPr="00373E9A">
        <w:rPr>
          <w:lang w:val="en-IE"/>
        </w:rPr>
        <w:instrText xml:space="preserve"> ADDIN EN.CITE &lt;EndNote&gt;&lt;Cite ExcludeAuth="1"&gt;&lt;Author&gt;Benner&lt;/Author&gt;&lt;Year&gt;2000&lt;/Year&gt;&lt;RecNum&gt;34&lt;/RecNum&gt;&lt;DisplayText&gt;(2000)&lt;/DisplayText&gt;&lt;record&gt;&lt;rec-number&gt;34&lt;/rec-number&gt;&lt;foreign-keys&gt;&lt;key app="EN" db-id="x5rz2pxfnvstw4ewdpx5vwaff9wvpdstp9vz" timestamp="1708775790" guid="18499632-b9cb-4cab-a978-8187e545b311"&gt;34&lt;/key&gt;&lt;/foreign-keys&gt;&lt;ref-type name="Journal Article"&gt;17&lt;/ref-type&gt;&lt;contributors&gt;&lt;authors&gt;&lt;author&gt;Benner, Mats&lt;/author&gt;&lt;author&gt;Sandström, Ulf&lt;/author&gt;&lt;/authors&gt;&lt;/contributors&gt;&lt;titles&gt;&lt;title&gt;Institutionalizing the triple helix: research funding and norms in the academic system&lt;/title&gt;&lt;secondary-title&gt;Research Policy&lt;/secondary-title&gt;&lt;/titles&gt;&lt;periodical&gt;&lt;full-title&gt;Research Policy&lt;/full-title&gt;&lt;/periodical&gt;&lt;pages&gt;291-301&lt;/pages&gt;&lt;volume&gt;29&lt;/volume&gt;&lt;number&gt;2&lt;/number&gt;&lt;dates&gt;&lt;year&gt;2000&lt;/year&gt;&lt;/dates&gt;&lt;isbn&gt;0048-7333&lt;/isbn&gt;&lt;urls&gt;&lt;/urls&gt;&lt;/record&gt;&lt;/Cite&gt;&lt;/EndNote&gt;</w:instrText>
      </w:r>
      <w:r w:rsidR="00D230AD" w:rsidRPr="00373E9A">
        <w:rPr>
          <w:lang w:val="en-IE"/>
        </w:rPr>
        <w:fldChar w:fldCharType="separate"/>
      </w:r>
      <w:r w:rsidR="00D230AD" w:rsidRPr="00373E9A">
        <w:rPr>
          <w:noProof/>
          <w:lang w:val="en-IE"/>
        </w:rPr>
        <w:t>(2000)</w:t>
      </w:r>
      <w:r w:rsidR="00D230AD" w:rsidRPr="00373E9A">
        <w:rPr>
          <w:lang w:val="en-IE"/>
        </w:rPr>
        <w:fldChar w:fldCharType="end"/>
      </w:r>
      <w:r w:rsidRPr="00373E9A">
        <w:rPr>
          <w:lang w:val="en-IE"/>
        </w:rPr>
        <w:t xml:space="preserve"> note that EU-funded research </w:t>
      </w:r>
      <w:r w:rsidR="007D4FD9" w:rsidRPr="00373E9A">
        <w:rPr>
          <w:lang w:val="en-IE"/>
        </w:rPr>
        <w:t>“</w:t>
      </w:r>
      <w:r w:rsidRPr="00373E9A">
        <w:rPr>
          <w:lang w:val="en-IE"/>
        </w:rPr>
        <w:t xml:space="preserve">is evaluated on the basis of its relevance for industrial interests and its connection to actors and research interests outside the academic system” </w:t>
      </w:r>
      <w:r w:rsidR="00D230AD" w:rsidRPr="00373E9A">
        <w:rPr>
          <w:lang w:val="en-IE"/>
        </w:rPr>
        <w:fldChar w:fldCharType="begin"/>
      </w:r>
      <w:r w:rsidR="00C414A8" w:rsidRPr="00373E9A">
        <w:rPr>
          <w:lang w:val="en-IE"/>
        </w:rPr>
        <w:instrText xml:space="preserve"> ADDIN EN.CITE &lt;EndNote&gt;&lt;Cite ExcludeAuth="1" ExcludeYear="1"&gt;&lt;Author&gt;Benner&lt;/Author&gt;&lt;Year&gt;2000&lt;/Year&gt;&lt;RecNum&gt;34&lt;/RecNum&gt;&lt;Pages&gt;297&lt;/Pages&gt;&lt;DisplayText&gt;(p. 297)&lt;/DisplayText&gt;&lt;record&gt;&lt;rec-number&gt;34&lt;/rec-number&gt;&lt;foreign-keys&gt;&lt;key app="EN" db-id="x5rz2pxfnvstw4ewdpx5vwaff9wvpdstp9vz" timestamp="1708775790" guid="18499632-b9cb-4cab-a978-8187e545b311"&gt;34&lt;/key&gt;&lt;/foreign-keys&gt;&lt;ref-type name="Journal Article"&gt;17&lt;/ref-type&gt;&lt;contributors&gt;&lt;authors&gt;&lt;author&gt;Benner, Mats&lt;/author&gt;&lt;author&gt;Sandström, Ulf&lt;/author&gt;&lt;/authors&gt;&lt;/contributors&gt;&lt;titles&gt;&lt;title&gt;Institutionalizing the triple helix: research funding and norms in the academic system&lt;/title&gt;&lt;secondary-title&gt;Research Policy&lt;/secondary-title&gt;&lt;/titles&gt;&lt;periodical&gt;&lt;full-title&gt;Research Policy&lt;/full-title&gt;&lt;/periodical&gt;&lt;pages&gt;291-301&lt;/pages&gt;&lt;volume&gt;29&lt;/volume&gt;&lt;number&gt;2&lt;/number&gt;&lt;dates&gt;&lt;year&gt;2000&lt;/year&gt;&lt;/dates&gt;&lt;isbn&gt;0048-7333&lt;/isbn&gt;&lt;urls&gt;&lt;/urls&gt;&lt;/record&gt;&lt;/Cite&gt;&lt;/EndNote&gt;</w:instrText>
      </w:r>
      <w:r w:rsidR="00D230AD" w:rsidRPr="00373E9A">
        <w:rPr>
          <w:lang w:val="en-IE"/>
        </w:rPr>
        <w:fldChar w:fldCharType="separate"/>
      </w:r>
      <w:r w:rsidR="00FA4C31" w:rsidRPr="00373E9A">
        <w:rPr>
          <w:noProof/>
          <w:lang w:val="en-IE"/>
        </w:rPr>
        <w:t>(p. 297)</w:t>
      </w:r>
      <w:r w:rsidR="00D230AD" w:rsidRPr="00373E9A">
        <w:rPr>
          <w:lang w:val="en-IE"/>
        </w:rPr>
        <w:fldChar w:fldCharType="end"/>
      </w:r>
      <w:r w:rsidR="0090784D" w:rsidRPr="00373E9A">
        <w:rPr>
          <w:lang w:val="en-IE"/>
        </w:rPr>
        <w:t>, reflecting a particularly applied research focus</w:t>
      </w:r>
      <w:r w:rsidRPr="00373E9A">
        <w:rPr>
          <w:lang w:val="en-IE"/>
        </w:rPr>
        <w:t>.</w:t>
      </w:r>
    </w:p>
    <w:p w14:paraId="61686427" w14:textId="6BC596D1" w:rsidR="000530FA" w:rsidRPr="00373E9A" w:rsidRDefault="000530FA" w:rsidP="00F61219">
      <w:pPr>
        <w:pStyle w:val="ThesisBody"/>
        <w:ind w:firstLine="720"/>
        <w:rPr>
          <w:lang w:val="en-IE"/>
        </w:rPr>
      </w:pPr>
      <w:r w:rsidRPr="00373E9A">
        <w:rPr>
          <w:lang w:val="en-IE"/>
        </w:rPr>
        <w:t xml:space="preserve">Adding another dimension to the discussion, Van der Meulen </w:t>
      </w:r>
      <w:r w:rsidR="00D230AD" w:rsidRPr="00373E9A">
        <w:rPr>
          <w:lang w:val="en-IE"/>
        </w:rPr>
        <w:fldChar w:fldCharType="begin"/>
      </w:r>
      <w:r w:rsidR="00C414A8" w:rsidRPr="00373E9A">
        <w:rPr>
          <w:lang w:val="en-IE"/>
        </w:rPr>
        <w:instrText xml:space="preserve"> ADDIN EN.CITE &lt;EndNote&gt;&lt;Cite ExcludeAuth="1"&gt;&lt;Author&gt;Van der Meulen&lt;/Author&gt;&lt;Year&gt;2003&lt;/Year&gt;&lt;RecNum&gt;387&lt;/RecNum&gt;&lt;DisplayText&gt;(2003)&lt;/DisplayText&gt;&lt;record&gt;&lt;rec-number&gt;387&lt;/rec-number&gt;&lt;foreign-keys&gt;&lt;key app="EN" db-id="x5rz2pxfnvstw4ewdpx5vwaff9wvpdstp9vz" timestamp="1708775801" guid="e5e2eb0e-bca9-46a8-8ab0-1b8bc9c6ed93"&gt;387&lt;/key&gt;&lt;/foreign-keys&gt;&lt;ref-type name="Journal Article"&gt;17&lt;/ref-type&gt;&lt;contributors&gt;&lt;authors&gt;&lt;author&gt;Van der Meulen, Barend&lt;/author&gt;&lt;/authors&gt;&lt;/contributors&gt;&lt;titles&gt;&lt;title&gt;New roles and strategies of a research council: intermediation of the principal-agent relationship&lt;/title&gt;&lt;secondary-title&gt;Science &amp;amp; Public Policy&lt;/secondary-title&gt;&lt;/titles&gt;&lt;periodical&gt;&lt;full-title&gt;Science &amp;amp; Public Policy&lt;/full-title&gt;&lt;/periodical&gt;&lt;pages&gt;323-336&lt;/pages&gt;&lt;volume&gt;30&lt;/volume&gt;&lt;number&gt;5&lt;/number&gt;&lt;dates&gt;&lt;year&gt;2003&lt;/year&gt;&lt;/dates&gt;&lt;isbn&gt;1471-5430&lt;/isbn&gt;&lt;urls&gt;&lt;/urls&gt;&lt;/record&gt;&lt;/Cite&gt;&lt;/EndNote&gt;</w:instrText>
      </w:r>
      <w:r w:rsidR="00D230AD" w:rsidRPr="00373E9A">
        <w:rPr>
          <w:lang w:val="en-IE"/>
        </w:rPr>
        <w:fldChar w:fldCharType="separate"/>
      </w:r>
      <w:r w:rsidR="00D230AD" w:rsidRPr="00373E9A">
        <w:rPr>
          <w:noProof/>
          <w:lang w:val="en-IE"/>
        </w:rPr>
        <w:t>(2003)</w:t>
      </w:r>
      <w:r w:rsidR="00D230AD" w:rsidRPr="00373E9A">
        <w:rPr>
          <w:lang w:val="en-IE"/>
        </w:rPr>
        <w:fldChar w:fldCharType="end"/>
      </w:r>
      <w:r w:rsidRPr="00373E9A">
        <w:rPr>
          <w:lang w:val="en-IE"/>
        </w:rPr>
        <w:t xml:space="preserve"> posit that “the position of research councils in the research systems changes and funding practices have to be adapted to the new needs of the main stakeholders: government; scientists; and, increasingly, industry” </w:t>
      </w:r>
      <w:r w:rsidR="00D230AD" w:rsidRPr="00373E9A">
        <w:rPr>
          <w:lang w:val="en-IE"/>
        </w:rPr>
        <w:fldChar w:fldCharType="begin"/>
      </w:r>
      <w:r w:rsidR="00C414A8" w:rsidRPr="00373E9A">
        <w:rPr>
          <w:lang w:val="en-IE"/>
        </w:rPr>
        <w:instrText xml:space="preserve"> ADDIN EN.CITE &lt;EndNote&gt;&lt;Cite ExcludeAuth="1" ExcludeYear="1"&gt;&lt;Author&gt;Van der Meulen&lt;/Author&gt;&lt;Year&gt;2003&lt;/Year&gt;&lt;RecNum&gt;387&lt;/RecNum&gt;&lt;Pages&gt;323&lt;/Pages&gt;&lt;DisplayText&gt;(p. 323)&lt;/DisplayText&gt;&lt;record&gt;&lt;rec-number&gt;387&lt;/rec-number&gt;&lt;foreign-keys&gt;&lt;key app="EN" db-id="x5rz2pxfnvstw4ewdpx5vwaff9wvpdstp9vz" timestamp="1708775801" guid="e5e2eb0e-bca9-46a8-8ab0-1b8bc9c6ed93"&gt;387&lt;/key&gt;&lt;/foreign-keys&gt;&lt;ref-type name="Journal Article"&gt;17&lt;/ref-type&gt;&lt;contributors&gt;&lt;authors&gt;&lt;author&gt;Van der Meulen, Barend&lt;/author&gt;&lt;/authors&gt;&lt;/contributors&gt;&lt;titles&gt;&lt;title&gt;New roles and strategies of a research council: intermediation of the principal-agent relationship&lt;/title&gt;&lt;secondary-title&gt;Science &amp;amp; Public Policy&lt;/secondary-title&gt;&lt;/titles&gt;&lt;periodical&gt;&lt;full-title&gt;Science &amp;amp; Public Policy&lt;/full-title&gt;&lt;/periodical&gt;&lt;pages&gt;323-336&lt;/pages&gt;&lt;volume&gt;30&lt;/volume&gt;&lt;number&gt;5&lt;/number&gt;&lt;dates&gt;&lt;year&gt;2003&lt;/year&gt;&lt;/dates&gt;&lt;isbn&gt;1471-5430&lt;/isbn&gt;&lt;urls&gt;&lt;/urls&gt;&lt;/record&gt;&lt;/Cite&gt;&lt;/EndNote&gt;</w:instrText>
      </w:r>
      <w:r w:rsidR="00D230AD" w:rsidRPr="00373E9A">
        <w:rPr>
          <w:lang w:val="en-IE"/>
        </w:rPr>
        <w:fldChar w:fldCharType="separate"/>
      </w:r>
      <w:r w:rsidR="00FA4C31" w:rsidRPr="00373E9A">
        <w:rPr>
          <w:noProof/>
          <w:lang w:val="en-IE"/>
        </w:rPr>
        <w:t>(p. 323)</w:t>
      </w:r>
      <w:r w:rsidR="00D230AD" w:rsidRPr="00373E9A">
        <w:rPr>
          <w:lang w:val="en-IE"/>
        </w:rPr>
        <w:fldChar w:fldCharType="end"/>
      </w:r>
      <w:r w:rsidRPr="00373E9A">
        <w:rPr>
          <w:lang w:val="en-IE"/>
        </w:rPr>
        <w:t>, while in parallel researchers have become less reliant on Research Council funding.</w:t>
      </w:r>
    </w:p>
    <w:p w14:paraId="7CD70ACD" w14:textId="19D64A59" w:rsidR="000530FA" w:rsidRPr="00373E9A" w:rsidRDefault="000530FA" w:rsidP="00F61219">
      <w:pPr>
        <w:pStyle w:val="ThesisBody"/>
        <w:ind w:firstLine="720"/>
        <w:rPr>
          <w:lang w:val="en-IE"/>
        </w:rPr>
      </w:pPr>
      <w:bookmarkStart w:id="69" w:name="_Hlk130043440"/>
      <w:r w:rsidRPr="00373E9A">
        <w:rPr>
          <w:lang w:val="en-IE"/>
        </w:rPr>
        <w:t xml:space="preserve">Čadil and Kostić </w:t>
      </w:r>
      <w:r w:rsidR="00D230AD" w:rsidRPr="00373E9A">
        <w:rPr>
          <w:lang w:val="en-IE"/>
        </w:rPr>
        <w:fldChar w:fldCharType="begin"/>
      </w:r>
      <w:r w:rsidR="00C414A8" w:rsidRPr="00373E9A">
        <w:rPr>
          <w:lang w:val="en-IE"/>
        </w:rPr>
        <w:instrText xml:space="preserve"> ADDIN EN.CITE &lt;EndNote&gt;&lt;Cite ExcludeAuth="1"&gt;&lt;Author&gt;Čadil&lt;/Author&gt;&lt;Year&gt;2018&lt;/Year&gt;&lt;RecNum&gt;62&lt;/RecNum&gt;&lt;DisplayText&gt;(2018)&lt;/DisplayText&gt;&lt;record&gt;&lt;rec-number&gt;62&lt;/rec-number&gt;&lt;foreign-keys&gt;&lt;key app="EN" db-id="x5rz2pxfnvstw4ewdpx5vwaff9wvpdstp9vz" timestamp="1708775790" guid="dd0bed14-f363-4e26-aca3-f4c42fd15832"&gt;62&lt;/key&gt;&lt;/foreign-keys&gt;&lt;ref-type name="Journal Article"&gt;17&lt;/ref-type&gt;&lt;contributors&gt;&lt;authors&gt;&lt;author&gt;Čadil, Vladislav&lt;/author&gt;&lt;author&gt;Kostić, Miroslav&lt;/author&gt;&lt;/authors&gt;&lt;/contributors&gt;&lt;titles&gt;&lt;title&gt;Universities and the knowledge triangle policy in new EU member states: the case of the Czech Republic&lt;/title&gt;&lt;secondary-title&gt;International Journal of Knowledge-Based Development&lt;/secondary-title&gt;&lt;/titles&gt;&lt;periodical&gt;&lt;full-title&gt;International Journal of Knowledge-Based Development&lt;/full-title&gt;&lt;/periodical&gt;&lt;pages&gt;106-128&lt;/pages&gt;&lt;volume&gt;9&lt;/volume&gt;&lt;number&gt;2&lt;/number&gt;&lt;dates&gt;&lt;year&gt;2018&lt;/year&gt;&lt;/dates&gt;&lt;isbn&gt;2040-4468&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add another perspective to the mix when they discuss the concept of the ‘Engaged University’. According to them, the primary difference between the University in the Triple Helix and the Engaged University models, is that in the Triple Helix the University is seen as a driver of economic and social development, whereas in the Engaged University model it is seen as being subservient to the needs of society.</w:t>
      </w:r>
    </w:p>
    <w:p w14:paraId="60C6441F" w14:textId="3341C036" w:rsidR="000530FA" w:rsidRPr="00373E9A" w:rsidRDefault="000530FA" w:rsidP="00F61219">
      <w:pPr>
        <w:pStyle w:val="ThesisBody"/>
        <w:ind w:firstLine="720"/>
        <w:rPr>
          <w:lang w:val="en-IE"/>
        </w:rPr>
      </w:pPr>
      <w:r w:rsidRPr="00373E9A">
        <w:rPr>
          <w:lang w:val="en-IE"/>
        </w:rPr>
        <w:t xml:space="preserve">Addressing a perceived ineffectiveness of the Triple Helix from the perspective of the requirement to have a policy tool that supports “more open and co-creational [University Technology Transfer] involving societal based innovation” </w:t>
      </w:r>
      <w:r w:rsidR="00D230AD" w:rsidRPr="00373E9A">
        <w:rPr>
          <w:lang w:val="en-IE"/>
        </w:rPr>
        <w:fldChar w:fldCharType="begin"/>
      </w:r>
      <w:r w:rsidR="00C414A8" w:rsidRPr="00373E9A">
        <w:rPr>
          <w:lang w:val="en-IE"/>
        </w:rPr>
        <w:instrText xml:space="preserve"> ADDIN EN.CITE &lt;EndNote&gt;&lt;Cite&gt;&lt;Author&gt;Miller&lt;/Author&gt;&lt;Year&gt;2018&lt;/Year&gt;&lt;RecNum&gt;266&lt;/RecNum&gt;&lt;Pages&gt;9&lt;/Pages&gt;&lt;DisplayText&gt;(Miller et al., 2018, p. 9)&lt;/DisplayText&gt;&lt;record&gt;&lt;rec-number&gt;266&lt;/rec-number&gt;&lt;foreign-keys&gt;&lt;key app="EN" db-id="x5rz2pxfnvstw4ewdpx5vwaff9wvpdstp9vz" timestamp="1708775797" guid="573d6210-b1e3-4dc7-a440-9dfe724140d9"&gt;266&lt;/key&gt;&lt;/foreign-keys&gt;&lt;ref-type name="Journal Article"&gt;17&lt;/ref-type&gt;&lt;contributors&gt;&lt;authors&gt;&lt;author&gt;Miller, Kristel&lt;/author&gt;&lt;author&gt;McAdam, Rodney&lt;/author&gt;&lt;author&gt;McAdam, Maura&lt;/author&gt;&lt;/authors&gt;&lt;/contributors&gt;&lt;titles&gt;&lt;title&gt;A systematic literature review of university technology transfer from a quadruple helix perspective: toward a research agenda&lt;/title&gt;&lt;secondary-title&gt;R&amp;amp;D Management&lt;/secondary-title&gt;&lt;/titles&gt;&lt;periodical&gt;&lt;full-title&gt;R&amp;amp;D Management&lt;/full-title&gt;&lt;/periodical&gt;&lt;pages&gt;7-24&lt;/pages&gt;&lt;volume&gt;48&lt;/volume&gt;&lt;number&gt;1&lt;/number&gt;&lt;dates&gt;&lt;year&gt;2018&lt;/year&gt;&lt;/dates&gt;&lt;isbn&gt;0033-6807&lt;/isbn&gt;&lt;urls&gt;&lt;/urls&gt;&lt;/record&gt;&lt;/Cite&gt;&lt;/EndNote&gt;</w:instrText>
      </w:r>
      <w:r w:rsidR="00D230AD" w:rsidRPr="00373E9A">
        <w:rPr>
          <w:lang w:val="en-IE"/>
        </w:rPr>
        <w:fldChar w:fldCharType="separate"/>
      </w:r>
      <w:r w:rsidR="00FA4C31" w:rsidRPr="00373E9A">
        <w:rPr>
          <w:noProof/>
          <w:lang w:val="en-IE"/>
        </w:rPr>
        <w:t>(Miller et al., 2018, p. 9)</w:t>
      </w:r>
      <w:r w:rsidR="00D230AD" w:rsidRPr="00373E9A">
        <w:rPr>
          <w:lang w:val="en-IE"/>
        </w:rPr>
        <w:fldChar w:fldCharType="end"/>
      </w:r>
      <w:r w:rsidRPr="00373E9A">
        <w:rPr>
          <w:lang w:val="en-IE"/>
        </w:rPr>
        <w:t xml:space="preserve">, in 2009-2012, </w:t>
      </w:r>
      <w:r w:rsidR="00D230AD" w:rsidRPr="00373E9A">
        <w:rPr>
          <w:lang w:val="en-IE"/>
        </w:rPr>
        <w:fldChar w:fldCharType="begin"/>
      </w:r>
      <w:r w:rsidR="00C414A8" w:rsidRPr="00373E9A">
        <w:rPr>
          <w:lang w:val="en-IE"/>
        </w:rPr>
        <w:instrText xml:space="preserve"> ADDIN EN.CITE &lt;EndNote&gt;&lt;Cite AuthorYear="1"&gt;&lt;Author&gt;Carayannis&lt;/Author&gt;&lt;Year&gt;2012&lt;/Year&gt;&lt;RecNum&gt;69&lt;/RecNum&gt;&lt;DisplayText&gt;Carayannis et al. (2012)&lt;/DisplayText&gt;&lt;record&gt;&lt;rec-number&gt;69&lt;/rec-number&gt;&lt;foreign-keys&gt;&lt;key app="EN" db-id="x5rz2pxfnvstw4ewdpx5vwaff9wvpdstp9vz" timestamp="1708775791" guid="3bdb889e-d41d-48ee-b9e4-814206a732d5"&gt;69&lt;/key&gt;&lt;/foreign-keys&gt;&lt;ref-type name="Journal Article"&gt;17&lt;/ref-type&gt;&lt;contributors&gt;&lt;authors&gt;&lt;author&gt;Carayannis, Elias G&lt;/author&gt;&lt;author&gt;Barth, Thorsten D&lt;/author&gt;&lt;author&gt;Campbell, David FJ&lt;/author&gt;&lt;/authors&gt;&lt;/contributors&gt;&lt;titles&gt;&lt;title&gt;The Quintuple Helix innovation model: global warming as a challenge and driver for innovation&lt;/title&gt;&lt;secondary-title&gt;Journal of Innovation and Entrepreneurship&lt;/secondary-title&gt;&lt;/titles&gt;&lt;periodical&gt;&lt;full-title&gt;Journal of Innovation and Entrepreneurship&lt;/full-title&gt;&lt;/periodical&gt;&lt;pages&gt;2&lt;/pages&gt;&lt;volume&gt;1&lt;/volume&gt;&lt;number&gt;1&lt;/number&gt;&lt;dates&gt;&lt;year&gt;2012&lt;/year&gt;&lt;/dates&gt;&lt;isbn&gt;2192-5372&lt;/isbn&gt;&lt;urls&gt;&lt;/urls&gt;&lt;/record&gt;&lt;/Cite&gt;&lt;/EndNote&gt;</w:instrText>
      </w:r>
      <w:r w:rsidR="00D230AD" w:rsidRPr="00373E9A">
        <w:rPr>
          <w:lang w:val="en-IE"/>
        </w:rPr>
        <w:fldChar w:fldCharType="separate"/>
      </w:r>
      <w:r w:rsidR="00D230AD" w:rsidRPr="00373E9A">
        <w:rPr>
          <w:noProof/>
          <w:lang w:val="en-IE"/>
        </w:rPr>
        <w:t>Carayannis et al. (2012)</w:t>
      </w:r>
      <w:r w:rsidR="00D230AD" w:rsidRPr="00373E9A">
        <w:rPr>
          <w:lang w:val="en-IE"/>
        </w:rPr>
        <w:fldChar w:fldCharType="end"/>
      </w:r>
      <w:r w:rsidRPr="00373E9A">
        <w:rPr>
          <w:lang w:val="en-IE"/>
        </w:rPr>
        <w:t xml:space="preserve"> further expanded the reach of the Triple Helix model by introducing a fourth helix </w:t>
      </w:r>
      <w:r w:rsidR="00D230AD" w:rsidRPr="00373E9A">
        <w:rPr>
          <w:lang w:val="en-IE"/>
        </w:rPr>
        <w:fldChar w:fldCharType="begin"/>
      </w:r>
      <w:r w:rsidR="00C414A8" w:rsidRPr="00373E9A">
        <w:rPr>
          <w:lang w:val="en-IE"/>
        </w:rPr>
        <w:instrText xml:space="preserve"> ADDIN EN.CITE &lt;EndNote&gt;&lt;Cite&gt;&lt;Author&gt;Carayannis&lt;/Author&gt;&lt;Year&gt;2009&lt;/Year&gt;&lt;RecNum&gt;70&lt;/RecNum&gt;&lt;DisplayText&gt;(Carayannis &amp;amp; Campbell, 2009)&lt;/DisplayText&gt;&lt;record&gt;&lt;rec-number&gt;70&lt;/rec-number&gt;&lt;foreign-keys&gt;&lt;key app="EN" db-id="x5rz2pxfnvstw4ewdpx5vwaff9wvpdstp9vz" timestamp="1708775791" guid="6728d717-09c7-4e97-8307-3d324521496d"&gt;70&lt;/key&gt;&lt;/foreign-keys&gt;&lt;ref-type name="Journal Article"&gt;17&lt;/ref-type&gt;&lt;contributors&gt;&lt;authors&gt;&lt;author&gt;Carayannis, Elias G&lt;/author&gt;&lt;author&gt;Campbell, David FJ&lt;/author&gt;&lt;/authors&gt;&lt;/contributors&gt;&lt;titles&gt;&lt;title&gt;&amp;apos;Mode 3&amp;apos;and&amp;apos;Quadruple Helix&amp;apos;: toward a 21st century fractal innovation ecosystem&lt;/title&gt;&lt;secondary-title&gt;International Journal of Technology Management&lt;/secondary-title&gt;&lt;/titles&gt;&lt;periodical&gt;&lt;full-title&gt;International Journal of Technology Management&lt;/full-title&gt;&lt;/periodical&gt;&lt;pages&gt;201-234&lt;/pages&gt;&lt;volume&gt;46&lt;/volume&gt;&lt;number&gt;3-4&lt;/number&gt;&lt;dates&gt;&lt;year&gt;2009&lt;/year&gt;&lt;/dates&gt;&lt;isbn&gt;0267-5730&lt;/isbn&gt;&lt;urls&gt;&lt;/urls&gt;&lt;/record&gt;&lt;/Cite&gt;&lt;/EndNote&gt;</w:instrText>
      </w:r>
      <w:r w:rsidR="00D230AD" w:rsidRPr="00373E9A">
        <w:rPr>
          <w:lang w:val="en-IE"/>
        </w:rPr>
        <w:fldChar w:fldCharType="separate"/>
      </w:r>
      <w:r w:rsidR="00FA4C31" w:rsidRPr="00373E9A">
        <w:rPr>
          <w:noProof/>
          <w:lang w:val="en-IE"/>
        </w:rPr>
        <w:t>(Carayannis &amp; Campbell, 2009)</w:t>
      </w:r>
      <w:r w:rsidR="00D230AD" w:rsidRPr="00373E9A">
        <w:rPr>
          <w:lang w:val="en-IE"/>
        </w:rPr>
        <w:fldChar w:fldCharType="end"/>
      </w:r>
      <w:r w:rsidRPr="00373E9A">
        <w:rPr>
          <w:lang w:val="en-IE"/>
        </w:rPr>
        <w:t xml:space="preserve"> which accounted for ‘media-based and culture-based public / civil society’ and a fifth </w:t>
      </w:r>
      <w:r w:rsidR="0090784D" w:rsidRPr="00373E9A">
        <w:rPr>
          <w:lang w:val="en-IE"/>
        </w:rPr>
        <w:t xml:space="preserve">which includes </w:t>
      </w:r>
      <w:r w:rsidRPr="00373E9A">
        <w:rPr>
          <w:lang w:val="en-IE"/>
        </w:rPr>
        <w:t>‘natural environments of society’ which serve</w:t>
      </w:r>
      <w:r w:rsidR="0090784D" w:rsidRPr="00373E9A">
        <w:rPr>
          <w:lang w:val="en-IE"/>
        </w:rPr>
        <w:t>s</w:t>
      </w:r>
      <w:r w:rsidRPr="00373E9A">
        <w:rPr>
          <w:lang w:val="en-IE"/>
        </w:rPr>
        <w:t xml:space="preserve"> to contextualise the fourth.  They posited that these Quadruple and Quintuple Helix innovation models enabled a more comprehensive view of the complete knowledge production process </w:t>
      </w:r>
      <w:r w:rsidR="00D230AD" w:rsidRPr="00373E9A">
        <w:rPr>
          <w:lang w:val="en-IE"/>
        </w:rPr>
        <w:fldChar w:fldCharType="begin"/>
      </w:r>
      <w:r w:rsidR="00C414A8" w:rsidRPr="00373E9A">
        <w:rPr>
          <w:lang w:val="en-IE"/>
        </w:rPr>
        <w:instrText xml:space="preserve"> ADDIN EN.CITE &lt;EndNote&gt;&lt;Cite&gt;&lt;Author&gt;Carayannis&lt;/Author&gt;&lt;Year&gt;2012&lt;/Year&gt;&lt;RecNum&gt;69&lt;/RecNum&gt;&lt;DisplayText&gt;(Carayannis et al., 2012)&lt;/DisplayText&gt;&lt;record&gt;&lt;rec-number&gt;69&lt;/rec-number&gt;&lt;foreign-keys&gt;&lt;key app="EN" db-id="x5rz2pxfnvstw4ewdpx5vwaff9wvpdstp9vz" timestamp="1708775791" guid="3bdb889e-d41d-48ee-b9e4-814206a732d5"&gt;69&lt;/key&gt;&lt;/foreign-keys&gt;&lt;ref-type name="Journal Article"&gt;17&lt;/ref-type&gt;&lt;contributors&gt;&lt;authors&gt;&lt;author&gt;Carayannis, Elias G&lt;/author&gt;&lt;author&gt;Barth, Thorsten D&lt;/author&gt;&lt;author&gt;Campbell, David FJ&lt;/author&gt;&lt;/authors&gt;&lt;/contributors&gt;&lt;titles&gt;&lt;title&gt;The Quintuple Helix innovation model: global warming as a challenge and driver for innovation&lt;/title&gt;&lt;secondary-title&gt;Journal of Innovation and Entrepreneurship&lt;/secondary-title&gt;&lt;/titles&gt;&lt;periodical&gt;&lt;full-title&gt;Journal of Innovation and Entrepreneurship&lt;/full-title&gt;&lt;/periodical&gt;&lt;pages&gt;2&lt;/pages&gt;&lt;volume&gt;1&lt;/volume&gt;&lt;number&gt;1&lt;/number&gt;&lt;dates&gt;&lt;year&gt;2012&lt;/year&gt;&lt;/dates&gt;&lt;isbn&gt;2192-5372&lt;/isbn&gt;&lt;urls&gt;&lt;/urls&gt;&lt;/record&gt;&lt;/Cite&gt;&lt;/EndNote&gt;</w:instrText>
      </w:r>
      <w:r w:rsidR="00D230AD" w:rsidRPr="00373E9A">
        <w:rPr>
          <w:lang w:val="en-IE"/>
        </w:rPr>
        <w:fldChar w:fldCharType="separate"/>
      </w:r>
      <w:r w:rsidR="00D230AD" w:rsidRPr="00373E9A">
        <w:rPr>
          <w:noProof/>
          <w:lang w:val="en-IE"/>
        </w:rPr>
        <w:t>(Carayannis et al., 2012)</w:t>
      </w:r>
      <w:r w:rsidR="00D230AD" w:rsidRPr="00373E9A">
        <w:rPr>
          <w:lang w:val="en-IE"/>
        </w:rPr>
        <w:fldChar w:fldCharType="end"/>
      </w:r>
      <w:r w:rsidRPr="00373E9A">
        <w:rPr>
          <w:lang w:val="en-IE"/>
        </w:rPr>
        <w:t xml:space="preserve">, as shown </w:t>
      </w:r>
      <w:r w:rsidR="002E1733" w:rsidRPr="00373E9A">
        <w:rPr>
          <w:lang w:val="en-IE"/>
        </w:rPr>
        <w:t>below</w:t>
      </w:r>
      <w:r w:rsidRPr="00373E9A">
        <w:rPr>
          <w:lang w:val="en-IE"/>
        </w:rPr>
        <w:t xml:space="preserve">. </w:t>
      </w:r>
    </w:p>
    <w:p w14:paraId="6CD513BB" w14:textId="536C415C" w:rsidR="00887E41" w:rsidRPr="00373E9A" w:rsidRDefault="00887E41" w:rsidP="005259D1">
      <w:pPr>
        <w:pStyle w:val="Caption"/>
      </w:pPr>
      <w:bookmarkStart w:id="70" w:name="_Ref182299356"/>
      <w:bookmarkStart w:id="71" w:name="_Toc194737768"/>
      <w:r w:rsidRPr="00373E9A">
        <w:lastRenderedPageBreak/>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1</w:t>
      </w:r>
      <w:r w:rsidR="008C34F2" w:rsidRPr="00373E9A">
        <w:rPr>
          <w:noProof/>
        </w:rPr>
        <w:fldChar w:fldCharType="end"/>
      </w:r>
      <w:bookmarkEnd w:id="70"/>
      <w:r w:rsidRPr="00373E9A">
        <w:t xml:space="preserve"> </w:t>
      </w:r>
      <w:r w:rsidRPr="00373E9A">
        <w:br/>
      </w:r>
      <w:r w:rsidRPr="00373E9A">
        <w:rPr>
          <w:i/>
          <w:iCs/>
        </w:rPr>
        <w:t>Quintuple Helix Model of Knowledge Production and Innovation (Carayannis et al, 2009, p4)</w:t>
      </w:r>
      <w:bookmarkEnd w:id="71"/>
    </w:p>
    <w:p w14:paraId="24C6FFE9" w14:textId="77777777" w:rsidR="000530FA" w:rsidRPr="00373E9A" w:rsidRDefault="000530FA" w:rsidP="0030359C">
      <w:pPr>
        <w:pStyle w:val="ThesisBody"/>
        <w:keepNext/>
        <w:jc w:val="center"/>
        <w:rPr>
          <w:lang w:val="en-IE"/>
        </w:rPr>
      </w:pPr>
      <w:r w:rsidRPr="00373E9A">
        <w:rPr>
          <w:noProof/>
          <w:lang w:val="en-IE"/>
        </w:rPr>
        <w:drawing>
          <wp:inline distT="0" distB="0" distL="0" distR="0" wp14:anchorId="619F321E" wp14:editId="28D7DE48">
            <wp:extent cx="2497540" cy="2884319"/>
            <wp:effectExtent l="0" t="0" r="0" b="0"/>
            <wp:docPr id="46" name="Picture 46" descr="The Quintuple Helix innovation model: global warming as a challenge and  driver for innovation | Journal of Innovation and Entrepreneurship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Quintuple Helix innovation model: global warming as a challenge and  driver for innovation | Journal of Innovation and Entrepreneurship | Full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9731" cy="2898398"/>
                    </a:xfrm>
                    <a:prstGeom prst="rect">
                      <a:avLst/>
                    </a:prstGeom>
                    <a:noFill/>
                    <a:ln>
                      <a:noFill/>
                    </a:ln>
                  </pic:spPr>
                </pic:pic>
              </a:graphicData>
            </a:graphic>
          </wp:inline>
        </w:drawing>
      </w:r>
    </w:p>
    <w:p w14:paraId="31303799" w14:textId="3980DCE4" w:rsidR="000530FA" w:rsidRPr="00373E9A" w:rsidRDefault="000530FA" w:rsidP="00F61219">
      <w:pPr>
        <w:pStyle w:val="ThesisBody"/>
        <w:ind w:firstLine="720"/>
        <w:rPr>
          <w:lang w:val="en-IE"/>
        </w:rPr>
      </w:pPr>
      <w:r w:rsidRPr="00373E9A">
        <w:rPr>
          <w:lang w:val="en-IE"/>
        </w:rPr>
        <w:t xml:space="preserve">Their work has gained some traction in contemporary literature, with multiple authors drawing on the Quintuple Helix model to characterise the evolution of knowledge development and transfer in Academia </w:t>
      </w:r>
      <w:r w:rsidR="00D230AD" w:rsidRPr="00373E9A">
        <w:rPr>
          <w:lang w:val="en-IE"/>
        </w:rPr>
        <w:fldChar w:fldCharType="begin">
          <w:fldData xml:space="preserve">PEVuZE5vdGU+PENpdGU+PEF1dGhvcj5NaWxsZXI8L0F1dGhvcj48WWVhcj4yMDE0PC9ZZWFyPjxS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</w:fldData>
        </w:fldChar>
      </w:r>
      <w:r w:rsidR="00C414A8" w:rsidRPr="00373E9A">
        <w:rPr>
          <w:lang w:val="en-IE"/>
        </w:rPr>
        <w:instrText xml:space="preserve"> ADDIN EN.CITE </w:instrText>
      </w:r>
      <w:r w:rsidR="00C414A8" w:rsidRPr="00373E9A">
        <w:rPr>
          <w:lang w:val="en-IE"/>
        </w:rPr>
        <w:fldChar w:fldCharType="begin">
          <w:fldData xml:space="preserve">PEVuZE5vdGU+PENpdGU+PEF1dGhvcj5NaWxsZXI8L0F1dGhvcj48WWVhcj4yMDE0PC9ZZWFyPjxS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(Farinha et al., 2016; Galbraith et al., 2019; McAdam et al., 2017; Miller et al., 2014; Miller et al., 2018)</w:t>
      </w:r>
      <w:r w:rsidR="00D230AD" w:rsidRPr="00373E9A">
        <w:rPr>
          <w:lang w:val="en-IE"/>
        </w:rPr>
        <w:fldChar w:fldCharType="end"/>
      </w:r>
      <w:r w:rsidRPr="00373E9A">
        <w:rPr>
          <w:lang w:val="en-IE"/>
        </w:rPr>
        <w:t xml:space="preserve">. </w:t>
      </w:r>
      <w:r w:rsidR="00F61219" w:rsidRPr="00373E9A">
        <w:rPr>
          <w:lang w:val="en-IE"/>
        </w:rPr>
        <w:t xml:space="preserve">For example, </w:t>
      </w:r>
      <w:r w:rsidRPr="00373E9A">
        <w:rPr>
          <w:lang w:val="en-IE"/>
        </w:rPr>
        <w:t xml:space="preserve">Galbraith et al </w:t>
      </w:r>
      <w:r w:rsidR="00D230AD" w:rsidRPr="00373E9A">
        <w:rPr>
          <w:lang w:val="en-IE"/>
        </w:rPr>
        <w:fldChar w:fldCharType="begin"/>
      </w:r>
      <w:r w:rsidR="00C414A8" w:rsidRPr="00373E9A">
        <w:rPr>
          <w:lang w:val="en-IE"/>
        </w:rPr>
        <w:instrText xml:space="preserve"> ADDIN EN.CITE &lt;EndNote&gt;&lt;Cite ExcludeAuth="1"&gt;&lt;Author&gt;Galbraith&lt;/Author&gt;&lt;Year&gt;2019&lt;/Year&gt;&lt;RecNum&gt;142&lt;/RecNum&gt;&lt;DisplayText&gt;(2019)&lt;/DisplayText&gt;&lt;record&gt;&lt;rec-number&gt;142&lt;/rec-number&gt;&lt;foreign-keys&gt;&lt;key app="EN" db-id="x5rz2pxfnvstw4ewdpx5vwaff9wvpdstp9vz" timestamp="1708775793" guid="91dd28c9-c50e-46d5-82b9-d0f49df02ca7"&gt;142&lt;/key&gt;&lt;/foreign-keys&gt;&lt;ref-type name="Journal Article"&gt;17&lt;/ref-type&gt;&lt;contributors&gt;&lt;authors&gt;&lt;author&gt;Galbraith, Brendan&lt;/author&gt;&lt;author&gt;McAdam, Rodney&lt;/author&gt;&lt;author&gt;Cross, Stephen Edward&lt;/author&gt;&lt;/authors&gt;&lt;/contributors&gt;&lt;titles&gt;&lt;title&gt;The Evolution of the Incubator: Past, Present, and Future&lt;/title&gt;&lt;secondary-title&gt;IEEE Transactions on Engineering Management&lt;/secondary-title&gt;&lt;/titles&gt;&lt;periodical&gt;&lt;full-title&gt;IEEE Transactions on Engineering Management&lt;/full-title&gt;&lt;/periodical&gt;&lt;volume&gt;(Early Access)&lt;/volume&gt;&lt;dates&gt;&lt;year&gt;2019&lt;/year&gt;&lt;/dates&gt;&lt;isbn&gt;0018-9391&lt;/isbn&gt;&lt;urls&gt;&lt;/urls&gt;&lt;/record&gt;&lt;/Cite&gt;&lt;/EndNote&gt;</w:instrText>
      </w:r>
      <w:r w:rsidR="00D230AD" w:rsidRPr="00373E9A">
        <w:rPr>
          <w:lang w:val="en-IE"/>
        </w:rPr>
        <w:fldChar w:fldCharType="separate"/>
      </w:r>
      <w:r w:rsidR="00D230AD" w:rsidRPr="00373E9A">
        <w:rPr>
          <w:noProof/>
          <w:lang w:val="en-IE"/>
        </w:rPr>
        <w:t>(2019)</w:t>
      </w:r>
      <w:r w:rsidR="00D230AD" w:rsidRPr="00373E9A">
        <w:rPr>
          <w:lang w:val="en-IE"/>
        </w:rPr>
        <w:fldChar w:fldCharType="end"/>
      </w:r>
      <w:r w:rsidRPr="00373E9A">
        <w:rPr>
          <w:lang w:val="en-IE"/>
        </w:rPr>
        <w:t xml:space="preserve"> draw on the concept of the quadruple and quintuple helix to contextualise the evolution of technology incubators which draw collaborators together to address sustainability challenges. </w:t>
      </w:r>
    </w:p>
    <w:p w14:paraId="21D1B65C" w14:textId="5F4C20A2" w:rsidR="000530FA" w:rsidRPr="00373E9A" w:rsidRDefault="000530FA" w:rsidP="00F61219">
      <w:pPr>
        <w:pStyle w:val="ThesisBody"/>
        <w:ind w:firstLine="720"/>
        <w:rPr>
          <w:lang w:val="en-IE"/>
        </w:rPr>
      </w:pPr>
      <w:bookmarkStart w:id="72" w:name="_Hlk130043481"/>
      <w:bookmarkStart w:id="73" w:name="_Hlk130043556"/>
      <w:r w:rsidRPr="00373E9A">
        <w:rPr>
          <w:lang w:val="en-IE"/>
        </w:rPr>
        <w:t xml:space="preserve">Miller et al </w:t>
      </w:r>
      <w:r w:rsidR="00D230AD" w:rsidRPr="00373E9A">
        <w:rPr>
          <w:lang w:val="en-IE"/>
        </w:rPr>
        <w:fldChar w:fldCharType="begin"/>
      </w:r>
      <w:r w:rsidR="00C414A8" w:rsidRPr="00373E9A">
        <w:rPr>
          <w:lang w:val="en-IE"/>
        </w:rPr>
        <w:instrText xml:space="preserve"> ADDIN EN.CITE &lt;EndNote&gt;&lt;Cite ExcludeAuth="1"&gt;&lt;Author&gt;Miller&lt;/Author&gt;&lt;Year&gt;2018&lt;/Year&gt;&lt;RecNum&gt;266&lt;/RecNum&gt;&lt;DisplayText&gt;(2018)&lt;/DisplayText&gt;&lt;record&gt;&lt;rec-number&gt;266&lt;/rec-number&gt;&lt;foreign-keys&gt;&lt;key app="EN" db-id="x5rz2pxfnvstw4ewdpx5vwaff9wvpdstp9vz" timestamp="1708775797" guid="573d6210-b1e3-4dc7-a440-9dfe724140d9"&gt;266&lt;/key&gt;&lt;/foreign-keys&gt;&lt;ref-type name="Journal Article"&gt;17&lt;/ref-type&gt;&lt;contributors&gt;&lt;authors&gt;&lt;author&gt;Miller, Kristel&lt;/author&gt;&lt;author&gt;McAdam, Rodney&lt;/author&gt;&lt;author&gt;McAdam, Maura&lt;/author&gt;&lt;/authors&gt;&lt;/contributors&gt;&lt;titles&gt;&lt;title&gt;A systematic literature review of university technology transfer from a quadruple helix perspective: toward a research agenda&lt;/title&gt;&lt;secondary-title&gt;R&amp;amp;D Management&lt;/secondary-title&gt;&lt;/titles&gt;&lt;periodical&gt;&lt;full-title&gt;R&amp;amp;D Management&lt;/full-title&gt;&lt;/periodical&gt;&lt;pages&gt;7-24&lt;/pages&gt;&lt;volume&gt;48&lt;/volume&gt;&lt;number&gt;1&lt;/number&gt;&lt;dates&gt;&lt;year&gt;2018&lt;/year&gt;&lt;/dates&gt;&lt;isbn&gt;0033-6807&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highlight the importance of the quadruple helix model, but note the lack of a set of supporting conceptualisations and coherent frameworks to enable its use as an analytical tool. On their journey to produce a suitable framework, Miller et al </w:t>
      </w:r>
      <w:r w:rsidR="00D230AD" w:rsidRPr="00373E9A">
        <w:rPr>
          <w:lang w:val="en-IE"/>
        </w:rPr>
        <w:fldChar w:fldCharType="begin"/>
      </w:r>
      <w:r w:rsidR="00C414A8" w:rsidRPr="00373E9A">
        <w:rPr>
          <w:lang w:val="en-IE"/>
        </w:rPr>
        <w:instrText xml:space="preserve"> ADDIN EN.CITE &lt;EndNote&gt;&lt;Cite ExcludeAuth="1"&gt;&lt;Author&gt;Miller&lt;/Author&gt;&lt;Year&gt;2018&lt;/Year&gt;&lt;RecNum&gt;266&lt;/RecNum&gt;&lt;DisplayText&gt;(2018)&lt;/DisplayText&gt;&lt;record&gt;&lt;rec-number&gt;266&lt;/rec-number&gt;&lt;foreign-keys&gt;&lt;key app="EN" db-id="x5rz2pxfnvstw4ewdpx5vwaff9wvpdstp9vz" timestamp="1708775797" guid="573d6210-b1e3-4dc7-a440-9dfe724140d9"&gt;266&lt;/key&gt;&lt;/foreign-keys&gt;&lt;ref-type name="Journal Article"&gt;17&lt;/ref-type&gt;&lt;contributors&gt;&lt;authors&gt;&lt;author&gt;Miller, Kristel&lt;/author&gt;&lt;author&gt;McAdam, Rodney&lt;/author&gt;&lt;author&gt;McAdam, Maura&lt;/author&gt;&lt;/authors&gt;&lt;/contributors&gt;&lt;titles&gt;&lt;title&gt;A systematic literature review of university technology transfer from a quadruple helix perspective: toward a research agenda&lt;/title&gt;&lt;secondary-title&gt;R&amp;amp;D Management&lt;/secondary-title&gt;&lt;/titles&gt;&lt;periodical&gt;&lt;full-title&gt;R&amp;amp;D Management&lt;/full-title&gt;&lt;/periodical&gt;&lt;pages&gt;7-24&lt;/pages&gt;&lt;volume&gt;48&lt;/volume&gt;&lt;number&gt;1&lt;/number&gt;&lt;dates&gt;&lt;year&gt;2018&lt;/year&gt;&lt;/dates&gt;&lt;isbn&gt;0033-6807&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identified a number of key themes which they deemed critical to understanding the intricacies of the quadruple helix and its influence on technology transfer in academia.</w:t>
      </w:r>
      <w:bookmarkEnd w:id="69"/>
      <w:r w:rsidRPr="00373E9A">
        <w:rPr>
          <w:lang w:val="en-IE"/>
        </w:rPr>
        <w:t xml:space="preserve"> Each of these in turn asserts influence on the individual researcher and their career decisions, for example: </w:t>
      </w:r>
    </w:p>
    <w:bookmarkEnd w:id="72"/>
    <w:p w14:paraId="054DAFBB" w14:textId="40D41A35" w:rsidR="000530FA" w:rsidRPr="00373E9A" w:rsidRDefault="000530FA" w:rsidP="00F61219">
      <w:pPr>
        <w:pStyle w:val="ThesisBody"/>
        <w:ind w:firstLine="720"/>
        <w:rPr>
          <w:lang w:val="en-IE"/>
        </w:rPr>
      </w:pPr>
      <w:r w:rsidRPr="00373E9A">
        <w:rPr>
          <w:u w:val="single"/>
          <w:lang w:val="en-IE"/>
        </w:rPr>
        <w:t>Tension between basic research and commercialisation activities</w:t>
      </w:r>
      <w:r w:rsidRPr="00373E9A">
        <w:rPr>
          <w:lang w:val="en-IE"/>
        </w:rPr>
        <w:t xml:space="preserve"> – the quadruple helix, which requires the involvement of multiple stakeholders in the </w:t>
      </w:r>
      <w:r w:rsidRPr="00373E9A">
        <w:rPr>
          <w:lang w:val="en-IE"/>
        </w:rPr>
        <w:lastRenderedPageBreak/>
        <w:t xml:space="preserve">research process, is likely to heighten tensions between the academic scientific community and the </w:t>
      </w:r>
      <w:r w:rsidR="0054623C" w:rsidRPr="00373E9A">
        <w:rPr>
          <w:lang w:val="en-IE"/>
        </w:rPr>
        <w:t>third parties</w:t>
      </w:r>
      <w:r w:rsidRPr="00373E9A">
        <w:rPr>
          <w:lang w:val="en-IE"/>
        </w:rPr>
        <w:t xml:space="preserve"> seeking to exploit research results. Miller et al </w:t>
      </w:r>
      <w:r w:rsidR="00D230AD" w:rsidRPr="00373E9A">
        <w:rPr>
          <w:lang w:val="en-IE"/>
        </w:rPr>
        <w:fldChar w:fldCharType="begin"/>
      </w:r>
      <w:r w:rsidR="00C414A8" w:rsidRPr="00373E9A">
        <w:rPr>
          <w:lang w:val="en-IE"/>
        </w:rPr>
        <w:instrText xml:space="preserve"> ADDIN EN.CITE &lt;EndNote&gt;&lt;Cite ExcludeAuth="1"&gt;&lt;Author&gt;Miller&lt;/Author&gt;&lt;Year&gt;2018&lt;/Year&gt;&lt;RecNum&gt;266&lt;/RecNum&gt;&lt;DisplayText&gt;(2018)&lt;/DisplayText&gt;&lt;record&gt;&lt;rec-number&gt;266&lt;/rec-number&gt;&lt;foreign-keys&gt;&lt;key app="EN" db-id="x5rz2pxfnvstw4ewdpx5vwaff9wvpdstp9vz" timestamp="1708775797" guid="573d6210-b1e3-4dc7-a440-9dfe724140d9"&gt;266&lt;/key&gt;&lt;/foreign-keys&gt;&lt;ref-type name="Journal Article"&gt;17&lt;/ref-type&gt;&lt;contributors&gt;&lt;authors&gt;&lt;author&gt;Miller, Kristel&lt;/author&gt;&lt;author&gt;McAdam, Rodney&lt;/author&gt;&lt;author&gt;McAdam, Maura&lt;/author&gt;&lt;/authors&gt;&lt;/contributors&gt;&lt;titles&gt;&lt;title&gt;A systematic literature review of university technology transfer from a quadruple helix perspective: toward a research agenda&lt;/title&gt;&lt;secondary-title&gt;R&amp;amp;D Management&lt;/secondary-title&gt;&lt;/titles&gt;&lt;periodical&gt;&lt;full-title&gt;R&amp;amp;D Management&lt;/full-title&gt;&lt;/periodical&gt;&lt;pages&gt;7-24&lt;/pages&gt;&lt;volume&gt;48&lt;/volume&gt;&lt;number&gt;1&lt;/number&gt;&lt;dates&gt;&lt;year&gt;2018&lt;/year&gt;&lt;/dates&gt;&lt;isbn&gt;0033-6807&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note that attempts have been made to ease this tension, such as the 1980 Bayh-Dole Act in the USA (which created opportunities for academics to benefit from the fruits of their research through patenting and licensing </w:t>
      </w:r>
      <w:r w:rsidR="00D230AD" w:rsidRPr="00373E9A">
        <w:rPr>
          <w:lang w:val="en-IE"/>
        </w:rPr>
        <w:fldChar w:fldCharType="begin"/>
      </w:r>
      <w:r w:rsidR="00C414A8" w:rsidRPr="00373E9A">
        <w:rPr>
          <w:lang w:val="en-IE"/>
        </w:rPr>
        <w:instrText xml:space="preserve"> ADDIN EN.CITE &lt;EndNote&gt;&lt;Cite&gt;&lt;Author&gt;Grimaldi&lt;/Author&gt;&lt;Year&gt;2011&lt;/Year&gt;&lt;RecNum&gt;165&lt;/RecNum&gt;&lt;DisplayText&gt;(Grimaldi et al., 2011)&lt;/DisplayText&gt;&lt;record&gt;&lt;rec-number&gt;165&lt;/rec-number&gt;&lt;foreign-keys&gt;&lt;key app="EN" db-id="x5rz2pxfnvstw4ewdpx5vwaff9wvpdstp9vz" timestamp="1708775793" guid="24412a14-f4f9-4577-9d91-9f30e482163c"&gt;165&lt;/key&gt;&lt;/foreign-keys&gt;&lt;ref-type name="Journal Article"&gt;17&lt;/ref-type&gt;&lt;contributors&gt;&lt;authors&gt;&lt;author&gt;Grimaldi, Rosa&lt;/author&gt;&lt;author&gt;Kenney, Martin&lt;/author&gt;&lt;author&gt;Siegel, Donald S&lt;/author&gt;&lt;author&gt;Wright, Mike&lt;/author&gt;&lt;/authors&gt;&lt;/contributors&gt;&lt;titles&gt;&lt;title&gt;30 years after Bayh–Dole: Reassessing academic entrepreneurship&lt;/title&gt;&lt;secondary-title&gt;Research Policy&lt;/secondary-title&gt;&lt;/titles&gt;&lt;periodical&gt;&lt;full-title&gt;Research Policy&lt;/full-title&gt;&lt;/periodical&gt;&lt;pages&gt;1045-1057&lt;/pages&gt;&lt;volume&gt;40&lt;/volume&gt;&lt;number&gt;8&lt;/number&gt;&lt;dates&gt;&lt;year&gt;2011&lt;/year&gt;&lt;/dates&gt;&lt;isbn&gt;0048-7333&lt;/isbn&gt;&lt;urls&gt;&lt;/urls&gt;&lt;/record&gt;&lt;/Cite&gt;&lt;/EndNote&gt;</w:instrText>
      </w:r>
      <w:r w:rsidR="00D230AD" w:rsidRPr="00373E9A">
        <w:rPr>
          <w:lang w:val="en-IE"/>
        </w:rPr>
        <w:fldChar w:fldCharType="separate"/>
      </w:r>
      <w:r w:rsidR="00D230AD" w:rsidRPr="00373E9A">
        <w:rPr>
          <w:noProof/>
          <w:lang w:val="en-IE"/>
        </w:rPr>
        <w:t>(Grimaldi et al., 2011)</w:t>
      </w:r>
      <w:r w:rsidR="00D230AD" w:rsidRPr="00373E9A">
        <w:rPr>
          <w:lang w:val="en-IE"/>
        </w:rPr>
        <w:fldChar w:fldCharType="end"/>
      </w:r>
      <w:r w:rsidRPr="00373E9A">
        <w:rPr>
          <w:lang w:val="en-IE"/>
        </w:rPr>
        <w:t xml:space="preserve">). </w:t>
      </w:r>
      <w:r w:rsidR="0054623C" w:rsidRPr="00373E9A">
        <w:rPr>
          <w:lang w:val="en-IE"/>
        </w:rPr>
        <w:t>However,</w:t>
      </w:r>
      <w:r w:rsidRPr="00373E9A">
        <w:rPr>
          <w:lang w:val="en-IE"/>
        </w:rPr>
        <w:t xml:space="preserve"> they also note that this has created an over-reliance on technology-push, which in turn lessens the desired societal-pull effect of the quadruple helix. </w:t>
      </w:r>
    </w:p>
    <w:bookmarkEnd w:id="73"/>
    <w:p w14:paraId="105B5747" w14:textId="3A844FAB" w:rsidR="000530FA" w:rsidRPr="00373E9A" w:rsidRDefault="000530FA" w:rsidP="00A77A09">
      <w:pPr>
        <w:pStyle w:val="ThesisBody"/>
        <w:ind w:firstLine="720"/>
        <w:rPr>
          <w:lang w:val="en-IE"/>
        </w:rPr>
      </w:pPr>
      <w:r w:rsidRPr="00373E9A">
        <w:rPr>
          <w:u w:val="single"/>
          <w:lang w:val="en-IE"/>
        </w:rPr>
        <w:t>Development of stakeholder relationships</w:t>
      </w:r>
      <w:r w:rsidRPr="00373E9A">
        <w:rPr>
          <w:lang w:val="en-IE"/>
        </w:rPr>
        <w:t xml:space="preserve"> – here the authors note that “the ‘soft infrastructures’ based on societal based innovation user stakeholder interactions (networking, knowledge transfer, social capital) are just, if not more important” </w:t>
      </w:r>
      <w:r w:rsidR="00D230AD" w:rsidRPr="00373E9A">
        <w:rPr>
          <w:lang w:val="en-IE"/>
        </w:rPr>
        <w:fldChar w:fldCharType="begin"/>
      </w:r>
      <w:r w:rsidR="00C414A8" w:rsidRPr="00373E9A">
        <w:rPr>
          <w:lang w:val="en-IE"/>
        </w:rPr>
        <w:instrText xml:space="preserve"> ADDIN EN.CITE &lt;EndNote&gt;&lt;Cite&gt;&lt;Author&gt;Miller&lt;/Author&gt;&lt;Year&gt;2018&lt;/Year&gt;&lt;RecNum&gt;266&lt;/RecNum&gt;&lt;Pages&gt;20&lt;/Pages&gt;&lt;DisplayText&gt;(Miller et al., 2018, p. 20)&lt;/DisplayText&gt;&lt;record&gt;&lt;rec-number&gt;266&lt;/rec-number&gt;&lt;foreign-keys&gt;&lt;key app="EN" db-id="x5rz2pxfnvstw4ewdpx5vwaff9wvpdstp9vz" timestamp="1708775797" guid="573d6210-b1e3-4dc7-a440-9dfe724140d9"&gt;266&lt;/key&gt;&lt;/foreign-keys&gt;&lt;ref-type name="Journal Article"&gt;17&lt;/ref-type&gt;&lt;contributors&gt;&lt;authors&gt;&lt;author&gt;Miller, Kristel&lt;/author&gt;&lt;author&gt;McAdam, Rodney&lt;/author&gt;&lt;author&gt;McAdam, Maura&lt;/author&gt;&lt;/authors&gt;&lt;/contributors&gt;&lt;titles&gt;&lt;title&gt;A systematic literature review of university technology transfer from a quadruple helix perspective: toward a research agenda&lt;/title&gt;&lt;secondary-title&gt;R&amp;amp;D Management&lt;/secondary-title&gt;&lt;/titles&gt;&lt;periodical&gt;&lt;full-title&gt;R&amp;amp;D Management&lt;/full-title&gt;&lt;/periodical&gt;&lt;pages&gt;7-24&lt;/pages&gt;&lt;volume&gt;48&lt;/volume&gt;&lt;number&gt;1&lt;/number&gt;&lt;dates&gt;&lt;year&gt;2018&lt;/year&gt;&lt;/dates&gt;&lt;isbn&gt;0033-6807&lt;/isbn&gt;&lt;urls&gt;&lt;/urls&gt;&lt;/record&gt;&lt;/Cite&gt;&lt;/EndNote&gt;</w:instrText>
      </w:r>
      <w:r w:rsidR="00D230AD" w:rsidRPr="00373E9A">
        <w:rPr>
          <w:lang w:val="en-IE"/>
        </w:rPr>
        <w:fldChar w:fldCharType="separate"/>
      </w:r>
      <w:r w:rsidR="00FA4C31" w:rsidRPr="00373E9A">
        <w:rPr>
          <w:noProof/>
          <w:lang w:val="en-IE"/>
        </w:rPr>
        <w:t>(Miller et al., 2018, p. 20)</w:t>
      </w:r>
      <w:r w:rsidR="00D230AD" w:rsidRPr="00373E9A">
        <w:rPr>
          <w:lang w:val="en-IE"/>
        </w:rPr>
        <w:fldChar w:fldCharType="end"/>
      </w:r>
      <w:r w:rsidR="00086BE7" w:rsidRPr="00373E9A">
        <w:rPr>
          <w:lang w:val="en-IE"/>
        </w:rPr>
        <w:t xml:space="preserve"> </w:t>
      </w:r>
      <w:r w:rsidRPr="00373E9A">
        <w:rPr>
          <w:lang w:val="en-IE"/>
        </w:rPr>
        <w:t xml:space="preserve">than hard-infrastructures. Additionally, they highlight the importance of the academic entrepreneur, and their ability to engage with multiple stakeholders outside the </w:t>
      </w:r>
      <w:r w:rsidR="00AC7AD4" w:rsidRPr="00373E9A">
        <w:rPr>
          <w:lang w:val="en-IE"/>
        </w:rPr>
        <w:t xml:space="preserve">basic research </w:t>
      </w:r>
      <w:r w:rsidRPr="00373E9A">
        <w:rPr>
          <w:lang w:val="en-IE"/>
        </w:rPr>
        <w:t xml:space="preserve">setting. As will be </w:t>
      </w:r>
      <w:r w:rsidR="0054623C" w:rsidRPr="00373E9A">
        <w:rPr>
          <w:lang w:val="en-IE"/>
        </w:rPr>
        <w:t>discussed</w:t>
      </w:r>
      <w:r w:rsidRPr="00373E9A">
        <w:rPr>
          <w:lang w:val="en-IE"/>
        </w:rPr>
        <w:t xml:space="preserve"> later (Section 2.4) </w:t>
      </w:r>
      <w:r w:rsidR="0054623C" w:rsidRPr="00373E9A">
        <w:rPr>
          <w:lang w:val="en-IE"/>
        </w:rPr>
        <w:t xml:space="preserve">this </w:t>
      </w:r>
      <w:r w:rsidRPr="00373E9A">
        <w:rPr>
          <w:lang w:val="en-IE"/>
        </w:rPr>
        <w:t>social capital is posited to play a significant influential role on the individual researcher’s career decisions.</w:t>
      </w:r>
    </w:p>
    <w:p w14:paraId="1B2FF711" w14:textId="1537F65F" w:rsidR="000530FA" w:rsidRPr="00373E9A" w:rsidRDefault="000530FA" w:rsidP="00A77A09">
      <w:pPr>
        <w:pStyle w:val="ThesisBody"/>
        <w:ind w:firstLine="720"/>
        <w:rPr>
          <w:lang w:val="en-IE"/>
        </w:rPr>
      </w:pPr>
      <w:r w:rsidRPr="00373E9A">
        <w:rPr>
          <w:u w:val="single"/>
          <w:lang w:val="en-IE"/>
        </w:rPr>
        <w:t>Organisational structures for technology transfer</w:t>
      </w:r>
      <w:r w:rsidRPr="00373E9A">
        <w:rPr>
          <w:lang w:val="en-IE"/>
        </w:rPr>
        <w:t xml:space="preserve"> – in this theme the authors highlight the importance of regional stakeholders (</w:t>
      </w:r>
      <w:r w:rsidR="00195464" w:rsidRPr="00373E9A">
        <w:rPr>
          <w:lang w:val="en-IE"/>
        </w:rPr>
        <w:t>e.g.,</w:t>
      </w:r>
      <w:r w:rsidRPr="00373E9A">
        <w:rPr>
          <w:lang w:val="en-IE"/>
        </w:rPr>
        <w:t xml:space="preserve"> local government) being realistic in terms of the entrepreneurial capabilities of a particular </w:t>
      </w:r>
      <w:r w:rsidR="00195464" w:rsidRPr="00373E9A">
        <w:rPr>
          <w:lang w:val="en-IE"/>
        </w:rPr>
        <w:t>region and</w:t>
      </w:r>
      <w:r w:rsidRPr="00373E9A">
        <w:rPr>
          <w:lang w:val="en-IE"/>
        </w:rPr>
        <w:t xml:space="preserve"> note a reluctance in many regions for local industry to engage with </w:t>
      </w:r>
      <w:r w:rsidR="00361E76" w:rsidRPr="00373E9A">
        <w:rPr>
          <w:lang w:val="en-IE"/>
        </w:rPr>
        <w:t>researcher</w:t>
      </w:r>
      <w:r w:rsidRPr="00373E9A">
        <w:rPr>
          <w:lang w:val="en-IE"/>
        </w:rPr>
        <w:t xml:space="preserve">s. They </w:t>
      </w:r>
      <w:r w:rsidR="00D230AD" w:rsidRPr="00373E9A">
        <w:rPr>
          <w:lang w:val="en-IE"/>
        </w:rPr>
        <w:fldChar w:fldCharType="begin"/>
      </w:r>
      <w:r w:rsidR="00C414A8" w:rsidRPr="00373E9A">
        <w:rPr>
          <w:lang w:val="en-IE"/>
        </w:rPr>
        <w:instrText xml:space="preserve"> ADDIN EN.CITE &lt;EndNote&gt;&lt;Cite&gt;&lt;Author&gt;Miller&lt;/Author&gt;&lt;Year&gt;2018&lt;/Year&gt;&lt;RecNum&gt;266&lt;/RecNum&gt;&lt;DisplayText&gt;(Miller et al., 2018)&lt;/DisplayText&gt;&lt;record&gt;&lt;rec-number&gt;266&lt;/rec-number&gt;&lt;foreign-keys&gt;&lt;key app="EN" db-id="x5rz2pxfnvstw4ewdpx5vwaff9wvpdstp9vz" timestamp="1708775797" guid="573d6210-b1e3-4dc7-a440-9dfe724140d9"&gt;266&lt;/key&gt;&lt;/foreign-keys&gt;&lt;ref-type name="Journal Article"&gt;17&lt;/ref-type&gt;&lt;contributors&gt;&lt;authors&gt;&lt;author&gt;Miller, Kristel&lt;/author&gt;&lt;author&gt;McAdam, Rodney&lt;/author&gt;&lt;author&gt;McAdam, Maura&lt;/author&gt;&lt;/authors&gt;&lt;/contributors&gt;&lt;titles&gt;&lt;title&gt;A systematic literature review of university technology transfer from a quadruple helix perspective: toward a research agenda&lt;/title&gt;&lt;secondary-title&gt;R&amp;amp;D Management&lt;/secondary-title&gt;&lt;/titles&gt;&lt;periodical&gt;&lt;full-title&gt;R&amp;amp;D Management&lt;/full-title&gt;&lt;/periodical&gt;&lt;pages&gt;7-24&lt;/pages&gt;&lt;volume&gt;48&lt;/volume&gt;&lt;number&gt;1&lt;/number&gt;&lt;dates&gt;&lt;year&gt;2018&lt;/year&gt;&lt;/dates&gt;&lt;isbn&gt;0033-6807&lt;/isbn&gt;&lt;urls&gt;&lt;/urls&gt;&lt;/record&gt;&lt;/Cite&gt;&lt;/EndNote&gt;</w:instrText>
      </w:r>
      <w:r w:rsidR="00D230AD" w:rsidRPr="00373E9A">
        <w:rPr>
          <w:lang w:val="en-IE"/>
        </w:rPr>
        <w:fldChar w:fldCharType="separate"/>
      </w:r>
      <w:r w:rsidR="00D230AD" w:rsidRPr="00373E9A">
        <w:rPr>
          <w:noProof/>
          <w:lang w:val="en-IE"/>
        </w:rPr>
        <w:t>(Miller et al., 2018)</w:t>
      </w:r>
      <w:r w:rsidR="00D230AD" w:rsidRPr="00373E9A">
        <w:rPr>
          <w:lang w:val="en-IE"/>
        </w:rPr>
        <w:fldChar w:fldCharType="end"/>
      </w:r>
      <w:r w:rsidRPr="00373E9A">
        <w:rPr>
          <w:lang w:val="en-IE"/>
        </w:rPr>
        <w:t xml:space="preserve"> also note the criticality of a well-funded, staffed and supported Technology Transfer Office (TTO) in the academic institution, as will be discussed in Section 2.4.2. </w:t>
      </w:r>
    </w:p>
    <w:p w14:paraId="1A260A77" w14:textId="05E316CB" w:rsidR="000530FA" w:rsidRPr="00373E9A" w:rsidRDefault="000530FA" w:rsidP="00A77A09">
      <w:pPr>
        <w:pStyle w:val="ThesisBody"/>
        <w:ind w:firstLine="720"/>
        <w:rPr>
          <w:lang w:val="en-IE"/>
        </w:rPr>
      </w:pPr>
      <w:r w:rsidRPr="00373E9A">
        <w:rPr>
          <w:lang w:val="en-IE"/>
        </w:rPr>
        <w:t xml:space="preserve">In pursuit of a research agenda relating to the quadruple helix, Miller et al (2018) note the </w:t>
      </w:r>
      <w:r w:rsidR="00086BE7" w:rsidRPr="00373E9A">
        <w:rPr>
          <w:lang w:val="en-IE"/>
        </w:rPr>
        <w:t>“</w:t>
      </w:r>
      <w:r w:rsidRPr="00373E9A">
        <w:rPr>
          <w:lang w:val="en-IE"/>
        </w:rPr>
        <w:t xml:space="preserve">lack of research </w:t>
      </w:r>
      <w:r w:rsidR="00086BE7" w:rsidRPr="00373E9A">
        <w:rPr>
          <w:lang w:val="en-IE"/>
        </w:rPr>
        <w:t>exploring</w:t>
      </w:r>
      <w:r w:rsidRPr="00373E9A">
        <w:rPr>
          <w:lang w:val="en-IE"/>
        </w:rPr>
        <w:t xml:space="preserve"> issues of trust, relationship building and tacit knowledge sharing to reflect the increasingly complex ‘people’ based aspects of technology transfer in a quadruple helix ecosystem” </w:t>
      </w:r>
      <w:r w:rsidR="00D230AD" w:rsidRPr="00373E9A">
        <w:rPr>
          <w:lang w:val="en-IE"/>
        </w:rPr>
        <w:fldChar w:fldCharType="begin"/>
      </w:r>
      <w:r w:rsidR="00C414A8" w:rsidRPr="00373E9A">
        <w:rPr>
          <w:lang w:val="en-IE"/>
        </w:rPr>
        <w:instrText xml:space="preserve"> ADDIN EN.CITE &lt;EndNote&gt;&lt;Cite ExcludeAuth="1" ExcludeYear="1"&gt;&lt;Author&gt;Miller&lt;/Author&gt;&lt;Year&gt;2018&lt;/Year&gt;&lt;RecNum&gt;266&lt;/RecNum&gt;&lt;Pages&gt;27&lt;/Pages&gt;&lt;DisplayText&gt;(p. 27)&lt;/DisplayText&gt;&lt;record&gt;&lt;rec-number&gt;266&lt;/rec-number&gt;&lt;foreign-keys&gt;&lt;key app="EN" db-id="x5rz2pxfnvstw4ewdpx5vwaff9wvpdstp9vz" timestamp="1708775797" guid="573d6210-b1e3-4dc7-a440-9dfe724140d9"&gt;266&lt;/key&gt;&lt;/foreign-keys&gt;&lt;ref-type name="Journal Article"&gt;17&lt;/ref-type&gt;&lt;contributors&gt;&lt;authors&gt;&lt;author&gt;Miller, Kristel&lt;/author&gt;&lt;author&gt;McAdam, Rodney&lt;/author&gt;&lt;author&gt;McAdam, Maura&lt;/author&gt;&lt;/authors&gt;&lt;/contributors&gt;&lt;titles&gt;&lt;title&gt;A systematic literature review of university technology transfer from a quadruple helix perspective: toward a research agenda&lt;/title&gt;&lt;secondary-title&gt;R&amp;amp;D Management&lt;/secondary-title&gt;&lt;/titles&gt;&lt;periodical&gt;&lt;full-title&gt;R&amp;amp;D Management&lt;/full-title&gt;&lt;/periodical&gt;&lt;pages&gt;7-24&lt;/pages&gt;&lt;volume&gt;48&lt;/volume&gt;&lt;number&gt;1&lt;/number&gt;&lt;dates&gt;&lt;year&gt;2018&lt;/year&gt;&lt;/dates&gt;&lt;isbn&gt;0033-6807&lt;/isbn&gt;&lt;urls&gt;&lt;/urls&gt;&lt;/record&gt;&lt;/Cite&gt;&lt;/EndNote&gt;</w:instrText>
      </w:r>
      <w:r w:rsidR="00D230AD" w:rsidRPr="00373E9A">
        <w:rPr>
          <w:lang w:val="en-IE"/>
        </w:rPr>
        <w:fldChar w:fldCharType="separate"/>
      </w:r>
      <w:r w:rsidR="00FA4C31" w:rsidRPr="00373E9A">
        <w:rPr>
          <w:noProof/>
          <w:lang w:val="en-IE"/>
        </w:rPr>
        <w:t>(p. 27)</w:t>
      </w:r>
      <w:r w:rsidR="00D230AD" w:rsidRPr="00373E9A">
        <w:rPr>
          <w:lang w:val="en-IE"/>
        </w:rPr>
        <w:fldChar w:fldCharType="end"/>
      </w:r>
      <w:r w:rsidRPr="00373E9A">
        <w:rPr>
          <w:lang w:val="en-IE"/>
        </w:rPr>
        <w:t>. They also call for research which identifies the importance of the academic entrepreneur when it comes to stakeholder engagement for technology transfer. Additionally, they say</w:t>
      </w:r>
      <w:r w:rsidR="00086BE7" w:rsidRPr="00373E9A">
        <w:rPr>
          <w:lang w:val="en-IE"/>
        </w:rPr>
        <w:t>:</w:t>
      </w:r>
      <w:r w:rsidRPr="00373E9A">
        <w:rPr>
          <w:lang w:val="en-IE"/>
        </w:rPr>
        <w:t xml:space="preserve"> </w:t>
      </w:r>
    </w:p>
    <w:p w14:paraId="406C2F0D" w14:textId="3A72A2C1" w:rsidR="000530FA" w:rsidRPr="00373E9A" w:rsidRDefault="000530FA" w:rsidP="000530FA">
      <w:pPr>
        <w:pStyle w:val="ThesisBody"/>
        <w:ind w:left="720"/>
        <w:rPr>
          <w:lang w:val="en-IE"/>
        </w:rPr>
      </w:pPr>
      <w:r w:rsidRPr="00373E9A">
        <w:rPr>
          <w:lang w:val="en-IE"/>
        </w:rPr>
        <w:t xml:space="preserve">future research needs to explore how internal mechanisms, policies and structures can be designed to motivate academics to engage more </w:t>
      </w:r>
      <w:r w:rsidRPr="00373E9A">
        <w:rPr>
          <w:lang w:val="en-IE"/>
        </w:rPr>
        <w:lastRenderedPageBreak/>
        <w:t xml:space="preserve">collaboratively with industry and societal based innovation users. Furthermore, there is a need for future research to determine commonalties and differences between </w:t>
      </w:r>
      <w:r w:rsidR="00195464" w:rsidRPr="00373E9A">
        <w:rPr>
          <w:lang w:val="en-IE"/>
        </w:rPr>
        <w:t>stakeholders’</w:t>
      </w:r>
      <w:r w:rsidRPr="00373E9A">
        <w:rPr>
          <w:lang w:val="en-IE"/>
        </w:rPr>
        <w:t xml:space="preserve"> perceptions of more collaborative technology transfer (p.27).</w:t>
      </w:r>
    </w:p>
    <w:p w14:paraId="44BB59D1" w14:textId="77777777" w:rsidR="00D04871" w:rsidRPr="00373E9A" w:rsidRDefault="00D04871" w:rsidP="00010BD8">
      <w:pPr>
        <w:pStyle w:val="ThesisSub-subheading"/>
        <w:rPr>
          <w:rFonts w:eastAsia="DengXian Light"/>
          <w:lang w:val="en-IE"/>
        </w:rPr>
      </w:pPr>
      <w:bookmarkStart w:id="74" w:name="_Toc98512518"/>
      <w:bookmarkStart w:id="75" w:name="_Toc121998341"/>
      <w:bookmarkStart w:id="76" w:name="_Toc130115911"/>
      <w:r w:rsidRPr="00373E9A">
        <w:rPr>
          <w:rFonts w:eastAsia="DengXian Light"/>
          <w:lang w:val="en-IE"/>
        </w:rPr>
        <w:t>EU Knowledge Triangle</w:t>
      </w:r>
      <w:bookmarkEnd w:id="74"/>
      <w:bookmarkEnd w:id="75"/>
      <w:bookmarkEnd w:id="76"/>
    </w:p>
    <w:p w14:paraId="62718795" w14:textId="596FD7D6" w:rsidR="00D04871" w:rsidRPr="00373E9A" w:rsidRDefault="00D04871" w:rsidP="00A77A09">
      <w:pPr>
        <w:pStyle w:val="ThesisBody"/>
        <w:ind w:firstLine="720"/>
        <w:rPr>
          <w:lang w:val="en-IE"/>
        </w:rPr>
      </w:pPr>
      <w:r w:rsidRPr="00373E9A">
        <w:rPr>
          <w:lang w:val="en-IE"/>
        </w:rPr>
        <w:t>In 2011, Soriano and Mu</w:t>
      </w:r>
      <w:r w:rsidR="00A65409" w:rsidRPr="00373E9A">
        <w:rPr>
          <w:lang w:val="en-IE"/>
        </w:rPr>
        <w:t>l</w:t>
      </w:r>
      <w:r w:rsidRPr="00373E9A">
        <w:rPr>
          <w:lang w:val="en-IE"/>
        </w:rPr>
        <w:t>atero</w:t>
      </w:r>
      <w:r w:rsidR="00A65409" w:rsidRPr="00373E9A">
        <w:rPr>
          <w:lang w:val="en-IE"/>
        </w:rPr>
        <w:t xml:space="preserve"> (2011)</w:t>
      </w:r>
      <w:r w:rsidRPr="00373E9A">
        <w:rPr>
          <w:lang w:val="en-IE"/>
        </w:rPr>
        <w:t xml:space="preserve">, while preparing a Joint Research Council policy brief, introduced the term Knowledge Triangle (KT), to represent the “integration of research, education and innovation” </w:t>
      </w:r>
      <w:r w:rsidR="00D230AD" w:rsidRPr="00373E9A">
        <w:rPr>
          <w:lang w:val="en-IE"/>
        </w:rPr>
        <w:fldChar w:fldCharType="begin"/>
      </w:r>
      <w:r w:rsidR="00C414A8" w:rsidRPr="00373E9A">
        <w:rPr>
          <w:lang w:val="en-IE"/>
        </w:rPr>
        <w:instrText xml:space="preserve"> ADDIN EN.CITE &lt;EndNote&gt;&lt;Cite&gt;&lt;Author&gt;Soriano&lt;/Author&gt;&lt;Year&gt;2011&lt;/Year&gt;&lt;RecNum&gt;354&lt;/RecNum&gt;&lt;Pages&gt;2&lt;/Pages&gt;&lt;DisplayText&gt;(Soriano &amp;amp; Mulatero, 2011, p. 2)&lt;/DisplayText&gt;&lt;record&gt;&lt;rec-number&gt;354&lt;/rec-number&gt;&lt;foreign-keys&gt;&lt;key app="EN" db-id="x5rz2pxfnvstw4ewdpx5vwaff9wvpdstp9vz" timestamp="1708775800" guid="00f94c65-d107-43bf-b1e4-adc2f714f5f3"&gt;354&lt;/key&gt;&lt;/foreign-keys&gt;&lt;ref-type name="Journal Article"&gt;17&lt;/ref-type&gt;&lt;contributors&gt;&lt;authors&gt;&lt;author&gt;Soriano, Fernando Hervas&lt;/author&gt;&lt;author&gt;Mulatero, F&lt;/author&gt;&lt;/authors&gt;&lt;/contributors&gt;&lt;titles&gt;&lt;title&gt;Connecting the Dots: How to Strengthen the EU Knowledge Economy&lt;/title&gt;&lt;secondary-title&gt;JRC _ IPTSPolicy Brief. European Commission Joint Research Centre&lt;/secondary-title&gt;&lt;/titles&gt;&lt;periodical&gt;&lt;full-title&gt;JRC _ IPTSPolicy Brief. European Commission Joint Research Centre&lt;/full-title&gt;&lt;/periodical&gt;&lt;dates&gt;&lt;year&gt;2011&lt;/year&gt;&lt;/dates&gt;&lt;urls&gt;&lt;/urls&gt;&lt;/record&gt;&lt;/Cite&gt;&lt;/EndNote&gt;</w:instrText>
      </w:r>
      <w:r w:rsidR="00D230AD" w:rsidRPr="00373E9A">
        <w:rPr>
          <w:lang w:val="en-IE"/>
        </w:rPr>
        <w:fldChar w:fldCharType="separate"/>
      </w:r>
      <w:r w:rsidR="00FA4C31" w:rsidRPr="00373E9A">
        <w:rPr>
          <w:noProof/>
          <w:lang w:val="en-IE"/>
        </w:rPr>
        <w:t>(Soriano &amp; Mulatero, 2011, p. 2)</w:t>
      </w:r>
      <w:r w:rsidR="00D230AD" w:rsidRPr="00373E9A">
        <w:rPr>
          <w:lang w:val="en-IE"/>
        </w:rPr>
        <w:fldChar w:fldCharType="end"/>
      </w:r>
      <w:r w:rsidRPr="00373E9A">
        <w:rPr>
          <w:lang w:val="en-IE"/>
        </w:rPr>
        <w:t>. Their work acknowledges the Triple Helix (and ‘Innovation Ecosystem’) as a means to:</w:t>
      </w:r>
    </w:p>
    <w:p w14:paraId="386B451B" w14:textId="77777777" w:rsidR="00D04871" w:rsidRPr="00373E9A" w:rsidRDefault="00D04871" w:rsidP="00C57DEA">
      <w:pPr>
        <w:pStyle w:val="ThesisBody"/>
        <w:ind w:left="720"/>
        <w:rPr>
          <w:lang w:val="en-IE"/>
        </w:rPr>
      </w:pPr>
      <w:r w:rsidRPr="00373E9A">
        <w:rPr>
          <w:lang w:val="en-IE"/>
        </w:rPr>
        <w:t>focus on the non-linearity of an innovation system and self-reinforcing trends, externalities leading to virtuous or vicious circles, and on the importance of not simply getting the single piecemeal policies right but also embody the linkages between them in policy action and pay enough attention to framework conditions (p.3).</w:t>
      </w:r>
    </w:p>
    <w:p w14:paraId="6CAA61E1" w14:textId="5BE7542A" w:rsidR="00D04871" w:rsidRPr="00373E9A" w:rsidRDefault="00D04871" w:rsidP="00A77A09">
      <w:pPr>
        <w:pStyle w:val="ThesisBody"/>
        <w:ind w:firstLine="720"/>
        <w:rPr>
          <w:lang w:val="en-IE"/>
        </w:rPr>
      </w:pPr>
      <w:r w:rsidRPr="00373E9A">
        <w:rPr>
          <w:lang w:val="en-IE"/>
        </w:rPr>
        <w:t xml:space="preserve">However, Unger and Polt </w:t>
      </w:r>
      <w:r w:rsidR="00D230AD" w:rsidRPr="00373E9A">
        <w:rPr>
          <w:lang w:val="en-IE"/>
        </w:rPr>
        <w:fldChar w:fldCharType="begin"/>
      </w:r>
      <w:r w:rsidR="00C414A8" w:rsidRPr="00373E9A">
        <w:rPr>
          <w:lang w:val="en-IE"/>
        </w:rPr>
        <w:instrText xml:space="preserve"> ADDIN EN.CITE &lt;EndNote&gt;&lt;Cite ExcludeAuth="1"&gt;&lt;Author&gt;Unger&lt;/Author&gt;&lt;Year&gt;2017&lt;/Year&gt;&lt;RecNum&gt;382&lt;/RecNum&gt;&lt;DisplayText&gt;(2017)&lt;/DisplayText&gt;&lt;record&gt;&lt;rec-number&gt;382&lt;/rec-number&gt;&lt;foreign-keys&gt;&lt;key app="EN" db-id="x5rz2pxfnvstw4ewdpx5vwaff9wvpdstp9vz" timestamp="1708775801" guid="389c4f85-568c-4783-b2fa-718994ef7feb"&gt;382&lt;/key&gt;&lt;/foreign-keys&gt;&lt;ref-type name="Journal Article"&gt;17&lt;/ref-type&gt;&lt;contributors&gt;&lt;authors&gt;&lt;author&gt;Unger, Maximilian&lt;/author&gt;&lt;author&gt;Polt, Wolfgang&lt;/author&gt;&lt;/authors&gt;&lt;/contributors&gt;&lt;titles&gt;&lt;title&gt;The knowledge triangle between research, education and innovation–a conceptual discussion&lt;/title&gt;&lt;secondary-title&gt;Форсайт&lt;/secondary-title&gt;&lt;/titles&gt;&lt;periodical&gt;&lt;full-title&gt;Форсайт&lt;/full-title&gt;&lt;/periodical&gt;&lt;volume&gt;11&lt;/volume&gt;&lt;number&gt;2 (eng)&lt;/number&gt;&lt;dates&gt;&lt;year&gt;2017&lt;/year&gt;&lt;/dates&gt;&lt;isbn&gt;1995-459X&lt;/isbn&gt;&lt;urls&gt;&lt;/urls&gt;&lt;/record&gt;&lt;/Cite&gt;&lt;/EndNote&gt;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posit that the Triple Helix takes a less systemic view of innovation compared to the Knowledge Triangle, as it focuses on individual actors and dimensions </w:t>
      </w:r>
      <w:r w:rsidR="00D230AD" w:rsidRPr="00373E9A">
        <w:rPr>
          <w:lang w:val="en-IE"/>
        </w:rPr>
        <w:fldChar w:fldCharType="begin"/>
      </w:r>
      <w:r w:rsidR="00C414A8" w:rsidRPr="00373E9A">
        <w:rPr>
          <w:lang w:val="en-IE"/>
        </w:rPr>
        <w:instrText xml:space="preserve"> ADDIN EN.CITE &lt;EndNote&gt;&lt;Cite&gt;&lt;Author&gt;Unger&lt;/Author&gt;&lt;Year&gt;2018&lt;/Year&gt;&lt;RecNum&gt;381&lt;/RecNum&gt;&lt;DisplayText&gt;(Unger et al., 2018)&lt;/DisplayText&gt;&lt;record&gt;&lt;rec-number&gt;381&lt;/rec-number&gt;&lt;foreign-keys&gt;&lt;key app="EN" db-id="x5rz2pxfnvstw4ewdpx5vwaff9wvpdstp9vz" timestamp="1708775801" guid="e5234aa8-4389-4d61-94c2-5e0bf454ea65"&gt;381&lt;/key&gt;&lt;/foreign-keys&gt;&lt;ref-type name="Journal Article"&gt;17&lt;/ref-type&gt;&lt;contributors&gt;&lt;authors&gt;&lt;author&gt;Unger, Maximilian&lt;/author&gt;&lt;author&gt;Marsan, Giulia Ajmone&lt;/author&gt;&lt;author&gt;Meissner, Dirk&lt;/author&gt;&lt;author&gt;Polt, Wolfgang&lt;/author&gt;&lt;author&gt;Cervantes, Mario&lt;/author&gt;&lt;/authors&gt;&lt;/contributors&gt;&lt;titles&gt;&lt;title&gt;New challenges for universities in the knowledge triangle&lt;/title&gt;&lt;secondary-title&gt;The Journal of Technology Transfer&lt;/secondary-title&gt;&lt;/titles&gt;&lt;periodical&gt;&lt;full-title&gt;The Journal of Technology Transfer&lt;/full-title&gt;&lt;/periodical&gt;&lt;pages&gt;1-14&lt;/pages&gt;&lt;dates&gt;&lt;year&gt;2018&lt;/year&gt;&lt;/dates&gt;&lt;isbn&gt;0892-9912&lt;/isbn&gt;&lt;urls&gt;&lt;/urls&gt;&lt;/record&gt;&lt;/Cite&gt;&lt;/EndNote&gt;</w:instrText>
      </w:r>
      <w:r w:rsidR="00D230AD" w:rsidRPr="00373E9A">
        <w:rPr>
          <w:lang w:val="en-IE"/>
        </w:rPr>
        <w:fldChar w:fldCharType="separate"/>
      </w:r>
      <w:r w:rsidR="00D230AD" w:rsidRPr="00373E9A">
        <w:rPr>
          <w:noProof/>
          <w:lang w:val="en-IE"/>
        </w:rPr>
        <w:t>(Unger et al., 2018)</w:t>
      </w:r>
      <w:r w:rsidR="00D230AD" w:rsidRPr="00373E9A">
        <w:rPr>
          <w:lang w:val="en-IE"/>
        </w:rPr>
        <w:fldChar w:fldCharType="end"/>
      </w:r>
      <w:r w:rsidRPr="00373E9A">
        <w:rPr>
          <w:lang w:val="en-IE"/>
        </w:rPr>
        <w:t xml:space="preserve">. Additionally, they make the distinction between KT and TH, saying: </w:t>
      </w:r>
    </w:p>
    <w:p w14:paraId="5F79D94A" w14:textId="2E260326" w:rsidR="00D04871" w:rsidRPr="00373E9A" w:rsidRDefault="00D04871" w:rsidP="00C57DEA">
      <w:pPr>
        <w:pStyle w:val="ThesisBody"/>
        <w:ind w:left="720"/>
        <w:rPr>
          <w:lang w:val="en-IE"/>
        </w:rPr>
      </w:pPr>
      <w:r w:rsidRPr="00373E9A">
        <w:rPr>
          <w:lang w:val="en-IE"/>
        </w:rPr>
        <w:t xml:space="preserve">whereas the KT employs an activity-oriented approach to linking the spheres of education, research and innovation, the triple helix considers the actors in the respective national or sub-national innovation systems as a starting point. Hence, the concept of the KT is a functional model of interaction among these three areas </w:t>
      </w:r>
      <w:r w:rsidR="00D230AD" w:rsidRPr="00373E9A">
        <w:rPr>
          <w:lang w:val="en-IE"/>
        </w:rPr>
        <w:fldChar w:fldCharType="begin"/>
      </w:r>
      <w:r w:rsidR="00C414A8" w:rsidRPr="00373E9A">
        <w:rPr>
          <w:lang w:val="en-IE"/>
        </w:rPr>
        <w:instrText xml:space="preserve"> ADDIN EN.CITE &lt;EndNote&gt;&lt;Cite ExcludeAuth="1" ExcludeYear="1"&gt;&lt;Author&gt;Unger&lt;/Author&gt;&lt;Year&gt;2017&lt;/Year&gt;&lt;RecNum&gt;382&lt;/RecNum&gt;&lt;Pages&gt;11&lt;/Pages&gt;&lt;DisplayText&gt;(p. 11)&lt;/DisplayText&gt;&lt;record&gt;&lt;rec-number&gt;382&lt;/rec-number&gt;&lt;foreign-keys&gt;&lt;key app="EN" db-id="x5rz2pxfnvstw4ewdpx5vwaff9wvpdstp9vz" timestamp="1708775801" guid="389c4f85-568c-4783-b2fa-718994ef7feb"&gt;382&lt;/key&gt;&lt;/foreign-keys&gt;&lt;ref-type name="Journal Article"&gt;17&lt;/ref-type&gt;&lt;contributors&gt;&lt;authors&gt;&lt;author&gt;Unger, Maximilian&lt;/author&gt;&lt;author&gt;Polt, Wolfgang&lt;/author&gt;&lt;/authors&gt;&lt;/contributors&gt;&lt;titles&gt;&lt;title&gt;The knowledge triangle between research, education and innovation–a conceptual discussion&lt;/title&gt;&lt;secondary-title&gt;Форсайт&lt;/secondary-title&gt;&lt;/titles&gt;&lt;periodical&gt;&lt;full-title&gt;Форсайт&lt;/full-title&gt;&lt;/periodical&gt;&lt;volume&gt;11&lt;/volume&gt;&lt;number&gt;2 (eng)&lt;/number&gt;&lt;dates&gt;&lt;year&gt;2017&lt;/year&gt;&lt;/dates&gt;&lt;isbn&gt;1995-459X&lt;/isbn&gt;&lt;urls&gt;&lt;/urls&gt;&lt;/record&gt;&lt;/Cite&gt;&lt;/EndNote&gt;</w:instrText>
      </w:r>
      <w:r w:rsidR="00D230AD" w:rsidRPr="00373E9A">
        <w:rPr>
          <w:lang w:val="en-IE"/>
        </w:rPr>
        <w:fldChar w:fldCharType="separate"/>
      </w:r>
      <w:r w:rsidR="00FA4C31" w:rsidRPr="00373E9A">
        <w:rPr>
          <w:noProof/>
          <w:lang w:val="en-IE"/>
        </w:rPr>
        <w:t>(p. 11)</w:t>
      </w:r>
      <w:r w:rsidR="00D230AD" w:rsidRPr="00373E9A">
        <w:rPr>
          <w:lang w:val="en-IE"/>
        </w:rPr>
        <w:fldChar w:fldCharType="end"/>
      </w:r>
      <w:r w:rsidRPr="00373E9A">
        <w:rPr>
          <w:lang w:val="en-IE"/>
        </w:rPr>
        <w:t>.</w:t>
      </w:r>
    </w:p>
    <w:p w14:paraId="6091E318" w14:textId="496E7715" w:rsidR="00D04871" w:rsidRPr="00373E9A" w:rsidRDefault="00765EE1" w:rsidP="00A77A09">
      <w:pPr>
        <w:pStyle w:val="ThesisBody"/>
        <w:ind w:firstLine="720"/>
        <w:rPr>
          <w:lang w:val="en-IE"/>
        </w:rPr>
      </w:pPr>
      <w:r w:rsidRPr="00373E9A">
        <w:rPr>
          <w:lang w:val="en-IE"/>
        </w:rPr>
        <w:t>Importantly</w:t>
      </w:r>
      <w:r w:rsidR="00D04871" w:rsidRPr="00373E9A">
        <w:rPr>
          <w:lang w:val="en-IE"/>
        </w:rPr>
        <w:t xml:space="preserve">, Unger and Polt </w:t>
      </w:r>
      <w:r w:rsidR="00D230AD" w:rsidRPr="00373E9A">
        <w:rPr>
          <w:lang w:val="en-IE"/>
        </w:rPr>
        <w:fldChar w:fldCharType="begin"/>
      </w:r>
      <w:r w:rsidR="00C414A8" w:rsidRPr="00373E9A">
        <w:rPr>
          <w:lang w:val="en-IE"/>
        </w:rPr>
        <w:instrText xml:space="preserve"> ADDIN EN.CITE &lt;EndNote&gt;&lt;Cite ExcludeAuth="1"&gt;&lt;Author&gt;Unger&lt;/Author&gt;&lt;Year&gt;2017&lt;/Year&gt;&lt;RecNum&gt;382&lt;/RecNum&gt;&lt;DisplayText&gt;(2017)&lt;/DisplayText&gt;&lt;record&gt;&lt;rec-number&gt;382&lt;/rec-number&gt;&lt;foreign-keys&gt;&lt;key app="EN" db-id="x5rz2pxfnvstw4ewdpx5vwaff9wvpdstp9vz" timestamp="1708775801" guid="389c4f85-568c-4783-b2fa-718994ef7feb"&gt;382&lt;/key&gt;&lt;/foreign-keys&gt;&lt;ref-type name="Journal Article"&gt;17&lt;/ref-type&gt;&lt;contributors&gt;&lt;authors&gt;&lt;author&gt;Unger, Maximilian&lt;/author&gt;&lt;author&gt;Polt, Wolfgang&lt;/author&gt;&lt;/authors&gt;&lt;/contributors&gt;&lt;titles&gt;&lt;title&gt;The knowledge triangle between research, education and innovation–a conceptual discussion&lt;/title&gt;&lt;secondary-title&gt;Форсайт&lt;/secondary-title&gt;&lt;/titles&gt;&lt;periodical&gt;&lt;full-title&gt;Форсайт&lt;/full-title&gt;&lt;/periodical&gt;&lt;volume&gt;11&lt;/volume&gt;&lt;number&gt;2 (eng)&lt;/number&gt;&lt;dates&gt;&lt;year&gt;2017&lt;/year&gt;&lt;/dates&gt;&lt;isbn&gt;1995-459X&lt;/isbn&gt;&lt;urls&gt;&lt;/urls&gt;&lt;/record&gt;&lt;/Cite&gt;&lt;/EndNote&gt;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00D04871" w:rsidRPr="00373E9A">
        <w:rPr>
          <w:lang w:val="en-IE"/>
        </w:rPr>
        <w:t xml:space="preserve"> provide a useful framework for analysing the external engagement of </w:t>
      </w:r>
      <w:r w:rsidR="00361E76" w:rsidRPr="00373E9A">
        <w:rPr>
          <w:lang w:val="en-IE"/>
        </w:rPr>
        <w:t>researcher</w:t>
      </w:r>
      <w:r w:rsidR="00D04871" w:rsidRPr="00373E9A">
        <w:rPr>
          <w:lang w:val="en-IE"/>
        </w:rPr>
        <w:t>s, relative to the KT paradigm, as shown in</w:t>
      </w:r>
      <w:r w:rsidR="00AB4FE7" w:rsidRPr="00373E9A">
        <w:rPr>
          <w:lang w:val="en-IE"/>
        </w:rPr>
        <w:t xml:space="preserve"> </w:t>
      </w:r>
      <w:r w:rsidR="00AB4FE7" w:rsidRPr="00373E9A">
        <w:rPr>
          <w:lang w:val="en-IE"/>
        </w:rPr>
        <w:fldChar w:fldCharType="begin"/>
      </w:r>
      <w:r w:rsidR="00AB4FE7" w:rsidRPr="00373E9A">
        <w:rPr>
          <w:lang w:val="en-IE"/>
        </w:rPr>
        <w:instrText xml:space="preserve"> REF _Ref172375751 \h </w:instrText>
      </w:r>
      <w:r w:rsidR="009872A6" w:rsidRPr="00373E9A">
        <w:rPr>
          <w:lang w:val="en-IE"/>
        </w:rPr>
        <w:instrText xml:space="preserve"> \* MERGEFORMAT </w:instrText>
      </w:r>
      <w:r w:rsidR="00AB4FE7" w:rsidRPr="00373E9A">
        <w:rPr>
          <w:lang w:val="en-IE"/>
        </w:rPr>
      </w:r>
      <w:r w:rsidR="00AB4FE7" w:rsidRPr="00373E9A">
        <w:rPr>
          <w:lang w:val="en-IE"/>
        </w:rPr>
        <w:fldChar w:fldCharType="separate"/>
      </w:r>
      <w:r w:rsidR="001907C4" w:rsidRPr="00373E9A">
        <w:t xml:space="preserve">Figure </w:t>
      </w:r>
      <w:r w:rsidR="001907C4" w:rsidRPr="00373E9A">
        <w:rPr>
          <w:noProof/>
        </w:rPr>
        <w:t>2</w:t>
      </w:r>
      <w:r w:rsidR="00AB4FE7" w:rsidRPr="00373E9A">
        <w:rPr>
          <w:lang w:val="en-IE"/>
        </w:rPr>
        <w:fldChar w:fldCharType="end"/>
      </w:r>
      <w:r w:rsidR="00D04871" w:rsidRPr="00373E9A">
        <w:rPr>
          <w:lang w:val="en-IE"/>
        </w:rPr>
        <w:t xml:space="preserve">. It is interesting to note that Individual Factors are proposed as antecedents </w:t>
      </w:r>
      <w:r w:rsidR="00D04871" w:rsidRPr="00373E9A">
        <w:rPr>
          <w:lang w:val="en-IE"/>
        </w:rPr>
        <w:lastRenderedPageBreak/>
        <w:t>to academic engagement, and that both organisational and institutional factors are proposed as moderators on this relationship</w:t>
      </w:r>
      <w:r w:rsidRPr="00373E9A">
        <w:rPr>
          <w:lang w:val="en-IE"/>
        </w:rPr>
        <w:t>.</w:t>
      </w:r>
    </w:p>
    <w:p w14:paraId="565B85D2" w14:textId="22D6131B" w:rsidR="00887E41" w:rsidRPr="00373E9A" w:rsidRDefault="00887E41" w:rsidP="005259D1">
      <w:pPr>
        <w:pStyle w:val="Caption"/>
      </w:pPr>
      <w:bookmarkStart w:id="77" w:name="_Ref172375751"/>
      <w:bookmarkStart w:id="78" w:name="_Toc194737769"/>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2</w:t>
      </w:r>
      <w:r w:rsidR="008C34F2" w:rsidRPr="00373E9A">
        <w:rPr>
          <w:noProof/>
        </w:rPr>
        <w:fldChar w:fldCharType="end"/>
      </w:r>
      <w:bookmarkEnd w:id="77"/>
      <w:r w:rsidRPr="00373E9A">
        <w:t xml:space="preserve"> </w:t>
      </w:r>
      <w:r w:rsidRPr="00373E9A">
        <w:br/>
      </w:r>
      <w:r w:rsidRPr="00373E9A">
        <w:rPr>
          <w:i/>
          <w:iCs/>
        </w:rPr>
        <w:t>Unger and Polt's (2017) analytical framework</w:t>
      </w:r>
      <w:bookmarkEnd w:id="78"/>
    </w:p>
    <w:p w14:paraId="57C1E92F" w14:textId="77777777" w:rsidR="00D04871" w:rsidRPr="00373E9A" w:rsidRDefault="00D04871" w:rsidP="00C57DEA">
      <w:pPr>
        <w:keepNext/>
        <w:autoSpaceDE w:val="0"/>
        <w:autoSpaceDN w:val="0"/>
        <w:adjustRightInd w:val="0"/>
        <w:spacing w:after="0" w:line="360" w:lineRule="auto"/>
        <w:contextualSpacing/>
        <w:jc w:val="both"/>
        <w:rPr>
          <w:rFonts w:ascii="Times New Roman" w:eastAsia="Calibri" w:hAnsi="Times New Roman" w:cs="Times New Roman"/>
          <w:color w:val="09152F"/>
          <w:sz w:val="24"/>
          <w:szCs w:val="24"/>
        </w:rPr>
      </w:pPr>
      <w:r w:rsidRPr="00373E9A">
        <w:rPr>
          <w:rFonts w:ascii="Times New Roman" w:eastAsia="Calibri" w:hAnsi="Times New Roman" w:cs="Times New Roman"/>
          <w:noProof/>
          <w:color w:val="09152F"/>
          <w:sz w:val="24"/>
          <w:szCs w:val="24"/>
        </w:rPr>
        <w:drawing>
          <wp:inline distT="0" distB="0" distL="0" distR="0" wp14:anchorId="57A762FB" wp14:editId="4B8D1512">
            <wp:extent cx="5727700" cy="2890520"/>
            <wp:effectExtent l="0" t="0" r="6350" b="508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2890520"/>
                    </a:xfrm>
                    <a:prstGeom prst="rect">
                      <a:avLst/>
                    </a:prstGeom>
                  </pic:spPr>
                </pic:pic>
              </a:graphicData>
            </a:graphic>
          </wp:inline>
        </w:drawing>
      </w:r>
    </w:p>
    <w:p w14:paraId="2FCDF261" w14:textId="6C304E6E" w:rsidR="00D04871" w:rsidRPr="00373E9A" w:rsidRDefault="00D04871" w:rsidP="00A77A09">
      <w:pPr>
        <w:pStyle w:val="ThesisBody"/>
        <w:ind w:firstLine="720"/>
        <w:rPr>
          <w:lang w:val="en-IE"/>
        </w:rPr>
      </w:pPr>
      <w:r w:rsidRPr="00373E9A">
        <w:rPr>
          <w:lang w:val="en-IE"/>
        </w:rPr>
        <w:t xml:space="preserve">Soriano and Muatero </w:t>
      </w:r>
      <w:r w:rsidR="00D230AD" w:rsidRPr="00373E9A">
        <w:rPr>
          <w:lang w:val="en-IE"/>
        </w:rPr>
        <w:fldChar w:fldCharType="begin"/>
      </w:r>
      <w:r w:rsidR="00C414A8" w:rsidRPr="00373E9A">
        <w:rPr>
          <w:lang w:val="en-IE"/>
        </w:rPr>
        <w:instrText xml:space="preserve"> ADDIN EN.CITE &lt;EndNote&gt;&lt;Cite ExcludeAuth="1"&gt;&lt;Author&gt;Soriano&lt;/Author&gt;&lt;Year&gt;2011&lt;/Year&gt;&lt;RecNum&gt;354&lt;/RecNum&gt;&lt;DisplayText&gt;(2011)&lt;/DisplayText&gt;&lt;record&gt;&lt;rec-number&gt;354&lt;/rec-number&gt;&lt;foreign-keys&gt;&lt;key app="EN" db-id="x5rz2pxfnvstw4ewdpx5vwaff9wvpdstp9vz" timestamp="1708775800" guid="00f94c65-d107-43bf-b1e4-adc2f714f5f3"&gt;354&lt;/key&gt;&lt;/foreign-keys&gt;&lt;ref-type name="Journal Article"&gt;17&lt;/ref-type&gt;&lt;contributors&gt;&lt;authors&gt;&lt;author&gt;Soriano, Fernando Hervas&lt;/author&gt;&lt;author&gt;Mulatero, F&lt;/author&gt;&lt;/authors&gt;&lt;/contributors&gt;&lt;titles&gt;&lt;title&gt;Connecting the Dots: How to Strengthen the EU Knowledge Economy&lt;/title&gt;&lt;secondary-title&gt;JRC _ IPTSPolicy Brief. European Commission Joint Research Centre&lt;/secondary-title&gt;&lt;/titles&gt;&lt;periodical&gt;&lt;full-title&gt;JRC _ IPTSPolicy Brief. European Commission Joint Research Centre&lt;/full-title&gt;&lt;/periodical&gt;&lt;dates&gt;&lt;year&gt;2011&lt;/year&gt;&lt;/dates&gt;&lt;urls&gt;&lt;/urls&gt;&lt;/record&gt;&lt;/Cite&gt;&lt;/EndNote&gt;</w:instrText>
      </w:r>
      <w:r w:rsidR="00D230AD" w:rsidRPr="00373E9A">
        <w:rPr>
          <w:lang w:val="en-IE"/>
        </w:rPr>
        <w:fldChar w:fldCharType="separate"/>
      </w:r>
      <w:r w:rsidR="00D230AD" w:rsidRPr="00373E9A">
        <w:rPr>
          <w:noProof/>
          <w:lang w:val="en-IE"/>
        </w:rPr>
        <w:t>(2011)</w:t>
      </w:r>
      <w:r w:rsidR="00D230AD" w:rsidRPr="00373E9A">
        <w:rPr>
          <w:lang w:val="en-IE"/>
        </w:rPr>
        <w:fldChar w:fldCharType="end"/>
      </w:r>
      <w:r w:rsidRPr="00373E9A">
        <w:rPr>
          <w:lang w:val="en-IE"/>
        </w:rPr>
        <w:t xml:space="preserve"> provide another interesting perspective, identifying the bidirectional relationship between commercial innovation and research</w:t>
      </w:r>
      <w:r w:rsidR="007844E3" w:rsidRPr="00373E9A">
        <w:rPr>
          <w:lang w:val="en-IE"/>
        </w:rPr>
        <w:t xml:space="preserve"> within academic institutions</w:t>
      </w:r>
      <w:r w:rsidRPr="00373E9A">
        <w:rPr>
          <w:lang w:val="en-IE"/>
        </w:rPr>
        <w:t>. They note that commercial innovation (which typically progresses at a more rapid rate than academic) often increases the pace of innovation in academia, and they note that:</w:t>
      </w:r>
    </w:p>
    <w:p w14:paraId="0AD8509A" w14:textId="2EDA9CC2" w:rsidR="00D04871" w:rsidRPr="00373E9A" w:rsidRDefault="00D04871" w:rsidP="00C57DEA">
      <w:pPr>
        <w:pStyle w:val="ThesisBody"/>
        <w:ind w:left="720"/>
        <w:rPr>
          <w:lang w:val="en-IE"/>
        </w:rPr>
      </w:pPr>
      <w:r w:rsidRPr="00373E9A">
        <w:rPr>
          <w:lang w:val="en-IE"/>
        </w:rPr>
        <w:t xml:space="preserve">On the policy side, while in many countries there has been an increase in the integration of research and innovation policies in recent years, the relation between R&amp;D and innovation still seems to suffer from a unidirectional approach going from R&amp;D to innovation </w:t>
      </w:r>
      <w:r w:rsidR="00D230AD" w:rsidRPr="00373E9A">
        <w:rPr>
          <w:lang w:val="en-IE"/>
        </w:rPr>
        <w:fldChar w:fldCharType="begin"/>
      </w:r>
      <w:r w:rsidR="00C414A8" w:rsidRPr="00373E9A">
        <w:rPr>
          <w:lang w:val="en-IE"/>
        </w:rPr>
        <w:instrText xml:space="preserve"> ADDIN EN.CITE &lt;EndNote&gt;&lt;Cite ExcludeAuth="1" ExcludeYear="1"&gt;&lt;Author&gt;Soriano&lt;/Author&gt;&lt;Year&gt;2011&lt;/Year&gt;&lt;RecNum&gt;354&lt;/RecNum&gt;&lt;Pages&gt;5&lt;/Pages&gt;&lt;DisplayText&gt;(p. 5)&lt;/DisplayText&gt;&lt;record&gt;&lt;rec-number&gt;354&lt;/rec-number&gt;&lt;foreign-keys&gt;&lt;key app="EN" db-id="x5rz2pxfnvstw4ewdpx5vwaff9wvpdstp9vz" timestamp="1708775800" guid="00f94c65-d107-43bf-b1e4-adc2f714f5f3"&gt;354&lt;/key&gt;&lt;/foreign-keys&gt;&lt;ref-type name="Journal Article"&gt;17&lt;/ref-type&gt;&lt;contributors&gt;&lt;authors&gt;&lt;author&gt;Soriano, Fernando Hervas&lt;/author&gt;&lt;author&gt;Mulatero, F&lt;/author&gt;&lt;/authors&gt;&lt;/contributors&gt;&lt;titles&gt;&lt;title&gt;Connecting the Dots: How to Strengthen the EU Knowledge Economy&lt;/title&gt;&lt;secondary-title&gt;JRC _ IPTSPolicy Brief. European Commission Joint Research Centre&lt;/secondary-title&gt;&lt;/titles&gt;&lt;periodical&gt;&lt;full-title&gt;JRC _ IPTSPolicy Brief. European Commission Joint Research Centre&lt;/full-title&gt;&lt;/periodical&gt;&lt;dates&gt;&lt;year&gt;2011&lt;/year&gt;&lt;/dates&gt;&lt;urls&gt;&lt;/urls&gt;&lt;/record&gt;&lt;/Cite&gt;&lt;/EndNote&gt;</w:instrText>
      </w:r>
      <w:r w:rsidR="00D230AD" w:rsidRPr="00373E9A">
        <w:rPr>
          <w:lang w:val="en-IE"/>
        </w:rPr>
        <w:fldChar w:fldCharType="separate"/>
      </w:r>
      <w:r w:rsidR="00FA4C31" w:rsidRPr="00373E9A">
        <w:rPr>
          <w:noProof/>
          <w:lang w:val="en-IE"/>
        </w:rPr>
        <w:t>(p. 5)</w:t>
      </w:r>
      <w:r w:rsidR="00D230AD" w:rsidRPr="00373E9A">
        <w:rPr>
          <w:lang w:val="en-IE"/>
        </w:rPr>
        <w:fldChar w:fldCharType="end"/>
      </w:r>
      <w:r w:rsidRPr="00373E9A">
        <w:rPr>
          <w:lang w:val="en-IE"/>
        </w:rPr>
        <w:t xml:space="preserve">. </w:t>
      </w:r>
    </w:p>
    <w:p w14:paraId="0D1A6C81" w14:textId="287B0214" w:rsidR="00765EE1" w:rsidRPr="00373E9A" w:rsidRDefault="00765EE1" w:rsidP="00A77A09">
      <w:pPr>
        <w:pStyle w:val="ThesisBodyIndent"/>
        <w:ind w:firstLine="720"/>
        <w:rPr>
          <w:lang w:val="en-IE"/>
        </w:rPr>
      </w:pPr>
      <w:r w:rsidRPr="00373E9A">
        <w:rPr>
          <w:lang w:val="en-IE"/>
        </w:rPr>
        <w:t xml:space="preserve">This implies an industry-pull mode of influence on </w:t>
      </w:r>
      <w:r w:rsidR="0054623C" w:rsidRPr="00373E9A">
        <w:rPr>
          <w:lang w:val="en-IE"/>
        </w:rPr>
        <w:t xml:space="preserve">an </w:t>
      </w:r>
      <w:r w:rsidRPr="00373E9A">
        <w:rPr>
          <w:lang w:val="en-IE"/>
        </w:rPr>
        <w:t>individual</w:t>
      </w:r>
      <w:r w:rsidR="0054623C" w:rsidRPr="00373E9A">
        <w:rPr>
          <w:lang w:val="en-IE"/>
        </w:rPr>
        <w:t>’s research orientation</w:t>
      </w:r>
      <w:r w:rsidRPr="00373E9A">
        <w:rPr>
          <w:lang w:val="en-IE"/>
        </w:rPr>
        <w:t xml:space="preserve">. </w:t>
      </w:r>
    </w:p>
    <w:p w14:paraId="2798E3DC" w14:textId="25A8C555" w:rsidR="00D04871" w:rsidRPr="00373E9A" w:rsidRDefault="00D04871" w:rsidP="00A77A09">
      <w:pPr>
        <w:pStyle w:val="ThesisBody"/>
        <w:ind w:firstLine="720"/>
        <w:rPr>
          <w:lang w:val="en-IE"/>
        </w:rPr>
      </w:pPr>
      <w:r w:rsidRPr="00373E9A">
        <w:rPr>
          <w:lang w:val="en-IE"/>
        </w:rPr>
        <w:t xml:space="preserve">Čadil and Kostić </w:t>
      </w:r>
      <w:r w:rsidR="00D230AD" w:rsidRPr="00373E9A">
        <w:rPr>
          <w:lang w:val="en-IE"/>
        </w:rPr>
        <w:fldChar w:fldCharType="begin"/>
      </w:r>
      <w:r w:rsidR="00C414A8" w:rsidRPr="00373E9A">
        <w:rPr>
          <w:lang w:val="en-IE"/>
        </w:rPr>
        <w:instrText xml:space="preserve"> ADDIN EN.CITE &lt;EndNote&gt;&lt;Cite ExcludeAuth="1"&gt;&lt;Author&gt;Čadil&lt;/Author&gt;&lt;Year&gt;2018&lt;/Year&gt;&lt;RecNum&gt;62&lt;/RecNum&gt;&lt;DisplayText&gt;(2018)&lt;/DisplayText&gt;&lt;record&gt;&lt;rec-number&gt;62&lt;/rec-number&gt;&lt;foreign-keys&gt;&lt;key app="EN" db-id="x5rz2pxfnvstw4ewdpx5vwaff9wvpdstp9vz" timestamp="1708775790" guid="dd0bed14-f363-4e26-aca3-f4c42fd15832"&gt;62&lt;/key&gt;&lt;/foreign-keys&gt;&lt;ref-type name="Journal Article"&gt;17&lt;/ref-type&gt;&lt;contributors&gt;&lt;authors&gt;&lt;author&gt;Čadil, Vladislav&lt;/author&gt;&lt;author&gt;Kostić, Miroslav&lt;/author&gt;&lt;/authors&gt;&lt;/contributors&gt;&lt;titles&gt;&lt;title&gt;Universities and the knowledge triangle policy in new EU member states: the case of the Czech Republic&lt;/title&gt;&lt;secondary-title&gt;International Journal of Knowledge-Based Development&lt;/secondary-title&gt;&lt;/titles&gt;&lt;periodical&gt;&lt;full-title&gt;International Journal of Knowledge-Based Development&lt;/full-title&gt;&lt;/periodical&gt;&lt;pages&gt;106-128&lt;/pages&gt;&lt;volume&gt;9&lt;/volume&gt;&lt;number&gt;2&lt;/number&gt;&lt;dates&gt;&lt;year&gt;2018&lt;/year&gt;&lt;/dates&gt;&lt;isbn&gt;2040-4468&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examined how the Knowledge Triangle influenced </w:t>
      </w:r>
      <w:r w:rsidR="00A77A09" w:rsidRPr="00373E9A">
        <w:rPr>
          <w:lang w:val="en-IE"/>
        </w:rPr>
        <w:t>n</w:t>
      </w:r>
      <w:r w:rsidRPr="00373E9A">
        <w:rPr>
          <w:lang w:val="en-IE"/>
        </w:rPr>
        <w:t xml:space="preserve">ational (Czech) policies and resulting </w:t>
      </w:r>
      <w:r w:rsidR="00A77A09" w:rsidRPr="00373E9A">
        <w:rPr>
          <w:lang w:val="en-IE"/>
        </w:rPr>
        <w:t>u</w:t>
      </w:r>
      <w:r w:rsidRPr="00373E9A">
        <w:rPr>
          <w:lang w:val="en-IE"/>
        </w:rPr>
        <w:t xml:space="preserve">niversity behaviours, through a combination </w:t>
      </w:r>
      <w:r w:rsidRPr="00373E9A">
        <w:rPr>
          <w:lang w:val="en-IE"/>
        </w:rPr>
        <w:lastRenderedPageBreak/>
        <w:t xml:space="preserve">of desk based research and interviews. Interestingly, Čadil and Kostić </w:t>
      </w:r>
      <w:r w:rsidR="00D230AD" w:rsidRPr="00373E9A">
        <w:rPr>
          <w:lang w:val="en-IE"/>
        </w:rPr>
        <w:fldChar w:fldCharType="begin"/>
      </w:r>
      <w:r w:rsidR="00C414A8" w:rsidRPr="00373E9A">
        <w:rPr>
          <w:lang w:val="en-IE"/>
        </w:rPr>
        <w:instrText xml:space="preserve"> ADDIN EN.CITE &lt;EndNote&gt;&lt;Cite ExcludeAuth="1"&gt;&lt;Author&gt;Čadil&lt;/Author&gt;&lt;Year&gt;2018&lt;/Year&gt;&lt;RecNum&gt;62&lt;/RecNum&gt;&lt;DisplayText&gt;(2018)&lt;/DisplayText&gt;&lt;record&gt;&lt;rec-number&gt;62&lt;/rec-number&gt;&lt;foreign-keys&gt;&lt;key app="EN" db-id="x5rz2pxfnvstw4ewdpx5vwaff9wvpdstp9vz" timestamp="1708775790" guid="dd0bed14-f363-4e26-aca3-f4c42fd15832"&gt;62&lt;/key&gt;&lt;/foreign-keys&gt;&lt;ref-type name="Journal Article"&gt;17&lt;/ref-type&gt;&lt;contributors&gt;&lt;authors&gt;&lt;author&gt;Čadil, Vladislav&lt;/author&gt;&lt;author&gt;Kostić, Miroslav&lt;/author&gt;&lt;/authors&gt;&lt;/contributors&gt;&lt;titles&gt;&lt;title&gt;Universities and the knowledge triangle policy in new EU member states: the case of the Czech Republic&lt;/title&gt;&lt;secondary-title&gt;International Journal of Knowledge-Based Development&lt;/secondary-title&gt;&lt;/titles&gt;&lt;periodical&gt;&lt;full-title&gt;International Journal of Knowledge-Based Development&lt;/full-title&gt;&lt;/periodical&gt;&lt;pages&gt;106-128&lt;/pages&gt;&lt;volume&gt;9&lt;/volume&gt;&lt;number&gt;2&lt;/number&gt;&lt;dates&gt;&lt;year&gt;2018&lt;/year&gt;&lt;/dates&gt;&lt;isbn&gt;2040-4468&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note a particularly low level of collaboration between industries arising from disinterest, and from the current Czech evaluation method for research outputs which focuses primarily on scientific publications. They also note that this is a symptom of the Czech Republic lagging behind the European average in terms of industry-academic engagement. </w:t>
      </w:r>
      <w:r w:rsidR="0054623C" w:rsidRPr="00373E9A">
        <w:rPr>
          <w:lang w:val="en-IE"/>
        </w:rPr>
        <w:t xml:space="preserve">This is reflective of the research orientation of an academic institution directly influencing that of an individual researcher. </w:t>
      </w:r>
      <w:r w:rsidRPr="00373E9A">
        <w:rPr>
          <w:lang w:val="en-IE"/>
        </w:rPr>
        <w:t xml:space="preserve">This view is echoed, in the Latvian context, by Purgailis et al </w:t>
      </w:r>
      <w:r w:rsidR="00D230AD" w:rsidRPr="00373E9A">
        <w:rPr>
          <w:lang w:val="en-IE"/>
        </w:rPr>
        <w:fldChar w:fldCharType="begin"/>
      </w:r>
      <w:r w:rsidR="00C414A8" w:rsidRPr="00373E9A">
        <w:rPr>
          <w:lang w:val="en-IE"/>
        </w:rPr>
        <w:instrText xml:space="preserve"> ADDIN EN.CITE &lt;EndNote&gt;&lt;Cite ExcludeAuth="1"&gt;&lt;Author&gt;Purgailis&lt;/Author&gt;&lt;Year&gt;2017&lt;/Year&gt;&lt;RecNum&gt;295&lt;/RecNum&gt;&lt;DisplayText&gt;(2017)&lt;/DisplayText&gt;&lt;record&gt;&lt;rec-number&gt;295&lt;/rec-number&gt;&lt;foreign-keys&gt;&lt;key app="EN" db-id="x5rz2pxfnvstw4ewdpx5vwaff9wvpdstp9vz" timestamp="1708775798" guid="c14721aa-9a08-478e-be8b-4e02f9bc6e4f"&gt;295&lt;/key&gt;&lt;/foreign-keys&gt;&lt;ref-type name="Journal Article"&gt;17&lt;/ref-type&gt;&lt;contributors&gt;&lt;authors&gt;&lt;author&gt;Purgailis, Maris&lt;/author&gt;&lt;author&gt;Steinbuka, Inna&lt;/author&gt;&lt;author&gt;Apsite, Annija&lt;/author&gt;&lt;/authors&gt;&lt;/contributors&gt;&lt;titles&gt;&lt;title&gt;KNOWLEDGE TRIANGLE: HIGHER EDUCATION AND RESEARCH IMPACT TO INNOVATIONS IN EU AND LATVIA&lt;/title&gt;&lt;secondary-title&gt;New Challenges of Economic and Business Development–2017 Digital Economy&lt;/secondary-title&gt;&lt;/titles&gt;&lt;periodical&gt;&lt;full-title&gt;New Challenges of Economic and Business Development–2017 Digital Economy&lt;/full-title&gt;&lt;/periodical&gt;&lt;pages&gt;473&lt;/pages&gt;&lt;dates&gt;&lt;year&gt;2017&lt;/year&gt;&lt;/dates&gt;&lt;urls&gt;&lt;/urls&gt;&lt;/record&gt;&lt;/Cite&gt;&lt;/EndNote&gt;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who found that higher education levels do not have a strong impact on innovation and science.</w:t>
      </w:r>
    </w:p>
    <w:p w14:paraId="1B1D1686" w14:textId="302A48FA" w:rsidR="00D04871" w:rsidRPr="00373E9A" w:rsidRDefault="00D04871" w:rsidP="00A77A09">
      <w:pPr>
        <w:pStyle w:val="ThesisBody"/>
        <w:ind w:firstLine="720"/>
        <w:rPr>
          <w:lang w:val="en-IE"/>
        </w:rPr>
      </w:pPr>
      <w:r w:rsidRPr="00373E9A">
        <w:rPr>
          <w:lang w:val="en-IE"/>
        </w:rPr>
        <w:t xml:space="preserve">Returning to the issue of examining whether policies/models such as the Knowledge Triangle are impacting on researcher outputs, Vonortas </w:t>
      </w:r>
      <w:r w:rsidR="00D230AD" w:rsidRPr="00373E9A">
        <w:rPr>
          <w:lang w:val="en-IE"/>
        </w:rPr>
        <w:fldChar w:fldCharType="begin"/>
      </w:r>
      <w:r w:rsidR="00C414A8" w:rsidRPr="00373E9A">
        <w:rPr>
          <w:lang w:val="en-IE"/>
        </w:rPr>
        <w:instrText xml:space="preserve"> ADDIN EN.CITE &lt;EndNote&gt;&lt;Cite ExcludeAuth="1"&gt;&lt;Author&gt;Vonortas&lt;/Author&gt;&lt;Year&gt;2017&lt;/Year&gt;&lt;RecNum&gt;396&lt;/RecNum&gt;&lt;DisplayText&gt;(2017)&lt;/DisplayText&gt;&lt;record&gt;&lt;rec-number&gt;396&lt;/rec-number&gt;&lt;foreign-keys&gt;&lt;key app="EN" db-id="x5rz2pxfnvstw4ewdpx5vwaff9wvpdstp9vz" timestamp="1708775801" guid="228d4e7e-85ab-493e-981f-4be6811b49d8"&gt;396&lt;/key&gt;&lt;/foreign-keys&gt;&lt;ref-type name="Journal Article"&gt;17&lt;/ref-type&gt;&lt;contributors&gt;&lt;authors&gt;&lt;author&gt;Vonortas, Nicholas&lt;/author&gt;&lt;/authors&gt;&lt;/contributors&gt;&lt;titles&gt;&lt;title&gt;The role of universities in the knowledge triangle&lt;/title&gt;&lt;secondary-title&gt;Форсайт&lt;/secondary-title&gt;&lt;/titles&gt;&lt;periodical&gt;&lt;full-title&gt;Форсайт&lt;/full-title&gt;&lt;/periodical&gt;&lt;volume&gt;11&lt;/volume&gt;&lt;number&gt;2 (eng)&lt;/number&gt;&lt;dates&gt;&lt;year&gt;2017&lt;/year&gt;&lt;/dates&gt;&lt;isbn&gt;1995-459X&lt;/isbn&gt;&lt;urls&gt;&lt;/urls&gt;&lt;/record&gt;&lt;/Cite&gt;&lt;/EndNote&gt;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draws on the concept of ‘openness’ to highlight that there is an expectation that all (or at least the majority of) research outputs (publications and data for example </w:t>
      </w:r>
      <w:r w:rsidR="00D230AD" w:rsidRPr="00373E9A">
        <w:rPr>
          <w:lang w:val="en-IE"/>
        </w:rPr>
        <w:fldChar w:fldCharType="begin"/>
      </w:r>
      <w:r w:rsidR="00C414A8" w:rsidRPr="00373E9A">
        <w:rPr>
          <w:lang w:val="en-IE"/>
        </w:rPr>
        <w:instrText xml:space="preserve"> ADDIN EN.CITE &lt;EndNote&gt;&lt;Cite&gt;&lt;Author&gt;Chataway&lt;/Author&gt;&lt;Year&gt;2017&lt;/Year&gt;&lt;RecNum&gt;76&lt;/RecNum&gt;&lt;DisplayText&gt;(Chataway et al., 2017)&lt;/DisplayText&gt;&lt;record&gt;&lt;rec-number&gt;76&lt;/rec-number&gt;&lt;foreign-keys&gt;&lt;key app="EN" db-id="x5rz2pxfnvstw4ewdpx5vwaff9wvpdstp9vz" timestamp="1708775791" guid="fcc3d557-3d32-4512-b92b-520628317fa6"&gt;76&lt;/key&gt;&lt;/foreign-keys&gt;&lt;ref-type name="Journal Article"&gt;17&lt;/ref-type&gt;&lt;contributors&gt;&lt;authors&gt;&lt;author&gt;Chataway, Joanna&lt;/author&gt;&lt;author&gt;Parks, Sarah&lt;/author&gt;&lt;author&gt;Smith, Elta&lt;/author&gt;&lt;/authors&gt;&lt;/contributors&gt;&lt;titles&gt;&lt;title&gt;How will open science impact on university–industry collaboration?&lt;/title&gt;&lt;secondary-title&gt;Foresight and STI Governance&lt;/secondary-title&gt;&lt;/titles&gt;&lt;periodical&gt;&lt;full-title&gt;Foresight and STI Governance&lt;/full-title&gt;&lt;/periodical&gt;&lt;volume&gt;11&lt;/volume&gt;&lt;number&gt;2 (eng)&lt;/number&gt;&lt;dates&gt;&lt;year&gt;2017&lt;/year&gt;&lt;/dates&gt;&lt;isbn&gt;1995-459X&lt;/isbn&gt;&lt;urls&gt;&lt;/urls&gt;&lt;/record&gt;&lt;/Cite&gt;&lt;/EndNote&gt;</w:instrText>
      </w:r>
      <w:r w:rsidR="00D230AD" w:rsidRPr="00373E9A">
        <w:rPr>
          <w:lang w:val="en-IE"/>
        </w:rPr>
        <w:fldChar w:fldCharType="separate"/>
      </w:r>
      <w:r w:rsidR="00D230AD" w:rsidRPr="00373E9A">
        <w:rPr>
          <w:noProof/>
          <w:lang w:val="en-IE"/>
        </w:rPr>
        <w:t>(Chataway et al., 2017)</w:t>
      </w:r>
      <w:r w:rsidR="00D230AD" w:rsidRPr="00373E9A">
        <w:rPr>
          <w:lang w:val="en-IE"/>
        </w:rPr>
        <w:fldChar w:fldCharType="end"/>
      </w:r>
      <w:r w:rsidRPr="00373E9A">
        <w:rPr>
          <w:lang w:val="en-IE"/>
        </w:rPr>
        <w:t xml:space="preserve">) should be made open and freely available. Raunio et al </w:t>
      </w:r>
      <w:r w:rsidR="00D230AD" w:rsidRPr="00373E9A">
        <w:rPr>
          <w:lang w:val="en-IE"/>
        </w:rPr>
        <w:fldChar w:fldCharType="begin"/>
      </w:r>
      <w:r w:rsidR="00C414A8" w:rsidRPr="00373E9A">
        <w:rPr>
          <w:lang w:val="en-IE"/>
        </w:rPr>
        <w:instrText xml:space="preserve"> ADDIN EN.CITE &lt;EndNote&gt;&lt;Cite ExcludeAuth="1"&gt;&lt;Author&gt;Raunio&lt;/Author&gt;&lt;Year&gt;2018&lt;/Year&gt;&lt;RecNum&gt;301&lt;/RecNum&gt;&lt;DisplayText&gt;(2018)&lt;/DisplayText&gt;&lt;record&gt;&lt;rec-number&gt;301&lt;/rec-number&gt;&lt;foreign-keys&gt;&lt;key app="EN" db-id="x5rz2pxfnvstw4ewdpx5vwaff9wvpdstp9vz" timestamp="1708775798" guid="31c20818-2b38-4d89-ac3a-f43eef061835"&gt;301&lt;/key&gt;&lt;/foreign-keys&gt;&lt;ref-type name="Journal Article"&gt;17&lt;/ref-type&gt;&lt;contributors&gt;&lt;authors&gt;&lt;author&gt;Raunio, M&lt;/author&gt;&lt;author&gt;Nordling, N&lt;/author&gt;&lt;author&gt;Kautonen, M&lt;/author&gt;&lt;author&gt;Räsänen, P&lt;/author&gt;&lt;/authors&gt;&lt;/contributors&gt;&lt;titles&gt;&lt;title&gt;Open Innovation Platforms as a Knowledge Triangle Policy Tool–Evidence from Finland&lt;/title&gt;&lt;secondary-title&gt;Foresight and STI Governance&lt;/secondary-title&gt;&lt;/titles&gt;&lt;periodical&gt;&lt;full-title&gt;Foresight and STI Governance&lt;/full-title&gt;&lt;/periodical&gt;&lt;pages&gt;62-76&lt;/pages&gt;&lt;volume&gt;12&lt;/volume&gt;&lt;number&gt;2&lt;/number&gt;&lt;dates&gt;&lt;year&gt;2018&lt;/year&gt;&lt;/dates&gt;&lt;urls&gt;&lt;/urls&gt;&lt;/record&gt;&lt;/Cite&gt;&lt;/EndNote&gt;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clarify the concept by highlighting it as </w:t>
      </w:r>
      <w:r w:rsidR="003E21D8" w:rsidRPr="00373E9A">
        <w:rPr>
          <w:lang w:val="en-IE"/>
        </w:rPr>
        <w:t>a</w:t>
      </w:r>
      <w:r w:rsidRPr="00373E9A">
        <w:rPr>
          <w:lang w:val="en-IE"/>
        </w:rPr>
        <w:t xml:space="preserve"> “Knowledge Triangle policy tool” </w:t>
      </w:r>
      <w:r w:rsidR="00D230AD" w:rsidRPr="00373E9A">
        <w:rPr>
          <w:lang w:val="en-IE"/>
        </w:rPr>
        <w:fldChar w:fldCharType="begin"/>
      </w:r>
      <w:r w:rsidR="00C414A8" w:rsidRPr="00373E9A">
        <w:rPr>
          <w:lang w:val="en-IE"/>
        </w:rPr>
        <w:instrText xml:space="preserve"> ADDIN EN.CITE &lt;EndNote&gt;&lt;Cite ExcludeAuth="1" ExcludeYear="1"&gt;&lt;Author&gt;Raunio&lt;/Author&gt;&lt;Year&gt;2018&lt;/Year&gt;&lt;RecNum&gt;301&lt;/RecNum&gt;&lt;Pages&gt;62&lt;/Pages&gt;&lt;DisplayText&gt;(p. 62)&lt;/DisplayText&gt;&lt;record&gt;&lt;rec-number&gt;301&lt;/rec-number&gt;&lt;foreign-keys&gt;&lt;key app="EN" db-id="x5rz2pxfnvstw4ewdpx5vwaff9wvpdstp9vz" timestamp="1708775798" guid="31c20818-2b38-4d89-ac3a-f43eef061835"&gt;301&lt;/key&gt;&lt;/foreign-keys&gt;&lt;ref-type name="Journal Article"&gt;17&lt;/ref-type&gt;&lt;contributors&gt;&lt;authors&gt;&lt;author&gt;Raunio, M&lt;/author&gt;&lt;author&gt;Nordling, N&lt;/author&gt;&lt;author&gt;Kautonen, M&lt;/author&gt;&lt;author&gt;Räsänen, P&lt;/author&gt;&lt;/authors&gt;&lt;/contributors&gt;&lt;titles&gt;&lt;title&gt;Open Innovation Platforms as a Knowledge Triangle Policy Tool–Evidence from Finland&lt;/title&gt;&lt;secondary-title&gt;Foresight and STI Governance&lt;/secondary-title&gt;&lt;/titles&gt;&lt;periodical&gt;&lt;full-title&gt;Foresight and STI Governance&lt;/full-title&gt;&lt;/periodical&gt;&lt;pages&gt;62-76&lt;/pages&gt;&lt;volume&gt;12&lt;/volume&gt;&lt;number&gt;2&lt;/number&gt;&lt;dates&gt;&lt;year&gt;2018&lt;/year&gt;&lt;/dates&gt;&lt;urls&gt;&lt;/urls&gt;&lt;/record&gt;&lt;/Cite&gt;&lt;/EndNote&gt;</w:instrText>
      </w:r>
      <w:r w:rsidR="00D230AD" w:rsidRPr="00373E9A">
        <w:rPr>
          <w:lang w:val="en-IE"/>
        </w:rPr>
        <w:fldChar w:fldCharType="separate"/>
      </w:r>
      <w:r w:rsidR="00FA4C31" w:rsidRPr="00373E9A">
        <w:rPr>
          <w:noProof/>
          <w:lang w:val="en-IE"/>
        </w:rPr>
        <w:t>(p. 62)</w:t>
      </w:r>
      <w:r w:rsidR="00D230AD" w:rsidRPr="00373E9A">
        <w:rPr>
          <w:lang w:val="en-IE"/>
        </w:rPr>
        <w:fldChar w:fldCharType="end"/>
      </w:r>
      <w:r w:rsidRPr="00373E9A">
        <w:rPr>
          <w:lang w:val="en-IE"/>
        </w:rPr>
        <w:t xml:space="preserve">. </w:t>
      </w:r>
      <w:bookmarkStart w:id="79" w:name="_Hlk159677863"/>
      <w:r w:rsidRPr="00373E9A">
        <w:rPr>
          <w:lang w:val="en-IE"/>
        </w:rPr>
        <w:t>While openness is a laudable concept, it has raised some concerns, for example many researchers desire to publish in high impact journals that are not categorised as open access, while others consider open science activities to be too time-consuming and</w:t>
      </w:r>
      <w:r w:rsidR="00364A28" w:rsidRPr="00373E9A">
        <w:rPr>
          <w:lang w:val="en-IE"/>
        </w:rPr>
        <w:t xml:space="preserve"> potentially less rewarding from a career perspective </w:t>
      </w:r>
      <w:r w:rsidR="00D230AD" w:rsidRPr="00373E9A">
        <w:rPr>
          <w:lang w:val="en-IE"/>
        </w:rPr>
        <w:fldChar w:fldCharType="begin"/>
      </w:r>
      <w:r w:rsidR="00C414A8" w:rsidRPr="00373E9A">
        <w:rPr>
          <w:lang w:val="en-IE"/>
        </w:rPr>
        <w:instrText xml:space="preserve"> ADDIN EN.CITE &lt;EndNote&gt;&lt;Cite&gt;&lt;Author&gt;Chataway&lt;/Author&gt;&lt;Year&gt;2017&lt;/Year&gt;&lt;RecNum&gt;76&lt;/RecNum&gt;&lt;DisplayText&gt;(Chataway et al., 2017)&lt;/DisplayText&gt;&lt;record&gt;&lt;rec-number&gt;76&lt;/rec-number&gt;&lt;foreign-keys&gt;&lt;key app="EN" db-id="x5rz2pxfnvstw4ewdpx5vwaff9wvpdstp9vz" timestamp="1708775791" guid="fcc3d557-3d32-4512-b92b-520628317fa6"&gt;76&lt;/key&gt;&lt;/foreign-keys&gt;&lt;ref-type name="Journal Article"&gt;17&lt;/ref-type&gt;&lt;contributors&gt;&lt;authors&gt;&lt;author&gt;Chataway, Joanna&lt;/author&gt;&lt;author&gt;Parks, Sarah&lt;/author&gt;&lt;author&gt;Smith, Elta&lt;/author&gt;&lt;/authors&gt;&lt;/contributors&gt;&lt;titles&gt;&lt;title&gt;How will open science impact on university–industry collaboration?&lt;/title&gt;&lt;secondary-title&gt;Foresight and STI Governance&lt;/secondary-title&gt;&lt;/titles&gt;&lt;periodical&gt;&lt;full-title&gt;Foresight and STI Governance&lt;/full-title&gt;&lt;/periodical&gt;&lt;volume&gt;11&lt;/volume&gt;&lt;number&gt;2 (eng)&lt;/number&gt;&lt;dates&gt;&lt;year&gt;2017&lt;/year&gt;&lt;/dates&gt;&lt;isbn&gt;1995-459X&lt;/isbn&gt;&lt;urls&gt;&lt;/urls&gt;&lt;/record&gt;&lt;/Cite&gt;&lt;/EndNote&gt;</w:instrText>
      </w:r>
      <w:r w:rsidR="00D230AD" w:rsidRPr="00373E9A">
        <w:rPr>
          <w:lang w:val="en-IE"/>
        </w:rPr>
        <w:fldChar w:fldCharType="separate"/>
      </w:r>
      <w:r w:rsidR="00D230AD" w:rsidRPr="00373E9A">
        <w:rPr>
          <w:noProof/>
          <w:lang w:val="en-IE"/>
        </w:rPr>
        <w:t>(Chataway et al., 2017)</w:t>
      </w:r>
      <w:r w:rsidR="00D230AD" w:rsidRPr="00373E9A">
        <w:rPr>
          <w:lang w:val="en-IE"/>
        </w:rPr>
        <w:fldChar w:fldCharType="end"/>
      </w:r>
      <w:r w:rsidRPr="00373E9A">
        <w:rPr>
          <w:lang w:val="en-IE"/>
        </w:rPr>
        <w:t>.</w:t>
      </w:r>
      <w:r w:rsidR="00D9130A" w:rsidRPr="00373E9A">
        <w:rPr>
          <w:lang w:val="en-IE"/>
        </w:rPr>
        <w:t xml:space="preserve"> Building on the concept of openness, </w:t>
      </w:r>
      <w:r w:rsidR="005912A3" w:rsidRPr="00373E9A">
        <w:rPr>
          <w:lang w:val="en-IE"/>
        </w:rPr>
        <w:fldChar w:fldCharType="begin"/>
      </w:r>
      <w:r w:rsidR="00C414A8" w:rsidRPr="00373E9A">
        <w:rPr>
          <w:lang w:val="en-IE"/>
        </w:rPr>
        <w:instrText xml:space="preserve"> ADDIN EN.CITE &lt;EndNote&gt;&lt;Cite AuthorYear="1"&gt;&lt;Author&gt;Beck&lt;/Author&gt;&lt;Year&gt;2022&lt;/Year&gt;&lt;RecNum&gt;609&lt;/RecNum&gt;&lt;DisplayText&gt;Beck et al. (2022)&lt;/DisplayText&gt;&lt;record&gt;&lt;rec-number&gt;609&lt;/rec-number&gt;&lt;foreign-keys&gt;&lt;key app="EN" db-id="x5rz2pxfnvstw4ewdpx5vwaff9wvpdstp9vz" timestamp="1710694453" guid="13d65a83-04f2-4e11-b4c5-328c52bb0926"&gt;609&lt;/key&gt;&lt;/foreign-keys&gt;&lt;ref-type name="Journal Article"&gt;17&lt;/ref-type&gt;&lt;contributors&gt;&lt;authors&gt;&lt;author&gt;Beck, Susanne&lt;/author&gt;&lt;author&gt;Bergenholtz, Carsten&lt;/author&gt;&lt;author&gt;Bogers, Marcel&lt;/author&gt;&lt;author&gt;Brasseur, Tiare-Maria&lt;/author&gt;&lt;author&gt;Conradsen, Marie Louise&lt;/author&gt;&lt;author&gt;Di Marco, Diletta&lt;/author&gt;&lt;author&gt;Distel, Andreas P&lt;/author&gt;&lt;author&gt;Dobusch, Leonhard&lt;/author&gt;&lt;author&gt;Dörler, Daniel&lt;/author&gt;&lt;author&gt;Effert, Agnes&lt;/author&gt;&lt;/authors&gt;&lt;/contributors&gt;&lt;titles&gt;&lt;title&gt;The Open Innovation in Science research field: a collaborative conceptualisation approach&lt;/title&gt;&lt;secondary-title&gt;Industry and Innovation&lt;/secondary-title&gt;&lt;/titles&gt;&lt;periodical&gt;&lt;full-title&gt;Industry and Innovation&lt;/full-title&gt;&lt;/periodical&gt;&lt;pages&gt;136-185&lt;/pages&gt;&lt;volume&gt;29&lt;/volume&gt;&lt;number&gt;2&lt;/number&gt;&lt;dates&gt;&lt;year&gt;2022&lt;/year&gt;&lt;/dates&gt;&lt;isbn&gt;1366-2716&lt;/isbn&gt;&lt;urls&gt;&lt;/urls&gt;&lt;/record&gt;&lt;/Cite&gt;&lt;/EndNote&gt;</w:instrText>
      </w:r>
      <w:r w:rsidR="005912A3" w:rsidRPr="00373E9A">
        <w:rPr>
          <w:lang w:val="en-IE"/>
        </w:rPr>
        <w:fldChar w:fldCharType="separate"/>
      </w:r>
      <w:r w:rsidR="005912A3" w:rsidRPr="00373E9A">
        <w:rPr>
          <w:noProof/>
          <w:lang w:val="en-IE"/>
        </w:rPr>
        <w:t>Beck et al. (2022)</w:t>
      </w:r>
      <w:r w:rsidR="005912A3" w:rsidRPr="00373E9A">
        <w:rPr>
          <w:lang w:val="en-IE"/>
        </w:rPr>
        <w:fldChar w:fldCharType="end"/>
      </w:r>
      <w:r w:rsidR="00D9130A" w:rsidRPr="00373E9A">
        <w:rPr>
          <w:lang w:val="en-IE"/>
        </w:rPr>
        <w:t xml:space="preserve"> discuss the concept of open innovation which they define as</w:t>
      </w:r>
      <w:r w:rsidR="0054623C" w:rsidRPr="00373E9A">
        <w:rPr>
          <w:lang w:val="en-IE"/>
        </w:rPr>
        <w:t xml:space="preserve"> a</w:t>
      </w:r>
      <w:r w:rsidR="00D9130A" w:rsidRPr="00373E9A">
        <w:rPr>
          <w:lang w:val="en-IE"/>
        </w:rPr>
        <w:t xml:space="preserve"> "distributed innovation process based on purposively managed knowledge flows across organisational and sectoral boundaries using pecuniary or nonpecuniary mechanisms" </w:t>
      </w:r>
      <w:r w:rsidR="005912A3" w:rsidRPr="00373E9A">
        <w:rPr>
          <w:lang w:val="en-IE"/>
        </w:rPr>
        <w:fldChar w:fldCharType="begin"/>
      </w:r>
      <w:r w:rsidR="00C414A8" w:rsidRPr="00373E9A">
        <w:rPr>
          <w:lang w:val="en-IE"/>
        </w:rPr>
        <w:instrText xml:space="preserve"> ADDIN EN.CITE &lt;EndNote&gt;&lt;Cite&gt;&lt;Author&gt;Beck&lt;/Author&gt;&lt;Year&gt;2022&lt;/Year&gt;&lt;RecNum&gt;609&lt;/RecNum&gt;&lt;Pages&gt;138&lt;/Pages&gt;&lt;DisplayText&gt;(Beck et al., 2022, p. 138)&lt;/DisplayText&gt;&lt;record&gt;&lt;rec-number&gt;609&lt;/rec-number&gt;&lt;foreign-keys&gt;&lt;key app="EN" db-id="x5rz2pxfnvstw4ewdpx5vwaff9wvpdstp9vz" timestamp="1710694453" guid="13d65a83-04f2-4e11-b4c5-328c52bb0926"&gt;609&lt;/key&gt;&lt;/foreign-keys&gt;&lt;ref-type name="Journal Article"&gt;17&lt;/ref-type&gt;&lt;contributors&gt;&lt;authors&gt;&lt;author&gt;Beck, Susanne&lt;/author&gt;&lt;author&gt;Bergenholtz, Carsten&lt;/author&gt;&lt;author&gt;Bogers, Marcel&lt;/author&gt;&lt;author&gt;Brasseur, Tiare-Maria&lt;/author&gt;&lt;author&gt;Conradsen, Marie Louise&lt;/author&gt;&lt;author&gt;Di Marco, Diletta&lt;/author&gt;&lt;author&gt;Distel, Andreas P&lt;/author&gt;&lt;author&gt;Dobusch, Leonhard&lt;/author&gt;&lt;author&gt;Dörler, Daniel&lt;/author&gt;&lt;author&gt;Effert, Agnes&lt;/author&gt;&lt;/authors&gt;&lt;/contributors&gt;&lt;titles&gt;&lt;title&gt;The Open Innovation in Science research field: a collaborative conceptualisation approach&lt;/title&gt;&lt;secondary-title&gt;Industry and Innovation&lt;/secondary-title&gt;&lt;/titles&gt;&lt;periodical&gt;&lt;full-title&gt;Industry and Innovation&lt;/full-title&gt;&lt;/periodical&gt;&lt;pages&gt;136-185&lt;/pages&gt;&lt;volume&gt;29&lt;/volume&gt;&lt;number&gt;2&lt;/number&gt;&lt;dates&gt;&lt;year&gt;2022&lt;/year&gt;&lt;/dates&gt;&lt;isbn&gt;1366-2716&lt;/isbn&gt;&lt;urls&gt;&lt;/urls&gt;&lt;/record&gt;&lt;/Cite&gt;&lt;/EndNote&gt;</w:instrText>
      </w:r>
      <w:r w:rsidR="005912A3" w:rsidRPr="00373E9A">
        <w:rPr>
          <w:lang w:val="en-IE"/>
        </w:rPr>
        <w:fldChar w:fldCharType="separate"/>
      </w:r>
      <w:r w:rsidR="005912A3" w:rsidRPr="00373E9A">
        <w:rPr>
          <w:noProof/>
          <w:lang w:val="en-IE"/>
        </w:rPr>
        <w:t>(Beck et al., 2022, p. 138)</w:t>
      </w:r>
      <w:r w:rsidR="005912A3" w:rsidRPr="00373E9A">
        <w:rPr>
          <w:lang w:val="en-IE"/>
        </w:rPr>
        <w:fldChar w:fldCharType="end"/>
      </w:r>
      <w:r w:rsidR="0054623C" w:rsidRPr="00373E9A">
        <w:rPr>
          <w:lang w:val="en-IE"/>
        </w:rPr>
        <w:t>. They</w:t>
      </w:r>
      <w:r w:rsidR="00D9130A" w:rsidRPr="00373E9A">
        <w:rPr>
          <w:lang w:val="en-IE"/>
        </w:rPr>
        <w:t xml:space="preserve"> note that policies such as the Bayh-Dole Act in the US have caused "increase in patenting and licencing activities at elite universities as well as at universities that were previously inactive in the area of knowledge transfer" </w:t>
      </w:r>
      <w:r w:rsidR="005912A3" w:rsidRPr="00373E9A">
        <w:rPr>
          <w:lang w:val="en-IE"/>
        </w:rPr>
        <w:fldChar w:fldCharType="begin"/>
      </w:r>
      <w:r w:rsidR="00C414A8" w:rsidRPr="00373E9A">
        <w:rPr>
          <w:lang w:val="en-IE"/>
        </w:rPr>
        <w:instrText xml:space="preserve"> ADDIN EN.CITE &lt;EndNote&gt;&lt;Cite&gt;&lt;Author&gt;Beck&lt;/Author&gt;&lt;Year&gt;2022&lt;/Year&gt;&lt;RecNum&gt;609&lt;/RecNum&gt;&lt;Pages&gt;157&lt;/Pages&gt;&lt;DisplayText&gt;(Beck et al., 2022, p. 157)&lt;/DisplayText&gt;&lt;record&gt;&lt;rec-number&gt;609&lt;/rec-number&gt;&lt;foreign-keys&gt;&lt;key app="EN" db-id="x5rz2pxfnvstw4ewdpx5vwaff9wvpdstp9vz" timestamp="1710694453" guid="13d65a83-04f2-4e11-b4c5-328c52bb0926"&gt;609&lt;/key&gt;&lt;/foreign-keys&gt;&lt;ref-type name="Journal Article"&gt;17&lt;/ref-type&gt;&lt;contributors&gt;&lt;authors&gt;&lt;author&gt;Beck, Susanne&lt;/author&gt;&lt;author&gt;Bergenholtz, Carsten&lt;/author&gt;&lt;author&gt;Bogers, Marcel&lt;/author&gt;&lt;author&gt;Brasseur, Tiare-Maria&lt;/author&gt;&lt;author&gt;Conradsen, Marie Louise&lt;/author&gt;&lt;author&gt;Di Marco, Diletta&lt;/author&gt;&lt;author&gt;Distel, Andreas P&lt;/author&gt;&lt;author&gt;Dobusch, Leonhard&lt;/author&gt;&lt;author&gt;Dörler, Daniel&lt;/author&gt;&lt;author&gt;Effert, Agnes&lt;/author&gt;&lt;/authors&gt;&lt;/contributors&gt;&lt;titles&gt;&lt;title&gt;The Open Innovation in Science research field: a collaborative conceptualisation approach&lt;/title&gt;&lt;secondary-title&gt;Industry and Innovation&lt;/secondary-title&gt;&lt;/titles&gt;&lt;periodical&gt;&lt;full-title&gt;Industry and Innovation&lt;/full-title&gt;&lt;/periodical&gt;&lt;pages&gt;136-185&lt;/pages&gt;&lt;volume&gt;29&lt;/volume&gt;&lt;number&gt;2&lt;/number&gt;&lt;dates&gt;&lt;year&gt;2022&lt;/year&gt;&lt;/dates&gt;&lt;isbn&gt;1366-2716&lt;/isbn&gt;&lt;urls&gt;&lt;/urls&gt;&lt;/record&gt;&lt;/Cite&gt;&lt;/EndNote&gt;</w:instrText>
      </w:r>
      <w:r w:rsidR="005912A3" w:rsidRPr="00373E9A">
        <w:rPr>
          <w:lang w:val="en-IE"/>
        </w:rPr>
        <w:fldChar w:fldCharType="separate"/>
      </w:r>
      <w:r w:rsidR="005912A3" w:rsidRPr="00373E9A">
        <w:rPr>
          <w:noProof/>
          <w:lang w:val="en-IE"/>
        </w:rPr>
        <w:t>(Beck et al., 2022, p. 157)</w:t>
      </w:r>
      <w:r w:rsidR="005912A3" w:rsidRPr="00373E9A">
        <w:rPr>
          <w:lang w:val="en-IE"/>
        </w:rPr>
        <w:fldChar w:fldCharType="end"/>
      </w:r>
      <w:r w:rsidR="00D9130A" w:rsidRPr="00373E9A">
        <w:rPr>
          <w:lang w:val="en-IE"/>
        </w:rPr>
        <w:t xml:space="preserve">, which they note impacts on </w:t>
      </w:r>
      <w:r w:rsidR="003D4602" w:rsidRPr="00373E9A">
        <w:rPr>
          <w:lang w:val="en-IE"/>
        </w:rPr>
        <w:t xml:space="preserve">an </w:t>
      </w:r>
      <w:r w:rsidR="00D9130A" w:rsidRPr="00373E9A">
        <w:rPr>
          <w:lang w:val="en-IE"/>
        </w:rPr>
        <w:t>individual</w:t>
      </w:r>
      <w:r w:rsidR="003D4602" w:rsidRPr="00373E9A">
        <w:rPr>
          <w:lang w:val="en-IE"/>
        </w:rPr>
        <w:t>’s research</w:t>
      </w:r>
      <w:r w:rsidR="00D9130A" w:rsidRPr="00373E9A">
        <w:rPr>
          <w:lang w:val="en-IE"/>
        </w:rPr>
        <w:t xml:space="preserve"> </w:t>
      </w:r>
      <w:r w:rsidR="00443635" w:rsidRPr="00373E9A">
        <w:rPr>
          <w:lang w:val="en-IE"/>
        </w:rPr>
        <w:t>orientation</w:t>
      </w:r>
      <w:r w:rsidR="00D9130A" w:rsidRPr="00373E9A">
        <w:rPr>
          <w:lang w:val="en-IE"/>
        </w:rPr>
        <w:t xml:space="preserve"> - causing a shift from basic research towards applied and commercial work.</w:t>
      </w:r>
      <w:r w:rsidRPr="00373E9A">
        <w:rPr>
          <w:lang w:val="en-IE"/>
        </w:rPr>
        <w:t xml:space="preserve"> </w:t>
      </w:r>
      <w:bookmarkEnd w:id="79"/>
      <w:r w:rsidRPr="00373E9A">
        <w:rPr>
          <w:lang w:val="en-IE"/>
        </w:rPr>
        <w:t>Furthermore, Chataway et al (2017)</w:t>
      </w:r>
      <w:r w:rsidR="00765EE1" w:rsidRPr="00373E9A">
        <w:rPr>
          <w:lang w:val="en-IE"/>
        </w:rPr>
        <w:t>, discussing the impact of a researcher’s career stage,</w:t>
      </w:r>
      <w:r w:rsidRPr="00373E9A">
        <w:rPr>
          <w:lang w:val="en-IE"/>
        </w:rPr>
        <w:t xml:space="preserve"> refer to a 2014 knowledge exchange report </w:t>
      </w:r>
      <w:r w:rsidR="00D230AD" w:rsidRPr="00373E9A">
        <w:rPr>
          <w:lang w:val="en-IE"/>
        </w:rPr>
        <w:fldChar w:fldCharType="begin"/>
      </w:r>
      <w:r w:rsidR="00C414A8" w:rsidRPr="00373E9A">
        <w:rPr>
          <w:lang w:val="en-IE"/>
        </w:rPr>
        <w:instrText xml:space="preserve"> ADDIN EN.CITE &lt;EndNote&gt;&lt;Cite&gt;&lt;Author&gt;Van den Eynden&lt;/Author&gt;&lt;Year&gt;2014&lt;/Year&gt;&lt;RecNum&gt;386&lt;/RecNum&gt;&lt;DisplayText&gt;(Van den Eynden &amp;amp; Bishop, 2014)&lt;/DisplayText&gt;&lt;record&gt;&lt;rec-number&gt;386&lt;/rec-number&gt;&lt;foreign-keys&gt;&lt;key app="EN" db-id="x5rz2pxfnvstw4ewdpx5vwaff9wvpdstp9vz" timestamp="1708775801" guid="b34c4914-4c60-43a0-9320-daf327f54e89"&gt;386&lt;/key&gt;&lt;/foreign-keys&gt;&lt;ref-type name="Journal Article"&gt;17&lt;/ref-type&gt;&lt;contributors&gt;&lt;authors&gt;&lt;author&gt;Van den Eynden, Veerle&lt;/author&gt;&lt;author&gt;Bishop, Libby&lt;/author&gt;&lt;/authors&gt;&lt;/contributors&gt;&lt;titles&gt;&lt;title&gt;Incentives and motivations for sharing research data, a researcher’s perspective&lt;/title&gt;&lt;secondary-title&gt;Colchester (UK): University of Essex. Режим доступа: http://www. knowledge-exchange. info/event/sowing-the-seed, дата обращения&lt;/secondary-title&gt;&lt;/titles&gt;&lt;periodical&gt;&lt;full-title&gt;Colchester (UK): University of Essex. Режим доступа: http://www. knowledge-exchange. info/event/sowing-the-seed, дата обращения&lt;/full-title&gt;&lt;/periodical&gt;&lt;pages&gt;2016&lt;/pages&gt;&lt;volume&gt;19&lt;/volume&gt;&lt;dates&gt;&lt;year&gt;2014&lt;/year&gt;&lt;/dates&gt;&lt;urls&gt;&lt;/urls&gt;&lt;/record&gt;&lt;/Cite&gt;&lt;/EndNote&gt;</w:instrText>
      </w:r>
      <w:r w:rsidR="00D230AD" w:rsidRPr="00373E9A">
        <w:rPr>
          <w:lang w:val="en-IE"/>
        </w:rPr>
        <w:fldChar w:fldCharType="separate"/>
      </w:r>
      <w:r w:rsidR="00FA4C31" w:rsidRPr="00373E9A">
        <w:rPr>
          <w:noProof/>
          <w:lang w:val="en-IE"/>
        </w:rPr>
        <w:t>(Van den Eynden &amp; Bishop, 2014)</w:t>
      </w:r>
      <w:r w:rsidR="00D230AD" w:rsidRPr="00373E9A">
        <w:rPr>
          <w:lang w:val="en-IE"/>
        </w:rPr>
        <w:fldChar w:fldCharType="end"/>
      </w:r>
      <w:r w:rsidRPr="00373E9A">
        <w:rPr>
          <w:lang w:val="en-IE"/>
        </w:rPr>
        <w:t xml:space="preserve"> on data sharing which found:</w:t>
      </w:r>
    </w:p>
    <w:p w14:paraId="45F5D25E" w14:textId="77777777" w:rsidR="00D04871" w:rsidRPr="00373E9A" w:rsidRDefault="00D04871" w:rsidP="00C57DEA">
      <w:pPr>
        <w:pStyle w:val="ThesisBody"/>
        <w:ind w:left="720"/>
        <w:rPr>
          <w:lang w:val="en-IE"/>
        </w:rPr>
      </w:pPr>
      <w:r w:rsidRPr="00373E9A">
        <w:rPr>
          <w:lang w:val="en-IE"/>
        </w:rPr>
        <w:lastRenderedPageBreak/>
        <w:t>that early career researchers feared getting scooped (having results published by someone else before the researcher has published them) and the potential embarrassment of publishing immature or potentially inaccurate data. Mid-career researchers did not fear embarrassment, but did worry about their research results getting scooped. Further, they hoped to maximize the number of publications they could get from a data source and hence may not have wanted to share it (p.49).</w:t>
      </w:r>
    </w:p>
    <w:p w14:paraId="02944921" w14:textId="545B7F96" w:rsidR="00D04871" w:rsidRPr="00373E9A" w:rsidRDefault="00D04871" w:rsidP="00A77A09">
      <w:pPr>
        <w:pStyle w:val="ThesisBody"/>
        <w:ind w:firstLine="720"/>
        <w:rPr>
          <w:lang w:val="en-IE"/>
        </w:rPr>
      </w:pPr>
      <w:r w:rsidRPr="00373E9A">
        <w:rPr>
          <w:lang w:val="en-IE"/>
        </w:rPr>
        <w:t xml:space="preserve">While the KT’s ambition is to create bi-directional knowledge flows, there is not a strong body of evidence to acknowledge its implementation in practice </w:t>
      </w:r>
      <w:r w:rsidR="00D230AD" w:rsidRPr="00373E9A">
        <w:rPr>
          <w:lang w:val="en-IE"/>
        </w:rPr>
        <w:fldChar w:fldCharType="begin"/>
      </w:r>
      <w:r w:rsidR="00C414A8" w:rsidRPr="00373E9A">
        <w:rPr>
          <w:lang w:val="en-IE"/>
        </w:rPr>
        <w:instrText xml:space="preserve"> ADDIN EN.CITE &lt;EndNote&gt;&lt;Cite&gt;&lt;Author&gt;Bouras&lt;/Author&gt;&lt;Year&gt;2016&lt;/Year&gt;&lt;RecNum&gt;48&lt;/RecNum&gt;&lt;DisplayText&gt;(Bouras et al., 2016; Lassnigg et al., 2017)&lt;/DisplayText&gt;&lt;record&gt;&lt;rec-number&gt;48&lt;/rec-number&gt;&lt;foreign-keys&gt;&lt;key app="EN" db-id="x5rz2pxfnvstw4ewdpx5vwaff9wvpdstp9vz" timestamp="1708775790" guid="bfb307c6-3419-49c0-8b10-567571503390"&gt;48&lt;/key&gt;&lt;/foreign-keys&gt;&lt;ref-type name="Journal Article"&gt;17&lt;/ref-type&gt;&lt;contributors&gt;&lt;authors&gt;&lt;author&gt;Bouras, Abdelaziz&lt;/author&gt;&lt;author&gt;Zainal, Alanood A&lt;/author&gt;&lt;author&gt;Abdulwahad, Mahmoud S&lt;/author&gt;&lt;/authors&gt;&lt;/contributors&gt;&lt;titles&gt;&lt;title&gt;Evolution of ICT industry landscape and its impact on higher education competencies&lt;/title&gt;&lt;secondary-title&gt;15th International    Conference    on    e-­</w:instrText>
      </w:r>
      <w:r w:rsidR="00C414A8" w:rsidRPr="00373E9A">
        <w:rPr>
          <w:rFonts w:ascii="Cambria Math" w:hAnsi="Cambria Math" w:cs="Cambria Math"/>
          <w:lang w:val="en-IE"/>
        </w:rPr>
        <w:instrText>‐</w:instrText>
      </w:r>
      <w:r w:rsidR="00C414A8" w:rsidRPr="00373E9A">
        <w:rPr>
          <w:lang w:val="en-IE"/>
        </w:rPr>
        <w:instrText>Learning    e-</w:instrText>
      </w:r>
      <w:r w:rsidR="00C414A8" w:rsidRPr="00373E9A">
        <w:rPr>
          <w:rFonts w:ascii="Garamond" w:hAnsi="Garamond" w:cs="Garamond"/>
          <w:lang w:val="en-IE"/>
        </w:rPr>
        <w:instrText>­</w:instrText>
      </w:r>
      <w:r w:rsidR="00C414A8" w:rsidRPr="00373E9A">
        <w:rPr>
          <w:rFonts w:ascii="Cambria Math" w:hAnsi="Cambria Math" w:cs="Cambria Math"/>
          <w:lang w:val="en-IE"/>
        </w:rPr>
        <w:instrText>‐</w:instrText>
      </w:r>
      <w:r w:rsidR="00C414A8" w:rsidRPr="00373E9A">
        <w:rPr>
          <w:lang w:val="en-IE"/>
        </w:rPr>
        <w:instrText>Business,    Enterprise    Information    Systems,    and    e-</w:instrText>
      </w:r>
      <w:r w:rsidR="00C414A8" w:rsidRPr="00373E9A">
        <w:rPr>
          <w:rFonts w:ascii="Garamond" w:hAnsi="Garamond" w:cs="Garamond"/>
          <w:lang w:val="en-IE"/>
        </w:rPr>
        <w:instrText>­</w:instrText>
      </w:r>
      <w:r w:rsidR="00C414A8" w:rsidRPr="00373E9A">
        <w:rPr>
          <w:rFonts w:ascii="Cambria Math" w:hAnsi="Cambria Math" w:cs="Cambria Math"/>
          <w:lang w:val="en-IE"/>
        </w:rPr>
        <w:instrText>‐</w:instrText>
      </w:r>
      <w:r w:rsidR="00C414A8" w:rsidRPr="00373E9A">
        <w:rPr>
          <w:lang w:val="en-IE"/>
        </w:rPr>
        <w:instrText>Government,    EEE</w:instrText>
      </w:r>
      <w:r w:rsidR="00C414A8" w:rsidRPr="00373E9A">
        <w:rPr>
          <w:rFonts w:ascii="Garamond" w:hAnsi="Garamond" w:cs="Garamond"/>
          <w:lang w:val="en-IE"/>
        </w:rPr>
        <w:instrText>’</w:instrText>
      </w:r>
      <w:r w:rsidR="00C414A8" w:rsidRPr="00373E9A">
        <w:rPr>
          <w:lang w:val="en-IE"/>
        </w:rPr>
        <w:instrText>16,&lt;/secondary-title&gt;&lt;/titles&gt;&lt;periodical&gt;&lt;full-title&gt;15th International    Conference    on    e-</w:instrText>
      </w:r>
      <w:r w:rsidR="00C414A8" w:rsidRPr="00373E9A">
        <w:rPr>
          <w:rFonts w:ascii="Garamond" w:hAnsi="Garamond" w:cs="Garamond"/>
          <w:lang w:val="en-IE"/>
        </w:rPr>
        <w:instrText>­</w:instrText>
      </w:r>
      <w:r w:rsidR="00C414A8" w:rsidRPr="00373E9A">
        <w:rPr>
          <w:rFonts w:ascii="Cambria Math" w:hAnsi="Cambria Math" w:cs="Cambria Math"/>
          <w:lang w:val="en-IE"/>
        </w:rPr>
        <w:instrText>‐</w:instrText>
      </w:r>
      <w:r w:rsidR="00C414A8" w:rsidRPr="00373E9A">
        <w:rPr>
          <w:lang w:val="en-IE"/>
        </w:rPr>
        <w:instrText>Learning    e-</w:instrText>
      </w:r>
      <w:r w:rsidR="00C414A8" w:rsidRPr="00373E9A">
        <w:rPr>
          <w:rFonts w:ascii="Garamond" w:hAnsi="Garamond" w:cs="Garamond"/>
          <w:lang w:val="en-IE"/>
        </w:rPr>
        <w:instrText>­</w:instrText>
      </w:r>
      <w:r w:rsidR="00C414A8" w:rsidRPr="00373E9A">
        <w:rPr>
          <w:rFonts w:ascii="Cambria Math" w:hAnsi="Cambria Math" w:cs="Cambria Math"/>
          <w:lang w:val="en-IE"/>
        </w:rPr>
        <w:instrText>‐</w:instrText>
      </w:r>
      <w:r w:rsidR="00C414A8" w:rsidRPr="00373E9A">
        <w:rPr>
          <w:lang w:val="en-IE"/>
        </w:rPr>
        <w:instrText>Business,    Enterprise    Information    Systems,    and    e-</w:instrText>
      </w:r>
      <w:r w:rsidR="00C414A8" w:rsidRPr="00373E9A">
        <w:rPr>
          <w:rFonts w:ascii="Garamond" w:hAnsi="Garamond" w:cs="Garamond"/>
          <w:lang w:val="en-IE"/>
        </w:rPr>
        <w:instrText>­</w:instrText>
      </w:r>
      <w:r w:rsidR="00C414A8" w:rsidRPr="00373E9A">
        <w:rPr>
          <w:rFonts w:ascii="Cambria Math" w:hAnsi="Cambria Math" w:cs="Cambria Math"/>
          <w:lang w:val="en-IE"/>
        </w:rPr>
        <w:instrText>‐</w:instrText>
      </w:r>
      <w:r w:rsidR="00C414A8" w:rsidRPr="00373E9A">
        <w:rPr>
          <w:lang w:val="en-IE"/>
        </w:rPr>
        <w:instrText>Government,    EEE’16,&lt;/full-title&gt;&lt;/periodical&gt;&lt;pages&gt;25-28&lt;/pages&gt;&lt;dates&gt;&lt;year&gt;2016&lt;/year&gt;&lt;/dates&gt;&lt;urls&gt;&lt;/urls&gt;&lt;/record&gt;&lt;/Cite&gt;&lt;Cite&gt;&lt;Author&gt;Lassnigg&lt;/Author&gt;&lt;Year&gt;2017&lt;/Year&gt;&lt;RecNum&gt;225&lt;/RecNum&gt;&lt;record&gt;&lt;rec-number&gt;225&lt;/rec-number&gt;&lt;foreign-keys&gt;&lt;key app="EN" db-id="x5rz2pxfnvstw4ewdpx5vwaff9wvpdstp9vz" timestamp="1708775796" guid="c627440a-d639-4fe5-a202-647fd3a86a8a"&gt;225&lt;/key&gt;&lt;/foreign-keys&gt;&lt;ref-type name="Journal Article"&gt;17&lt;/ref-type&gt;&lt;contributors&gt;&lt;authors&gt;&lt;author&gt;Lassnigg, Lorenz&lt;/author&gt;&lt;author&gt;Hartl, Jakob&lt;/author&gt;&lt;author&gt;Unger, Martin&lt;/author&gt;&lt;author&gt;Schwarzenbacher, Iris&lt;/author&gt;&lt;/authors&gt;&lt;/contributors&gt;&lt;titles&gt;&lt;title&gt;Higher Education Institutions and Knowledge Triangle: Improving the interaction between education, research and innovation&lt;/title&gt;&lt;/titles&gt;&lt;dates&gt;&lt;year&gt;2017&lt;/year&gt;&lt;/dates&gt;&lt;isbn&gt;1605-8011&lt;/isbn&gt;&lt;urls&gt;&lt;/urls&gt;&lt;/record&gt;&lt;/Cite&gt;&lt;/EndNote&gt;</w:instrText>
      </w:r>
      <w:r w:rsidR="00D230AD" w:rsidRPr="00373E9A">
        <w:rPr>
          <w:lang w:val="en-IE"/>
        </w:rPr>
        <w:fldChar w:fldCharType="separate"/>
      </w:r>
      <w:r w:rsidR="00FA4C31" w:rsidRPr="00373E9A">
        <w:rPr>
          <w:noProof/>
          <w:lang w:val="en-IE"/>
        </w:rPr>
        <w:t>(Bouras et al., 2016; Lassnigg et al., 2017)</w:t>
      </w:r>
      <w:r w:rsidR="00D230AD" w:rsidRPr="00373E9A">
        <w:rPr>
          <w:lang w:val="en-IE"/>
        </w:rPr>
        <w:fldChar w:fldCharType="end"/>
      </w:r>
      <w:r w:rsidRPr="00373E9A">
        <w:rPr>
          <w:lang w:val="en-IE"/>
        </w:rPr>
        <w:t>, indeed there seems to be concentration on a unidirectional diffusion of knowledge.</w:t>
      </w:r>
    </w:p>
    <w:p w14:paraId="0DC61676" w14:textId="2DAF909E" w:rsidR="00D04871" w:rsidRPr="00373E9A" w:rsidRDefault="00D04871" w:rsidP="00A77A09">
      <w:pPr>
        <w:pStyle w:val="ThesisBody"/>
        <w:ind w:firstLine="720"/>
        <w:rPr>
          <w:lang w:val="en-IE"/>
        </w:rPr>
      </w:pPr>
      <w:r w:rsidRPr="00373E9A">
        <w:rPr>
          <w:lang w:val="en-IE"/>
        </w:rPr>
        <w:t xml:space="preserve">There remains an alternate view however. Sitnicki  </w:t>
      </w:r>
      <w:r w:rsidR="00D230AD" w:rsidRPr="00373E9A">
        <w:rPr>
          <w:lang w:val="en-IE"/>
        </w:rPr>
        <w:fldChar w:fldCharType="begin"/>
      </w:r>
      <w:r w:rsidR="00C414A8" w:rsidRPr="00373E9A">
        <w:rPr>
          <w:lang w:val="en-IE"/>
        </w:rPr>
        <w:instrText xml:space="preserve"> ADDIN EN.CITE &lt;EndNote&gt;&lt;Cite ExcludeAuth="1"&gt;&lt;Author&gt;Sitnicki&lt;/Author&gt;&lt;Year&gt;2018&lt;/Year&gt;&lt;RecNum&gt;346&lt;/RecNum&gt;&lt;DisplayText&gt;(2018)&lt;/DisplayText&gt;&lt;record&gt;&lt;rec-number&gt;346&lt;/rec-number&gt;&lt;foreign-keys&gt;&lt;key app="EN" db-id="x5rz2pxfnvstw4ewdpx5vwaff9wvpdstp9vz" timestamp="1708775800" guid="65c425b5-7406-4bc0-ae33-24ac14e5224a"&gt;346&lt;/key&gt;&lt;/foreign-keys&gt;&lt;ref-type name="Journal Article"&gt;17&lt;/ref-type&gt;&lt;contributors&gt;&lt;authors&gt;&lt;author&gt;Sitnicki, Maksym W&lt;/author&gt;&lt;/authors&gt;&lt;/contributors&gt;&lt;titles&gt;&lt;title&gt;determining the priorities of the development of Eu research universities Based on the analysis of rating indicators of World-class universities&lt;/title&gt;&lt;secondary-title&gt;Baltic Journal of European Studies&lt;/secondary-title&gt;&lt;/titles&gt;&lt;periodical&gt;&lt;full-title&gt;Baltic Journal of European Studies&lt;/full-title&gt;&lt;/periodical&gt;&lt;pages&gt;76-100&lt;/pages&gt;&lt;volume&gt;8&lt;/volume&gt;&lt;number&gt;1&lt;/number&gt;&lt;dates&gt;&lt;year&gt;2018&lt;/year&gt;&lt;/dates&gt;&lt;isbn&gt;2228-0596&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for example, having studied a broad set of characteristics for the world’s top-ranked academic institutions concluded that pursuit of academic excellence and reputation, combined with top class scientific citations is the key to high rankings – notably technology transfer or industry engagement is not referenced in his categorisations. </w:t>
      </w:r>
    </w:p>
    <w:p w14:paraId="03586B70" w14:textId="77777777" w:rsidR="00D04871" w:rsidRPr="00373E9A" w:rsidRDefault="00D04871" w:rsidP="00010BD8">
      <w:pPr>
        <w:pStyle w:val="ThesisSub-subheading"/>
        <w:rPr>
          <w:rFonts w:eastAsia="DengXian Light"/>
          <w:lang w:val="en-IE"/>
        </w:rPr>
      </w:pPr>
      <w:bookmarkStart w:id="80" w:name="_Toc98512519"/>
      <w:bookmarkStart w:id="81" w:name="_Toc121998342"/>
      <w:bookmarkStart w:id="82" w:name="_Toc130046262"/>
      <w:bookmarkStart w:id="83" w:name="_Toc130115912"/>
      <w:r w:rsidRPr="00373E9A">
        <w:rPr>
          <w:rFonts w:eastAsia="DengXian Light"/>
          <w:lang w:val="en-IE"/>
        </w:rPr>
        <w:t>National Systems of Innovation</w:t>
      </w:r>
      <w:bookmarkEnd w:id="80"/>
      <w:bookmarkEnd w:id="81"/>
      <w:bookmarkEnd w:id="82"/>
      <w:bookmarkEnd w:id="83"/>
    </w:p>
    <w:p w14:paraId="721E6580" w14:textId="071DB6A7" w:rsidR="00D04871" w:rsidRPr="00373E9A" w:rsidRDefault="00D04871" w:rsidP="00A77A09">
      <w:pPr>
        <w:pStyle w:val="ThesisBody"/>
        <w:ind w:firstLine="720"/>
        <w:rPr>
          <w:lang w:val="en-IE"/>
        </w:rPr>
      </w:pPr>
      <w:r w:rsidRPr="00373E9A">
        <w:rPr>
          <w:lang w:val="en-IE"/>
        </w:rPr>
        <w:t xml:space="preserve">Marques et al. </w:t>
      </w:r>
      <w:r w:rsidR="00D230AD" w:rsidRPr="00373E9A">
        <w:rPr>
          <w:lang w:val="en-IE"/>
        </w:rPr>
        <w:fldChar w:fldCharType="begin"/>
      </w:r>
      <w:r w:rsidR="00C414A8" w:rsidRPr="00373E9A">
        <w:rPr>
          <w:lang w:val="en-IE"/>
        </w:rPr>
        <w:instrText xml:space="preserve"> ADDIN EN.CITE &lt;EndNote&gt;&lt;Cite ExcludeAuth="1"&gt;&lt;Author&gt;Marques&lt;/Author&gt;&lt;Year&gt;2006&lt;/Year&gt;&lt;RecNum&gt;253&lt;/RecNum&gt;&lt;DisplayText&gt;(2006)&lt;/DisplayText&gt;&lt;record&gt;&lt;rec-number&gt;253&lt;/rec-number&gt;&lt;foreign-keys&gt;&lt;key app="EN" db-id="x5rz2pxfnvstw4ewdpx5vwaff9wvpdstp9vz" timestamp="1708775797" guid="ed581d13-4535-46b7-b16b-6ff154062e1e"&gt;253&lt;/key&gt;&lt;/foreign-keys&gt;&lt;ref-type name="Journal Article"&gt;17&lt;/ref-type&gt;&lt;contributors&gt;&lt;authors&gt;&lt;author&gt;Marques, João PC&lt;/author&gt;&lt;author&gt;Caraça, João MG&lt;/author&gt;&lt;author&gt;Diz, Henrique&lt;/author&gt;&lt;/authors&gt;&lt;/contributors&gt;&lt;titles&gt;&lt;title&gt;How can university–industry–government interactions change the innovation scenario in Portugal?—the case of the University of Coimbra&lt;/title&gt;&lt;secondary-title&gt;Technovation&lt;/secondary-title&gt;&lt;/titles&gt;&lt;periodical&gt;&lt;full-title&gt;Technovation&lt;/full-title&gt;&lt;/periodical&gt;&lt;pages&gt;534-542&lt;/pages&gt;&lt;volume&gt;26&lt;/volume&gt;&lt;number&gt;4&lt;/number&gt;&lt;dates&gt;&lt;year&gt;2006&lt;/year&gt;&lt;/dates&gt;&lt;isbn&gt;0166-4972&lt;/isbn&gt;&lt;urls&gt;&lt;/urls&gt;&lt;/record&gt;&lt;/Cite&gt;&lt;/EndNote&gt;</w:instrText>
      </w:r>
      <w:r w:rsidR="00D230AD" w:rsidRPr="00373E9A">
        <w:rPr>
          <w:lang w:val="en-IE"/>
        </w:rPr>
        <w:fldChar w:fldCharType="separate"/>
      </w:r>
      <w:r w:rsidR="00D230AD" w:rsidRPr="00373E9A">
        <w:rPr>
          <w:noProof/>
          <w:lang w:val="en-IE"/>
        </w:rPr>
        <w:t>(2006)</w:t>
      </w:r>
      <w:r w:rsidR="00D230AD" w:rsidRPr="00373E9A">
        <w:rPr>
          <w:lang w:val="en-IE"/>
        </w:rPr>
        <w:fldChar w:fldCharType="end"/>
      </w:r>
      <w:r w:rsidRPr="00373E9A">
        <w:rPr>
          <w:lang w:val="en-IE"/>
        </w:rPr>
        <w:t xml:space="preserve"> draw comparisons between the Triple Helix and National Systems of Innovation, saying that these are conceptually different since the Triple Helix:</w:t>
      </w:r>
    </w:p>
    <w:p w14:paraId="214337C4" w14:textId="33976231" w:rsidR="00D04871" w:rsidRPr="00373E9A" w:rsidRDefault="00D04871" w:rsidP="00C57DEA">
      <w:pPr>
        <w:pStyle w:val="ThesisBody"/>
        <w:ind w:left="720"/>
        <w:rPr>
          <w:lang w:val="en-IE"/>
        </w:rPr>
      </w:pPr>
      <w:r w:rsidRPr="00373E9A">
        <w:rPr>
          <w:lang w:val="en-IE"/>
        </w:rPr>
        <w:t xml:space="preserve">affirms the existence of a spiral pattern of relations and links between the three institutional actors: Industry, University and Government, in which the university tends to have a critical part to play in the context of a knowledge-based economy </w:t>
      </w:r>
      <w:r w:rsidR="00D230AD" w:rsidRPr="00373E9A">
        <w:rPr>
          <w:lang w:val="en-IE"/>
        </w:rPr>
        <w:fldChar w:fldCharType="begin"/>
      </w:r>
      <w:r w:rsidR="00C414A8" w:rsidRPr="00373E9A">
        <w:rPr>
          <w:lang w:val="en-IE"/>
        </w:rPr>
        <w:instrText xml:space="preserve"> ADDIN EN.CITE &lt;EndNote&gt;&lt;Cite ExcludeAuth="1" ExcludeYear="1"&gt;&lt;Author&gt;Marques&lt;/Author&gt;&lt;Year&gt;2006&lt;/Year&gt;&lt;RecNum&gt;253&lt;/RecNum&gt;&lt;Pages&gt;44&lt;/Pages&gt;&lt;DisplayText&gt;(p. 44)&lt;/DisplayText&gt;&lt;record&gt;&lt;rec-number&gt;253&lt;/rec-number&gt;&lt;foreign-keys&gt;&lt;key app="EN" db-id="x5rz2pxfnvstw4ewdpx5vwaff9wvpdstp9vz" timestamp="1708775797" guid="ed581d13-4535-46b7-b16b-6ff154062e1e"&gt;253&lt;/key&gt;&lt;/foreign-keys&gt;&lt;ref-type name="Journal Article"&gt;17&lt;/ref-type&gt;&lt;contributors&gt;&lt;authors&gt;&lt;author&gt;Marques, João PC&lt;/author&gt;&lt;author&gt;Caraça, João MG&lt;/author&gt;&lt;author&gt;Diz, Henrique&lt;/author&gt;&lt;/authors&gt;&lt;/contributors&gt;&lt;titles&gt;&lt;title&gt;How can university–industry–government interactions change the innovation scenario in Portugal?—the case of the University of Coimbra&lt;/title&gt;&lt;secondary-title&gt;Technovation&lt;/secondary-title&gt;&lt;/titles&gt;&lt;periodical&gt;&lt;full-title&gt;Technovation&lt;/full-title&gt;&lt;/periodical&gt;&lt;pages&gt;534-542&lt;/pages&gt;&lt;volume&gt;26&lt;/volume&gt;&lt;number&gt;4&lt;/number&gt;&lt;dates&gt;&lt;year&gt;2006&lt;/year&gt;&lt;/dates&gt;&lt;isbn&gt;0166-4972&lt;/isbn&gt;&lt;urls&gt;&lt;/urls&gt;&lt;/record&gt;&lt;/Cite&gt;&lt;/EndNote&gt;</w:instrText>
      </w:r>
      <w:r w:rsidR="00D230AD" w:rsidRPr="00373E9A">
        <w:rPr>
          <w:lang w:val="en-IE"/>
        </w:rPr>
        <w:fldChar w:fldCharType="separate"/>
      </w:r>
      <w:r w:rsidR="00FA4C31" w:rsidRPr="00373E9A">
        <w:rPr>
          <w:noProof/>
          <w:lang w:val="en-IE"/>
        </w:rPr>
        <w:t>(p. 44)</w:t>
      </w:r>
      <w:r w:rsidR="00D230AD" w:rsidRPr="00373E9A">
        <w:rPr>
          <w:lang w:val="en-IE"/>
        </w:rPr>
        <w:fldChar w:fldCharType="end"/>
      </w:r>
      <w:r w:rsidRPr="00373E9A">
        <w:rPr>
          <w:lang w:val="en-IE"/>
        </w:rPr>
        <w:t xml:space="preserve">. </w:t>
      </w:r>
    </w:p>
    <w:p w14:paraId="7EBEBAE8" w14:textId="4B5787AD" w:rsidR="00D04871" w:rsidRPr="00373E9A" w:rsidRDefault="00D04871" w:rsidP="00A77A09">
      <w:pPr>
        <w:pStyle w:val="ThesisBody"/>
        <w:ind w:firstLine="720"/>
        <w:rPr>
          <w:lang w:val="en-IE"/>
        </w:rPr>
      </w:pPr>
      <w:r w:rsidRPr="00373E9A">
        <w:rPr>
          <w:lang w:val="en-IE"/>
        </w:rPr>
        <w:t xml:space="preserve">Leydesdorff </w:t>
      </w:r>
      <w:r w:rsidR="00D230AD" w:rsidRPr="00373E9A">
        <w:rPr>
          <w:lang w:val="en-IE"/>
        </w:rPr>
        <w:fldChar w:fldCharType="begin"/>
      </w:r>
      <w:r w:rsidR="00C414A8" w:rsidRPr="00373E9A">
        <w:rPr>
          <w:lang w:val="en-IE"/>
        </w:rPr>
        <w:instrText xml:space="preserve"> ADDIN EN.CITE &lt;EndNote&gt;&lt;Cite ExcludeAuth="1"&gt;&lt;Author&gt;Leydesdorff&lt;/Author&gt;&lt;Year&gt;2018&lt;/Year&gt;&lt;RecNum&gt;233&lt;/RecNum&gt;&lt;DisplayText&gt;(2018)&lt;/DisplayText&gt;&lt;record&gt;&lt;rec-number&gt;233&lt;/rec-number&gt;&lt;foreign-keys&gt;&lt;key app="EN" db-id="x5rz2pxfnvstw4ewdpx5vwaff9wvpdstp9vz" timestamp="1708775796" guid="00d47d02-fe43-426e-a2cb-82744d32bad6"&gt;233&lt;/key&gt;&lt;/foreign-keys&gt;&lt;ref-type name="Journal Article"&gt;17&lt;/ref-type&gt;&lt;contributors&gt;&lt;authors&gt;&lt;author&gt;Leydesdorff, Loet&lt;/author&gt;&lt;/authors&gt;&lt;/contributors&gt;&lt;titles&gt;&lt;title&gt;Synergy in knowledge-based innovation systems at national and regional levels: The Triple-Helix model and the Fourth industrial revolution&lt;/title&gt;&lt;secondary-title&gt;Journal of Open Innovation: Technology, Market, Complexity&lt;/secondary-title&gt;&lt;/titles&gt;&lt;periodical&gt;&lt;full-title&gt;Journal of Open Innovation: Technology, Market, Complexity&lt;/full-title&gt;&lt;/periodical&gt;&lt;pages&gt;16&lt;/pages&gt;&lt;volume&gt;4&lt;/volume&gt;&lt;number&gt;2&lt;/number&gt;&lt;dates&gt;&lt;year&gt;2018&lt;/year&gt;&lt;/dates&gt;&lt;urls&gt;&lt;/urls&gt;&lt;/record&gt;&lt;/Cite&gt;&lt;/EndNote&gt;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queries conventional definitions of National Systems of Innovation (N</w:t>
      </w:r>
      <w:r w:rsidR="007A1168" w:rsidRPr="00373E9A">
        <w:rPr>
          <w:lang w:val="en-IE"/>
        </w:rPr>
        <w:t>SI</w:t>
      </w:r>
      <w:r w:rsidRPr="00373E9A">
        <w:rPr>
          <w:lang w:val="en-IE"/>
        </w:rPr>
        <w:t xml:space="preserve">), positing that the Triple Helix (TH) provides a more holistic </w:t>
      </w:r>
      <w:r w:rsidRPr="00373E9A">
        <w:rPr>
          <w:lang w:val="en-IE"/>
        </w:rPr>
        <w:lastRenderedPageBreak/>
        <w:t>framework for examining the interplay between stakeholders in the innovation process:</w:t>
      </w:r>
    </w:p>
    <w:p w14:paraId="28DDA4AA" w14:textId="3099FD96" w:rsidR="00D04871" w:rsidRPr="00373E9A" w:rsidRDefault="00D04871" w:rsidP="00C57DEA">
      <w:pPr>
        <w:pStyle w:val="ThesisBody"/>
        <w:ind w:left="720"/>
        <w:rPr>
          <w:lang w:val="en-IE"/>
        </w:rPr>
      </w:pPr>
      <w:r w:rsidRPr="00373E9A">
        <w:rPr>
          <w:lang w:val="en-IE"/>
        </w:rPr>
        <w:t xml:space="preserve">NSI combines the claims that innovation is systemic, that innovation systems are evolving, and that they are organized institutionally, and therefore influenced by and susceptible to government policies at national or regional levels. NSI thus seeks to combine the perspectives of policy analysis, institutional analysis, and (neo-)evolutionary theorizing. However, the metaphor is misleading: innovation is not taking place within administratively bordered nations and innovation is not necessarily systemic </w:t>
      </w:r>
      <w:r w:rsidR="00D230AD" w:rsidRPr="00373E9A">
        <w:rPr>
          <w:lang w:val="en-IE"/>
        </w:rPr>
        <w:fldChar w:fldCharType="begin"/>
      </w:r>
      <w:r w:rsidR="00C414A8" w:rsidRPr="00373E9A">
        <w:rPr>
          <w:lang w:val="en-IE"/>
        </w:rPr>
        <w:instrText xml:space="preserve"> ADDIN EN.CITE &lt;EndNote&gt;&lt;Cite ExcludeAuth="1" ExcludeYear="1"&gt;&lt;Author&gt;Leydesdorff&lt;/Author&gt;&lt;Year&gt;2018&lt;/Year&gt;&lt;RecNum&gt;233&lt;/RecNum&gt;&lt;Pages&gt;1&lt;/Pages&gt;&lt;DisplayText&gt;(p. 1)&lt;/DisplayText&gt;&lt;record&gt;&lt;rec-number&gt;233&lt;/rec-number&gt;&lt;foreign-keys&gt;&lt;key app="EN" db-id="x5rz2pxfnvstw4ewdpx5vwaff9wvpdstp9vz" timestamp="1708775796" guid="00d47d02-fe43-426e-a2cb-82744d32bad6"&gt;233&lt;/key&gt;&lt;/foreign-keys&gt;&lt;ref-type name="Journal Article"&gt;17&lt;/ref-type&gt;&lt;contributors&gt;&lt;authors&gt;&lt;author&gt;Leydesdorff, Loet&lt;/author&gt;&lt;/authors&gt;&lt;/contributors&gt;&lt;titles&gt;&lt;title&gt;Synergy in knowledge-based innovation systems at national and regional levels: The Triple-Helix model and the Fourth industrial revolution&lt;/title&gt;&lt;secondary-title&gt;Journal of Open Innovation: Technology, Market, Complexity&lt;/secondary-title&gt;&lt;/titles&gt;&lt;periodical&gt;&lt;full-title&gt;Journal of Open Innovation: Technology, Market, Complexity&lt;/full-title&gt;&lt;/periodical&gt;&lt;pages&gt;16&lt;/pages&gt;&lt;volume&gt;4&lt;/volume&gt;&lt;number&gt;2&lt;/number&gt;&lt;dates&gt;&lt;year&gt;2018&lt;/year&gt;&lt;/dates&gt;&lt;urls&gt;&lt;/urls&gt;&lt;/record&gt;&lt;/Cite&gt;&lt;/EndNote&gt;</w:instrText>
      </w:r>
      <w:r w:rsidR="00D230AD" w:rsidRPr="00373E9A">
        <w:rPr>
          <w:lang w:val="en-IE"/>
        </w:rPr>
        <w:fldChar w:fldCharType="separate"/>
      </w:r>
      <w:r w:rsidR="00FA4C31" w:rsidRPr="00373E9A">
        <w:rPr>
          <w:noProof/>
          <w:lang w:val="en-IE"/>
        </w:rPr>
        <w:t>(p. 1)</w:t>
      </w:r>
      <w:r w:rsidR="00D230AD" w:rsidRPr="00373E9A">
        <w:rPr>
          <w:lang w:val="en-IE"/>
        </w:rPr>
        <w:fldChar w:fldCharType="end"/>
      </w:r>
      <w:r w:rsidRPr="00373E9A">
        <w:rPr>
          <w:lang w:val="en-IE"/>
        </w:rPr>
        <w:t>.</w:t>
      </w:r>
    </w:p>
    <w:p w14:paraId="39BE49CF" w14:textId="3A537FA4" w:rsidR="00D04871" w:rsidRPr="00373E9A" w:rsidRDefault="00D04871" w:rsidP="00A77A09">
      <w:pPr>
        <w:pStyle w:val="ThesisBody"/>
        <w:ind w:firstLine="720"/>
        <w:rPr>
          <w:lang w:val="en-IE"/>
        </w:rPr>
      </w:pPr>
      <w:r w:rsidRPr="00373E9A">
        <w:rPr>
          <w:lang w:val="en-IE"/>
        </w:rPr>
        <w:t xml:space="preserve">This view is supported by numerous theorists </w:t>
      </w:r>
      <w:r w:rsidR="00D230AD" w:rsidRPr="00373E9A">
        <w:rPr>
          <w:lang w:val="en-IE"/>
        </w:rPr>
        <w:fldChar w:fldCharType="begin">
          <w:fldData xml:space="preserve">PEVuZE5vdGU+PENpdGU+PEF1dGhvcj5BZnphbDwvQXV0aG9yPjxZZWFyPjIwMTg8L1llYXI+PFJl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PEVuZE5vdGU+PENpdGU+PEF1dGhvcj5BZnphbDwvQXV0aG9yPjxZZWFyPjIwMTg8L1llYXI+PFJl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(Afzal et al., 2018; Sarpong et al., 2017; Sharif, 2006; Strand et al., 2017)</w:t>
      </w:r>
      <w:r w:rsidR="00D230AD" w:rsidRPr="00373E9A">
        <w:rPr>
          <w:lang w:val="en-IE"/>
        </w:rPr>
        <w:fldChar w:fldCharType="end"/>
      </w:r>
      <w:r w:rsidRPr="00373E9A">
        <w:rPr>
          <w:lang w:val="en-IE"/>
        </w:rPr>
        <w:t xml:space="preserve"> who indicate that the difference between NIS and TH is that the NIS is more firm centric, while TH is systemic.</w:t>
      </w:r>
    </w:p>
    <w:p w14:paraId="4789D81D" w14:textId="1AE47660" w:rsidR="00D04871" w:rsidRPr="00373E9A" w:rsidRDefault="00D04871" w:rsidP="00A77A09">
      <w:pPr>
        <w:pStyle w:val="ThesisBody"/>
        <w:ind w:firstLine="720"/>
        <w:rPr>
          <w:lang w:val="en-IE"/>
        </w:rPr>
      </w:pPr>
      <w:r w:rsidRPr="00373E9A">
        <w:rPr>
          <w:lang w:val="en-IE"/>
        </w:rPr>
        <w:t xml:space="preserve">Bercovitz and Feldmann’s </w:t>
      </w:r>
      <w:r w:rsidR="00D230AD" w:rsidRPr="00373E9A">
        <w:rPr>
          <w:lang w:val="en-IE"/>
        </w:rPr>
        <w:fldChar w:fldCharType="begin"/>
      </w:r>
      <w:r w:rsidR="00C414A8" w:rsidRPr="00373E9A">
        <w:rPr>
          <w:lang w:val="en-IE"/>
        </w:rPr>
        <w:instrText xml:space="preserve"> ADDIN EN.CITE &lt;EndNote&gt;&lt;Cite ExcludeAuth="1"&gt;&lt;Author&gt;Bercovitz&lt;/Author&gt;&lt;Year&gt;2006&lt;/Year&gt;&lt;RecNum&gt;38&lt;/RecNum&gt;&lt;DisplayText&gt;(2006)&lt;/DisplayText&gt;&lt;record&gt;&lt;rec-number&gt;38&lt;/rec-number&gt;&lt;foreign-keys&gt;&lt;key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00D230AD" w:rsidRPr="00373E9A">
        <w:rPr>
          <w:lang w:val="en-IE"/>
        </w:rPr>
        <w:fldChar w:fldCharType="separate"/>
      </w:r>
      <w:r w:rsidR="00D230AD" w:rsidRPr="00373E9A">
        <w:rPr>
          <w:noProof/>
          <w:lang w:val="en-IE"/>
        </w:rPr>
        <w:t>(2006)</w:t>
      </w:r>
      <w:r w:rsidR="00D230AD" w:rsidRPr="00373E9A">
        <w:rPr>
          <w:lang w:val="en-IE"/>
        </w:rPr>
        <w:fldChar w:fldCharType="end"/>
      </w:r>
      <w:r w:rsidRPr="00373E9A">
        <w:rPr>
          <w:lang w:val="en-IE"/>
        </w:rPr>
        <w:t xml:space="preserve"> framework to illustrate the role of the university within systems of innovation strives to help understand the university/industry relationship. Their work identifies a number of what they call “sequential transactions such as sponsored research, licences, spin-off firms and the hiring of students” </w:t>
      </w:r>
      <w:r w:rsidR="00D230AD" w:rsidRPr="00373E9A">
        <w:rPr>
          <w:lang w:val="en-IE"/>
        </w:rPr>
        <w:fldChar w:fldCharType="begin"/>
      </w:r>
      <w:r w:rsidR="00C414A8" w:rsidRPr="00373E9A">
        <w:rPr>
          <w:lang w:val="en-IE"/>
        </w:rPr>
        <w:instrText xml:space="preserve"> ADDIN EN.CITE &lt;EndNote&gt;&lt;Cite&gt;&lt;Author&gt;Bercovitz&lt;/Author&gt;&lt;Year&gt;2006&lt;/Year&gt;&lt;RecNum&gt;38&lt;/RecNum&gt;&lt;Pages&gt;176-177&lt;/Pages&gt;&lt;DisplayText&gt;(Bercovitz &amp;amp; Feldman, 2006, pp. 176-177)&lt;/DisplayText&gt;&lt;record&gt;&lt;rec-number&gt;38&lt;/rec-number&gt;&lt;foreign-keys&gt;&lt;key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00D230AD" w:rsidRPr="00373E9A">
        <w:rPr>
          <w:lang w:val="en-IE"/>
        </w:rPr>
        <w:fldChar w:fldCharType="separate"/>
      </w:r>
      <w:r w:rsidR="00FA4C31" w:rsidRPr="00373E9A">
        <w:rPr>
          <w:noProof/>
          <w:lang w:val="en-IE"/>
        </w:rPr>
        <w:t>(Bercovitz &amp; Feldman, 2006, pp. 176-177)</w:t>
      </w:r>
      <w:r w:rsidR="00D230AD" w:rsidRPr="00373E9A">
        <w:rPr>
          <w:lang w:val="en-IE"/>
        </w:rPr>
        <w:fldChar w:fldCharType="end"/>
      </w:r>
      <w:r w:rsidRPr="00373E9A">
        <w:rPr>
          <w:lang w:val="en-IE"/>
        </w:rPr>
        <w:t xml:space="preserve">. Importantly, Bercovitz and Feldmann </w:t>
      </w:r>
      <w:r w:rsidR="00D230AD" w:rsidRPr="00373E9A">
        <w:rPr>
          <w:lang w:val="en-IE"/>
        </w:rPr>
        <w:fldChar w:fldCharType="begin"/>
      </w:r>
      <w:r w:rsidR="00C414A8" w:rsidRPr="00373E9A">
        <w:rPr>
          <w:lang w:val="en-IE"/>
        </w:rPr>
        <w:instrText xml:space="preserve"> ADDIN EN.CITE &lt;EndNote&gt;&lt;Cite ExcludeAuth="1"&gt;&lt;Author&gt;Bercovitz&lt;/Author&gt;&lt;Year&gt;2006&lt;/Year&gt;&lt;RecNum&gt;38&lt;/RecNum&gt;&lt;DisplayText&gt;(2006)&lt;/DisplayText&gt;&lt;record&gt;&lt;rec-number&gt;38&lt;/rec-number&gt;&lt;foreign-keys&gt;&lt;key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00D230AD" w:rsidRPr="00373E9A">
        <w:rPr>
          <w:lang w:val="en-IE"/>
        </w:rPr>
        <w:fldChar w:fldCharType="separate"/>
      </w:r>
      <w:r w:rsidR="00D230AD" w:rsidRPr="00373E9A">
        <w:rPr>
          <w:noProof/>
          <w:lang w:val="en-IE"/>
        </w:rPr>
        <w:t>(2006)</w:t>
      </w:r>
      <w:r w:rsidR="00D230AD" w:rsidRPr="00373E9A">
        <w:rPr>
          <w:lang w:val="en-IE"/>
        </w:rPr>
        <w:fldChar w:fldCharType="end"/>
      </w:r>
      <w:r w:rsidRPr="00373E9A">
        <w:rPr>
          <w:lang w:val="en-IE"/>
        </w:rPr>
        <w:t xml:space="preserve"> note that prior research into the university-industry relationship has had a relatively simplistic, narrow view, often neglecting the combined “formal and informal interactions” which:</w:t>
      </w:r>
    </w:p>
    <w:p w14:paraId="0E34AB94" w14:textId="51CA5D24" w:rsidR="00D04871" w:rsidRPr="00373E9A" w:rsidRDefault="00D04871" w:rsidP="00C57DEA">
      <w:pPr>
        <w:pStyle w:val="ThesisBody"/>
        <w:ind w:left="720"/>
        <w:rPr>
          <w:lang w:val="en-IE"/>
        </w:rPr>
      </w:pPr>
      <w:r w:rsidRPr="00373E9A">
        <w:rPr>
          <w:lang w:val="en-IE"/>
        </w:rPr>
        <w:t xml:space="preserve">are influenced by firm strategy and industry characteristics, university policies as well as the structure of the technology transfer operations and the parameters defined by government policy </w:t>
      </w:r>
      <w:r w:rsidR="00D230AD" w:rsidRPr="00373E9A">
        <w:rPr>
          <w:lang w:val="en-IE"/>
        </w:rPr>
        <w:fldChar w:fldCharType="begin"/>
      </w:r>
      <w:r w:rsidR="00C414A8" w:rsidRPr="00373E9A">
        <w:rPr>
          <w:lang w:val="en-IE"/>
        </w:rPr>
        <w:instrText xml:space="preserve"> ADDIN EN.CITE &lt;EndNote&gt;&lt;Cite ExcludeAuth="1" ExcludeYear="1"&gt;&lt;Author&gt;Bercovitz&lt;/Author&gt;&lt;Year&gt;2006&lt;/Year&gt;&lt;RecNum&gt;38&lt;/RecNum&gt;&lt;Pages&gt;177&lt;/Pages&gt;&lt;DisplayText&gt;(p. 177)&lt;/DisplayText&gt;&lt;record&gt;&lt;rec-number&gt;38&lt;/rec-number&gt;&lt;foreign-keys&gt;&lt;key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00D230AD" w:rsidRPr="00373E9A">
        <w:rPr>
          <w:lang w:val="en-IE"/>
        </w:rPr>
        <w:fldChar w:fldCharType="separate"/>
      </w:r>
      <w:r w:rsidR="00FA4C31" w:rsidRPr="00373E9A">
        <w:rPr>
          <w:noProof/>
          <w:lang w:val="en-IE"/>
        </w:rPr>
        <w:t>(p. 177)</w:t>
      </w:r>
      <w:r w:rsidR="00D230AD" w:rsidRPr="00373E9A">
        <w:rPr>
          <w:lang w:val="en-IE"/>
        </w:rPr>
        <w:fldChar w:fldCharType="end"/>
      </w:r>
      <w:r w:rsidRPr="00373E9A">
        <w:rPr>
          <w:lang w:val="en-IE"/>
        </w:rPr>
        <w:t>.</w:t>
      </w:r>
    </w:p>
    <w:p w14:paraId="15A6F47B" w14:textId="4A58292D" w:rsidR="00D04871" w:rsidRPr="00373E9A" w:rsidRDefault="00D04871" w:rsidP="00A77A09">
      <w:pPr>
        <w:pStyle w:val="ThesisBody"/>
        <w:ind w:firstLine="720"/>
        <w:rPr>
          <w:lang w:val="en-IE"/>
        </w:rPr>
      </w:pPr>
      <w:r w:rsidRPr="00373E9A">
        <w:rPr>
          <w:lang w:val="en-IE"/>
        </w:rPr>
        <w:t xml:space="preserve">Mansfield </w:t>
      </w:r>
      <w:r w:rsidR="00D230AD" w:rsidRPr="00373E9A">
        <w:rPr>
          <w:lang w:val="en-IE"/>
        </w:rPr>
        <w:fldChar w:fldCharType="begin"/>
      </w:r>
      <w:r w:rsidR="00C414A8" w:rsidRPr="00373E9A">
        <w:rPr>
          <w:lang w:val="en-IE"/>
        </w:rPr>
        <w:instrText xml:space="preserve"> ADDIN EN.CITE &lt;EndNote&gt;&lt;Cite ExcludeAuth="1"&gt;&lt;Author&gt;Mansfield&lt;/Author&gt;&lt;Year&gt;1992&lt;/Year&gt;&lt;RecNum&gt;252&lt;/RecNum&gt;&lt;DisplayText&gt;(1992)&lt;/DisplayText&gt;&lt;record&gt;&lt;rec-number&gt;252&lt;/rec-number&gt;&lt;foreign-keys&gt;&lt;key app="EN" db-id="x5rz2pxfnvstw4ewdpx5vwaff9wvpdstp9vz" timestamp="1708775797" guid="6c398312-f664-442a-a2d8-314c3aacbf6d"&gt;252&lt;/key&gt;&lt;/foreign-keys&gt;&lt;ref-type name="Journal Article"&gt;17&lt;/ref-type&gt;&lt;contributors&gt;&lt;authors&gt;&lt;author&gt;Mansfield, Edwin&lt;/author&gt;&lt;/authors&gt;&lt;/contributors&gt;&lt;titles&gt;&lt;title&gt;Academic research and industrial innovation: A further note&lt;/title&gt;&lt;secondary-title&gt;Research policy&lt;/secondary-title&gt;&lt;/titles&gt;&lt;periodical&gt;&lt;full-title&gt;Research Policy&lt;/full-title&gt;&lt;/periodical&gt;&lt;pages&gt;295-296&lt;/pages&gt;&lt;volume&gt;21&lt;/volume&gt;&lt;number&gt;3&lt;/number&gt;&lt;dates&gt;&lt;year&gt;1992&lt;/year&gt;&lt;/dates&gt;&lt;urls&gt;&lt;/urls&gt;&lt;/record&gt;&lt;/Cite&gt;&lt;/EndNote&gt;</w:instrText>
      </w:r>
      <w:r w:rsidR="00D230AD" w:rsidRPr="00373E9A">
        <w:rPr>
          <w:lang w:val="en-IE"/>
        </w:rPr>
        <w:fldChar w:fldCharType="separate"/>
      </w:r>
      <w:r w:rsidR="00D230AD" w:rsidRPr="00373E9A">
        <w:rPr>
          <w:noProof/>
          <w:lang w:val="en-IE"/>
        </w:rPr>
        <w:t>(1992)</w:t>
      </w:r>
      <w:r w:rsidR="00D230AD" w:rsidRPr="00373E9A">
        <w:rPr>
          <w:lang w:val="en-IE"/>
        </w:rPr>
        <w:fldChar w:fldCharType="end"/>
      </w:r>
      <w:r w:rsidRPr="00373E9A">
        <w:rPr>
          <w:lang w:val="en-IE"/>
        </w:rPr>
        <w:t xml:space="preserve"> contends that approximately 10% of innovation emerges from academia, however he notes from the outset that his research ignores long-term effects of </w:t>
      </w:r>
      <w:r w:rsidR="007844E3" w:rsidRPr="00373E9A">
        <w:rPr>
          <w:lang w:val="en-IE"/>
        </w:rPr>
        <w:t xml:space="preserve">such </w:t>
      </w:r>
      <w:r w:rsidRPr="00373E9A">
        <w:rPr>
          <w:lang w:val="en-IE"/>
        </w:rPr>
        <w:t xml:space="preserve">research, thereby casting some doubt on the validity of this estimate. Spencer </w:t>
      </w:r>
      <w:r w:rsidR="00D230AD" w:rsidRPr="00373E9A">
        <w:rPr>
          <w:lang w:val="en-IE"/>
        </w:rPr>
        <w:fldChar w:fldCharType="begin"/>
      </w:r>
      <w:r w:rsidR="00C414A8" w:rsidRPr="00373E9A">
        <w:rPr>
          <w:lang w:val="en-IE"/>
        </w:rPr>
        <w:instrText xml:space="preserve"> ADDIN EN.CITE &lt;EndNote&gt;&lt;Cite ExcludeAuth="1"&gt;&lt;Author&gt;Spencer&lt;/Author&gt;&lt;Year&gt;2001&lt;/Year&gt;&lt;RecNum&gt;357&lt;/RecNum&gt;&lt;DisplayText&gt;(2001)&lt;/DisplayText&gt;&lt;record&gt;&lt;rec-number&gt;357&lt;/rec-number&gt;&lt;foreign-keys&gt;&lt;key app="EN" db-id="x5rz2pxfnvstw4ewdpx5vwaff9wvpdstp9vz" timestamp="1708775800" guid="bbf731e1-5d1a-45c4-8624-8a2da26f3fa3"&gt;357&lt;/key&gt;&lt;/foreign-keys&gt;&lt;ref-type name="Journal Article"&gt;17&lt;/ref-type&gt;&lt;contributors&gt;&lt;authors&gt;&lt;author&gt;Spencer, Jennifer W&lt;/author&gt;&lt;/authors&gt;&lt;/contributors&gt;&lt;titles&gt;&lt;title&gt;How relevant is university-based scientific research to private high-technology firms? A United States–Japan comparison&lt;/title&gt;&lt;secondary-title&gt;Academy of Management Journal&lt;/secondary-title&gt;&lt;/titles&gt;&lt;periodical&gt;&lt;full-title&gt;Academy of Management Journal&lt;/full-title&gt;&lt;/periodical&gt;&lt;pages&gt;432-440&lt;/pages&gt;&lt;volume&gt;44&lt;/volume&gt;&lt;number&gt;2&lt;/number&gt;&lt;dates&gt;&lt;year&gt;2001&lt;/year&gt;&lt;/dates&gt;&lt;isbn&gt;0001-4273&lt;/isbn&gt;&lt;urls&gt;&lt;/urls&gt;&lt;/record&gt;&lt;/Cite&gt;&lt;/EndNote&gt;</w:instrText>
      </w:r>
      <w:r w:rsidR="00D230AD" w:rsidRPr="00373E9A">
        <w:rPr>
          <w:lang w:val="en-IE"/>
        </w:rPr>
        <w:fldChar w:fldCharType="separate"/>
      </w:r>
      <w:r w:rsidR="00D230AD" w:rsidRPr="00373E9A">
        <w:rPr>
          <w:noProof/>
          <w:lang w:val="en-IE"/>
        </w:rPr>
        <w:t>(2001)</w:t>
      </w:r>
      <w:r w:rsidR="00D230AD" w:rsidRPr="00373E9A">
        <w:rPr>
          <w:lang w:val="en-IE"/>
        </w:rPr>
        <w:fldChar w:fldCharType="end"/>
      </w:r>
      <w:r w:rsidRPr="00373E9A">
        <w:rPr>
          <w:lang w:val="en-IE"/>
        </w:rPr>
        <w:t xml:space="preserve"> undertook a statistical analysis (using citation counts from research published by </w:t>
      </w:r>
      <w:r w:rsidR="00361E76" w:rsidRPr="00373E9A">
        <w:rPr>
          <w:lang w:val="en-IE"/>
        </w:rPr>
        <w:t>researcher</w:t>
      </w:r>
      <w:r w:rsidRPr="00373E9A">
        <w:rPr>
          <w:lang w:val="en-IE"/>
        </w:rPr>
        <w:t xml:space="preserve">s </w:t>
      </w:r>
      <w:r w:rsidR="00721D7B" w:rsidRPr="00373E9A">
        <w:rPr>
          <w:lang w:val="en-IE"/>
        </w:rPr>
        <w:t xml:space="preserve">versus </w:t>
      </w:r>
      <w:r w:rsidRPr="00373E9A">
        <w:rPr>
          <w:lang w:val="en-IE"/>
        </w:rPr>
        <w:t xml:space="preserve">industrial scientists) to determine whether academic or industrial/corporate research had a greater impact in terms of exploitation of </w:t>
      </w:r>
      <w:r w:rsidRPr="00373E9A">
        <w:rPr>
          <w:lang w:val="en-IE"/>
        </w:rPr>
        <w:lastRenderedPageBreak/>
        <w:t>results. His results identified (at least in the case of Japan and the USA) that in the case of Japan, corporate scientific publications received more citations, however in the USA there was relatively little difference between industrial and academic publication citations. This highlights that the diffusion of scientific research is highly contextual. These results can be taken with a degree of caution however, as they are based on the underlying assumption that higher numbers of citations (from corporate researchers) implies a higher relevance to corporate R&amp;D activities. Raunio et al (2018), studying knowledge transfer in Finland (qualitative, interview based research) found, somewhat alarmingly, that:</w:t>
      </w:r>
    </w:p>
    <w:p w14:paraId="40FDD080" w14:textId="2728CAE9" w:rsidR="00D04871" w:rsidRPr="00373E9A" w:rsidRDefault="00D04871" w:rsidP="00C57DEA">
      <w:pPr>
        <w:pStyle w:val="ThesisBody"/>
        <w:ind w:left="720"/>
        <w:rPr>
          <w:lang w:val="en-IE"/>
        </w:rPr>
      </w:pPr>
      <w:r w:rsidRPr="00373E9A">
        <w:rPr>
          <w:lang w:val="en-IE"/>
        </w:rPr>
        <w:t xml:space="preserve">while  the  share  of  the  companies  cooperating  with  HEIs was 33%, only 4.9% of firms announced that the interactions with the university mattered. Still, both </w:t>
      </w:r>
      <w:r w:rsidR="00D90020" w:rsidRPr="00373E9A">
        <w:rPr>
          <w:lang w:val="en-IE"/>
        </w:rPr>
        <w:t>figures are</w:t>
      </w:r>
      <w:r w:rsidRPr="00373E9A">
        <w:rPr>
          <w:lang w:val="en-IE"/>
        </w:rPr>
        <w:t xml:space="preserve">  significantly  higher  than  the  average  among  EU  .... In short, HEIs’ impact upon firms’ real innovative outcomes can be considered as rather moderate and typically more indirect and therefore perhaps difficult to recognize, than direct and linear </w:t>
      </w:r>
      <w:r w:rsidR="00D230AD" w:rsidRPr="00373E9A">
        <w:rPr>
          <w:lang w:val="en-IE"/>
        </w:rPr>
        <w:fldChar w:fldCharType="begin"/>
      </w:r>
      <w:r w:rsidR="00C414A8" w:rsidRPr="00373E9A">
        <w:rPr>
          <w:lang w:val="en-IE"/>
        </w:rPr>
        <w:instrText xml:space="preserve"> ADDIN EN.CITE &lt;EndNote&gt;&lt;Cite ExcludeAuth="1" ExcludeYear="1"&gt;&lt;Author&gt;Raunio&lt;/Author&gt;&lt;Year&gt;2018&lt;/Year&gt;&lt;RecNum&gt;301&lt;/RecNum&gt;&lt;Pages&gt;65&lt;/Pages&gt;&lt;DisplayText&gt;(p. 65)&lt;/DisplayText&gt;&lt;record&gt;&lt;rec-number&gt;301&lt;/rec-number&gt;&lt;foreign-keys&gt;&lt;key app="EN" db-id="x5rz2pxfnvstw4ewdpx5vwaff9wvpdstp9vz" timestamp="1708775798" guid="31c20818-2b38-4d89-ac3a-f43eef061835"&gt;301&lt;/key&gt;&lt;/foreign-keys&gt;&lt;ref-type name="Journal Article"&gt;17&lt;/ref-type&gt;&lt;contributors&gt;&lt;authors&gt;&lt;author&gt;Raunio, M&lt;/author&gt;&lt;author&gt;Nordling, N&lt;/author&gt;&lt;author&gt;Kautonen, M&lt;/author&gt;&lt;author&gt;Räsänen, P&lt;/author&gt;&lt;/authors&gt;&lt;/contributors&gt;&lt;titles&gt;&lt;title&gt;Open Innovation Platforms as a Knowledge Triangle Policy Tool–Evidence from Finland&lt;/title&gt;&lt;secondary-title&gt;Foresight and STI Governance&lt;/secondary-title&gt;&lt;/titles&gt;&lt;periodical&gt;&lt;full-title&gt;Foresight and STI Governance&lt;/full-title&gt;&lt;/periodical&gt;&lt;pages&gt;62-76&lt;/pages&gt;&lt;volume&gt;12&lt;/volume&gt;&lt;number&gt;2&lt;/number&gt;&lt;dates&gt;&lt;year&gt;2018&lt;/year&gt;&lt;/dates&gt;&lt;urls&gt;&lt;/urls&gt;&lt;/record&gt;&lt;/Cite&gt;&lt;/EndNote&gt;</w:instrText>
      </w:r>
      <w:r w:rsidR="00D230AD" w:rsidRPr="00373E9A">
        <w:rPr>
          <w:lang w:val="en-IE"/>
        </w:rPr>
        <w:fldChar w:fldCharType="separate"/>
      </w:r>
      <w:r w:rsidR="00FA4C31" w:rsidRPr="00373E9A">
        <w:rPr>
          <w:noProof/>
          <w:lang w:val="en-IE"/>
        </w:rPr>
        <w:t>(p. 65)</w:t>
      </w:r>
      <w:r w:rsidR="00D230AD" w:rsidRPr="00373E9A">
        <w:rPr>
          <w:lang w:val="en-IE"/>
        </w:rPr>
        <w:fldChar w:fldCharType="end"/>
      </w:r>
      <w:r w:rsidRPr="00373E9A">
        <w:rPr>
          <w:lang w:val="en-IE"/>
        </w:rPr>
        <w:t>.</w:t>
      </w:r>
    </w:p>
    <w:p w14:paraId="4FED7CFA" w14:textId="77777777" w:rsidR="00D04871" w:rsidRPr="00373E9A" w:rsidRDefault="00D04871" w:rsidP="00A77A09">
      <w:pPr>
        <w:pStyle w:val="ThesisBody"/>
        <w:ind w:firstLine="720"/>
        <w:rPr>
          <w:lang w:val="en-IE"/>
        </w:rPr>
      </w:pPr>
      <w:r w:rsidRPr="00373E9A">
        <w:rPr>
          <w:lang w:val="en-IE"/>
        </w:rPr>
        <w:t>A 2012 Technopolis Report supports this contention, saying that:</w:t>
      </w:r>
    </w:p>
    <w:p w14:paraId="64E05E61" w14:textId="7CA41BED" w:rsidR="00D04871" w:rsidRPr="00373E9A" w:rsidRDefault="00D04871" w:rsidP="00C57DEA">
      <w:pPr>
        <w:pStyle w:val="ThesisBody"/>
        <w:ind w:left="720"/>
        <w:rPr>
          <w:lang w:val="en-IE"/>
        </w:rPr>
      </w:pPr>
      <w:r w:rsidRPr="00373E9A">
        <w:rPr>
          <w:lang w:val="en-IE"/>
        </w:rPr>
        <w:t xml:space="preserve">Most patent transfers  or  licence  agreements entail additional interactions and collaborative activities to transfer the complex ‘tacit’ knowledge required to  fully  understand  technology  and  develop  it  further.  In  fact  licences  are  often  the  result  of  much  longer-term  relationships  between  universities  and  businesses  and  IP  is  licensed  to  businesses  already  known  to  the  university  or  academic  inventor </w:t>
      </w:r>
      <w:r w:rsidR="00D230AD" w:rsidRPr="00373E9A">
        <w:rPr>
          <w:lang w:val="en-IE"/>
        </w:rPr>
        <w:fldChar w:fldCharType="begin"/>
      </w:r>
      <w:r w:rsidR="00C414A8" w:rsidRPr="00373E9A">
        <w:rPr>
          <w:lang w:val="en-IE"/>
        </w:rPr>
        <w:instrText xml:space="preserve"> ADDIN EN.CITE &lt;EndNote&gt;&lt;Cite&gt;&lt;Author&gt;Technopolis&lt;/Author&gt;&lt;Year&gt;2012&lt;/Year&gt;&lt;RecNum&gt;372&lt;/RecNum&gt;&lt;Pages&gt;3&lt;/Pages&gt;&lt;DisplayText&gt;(Technopolis, 2012, p. 3)&lt;/DisplayText&gt;&lt;record&gt;&lt;rec-number&gt;372&lt;/rec-number&gt;&lt;foreign-keys&gt;&lt;key app="EN" db-id="x5rz2pxfnvstw4ewdpx5vwaff9wvpdstp9vz" timestamp="1708775800" guid="0e23ae0d-0a6b-4643-8e1f-2c204802d03d"&gt;372&lt;/key&gt;&lt;/foreign-keys&gt;&lt;ref-type name="Report"&gt;27&lt;/ref-type&gt;&lt;contributors&gt;&lt;authors&gt;&lt;author&gt;Technopolis&lt;/author&gt;&lt;/authors&gt;&lt;/contributors&gt;&lt;titles&gt;&lt;title&gt;knowledge Transfer is not What it Seems&lt;/title&gt;&lt;secondary-title&gt;The Technopolitan&lt;/secondary-title&gt;&lt;/titles&gt;&lt;dates&gt;&lt;year&gt;2012&lt;/year&gt;&lt;/dates&gt;&lt;urls&gt;&lt;/urls&gt;&lt;/record&gt;&lt;/Cite&gt;&lt;/EndNote&gt;</w:instrText>
      </w:r>
      <w:r w:rsidR="00D230AD" w:rsidRPr="00373E9A">
        <w:rPr>
          <w:lang w:val="en-IE"/>
        </w:rPr>
        <w:fldChar w:fldCharType="separate"/>
      </w:r>
      <w:r w:rsidR="00FA4C31" w:rsidRPr="00373E9A">
        <w:rPr>
          <w:noProof/>
          <w:lang w:val="en-IE"/>
        </w:rPr>
        <w:t>(Technopolis, 2012, p. 3)</w:t>
      </w:r>
      <w:r w:rsidR="00D230AD" w:rsidRPr="00373E9A">
        <w:rPr>
          <w:lang w:val="en-IE"/>
        </w:rPr>
        <w:fldChar w:fldCharType="end"/>
      </w:r>
      <w:r w:rsidRPr="00373E9A">
        <w:rPr>
          <w:lang w:val="en-IE"/>
        </w:rPr>
        <w:t>.</w:t>
      </w:r>
    </w:p>
    <w:p w14:paraId="05D0960E" w14:textId="1F6B2DD7" w:rsidR="00D04871" w:rsidRPr="00373E9A" w:rsidRDefault="00D04871" w:rsidP="00A77A09">
      <w:pPr>
        <w:pStyle w:val="ThesisBody"/>
        <w:ind w:firstLine="720"/>
        <w:rPr>
          <w:lang w:val="en-IE"/>
        </w:rPr>
      </w:pPr>
      <w:r w:rsidRPr="00373E9A">
        <w:rPr>
          <w:lang w:val="en-IE"/>
        </w:rPr>
        <w:t xml:space="preserve">Raunio et al </w:t>
      </w:r>
      <w:r w:rsidR="00D230AD" w:rsidRPr="00373E9A">
        <w:rPr>
          <w:lang w:val="en-IE"/>
        </w:rPr>
        <w:fldChar w:fldCharType="begin"/>
      </w:r>
      <w:r w:rsidR="00C414A8" w:rsidRPr="00373E9A">
        <w:rPr>
          <w:lang w:val="en-IE"/>
        </w:rPr>
        <w:instrText xml:space="preserve"> ADDIN EN.CITE &lt;EndNote&gt;&lt;Cite ExcludeAuth="1"&gt;&lt;Author&gt;Raunio&lt;/Author&gt;&lt;Year&gt;2018&lt;/Year&gt;&lt;RecNum&gt;301&lt;/RecNum&gt;&lt;DisplayText&gt;(2018)&lt;/DisplayText&gt;&lt;record&gt;&lt;rec-number&gt;301&lt;/rec-number&gt;&lt;foreign-keys&gt;&lt;key app="EN" db-id="x5rz2pxfnvstw4ewdpx5vwaff9wvpdstp9vz" timestamp="1708775798" guid="31c20818-2b38-4d89-ac3a-f43eef061835"&gt;301&lt;/key&gt;&lt;/foreign-keys&gt;&lt;ref-type name="Journal Article"&gt;17&lt;/ref-type&gt;&lt;contributors&gt;&lt;authors&gt;&lt;author&gt;Raunio, M&lt;/author&gt;&lt;author&gt;Nordling, N&lt;/author&gt;&lt;author&gt;Kautonen, M&lt;/author&gt;&lt;author&gt;Räsänen, P&lt;/author&gt;&lt;/authors&gt;&lt;/contributors&gt;&lt;titles&gt;&lt;title&gt;Open Innovation Platforms as a Knowledge Triangle Policy Tool–Evidence from Finland&lt;/title&gt;&lt;secondary-title&gt;Foresight and STI Governance&lt;/secondary-title&gt;&lt;/titles&gt;&lt;periodical&gt;&lt;full-title&gt;Foresight and STI Governance&lt;/full-title&gt;&lt;/periodical&gt;&lt;pages&gt;62-76&lt;/pages&gt;&lt;volume&gt;12&lt;/volume&gt;&lt;number&gt;2&lt;/number&gt;&lt;dates&gt;&lt;year&gt;2018&lt;/year&gt;&lt;/dates&gt;&lt;urls&gt;&lt;/urls&gt;&lt;/record&gt;&lt;/Cite&gt;&lt;/EndNote&gt;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shed some more positive light on the situation however, when they note that in terms of personal benefits accrued by researchers the act of being involved in helping to solve grand societal challenges can be as rewarding as financial gain. This is an interesting perspective that warrants further </w:t>
      </w:r>
      <w:r w:rsidR="00A52E42" w:rsidRPr="00373E9A">
        <w:rPr>
          <w:lang w:val="en-IE"/>
        </w:rPr>
        <w:t>research and is expanded on in section 3.3 of this thesis relative to the impact of individual researcher’s motivations on their research orientation</w:t>
      </w:r>
      <w:r w:rsidRPr="00373E9A">
        <w:rPr>
          <w:lang w:val="en-IE"/>
        </w:rPr>
        <w:t xml:space="preserve">.   </w:t>
      </w:r>
    </w:p>
    <w:p w14:paraId="6A2BDC4F" w14:textId="02AD0D50" w:rsidR="00D04871" w:rsidRPr="00373E9A" w:rsidRDefault="00D04871" w:rsidP="00A77A09">
      <w:pPr>
        <w:pStyle w:val="ThesisBody"/>
        <w:ind w:firstLine="425"/>
        <w:rPr>
          <w:lang w:val="en-IE"/>
        </w:rPr>
      </w:pPr>
      <w:r w:rsidRPr="00373E9A">
        <w:rPr>
          <w:lang w:val="en-IE"/>
        </w:rPr>
        <w:lastRenderedPageBreak/>
        <w:t xml:space="preserve">O’Shea et al. </w:t>
      </w:r>
      <w:r w:rsidR="00D230AD" w:rsidRPr="00373E9A">
        <w:rPr>
          <w:lang w:val="en-IE"/>
        </w:rPr>
        <w:fldChar w:fldCharType="begin"/>
      </w:r>
      <w:r w:rsidR="00C414A8" w:rsidRPr="00373E9A">
        <w:rPr>
          <w:lang w:val="en-IE"/>
        </w:rPr>
        <w:instrText xml:space="preserve"> ADDIN EN.CITE &lt;EndNote&gt;&lt;Cite ExcludeAuth="1"&gt;&lt;Author&gt;O&amp;apos;shea&lt;/Author&gt;&lt;Year&gt;2005&lt;/Year&gt;&lt;RecNum&gt;279&lt;/RecNum&gt;&lt;DisplayText&gt;(2005)&lt;/DisplayText&gt;&lt;record&gt;&lt;rec-number&gt;279&lt;/rec-number&gt;&lt;foreign-keys&gt;&lt;key app="EN" db-id="x5rz2pxfnvstw4ewdpx5vwaff9wvpdstp9vz" timestamp="1708775798" guid="8e372d82-9fe5-46ce-8716-9e5e258bc2bb"&gt;279&lt;/key&gt;&lt;/foreign-keys&gt;&lt;ref-type name="Journal Article"&gt;17&lt;/ref-type&gt;&lt;contributors&gt;&lt;authors&gt;&lt;author&gt;O&amp;apos;shea, Rory P&lt;/author&gt;&lt;author&gt;Allen, Thomas J&lt;/author&gt;&lt;author&gt;Chevalier, Arnaud&lt;/author&gt;&lt;author&gt;Roche, Frank&lt;/author&gt;&lt;/authors&gt;&lt;/contributors&gt;&lt;titles&gt;&lt;title&gt;Entrepreneurial orientation, technology transfer and spinoff performance of US universities&lt;/title&gt;&lt;secondary-title&gt;Research Policy&lt;/secondary-title&gt;&lt;/titles&gt;&lt;periodical&gt;&lt;full-title&gt;Research Policy&lt;/full-title&gt;&lt;/periodical&gt;&lt;pages&gt;994-1009&lt;/pages&gt;&lt;volume&gt;34&lt;/volume&gt;&lt;number&gt;7&lt;/number&gt;&lt;dates&gt;&lt;year&gt;2005&lt;/year&gt;&lt;/dates&gt;&lt;isbn&gt;0048-7333&lt;/isbn&gt;&lt;urls&gt;&lt;/urls&gt;&lt;/record&gt;&lt;/Cite&gt;&lt;/EndNote&gt;</w:instrText>
      </w:r>
      <w:r w:rsidR="00D230AD" w:rsidRPr="00373E9A">
        <w:rPr>
          <w:lang w:val="en-IE"/>
        </w:rPr>
        <w:fldChar w:fldCharType="separate"/>
      </w:r>
      <w:r w:rsidR="00D230AD" w:rsidRPr="00373E9A">
        <w:rPr>
          <w:noProof/>
          <w:lang w:val="en-IE"/>
        </w:rPr>
        <w:t>(2005)</w:t>
      </w:r>
      <w:r w:rsidR="00D230AD" w:rsidRPr="00373E9A">
        <w:rPr>
          <w:lang w:val="en-IE"/>
        </w:rPr>
        <w:fldChar w:fldCharType="end"/>
      </w:r>
      <w:r w:rsidRPr="00373E9A">
        <w:rPr>
          <w:lang w:val="en-IE"/>
        </w:rPr>
        <w:t xml:space="preserve"> contend that greater levels of industry-level funding can be associated with higher levels of technology transfer, and that the same can be said for public funds dedicated to university-industry collaboration. </w:t>
      </w:r>
      <w:r w:rsidR="00A52E42" w:rsidRPr="00373E9A">
        <w:rPr>
          <w:lang w:val="en-IE"/>
        </w:rPr>
        <w:t xml:space="preserve">Presenting an alternative perspective, </w:t>
      </w:r>
      <w:r w:rsidRPr="00373E9A">
        <w:rPr>
          <w:lang w:val="en-IE"/>
        </w:rPr>
        <w:t xml:space="preserve">Chataway et al </w:t>
      </w:r>
      <w:r w:rsidR="00D230AD" w:rsidRPr="00373E9A">
        <w:rPr>
          <w:lang w:val="en-IE"/>
        </w:rPr>
        <w:fldChar w:fldCharType="begin"/>
      </w:r>
      <w:r w:rsidR="00C414A8" w:rsidRPr="00373E9A">
        <w:rPr>
          <w:lang w:val="en-IE"/>
        </w:rPr>
        <w:instrText xml:space="preserve"> ADDIN EN.CITE &lt;EndNote&gt;&lt;Cite ExcludeAuth="1"&gt;&lt;Author&gt;Chataway&lt;/Author&gt;&lt;Year&gt;2017&lt;/Year&gt;&lt;RecNum&gt;76&lt;/RecNum&gt;&lt;DisplayText&gt;(2017)&lt;/DisplayText&gt;&lt;record&gt;&lt;rec-number&gt;76&lt;/rec-number&gt;&lt;foreign-keys&gt;&lt;key app="EN" db-id="x5rz2pxfnvstw4ewdpx5vwaff9wvpdstp9vz" timestamp="1708775791" guid="fcc3d557-3d32-4512-b92b-520628317fa6"&gt;76&lt;/key&gt;&lt;/foreign-keys&gt;&lt;ref-type name="Journal Article"&gt;17&lt;/ref-type&gt;&lt;contributors&gt;&lt;authors&gt;&lt;author&gt;Chataway, Joanna&lt;/author&gt;&lt;author&gt;Parks, Sarah&lt;/author&gt;&lt;author&gt;Smith, Elta&lt;/author&gt;&lt;/authors&gt;&lt;/contributors&gt;&lt;titles&gt;&lt;title&gt;How will open science impact on university–industry collaboration?&lt;/title&gt;&lt;secondary-title&gt;Foresight and STI Governance&lt;/secondary-title&gt;&lt;/titles&gt;&lt;periodical&gt;&lt;full-title&gt;Foresight and STI Governance&lt;/full-title&gt;&lt;/periodical&gt;&lt;volume&gt;11&lt;/volume&gt;&lt;number&gt;2 (eng)&lt;/number&gt;&lt;dates&gt;&lt;year&gt;2017&lt;/year&gt;&lt;/dates&gt;&lt;isbn&gt;1995-459X&lt;/isbn&gt;&lt;urls&gt;&lt;/urls&gt;&lt;/record&gt;&lt;/Cite&gt;&lt;/EndNote&gt;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highlight that increasing levels of patenting activity, driven by technology transfer initiatives and financial pressures, are causing</w:t>
      </w:r>
      <w:r w:rsidR="00086BE7" w:rsidRPr="00373E9A">
        <w:rPr>
          <w:lang w:val="en-IE"/>
        </w:rPr>
        <w:t xml:space="preserve"> a situation whereby patented research results are somewhat over-hyped, and that this leads to investor disillusionment.</w:t>
      </w:r>
    </w:p>
    <w:p w14:paraId="741A0D90" w14:textId="64E74597" w:rsidR="00765EE1" w:rsidRPr="00373E9A" w:rsidRDefault="00765EE1" w:rsidP="00765EE1">
      <w:pPr>
        <w:pStyle w:val="ThesisBodyIndent"/>
        <w:rPr>
          <w:lang w:val="en-IE"/>
        </w:rPr>
      </w:pPr>
      <w:r w:rsidRPr="00373E9A">
        <w:rPr>
          <w:lang w:val="en-IE"/>
        </w:rPr>
        <w:t xml:space="preserve">At this juncture this thesis has examined the multiple models of research and innovation, from multiple theorists. The following section builds on this discussion by </w:t>
      </w:r>
      <w:r w:rsidR="00A27108" w:rsidRPr="00373E9A">
        <w:rPr>
          <w:lang w:val="en-IE"/>
        </w:rPr>
        <w:t>discussing the emergence of the related concepts of the entrepreneurial and neoliberal university</w:t>
      </w:r>
      <w:r w:rsidRPr="00373E9A">
        <w:rPr>
          <w:lang w:val="en-IE"/>
        </w:rPr>
        <w:t xml:space="preserve">. </w:t>
      </w:r>
    </w:p>
    <w:p w14:paraId="020C6FFB" w14:textId="33BF3D02" w:rsidR="00A27108" w:rsidRPr="00373E9A" w:rsidRDefault="00A27108" w:rsidP="00A27108">
      <w:pPr>
        <w:pStyle w:val="ThesisHeading"/>
        <w:rPr>
          <w:lang w:val="en-IE"/>
        </w:rPr>
      </w:pPr>
      <w:bookmarkStart w:id="84" w:name="_Toc182334608"/>
      <w:bookmarkStart w:id="85" w:name="_Toc98512520"/>
      <w:bookmarkStart w:id="86" w:name="_Toc121998343"/>
      <w:bookmarkStart w:id="87" w:name="_Toc130046263"/>
      <w:bookmarkStart w:id="88" w:name="_Toc130115913"/>
      <w:r w:rsidRPr="00373E9A">
        <w:rPr>
          <w:lang w:val="en-IE"/>
        </w:rPr>
        <w:t xml:space="preserve">The </w:t>
      </w:r>
      <w:r w:rsidR="00144804" w:rsidRPr="00373E9A">
        <w:rPr>
          <w:lang w:val="en-IE"/>
        </w:rPr>
        <w:t xml:space="preserve">impact </w:t>
      </w:r>
      <w:r w:rsidRPr="00373E9A">
        <w:rPr>
          <w:lang w:val="en-IE"/>
        </w:rPr>
        <w:t>of the entrepreneurial and neoliberal university</w:t>
      </w:r>
      <w:bookmarkEnd w:id="84"/>
    </w:p>
    <w:p w14:paraId="0D8F1CD2" w14:textId="2231B1D0" w:rsidR="00A27108" w:rsidRPr="00373E9A" w:rsidRDefault="00A27108" w:rsidP="00A77A09">
      <w:pPr>
        <w:pStyle w:val="ThesisBody"/>
        <w:ind w:firstLine="720"/>
        <w:rPr>
          <w:lang w:val="en-IE"/>
        </w:rPr>
      </w:pPr>
      <w:r w:rsidRPr="00373E9A">
        <w:rPr>
          <w:lang w:val="en-IE"/>
        </w:rPr>
        <w:t xml:space="preserve">Demeritt </w:t>
      </w:r>
      <w:r w:rsidR="00D230AD" w:rsidRPr="00373E9A">
        <w:rPr>
          <w:lang w:val="en-IE"/>
        </w:rPr>
        <w:fldChar w:fldCharType="begin"/>
      </w:r>
      <w:r w:rsidR="00C414A8" w:rsidRPr="00373E9A">
        <w:rPr>
          <w:lang w:val="en-IE"/>
        </w:rPr>
        <w:instrText xml:space="preserve"> ADDIN EN.CITE &lt;EndNote&gt;&lt;Cite ExcludeAuth="1"&gt;&lt;Author&gt;Demeritt&lt;/Author&gt;&lt;Year&gt;2000&lt;/Year&gt;&lt;RecNum&gt;90&lt;/RecNum&gt;&lt;DisplayText&gt;(2000)&lt;/DisplayText&gt;&lt;record&gt;&lt;rec-number&gt;90&lt;/rec-number&gt;&lt;foreign-keys&gt;&lt;key app="EN" db-id="x5rz2pxfnvstw4ewdpx5vwaff9wvpdstp9vz" timestamp="1708775791" guid="1c332029-43d8-475a-a9f8-e648f0d03777"&gt;90&lt;/key&gt;&lt;/foreign-keys&gt;&lt;ref-type name="Journal Article"&gt;17&lt;/ref-type&gt;&lt;contributors&gt;&lt;authors&gt;&lt;author&gt;Demeritt, David&lt;/author&gt;&lt;/authors&gt;&lt;/contributors&gt;&lt;titles&gt;&lt;title&gt;The new social contract for science: accountability, relevance, and value in US and UK science and research policy&lt;/title&gt;&lt;secondary-title&gt;Antipode&lt;/secondary-title&gt;&lt;/titles&gt;&lt;periodical&gt;&lt;full-title&gt;Antipode&lt;/full-title&gt;&lt;/periodical&gt;&lt;pages&gt;308-329&lt;/pages&gt;&lt;volume&gt;32&lt;/volume&gt;&lt;number&gt;3&lt;/number&gt;&lt;dates&gt;&lt;year&gt;2000&lt;/year&gt;&lt;/dates&gt;&lt;isbn&gt;0066-4812&lt;/isbn&gt;&lt;urls&gt;&lt;/urls&gt;&lt;/record&gt;&lt;/Cite&gt;&lt;/EndNote&gt;</w:instrText>
      </w:r>
      <w:r w:rsidR="00D230AD" w:rsidRPr="00373E9A">
        <w:rPr>
          <w:lang w:val="en-IE"/>
        </w:rPr>
        <w:fldChar w:fldCharType="separate"/>
      </w:r>
      <w:r w:rsidR="00D230AD" w:rsidRPr="00373E9A">
        <w:rPr>
          <w:noProof/>
          <w:lang w:val="en-IE"/>
        </w:rPr>
        <w:t>(2000)</w:t>
      </w:r>
      <w:r w:rsidR="00D230AD" w:rsidRPr="00373E9A">
        <w:rPr>
          <w:lang w:val="en-IE"/>
        </w:rPr>
        <w:fldChar w:fldCharType="end"/>
      </w:r>
      <w:r w:rsidRPr="00373E9A">
        <w:rPr>
          <w:lang w:val="en-IE"/>
        </w:rPr>
        <w:t xml:space="preserve">, in his examination of the impact of social/economic relevance on the freedom to carry out basic science, cites the Triple Helix as a relevant model, and notes that “the call for increased public accountability comprises one major reason why academic inquiry is now increasingly conceptualized in terms of research  outputs” </w:t>
      </w:r>
      <w:r w:rsidR="00D230AD" w:rsidRPr="00373E9A">
        <w:rPr>
          <w:lang w:val="en-IE"/>
        </w:rPr>
        <w:fldChar w:fldCharType="begin"/>
      </w:r>
      <w:r w:rsidR="00C414A8" w:rsidRPr="00373E9A">
        <w:rPr>
          <w:lang w:val="en-IE"/>
        </w:rPr>
        <w:instrText xml:space="preserve"> ADDIN EN.CITE &lt;EndNote&gt;&lt;Cite ExcludeAuth="1" ExcludeYear="1"&gt;&lt;Author&gt;Demeritt&lt;/Author&gt;&lt;Year&gt;2000&lt;/Year&gt;&lt;RecNum&gt;90&lt;/RecNum&gt;&lt;Pages&gt;310&lt;/Pages&gt;&lt;DisplayText&gt;(p. 310)&lt;/DisplayText&gt;&lt;record&gt;&lt;rec-number&gt;90&lt;/rec-number&gt;&lt;foreign-keys&gt;&lt;key app="EN" db-id="x5rz2pxfnvstw4ewdpx5vwaff9wvpdstp9vz" timestamp="1708775791" guid="1c332029-43d8-475a-a9f8-e648f0d03777"&gt;90&lt;/key&gt;&lt;/foreign-keys&gt;&lt;ref-type name="Journal Article"&gt;17&lt;/ref-type&gt;&lt;contributors&gt;&lt;authors&gt;&lt;author&gt;Demeritt, David&lt;/author&gt;&lt;/authors&gt;&lt;/contributors&gt;&lt;titles&gt;&lt;title&gt;The new social contract for science: accountability, relevance, and value in US and UK science and research policy&lt;/title&gt;&lt;secondary-title&gt;Antipode&lt;/secondary-title&gt;&lt;/titles&gt;&lt;periodical&gt;&lt;full-title&gt;Antipode&lt;/full-title&gt;&lt;/periodical&gt;&lt;pages&gt;308-329&lt;/pages&gt;&lt;volume&gt;32&lt;/volume&gt;&lt;number&gt;3&lt;/number&gt;&lt;dates&gt;&lt;year&gt;2000&lt;/year&gt;&lt;/dates&gt;&lt;isbn&gt;0066-4812&lt;/isbn&gt;&lt;urls&gt;&lt;/urls&gt;&lt;/record&gt;&lt;/Cite&gt;&lt;/EndNote&gt;</w:instrText>
      </w:r>
      <w:r w:rsidR="00D230AD" w:rsidRPr="00373E9A">
        <w:rPr>
          <w:lang w:val="en-IE"/>
        </w:rPr>
        <w:fldChar w:fldCharType="separate"/>
      </w:r>
      <w:r w:rsidR="00DF2BDD" w:rsidRPr="00373E9A">
        <w:rPr>
          <w:noProof/>
          <w:lang w:val="en-IE"/>
        </w:rPr>
        <w:t>(p. 310)</w:t>
      </w:r>
      <w:r w:rsidR="00D230AD" w:rsidRPr="00373E9A">
        <w:rPr>
          <w:lang w:val="en-IE"/>
        </w:rPr>
        <w:fldChar w:fldCharType="end"/>
      </w:r>
      <w:r w:rsidRPr="00373E9A">
        <w:rPr>
          <w:lang w:val="en-IE"/>
        </w:rPr>
        <w:t xml:space="preserve">, and that “researchers are increasingly subject to the demands of paying customers in government and industry” (p.320). Etzkowitz et al. </w:t>
      </w:r>
      <w:r w:rsidR="00D230AD" w:rsidRPr="00373E9A">
        <w:rPr>
          <w:lang w:val="en-IE"/>
        </w:rPr>
        <w:fldChar w:fldCharType="begin"/>
      </w:r>
      <w:r w:rsidR="00C414A8" w:rsidRPr="00373E9A">
        <w:rPr>
          <w:lang w:val="en-IE"/>
        </w:rPr>
        <w:instrText xml:space="preserve"> ADDIN EN.CITE &lt;EndNote&gt;&lt;Cite ExcludeAuth="1"&gt;&lt;Author&gt;Etzkowitz&lt;/Author&gt;&lt;Year&gt;2000&lt;/Year&gt;&lt;RecNum&gt;114&lt;/RecNum&gt;&lt;DisplayText&gt;(2000)&lt;/DisplayText&gt;&lt;record&gt;&lt;rec-number&gt;114&lt;/rec-number&gt;&lt;foreign-keys&gt;&lt;key app="EN" db-id="x5rz2pxfnvstw4ewdpx5vwaff9wvpdstp9vz" timestamp="1708775792" guid="5779958c-6a4c-4d67-9fdc-adb0e637f672"&gt;114&lt;/key&gt;&lt;/foreign-keys&gt;&lt;ref-type name="Journal Article"&gt;17&lt;/ref-type&gt;&lt;contributors&gt;&lt;authors&gt;&lt;author&gt;Etzkowitz, Henry&lt;/author&gt;&lt;author&gt;Webster, Andrew&lt;/author&gt;&lt;author&gt;Gebhardt, Christiane&lt;/author&gt;&lt;author&gt;Terra, Branca Regina Cantisano&lt;/author&gt;&lt;/authors&gt;&lt;/contributors&gt;&lt;titles&gt;&lt;title&gt;The future of the university and the university of the future: evolution of ivory tower to entrepreneurial paradigm&lt;/title&gt;&lt;secondary-title&gt;Research policy&lt;/secondary-title&gt;&lt;/titles&gt;&lt;periodical&gt;&lt;full-title&gt;Research Policy&lt;/full-title&gt;&lt;/periodical&gt;&lt;pages&gt;313-330&lt;/pages&gt;&lt;volume&gt;29&lt;/volume&gt;&lt;number&gt;2&lt;/number&gt;&lt;dates&gt;&lt;year&gt;2000&lt;/year&gt;&lt;/dates&gt;&lt;isbn&gt;0048-7333&lt;/isbn&gt;&lt;urls&gt;&lt;/urls&gt;&lt;/record&gt;&lt;/Cite&gt;&lt;/EndNote&gt;</w:instrText>
      </w:r>
      <w:r w:rsidR="00D230AD" w:rsidRPr="00373E9A">
        <w:rPr>
          <w:lang w:val="en-IE"/>
        </w:rPr>
        <w:fldChar w:fldCharType="separate"/>
      </w:r>
      <w:r w:rsidR="00D230AD" w:rsidRPr="00373E9A">
        <w:rPr>
          <w:noProof/>
          <w:lang w:val="en-IE"/>
        </w:rPr>
        <w:t>(2000)</w:t>
      </w:r>
      <w:r w:rsidR="00D230AD" w:rsidRPr="00373E9A">
        <w:rPr>
          <w:lang w:val="en-IE"/>
        </w:rPr>
        <w:fldChar w:fldCharType="end"/>
      </w:r>
      <w:r w:rsidRPr="00373E9A">
        <w:rPr>
          <w:lang w:val="en-IE"/>
        </w:rPr>
        <w:t xml:space="preserve"> soften this perspective of impact somewhat when they note that the ‘entrepreneurial university’ </w:t>
      </w:r>
      <w:r w:rsidR="00BE71B8" w:rsidRPr="00373E9A">
        <w:rPr>
          <w:lang w:val="en-IE"/>
        </w:rPr>
        <w:t>(defined as “a university that embraces its role within the triple helix model and adopts the mission of contributing to regional/national development</w:t>
      </w:r>
      <w:r w:rsidR="005912A3" w:rsidRPr="00373E9A">
        <w:rPr>
          <w:lang w:val="en-IE"/>
        </w:rPr>
        <w:t xml:space="preserve">” </w:t>
      </w:r>
      <w:r w:rsidR="005912A3" w:rsidRPr="00373E9A">
        <w:rPr>
          <w:lang w:val="en-IE"/>
        </w:rPr>
        <w:fldChar w:fldCharType="begin"/>
      </w:r>
      <w:r w:rsidR="00C414A8" w:rsidRPr="00373E9A">
        <w:rPr>
          <w:lang w:val="en-IE"/>
        </w:rPr>
        <w:instrText xml:space="preserve"> ADDIN EN.CITE &lt;EndNote&gt;&lt;Cite&gt;&lt;Author&gt;Philpott&lt;/Author&gt;&lt;Year&gt;2011&lt;/Year&gt;&lt;RecNum&gt;641&lt;/RecNum&gt;&lt;Pages&gt;162&lt;/Pages&gt;&lt;DisplayText&gt;(Philpott et al., 2011, p. 162)&lt;/DisplayText&gt;&lt;record&gt;&lt;rec-number&gt;641&lt;/rec-number&gt;&lt;foreign-keys&gt;&lt;key app="EN" db-id="x5rz2pxfnvstw4ewdpx5vwaff9wvpdstp9vz" timestamp="1713031739" guid="00f5d35f-91ab-4c33-91a8-57429e01fe04"&gt;641&lt;/key&gt;&lt;/foreign-keys&gt;&lt;ref-type name="Journal Article"&gt;17&lt;/ref-type&gt;&lt;contributors&gt;&lt;authors&gt;&lt;author&gt;Philpott, Kevin&lt;/author&gt;&lt;author&gt;Dooley, Lawrence&lt;/author&gt;&lt;author&gt;O&amp;apos;Reilly, Caroline&lt;/author&gt;&lt;author&gt;Lupton, Gary&lt;/author&gt;&lt;/authors&gt;&lt;/contributors&gt;&lt;titles&gt;&lt;title&gt;The entrepreneurial university: Examining the underlying academic tensions&lt;/title&gt;&lt;secondary-title&gt;Technovation&lt;/secondary-title&gt;&lt;/titles&gt;&lt;periodical&gt;&lt;full-title&gt;Technovation&lt;/full-title&gt;&lt;/periodical&gt;&lt;pages&gt;161-170&lt;/pages&gt;&lt;volume&gt;31&lt;/volume&gt;&lt;number&gt;4&lt;/number&gt;&lt;dates&gt;&lt;year&gt;2011&lt;/year&gt;&lt;/dates&gt;&lt;isbn&gt;0166-4972&lt;/isbn&gt;&lt;urls&gt;&lt;/urls&gt;&lt;/record&gt;&lt;/Cite&gt;&lt;/EndNote&gt;</w:instrText>
      </w:r>
      <w:r w:rsidR="005912A3" w:rsidRPr="00373E9A">
        <w:rPr>
          <w:lang w:val="en-IE"/>
        </w:rPr>
        <w:fldChar w:fldCharType="separate"/>
      </w:r>
      <w:r w:rsidR="005912A3" w:rsidRPr="00373E9A">
        <w:rPr>
          <w:noProof/>
          <w:lang w:val="en-IE"/>
        </w:rPr>
        <w:t>(Philpott et al., 2011, p. 162)</w:t>
      </w:r>
      <w:r w:rsidR="005912A3" w:rsidRPr="00373E9A">
        <w:rPr>
          <w:lang w:val="en-IE"/>
        </w:rPr>
        <w:fldChar w:fldCharType="end"/>
      </w:r>
      <w:r w:rsidR="00BE71B8" w:rsidRPr="00373E9A">
        <w:rPr>
          <w:lang w:val="en-IE"/>
        </w:rPr>
        <w:t xml:space="preserve">) </w:t>
      </w:r>
      <w:r w:rsidRPr="00373E9A">
        <w:rPr>
          <w:lang w:val="en-IE"/>
        </w:rPr>
        <w:t xml:space="preserve">enables </w:t>
      </w:r>
      <w:r w:rsidR="009B7D63" w:rsidRPr="00373E9A">
        <w:rPr>
          <w:lang w:val="en-IE"/>
        </w:rPr>
        <w:t>basic</w:t>
      </w:r>
      <w:r w:rsidRPr="00373E9A">
        <w:rPr>
          <w:lang w:val="en-IE"/>
        </w:rPr>
        <w:t xml:space="preserve"> science to carry on, but encourages new ways of engagement with stakeholders to boost external applicability of results</w:t>
      </w:r>
      <w:r w:rsidR="005912A3" w:rsidRPr="00373E9A">
        <w:rPr>
          <w:lang w:val="en-IE"/>
        </w:rPr>
        <w:t>.</w:t>
      </w:r>
      <w:r w:rsidRPr="00373E9A">
        <w:rPr>
          <w:lang w:val="en-IE"/>
        </w:rPr>
        <w:t xml:space="preserve"> Despite the much-heralded era of the entrepreneurial university, however, this paradigm shift is not without its difficulties</w:t>
      </w:r>
      <w:r w:rsidR="00B556BB" w:rsidRPr="00373E9A">
        <w:rPr>
          <w:lang w:val="en-IE"/>
        </w:rPr>
        <w:t xml:space="preserve">, particularly considering Etzkowitz et al.’s </w:t>
      </w:r>
      <w:r w:rsidR="00B556BB" w:rsidRPr="00373E9A">
        <w:rPr>
          <w:lang w:val="en-IE"/>
        </w:rPr>
        <w:fldChar w:fldCharType="begin"/>
      </w:r>
      <w:r w:rsidR="00C414A8" w:rsidRPr="00373E9A">
        <w:rPr>
          <w:lang w:val="en-IE"/>
        </w:rPr>
        <w:instrText xml:space="preserve"> ADDIN EN.CITE &lt;EndNote&gt;&lt;Cite ExcludeAuth="1"&gt;&lt;Author&gt;Etzkowitz&lt;/Author&gt;&lt;Year&gt;2000&lt;/Year&gt;&lt;RecNum&gt;114&lt;/RecNum&gt;&lt;DisplayText&gt;(2000)&lt;/DisplayText&gt;&lt;record&gt;&lt;rec-number&gt;114&lt;/rec-number&gt;&lt;foreign-keys&gt;&lt;key app="EN" db-id="x5rz2pxfnvstw4ewdpx5vwaff9wvpdstp9vz" timestamp="1708775792" guid="5779958c-6a4c-4d67-9fdc-adb0e637f672"&gt;114&lt;/key&gt;&lt;/foreign-keys&gt;&lt;ref-type name="Journal Article"&gt;17&lt;/ref-type&gt;&lt;contributors&gt;&lt;authors&gt;&lt;author&gt;Etzkowitz, Henry&lt;/author&gt;&lt;author&gt;Webster, Andrew&lt;/author&gt;&lt;author&gt;Gebhardt, Christiane&lt;/author&gt;&lt;author&gt;Terra, Branca Regina Cantisano&lt;/author&gt;&lt;/authors&gt;&lt;/contributors&gt;&lt;titles&gt;&lt;title&gt;The future of the university and the university of the future: evolution of ivory tower to entrepreneurial paradigm&lt;/title&gt;&lt;secondary-title&gt;Research policy&lt;/secondary-title&gt;&lt;/titles&gt;&lt;periodical&gt;&lt;full-title&gt;Research Policy&lt;/full-title&gt;&lt;/periodical&gt;&lt;pages&gt;313-330&lt;/pages&gt;&lt;volume&gt;29&lt;/volume&gt;&lt;number&gt;2&lt;/number&gt;&lt;dates&gt;&lt;year&gt;2000&lt;/year&gt;&lt;/dates&gt;&lt;isbn&gt;0048-7333&lt;/isbn&gt;&lt;urls&gt;&lt;/urls&gt;&lt;/record&gt;&lt;/Cite&gt;&lt;/EndNote&gt;</w:instrText>
      </w:r>
      <w:r w:rsidR="00B556BB" w:rsidRPr="00373E9A">
        <w:rPr>
          <w:lang w:val="en-IE"/>
        </w:rPr>
        <w:fldChar w:fldCharType="separate"/>
      </w:r>
      <w:r w:rsidR="00B556BB" w:rsidRPr="00373E9A">
        <w:rPr>
          <w:noProof/>
          <w:lang w:val="en-IE"/>
        </w:rPr>
        <w:t>(2000)</w:t>
      </w:r>
      <w:r w:rsidR="00B556BB" w:rsidRPr="00373E9A">
        <w:rPr>
          <w:lang w:val="en-IE"/>
        </w:rPr>
        <w:fldChar w:fldCharType="end"/>
      </w:r>
      <w:r w:rsidR="00B556BB" w:rsidRPr="00373E9A">
        <w:rPr>
          <w:lang w:val="en-IE"/>
        </w:rPr>
        <w:t xml:space="preserve"> contention that the entrepreneurial university has become pervasive across all types of academic institutions, albeit in varying degrees</w:t>
      </w:r>
      <w:r w:rsidRPr="00373E9A">
        <w:rPr>
          <w:lang w:val="en-IE"/>
        </w:rPr>
        <w:t xml:space="preserve">. </w:t>
      </w:r>
    </w:p>
    <w:p w14:paraId="465157BA" w14:textId="47A1B71C" w:rsidR="00A27108" w:rsidRPr="00373E9A" w:rsidRDefault="00A27108" w:rsidP="00A27108">
      <w:pPr>
        <w:pStyle w:val="ThesisBody"/>
        <w:ind w:left="720"/>
        <w:rPr>
          <w:lang w:val="en-IE"/>
        </w:rPr>
      </w:pPr>
      <w:r w:rsidRPr="00373E9A">
        <w:rPr>
          <w:lang w:val="en-IE"/>
        </w:rPr>
        <w:lastRenderedPageBreak/>
        <w:t xml:space="preserve">Understanding participation in commercial science remains  an  important  puzzle  for  those studying the academic-commercial boundary, including policymakers intent on increasing rates of technology transfer </w:t>
      </w:r>
      <w:r w:rsidR="00D230AD" w:rsidRPr="00373E9A">
        <w:rPr>
          <w:lang w:val="en-IE"/>
        </w:rPr>
        <w:fldChar w:fldCharType="begin"/>
      </w:r>
      <w:r w:rsidR="00C414A8" w:rsidRPr="00373E9A">
        <w:rPr>
          <w:lang w:val="en-IE"/>
        </w:rPr>
        <w:instrText xml:space="preserve"> ADDIN EN.CITE &lt;EndNote&gt;&lt;Cite&gt;&lt;Author&gt;Murray&lt;/Author&gt;&lt;Year&gt;2007&lt;/Year&gt;&lt;RecNum&gt;272&lt;/RecNum&gt;&lt;Pages&gt;661&lt;/Pages&gt;&lt;DisplayText&gt;(Murray &amp;amp; Graham, 2007, p. 661)&lt;/DisplayText&gt;&lt;record&gt;&lt;rec-number&gt;272&lt;/rec-number&gt;&lt;foreign-keys&gt;&lt;key app="EN" db-id="x5rz2pxfnvstw4ewdpx5vwaff9wvpdstp9vz" timestamp="1708775798" guid="87d0cbac-1c6d-49e3-9ab7-dba7411952d0"&gt;272&lt;/key&gt;&lt;/foreign-keys&gt;&lt;ref-type name="Journal Article"&gt;17&lt;/ref-type&gt;&lt;contributors&gt;&lt;authors&gt;&lt;author&gt;Murray, Fiona&lt;/author&gt;&lt;author&gt;Graham, Leigh&lt;/author&gt;&lt;/authors&gt;&lt;/contributors&gt;&lt;titles&gt;&lt;title&gt;Buying science and selling science: Gender differences in the market for commercial science&lt;/title&gt;&lt;secondary-title&gt;Industrial and Corporate Change&lt;/secondary-title&gt;&lt;/titles&gt;&lt;periodical&gt;&lt;full-title&gt;Industrial and Corporate Change&lt;/full-title&gt;&lt;/periodical&gt;&lt;pages&gt;657-689&lt;/pages&gt;&lt;volume&gt;16&lt;/volume&gt;&lt;number&gt;4&lt;/number&gt;&lt;dates&gt;&lt;year&gt;2007&lt;/year&gt;&lt;/dates&gt;&lt;isbn&gt;1464-3650&lt;/isbn&gt;&lt;urls&gt;&lt;/urls&gt;&lt;/record&gt;&lt;/Cite&gt;&lt;/EndNote&gt;</w:instrText>
      </w:r>
      <w:r w:rsidR="00D230AD" w:rsidRPr="00373E9A">
        <w:rPr>
          <w:lang w:val="en-IE"/>
        </w:rPr>
        <w:fldChar w:fldCharType="separate"/>
      </w:r>
      <w:r w:rsidR="00FA4C31" w:rsidRPr="00373E9A">
        <w:rPr>
          <w:noProof/>
          <w:lang w:val="en-IE"/>
        </w:rPr>
        <w:t>(Murray &amp; Graham, 2007, p. 661)</w:t>
      </w:r>
      <w:r w:rsidR="00D230AD" w:rsidRPr="00373E9A">
        <w:rPr>
          <w:lang w:val="en-IE"/>
        </w:rPr>
        <w:fldChar w:fldCharType="end"/>
      </w:r>
      <w:r w:rsidRPr="00373E9A">
        <w:rPr>
          <w:lang w:val="en-IE"/>
        </w:rPr>
        <w:t>.</w:t>
      </w:r>
    </w:p>
    <w:p w14:paraId="399F5BF1" w14:textId="6BECCE58" w:rsidR="00A27108" w:rsidRPr="00373E9A" w:rsidRDefault="00A27108" w:rsidP="00A77A09">
      <w:pPr>
        <w:pStyle w:val="ThesisBody"/>
        <w:ind w:firstLine="720"/>
        <w:rPr>
          <w:lang w:val="en-IE"/>
        </w:rPr>
      </w:pPr>
      <w:r w:rsidRPr="00373E9A">
        <w:rPr>
          <w:lang w:val="en-IE"/>
        </w:rPr>
        <w:t xml:space="preserve">Notwithstanding this entrepreneurial focus within academic institutions, based on their review of extant research </w:t>
      </w:r>
      <w:r w:rsidR="00D230AD" w:rsidRPr="00373E9A">
        <w:rPr>
          <w:lang w:val="en-IE"/>
        </w:rPr>
        <w:fldChar w:fldCharType="begin"/>
      </w:r>
      <w:r w:rsidR="00C414A8" w:rsidRPr="00373E9A">
        <w:rPr>
          <w:lang w:val="en-IE"/>
        </w:rPr>
        <w:instrText xml:space="preserve"> ADDIN EN.CITE &lt;EndNote&gt;&lt;Cite AuthorYear="1"&gt;&lt;Author&gt;Hossinger&lt;/Author&gt;&lt;Year&gt;2020&lt;/Year&gt;&lt;RecNum&gt;431&lt;/RecNum&gt;&lt;DisplayText&gt;Hossinger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D230AD" w:rsidRPr="00373E9A">
        <w:rPr>
          <w:lang w:val="en-IE"/>
        </w:rPr>
        <w:fldChar w:fldCharType="separate"/>
      </w:r>
      <w:r w:rsidR="00D230AD" w:rsidRPr="00373E9A">
        <w:rPr>
          <w:noProof/>
          <w:lang w:val="en-IE"/>
        </w:rPr>
        <w:t>Hossinger et al. (2020)</w:t>
      </w:r>
      <w:r w:rsidR="00D230AD" w:rsidRPr="00373E9A">
        <w:rPr>
          <w:lang w:val="en-IE"/>
        </w:rPr>
        <w:fldChar w:fldCharType="end"/>
      </w:r>
      <w:r w:rsidRPr="00373E9A">
        <w:rPr>
          <w:lang w:val="en-IE"/>
        </w:rPr>
        <w:t xml:space="preserve"> suggest that “even though one third of scientists believe it is very attractive to establish a spin-off, just one in three of these eventually devotes him or herself to the process” </w:t>
      </w:r>
      <w:r w:rsidR="00D230AD" w:rsidRPr="00373E9A">
        <w:rPr>
          <w:lang w:val="en-IE"/>
        </w:rPr>
        <w:fldChar w:fldCharType="begin"/>
      </w:r>
      <w:r w:rsidR="00C414A8" w:rsidRPr="00373E9A">
        <w:rPr>
          <w:lang w:val="en-IE"/>
        </w:rPr>
        <w:instrText xml:space="preserve"> ADDIN EN.CITE &lt;EndNote&gt;&lt;Cite ExcludeAuth="1" ExcludeYear="1"&gt;&lt;Author&gt;Hossinger&lt;/Author&gt;&lt;Year&gt;2020&lt;/Year&gt;&lt;RecNum&gt;431&lt;/RecNum&gt;&lt;Pages&gt;98&lt;/Pages&gt;&lt;DisplayText&gt;(p. 98)&lt;/DisplayText&gt;&lt;record&gt;&lt;rec-number&gt;431&lt;/rec-number&gt;&lt;foreign-keys&gt;&lt;key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D230AD" w:rsidRPr="00373E9A">
        <w:rPr>
          <w:lang w:val="en-IE"/>
        </w:rPr>
        <w:fldChar w:fldCharType="separate"/>
      </w:r>
      <w:r w:rsidR="00FA4C31" w:rsidRPr="00373E9A">
        <w:rPr>
          <w:noProof/>
          <w:lang w:val="en-IE"/>
        </w:rPr>
        <w:t>(p. 98)</w:t>
      </w:r>
      <w:r w:rsidR="00D230AD" w:rsidRPr="00373E9A">
        <w:rPr>
          <w:lang w:val="en-IE"/>
        </w:rPr>
        <w:fldChar w:fldCharType="end"/>
      </w:r>
      <w:r w:rsidRPr="00373E9A">
        <w:rPr>
          <w:lang w:val="en-IE"/>
        </w:rPr>
        <w:t>.</w:t>
      </w:r>
      <w:r w:rsidR="0098459E" w:rsidRPr="00373E9A">
        <w:rPr>
          <w:lang w:val="en-IE"/>
        </w:rPr>
        <w:t xml:space="preserve"> </w:t>
      </w:r>
    </w:p>
    <w:p w14:paraId="3196F4C8" w14:textId="60D6A33C" w:rsidR="00A27108" w:rsidRPr="00373E9A" w:rsidRDefault="007863AA" w:rsidP="00A77A09">
      <w:pPr>
        <w:pStyle w:val="ThesisBody"/>
        <w:ind w:firstLine="720"/>
        <w:rPr>
          <w:lang w:val="en-IE"/>
        </w:rPr>
      </w:pPr>
      <w:r w:rsidRPr="00373E9A">
        <w:rPr>
          <w:lang w:val="en-IE"/>
        </w:rPr>
        <w:t>A substantial focus within</w:t>
      </w:r>
      <w:r w:rsidR="00A27108" w:rsidRPr="00373E9A">
        <w:rPr>
          <w:lang w:val="en-IE"/>
        </w:rPr>
        <w:t xml:space="preserve"> extant research on the topic of the entrepreneurial university has </w:t>
      </w:r>
      <w:r w:rsidRPr="00373E9A">
        <w:rPr>
          <w:lang w:val="en-IE"/>
        </w:rPr>
        <w:t>been</w:t>
      </w:r>
      <w:r w:rsidR="00A27108" w:rsidRPr="00373E9A">
        <w:rPr>
          <w:lang w:val="en-IE"/>
        </w:rPr>
        <w:t xml:space="preserve"> on the institutional goal of valorisation of research, and this can be seen as a response to political and social pressure in this regard </w:t>
      </w:r>
      <w:r w:rsidR="00D230AD" w:rsidRPr="00373E9A">
        <w:rPr>
          <w:lang w:val="en-IE"/>
        </w:rPr>
        <w:fldChar w:fldCharType="begin"/>
      </w:r>
      <w:r w:rsidR="00C414A8" w:rsidRPr="00373E9A">
        <w:rPr>
          <w:lang w:val="en-IE"/>
        </w:rPr>
        <w:instrText xml:space="preserve"> ADDIN EN.CITE &lt;EndNote&gt;&lt;Cite&gt;&lt;Author&gt;Wardle&lt;/Author&gt;&lt;Year&gt;2019&lt;/Year&gt;&lt;RecNum&gt;439&lt;/RecNum&gt;&lt;DisplayText&gt;(Wardle et al., 2019)&lt;/DisplayText&gt;&lt;record&gt;&lt;rec-number&gt;439&lt;/rec-number&gt;&lt;foreign-keys&gt;&lt;key app="EN" db-id="x5rz2pxfnvstw4ewdpx5vwaff9wvpdstp9vz" timestamp="1708775802" guid="e02f769d-cef4-45f0-9fca-32d13076263c"&gt;439&lt;/key&gt;&lt;/foreign-keys&gt;&lt;ref-type name="Generic"&gt;13&lt;/ref-type&gt;&lt;contributors&gt;&lt;authors&gt;&lt;author&gt;Wardle, Jon L&lt;/author&gt;&lt;author&gt;Baum, Fran E&lt;/author&gt;&lt;author&gt;Fisher, Matthew&lt;/author&gt;&lt;/authors&gt;&lt;/contributors&gt;&lt;titles&gt;&lt;title&gt;The research commercialisation agenda: a concerning development for public health research&lt;/title&gt;&lt;/titles&gt;&lt;pages&gt;407-409&lt;/pages&gt;&lt;volume&gt;43&lt;/volume&gt;&lt;number&gt;5&lt;/number&gt;&lt;dates&gt;&lt;year&gt;2019&lt;/year&gt;&lt;/dates&gt;&lt;publisher&gt;Wiley Online Library&lt;/publisher&gt;&lt;isbn&gt;1326-0200&lt;/isbn&gt;&lt;urls&gt;&lt;/urls&gt;&lt;/record&gt;&lt;/Cite&gt;&lt;/EndNote&gt;</w:instrText>
      </w:r>
      <w:r w:rsidR="00D230AD" w:rsidRPr="00373E9A">
        <w:rPr>
          <w:lang w:val="en-IE"/>
        </w:rPr>
        <w:fldChar w:fldCharType="separate"/>
      </w:r>
      <w:r w:rsidR="00D230AD" w:rsidRPr="00373E9A">
        <w:rPr>
          <w:noProof/>
          <w:lang w:val="en-IE"/>
        </w:rPr>
        <w:t>(Wardle et al., 2019)</w:t>
      </w:r>
      <w:r w:rsidR="00D230AD" w:rsidRPr="00373E9A">
        <w:rPr>
          <w:lang w:val="en-IE"/>
        </w:rPr>
        <w:fldChar w:fldCharType="end"/>
      </w:r>
      <w:r w:rsidR="00A27108"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AuthorYear="1"&gt;&lt;Author&gt;Caulfield&lt;/Author&gt;&lt;Year&gt;2015&lt;/Year&gt;&lt;RecNum&gt;425&lt;/RecNum&gt;&lt;DisplayText&gt;Caulfield and Ogbogu (2015)&lt;/DisplayText&gt;&lt;record&gt;&lt;rec-number&gt;425&lt;/rec-number&gt;&lt;foreign-keys&gt;&lt;key app="EN" db-id="x5rz2pxfnvstw4ewdpx5vwaff9wvpdstp9vz" timestamp="1708775802" guid="12615d29-16bd-44bf-b474-5e98201a1223"&gt;425&lt;/key&gt;&lt;/foreign-keys&gt;&lt;ref-type name="Journal Article"&gt;17&lt;/ref-type&gt;&lt;contributors&gt;&lt;authors&gt;&lt;author&gt;Caulfield, Timothy&lt;/author&gt;&lt;author&gt;Ogbogu, Ubaka&lt;/author&gt;&lt;/authors&gt;&lt;/contributors&gt;&lt;titles&gt;&lt;title&gt;The commercialization of university-based research: Balancing risks and benefits&lt;/title&gt;&lt;secondary-title&gt;BMC Medical Ethics&lt;/secondary-title&gt;&lt;/titles&gt;&lt;periodical&gt;&lt;full-title&gt;BMC Medical Ethics&lt;/full-title&gt;&lt;/periodical&gt;&lt;pages&gt;70&lt;/pages&gt;&lt;volume&gt;16&lt;/volume&gt;&lt;number&gt;1&lt;/number&gt;&lt;dates&gt;&lt;year&gt;2015&lt;/year&gt;&lt;pub-dates&gt;&lt;date&gt;2015/10/14&lt;/date&gt;&lt;/pub-dates&gt;&lt;/dates&gt;&lt;isbn&gt;1472-6939&lt;/isbn&gt;&lt;urls&gt;&lt;related-urls&gt;&lt;url&gt;https://doi.org/10.1186/s12910-015-0064-2&lt;/url&gt;&lt;/related-urls&gt;&lt;/urls&gt;&lt;electronic-resource-num&gt;10.1186/s12910-015-0064-2&lt;/electronic-resource-num&gt;&lt;/record&gt;&lt;/Cite&gt;&lt;/EndNote&gt;</w:instrText>
      </w:r>
      <w:r w:rsidR="00D230AD" w:rsidRPr="00373E9A">
        <w:rPr>
          <w:lang w:val="en-IE"/>
        </w:rPr>
        <w:fldChar w:fldCharType="separate"/>
      </w:r>
      <w:r w:rsidR="00D230AD" w:rsidRPr="00373E9A">
        <w:rPr>
          <w:noProof/>
          <w:lang w:val="en-IE"/>
        </w:rPr>
        <w:t>Caulfield and Ogbogu (2015)</w:t>
      </w:r>
      <w:r w:rsidR="00D230AD" w:rsidRPr="00373E9A">
        <w:rPr>
          <w:lang w:val="en-IE"/>
        </w:rPr>
        <w:fldChar w:fldCharType="end"/>
      </w:r>
      <w:r w:rsidR="00A27108" w:rsidRPr="00373E9A">
        <w:rPr>
          <w:lang w:val="en-IE"/>
        </w:rPr>
        <w:t xml:space="preserve"> acknowledge the importance of research valorisation</w:t>
      </w:r>
      <w:r w:rsidR="00A83423" w:rsidRPr="00373E9A">
        <w:rPr>
          <w:lang w:val="en-IE"/>
        </w:rPr>
        <w:t>, although they tie the concept firmly to a commercial research orientation,</w:t>
      </w:r>
      <w:r w:rsidR="00A27108" w:rsidRPr="00373E9A">
        <w:rPr>
          <w:lang w:val="en-IE"/>
        </w:rPr>
        <w:t xml:space="preserve"> </w:t>
      </w:r>
      <w:r w:rsidR="0044679C" w:rsidRPr="00373E9A">
        <w:rPr>
          <w:lang w:val="en-IE"/>
        </w:rPr>
        <w:t>and</w:t>
      </w:r>
      <w:r w:rsidR="00A27108" w:rsidRPr="00373E9A">
        <w:rPr>
          <w:lang w:val="en-IE"/>
        </w:rPr>
        <w:t xml:space="preserve"> examine the associated pressures on individual researchers, suggesting that: </w:t>
      </w:r>
    </w:p>
    <w:p w14:paraId="07397A65" w14:textId="5B4ADA95" w:rsidR="00A27108" w:rsidRPr="00373E9A" w:rsidRDefault="00A27108" w:rsidP="00A27108">
      <w:pPr>
        <w:pStyle w:val="ThesisBody"/>
        <w:ind w:left="720"/>
        <w:rPr>
          <w:lang w:val="en-IE"/>
        </w:rPr>
      </w:pPr>
      <w:r w:rsidRPr="00373E9A">
        <w:rPr>
          <w:lang w:val="en-IE"/>
        </w:rPr>
        <w:t xml:space="preserve">there are very few research funding opportunities that are not touched by the commercialisation ethos. If researchers want funding, they will now need to frame their work in a manner that accords with the growing political view that universities ought to play a central role in the growth of economies, or to accord with national or regional economic priorities </w:t>
      </w:r>
      <w:r w:rsidR="00D230AD" w:rsidRPr="00373E9A">
        <w:rPr>
          <w:lang w:val="en-IE"/>
        </w:rPr>
        <w:fldChar w:fldCharType="begin"/>
      </w:r>
      <w:r w:rsidR="00C414A8" w:rsidRPr="00373E9A">
        <w:rPr>
          <w:lang w:val="en-IE"/>
        </w:rPr>
        <w:instrText xml:space="preserve"> ADDIN EN.CITE &lt;EndNote&gt;&lt;Cite ExcludeAuth="1" ExcludeYear="1"&gt;&lt;Author&gt;Caulfield&lt;/Author&gt;&lt;Year&gt;2015&lt;/Year&gt;&lt;RecNum&gt;425&lt;/RecNum&gt;&lt;Pages&gt;1&lt;/Pages&gt;&lt;DisplayText&gt;(p. 1)&lt;/DisplayText&gt;&lt;record&gt;&lt;rec-number&gt;425&lt;/rec-number&gt;&lt;foreign-keys&gt;&lt;key app="EN" db-id="x5rz2pxfnvstw4ewdpx5vwaff9wvpdstp9vz" timestamp="1708775802" guid="12615d29-16bd-44bf-b474-5e98201a1223"&gt;425&lt;/key&gt;&lt;/foreign-keys&gt;&lt;ref-type name="Journal Article"&gt;17&lt;/ref-type&gt;&lt;contributors&gt;&lt;authors&gt;&lt;author&gt;Caulfield, Timothy&lt;/author&gt;&lt;author&gt;Ogbogu, Ubaka&lt;/author&gt;&lt;/authors&gt;&lt;/contributors&gt;&lt;titles&gt;&lt;title&gt;The commercialization of university-based research: Balancing risks and benefits&lt;/title&gt;&lt;secondary-title&gt;BMC Medical Ethics&lt;/secondary-title&gt;&lt;/titles&gt;&lt;periodical&gt;&lt;full-title&gt;BMC Medical Ethics&lt;/full-title&gt;&lt;/periodical&gt;&lt;pages&gt;70&lt;/pages&gt;&lt;volume&gt;16&lt;/volume&gt;&lt;number&gt;1&lt;/number&gt;&lt;dates&gt;&lt;year&gt;2015&lt;/year&gt;&lt;pub-dates&gt;&lt;date&gt;2015/10/14&lt;/date&gt;&lt;/pub-dates&gt;&lt;/dates&gt;&lt;isbn&gt;1472-6939&lt;/isbn&gt;&lt;urls&gt;&lt;related-urls&gt;&lt;url&gt;https://doi.org/10.1186/s12910-015-0064-2&lt;/url&gt;&lt;/related-urls&gt;&lt;/urls&gt;&lt;electronic-resource-num&gt;10.1186/s12910-015-0064-2&lt;/electronic-resource-num&gt;&lt;/record&gt;&lt;/Cite&gt;&lt;/EndNote&gt;</w:instrText>
      </w:r>
      <w:r w:rsidR="00D230AD" w:rsidRPr="00373E9A">
        <w:rPr>
          <w:lang w:val="en-IE"/>
        </w:rPr>
        <w:fldChar w:fldCharType="separate"/>
      </w:r>
      <w:r w:rsidR="00FA4C31" w:rsidRPr="00373E9A">
        <w:rPr>
          <w:noProof/>
          <w:lang w:val="en-IE"/>
        </w:rPr>
        <w:t>(p. 1)</w:t>
      </w:r>
      <w:r w:rsidR="00D230AD" w:rsidRPr="00373E9A">
        <w:rPr>
          <w:lang w:val="en-IE"/>
        </w:rPr>
        <w:fldChar w:fldCharType="end"/>
      </w:r>
      <w:r w:rsidRPr="00373E9A">
        <w:rPr>
          <w:lang w:val="en-IE"/>
        </w:rPr>
        <w:t>.</w:t>
      </w:r>
    </w:p>
    <w:p w14:paraId="38664E3A" w14:textId="578CE3CF" w:rsidR="00361947" w:rsidRPr="00373E9A" w:rsidRDefault="00BE71B8" w:rsidP="00A77A09">
      <w:pPr>
        <w:pStyle w:val="ThesisBody"/>
        <w:ind w:firstLine="720"/>
        <w:rPr>
          <w:lang w:val="en-IE"/>
        </w:rPr>
      </w:pPr>
      <w:r w:rsidRPr="00373E9A">
        <w:rPr>
          <w:lang w:val="en-IE"/>
        </w:rPr>
        <w:t xml:space="preserve">Drawing the discussion back from the commercial perspective, </w:t>
      </w:r>
      <w:r w:rsidR="00D230AD" w:rsidRPr="00373E9A">
        <w:rPr>
          <w:lang w:val="en-IE"/>
        </w:rPr>
        <w:fldChar w:fldCharType="begin"/>
      </w:r>
      <w:r w:rsidR="00C414A8" w:rsidRPr="00373E9A">
        <w:rPr>
          <w:lang w:val="en-IE"/>
        </w:rPr>
        <w:instrText xml:space="preserve"> ADDIN EN.CITE &lt;EndNote&gt;&lt;Cite AuthorYear="1"&gt;&lt;Author&gt;Philpott&lt;/Author&gt;&lt;Year&gt;2011&lt;/Year&gt;&lt;RecNum&gt;641&lt;/RecNum&gt;&lt;Pages&gt;163&lt;/Pages&gt;&lt;DisplayText&gt;Philpott et al. (2011, p. 163)&lt;/DisplayText&gt;&lt;record&gt;&lt;rec-number&gt;641&lt;/rec-number&gt;&lt;foreign-keys&gt;&lt;key app="EN" db-id="x5rz2pxfnvstw4ewdpx5vwaff9wvpdstp9vz" timestamp="1713031739" guid="00f5d35f-91ab-4c33-91a8-57429e01fe04"&gt;641&lt;/key&gt;&lt;/foreign-keys&gt;&lt;ref-type name="Journal Article"&gt;17&lt;/ref-type&gt;&lt;contributors&gt;&lt;authors&gt;&lt;author&gt;Philpott, Kevin&lt;/author&gt;&lt;author&gt;Dooley, Lawrence&lt;/author&gt;&lt;author&gt;O&amp;apos;Reilly, Caroline&lt;/author&gt;&lt;author&gt;Lupton, Gary&lt;/author&gt;&lt;/authors&gt;&lt;/contributors&gt;&lt;titles&gt;&lt;title&gt;The entrepreneurial university: Examining the underlying academic tensions&lt;/title&gt;&lt;secondary-title&gt;Technovation&lt;/secondary-title&gt;&lt;/titles&gt;&lt;periodical&gt;&lt;full-title&gt;Technovation&lt;/full-title&gt;&lt;/periodical&gt;&lt;pages&gt;161-170&lt;/pages&gt;&lt;volume&gt;31&lt;/volume&gt;&lt;number&gt;4&lt;/number&gt;&lt;dates&gt;&lt;year&gt;2011&lt;/year&gt;&lt;/dates&gt;&lt;isbn&gt;0166-4972&lt;/isbn&gt;&lt;urls&gt;&lt;/urls&gt;&lt;/record&gt;&lt;/Cite&gt;&lt;/EndNote&gt;</w:instrText>
      </w:r>
      <w:r w:rsidR="00D230AD" w:rsidRPr="00373E9A">
        <w:rPr>
          <w:lang w:val="en-IE"/>
        </w:rPr>
        <w:fldChar w:fldCharType="separate"/>
      </w:r>
      <w:r w:rsidR="00FA4C31" w:rsidRPr="00373E9A">
        <w:rPr>
          <w:noProof/>
          <w:lang w:val="en-IE"/>
        </w:rPr>
        <w:t>Philpott et al. (2011, p. 163)</w:t>
      </w:r>
      <w:r w:rsidR="00D230AD" w:rsidRPr="00373E9A">
        <w:rPr>
          <w:lang w:val="en-IE"/>
        </w:rPr>
        <w:fldChar w:fldCharType="end"/>
      </w:r>
      <w:r w:rsidRPr="00373E9A">
        <w:rPr>
          <w:lang w:val="en-IE"/>
        </w:rPr>
        <w:t xml:space="preserve"> identify multiple non-commercial ways in which the entrepreneurial university</w:t>
      </w:r>
      <w:r w:rsidR="00361947" w:rsidRPr="00373E9A">
        <w:rPr>
          <w:lang w:val="en-IE"/>
        </w:rPr>
        <w:t>, and the researchers therein,</w:t>
      </w:r>
      <w:r w:rsidRPr="00373E9A">
        <w:rPr>
          <w:lang w:val="en-IE"/>
        </w:rPr>
        <w:t xml:space="preserve"> can contribute to economic development and financial advantage, such as production of high quality graduates “capable of meeting current and future industry demands”, or publishing academic results and grantsmanship which can enhance the reputation of an academic institution and attract industrial engagement in a region. </w:t>
      </w:r>
      <w:r w:rsidR="00D230AD" w:rsidRPr="00373E9A">
        <w:rPr>
          <w:lang w:val="en-IE"/>
        </w:rPr>
        <w:fldChar w:fldCharType="begin"/>
      </w:r>
      <w:r w:rsidR="00C414A8" w:rsidRPr="00373E9A">
        <w:rPr>
          <w:lang w:val="en-IE"/>
        </w:rPr>
        <w:instrText xml:space="preserve"> ADDIN EN.CITE &lt;EndNote&gt;&lt;Cite AuthorYear="1"&gt;&lt;Author&gt;Audretsch&lt;/Author&gt;&lt;Year&gt;2022&lt;/Year&gt;&lt;RecNum&gt;642&lt;/RecNum&gt;&lt;Pages&gt;286&lt;/Pages&gt;&lt;DisplayText&gt;Audretsch and Belitski (2022, p. 286)&lt;/DisplayText&gt;&lt;record&gt;&lt;rec-number&gt;642&lt;/rec-number&gt;&lt;foreign-keys&gt;&lt;key app="EN" db-id="x5rz2pxfnvstw4ewdpx5vwaff9wvpdstp9vz" timestamp="1713031739" guid="0fd8a71b-3646-4a12-ba78-7bb75cfa7b14"&gt;642&lt;/key&gt;&lt;/foreign-keys&gt;&lt;ref-type name="Journal Article"&gt;17&lt;/ref-type&gt;&lt;contributors&gt;&lt;authors&gt;&lt;author&gt;Audretsch, David B&lt;/author&gt;&lt;author&gt;Belitski, Maksim&lt;/author&gt;&lt;/authors&gt;&lt;/contributors&gt;&lt;titles&gt;&lt;title&gt;A strategic alignment framework for the entrepreneurial university&lt;/title&gt;&lt;secondary-title&gt;Industry and Innovation&lt;/secondary-title&gt;&lt;/titles&gt;&lt;periodical&gt;&lt;full-title&gt;Industry and Innovation&lt;/full-title&gt;&lt;/periodical&gt;&lt;pages&gt;285-309&lt;/pages&gt;&lt;volume&gt;29&lt;/volume&gt;&lt;number&gt;2&lt;/number&gt;&lt;dates&gt;&lt;year&gt;2022&lt;/year&gt;&lt;/dates&gt;&lt;isbn&gt;1366-2716&lt;/isbn&gt;&lt;urls&gt;&lt;/urls&gt;&lt;/record&gt;&lt;/Cite&gt;&lt;/EndNote&gt;</w:instrText>
      </w:r>
      <w:r w:rsidR="00D230AD" w:rsidRPr="00373E9A">
        <w:rPr>
          <w:lang w:val="en-IE"/>
        </w:rPr>
        <w:fldChar w:fldCharType="separate"/>
      </w:r>
      <w:r w:rsidR="00FA4C31" w:rsidRPr="00373E9A">
        <w:rPr>
          <w:noProof/>
          <w:lang w:val="en-IE"/>
        </w:rPr>
        <w:t>Audretsch and Belitski (2022, p. 286)</w:t>
      </w:r>
      <w:r w:rsidR="00D230AD" w:rsidRPr="00373E9A">
        <w:rPr>
          <w:lang w:val="en-IE"/>
        </w:rPr>
        <w:fldChar w:fldCharType="end"/>
      </w:r>
      <w:r w:rsidR="00361947" w:rsidRPr="00373E9A">
        <w:rPr>
          <w:lang w:val="en-IE"/>
        </w:rPr>
        <w:t xml:space="preserve"> concur, and posit that “the role of the university in the entrepreneurial economy is broader than simply investing in knowledge and then transferring it to industry”. </w:t>
      </w:r>
      <w:r w:rsidR="00D230AD" w:rsidRPr="00373E9A">
        <w:rPr>
          <w:lang w:val="en-IE"/>
        </w:rPr>
        <w:fldChar w:fldCharType="begin"/>
      </w:r>
      <w:r w:rsidR="00C414A8" w:rsidRPr="00373E9A">
        <w:rPr>
          <w:lang w:val="en-IE"/>
        </w:rPr>
        <w:instrText xml:space="preserve"> ADDIN EN.CITE &lt;EndNote&gt;&lt;Cite AuthorYear="1"&gt;&lt;Author&gt;Audretsch&lt;/Author&gt;&lt;Year&gt;2022&lt;/Year&gt;&lt;RecNum&gt;642&lt;/RecNum&gt;&lt;DisplayText&gt;Audretsch and Belitski (2022)&lt;/DisplayText&gt;&lt;record&gt;&lt;rec-number&gt;642&lt;/rec-number&gt;&lt;foreign-keys&gt;&lt;key app="EN" db-id="x5rz2pxfnvstw4ewdpx5vwaff9wvpdstp9vz" timestamp="1713031739" guid="0fd8a71b-3646-4a12-ba78-7bb75cfa7b14"&gt;642&lt;/key&gt;&lt;/foreign-keys&gt;&lt;ref-type name="Journal Article"&gt;17&lt;/ref-type&gt;&lt;contributors&gt;&lt;authors&gt;&lt;author&gt;Audretsch, David B&lt;/author&gt;&lt;author&gt;Belitski, Maksim&lt;/author&gt;&lt;/authors&gt;&lt;/contributors&gt;&lt;titles&gt;&lt;title&gt;A strategic alignment framework for the entrepreneurial university&lt;/title&gt;&lt;secondary-title&gt;Industry and Innovation&lt;/secondary-title&gt;&lt;/titles&gt;&lt;periodical&gt;&lt;full-title&gt;Industry and Innovation&lt;/full-title&gt;&lt;/periodical&gt;&lt;pages&gt;285-309&lt;/pages&gt;&lt;volume&gt;29&lt;/volume&gt;&lt;number&gt;2&lt;/number&gt;&lt;dates&gt;&lt;year&gt;2022&lt;/year&gt;&lt;/dates&gt;&lt;isbn&gt;1366-2716&lt;/isbn&gt;&lt;urls&gt;&lt;/urls&gt;&lt;/record&gt;&lt;/Cite&gt;&lt;/EndNote&gt;</w:instrText>
      </w:r>
      <w:r w:rsidR="00D230AD" w:rsidRPr="00373E9A">
        <w:rPr>
          <w:lang w:val="en-IE"/>
        </w:rPr>
        <w:fldChar w:fldCharType="separate"/>
      </w:r>
      <w:r w:rsidR="00D230AD" w:rsidRPr="00373E9A">
        <w:rPr>
          <w:noProof/>
          <w:lang w:val="en-IE"/>
        </w:rPr>
        <w:t>Audretsch and Belitski (2022)</w:t>
      </w:r>
      <w:r w:rsidR="00D230AD" w:rsidRPr="00373E9A">
        <w:rPr>
          <w:lang w:val="en-IE"/>
        </w:rPr>
        <w:fldChar w:fldCharType="end"/>
      </w:r>
      <w:r w:rsidR="00361947" w:rsidRPr="00373E9A">
        <w:rPr>
          <w:lang w:val="en-IE"/>
        </w:rPr>
        <w:t xml:space="preserve"> identified a three-dimension model (</w:t>
      </w:r>
      <w:r w:rsidR="007A73FF" w:rsidRPr="00373E9A">
        <w:rPr>
          <w:lang w:val="en-IE"/>
        </w:rPr>
        <w:fldChar w:fldCharType="begin"/>
      </w:r>
      <w:r w:rsidR="007A73FF" w:rsidRPr="00373E9A">
        <w:rPr>
          <w:lang w:val="en-IE"/>
        </w:rPr>
        <w:instrText xml:space="preserve"> REF _Ref172385303 \h </w:instrText>
      </w:r>
      <w:r w:rsidR="000677D6" w:rsidRPr="00373E9A">
        <w:rPr>
          <w:lang w:val="en-IE"/>
        </w:rPr>
        <w:instrText xml:space="preserve"> \* MERGEFORMAT </w:instrText>
      </w:r>
      <w:r w:rsidR="007A73FF" w:rsidRPr="00373E9A">
        <w:rPr>
          <w:lang w:val="en-IE"/>
        </w:rPr>
      </w:r>
      <w:r w:rsidR="007A73FF" w:rsidRPr="00373E9A">
        <w:rPr>
          <w:lang w:val="en-IE"/>
        </w:rPr>
        <w:fldChar w:fldCharType="separate"/>
      </w:r>
      <w:r w:rsidR="001907C4" w:rsidRPr="00373E9A">
        <w:rPr>
          <w:lang w:val="en-IE"/>
        </w:rPr>
        <w:t xml:space="preserve">Figure </w:t>
      </w:r>
      <w:r w:rsidR="001907C4" w:rsidRPr="00373E9A">
        <w:rPr>
          <w:noProof/>
          <w:lang w:val="en-IE"/>
        </w:rPr>
        <w:t>3</w:t>
      </w:r>
      <w:r w:rsidR="007A73FF" w:rsidRPr="00373E9A">
        <w:rPr>
          <w:lang w:val="en-IE"/>
        </w:rPr>
        <w:fldChar w:fldCharType="end"/>
      </w:r>
      <w:r w:rsidR="00361947" w:rsidRPr="00373E9A">
        <w:rPr>
          <w:lang w:val="en-IE"/>
        </w:rPr>
        <w:t xml:space="preserve">), drawing inspiration from </w:t>
      </w:r>
      <w:r w:rsidR="00361947" w:rsidRPr="00373E9A">
        <w:rPr>
          <w:lang w:val="en-IE"/>
        </w:rPr>
        <w:lastRenderedPageBreak/>
        <w:t xml:space="preserve">modes of knowledge production and systems of innovation which demonstrates the interplay with, and influence on, the individual researcher and concur with </w:t>
      </w:r>
      <w:r w:rsidR="00D230AD" w:rsidRPr="00373E9A">
        <w:rPr>
          <w:lang w:val="en-IE"/>
        </w:rPr>
        <w:fldChar w:fldCharType="begin"/>
      </w:r>
      <w:r w:rsidR="00C414A8" w:rsidRPr="00373E9A">
        <w:rPr>
          <w:lang w:val="en-IE"/>
        </w:rPr>
        <w:instrText xml:space="preserve"> ADDIN EN.CITE &lt;EndNote&gt;&lt;Cite&gt;&lt;Author&gt;Philpott&lt;/Author&gt;&lt;Year&gt;2011&lt;/Year&gt;&lt;RecNum&gt;641&lt;/RecNum&gt;&lt;DisplayText&gt;(Philpott et al., 2011)&lt;/DisplayText&gt;&lt;record&gt;&lt;rec-number&gt;641&lt;/rec-number&gt;&lt;foreign-keys&gt;&lt;key app="EN" db-id="x5rz2pxfnvstw4ewdpx5vwaff9wvpdstp9vz" timestamp="1713031739" guid="00f5d35f-91ab-4c33-91a8-57429e01fe04"&gt;641&lt;/key&gt;&lt;/foreign-keys&gt;&lt;ref-type name="Journal Article"&gt;17&lt;/ref-type&gt;&lt;contributors&gt;&lt;authors&gt;&lt;author&gt;Philpott, Kevin&lt;/author&gt;&lt;author&gt;Dooley, Lawrence&lt;/author&gt;&lt;author&gt;O&amp;apos;Reilly, Caroline&lt;/author&gt;&lt;author&gt;Lupton, Gary&lt;/author&gt;&lt;/authors&gt;&lt;/contributors&gt;&lt;titles&gt;&lt;title&gt;The entrepreneurial university: Examining the underlying academic tensions&lt;/title&gt;&lt;secondary-title&gt;Technovation&lt;/secondary-title&gt;&lt;/titles&gt;&lt;periodical&gt;&lt;full-title&gt;Technovation&lt;/full-title&gt;&lt;/periodical&gt;&lt;pages&gt;161-170&lt;/pages&gt;&lt;volume&gt;31&lt;/volume&gt;&lt;number&gt;4&lt;/number&gt;&lt;dates&gt;&lt;year&gt;2011&lt;/year&gt;&lt;/dates&gt;&lt;isbn&gt;0166-4972&lt;/isbn&gt;&lt;urls&gt;&lt;/urls&gt;&lt;/record&gt;&lt;/Cite&gt;&lt;/EndNote&gt;</w:instrText>
      </w:r>
      <w:r w:rsidR="00D230AD" w:rsidRPr="00373E9A">
        <w:rPr>
          <w:lang w:val="en-IE"/>
        </w:rPr>
        <w:fldChar w:fldCharType="separate"/>
      </w:r>
      <w:r w:rsidR="00D230AD" w:rsidRPr="00373E9A">
        <w:rPr>
          <w:noProof/>
          <w:lang w:val="en-IE"/>
        </w:rPr>
        <w:t>(Philpott et al., 2011)</w:t>
      </w:r>
      <w:r w:rsidR="00D230AD" w:rsidRPr="00373E9A">
        <w:rPr>
          <w:lang w:val="en-IE"/>
        </w:rPr>
        <w:fldChar w:fldCharType="end"/>
      </w:r>
      <w:r w:rsidR="00361947" w:rsidRPr="00373E9A">
        <w:rPr>
          <w:lang w:val="en-IE"/>
        </w:rPr>
        <w:t xml:space="preserve"> insofar as  </w:t>
      </w:r>
    </w:p>
    <w:p w14:paraId="47D3C928" w14:textId="1542F43C" w:rsidR="00361947" w:rsidRPr="00373E9A" w:rsidRDefault="00361947" w:rsidP="00010BD8">
      <w:pPr>
        <w:pStyle w:val="ThesisBodyIndent"/>
        <w:ind w:left="720" w:firstLine="0"/>
        <w:rPr>
          <w:lang w:val="en-IE"/>
        </w:rPr>
      </w:pPr>
      <w:r w:rsidRPr="00373E9A">
        <w:rPr>
          <w:lang w:val="en-IE"/>
        </w:rPr>
        <w:t>greater involvement in knowledge creation and commercialisation among researchers, sessional lecturers and students at university is possible when investment in knowledge is followed by the creation of a variety of entrepreneurial opportunities for scientists (e.g., conferences, research grants, publications, industry contracts) and students (e.g., starting their first business, consultancy, internships, and work placements)</w:t>
      </w:r>
      <w:r w:rsidR="00074273" w:rsidRPr="00373E9A">
        <w:rPr>
          <w:lang w:val="en-IE"/>
        </w:rPr>
        <w:t xml:space="preserve"> </w:t>
      </w:r>
      <w:r w:rsidR="006D44C2" w:rsidRPr="00373E9A">
        <w:rPr>
          <w:lang w:val="en-IE"/>
        </w:rPr>
        <w:fldChar w:fldCharType="begin"/>
      </w:r>
      <w:r w:rsidR="00C414A8" w:rsidRPr="00373E9A">
        <w:rPr>
          <w:lang w:val="en-IE"/>
        </w:rPr>
        <w:instrText xml:space="preserve"> ADDIN EN.CITE &lt;EndNote&gt;&lt;Cite&gt;&lt;Author&gt;Audretsch&lt;/Author&gt;&lt;Year&gt;2022&lt;/Year&gt;&lt;RecNum&gt;642&lt;/RecNum&gt;&lt;Pages&gt;292&lt;/Pages&gt;&lt;DisplayText&gt;(Audretsch &amp;amp; Belitski, 2022, p. 292)&lt;/DisplayText&gt;&lt;record&gt;&lt;rec-number&gt;642&lt;/rec-number&gt;&lt;foreign-keys&gt;&lt;key app="EN" db-id="x5rz2pxfnvstw4ewdpx5vwaff9wvpdstp9vz" timestamp="1713031739" guid="0fd8a71b-3646-4a12-ba78-7bb75cfa7b14"&gt;642&lt;/key&gt;&lt;/foreign-keys&gt;&lt;ref-type name="Journal Article"&gt;17&lt;/ref-type&gt;&lt;contributors&gt;&lt;authors&gt;&lt;author&gt;Audretsch, David B&lt;/author&gt;&lt;author&gt;Belitski, Maksim&lt;/author&gt;&lt;/authors&gt;&lt;/contributors&gt;&lt;titles&gt;&lt;title&gt;A strategic alignment framework for the entrepreneurial university&lt;/title&gt;&lt;secondary-title&gt;Industry and Innovation&lt;/secondary-title&gt;&lt;/titles&gt;&lt;periodical&gt;&lt;full-title&gt;Industry and Innovation&lt;/full-title&gt;&lt;/periodical&gt;&lt;pages&gt;285-309&lt;/pages&gt;&lt;volume&gt;29&lt;/volume&gt;&lt;number&gt;2&lt;/number&gt;&lt;dates&gt;&lt;year&gt;2022&lt;/year&gt;&lt;/dates&gt;&lt;isbn&gt;1366-2716&lt;/isbn&gt;&lt;urls&gt;&lt;/urls&gt;&lt;/record&gt;&lt;/Cite&gt;&lt;/EndNote&gt;</w:instrText>
      </w:r>
      <w:r w:rsidR="006D44C2" w:rsidRPr="00373E9A">
        <w:rPr>
          <w:lang w:val="en-IE"/>
        </w:rPr>
        <w:fldChar w:fldCharType="separate"/>
      </w:r>
      <w:r w:rsidR="006D44C2" w:rsidRPr="00373E9A">
        <w:rPr>
          <w:noProof/>
          <w:lang w:val="en-IE"/>
        </w:rPr>
        <w:t>(Audretsch &amp; Belitski, 2022, p. 292)</w:t>
      </w:r>
      <w:r w:rsidR="006D44C2" w:rsidRPr="00373E9A">
        <w:rPr>
          <w:lang w:val="en-IE"/>
        </w:rPr>
        <w:fldChar w:fldCharType="end"/>
      </w:r>
      <w:r w:rsidR="00074273" w:rsidRPr="00373E9A">
        <w:rPr>
          <w:lang w:val="en-IE"/>
        </w:rPr>
        <w:t>.</w:t>
      </w:r>
    </w:p>
    <w:p w14:paraId="2D6D272D" w14:textId="5D645AB1" w:rsidR="0038540B" w:rsidRPr="00373E9A" w:rsidRDefault="0038540B" w:rsidP="005259D1">
      <w:pPr>
        <w:pStyle w:val="Caption"/>
      </w:pPr>
      <w:bookmarkStart w:id="89" w:name="_Ref172385303"/>
      <w:bookmarkStart w:id="90" w:name="_Toc194737770"/>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3</w:t>
      </w:r>
      <w:r w:rsidR="008C34F2" w:rsidRPr="00373E9A">
        <w:rPr>
          <w:noProof/>
        </w:rPr>
        <w:fldChar w:fldCharType="end"/>
      </w:r>
      <w:bookmarkEnd w:id="89"/>
      <w:r w:rsidRPr="00373E9A">
        <w:t xml:space="preserve"> </w:t>
      </w:r>
      <w:r w:rsidRPr="00373E9A">
        <w:br/>
      </w:r>
      <w:r w:rsidRPr="00373E9A">
        <w:rPr>
          <w:i/>
          <w:iCs/>
        </w:rPr>
        <w:t>Audretsch and Belitski (2022) Three-dimension model of the entrepreneurial university</w:t>
      </w:r>
      <w:bookmarkEnd w:id="90"/>
    </w:p>
    <w:p w14:paraId="1B898F47" w14:textId="77777777" w:rsidR="00361947" w:rsidRPr="00373E9A" w:rsidRDefault="00361947" w:rsidP="00010BD8">
      <w:pPr>
        <w:pStyle w:val="ThesisBody"/>
        <w:keepNext/>
        <w:jc w:val="center"/>
        <w:rPr>
          <w:lang w:val="en-IE"/>
        </w:rPr>
      </w:pPr>
      <w:r w:rsidRPr="00373E9A">
        <w:rPr>
          <w:noProof/>
          <w:lang w:val="en-IE"/>
        </w:rPr>
        <w:drawing>
          <wp:inline distT="0" distB="0" distL="0" distR="0" wp14:anchorId="3195649E" wp14:editId="505FE62F">
            <wp:extent cx="2143424" cy="3134162"/>
            <wp:effectExtent l="0" t="0" r="9525" b="9525"/>
            <wp:docPr id="72182413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24134" name="Picture 1" descr="A diagram of a diagram&#10;&#10;Description automatically generated"/>
                    <pic:cNvPicPr/>
                  </pic:nvPicPr>
                  <pic:blipFill>
                    <a:blip r:embed="rId14"/>
                    <a:stretch>
                      <a:fillRect/>
                    </a:stretch>
                  </pic:blipFill>
                  <pic:spPr>
                    <a:xfrm>
                      <a:off x="0" y="0"/>
                      <a:ext cx="2143424" cy="3134162"/>
                    </a:xfrm>
                    <a:prstGeom prst="rect">
                      <a:avLst/>
                    </a:prstGeom>
                  </pic:spPr>
                </pic:pic>
              </a:graphicData>
            </a:graphic>
          </wp:inline>
        </w:drawing>
      </w:r>
    </w:p>
    <w:p w14:paraId="43193115" w14:textId="2C9D57A9" w:rsidR="00A27108" w:rsidRPr="00373E9A" w:rsidRDefault="00A27108" w:rsidP="00A77A09">
      <w:pPr>
        <w:pStyle w:val="ThesisBody"/>
        <w:ind w:firstLine="720"/>
        <w:rPr>
          <w:lang w:val="en-IE"/>
        </w:rPr>
      </w:pPr>
      <w:r w:rsidRPr="00373E9A">
        <w:rPr>
          <w:lang w:val="en-IE"/>
        </w:rPr>
        <w:t xml:space="preserve">A more extreme iteration of the entrepreneurial university is the ‘neoliberal university’ which seeks “to advance forms of thought and innovation that connect to market-driven and market-like opportunities, consistent to some extent with notions of academic capitalism” </w:t>
      </w:r>
      <w:r w:rsidR="00D230AD" w:rsidRPr="00373E9A">
        <w:rPr>
          <w:lang w:val="en-IE"/>
        </w:rPr>
        <w:fldChar w:fldCharType="begin"/>
      </w:r>
      <w:r w:rsidR="00C414A8" w:rsidRPr="00373E9A">
        <w:rPr>
          <w:lang w:val="en-IE"/>
        </w:rPr>
        <w:instrText xml:space="preserve"> ADDIN EN.CITE &lt;EndNote&gt;&lt;Cite&gt;&lt;Author&gt;Rhoads&lt;/Author&gt;&lt;Year&gt;2018&lt;/Year&gt;&lt;RecNum&gt;633&lt;/RecNum&gt;&lt;Pages&gt;12&lt;/Pages&gt;&lt;DisplayText&gt;(Rhoads, 2018, p. 12)&lt;/DisplayText&gt;&lt;record&gt;&lt;rec-number&gt;633&lt;/rec-number&gt;&lt;foreign-keys&gt;&lt;key app="EN" db-id="x5rz2pxfnvstw4ewdpx5vwaff9wvpdstp9vz" timestamp="1712404095" guid="a33d7f88-6872-4608-b2b2-cf169622b15c"&gt;633&lt;/key&gt;&lt;/foreign-keys&gt;&lt;ref-type name="Journal Article"&gt;17&lt;/ref-type&gt;&lt;contributors&gt;&lt;authors&gt;&lt;author&gt;Rhoads, Robert A&lt;/author&gt;&lt;/authors&gt;&lt;/contributors&gt;&lt;titles&gt;&lt;title&gt;A critical analysis of the development of the US research university and emergence of the neoliberal entrepreneurial model&lt;/title&gt;&lt;secondary-title&gt;Entrepreneurship Education&lt;/secondary-title&gt;&lt;/titles&gt;&lt;periodical&gt;&lt;full-title&gt;Entrepreneurship Education&lt;/full-title&gt;&lt;/periodical&gt;&lt;pages&gt;11-25&lt;/pages&gt;&lt;volume&gt;1&lt;/volume&gt;&lt;dates&gt;&lt;year&gt;2018&lt;/year&gt;&lt;/dates&gt;&lt;isbn&gt;2520-8144&lt;/isbn&gt;&lt;urls&gt;&lt;/urls&gt;&lt;/record&gt;&lt;/Cite&gt;&lt;/EndNote&gt;</w:instrText>
      </w:r>
      <w:r w:rsidR="00D230AD" w:rsidRPr="00373E9A">
        <w:rPr>
          <w:lang w:val="en-IE"/>
        </w:rPr>
        <w:fldChar w:fldCharType="separate"/>
      </w:r>
      <w:r w:rsidR="005912A3" w:rsidRPr="00373E9A">
        <w:rPr>
          <w:noProof/>
          <w:lang w:val="en-IE"/>
        </w:rPr>
        <w:t>(Rhoads, 2018, p. 12)</w:t>
      </w:r>
      <w:r w:rsidR="00D230AD" w:rsidRPr="00373E9A">
        <w:rPr>
          <w:lang w:val="en-IE"/>
        </w:rPr>
        <w:fldChar w:fldCharType="end"/>
      </w:r>
      <w:r w:rsidRPr="00373E9A">
        <w:rPr>
          <w:lang w:val="en-IE"/>
        </w:rPr>
        <w:t xml:space="preserve">. </w:t>
      </w:r>
    </w:p>
    <w:p w14:paraId="2058EDCC" w14:textId="07AF25B5" w:rsidR="00A27108" w:rsidRPr="00373E9A" w:rsidRDefault="00A77A09" w:rsidP="002F1D21">
      <w:pPr>
        <w:pStyle w:val="ThesisBody"/>
        <w:rPr>
          <w:lang w:val="en-IE"/>
        </w:rPr>
      </w:pPr>
      <w:r w:rsidRPr="00373E9A">
        <w:rPr>
          <w:lang w:val="en-IE"/>
        </w:rPr>
        <w:lastRenderedPageBreak/>
        <w:tab/>
      </w:r>
      <w:r w:rsidR="00D230AD" w:rsidRPr="00373E9A">
        <w:rPr>
          <w:lang w:val="en-IE"/>
        </w:rPr>
        <w:fldChar w:fldCharType="begin"/>
      </w:r>
      <w:r w:rsidR="00C414A8" w:rsidRPr="00373E9A">
        <w:rPr>
          <w:lang w:val="en-IE"/>
        </w:rPr>
        <w:instrText xml:space="preserve"> ADDIN EN.CITE &lt;EndNote&gt;&lt;Cite AuthorYear="1"&gt;&lt;Author&gt;Hodgins&lt;/Author&gt;&lt;Year&gt;2021&lt;/Year&gt;&lt;RecNum&gt;634&lt;/RecNum&gt;&lt;Pages&gt;11&lt;/Pages&gt;&lt;DisplayText&gt;Hodgins and Mannix-McNamara (2021, p. 11)&lt;/DisplayText&gt;&lt;record&gt;&lt;rec-number&gt;634&lt;/rec-number&gt;&lt;foreign-keys&gt;&lt;key app="EN" db-id="x5rz2pxfnvstw4ewdpx5vwaff9wvpdstp9vz" timestamp="1712404684" guid="b6c39d4f-9217-4547-922a-565e4011b71d"&gt;634&lt;/key&gt;&lt;/foreign-keys&gt;&lt;ref-type name="Journal Article"&gt;17&lt;/ref-type&gt;&lt;contributors&gt;&lt;authors&gt;&lt;author&gt;Hodgins, Margaret&lt;/author&gt;&lt;author&gt;Mannix-McNamara, Patricia&lt;/author&gt;&lt;/authors&gt;&lt;/contributors&gt;&lt;titles&gt;&lt;title&gt;The Neoliberal University in Ireland: Institutional Bullying by Another Name?&lt;/title&gt;&lt;secondary-title&gt;Societies&lt;/secondary-title&gt;&lt;/titles&gt;&lt;periodical&gt;&lt;full-title&gt;Societies&lt;/full-title&gt;&lt;/periodical&gt;&lt;pages&gt;52&lt;/pages&gt;&lt;volume&gt;11&lt;/volume&gt;&lt;number&gt;2&lt;/number&gt;&lt;dates&gt;&lt;year&gt;2021&lt;/year&gt;&lt;/dates&gt;&lt;isbn&gt;2075-4698&lt;/isbn&gt;&lt;accession-num&gt;doi:10.3390/soc11020052&lt;/accession-num&gt;&lt;urls&gt;&lt;related-urls&gt;&lt;url&gt;https://www.mdpi.com/2075-4698/11/2/52&lt;/url&gt;&lt;/related-urls&gt;&lt;/urls&gt;&lt;/record&gt;&lt;/Cite&gt;&lt;/EndNote&gt;</w:instrText>
      </w:r>
      <w:r w:rsidR="00D230AD" w:rsidRPr="00373E9A">
        <w:rPr>
          <w:lang w:val="en-IE"/>
        </w:rPr>
        <w:fldChar w:fldCharType="separate"/>
      </w:r>
      <w:r w:rsidR="00FA4C31" w:rsidRPr="00373E9A">
        <w:rPr>
          <w:noProof/>
          <w:lang w:val="en-IE"/>
        </w:rPr>
        <w:t>Hodgins and Mannix-McNamara (2021, p. 11)</w:t>
      </w:r>
      <w:r w:rsidR="00D230AD" w:rsidRPr="00373E9A">
        <w:rPr>
          <w:lang w:val="en-IE"/>
        </w:rPr>
        <w:fldChar w:fldCharType="end"/>
      </w:r>
      <w:r w:rsidR="00A27108" w:rsidRPr="00373E9A">
        <w:rPr>
          <w:lang w:val="en-IE"/>
        </w:rPr>
        <w:t xml:space="preserve"> describe the neoliberal university as having a preoccupation “with efficiency and output not only as part of the rankings game but also within other more localised ‘games’, such as quality reviews, research assessments exercises, strategic target reporting or performance appraisals”, and cite the resulting “regime of performativity” (p.11) as having significant direct and indirect impact on university staff. Similarly Hessels et al. </w:t>
      </w:r>
      <w:r w:rsidR="00D230AD" w:rsidRPr="00373E9A">
        <w:rPr>
          <w:lang w:val="en-IE"/>
        </w:rPr>
        <w:fldChar w:fldCharType="begin"/>
      </w:r>
      <w:r w:rsidR="00C414A8" w:rsidRPr="00373E9A">
        <w:rPr>
          <w:lang w:val="en-IE"/>
        </w:rPr>
        <w:instrText xml:space="preserve"> ADDIN EN.CITE &lt;EndNote&gt;&lt;Cite ExcludeAuth="1"&gt;&lt;Author&gt;Hessels&lt;/Author&gt;&lt;Year&gt;2009&lt;/Year&gt;&lt;RecNum&gt;182&lt;/RecNum&gt;&lt;DisplayText&gt;(2009)&lt;/DisplayText&gt;&lt;record&gt;&lt;rec-number&gt;182&lt;/rec-number&gt;&lt;foreign-keys&gt;&lt;key app="EN" db-id="x5rz2pxfnvstw4ewdpx5vwaff9wvpdstp9vz" timestamp="1708775794" guid="eb8ee9fc-e283-4f15-9c6f-d69b8a7f26e9"&gt;182&lt;/key&gt;&lt;/foreign-keys&gt;&lt;ref-type name="Journal Article"&gt;17&lt;/ref-type&gt;&lt;contributors&gt;&lt;authors&gt;&lt;author&gt;Hessels, Laurens K&lt;/author&gt;&lt;author&gt;Van Lente, Harro&lt;/author&gt;&lt;author&gt;Smits, Ruud&lt;/author&gt;&lt;/authors&gt;&lt;/contributors&gt;&lt;titles&gt;&lt;title&gt;In search of relevance: the changing contract between science and society&lt;/title&gt;&lt;secondary-title&gt;Science and Public Policy&lt;/secondary-title&gt;&lt;/titles&gt;&lt;periodical&gt;&lt;full-title&gt;Science and public policy&lt;/full-title&gt;&lt;/periodical&gt;&lt;pages&gt;387-401&lt;/pages&gt;&lt;volume&gt;36&lt;/volume&gt;&lt;number&gt;5&lt;/number&gt;&lt;dates&gt;&lt;year&gt;2009&lt;/year&gt;&lt;/dates&gt;&lt;isbn&gt;1471-5430&lt;/isbn&gt;&lt;urls&gt;&lt;/urls&gt;&lt;/record&gt;&lt;/Cite&gt;&lt;/EndNote&gt;</w:instrText>
      </w:r>
      <w:r w:rsidR="00D230AD" w:rsidRPr="00373E9A">
        <w:rPr>
          <w:lang w:val="en-IE"/>
        </w:rPr>
        <w:fldChar w:fldCharType="separate"/>
      </w:r>
      <w:r w:rsidR="00D230AD" w:rsidRPr="00373E9A">
        <w:rPr>
          <w:noProof/>
          <w:lang w:val="en-IE"/>
        </w:rPr>
        <w:t>(2009)</w:t>
      </w:r>
      <w:r w:rsidR="00D230AD" w:rsidRPr="00373E9A">
        <w:rPr>
          <w:lang w:val="en-IE"/>
        </w:rPr>
        <w:fldChar w:fldCharType="end"/>
      </w:r>
      <w:r w:rsidR="00A27108" w:rsidRPr="00373E9A">
        <w:rPr>
          <w:lang w:val="en-IE"/>
        </w:rPr>
        <w:t xml:space="preserve"> highlight that expectations of ‘relevant’ research outcomes, by policy makers, causes a stress on the research ecosystem which is passed through academic institutions towards the individual researcher. </w:t>
      </w:r>
      <w:r w:rsidR="00D230AD" w:rsidRPr="00373E9A">
        <w:rPr>
          <w:lang w:val="en-IE"/>
        </w:rPr>
        <w:fldChar w:fldCharType="begin"/>
      </w:r>
      <w:r w:rsidR="00C414A8" w:rsidRPr="00373E9A">
        <w:rPr>
          <w:lang w:val="en-IE"/>
        </w:rPr>
        <w:instrText xml:space="preserve"> ADDIN EN.CITE &lt;EndNote&gt;&lt;Cite AuthorYear="1"&gt;&lt;Author&gt;Edwards&lt;/Author&gt;&lt;Year&gt;2022&lt;/Year&gt;&lt;RecNum&gt;643&lt;/RecNum&gt;&lt;Pages&gt;905&lt;/Pages&gt;&lt;DisplayText&gt;Edwards (2022, p. 905)&lt;/DisplayText&gt;&lt;record&gt;&lt;rec-number&gt;643&lt;/rec-number&gt;&lt;foreign-keys&gt;&lt;key app="EN" db-id="x5rz2pxfnvstw4ewdpx5vwaff9wvpdstp9vz" timestamp="1713102185" guid="717ec25e-b00c-421b-bac5-85f7891a38e9"&gt;643&lt;/key&gt;&lt;/foreign-keys&gt;&lt;ref-type name="Journal Article"&gt;17&lt;/ref-type&gt;&lt;contributors&gt;&lt;authors&gt;&lt;author&gt;Edwards, Rosalind&lt;/author&gt;&lt;/authors&gt;&lt;/contributors&gt;&lt;titles&gt;&lt;title&gt;Why do academics do unfunded research? Resistance, compliance and identity in the UK neo-liberal university&lt;/title&gt;&lt;secondary-title&gt;Studies in Higher Education&lt;/secondary-title&gt;&lt;/titles&gt;&lt;periodical&gt;&lt;full-title&gt;Studies in Higher Education&lt;/full-title&gt;&lt;/periodical&gt;&lt;pages&gt;904-914&lt;/pages&gt;&lt;volume&gt;47&lt;/volume&gt;&lt;number&gt;4&lt;/number&gt;&lt;dates&gt;&lt;year&gt;2022&lt;/year&gt;&lt;/dates&gt;&lt;isbn&gt;0307-5079&lt;/isbn&gt;&lt;urls&gt;&lt;/urls&gt;&lt;/record&gt;&lt;/Cite&gt;&lt;/EndNote&gt;</w:instrText>
      </w:r>
      <w:r w:rsidR="00D230AD" w:rsidRPr="00373E9A">
        <w:rPr>
          <w:lang w:val="en-IE"/>
        </w:rPr>
        <w:fldChar w:fldCharType="separate"/>
      </w:r>
      <w:r w:rsidR="00FA4C31" w:rsidRPr="00373E9A">
        <w:rPr>
          <w:noProof/>
          <w:lang w:val="en-IE"/>
        </w:rPr>
        <w:t>Edwards (2022, p. 905)</w:t>
      </w:r>
      <w:r w:rsidR="00D230AD" w:rsidRPr="00373E9A">
        <w:rPr>
          <w:lang w:val="en-IE"/>
        </w:rPr>
        <w:fldChar w:fldCharType="end"/>
      </w:r>
      <w:r w:rsidR="002F1D21" w:rsidRPr="00373E9A">
        <w:rPr>
          <w:lang w:val="en-IE"/>
        </w:rPr>
        <w:t xml:space="preserve"> presents the situation as one where “individual academics embrace or are exhorted to comply with competitive ideas about what constitutes success, with both success and failure framed and understood as personal accomplishment, disconnected from the wider social, economic and political context”. </w:t>
      </w:r>
      <w:r w:rsidR="00A27108" w:rsidRPr="00373E9A">
        <w:rPr>
          <w:lang w:val="en-IE"/>
        </w:rPr>
        <w:t xml:space="preserve">Hessels et al. </w:t>
      </w:r>
      <w:r w:rsidR="00D230AD" w:rsidRPr="00373E9A">
        <w:rPr>
          <w:lang w:val="en-IE"/>
        </w:rPr>
        <w:fldChar w:fldCharType="begin"/>
      </w:r>
      <w:r w:rsidR="00C414A8" w:rsidRPr="00373E9A">
        <w:rPr>
          <w:lang w:val="en-IE"/>
        </w:rPr>
        <w:instrText xml:space="preserve"> ADDIN EN.CITE &lt;EndNote&gt;&lt;Cite ExcludeAuth="1"&gt;&lt;Author&gt;Hessels&lt;/Author&gt;&lt;Year&gt;2009&lt;/Year&gt;&lt;RecNum&gt;182&lt;/RecNum&gt;&lt;DisplayText&gt;(2009)&lt;/DisplayText&gt;&lt;record&gt;&lt;rec-number&gt;182&lt;/rec-number&gt;&lt;foreign-keys&gt;&lt;key app="EN" db-id="x5rz2pxfnvstw4ewdpx5vwaff9wvpdstp9vz" timestamp="1708775794" guid="eb8ee9fc-e283-4f15-9c6f-d69b8a7f26e9"&gt;182&lt;/key&gt;&lt;/foreign-keys&gt;&lt;ref-type name="Journal Article"&gt;17&lt;/ref-type&gt;&lt;contributors&gt;&lt;authors&gt;&lt;author&gt;Hessels, Laurens K&lt;/author&gt;&lt;author&gt;Van Lente, Harro&lt;/author&gt;&lt;author&gt;Smits, Ruud&lt;/author&gt;&lt;/authors&gt;&lt;/contributors&gt;&lt;titles&gt;&lt;title&gt;In search of relevance: the changing contract between science and society&lt;/title&gt;&lt;secondary-title&gt;Science and Public Policy&lt;/secondary-title&gt;&lt;/titles&gt;&lt;periodical&gt;&lt;full-title&gt;Science and public policy&lt;/full-title&gt;&lt;/periodical&gt;&lt;pages&gt;387-401&lt;/pages&gt;&lt;volume&gt;36&lt;/volume&gt;&lt;number&gt;5&lt;/number&gt;&lt;dates&gt;&lt;year&gt;2009&lt;/year&gt;&lt;/dates&gt;&lt;isbn&gt;1471-5430&lt;/isbn&gt;&lt;urls&gt;&lt;/urls&gt;&lt;/record&gt;&lt;/Cite&gt;&lt;/EndNote&gt;</w:instrText>
      </w:r>
      <w:r w:rsidR="00D230AD" w:rsidRPr="00373E9A">
        <w:rPr>
          <w:lang w:val="en-IE"/>
        </w:rPr>
        <w:fldChar w:fldCharType="separate"/>
      </w:r>
      <w:r w:rsidR="00D230AD" w:rsidRPr="00373E9A">
        <w:rPr>
          <w:noProof/>
          <w:lang w:val="en-IE"/>
        </w:rPr>
        <w:t>(2009)</w:t>
      </w:r>
      <w:r w:rsidR="00D230AD" w:rsidRPr="00373E9A">
        <w:rPr>
          <w:lang w:val="en-IE"/>
        </w:rPr>
        <w:fldChar w:fldCharType="end"/>
      </w:r>
      <w:r w:rsidR="00A27108" w:rsidRPr="00373E9A">
        <w:rPr>
          <w:lang w:val="en-IE"/>
        </w:rPr>
        <w:t xml:space="preserve"> </w:t>
      </w:r>
      <w:r w:rsidR="005912A3" w:rsidRPr="00373E9A">
        <w:rPr>
          <w:lang w:val="en-IE"/>
        </w:rPr>
        <w:t>direct</w:t>
      </w:r>
      <w:r w:rsidR="00A27108" w:rsidRPr="00373E9A">
        <w:rPr>
          <w:lang w:val="en-IE"/>
        </w:rPr>
        <w:t xml:space="preserve"> the problem of relevance back towards the policy-makers, indicating that they have a number of fundamental problems to overcome. These include pushing researchers to respond to politically specified requirements, prioritising the ‘best’ researchers for selection relative to funding calls, ensuring that researchers are doing their utmost to solve their delegated problems and tasks, and decision-making and priority-setting in terms of knowing what needs to be done.</w:t>
      </w:r>
    </w:p>
    <w:p w14:paraId="1B5CBAC5" w14:textId="41A7FBB0" w:rsidR="002F1D21" w:rsidRPr="00373E9A" w:rsidRDefault="00A77A09" w:rsidP="002F1D21">
      <w:pPr>
        <w:pStyle w:val="ThesisBody"/>
        <w:rPr>
          <w:rFonts w:ascii="Garamond" w:hAnsi="Garamond"/>
          <w:szCs w:val="24"/>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AuthorYear="1"&gt;&lt;Author&gt;Macfarlane&lt;/Author&gt;&lt;Year&gt;2021&lt;/Year&gt;&lt;RecNum&gt;620&lt;/RecNum&gt;&lt;Pages&gt;462&lt;/Pages&gt;&lt;DisplayText&gt;Macfarlane (2021, p. 462)&lt;/DisplayText&gt;&lt;record&gt;&lt;rec-number&gt;620&lt;/rec-number&gt;&lt;foreign-keys&gt;&lt;key app="EN" db-id="x5rz2pxfnvstw4ewdpx5vwaff9wvpdstp9vz" timestamp="1711827118" guid="89f9c074-73ff-4258-b9c6-b507ddf5471a"&gt;620&lt;/key&gt;&lt;/foreign-keys&gt;&lt;ref-type name="Journal Article"&gt;17&lt;/ref-type&gt;&lt;contributors&gt;&lt;authors&gt;&lt;author&gt;Macfarlane, Bruce&lt;/author&gt;&lt;/authors&gt;&lt;/contributors&gt;&lt;titles&gt;&lt;title&gt;The neoliberal academic: Illustrating shifting academic norms in an age of hyper-performativity&lt;/title&gt;&lt;secondary-title&gt;Educational Philosophy and Theory&lt;/secondary-title&gt;&lt;/titles&gt;&lt;periodical&gt;&lt;full-title&gt;Educational Philosophy and Theory&lt;/full-title&gt;&lt;/periodical&gt;&lt;pages&gt;459-468&lt;/pages&gt;&lt;volume&gt;53&lt;/volume&gt;&lt;number&gt;5&lt;/number&gt;&lt;dates&gt;&lt;year&gt;2021&lt;/year&gt;&lt;/dates&gt;&lt;isbn&gt;0013-1857&lt;/isbn&gt;&lt;urls&gt;&lt;/urls&gt;&lt;/record&gt;&lt;/Cite&gt;&lt;/EndNote&gt;</w:instrText>
      </w:r>
      <w:r w:rsidR="00D230AD" w:rsidRPr="00373E9A">
        <w:rPr>
          <w:lang w:val="en-IE"/>
        </w:rPr>
        <w:fldChar w:fldCharType="separate"/>
      </w:r>
      <w:r w:rsidR="00FA4C31" w:rsidRPr="00373E9A">
        <w:rPr>
          <w:noProof/>
          <w:lang w:val="en-IE"/>
        </w:rPr>
        <w:t>Macfarlane (2021, p. 462)</w:t>
      </w:r>
      <w:r w:rsidR="00D230AD" w:rsidRPr="00373E9A">
        <w:rPr>
          <w:lang w:val="en-IE"/>
        </w:rPr>
        <w:fldChar w:fldCharType="end"/>
      </w:r>
      <w:r w:rsidR="00A27108" w:rsidRPr="00373E9A">
        <w:rPr>
          <w:lang w:val="en-IE"/>
        </w:rPr>
        <w:t xml:space="preserve"> focuses the </w:t>
      </w:r>
      <w:r w:rsidR="006D44C2" w:rsidRPr="00373E9A">
        <w:rPr>
          <w:lang w:val="en-IE"/>
        </w:rPr>
        <w:t xml:space="preserve">neoliberal university </w:t>
      </w:r>
      <w:r w:rsidR="00A27108" w:rsidRPr="00373E9A">
        <w:rPr>
          <w:lang w:val="en-IE"/>
        </w:rPr>
        <w:t>discussion on researchers</w:t>
      </w:r>
      <w:r w:rsidR="006D44C2" w:rsidRPr="00373E9A">
        <w:rPr>
          <w:lang w:val="en-IE"/>
        </w:rPr>
        <w:t>’ identities</w:t>
      </w:r>
      <w:r w:rsidR="00A27108" w:rsidRPr="00373E9A">
        <w:rPr>
          <w:lang w:val="en-IE"/>
        </w:rPr>
        <w:t xml:space="preserve"> and notes that being classified as ‘research-active’ is imperative. This status, he says, is “essential to academic prestige and the maintenance of career prospects, [and] is defined in terms of just three activities: producing ‘outputs’ (such as journal papers and books) judged to be of a high quality in national research evaluation exercises, the generation of research income external to the institution, and supervising doctoral students to completion” </w:t>
      </w:r>
      <w:r w:rsidR="00D230AD" w:rsidRPr="00373E9A">
        <w:rPr>
          <w:lang w:val="en-IE"/>
        </w:rPr>
        <w:fldChar w:fldCharType="begin"/>
      </w:r>
      <w:r w:rsidR="00C414A8" w:rsidRPr="00373E9A">
        <w:rPr>
          <w:lang w:val="en-IE"/>
        </w:rPr>
        <w:instrText xml:space="preserve"> ADDIN EN.CITE &lt;EndNote&gt;&lt;Cite&gt;&lt;Author&gt;Macfarlane&lt;/Author&gt;&lt;Year&gt;2021&lt;/Year&gt;&lt;RecNum&gt;620&lt;/RecNum&gt;&lt;Pages&gt;462&lt;/Pages&gt;&lt;DisplayText&gt;(Macfarlane, 2021, p. 462)&lt;/DisplayText&gt;&lt;record&gt;&lt;rec-number&gt;620&lt;/rec-number&gt;&lt;foreign-keys&gt;&lt;key app="EN" db-id="x5rz2pxfnvstw4ewdpx5vwaff9wvpdstp9vz" timestamp="1711827118" guid="89f9c074-73ff-4258-b9c6-b507ddf5471a"&gt;620&lt;/key&gt;&lt;/foreign-keys&gt;&lt;ref-type name="Journal Article"&gt;17&lt;/ref-type&gt;&lt;contributors&gt;&lt;authors&gt;&lt;author&gt;Macfarlane, Bruce&lt;/author&gt;&lt;/authors&gt;&lt;/contributors&gt;&lt;titles&gt;&lt;title&gt;The neoliberal academic: Illustrating shifting academic norms in an age of hyper-performativity&lt;/title&gt;&lt;secondary-title&gt;Educational Philosophy and Theory&lt;/secondary-title&gt;&lt;/titles&gt;&lt;periodical&gt;&lt;full-title&gt;Educational Philosophy and Theory&lt;/full-title&gt;&lt;/periodical&gt;&lt;pages&gt;459-468&lt;/pages&gt;&lt;volume&gt;53&lt;/volume&gt;&lt;number&gt;5&lt;/number&gt;&lt;dates&gt;&lt;year&gt;2021&lt;/year&gt;&lt;/dates&gt;&lt;isbn&gt;0013-1857&lt;/isbn&gt;&lt;urls&gt;&lt;/urls&gt;&lt;/record&gt;&lt;/Cite&gt;&lt;/EndNote&gt;</w:instrText>
      </w:r>
      <w:r w:rsidR="00D230AD" w:rsidRPr="00373E9A">
        <w:rPr>
          <w:lang w:val="en-IE"/>
        </w:rPr>
        <w:fldChar w:fldCharType="separate"/>
      </w:r>
      <w:r w:rsidR="00FA4C31" w:rsidRPr="00373E9A">
        <w:rPr>
          <w:noProof/>
          <w:lang w:val="en-IE"/>
        </w:rPr>
        <w:t>(Macfarlane, 2021, p. 462)</w:t>
      </w:r>
      <w:r w:rsidR="00D230AD" w:rsidRPr="00373E9A">
        <w:rPr>
          <w:lang w:val="en-IE"/>
        </w:rPr>
        <w:fldChar w:fldCharType="end"/>
      </w:r>
      <w:r w:rsidR="00A27108" w:rsidRPr="00373E9A">
        <w:rPr>
          <w:lang w:val="en-IE"/>
        </w:rPr>
        <w:t xml:space="preserve">. Furthermore, </w:t>
      </w:r>
      <w:r w:rsidR="00D230AD" w:rsidRPr="00373E9A">
        <w:rPr>
          <w:rFonts w:ascii="Garamond" w:hAnsi="Garamond"/>
          <w:szCs w:val="24"/>
          <w:lang w:val="en-IE"/>
        </w:rPr>
        <w:fldChar w:fldCharType="begin"/>
      </w:r>
      <w:r w:rsidR="00C414A8" w:rsidRPr="00373E9A">
        <w:rPr>
          <w:rFonts w:ascii="Garamond" w:hAnsi="Garamond"/>
          <w:szCs w:val="24"/>
          <w:lang w:val="en-IE"/>
        </w:rPr>
        <w:instrText xml:space="preserve"> ADDIN EN.CITE &lt;EndNote&gt;&lt;Cite AuthorYear="1"&gt;&lt;Author&gt;Macfarlane&lt;/Author&gt;&lt;Year&gt;2021&lt;/Year&gt;&lt;RecNum&gt;620&lt;/RecNum&gt;&lt;Pages&gt;460&lt;/Pages&gt;&lt;DisplayText&gt;Macfarlane (2021, p. 460)&lt;/DisplayText&gt;&lt;record&gt;&lt;rec-number&gt;620&lt;/rec-number&gt;&lt;foreign-keys&gt;&lt;key app="EN" db-id="x5rz2pxfnvstw4ewdpx5vwaff9wvpdstp9vz" timestamp="1711827118" guid="89f9c074-73ff-4258-b9c6-b507ddf5471a"&gt;620&lt;/key&gt;&lt;/foreign-keys&gt;&lt;ref-type name="Journal Article"&gt;17&lt;/ref-type&gt;&lt;contributors&gt;&lt;authors&gt;&lt;author&gt;Macfarlane, Bruce&lt;/author&gt;&lt;/authors&gt;&lt;/contributors&gt;&lt;titles&gt;&lt;title&gt;The neoliberal academic: Illustrating shifting academic norms in an age of hyper-performativity&lt;/title&gt;&lt;secondary-title&gt;Educational Philosophy and Theory&lt;/secondary-title&gt;&lt;/titles&gt;&lt;periodical&gt;&lt;full-title&gt;Educational Philosophy and Theory&lt;/full-title&gt;&lt;/periodical&gt;&lt;pages&gt;459-468&lt;/pages&gt;&lt;volume&gt;53&lt;/volume&gt;&lt;number&gt;5&lt;/number&gt;&lt;dates&gt;&lt;year&gt;2021&lt;/year&gt;&lt;/dates&gt;&lt;isbn&gt;0013-1857&lt;/isbn&gt;&lt;urls&gt;&lt;/urls&gt;&lt;/record&gt;&lt;/Cite&gt;&lt;/EndNote&gt;</w:instrText>
      </w:r>
      <w:r w:rsidR="00D230AD" w:rsidRPr="00373E9A">
        <w:rPr>
          <w:rFonts w:ascii="Garamond" w:hAnsi="Garamond"/>
          <w:szCs w:val="24"/>
          <w:lang w:val="en-IE"/>
        </w:rPr>
        <w:fldChar w:fldCharType="separate"/>
      </w:r>
      <w:r w:rsidR="00FA4C31" w:rsidRPr="00373E9A">
        <w:rPr>
          <w:rFonts w:ascii="Garamond" w:hAnsi="Garamond"/>
          <w:noProof/>
          <w:szCs w:val="24"/>
          <w:lang w:val="en-IE"/>
        </w:rPr>
        <w:t>Macfarlane (2021, p. 460)</w:t>
      </w:r>
      <w:r w:rsidR="00D230AD" w:rsidRPr="00373E9A">
        <w:rPr>
          <w:rFonts w:ascii="Garamond" w:hAnsi="Garamond"/>
          <w:szCs w:val="24"/>
          <w:lang w:val="en-IE"/>
        </w:rPr>
        <w:fldChar w:fldCharType="end"/>
      </w:r>
      <w:r w:rsidR="00A27108" w:rsidRPr="00373E9A">
        <w:rPr>
          <w:rFonts w:ascii="Garamond" w:hAnsi="Garamond"/>
          <w:szCs w:val="24"/>
          <w:lang w:val="en-IE"/>
        </w:rPr>
        <w:t xml:space="preserve"> provides notable examples of the impact of neoliberalism in academia</w:t>
      </w:r>
    </w:p>
    <w:p w14:paraId="4A8A2977" w14:textId="6BEE9C92" w:rsidR="002F1D21" w:rsidRPr="00373E9A" w:rsidRDefault="00A27108" w:rsidP="002F1D21">
      <w:pPr>
        <w:pStyle w:val="ThesisBody"/>
        <w:ind w:left="720"/>
        <w:rPr>
          <w:rFonts w:ascii="Garamond" w:hAnsi="Garamond"/>
          <w:szCs w:val="24"/>
          <w:lang w:val="en-IE"/>
        </w:rPr>
      </w:pPr>
      <w:r w:rsidRPr="00373E9A">
        <w:rPr>
          <w:rFonts w:ascii="Garamond" w:hAnsi="Garamond"/>
          <w:szCs w:val="24"/>
          <w:lang w:val="en-IE"/>
        </w:rPr>
        <w:t>the importance of obtaining research grants from prestigious funding organizations; pursuing a research agenda largely shaped by such organizations and universities keen to orientate their academics towards meeting society’s so-</w:t>
      </w:r>
      <w:r w:rsidRPr="00373E9A">
        <w:rPr>
          <w:rFonts w:ascii="Garamond" w:hAnsi="Garamond"/>
          <w:szCs w:val="24"/>
          <w:lang w:val="en-IE"/>
        </w:rPr>
        <w:lastRenderedPageBreak/>
        <w:t>called grand challenges; and entering into the personal marketing and self-promotion of academic work to prove the ‘impact’ of one’s scholarship.</w:t>
      </w:r>
      <w:r w:rsidR="002F1D21" w:rsidRPr="00373E9A">
        <w:rPr>
          <w:rFonts w:ascii="Garamond" w:hAnsi="Garamond"/>
          <w:szCs w:val="24"/>
          <w:lang w:val="en-IE"/>
        </w:rPr>
        <w:t xml:space="preserve"> </w:t>
      </w:r>
    </w:p>
    <w:p w14:paraId="431FFA69" w14:textId="36A2BCCE" w:rsidR="002F1D21" w:rsidRPr="00373E9A" w:rsidRDefault="002F1D21" w:rsidP="00A77A09">
      <w:pPr>
        <w:pStyle w:val="ThesisBody"/>
        <w:ind w:firstLine="720"/>
        <w:rPr>
          <w:rFonts w:ascii="Garamond" w:hAnsi="Garamond"/>
          <w:szCs w:val="24"/>
          <w:lang w:val="en-IE"/>
        </w:rPr>
      </w:pPr>
      <w:r w:rsidRPr="00373E9A">
        <w:rPr>
          <w:rFonts w:ascii="Garamond" w:hAnsi="Garamond"/>
          <w:szCs w:val="24"/>
          <w:lang w:val="en-IE"/>
        </w:rPr>
        <w:t>Building on this,</w:t>
      </w:r>
      <w:r w:rsidR="00A27108" w:rsidRPr="00373E9A">
        <w:rPr>
          <w:rFonts w:ascii="Garamond" w:hAnsi="Garamond"/>
          <w:szCs w:val="24"/>
          <w:lang w:val="en-IE"/>
        </w:rPr>
        <w:t xml:space="preserve"> </w:t>
      </w:r>
      <w:r w:rsidR="00D230AD" w:rsidRPr="00373E9A">
        <w:rPr>
          <w:rFonts w:ascii="Garamond" w:hAnsi="Garamond"/>
          <w:szCs w:val="24"/>
          <w:lang w:val="en-IE"/>
        </w:rPr>
        <w:fldChar w:fldCharType="begin"/>
      </w:r>
      <w:r w:rsidR="00C414A8" w:rsidRPr="00373E9A">
        <w:rPr>
          <w:rFonts w:ascii="Garamond" w:hAnsi="Garamond"/>
          <w:szCs w:val="24"/>
          <w:lang w:val="en-IE"/>
        </w:rPr>
        <w:instrText xml:space="preserve"> ADDIN EN.CITE &lt;EndNote&gt;&lt;Cite AuthorYear="1"&gt;&lt;Author&gt;Edwards&lt;/Author&gt;&lt;Year&gt;2022&lt;/Year&gt;&lt;RecNum&gt;643&lt;/RecNum&gt;&lt;Pages&gt;906&lt;/Pages&gt;&lt;DisplayText&gt;Edwards (2022, p. 906)&lt;/DisplayText&gt;&lt;record&gt;&lt;rec-number&gt;643&lt;/rec-number&gt;&lt;foreign-keys&gt;&lt;key app="EN" db-id="x5rz2pxfnvstw4ewdpx5vwaff9wvpdstp9vz" timestamp="1713102185" guid="717ec25e-b00c-421b-bac5-85f7891a38e9"&gt;643&lt;/key&gt;&lt;/foreign-keys&gt;&lt;ref-type name="Journal Article"&gt;17&lt;/ref-type&gt;&lt;contributors&gt;&lt;authors&gt;&lt;author&gt;Edwards, Rosalind&lt;/author&gt;&lt;/authors&gt;&lt;/contributors&gt;&lt;titles&gt;&lt;title&gt;Why do academics do unfunded research? Resistance, compliance and identity in the UK neo-liberal university&lt;/title&gt;&lt;secondary-title&gt;Studies in Higher Education&lt;/secondary-title&gt;&lt;/titles&gt;&lt;periodical&gt;&lt;full-title&gt;Studies in Higher Education&lt;/full-title&gt;&lt;/periodical&gt;&lt;pages&gt;904-914&lt;/pages&gt;&lt;volume&gt;47&lt;/volume&gt;&lt;number&gt;4&lt;/number&gt;&lt;dates&gt;&lt;year&gt;2022&lt;/year&gt;&lt;/dates&gt;&lt;isbn&gt;0307-5079&lt;/isbn&gt;&lt;urls&gt;&lt;/urls&gt;&lt;/record&gt;&lt;/Cite&gt;&lt;/EndNote&gt;</w:instrText>
      </w:r>
      <w:r w:rsidR="00D230AD" w:rsidRPr="00373E9A">
        <w:rPr>
          <w:rFonts w:ascii="Garamond" w:hAnsi="Garamond"/>
          <w:szCs w:val="24"/>
          <w:lang w:val="en-IE"/>
        </w:rPr>
        <w:fldChar w:fldCharType="separate"/>
      </w:r>
      <w:r w:rsidR="00FA4C31" w:rsidRPr="00373E9A">
        <w:rPr>
          <w:rFonts w:ascii="Garamond" w:hAnsi="Garamond"/>
          <w:noProof/>
          <w:szCs w:val="24"/>
          <w:lang w:val="en-IE"/>
        </w:rPr>
        <w:t>Edwards (2022, p. 906)</w:t>
      </w:r>
      <w:r w:rsidR="00D230AD" w:rsidRPr="00373E9A">
        <w:rPr>
          <w:rFonts w:ascii="Garamond" w:hAnsi="Garamond"/>
          <w:szCs w:val="24"/>
          <w:lang w:val="en-IE"/>
        </w:rPr>
        <w:fldChar w:fldCharType="end"/>
      </w:r>
      <w:r w:rsidRPr="00373E9A">
        <w:rPr>
          <w:rFonts w:ascii="Garamond" w:hAnsi="Garamond"/>
          <w:szCs w:val="24"/>
          <w:lang w:val="en-IE"/>
        </w:rPr>
        <w:t xml:space="preserve"> suggests that </w:t>
      </w:r>
    </w:p>
    <w:p w14:paraId="290D0EA0" w14:textId="06534570" w:rsidR="00A27108" w:rsidRPr="00373E9A" w:rsidRDefault="002F1D21" w:rsidP="00010BD8">
      <w:pPr>
        <w:pStyle w:val="ThesisBody"/>
        <w:ind w:left="720"/>
        <w:rPr>
          <w:rFonts w:ascii="Garamond" w:hAnsi="Garamond"/>
          <w:szCs w:val="24"/>
          <w:lang w:val="en-IE"/>
        </w:rPr>
      </w:pPr>
      <w:r w:rsidRPr="00373E9A">
        <w:rPr>
          <w:rFonts w:ascii="Garamond" w:hAnsi="Garamond"/>
          <w:szCs w:val="24"/>
          <w:lang w:val="en-IE"/>
        </w:rPr>
        <w:t>the nature of knowledge production in universities also is altered, with funding bodies dictating institutional research priorities, and institutions shaping individual research priorities, diminishing researcher autonomy and stifling creativity. Researchers operate in a research marketplace driving the world of universities, where research is ‘bought’ and ‘sold’.</w:t>
      </w:r>
    </w:p>
    <w:p w14:paraId="74F6E491" w14:textId="68444699" w:rsidR="00A27108" w:rsidRPr="00373E9A" w:rsidRDefault="00A77A09" w:rsidP="0098459E">
      <w:pPr>
        <w:pStyle w:val="ThesisBody"/>
        <w:rPr>
          <w:rFonts w:ascii="Garamond" w:hAnsi="Garamond"/>
          <w:szCs w:val="24"/>
          <w:lang w:val="en-IE"/>
        </w:rPr>
      </w:pPr>
      <w:r w:rsidRPr="00373E9A">
        <w:rPr>
          <w:rFonts w:ascii="Garamond" w:hAnsi="Garamond"/>
          <w:szCs w:val="24"/>
          <w:lang w:val="en-IE"/>
        </w:rPr>
        <w:tab/>
      </w:r>
      <w:r w:rsidR="00D230AD" w:rsidRPr="00373E9A">
        <w:rPr>
          <w:rFonts w:ascii="Garamond" w:hAnsi="Garamond"/>
          <w:szCs w:val="24"/>
          <w:lang w:val="en-IE"/>
        </w:rPr>
        <w:fldChar w:fldCharType="begin"/>
      </w:r>
      <w:r w:rsidR="00C414A8" w:rsidRPr="00373E9A">
        <w:rPr>
          <w:rFonts w:ascii="Garamond" w:hAnsi="Garamond"/>
          <w:szCs w:val="24"/>
          <w:lang w:val="en-IE"/>
        </w:rPr>
        <w:instrText xml:space="preserve"> ADDIN EN.CITE &lt;EndNote&gt;&lt;Cite AuthorYear="1"&gt;&lt;Author&gt;Tülübaş&lt;/Author&gt;&lt;Year&gt;2023&lt;/Year&gt;&lt;RecNum&gt;619&lt;/RecNum&gt;&lt;DisplayText&gt;Tülübaş and Göktürk (2023)&lt;/DisplayText&gt;&lt;record&gt;&lt;rec-number&gt;619&lt;/rec-number&gt;&lt;foreign-keys&gt;&lt;key app="EN" db-id="x5rz2pxfnvstw4ewdpx5vwaff9wvpdstp9vz" timestamp="1711827118" guid="f9dbb541-c91d-4308-8cd8-69114dc1502c"&gt;619&lt;/key&gt;&lt;/foreign-keys&gt;&lt;ref-type name="Journal Article"&gt;17&lt;/ref-type&gt;&lt;contributors&gt;&lt;authors&gt;&lt;author&gt;Tülübaş, Tijen&lt;/author&gt;&lt;author&gt;Göktürk, Şöheyda&lt;/author&gt;&lt;/authors&gt;&lt;/contributors&gt;&lt;titles&gt;&lt;title&gt;A meta-synthesis on academic identity in the neoliberal context of academy&lt;/title&gt;&lt;secondary-title&gt;Higher education&lt;/secondary-title&gt;&lt;/titles&gt;&lt;periodical&gt;&lt;full-title&gt;Higher Education&lt;/full-title&gt;&lt;/periodical&gt;&lt;pages&gt;139-161&lt;/pages&gt;&lt;volume&gt;86&lt;/volume&gt;&lt;number&gt;1&lt;/number&gt;&lt;dates&gt;&lt;year&gt;2023&lt;/year&gt;&lt;/dates&gt;&lt;isbn&gt;0018-1560&lt;/isbn&gt;&lt;urls&gt;&lt;/urls&gt;&lt;/record&gt;&lt;/Cite&gt;&lt;/EndNote&gt;</w:instrText>
      </w:r>
      <w:r w:rsidR="00D230AD" w:rsidRPr="00373E9A">
        <w:rPr>
          <w:rFonts w:ascii="Garamond" w:hAnsi="Garamond"/>
          <w:szCs w:val="24"/>
          <w:lang w:val="en-IE"/>
        </w:rPr>
        <w:fldChar w:fldCharType="separate"/>
      </w:r>
      <w:r w:rsidR="00D230AD" w:rsidRPr="00373E9A">
        <w:rPr>
          <w:rFonts w:ascii="Garamond" w:hAnsi="Garamond"/>
          <w:noProof/>
          <w:szCs w:val="24"/>
          <w:lang w:val="en-IE"/>
        </w:rPr>
        <w:t>Tülübaş and Göktürk (2023)</w:t>
      </w:r>
      <w:r w:rsidR="00D230AD" w:rsidRPr="00373E9A">
        <w:rPr>
          <w:rFonts w:ascii="Garamond" w:hAnsi="Garamond"/>
          <w:szCs w:val="24"/>
          <w:lang w:val="en-IE"/>
        </w:rPr>
        <w:fldChar w:fldCharType="end"/>
      </w:r>
      <w:r w:rsidR="00A27108" w:rsidRPr="00373E9A">
        <w:rPr>
          <w:rFonts w:ascii="Garamond" w:hAnsi="Garamond"/>
          <w:szCs w:val="24"/>
          <w:lang w:val="en-IE"/>
        </w:rPr>
        <w:t xml:space="preserve"> agree and highlight the resulting erosion of academic identity, which they describe as “the experiences, ideas, beliefs and values of academics regarding the core values and principles of academic work” (p139). In particular, </w:t>
      </w:r>
      <w:r w:rsidR="006D44C2" w:rsidRPr="00373E9A">
        <w:rPr>
          <w:rFonts w:ascii="Garamond" w:hAnsi="Garamond"/>
          <w:szCs w:val="24"/>
          <w:lang w:val="en-IE"/>
        </w:rPr>
        <w:t xml:space="preserve">they </w:t>
      </w:r>
      <w:r w:rsidR="00A27108" w:rsidRPr="00373E9A">
        <w:rPr>
          <w:rFonts w:ascii="Garamond" w:hAnsi="Garamond"/>
          <w:szCs w:val="24"/>
          <w:lang w:val="en-IE"/>
        </w:rPr>
        <w:t xml:space="preserve">suggest that “corporate, business-like norms of neoliberalism permeating academy have begun to exchange the academic ideals of devoting oneself to intellectual inquiry, collegiality and freedom with competition, strong consumer </w:t>
      </w:r>
      <w:r w:rsidR="00443635" w:rsidRPr="00373E9A">
        <w:rPr>
          <w:rFonts w:ascii="Garamond" w:hAnsi="Garamond"/>
          <w:szCs w:val="24"/>
          <w:lang w:val="en-IE"/>
        </w:rPr>
        <w:t>orientation</w:t>
      </w:r>
      <w:r w:rsidR="00A27108" w:rsidRPr="00373E9A">
        <w:rPr>
          <w:rFonts w:ascii="Garamond" w:hAnsi="Garamond"/>
          <w:szCs w:val="24"/>
          <w:lang w:val="en-IE"/>
        </w:rPr>
        <w:t>, devotion to economic rewards and decreased autonomy”</w:t>
      </w:r>
      <w:r w:rsidR="006D44C2" w:rsidRPr="00373E9A">
        <w:rPr>
          <w:rFonts w:ascii="Garamond" w:hAnsi="Garamond"/>
          <w:szCs w:val="24"/>
          <w:lang w:val="en-IE"/>
        </w:rPr>
        <w:t xml:space="preserve"> </w:t>
      </w:r>
      <w:r w:rsidR="006D44C2" w:rsidRPr="00373E9A">
        <w:rPr>
          <w:rFonts w:ascii="Garamond" w:hAnsi="Garamond"/>
          <w:szCs w:val="24"/>
          <w:lang w:val="en-IE"/>
        </w:rPr>
        <w:fldChar w:fldCharType="begin"/>
      </w:r>
      <w:r w:rsidR="00C414A8" w:rsidRPr="00373E9A">
        <w:rPr>
          <w:rFonts w:ascii="Garamond" w:hAnsi="Garamond"/>
          <w:szCs w:val="24"/>
          <w:lang w:val="en-IE"/>
        </w:rPr>
        <w:instrText xml:space="preserve"> ADDIN EN.CITE &lt;EndNote&gt;&lt;Cite&gt;&lt;Author&gt;Tülübaş&lt;/Author&gt;&lt;Year&gt;2023&lt;/Year&gt;&lt;RecNum&gt;619&lt;/RecNum&gt;&lt;Pages&gt;140&lt;/Pages&gt;&lt;DisplayText&gt;(Tülübaş &amp;amp; Göktürk, 2023, p. 140)&lt;/DisplayText&gt;&lt;record&gt;&lt;rec-number&gt;619&lt;/rec-number&gt;&lt;foreign-keys&gt;&lt;key app="EN" db-id="x5rz2pxfnvstw4ewdpx5vwaff9wvpdstp9vz" timestamp="1711827118" guid="f9dbb541-c91d-4308-8cd8-69114dc1502c"&gt;619&lt;/key&gt;&lt;/foreign-keys&gt;&lt;ref-type name="Journal Article"&gt;17&lt;/ref-type&gt;&lt;contributors&gt;&lt;authors&gt;&lt;author&gt;Tülübaş, Tijen&lt;/author&gt;&lt;author&gt;Göktürk, Şöheyda&lt;/author&gt;&lt;/authors&gt;&lt;/contributors&gt;&lt;titles&gt;&lt;title&gt;A meta-synthesis on academic identity in the neoliberal context of academy&lt;/title&gt;&lt;secondary-title&gt;Higher education&lt;/secondary-title&gt;&lt;/titles&gt;&lt;periodical&gt;&lt;full-title&gt;Higher Education&lt;/full-title&gt;&lt;/periodical&gt;&lt;pages&gt;139-161&lt;/pages&gt;&lt;volume&gt;86&lt;/volume&gt;&lt;number&gt;1&lt;/number&gt;&lt;dates&gt;&lt;year&gt;2023&lt;/year&gt;&lt;/dates&gt;&lt;isbn&gt;0018-1560&lt;/isbn&gt;&lt;urls&gt;&lt;/urls&gt;&lt;/record&gt;&lt;/Cite&gt;&lt;/EndNote&gt;</w:instrText>
      </w:r>
      <w:r w:rsidR="006D44C2" w:rsidRPr="00373E9A">
        <w:rPr>
          <w:rFonts w:ascii="Garamond" w:hAnsi="Garamond"/>
          <w:szCs w:val="24"/>
          <w:lang w:val="en-IE"/>
        </w:rPr>
        <w:fldChar w:fldCharType="separate"/>
      </w:r>
      <w:r w:rsidR="006D44C2" w:rsidRPr="00373E9A">
        <w:rPr>
          <w:rFonts w:ascii="Garamond" w:hAnsi="Garamond"/>
          <w:noProof/>
          <w:szCs w:val="24"/>
          <w:lang w:val="en-IE"/>
        </w:rPr>
        <w:t>(Tülübaş &amp; Göktürk, 2023, p. 140)</w:t>
      </w:r>
      <w:r w:rsidR="006D44C2" w:rsidRPr="00373E9A">
        <w:rPr>
          <w:rFonts w:ascii="Garamond" w:hAnsi="Garamond"/>
          <w:szCs w:val="24"/>
          <w:lang w:val="en-IE"/>
        </w:rPr>
        <w:fldChar w:fldCharType="end"/>
      </w:r>
      <w:r w:rsidR="00A27108" w:rsidRPr="00373E9A">
        <w:rPr>
          <w:rFonts w:ascii="Garamond" w:hAnsi="Garamond"/>
          <w:szCs w:val="24"/>
          <w:lang w:val="en-IE"/>
        </w:rPr>
        <w:t xml:space="preserve">. </w:t>
      </w:r>
      <w:r w:rsidR="00D230AD" w:rsidRPr="00373E9A">
        <w:rPr>
          <w:rFonts w:ascii="Garamond" w:hAnsi="Garamond"/>
          <w:szCs w:val="24"/>
          <w:lang w:val="en-IE"/>
        </w:rPr>
        <w:fldChar w:fldCharType="begin"/>
      </w:r>
      <w:r w:rsidR="00C414A8" w:rsidRPr="00373E9A">
        <w:rPr>
          <w:rFonts w:ascii="Garamond" w:hAnsi="Garamond"/>
          <w:szCs w:val="24"/>
          <w:lang w:val="en-IE"/>
        </w:rPr>
        <w:instrText xml:space="preserve"> ADDIN EN.CITE &lt;EndNote&gt;&lt;Cite AuthorYear="1"&gt;&lt;Author&gt;Philpott&lt;/Author&gt;&lt;Year&gt;2011&lt;/Year&gt;&lt;RecNum&gt;641&lt;/RecNum&gt;&lt;Pages&gt;164&lt;/Pages&gt;&lt;DisplayText&gt;Philpott et al. (2011, p. 164)&lt;/DisplayText&gt;&lt;record&gt;&lt;rec-number&gt;641&lt;/rec-number&gt;&lt;foreign-keys&gt;&lt;key app="EN" db-id="x5rz2pxfnvstw4ewdpx5vwaff9wvpdstp9vz" timestamp="1713031739" guid="00f5d35f-91ab-4c33-91a8-57429e01fe04"&gt;641&lt;/key&gt;&lt;/foreign-keys&gt;&lt;ref-type name="Journal Article"&gt;17&lt;/ref-type&gt;&lt;contributors&gt;&lt;authors&gt;&lt;author&gt;Philpott, Kevin&lt;/author&gt;&lt;author&gt;Dooley, Lawrence&lt;/author&gt;&lt;author&gt;O&amp;apos;Reilly, Caroline&lt;/author&gt;&lt;author&gt;Lupton, Gary&lt;/author&gt;&lt;/authors&gt;&lt;/contributors&gt;&lt;titles&gt;&lt;title&gt;The entrepreneurial university: Examining the underlying academic tensions&lt;/title&gt;&lt;secondary-title&gt;Technovation&lt;/secondary-title&gt;&lt;/titles&gt;&lt;periodical&gt;&lt;full-title&gt;Technovation&lt;/full-title&gt;&lt;/periodical&gt;&lt;pages&gt;161-170&lt;/pages&gt;&lt;volume&gt;31&lt;/volume&gt;&lt;number&gt;4&lt;/number&gt;&lt;dates&gt;&lt;year&gt;2011&lt;/year&gt;&lt;/dates&gt;&lt;isbn&gt;0166-4972&lt;/isbn&gt;&lt;urls&gt;&lt;/urls&gt;&lt;/record&gt;&lt;/Cite&gt;&lt;/EndNote&gt;</w:instrText>
      </w:r>
      <w:r w:rsidR="00D230AD" w:rsidRPr="00373E9A">
        <w:rPr>
          <w:rFonts w:ascii="Garamond" w:hAnsi="Garamond"/>
          <w:szCs w:val="24"/>
          <w:lang w:val="en-IE"/>
        </w:rPr>
        <w:fldChar w:fldCharType="separate"/>
      </w:r>
      <w:r w:rsidR="00FA4C31" w:rsidRPr="00373E9A">
        <w:rPr>
          <w:rFonts w:ascii="Garamond" w:hAnsi="Garamond"/>
          <w:noProof/>
          <w:szCs w:val="24"/>
          <w:lang w:val="en-IE"/>
        </w:rPr>
        <w:t>Philpott et al. (2011, p. 164)</w:t>
      </w:r>
      <w:r w:rsidR="00D230AD" w:rsidRPr="00373E9A">
        <w:rPr>
          <w:rFonts w:ascii="Garamond" w:hAnsi="Garamond"/>
          <w:szCs w:val="24"/>
          <w:lang w:val="en-IE"/>
        </w:rPr>
        <w:fldChar w:fldCharType="end"/>
      </w:r>
      <w:r w:rsidR="0098459E" w:rsidRPr="00373E9A">
        <w:rPr>
          <w:rFonts w:ascii="Garamond" w:hAnsi="Garamond"/>
          <w:szCs w:val="24"/>
          <w:lang w:val="en-IE"/>
        </w:rPr>
        <w:t xml:space="preserve"> add a cautionary perspective and suggest that “achieving the right alignment between the missions of teaching, research and economic development is crucial in building an entrepreneurial university”.</w:t>
      </w:r>
    </w:p>
    <w:p w14:paraId="222057E3" w14:textId="3D9919DB" w:rsidR="0098459E" w:rsidRPr="00373E9A" w:rsidRDefault="00A27108" w:rsidP="00A77A09">
      <w:pPr>
        <w:pStyle w:val="ThesisBody"/>
        <w:ind w:firstLine="720"/>
        <w:rPr>
          <w:rFonts w:ascii="Garamond" w:hAnsi="Garamond"/>
          <w:szCs w:val="24"/>
          <w:lang w:val="en-IE"/>
        </w:rPr>
      </w:pPr>
      <w:r w:rsidRPr="00373E9A">
        <w:rPr>
          <w:rFonts w:ascii="Garamond" w:hAnsi="Garamond"/>
          <w:szCs w:val="24"/>
          <w:lang w:val="en-IE"/>
        </w:rPr>
        <w:t xml:space="preserve">The decline in the pursuit of intellectual inquiry and associated academic freedom </w:t>
      </w:r>
      <w:r w:rsidR="00D230AD" w:rsidRPr="00373E9A">
        <w:rPr>
          <w:rFonts w:ascii="Garamond" w:hAnsi="Garamond"/>
          <w:szCs w:val="24"/>
          <w:lang w:val="en-IE"/>
        </w:rPr>
        <w:fldChar w:fldCharType="begin"/>
      </w:r>
      <w:r w:rsidR="00C414A8" w:rsidRPr="00373E9A">
        <w:rPr>
          <w:rFonts w:ascii="Garamond" w:hAnsi="Garamond"/>
          <w:szCs w:val="24"/>
          <w:lang w:val="en-IE"/>
        </w:rPr>
        <w:instrText xml:space="preserve"> ADDIN EN.CITE &lt;EndNote&gt;&lt;Cite&gt;&lt;Author&gt;Macfarlane&lt;/Author&gt;&lt;Year&gt;2023&lt;/Year&gt;&lt;RecNum&gt;622&lt;/RecNum&gt;&lt;DisplayText&gt;(Macfarlane, 2023)&lt;/DisplayText&gt;&lt;record&gt;&lt;rec-number&gt;622&lt;/rec-number&gt;&lt;foreign-keys&gt;&lt;key app="EN" db-id="x5rz2pxfnvstw4ewdpx5vwaff9wvpdstp9vz" timestamp="1711827118" guid="b992a432-2b1b-4ebf-84b9-041a405efa5d"&gt;622&lt;/key&gt;&lt;/foreign-keys&gt;&lt;ref-type name="Journal Article"&gt;17&lt;/ref-type&gt;&lt;contributors&gt;&lt;authors&gt;&lt;author&gt;Macfarlane, Bruce&lt;/author&gt;&lt;/authors&gt;&lt;/contributors&gt;&lt;titles&gt;&lt;title&gt;The DECAY of Merton’s scientific norms and the new academic ethos&lt;/title&gt;&lt;secondary-title&gt;Oxford Review of Education&lt;/secondary-title&gt;&lt;/titles&gt;&lt;periodical&gt;&lt;full-title&gt;Oxford Review of Education&lt;/full-title&gt;&lt;/periodical&gt;&lt;pages&gt;1-16&lt;/pages&gt;&lt;dates&gt;&lt;year&gt;2023&lt;/year&gt;&lt;/dates&gt;&lt;isbn&gt;0305-4985&lt;/isbn&gt;&lt;urls&gt;&lt;/urls&gt;&lt;/record&gt;&lt;/Cite&gt;&lt;/EndNote&gt;</w:instrText>
      </w:r>
      <w:r w:rsidR="00D230AD" w:rsidRPr="00373E9A">
        <w:rPr>
          <w:rFonts w:ascii="Garamond" w:hAnsi="Garamond"/>
          <w:szCs w:val="24"/>
          <w:lang w:val="en-IE"/>
        </w:rPr>
        <w:fldChar w:fldCharType="separate"/>
      </w:r>
      <w:r w:rsidR="00D230AD" w:rsidRPr="00373E9A">
        <w:rPr>
          <w:rFonts w:ascii="Garamond" w:hAnsi="Garamond"/>
          <w:noProof/>
          <w:szCs w:val="24"/>
          <w:lang w:val="en-IE"/>
        </w:rPr>
        <w:t>(Macfarlane, 2023)</w:t>
      </w:r>
      <w:r w:rsidR="00D230AD" w:rsidRPr="00373E9A">
        <w:rPr>
          <w:rFonts w:ascii="Garamond" w:hAnsi="Garamond"/>
          <w:szCs w:val="24"/>
          <w:lang w:val="en-IE"/>
        </w:rPr>
        <w:fldChar w:fldCharType="end"/>
      </w:r>
      <w:r w:rsidRPr="00373E9A">
        <w:rPr>
          <w:rFonts w:ascii="Garamond" w:hAnsi="Garamond"/>
          <w:szCs w:val="24"/>
          <w:lang w:val="en-IE"/>
        </w:rPr>
        <w:t xml:space="preserve">, is reflected by MacFarlane’s (2021, p.461) contention that “disinterestedness is now increasingly undermined by the twin forces of postmodernism and neoliberalism”, and that </w:t>
      </w:r>
      <w:r w:rsidR="006D00E1" w:rsidRPr="00373E9A">
        <w:rPr>
          <w:rFonts w:ascii="Garamond" w:hAnsi="Garamond"/>
          <w:szCs w:val="24"/>
          <w:lang w:val="en-IE"/>
        </w:rPr>
        <w:t xml:space="preserve">a </w:t>
      </w:r>
      <w:r w:rsidRPr="00373E9A">
        <w:rPr>
          <w:rFonts w:ascii="Garamond" w:hAnsi="Garamond"/>
          <w:szCs w:val="24"/>
          <w:lang w:val="en-IE"/>
        </w:rPr>
        <w:t xml:space="preserve">demonstrable capability of researchers across all academic disciplines to secure grant funding is now essential for promotion to higher academic ranks </w:t>
      </w:r>
      <w:r w:rsidR="00D230AD" w:rsidRPr="00373E9A">
        <w:rPr>
          <w:rFonts w:ascii="Garamond" w:hAnsi="Garamond"/>
          <w:szCs w:val="24"/>
          <w:lang w:val="en-IE"/>
        </w:rPr>
        <w:fldChar w:fldCharType="begin"/>
      </w:r>
      <w:r w:rsidR="00C414A8" w:rsidRPr="00373E9A">
        <w:rPr>
          <w:rFonts w:ascii="Garamond" w:hAnsi="Garamond"/>
          <w:szCs w:val="24"/>
          <w:lang w:val="en-IE"/>
        </w:rPr>
        <w:instrText xml:space="preserve"> ADDIN EN.CITE &lt;EndNote&gt;&lt;Cite&gt;&lt;Author&gt;McAlpine&lt;/Author&gt;&lt;Year&gt;2020&lt;/Year&gt;&lt;RecNum&gt;636&lt;/RecNum&gt;&lt;DisplayText&gt;(McAlpine, 2020)&lt;/DisplayText&gt;&lt;record&gt;&lt;rec-number&gt;636&lt;/rec-number&gt;&lt;foreign-keys&gt;&lt;key app="EN" db-id="x5rz2pxfnvstw4ewdpx5vwaff9wvpdstp9vz" timestamp="1712417355" guid="8debab92-544d-4487-949e-921ef9f5483b"&gt;636&lt;/key&gt;&lt;/foreign-keys&gt;&lt;ref-type name="Journal Article"&gt;17&lt;/ref-type&gt;&lt;contributors&gt;&lt;authors&gt;&lt;author&gt;McAlpine, Lynn&lt;/author&gt;&lt;/authors&gt;&lt;/contributors&gt;&lt;titles&gt;&lt;title&gt;Success? Learning to Navigate the Grant Funding Genre System&lt;/title&gt;&lt;secondary-title&gt;Journal of Research Administration&lt;/secondary-title&gt;&lt;/titles&gt;&lt;periodical&gt;&lt;full-title&gt;Journal of Research Administration&lt;/full-title&gt;&lt;/periodical&gt;&lt;pages&gt;10-31&lt;/pages&gt;&lt;volume&gt;51&lt;/volume&gt;&lt;number&gt;1&lt;/number&gt;&lt;dates&gt;&lt;year&gt;2020&lt;/year&gt;&lt;/dates&gt;&lt;isbn&gt;1539-1590&lt;/isbn&gt;&lt;urls&gt;&lt;/urls&gt;&lt;/record&gt;&lt;/Cite&gt;&lt;/EndNote&gt;</w:instrText>
      </w:r>
      <w:r w:rsidR="00D230AD" w:rsidRPr="00373E9A">
        <w:rPr>
          <w:rFonts w:ascii="Garamond" w:hAnsi="Garamond"/>
          <w:szCs w:val="24"/>
          <w:lang w:val="en-IE"/>
        </w:rPr>
        <w:fldChar w:fldCharType="separate"/>
      </w:r>
      <w:r w:rsidR="00D230AD" w:rsidRPr="00373E9A">
        <w:rPr>
          <w:rFonts w:ascii="Garamond" w:hAnsi="Garamond"/>
          <w:noProof/>
          <w:szCs w:val="24"/>
          <w:lang w:val="en-IE"/>
        </w:rPr>
        <w:t>(McAlpine, 2020)</w:t>
      </w:r>
      <w:r w:rsidR="00D230AD" w:rsidRPr="00373E9A">
        <w:rPr>
          <w:rFonts w:ascii="Garamond" w:hAnsi="Garamond"/>
          <w:szCs w:val="24"/>
          <w:lang w:val="en-IE"/>
        </w:rPr>
        <w:fldChar w:fldCharType="end"/>
      </w:r>
      <w:r w:rsidRPr="00373E9A">
        <w:rPr>
          <w:rFonts w:ascii="Garamond" w:hAnsi="Garamond"/>
          <w:szCs w:val="24"/>
          <w:lang w:val="en-IE"/>
        </w:rPr>
        <w:t xml:space="preserve"> to the extent that “</w:t>
      </w:r>
      <w:r w:rsidRPr="00373E9A">
        <w:rPr>
          <w:rFonts w:ascii="Garamond" w:hAnsi="Garamond" w:cs="Arial"/>
          <w:szCs w:val="24"/>
          <w:lang w:val="en-IE"/>
        </w:rPr>
        <w:t>‘</w:t>
      </w:r>
      <w:r w:rsidR="006D00E1" w:rsidRPr="00373E9A">
        <w:rPr>
          <w:rFonts w:ascii="Garamond" w:hAnsi="Garamond" w:cs="Arial"/>
          <w:szCs w:val="24"/>
          <w:lang w:val="en-IE"/>
        </w:rPr>
        <w:t>g</w:t>
      </w:r>
      <w:r w:rsidRPr="00373E9A">
        <w:rPr>
          <w:rFonts w:ascii="Garamond" w:hAnsi="Garamond" w:cs="Arial"/>
          <w:szCs w:val="24"/>
          <w:lang w:val="en-IE"/>
        </w:rPr>
        <w:t xml:space="preserve">et grants or perish’ is fast replacing ‘publish or perish’ as the key performance practice of the academy under pressure from senior managers and administrators who, in turn, are responding to the tight financial environment prevalent in many higher education systems” </w:t>
      </w:r>
      <w:r w:rsidR="00D230AD"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&lt;EndNote&gt;&lt;Cite&gt;&lt;Author&gt;Macfarlane&lt;/Author&gt;&lt;Year&gt;2021&lt;/Year&gt;&lt;RecNum&gt;620&lt;/RecNum&gt;&lt;Pages&gt;462&lt;/Pages&gt;&lt;DisplayText&gt;(Macfarlane, 2021, p. 462)&lt;/DisplayText&gt;&lt;record&gt;&lt;rec-number&gt;620&lt;/rec-number&gt;&lt;foreign-keys&gt;&lt;key app="EN" db-id="x5rz2pxfnvstw4ewdpx5vwaff9wvpdstp9vz" timestamp="1711827118" guid="89f9c074-73ff-4258-b9c6-b507ddf5471a"&gt;620&lt;/key&gt;&lt;/foreign-keys&gt;&lt;ref-type name="Journal Article"&gt;17&lt;/ref-type&gt;&lt;contributors&gt;&lt;authors&gt;&lt;author&gt;Macfarlane, Bruce&lt;/author&gt;&lt;/authors&gt;&lt;/contributors&gt;&lt;titles&gt;&lt;title&gt;The neoliberal academic: Illustrating shifting academic norms in an age of hyper-performativity&lt;/title&gt;&lt;secondary-title&gt;Educational Philosophy and Theory&lt;/secondary-title&gt;&lt;/titles&gt;&lt;periodical&gt;&lt;full-title&gt;Educational Philosophy and Theory&lt;/full-title&gt;&lt;/periodical&gt;&lt;pages&gt;459-468&lt;/pages&gt;&lt;volume&gt;53&lt;/volume&gt;&lt;number&gt;5&lt;/number&gt;&lt;dates&gt;&lt;year&gt;2021&lt;/year&gt;&lt;/dates&gt;&lt;isbn&gt;0013-1857&lt;/isbn&gt;&lt;urls&gt;&lt;/urls&gt;&lt;/record&gt;&lt;/Cite&gt;&lt;/EndNote&gt;</w:instrText>
      </w:r>
      <w:r w:rsidR="00D230AD" w:rsidRPr="00373E9A">
        <w:rPr>
          <w:rFonts w:ascii="Garamond" w:hAnsi="Garamond" w:cs="Arial"/>
          <w:szCs w:val="24"/>
          <w:lang w:val="en-IE"/>
        </w:rPr>
        <w:fldChar w:fldCharType="separate"/>
      </w:r>
      <w:r w:rsidR="00FA4C31" w:rsidRPr="00373E9A">
        <w:rPr>
          <w:rFonts w:ascii="Garamond" w:hAnsi="Garamond" w:cs="Arial"/>
          <w:noProof/>
          <w:szCs w:val="24"/>
          <w:lang w:val="en-IE"/>
        </w:rPr>
        <w:t>(Macfarlane, 2021, p. 462)</w:t>
      </w:r>
      <w:r w:rsidR="00D230AD" w:rsidRPr="00373E9A">
        <w:rPr>
          <w:rFonts w:ascii="Garamond" w:hAnsi="Garamond" w:cs="Arial"/>
          <w:szCs w:val="24"/>
          <w:lang w:val="en-IE"/>
        </w:rPr>
        <w:fldChar w:fldCharType="end"/>
      </w:r>
      <w:r w:rsidRPr="00373E9A">
        <w:rPr>
          <w:rFonts w:ascii="Garamond" w:hAnsi="Garamond" w:cs="Arial"/>
          <w:szCs w:val="24"/>
          <w:lang w:val="en-IE"/>
        </w:rPr>
        <w:t>.</w:t>
      </w:r>
      <w:r w:rsidRPr="00373E9A">
        <w:rPr>
          <w:rFonts w:ascii="Garamond" w:hAnsi="Garamond"/>
          <w:szCs w:val="24"/>
          <w:lang w:val="en-IE"/>
        </w:rPr>
        <w:t xml:space="preserve"> </w:t>
      </w:r>
      <w:r w:rsidR="00D230AD" w:rsidRPr="00373E9A">
        <w:rPr>
          <w:rFonts w:ascii="Garamond" w:hAnsi="Garamond"/>
          <w:szCs w:val="24"/>
          <w:lang w:val="en-IE"/>
        </w:rPr>
        <w:fldChar w:fldCharType="begin"/>
      </w:r>
      <w:r w:rsidR="00C414A8" w:rsidRPr="00373E9A">
        <w:rPr>
          <w:rFonts w:ascii="Garamond" w:hAnsi="Garamond"/>
          <w:szCs w:val="24"/>
          <w:lang w:val="en-IE"/>
        </w:rPr>
        <w:instrText xml:space="preserve"> ADDIN EN.CITE &lt;EndNote&gt;&lt;Cite AuthorYear="1"&gt;&lt;Author&gt;Edwards&lt;/Author&gt;&lt;Year&gt;2022&lt;/Year&gt;&lt;RecNum&gt;643&lt;/RecNum&gt;&lt;DisplayText&gt;Edwards (2022)&lt;/DisplayText&gt;&lt;record&gt;&lt;rec-number&gt;643&lt;/rec-number&gt;&lt;foreign-keys&gt;&lt;key app="EN" db-id="x5rz2pxfnvstw4ewdpx5vwaff9wvpdstp9vz" timestamp="1713102185" guid="717ec25e-b00c-421b-bac5-85f7891a38e9"&gt;643&lt;/key&gt;&lt;/foreign-keys&gt;&lt;ref-type name="Journal Article"&gt;17&lt;/ref-type&gt;&lt;contributors&gt;&lt;authors&gt;&lt;author&gt;Edwards, Rosalind&lt;/author&gt;&lt;/authors&gt;&lt;/contributors&gt;&lt;titles&gt;&lt;title&gt;Why do academics do unfunded research? Resistance, compliance and identity in the UK neo-liberal university&lt;/title&gt;&lt;secondary-title&gt;Studies in Higher Education&lt;/secondary-title&gt;&lt;/titles&gt;&lt;periodical&gt;&lt;full-title&gt;Studies in Higher Education&lt;/full-title&gt;&lt;/periodical&gt;&lt;pages&gt;904-914&lt;/pages&gt;&lt;volume&gt;47&lt;/volume&gt;&lt;number&gt;4&lt;/number&gt;&lt;dates&gt;&lt;year&gt;2022&lt;/year&gt;&lt;/dates&gt;&lt;isbn&gt;0307-5079&lt;/isbn&gt;&lt;urls&gt;&lt;/urls&gt;&lt;/record&gt;&lt;/Cite&gt;&lt;/EndNote&gt;</w:instrText>
      </w:r>
      <w:r w:rsidR="00D230AD" w:rsidRPr="00373E9A">
        <w:rPr>
          <w:rFonts w:ascii="Garamond" w:hAnsi="Garamond"/>
          <w:szCs w:val="24"/>
          <w:lang w:val="en-IE"/>
        </w:rPr>
        <w:fldChar w:fldCharType="separate"/>
      </w:r>
      <w:r w:rsidR="00D230AD" w:rsidRPr="00373E9A">
        <w:rPr>
          <w:rFonts w:ascii="Garamond" w:hAnsi="Garamond"/>
          <w:noProof/>
          <w:szCs w:val="24"/>
          <w:lang w:val="en-IE"/>
        </w:rPr>
        <w:t>Edwards (2022)</w:t>
      </w:r>
      <w:r w:rsidR="00D230AD" w:rsidRPr="00373E9A">
        <w:rPr>
          <w:rFonts w:ascii="Garamond" w:hAnsi="Garamond"/>
          <w:szCs w:val="24"/>
          <w:lang w:val="en-IE"/>
        </w:rPr>
        <w:fldChar w:fldCharType="end"/>
      </w:r>
      <w:r w:rsidR="002F1D21" w:rsidRPr="00373E9A">
        <w:rPr>
          <w:rFonts w:ascii="Garamond" w:hAnsi="Garamond"/>
          <w:szCs w:val="24"/>
          <w:lang w:val="en-IE"/>
        </w:rPr>
        <w:t xml:space="preserve"> suggests that this drive for external funding and associated research outputs has given rise to some researchers undertaking ‘unfunded </w:t>
      </w:r>
      <w:r w:rsidR="002F1D21" w:rsidRPr="00373E9A">
        <w:rPr>
          <w:rFonts w:ascii="Garamond" w:hAnsi="Garamond"/>
          <w:szCs w:val="24"/>
          <w:lang w:val="en-IE"/>
        </w:rPr>
        <w:lastRenderedPageBreak/>
        <w:t xml:space="preserve">research’ (research which is not funded through external entities, but which researchers see as a requirement of their academic contract) as a form of resistance and a means to retain their academic identity and autonomy, with others undertaking ‘unfunded research’ as a means to contributing to the greater good of their host academic institution. </w:t>
      </w:r>
      <w:r w:rsidR="0098459E" w:rsidRPr="00373E9A">
        <w:rPr>
          <w:rFonts w:ascii="Garamond" w:hAnsi="Garamond"/>
          <w:szCs w:val="24"/>
          <w:lang w:val="en-IE"/>
        </w:rPr>
        <w:t xml:space="preserve">Establishing a balance within the academic institution is imperative, as noted by </w:t>
      </w:r>
      <w:r w:rsidR="00D230AD" w:rsidRPr="00373E9A">
        <w:rPr>
          <w:rFonts w:ascii="Garamond" w:hAnsi="Garamond"/>
          <w:szCs w:val="24"/>
          <w:lang w:val="en-IE"/>
        </w:rPr>
        <w:fldChar w:fldCharType="begin"/>
      </w:r>
      <w:r w:rsidR="00C414A8" w:rsidRPr="00373E9A">
        <w:rPr>
          <w:rFonts w:ascii="Garamond" w:hAnsi="Garamond"/>
          <w:szCs w:val="24"/>
          <w:lang w:val="en-IE"/>
        </w:rPr>
        <w:instrText xml:space="preserve"> ADDIN EN.CITE &lt;EndNote&gt;&lt;Cite AuthorYear="1"&gt;&lt;Author&gt;Philpott&lt;/Author&gt;&lt;Year&gt;2011&lt;/Year&gt;&lt;RecNum&gt;641&lt;/RecNum&gt;&lt;Pages&gt;167&lt;/Pages&gt;&lt;DisplayText&gt;Philpott et al. (2011, p. 167)&lt;/DisplayText&gt;&lt;record&gt;&lt;rec-number&gt;641&lt;/rec-number&gt;&lt;foreign-keys&gt;&lt;key app="EN" db-id="x5rz2pxfnvstw4ewdpx5vwaff9wvpdstp9vz" timestamp="1713031739" guid="00f5d35f-91ab-4c33-91a8-57429e01fe04"&gt;641&lt;/key&gt;&lt;/foreign-keys&gt;&lt;ref-type name="Journal Article"&gt;17&lt;/ref-type&gt;&lt;contributors&gt;&lt;authors&gt;&lt;author&gt;Philpott, Kevin&lt;/author&gt;&lt;author&gt;Dooley, Lawrence&lt;/author&gt;&lt;author&gt;O&amp;apos;Reilly, Caroline&lt;/author&gt;&lt;author&gt;Lupton, Gary&lt;/author&gt;&lt;/authors&gt;&lt;/contributors&gt;&lt;titles&gt;&lt;title&gt;The entrepreneurial university: Examining the underlying academic tensions&lt;/title&gt;&lt;secondary-title&gt;Technovation&lt;/secondary-title&gt;&lt;/titles&gt;&lt;periodical&gt;&lt;full-title&gt;Technovation&lt;/full-title&gt;&lt;/periodical&gt;&lt;pages&gt;161-170&lt;/pages&gt;&lt;volume&gt;31&lt;/volume&gt;&lt;number&gt;4&lt;/number&gt;&lt;dates&gt;&lt;year&gt;2011&lt;/year&gt;&lt;/dates&gt;&lt;isbn&gt;0166-4972&lt;/isbn&gt;&lt;urls&gt;&lt;/urls&gt;&lt;/record&gt;&lt;/Cite&gt;&lt;/EndNote&gt;</w:instrText>
      </w:r>
      <w:r w:rsidR="00D230AD" w:rsidRPr="00373E9A">
        <w:rPr>
          <w:rFonts w:ascii="Garamond" w:hAnsi="Garamond"/>
          <w:szCs w:val="24"/>
          <w:lang w:val="en-IE"/>
        </w:rPr>
        <w:fldChar w:fldCharType="separate"/>
      </w:r>
      <w:r w:rsidR="00FA4C31" w:rsidRPr="00373E9A">
        <w:rPr>
          <w:rFonts w:ascii="Garamond" w:hAnsi="Garamond"/>
          <w:noProof/>
          <w:szCs w:val="24"/>
          <w:lang w:val="en-IE"/>
        </w:rPr>
        <w:t>Philpott et al. (2011, p. 167)</w:t>
      </w:r>
      <w:r w:rsidR="00D230AD" w:rsidRPr="00373E9A">
        <w:rPr>
          <w:rFonts w:ascii="Garamond" w:hAnsi="Garamond"/>
          <w:szCs w:val="24"/>
          <w:lang w:val="en-IE"/>
        </w:rPr>
        <w:fldChar w:fldCharType="end"/>
      </w:r>
      <w:r w:rsidR="0098459E" w:rsidRPr="00373E9A">
        <w:rPr>
          <w:rFonts w:ascii="Garamond" w:hAnsi="Garamond"/>
          <w:szCs w:val="24"/>
          <w:lang w:val="en-IE"/>
        </w:rPr>
        <w:t xml:space="preserve"> </w:t>
      </w:r>
    </w:p>
    <w:p w14:paraId="3EAB83B7" w14:textId="3E96D1AF" w:rsidR="00A27108" w:rsidRPr="00373E9A" w:rsidRDefault="0098459E" w:rsidP="0098459E">
      <w:pPr>
        <w:pStyle w:val="ThesisBody"/>
        <w:ind w:left="720"/>
        <w:rPr>
          <w:rFonts w:ascii="Garamond" w:hAnsi="Garamond"/>
          <w:szCs w:val="24"/>
          <w:lang w:val="en-IE"/>
        </w:rPr>
      </w:pPr>
      <w:r w:rsidRPr="00373E9A">
        <w:rPr>
          <w:rFonts w:ascii="Garamond" w:hAnsi="Garamond"/>
          <w:szCs w:val="24"/>
          <w:lang w:val="en-IE"/>
        </w:rPr>
        <w:t>this movement by the university towards this third mission is perceived by certain academic disciplines as ‘a threat to the purpose of a university’ and thus efforts are failing to effectively leverage potential synergies with the traditional missions of teaching and research.</w:t>
      </w:r>
    </w:p>
    <w:p w14:paraId="28C8E8B1" w14:textId="11230249" w:rsidR="00D552D6" w:rsidRPr="00373E9A" w:rsidRDefault="00D552D6" w:rsidP="00D552D6">
      <w:pPr>
        <w:pStyle w:val="ThesisBodyIndent"/>
        <w:rPr>
          <w:lang w:val="en-IE"/>
        </w:rPr>
      </w:pPr>
      <w:r w:rsidRPr="00373E9A">
        <w:rPr>
          <w:lang w:val="en-IE"/>
        </w:rPr>
        <w:t xml:space="preserve">Indeed, research undertaken by </w:t>
      </w:r>
      <w:r w:rsidR="00D230AD" w:rsidRPr="00373E9A">
        <w:rPr>
          <w:lang w:val="en-IE"/>
        </w:rPr>
        <w:fldChar w:fldCharType="begin"/>
      </w:r>
      <w:r w:rsidR="00C414A8" w:rsidRPr="00373E9A">
        <w:rPr>
          <w:lang w:val="en-IE"/>
        </w:rPr>
        <w:instrText xml:space="preserve"> ADDIN EN.CITE &lt;EndNote&gt;&lt;Cite AuthorYear="1"&gt;&lt;Author&gt;Philpott&lt;/Author&gt;&lt;Year&gt;2011&lt;/Year&gt;&lt;RecNum&gt;641&lt;/RecNum&gt;&lt;Pages&gt;168&lt;/Pages&gt;&lt;DisplayText&gt;Philpott et al. (2011, p. 168)&lt;/DisplayText&gt;&lt;record&gt;&lt;rec-number&gt;641&lt;/rec-number&gt;&lt;foreign-keys&gt;&lt;key app="EN" db-id="x5rz2pxfnvstw4ewdpx5vwaff9wvpdstp9vz" timestamp="1713031739" guid="00f5d35f-91ab-4c33-91a8-57429e01fe04"&gt;641&lt;/key&gt;&lt;/foreign-keys&gt;&lt;ref-type name="Journal Article"&gt;17&lt;/ref-type&gt;&lt;contributors&gt;&lt;authors&gt;&lt;author&gt;Philpott, Kevin&lt;/author&gt;&lt;author&gt;Dooley, Lawrence&lt;/author&gt;&lt;author&gt;O&amp;apos;Reilly, Caroline&lt;/author&gt;&lt;author&gt;Lupton, Gary&lt;/author&gt;&lt;/authors&gt;&lt;/contributors&gt;&lt;titles&gt;&lt;title&gt;The entrepreneurial university: Examining the underlying academic tensions&lt;/title&gt;&lt;secondary-title&gt;Technovation&lt;/secondary-title&gt;&lt;/titles&gt;&lt;periodical&gt;&lt;full-title&gt;Technovation&lt;/full-title&gt;&lt;/periodical&gt;&lt;pages&gt;161-170&lt;/pages&gt;&lt;volume&gt;31&lt;/volume&gt;&lt;number&gt;4&lt;/number&gt;&lt;dates&gt;&lt;year&gt;2011&lt;/year&gt;&lt;/dates&gt;&lt;isbn&gt;0166-4972&lt;/isbn&gt;&lt;urls&gt;&lt;/urls&gt;&lt;/record&gt;&lt;/Cite&gt;&lt;/EndNote&gt;</w:instrText>
      </w:r>
      <w:r w:rsidR="00D230AD" w:rsidRPr="00373E9A">
        <w:rPr>
          <w:lang w:val="en-IE"/>
        </w:rPr>
        <w:fldChar w:fldCharType="separate"/>
      </w:r>
      <w:r w:rsidR="00FA4C31" w:rsidRPr="00373E9A">
        <w:rPr>
          <w:noProof/>
          <w:lang w:val="en-IE"/>
        </w:rPr>
        <w:t>Philpott et al. (2011, p. 168)</w:t>
      </w:r>
      <w:r w:rsidR="00D230AD" w:rsidRPr="00373E9A">
        <w:rPr>
          <w:lang w:val="en-IE"/>
        </w:rPr>
        <w:fldChar w:fldCharType="end"/>
      </w:r>
      <w:r w:rsidRPr="00373E9A">
        <w:rPr>
          <w:lang w:val="en-IE"/>
        </w:rPr>
        <w:t xml:space="preserve"> highlighted that many researchers </w:t>
      </w:r>
    </w:p>
    <w:p w14:paraId="729FBD2D" w14:textId="267FCFA2" w:rsidR="00D552D6" w:rsidRPr="00373E9A" w:rsidRDefault="00D552D6" w:rsidP="00010BD8">
      <w:pPr>
        <w:pStyle w:val="ThesisBodyIndent"/>
        <w:ind w:left="720" w:firstLine="0"/>
        <w:rPr>
          <w:lang w:val="en-IE"/>
        </w:rPr>
      </w:pPr>
      <w:r w:rsidRPr="00373E9A">
        <w:rPr>
          <w:lang w:val="en-IE"/>
        </w:rPr>
        <w:t>misunderstood the term ‘entrepreneurial university’ and instead equated it primarily with research commercialisation. They also associated development towards the ideal with a reduction in the scope for basic research and educational freedom.</w:t>
      </w:r>
    </w:p>
    <w:p w14:paraId="06C74BFE" w14:textId="268FE386" w:rsidR="00A27108" w:rsidRPr="00373E9A" w:rsidRDefault="00A27108" w:rsidP="00A77A09">
      <w:pPr>
        <w:pStyle w:val="ThesisBodyIndent"/>
        <w:ind w:firstLine="720"/>
        <w:rPr>
          <w:rFonts w:ascii="Garamond" w:hAnsi="Garamond" w:cs="Arial"/>
          <w:szCs w:val="24"/>
          <w:lang w:val="en-IE"/>
        </w:rPr>
      </w:pPr>
      <w:r w:rsidRPr="00373E9A">
        <w:rPr>
          <w:rFonts w:ascii="Garamond" w:hAnsi="Garamond" w:cs="Arial"/>
          <w:szCs w:val="24"/>
          <w:lang w:val="en-IE"/>
        </w:rPr>
        <w:t xml:space="preserve">Aligned with the emergence of the neoliberal university is the impact agenda (which is embodied in initiatives such as </w:t>
      </w:r>
      <w:r w:rsidR="006D00E1" w:rsidRPr="00373E9A">
        <w:rPr>
          <w:rFonts w:ascii="Garamond" w:hAnsi="Garamond" w:cs="Arial"/>
          <w:szCs w:val="24"/>
          <w:lang w:val="en-IE"/>
        </w:rPr>
        <w:t>the Research Excellence Framework (</w:t>
      </w:r>
      <w:r w:rsidRPr="00373E9A">
        <w:rPr>
          <w:rFonts w:ascii="Garamond" w:hAnsi="Garamond" w:cs="Arial"/>
          <w:szCs w:val="24"/>
          <w:lang w:val="en-IE"/>
        </w:rPr>
        <w:t>REF)</w:t>
      </w:r>
      <w:r w:rsidR="006D00E1" w:rsidRPr="00373E9A">
        <w:rPr>
          <w:rFonts w:ascii="Garamond" w:hAnsi="Garamond" w:cs="Arial"/>
          <w:szCs w:val="24"/>
          <w:lang w:val="en-IE"/>
        </w:rPr>
        <w:t xml:space="preserve"> in the UK </w:t>
      </w:r>
      <w:r w:rsidR="00F86A8C"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&lt;EndNote&gt;&lt;Cite&gt;&lt;Author&gt;Reed&lt;/Author&gt;&lt;Year&gt;2021&lt;/Year&gt;&lt;RecNum&gt;676&lt;/RecNum&gt;&lt;DisplayText&gt;(Reed et al., 2021)&lt;/DisplayText&gt;&lt;record&gt;&lt;rec-number&gt;676&lt;/rec-number&gt;&lt;foreign-keys&gt;&lt;key app="EN" db-id="x5rz2pxfnvstw4ewdpx5vwaff9wvpdstp9vz" timestamp="1730460186" guid="cf866e5e-47ac-401e-a602-4e0f6e143167"&gt;676&lt;/key&gt;&lt;/foreign-keys&gt;&lt;ref-type name="Journal Article"&gt;17&lt;/ref-type&gt;&lt;contributors&gt;&lt;authors&gt;&lt;author&gt;Reed, Mark S&lt;/author&gt;&lt;author&gt;Ferré, Marie&lt;/author&gt;&lt;author&gt;Martin-Ortega, Julia&lt;/author&gt;&lt;author&gt;Blanche, Rachel&lt;/author&gt;&lt;author&gt;Lawford-Rolfe, Ruth&lt;/author&gt;&lt;author&gt;Dallimer, Martin&lt;/author&gt;&lt;author&gt;Holden, Joseph&lt;/author&gt;&lt;/authors&gt;&lt;/contributors&gt;&lt;titles&gt;&lt;title&gt;Evaluating impact from research: A methodological framework&lt;/title&gt;&lt;secondary-title&gt;Research Policy&lt;/secondary-title&gt;&lt;/titles&gt;&lt;periodical&gt;&lt;full-title&gt;Research Policy&lt;/full-title&gt;&lt;/periodical&gt;&lt;pages&gt;104147&lt;/pages&gt;&lt;volume&gt;50&lt;/volume&gt;&lt;number&gt;4&lt;/number&gt;&lt;dates&gt;&lt;year&gt;2021&lt;/year&gt;&lt;/dates&gt;&lt;isbn&gt;0048-7333&lt;/isbn&gt;&lt;urls&gt;&lt;/urls&gt;&lt;/record&gt;&lt;/Cite&gt;&lt;/EndNote&gt;</w:instrText>
      </w:r>
      <w:r w:rsidR="00F86A8C" w:rsidRPr="00373E9A">
        <w:rPr>
          <w:rFonts w:ascii="Garamond" w:hAnsi="Garamond" w:cs="Arial"/>
          <w:szCs w:val="24"/>
          <w:lang w:val="en-IE"/>
        </w:rPr>
        <w:fldChar w:fldCharType="separate"/>
      </w:r>
      <w:r w:rsidR="00F86A8C" w:rsidRPr="00373E9A">
        <w:rPr>
          <w:rFonts w:ascii="Garamond" w:hAnsi="Garamond" w:cs="Arial"/>
          <w:noProof/>
          <w:szCs w:val="24"/>
          <w:lang w:val="en-IE"/>
        </w:rPr>
        <w:t>(Reed et al., 2021)</w:t>
      </w:r>
      <w:r w:rsidR="00F86A8C" w:rsidRPr="00373E9A">
        <w:rPr>
          <w:rFonts w:ascii="Garamond" w:hAnsi="Garamond" w:cs="Arial"/>
          <w:szCs w:val="24"/>
          <w:lang w:val="en-IE"/>
        </w:rPr>
        <w:fldChar w:fldCharType="end"/>
      </w:r>
      <w:r w:rsidR="006D00E1" w:rsidRPr="00373E9A">
        <w:rPr>
          <w:rFonts w:ascii="Garamond" w:hAnsi="Garamond" w:cs="Arial"/>
          <w:szCs w:val="24"/>
          <w:lang w:val="en-IE"/>
        </w:rPr>
        <w:t>)</w:t>
      </w:r>
      <w:r w:rsidRPr="00373E9A">
        <w:rPr>
          <w:rFonts w:ascii="Garamond" w:hAnsi="Garamond" w:cs="Arial"/>
          <w:szCs w:val="24"/>
          <w:lang w:val="en-IE"/>
        </w:rPr>
        <w:t xml:space="preserve">. </w:t>
      </w: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AuthorYear="1"&gt;&lt;Author&gt;Golhasany&lt;/Author&gt;&lt;Year&gt;2022&lt;/Year&gt;&lt;RecNum&gt;629&lt;/RecNum&gt;&lt;Pages&gt;2&lt;/Pages&gt;&lt;DisplayText&gt;Golhasany and Harvey (2022, p. 2)&lt;/DisplayText&gt;&lt;record&gt;&lt;rec-number&gt;629&lt;/rec-number&gt;&lt;foreign-keys&gt;&lt;key app="EN" db-id="x5rz2pxfnvstw4ewdpx5vwaff9wvpdstp9vz" timestamp="1711889123" guid="61d00d9d-25e6-421c-afeb-2165f9ed2791"&gt;629&lt;/key&gt;&lt;/foreign-keys&gt;&lt;ref-type name="Journal Article"&gt;17&lt;/ref-type&gt;&lt;contributors&gt;&lt;authors&gt;&lt;author&gt;Golhasany, Hamid&lt;/author&gt;&lt;author&gt;Harvey, Blane&lt;/author&gt;&lt;/authors&gt;&lt;/contributors&gt;&lt;titles&gt;&lt;title&gt;Academic freedom, the impact agenda, and pressures to publish: understanding the driving forces in higher education&lt;/title&gt;&lt;secondary-title&gt;SN Social Sciences&lt;/secondary-title&gt;&lt;/titles&gt;&lt;periodical&gt;&lt;full-title&gt;SN Social Sciences&lt;/full-title&gt;&lt;/periodical&gt;&lt;pages&gt;163&lt;/pages&gt;&lt;volume&gt;2&lt;/volume&gt;&lt;number&gt;8&lt;/number&gt;&lt;dates&gt;&lt;year&gt;2022&lt;/year&gt;&lt;/dates&gt;&lt;isbn&gt;2662-9283&lt;/isbn&gt;&lt;urls&gt;&lt;/urls&gt;&lt;/record&gt;&lt;/Cite&gt;&lt;/EndNote&gt;</w:instrText>
      </w:r>
      <w:r w:rsidRPr="00373E9A">
        <w:rPr>
          <w:rFonts w:ascii="Garamond" w:hAnsi="Garamond" w:cs="Arial"/>
          <w:szCs w:val="24"/>
          <w:lang w:val="en-IE"/>
        </w:rPr>
        <w:fldChar w:fldCharType="separate"/>
      </w:r>
      <w:r w:rsidR="00FA4C31" w:rsidRPr="00373E9A">
        <w:rPr>
          <w:rFonts w:ascii="Garamond" w:hAnsi="Garamond" w:cs="Arial"/>
          <w:noProof/>
          <w:szCs w:val="24"/>
          <w:lang w:val="en-IE"/>
        </w:rPr>
        <w:t>Golhasany and Harvey (2022, p. 2)</w:t>
      </w:r>
      <w:r w:rsidRPr="00373E9A">
        <w:rPr>
          <w:rFonts w:ascii="Garamond" w:hAnsi="Garamond" w:cs="Arial"/>
          <w:szCs w:val="24"/>
          <w:lang w:val="en-IE"/>
        </w:rPr>
        <w:fldChar w:fldCharType="end"/>
      </w:r>
      <w:r w:rsidRPr="00373E9A">
        <w:rPr>
          <w:rFonts w:ascii="Garamond" w:hAnsi="Garamond" w:cs="Arial"/>
          <w:szCs w:val="24"/>
          <w:lang w:val="en-IE"/>
        </w:rPr>
        <w:t xml:space="preserve"> posit that the impact agenda “refers to the heightened expectations of academia’s contributions to society through the generation of more relevant knowledge to address contemporary challenges or concerns”, while </w:t>
      </w:r>
      <w:r w:rsidR="00D230AD"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AuthorYear="1"&gt;&lt;Author&gt;Derrick&lt;/Author&gt;&lt;Year&gt;2019&lt;/Year&gt;&lt;RecNum&gt;640&lt;/RecNum&gt;&lt;Pages&gt;389&lt;/Pages&gt;&lt;DisplayText&gt;Derrick (2019, p. 389)&lt;/DisplayText&gt;&lt;record&gt;&lt;rec-number&gt;640&lt;/rec-number&gt;&lt;foreign-keys&gt;&lt;key app="EN" db-id="x5rz2pxfnvstw4ewdpx5vwaff9wvpdstp9vz" timestamp="1712419886" guid="d57312bc-c948-4d0b-93d8-758f41187d1f"&gt;640&lt;/key&gt;&lt;/foreign-keys&gt;&lt;ref-type name="Journal Article"&gt;17&lt;/ref-type&gt;&lt;contributors&gt;&lt;authors&gt;&lt;author&gt;Derrick, Gemma&lt;/author&gt;&lt;/authors&gt;&lt;/contributors&gt;&lt;titles&gt;&lt;title&gt;Cultural impact of the impact agenda: implications for social sciences and humanities (SSH) research&lt;/title&gt;&lt;secondary-title&gt;Higher Education in the World 7&lt;/secondary-title&gt;&lt;/titles&gt;&lt;periodical&gt;&lt;full-title&gt;Higher Education in the World 7&lt;/full-title&gt;&lt;/periodical&gt;&lt;pages&gt;385&lt;/pages&gt;&lt;dates&gt;&lt;year&gt;2019&lt;/year&gt;&lt;/dates&gt;&lt;urls&gt;&lt;/urls&gt;&lt;/record&gt;&lt;/Cite&gt;&lt;/EndNote&gt;</w:instrText>
      </w:r>
      <w:r w:rsidR="00D230AD" w:rsidRPr="00373E9A">
        <w:rPr>
          <w:rFonts w:ascii="Garamond" w:hAnsi="Garamond" w:cs="Arial"/>
          <w:szCs w:val="24"/>
          <w:lang w:val="en-IE"/>
        </w:rPr>
        <w:fldChar w:fldCharType="separate"/>
      </w:r>
      <w:r w:rsidR="00FA4C31" w:rsidRPr="00373E9A">
        <w:rPr>
          <w:rFonts w:ascii="Garamond" w:hAnsi="Garamond" w:cs="Arial"/>
          <w:noProof/>
          <w:szCs w:val="24"/>
          <w:lang w:val="en-IE"/>
        </w:rPr>
        <w:t>Derrick (2019, p. 389)</w:t>
      </w:r>
      <w:r w:rsidR="00D230AD" w:rsidRPr="00373E9A">
        <w:rPr>
          <w:rFonts w:ascii="Garamond" w:hAnsi="Garamond" w:cs="Arial"/>
          <w:szCs w:val="24"/>
          <w:lang w:val="en-IE"/>
        </w:rPr>
        <w:fldChar w:fldCharType="end"/>
      </w:r>
      <w:r w:rsidRPr="00373E9A">
        <w:rPr>
          <w:rFonts w:ascii="Garamond" w:hAnsi="Garamond" w:cs="Arial"/>
          <w:szCs w:val="24"/>
          <w:lang w:val="en-IE"/>
        </w:rPr>
        <w:t xml:space="preserve"> notes that empirical research is producing “indications of how an emphasis on impact beyond academia as a pervasive and/or formalised norm of research excellence has re-orientated the way contributions from research areas, or individual researchers, are valued, and therefore how knowledge is produced and research performed”.  </w:t>
      </w:r>
      <w:r w:rsidR="002F1D21" w:rsidRPr="00373E9A">
        <w:rPr>
          <w:rFonts w:ascii="Garamond" w:hAnsi="Garamond" w:cs="Arial"/>
          <w:szCs w:val="24"/>
          <w:lang w:val="en-IE"/>
        </w:rPr>
        <w:t xml:space="preserve">Echoing this discussion, and focusing on research </w:t>
      </w:r>
      <w:r w:rsidR="00443635" w:rsidRPr="00373E9A">
        <w:rPr>
          <w:rFonts w:ascii="Garamond" w:hAnsi="Garamond" w:cs="Arial"/>
          <w:szCs w:val="24"/>
          <w:lang w:val="en-IE"/>
        </w:rPr>
        <w:t>orientation</w:t>
      </w:r>
      <w:r w:rsidR="002F1D21" w:rsidRPr="00373E9A">
        <w:rPr>
          <w:rFonts w:ascii="Garamond" w:hAnsi="Garamond" w:cs="Arial"/>
          <w:szCs w:val="24"/>
          <w:lang w:val="en-IE"/>
        </w:rPr>
        <w:t xml:space="preserve">, </w:t>
      </w:r>
      <w:r w:rsidR="00D230AD"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AuthorYear="1"&gt;&lt;Author&gt;Olssen&lt;/Author&gt;&lt;Year&gt;2016&lt;/Year&gt;&lt;RecNum&gt;644&lt;/RecNum&gt;&lt;Pages&gt;137&lt;/Pages&gt;&lt;DisplayText&gt;Olssen (2016, p. 137)&lt;/DisplayText&gt;&lt;record&gt;&lt;rec-number&gt;644&lt;/rec-number&gt;&lt;foreign-keys&gt;&lt;key app="EN" db-id="x5rz2pxfnvstw4ewdpx5vwaff9wvpdstp9vz" timestamp="1713102185" guid="7a6ed72d-d3b4-4f07-8321-214af59f8298"&gt;644&lt;/key&gt;&lt;/foreign-keys&gt;&lt;ref-type name="Journal Article"&gt;17&lt;/ref-type&gt;&lt;contributors&gt;&lt;authors&gt;&lt;author&gt;Olssen, Mark&lt;/author&gt;&lt;/authors&gt;&lt;/contributors&gt;&lt;titles&gt;&lt;title&gt;Neoliberal competition in higher education today: research, accountability and impact&lt;/title&gt;&lt;secondary-title&gt;British Journal of Sociology of Education&lt;/secondary-title&gt;&lt;/titles&gt;&lt;periodical&gt;&lt;full-title&gt;British journal of sociology of education&lt;/full-title&gt;&lt;/periodical&gt;&lt;pages&gt;129-148&lt;/pages&gt;&lt;volume&gt;37&lt;/volume&gt;&lt;number&gt;1&lt;/number&gt;&lt;dates&gt;&lt;year&gt;2016&lt;/year&gt;&lt;pub-dates&gt;&lt;date&gt;2016/01/02&lt;/date&gt;&lt;/pub-dates&gt;&lt;/dates&gt;&lt;publisher&gt;Routledge&lt;/publisher&gt;&lt;isbn&gt;0142-5692&lt;/isbn&gt;&lt;urls&gt;&lt;related-urls&gt;&lt;url&gt;https://doi.org/10.1080/01425692.2015.1100530&lt;/url&gt;&lt;/related-urls&gt;&lt;/urls&gt;&lt;electronic-resource-num&gt;10.1080/01425692.2015.1100530&lt;/electronic-resource-num&gt;&lt;/record&gt;&lt;/Cite&gt;&lt;/EndNote&gt;</w:instrText>
      </w:r>
      <w:r w:rsidR="00D230AD" w:rsidRPr="00373E9A">
        <w:rPr>
          <w:rFonts w:ascii="Garamond" w:hAnsi="Garamond" w:cs="Arial"/>
          <w:szCs w:val="24"/>
          <w:lang w:val="en-IE"/>
        </w:rPr>
        <w:fldChar w:fldCharType="separate"/>
      </w:r>
      <w:r w:rsidR="00FA4C31" w:rsidRPr="00373E9A">
        <w:rPr>
          <w:rFonts w:ascii="Garamond" w:hAnsi="Garamond" w:cs="Arial"/>
          <w:noProof/>
          <w:szCs w:val="24"/>
          <w:lang w:val="en-IE"/>
        </w:rPr>
        <w:t>Olssen (2016, p. 137)</w:t>
      </w:r>
      <w:r w:rsidR="00D230AD" w:rsidRPr="00373E9A">
        <w:rPr>
          <w:rFonts w:ascii="Garamond" w:hAnsi="Garamond" w:cs="Arial"/>
          <w:szCs w:val="24"/>
          <w:lang w:val="en-IE"/>
        </w:rPr>
        <w:fldChar w:fldCharType="end"/>
      </w:r>
      <w:r w:rsidR="002F1D21" w:rsidRPr="00373E9A">
        <w:rPr>
          <w:rFonts w:ascii="Garamond" w:hAnsi="Garamond" w:cs="Arial"/>
          <w:szCs w:val="24"/>
          <w:lang w:val="en-IE"/>
        </w:rPr>
        <w:t xml:space="preserve"> says </w:t>
      </w:r>
    </w:p>
    <w:p w14:paraId="1570B2CC" w14:textId="7B373F00" w:rsidR="002F1D21" w:rsidRPr="00373E9A" w:rsidRDefault="002F1D21" w:rsidP="00010BD8">
      <w:pPr>
        <w:pStyle w:val="ThesisBodyIndent"/>
        <w:ind w:left="720" w:firstLine="0"/>
        <w:rPr>
          <w:rFonts w:ascii="Garamond" w:hAnsi="Garamond" w:cs="Arial"/>
          <w:szCs w:val="24"/>
          <w:lang w:val="en-IE"/>
        </w:rPr>
      </w:pPr>
      <w:r w:rsidRPr="00373E9A">
        <w:rPr>
          <w:lang w:val="en-IE"/>
        </w:rPr>
        <w:t xml:space="preserve">Putting aside the issue as to whether having a high impact makes one’s research better, it is likely to ‘marketise’ research in a chillingly-new way, for it will </w:t>
      </w:r>
      <w:r w:rsidRPr="00373E9A">
        <w:rPr>
          <w:lang w:val="en-IE"/>
        </w:rPr>
        <w:lastRenderedPageBreak/>
        <w:t>constitute a ‘structural selectivity’ or ‘pressure’ forcing every academic into hustling and hawking their wares to the media, and into fervent ‘networking’ to ‘end-users’ in society.</w:t>
      </w:r>
    </w:p>
    <w:p w14:paraId="37E814E1" w14:textId="46163D68" w:rsidR="00746CCF" w:rsidRPr="00373E9A" w:rsidRDefault="00746CCF" w:rsidP="00A77A09">
      <w:pPr>
        <w:pStyle w:val="ThesisBody"/>
        <w:ind w:firstLine="720"/>
        <w:rPr>
          <w:lang w:val="en-IE"/>
        </w:rPr>
      </w:pPr>
      <w:r w:rsidRPr="00373E9A">
        <w:rPr>
          <w:lang w:val="en-IE"/>
        </w:rPr>
        <w:t xml:space="preserve">In recent years the categorisation of research outputs, and associated performance evaluation, has transitioned to a mixed model. Historically for example, basic research metrics consisted primarily of publications (of multiple types). Now, funding agencies have adopted a more blended approach to evaluation of research results </w:t>
      </w:r>
      <w:r w:rsidR="00D230AD" w:rsidRPr="00373E9A">
        <w:rPr>
          <w:lang w:val="en-IE"/>
        </w:rPr>
        <w:fldChar w:fldCharType="begin">
          <w:fldData xml:space="preserve">PEVuZE5vdGU+PENpdGU+PEF1dGhvcj5Bem91bGF5PC9BdXRob3I+PFllYXI+MjAwOTwvWWVhcj48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</w:fldData>
        </w:fldChar>
      </w:r>
      <w:r w:rsidR="00C414A8" w:rsidRPr="00373E9A">
        <w:rPr>
          <w:lang w:val="en-IE"/>
        </w:rPr>
        <w:instrText xml:space="preserve"> ADDIN EN.CITE </w:instrText>
      </w:r>
      <w:r w:rsidR="00C414A8" w:rsidRPr="00373E9A">
        <w:rPr>
          <w:lang w:val="en-IE"/>
        </w:rPr>
        <w:fldChar w:fldCharType="begin">
          <w:fldData xml:space="preserve">PEVuZE5vdGU+PENpdGU+PEF1dGhvcj5Bem91bGF5PC9BdXRob3I+PFllYXI+MjAwOTwvWWVhcj48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(Azoulay et al., 2009; Borrego et al., 2010; Chataway et al., 2017)</w:t>
      </w:r>
      <w:r w:rsidR="00D230AD" w:rsidRPr="00373E9A">
        <w:rPr>
          <w:lang w:val="en-IE"/>
        </w:rPr>
        <w:fldChar w:fldCharType="end"/>
      </w:r>
      <w:r w:rsidRPr="00373E9A">
        <w:rPr>
          <w:lang w:val="en-IE"/>
        </w:rPr>
        <w:t xml:space="preserve">. To exemplify this, consider the case in Ireland. The majority of nationally funded </w:t>
      </w:r>
      <w:r w:rsidR="00AC7AD4" w:rsidRPr="00373E9A">
        <w:rPr>
          <w:lang w:val="en-IE"/>
        </w:rPr>
        <w:t xml:space="preserve">basic research </w:t>
      </w:r>
      <w:r w:rsidRPr="00373E9A">
        <w:rPr>
          <w:lang w:val="en-IE"/>
        </w:rPr>
        <w:t>comes under the remit of Science Foundation Ireland</w:t>
      </w:r>
      <w:r w:rsidRPr="00373E9A">
        <w:rPr>
          <w:vertAlign w:val="superscript"/>
          <w:lang w:val="en-IE"/>
        </w:rPr>
        <w:footnoteReference w:id="2"/>
      </w:r>
      <w:r w:rsidRPr="00373E9A">
        <w:rPr>
          <w:lang w:val="en-IE"/>
        </w:rPr>
        <w:t xml:space="preserve"> (SFI). SFI requires the following (</w:t>
      </w:r>
      <w:r w:rsidR="007F3CED" w:rsidRPr="00373E9A">
        <w:rPr>
          <w:lang w:val="en-IE"/>
        </w:rPr>
        <w:fldChar w:fldCharType="begin"/>
      </w:r>
      <w:r w:rsidR="007F3CED" w:rsidRPr="00373E9A">
        <w:rPr>
          <w:lang w:val="en-IE"/>
        </w:rPr>
        <w:instrText xml:space="preserve"> REF _Ref172374748 \h </w:instrText>
      </w:r>
      <w:r w:rsidR="009872A6" w:rsidRPr="00373E9A">
        <w:rPr>
          <w:lang w:val="en-IE"/>
        </w:rPr>
        <w:instrText xml:space="preserve"> \* MERGEFORMAT </w:instrText>
      </w:r>
      <w:r w:rsidR="007F3CED" w:rsidRPr="00373E9A">
        <w:rPr>
          <w:lang w:val="en-IE"/>
        </w:rPr>
      </w:r>
      <w:r w:rsidR="007F3CED" w:rsidRPr="00373E9A">
        <w:rPr>
          <w:lang w:val="en-IE"/>
        </w:rPr>
        <w:fldChar w:fldCharType="separate"/>
      </w:r>
      <w:r w:rsidR="001907C4" w:rsidRPr="00373E9A">
        <w:t xml:space="preserve">Table </w:t>
      </w:r>
      <w:r w:rsidR="001907C4" w:rsidRPr="00373E9A">
        <w:rPr>
          <w:noProof/>
        </w:rPr>
        <w:t>4</w:t>
      </w:r>
      <w:r w:rsidR="007F3CED" w:rsidRPr="00373E9A">
        <w:rPr>
          <w:lang w:val="en-IE"/>
        </w:rPr>
        <w:fldChar w:fldCharType="end"/>
      </w:r>
      <w:r w:rsidRPr="00373E9A">
        <w:rPr>
          <w:lang w:val="en-IE"/>
        </w:rPr>
        <w:t xml:space="preserve">) key performance indicators to be reported by the scientific centres it supports:  </w:t>
      </w:r>
    </w:p>
    <w:p w14:paraId="20F692EA" w14:textId="66B2B8EA" w:rsidR="007F3CED" w:rsidRPr="00373E9A" w:rsidRDefault="007F3CED" w:rsidP="005259D1">
      <w:pPr>
        <w:pStyle w:val="Caption"/>
      </w:pPr>
      <w:bookmarkStart w:id="91" w:name="_Ref172374748"/>
      <w:bookmarkStart w:id="92" w:name="_Toc194737831"/>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4</w:t>
      </w:r>
      <w:r w:rsidR="008C34F2" w:rsidRPr="00373E9A">
        <w:rPr>
          <w:noProof/>
        </w:rPr>
        <w:fldChar w:fldCharType="end"/>
      </w:r>
      <w:bookmarkEnd w:id="91"/>
      <w:r w:rsidRPr="00373E9A">
        <w:t xml:space="preserve"> </w:t>
      </w:r>
      <w:r w:rsidRPr="00373E9A">
        <w:br/>
      </w:r>
      <w:r w:rsidRPr="00373E9A">
        <w:rPr>
          <w:i/>
          <w:iCs/>
        </w:rPr>
        <w:t>SFI Research Output Metrics</w:t>
      </w:r>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0"/>
        <w:gridCol w:w="2345"/>
        <w:gridCol w:w="2361"/>
      </w:tblGrid>
      <w:tr w:rsidR="007F3CED" w:rsidRPr="00373E9A" w14:paraId="2DCB3C55" w14:textId="77777777" w:rsidTr="007F3CED">
        <w:tc>
          <w:tcPr>
            <w:tcW w:w="3230" w:type="dxa"/>
            <w:tcBorders>
              <w:top w:val="single" w:sz="4" w:space="0" w:color="auto"/>
              <w:bottom w:val="single" w:sz="4" w:space="0" w:color="auto"/>
            </w:tcBorders>
          </w:tcPr>
          <w:p w14:paraId="4CB21E1E" w14:textId="77777777" w:rsidR="007F3CED" w:rsidRPr="00373E9A" w:rsidRDefault="007F3CED" w:rsidP="00802A1C">
            <w:pPr>
              <w:rPr>
                <w:rFonts w:ascii="Garamond" w:hAnsi="Garamond"/>
              </w:rPr>
            </w:pPr>
            <w:r w:rsidRPr="00373E9A">
              <w:rPr>
                <w:rFonts w:ascii="Garamond" w:hAnsi="Garamond" w:cs="Times New Roman"/>
                <w:b/>
                <w:bCs/>
              </w:rPr>
              <w:t>Academic Outputs</w:t>
            </w:r>
          </w:p>
        </w:tc>
        <w:tc>
          <w:tcPr>
            <w:tcW w:w="2345" w:type="dxa"/>
            <w:tcBorders>
              <w:top w:val="single" w:sz="4" w:space="0" w:color="auto"/>
              <w:bottom w:val="single" w:sz="4" w:space="0" w:color="auto"/>
            </w:tcBorders>
          </w:tcPr>
          <w:p w14:paraId="683A416F" w14:textId="77777777" w:rsidR="007F3CED" w:rsidRPr="00373E9A" w:rsidRDefault="007F3CED" w:rsidP="00802A1C">
            <w:pPr>
              <w:rPr>
                <w:rFonts w:ascii="Garamond" w:hAnsi="Garamond"/>
              </w:rPr>
            </w:pPr>
            <w:r w:rsidRPr="00373E9A">
              <w:rPr>
                <w:rFonts w:ascii="Garamond" w:hAnsi="Garamond" w:cs="Times New Roman"/>
                <w:b/>
                <w:bCs/>
              </w:rPr>
              <w:t>Technology Transfer</w:t>
            </w:r>
          </w:p>
        </w:tc>
        <w:tc>
          <w:tcPr>
            <w:tcW w:w="2361" w:type="dxa"/>
            <w:tcBorders>
              <w:top w:val="single" w:sz="4" w:space="0" w:color="auto"/>
              <w:bottom w:val="single" w:sz="4" w:space="0" w:color="auto"/>
            </w:tcBorders>
          </w:tcPr>
          <w:p w14:paraId="1DED25AE" w14:textId="77777777" w:rsidR="007F3CED" w:rsidRPr="00373E9A" w:rsidRDefault="007F3CED" w:rsidP="00802A1C">
            <w:pPr>
              <w:rPr>
                <w:rFonts w:ascii="Garamond" w:hAnsi="Garamond"/>
              </w:rPr>
            </w:pPr>
            <w:r w:rsidRPr="00373E9A">
              <w:rPr>
                <w:rFonts w:ascii="Garamond" w:hAnsi="Garamond" w:cs="Times New Roman"/>
                <w:b/>
                <w:bCs/>
              </w:rPr>
              <w:t>Industry Engagements</w:t>
            </w:r>
          </w:p>
        </w:tc>
      </w:tr>
      <w:tr w:rsidR="007F3CED" w:rsidRPr="00373E9A" w14:paraId="2F98BE44" w14:textId="77777777" w:rsidTr="007F3CED">
        <w:tc>
          <w:tcPr>
            <w:tcW w:w="3230" w:type="dxa"/>
            <w:tcBorders>
              <w:top w:val="single" w:sz="4" w:space="0" w:color="auto"/>
            </w:tcBorders>
          </w:tcPr>
          <w:p w14:paraId="68D66497" w14:textId="77777777" w:rsidR="007F3CED" w:rsidRPr="00373E9A" w:rsidRDefault="007F3CED" w:rsidP="00802A1C">
            <w:pPr>
              <w:rPr>
                <w:rFonts w:ascii="Garamond" w:hAnsi="Garamond"/>
              </w:rPr>
            </w:pPr>
            <w:r w:rsidRPr="00373E9A">
              <w:rPr>
                <w:rFonts w:ascii="Garamond" w:hAnsi="Garamond" w:cs="Times New Roman"/>
              </w:rPr>
              <w:t>Refereed original articles</w:t>
            </w:r>
          </w:p>
        </w:tc>
        <w:tc>
          <w:tcPr>
            <w:tcW w:w="2345" w:type="dxa"/>
            <w:tcBorders>
              <w:top w:val="single" w:sz="4" w:space="0" w:color="auto"/>
            </w:tcBorders>
          </w:tcPr>
          <w:p w14:paraId="03DDDB49" w14:textId="77777777" w:rsidR="007F3CED" w:rsidRPr="00373E9A" w:rsidRDefault="007F3CED" w:rsidP="00802A1C">
            <w:pPr>
              <w:rPr>
                <w:rFonts w:ascii="Garamond" w:hAnsi="Garamond"/>
              </w:rPr>
            </w:pPr>
            <w:r w:rsidRPr="00373E9A">
              <w:rPr>
                <w:rFonts w:ascii="Garamond" w:hAnsi="Garamond" w:cs="Times New Roman"/>
              </w:rPr>
              <w:t>Invention Disclosures</w:t>
            </w:r>
          </w:p>
        </w:tc>
        <w:tc>
          <w:tcPr>
            <w:tcW w:w="2361" w:type="dxa"/>
            <w:tcBorders>
              <w:top w:val="single" w:sz="4" w:space="0" w:color="auto"/>
            </w:tcBorders>
          </w:tcPr>
          <w:p w14:paraId="71323E9B" w14:textId="77777777" w:rsidR="007F3CED" w:rsidRPr="00373E9A" w:rsidRDefault="007F3CED" w:rsidP="00802A1C">
            <w:pPr>
              <w:rPr>
                <w:rFonts w:ascii="Garamond" w:hAnsi="Garamond"/>
              </w:rPr>
            </w:pPr>
            <w:r w:rsidRPr="00373E9A">
              <w:rPr>
                <w:rFonts w:ascii="Garamond" w:hAnsi="Garamond" w:cs="Times New Roman"/>
              </w:rPr>
              <w:t>Number of industry collaborators</w:t>
            </w:r>
          </w:p>
        </w:tc>
      </w:tr>
      <w:tr w:rsidR="007F3CED" w:rsidRPr="00373E9A" w14:paraId="47D141C8" w14:textId="77777777" w:rsidTr="007F3CED">
        <w:tc>
          <w:tcPr>
            <w:tcW w:w="3230" w:type="dxa"/>
          </w:tcPr>
          <w:p w14:paraId="11C7F738" w14:textId="77777777" w:rsidR="007F3CED" w:rsidRPr="00373E9A" w:rsidRDefault="007F3CED" w:rsidP="00802A1C">
            <w:pPr>
              <w:rPr>
                <w:rFonts w:ascii="Garamond" w:hAnsi="Garamond"/>
              </w:rPr>
            </w:pPr>
            <w:r w:rsidRPr="00373E9A">
              <w:rPr>
                <w:rFonts w:ascii="Garamond" w:hAnsi="Garamond" w:cs="Times New Roman"/>
              </w:rPr>
              <w:t>Refereed review articles</w:t>
            </w:r>
          </w:p>
        </w:tc>
        <w:tc>
          <w:tcPr>
            <w:tcW w:w="2345" w:type="dxa"/>
          </w:tcPr>
          <w:p w14:paraId="3F63E1E1" w14:textId="77777777" w:rsidR="007F3CED" w:rsidRPr="00373E9A" w:rsidRDefault="007F3CED" w:rsidP="00802A1C">
            <w:pPr>
              <w:rPr>
                <w:rFonts w:ascii="Garamond" w:hAnsi="Garamond"/>
              </w:rPr>
            </w:pPr>
            <w:r w:rsidRPr="00373E9A">
              <w:rPr>
                <w:rFonts w:ascii="Garamond" w:hAnsi="Garamond" w:cs="Times New Roman"/>
              </w:rPr>
              <w:t>Patent applications/awards</w:t>
            </w:r>
          </w:p>
        </w:tc>
        <w:tc>
          <w:tcPr>
            <w:tcW w:w="2361" w:type="dxa"/>
          </w:tcPr>
          <w:p w14:paraId="75DD59F7" w14:textId="77777777" w:rsidR="007F3CED" w:rsidRPr="00373E9A" w:rsidRDefault="007F3CED" w:rsidP="00802A1C">
            <w:pPr>
              <w:rPr>
                <w:rFonts w:ascii="Garamond" w:hAnsi="Garamond"/>
              </w:rPr>
            </w:pPr>
          </w:p>
        </w:tc>
      </w:tr>
      <w:tr w:rsidR="007F3CED" w:rsidRPr="00373E9A" w14:paraId="00DABE35" w14:textId="77777777" w:rsidTr="007F3CED">
        <w:tc>
          <w:tcPr>
            <w:tcW w:w="3230" w:type="dxa"/>
          </w:tcPr>
          <w:p w14:paraId="41D5629C" w14:textId="77777777" w:rsidR="007F3CED" w:rsidRPr="00373E9A" w:rsidRDefault="007F3CED" w:rsidP="00802A1C">
            <w:pPr>
              <w:rPr>
                <w:rFonts w:ascii="Garamond" w:hAnsi="Garamond"/>
              </w:rPr>
            </w:pPr>
            <w:r w:rsidRPr="00373E9A">
              <w:rPr>
                <w:rFonts w:ascii="Garamond" w:hAnsi="Garamond" w:cs="Times New Roman"/>
              </w:rPr>
              <w:t>Refereed conference/meeting proceedings</w:t>
            </w:r>
          </w:p>
        </w:tc>
        <w:tc>
          <w:tcPr>
            <w:tcW w:w="2345" w:type="dxa"/>
          </w:tcPr>
          <w:p w14:paraId="3234C30E" w14:textId="77777777" w:rsidR="007F3CED" w:rsidRPr="00373E9A" w:rsidRDefault="007F3CED" w:rsidP="00802A1C">
            <w:pPr>
              <w:rPr>
                <w:rFonts w:ascii="Garamond" w:hAnsi="Garamond"/>
              </w:rPr>
            </w:pPr>
            <w:r w:rsidRPr="00373E9A">
              <w:rPr>
                <w:rFonts w:ascii="Garamond" w:hAnsi="Garamond" w:cs="Times New Roman"/>
              </w:rPr>
              <w:t>Standards approved</w:t>
            </w:r>
          </w:p>
        </w:tc>
        <w:tc>
          <w:tcPr>
            <w:tcW w:w="2361" w:type="dxa"/>
            <w:tcBorders>
              <w:bottom w:val="single" w:sz="4" w:space="0" w:color="auto"/>
            </w:tcBorders>
          </w:tcPr>
          <w:p w14:paraId="2D2BB565" w14:textId="77777777" w:rsidR="007F3CED" w:rsidRPr="00373E9A" w:rsidRDefault="007F3CED" w:rsidP="00802A1C">
            <w:pPr>
              <w:rPr>
                <w:rFonts w:ascii="Garamond" w:hAnsi="Garamond"/>
              </w:rPr>
            </w:pPr>
            <w:r w:rsidRPr="00373E9A">
              <w:rPr>
                <w:rFonts w:ascii="Garamond" w:hAnsi="Garamond" w:cs="Times New Roman"/>
                <w:b/>
                <w:bCs/>
              </w:rPr>
              <w:t>Outreach initiatives</w:t>
            </w:r>
          </w:p>
        </w:tc>
      </w:tr>
      <w:tr w:rsidR="007F3CED" w:rsidRPr="00373E9A" w14:paraId="478A216A" w14:textId="77777777" w:rsidTr="007F3CED">
        <w:tc>
          <w:tcPr>
            <w:tcW w:w="3230" w:type="dxa"/>
          </w:tcPr>
          <w:p w14:paraId="62BFBAEA" w14:textId="77777777" w:rsidR="007F3CED" w:rsidRPr="00373E9A" w:rsidRDefault="007F3CED" w:rsidP="00802A1C">
            <w:pPr>
              <w:rPr>
                <w:rFonts w:ascii="Garamond" w:hAnsi="Garamond"/>
              </w:rPr>
            </w:pPr>
            <w:r w:rsidRPr="00373E9A">
              <w:rPr>
                <w:rFonts w:ascii="Garamond" w:hAnsi="Garamond" w:cs="Times New Roman"/>
              </w:rPr>
              <w:t>Edited conference/meeting proceedings</w:t>
            </w:r>
          </w:p>
        </w:tc>
        <w:tc>
          <w:tcPr>
            <w:tcW w:w="2345" w:type="dxa"/>
          </w:tcPr>
          <w:p w14:paraId="70727DAB" w14:textId="77777777" w:rsidR="007F3CED" w:rsidRPr="00373E9A" w:rsidRDefault="007F3CED" w:rsidP="00802A1C">
            <w:pPr>
              <w:rPr>
                <w:rFonts w:ascii="Garamond" w:hAnsi="Garamond"/>
              </w:rPr>
            </w:pPr>
            <w:r w:rsidRPr="00373E9A">
              <w:rPr>
                <w:rFonts w:ascii="Garamond" w:hAnsi="Garamond" w:cs="Times New Roman"/>
              </w:rPr>
              <w:t>Number of spin-out companies founded</w:t>
            </w:r>
          </w:p>
        </w:tc>
        <w:tc>
          <w:tcPr>
            <w:tcW w:w="2361" w:type="dxa"/>
            <w:tcBorders>
              <w:top w:val="single" w:sz="4" w:space="0" w:color="auto"/>
            </w:tcBorders>
          </w:tcPr>
          <w:p w14:paraId="734C0C8B" w14:textId="77777777" w:rsidR="007F3CED" w:rsidRPr="00373E9A" w:rsidRDefault="007F3CED" w:rsidP="00802A1C">
            <w:pPr>
              <w:rPr>
                <w:rFonts w:ascii="Garamond" w:hAnsi="Garamond"/>
              </w:rPr>
            </w:pPr>
            <w:r w:rsidRPr="00373E9A">
              <w:rPr>
                <w:rFonts w:ascii="Garamond" w:hAnsi="Garamond" w:cs="Times New Roman"/>
              </w:rPr>
              <w:t>Number of outreach initiatives</w:t>
            </w:r>
          </w:p>
        </w:tc>
      </w:tr>
      <w:tr w:rsidR="007F3CED" w:rsidRPr="00373E9A" w14:paraId="14BEC6D7" w14:textId="77777777" w:rsidTr="007F3CED">
        <w:tc>
          <w:tcPr>
            <w:tcW w:w="3230" w:type="dxa"/>
          </w:tcPr>
          <w:p w14:paraId="1930AF29" w14:textId="77777777" w:rsidR="007F3CED" w:rsidRPr="00373E9A" w:rsidRDefault="007F3CED" w:rsidP="00802A1C">
            <w:pPr>
              <w:rPr>
                <w:rFonts w:ascii="Garamond" w:hAnsi="Garamond"/>
              </w:rPr>
            </w:pPr>
            <w:r w:rsidRPr="00373E9A">
              <w:rPr>
                <w:rFonts w:ascii="Garamond" w:hAnsi="Garamond" w:cs="Times New Roman"/>
              </w:rPr>
              <w:t>Book chapters / books authored edited</w:t>
            </w:r>
          </w:p>
        </w:tc>
        <w:tc>
          <w:tcPr>
            <w:tcW w:w="2345" w:type="dxa"/>
          </w:tcPr>
          <w:p w14:paraId="7BBC6E97" w14:textId="77777777" w:rsidR="007F3CED" w:rsidRPr="00373E9A" w:rsidRDefault="007F3CED" w:rsidP="00802A1C">
            <w:pPr>
              <w:rPr>
                <w:rFonts w:ascii="Garamond" w:hAnsi="Garamond"/>
              </w:rPr>
            </w:pPr>
            <w:r w:rsidRPr="00373E9A">
              <w:rPr>
                <w:rFonts w:ascii="Garamond" w:hAnsi="Garamond" w:cs="Times New Roman"/>
              </w:rPr>
              <w:t>Number of licences</w:t>
            </w:r>
          </w:p>
        </w:tc>
        <w:tc>
          <w:tcPr>
            <w:tcW w:w="2361" w:type="dxa"/>
          </w:tcPr>
          <w:p w14:paraId="06EB87A0" w14:textId="77777777" w:rsidR="007F3CED" w:rsidRPr="00373E9A" w:rsidRDefault="007F3CED" w:rsidP="00802A1C">
            <w:pPr>
              <w:rPr>
                <w:rFonts w:ascii="Garamond" w:hAnsi="Garamond"/>
              </w:rPr>
            </w:pPr>
          </w:p>
        </w:tc>
      </w:tr>
      <w:tr w:rsidR="007F3CED" w:rsidRPr="00373E9A" w14:paraId="07F1B269" w14:textId="77777777" w:rsidTr="007F3CED">
        <w:tc>
          <w:tcPr>
            <w:tcW w:w="3230" w:type="dxa"/>
          </w:tcPr>
          <w:p w14:paraId="75DEE50B" w14:textId="77777777" w:rsidR="007F3CED" w:rsidRPr="00373E9A" w:rsidRDefault="007F3CED" w:rsidP="007F3CED">
            <w:pPr>
              <w:rPr>
                <w:rFonts w:ascii="Garamond" w:hAnsi="Garamond"/>
              </w:rPr>
            </w:pPr>
            <w:r w:rsidRPr="00373E9A">
              <w:rPr>
                <w:rFonts w:ascii="Garamond" w:hAnsi="Garamond" w:cs="Times New Roman"/>
              </w:rPr>
              <w:t>Invited presentations</w:t>
            </w:r>
          </w:p>
        </w:tc>
        <w:tc>
          <w:tcPr>
            <w:tcW w:w="2345" w:type="dxa"/>
            <w:tcBorders>
              <w:bottom w:val="single" w:sz="4" w:space="0" w:color="auto"/>
            </w:tcBorders>
          </w:tcPr>
          <w:p w14:paraId="0305C705" w14:textId="03B7FF5D" w:rsidR="007F3CED" w:rsidRPr="00373E9A" w:rsidRDefault="007F3CED" w:rsidP="007F3CED">
            <w:pPr>
              <w:rPr>
                <w:rFonts w:ascii="Garamond" w:hAnsi="Garamond"/>
              </w:rPr>
            </w:pPr>
            <w:r w:rsidRPr="00373E9A">
              <w:rPr>
                <w:rFonts w:ascii="Garamond" w:hAnsi="Garamond" w:cs="Times New Roman"/>
                <w:b/>
                <w:bCs/>
              </w:rPr>
              <w:t>Funding diversification</w:t>
            </w:r>
          </w:p>
        </w:tc>
        <w:tc>
          <w:tcPr>
            <w:tcW w:w="2361" w:type="dxa"/>
            <w:tcBorders>
              <w:bottom w:val="single" w:sz="4" w:space="0" w:color="auto"/>
            </w:tcBorders>
          </w:tcPr>
          <w:p w14:paraId="0FB0AD36" w14:textId="77777777" w:rsidR="007F3CED" w:rsidRPr="00373E9A" w:rsidRDefault="007F3CED" w:rsidP="007F3CED">
            <w:pPr>
              <w:rPr>
                <w:rFonts w:ascii="Garamond" w:hAnsi="Garamond"/>
              </w:rPr>
            </w:pPr>
            <w:r w:rsidRPr="00373E9A">
              <w:rPr>
                <w:rFonts w:ascii="Garamond" w:hAnsi="Garamond" w:cs="Times New Roman"/>
                <w:b/>
                <w:bCs/>
              </w:rPr>
              <w:t>Human Capital Outputs</w:t>
            </w:r>
          </w:p>
        </w:tc>
      </w:tr>
      <w:tr w:rsidR="007F3CED" w:rsidRPr="00373E9A" w14:paraId="0B25CC06" w14:textId="77777777" w:rsidTr="007F3CED">
        <w:tc>
          <w:tcPr>
            <w:tcW w:w="3230" w:type="dxa"/>
          </w:tcPr>
          <w:p w14:paraId="5E561CB1" w14:textId="77777777" w:rsidR="007F3CED" w:rsidRPr="00373E9A" w:rsidRDefault="007F3CED" w:rsidP="007F3CED">
            <w:pPr>
              <w:rPr>
                <w:rFonts w:ascii="Garamond" w:hAnsi="Garamond"/>
              </w:rPr>
            </w:pPr>
            <w:r w:rsidRPr="00373E9A">
              <w:rPr>
                <w:rFonts w:ascii="Garamond" w:hAnsi="Garamond" w:cs="Times New Roman"/>
              </w:rPr>
              <w:t>Scientific awards won</w:t>
            </w:r>
          </w:p>
        </w:tc>
        <w:tc>
          <w:tcPr>
            <w:tcW w:w="2345" w:type="dxa"/>
            <w:tcBorders>
              <w:top w:val="single" w:sz="4" w:space="0" w:color="auto"/>
            </w:tcBorders>
          </w:tcPr>
          <w:p w14:paraId="28979522" w14:textId="44CC3C85" w:rsidR="007F3CED" w:rsidRPr="00373E9A" w:rsidRDefault="007F3CED" w:rsidP="007F3CED">
            <w:pPr>
              <w:rPr>
                <w:rFonts w:ascii="Garamond" w:hAnsi="Garamond"/>
              </w:rPr>
            </w:pPr>
            <w:r w:rsidRPr="00373E9A">
              <w:rPr>
                <w:rFonts w:ascii="Garamond" w:hAnsi="Garamond" w:cs="Times New Roman"/>
              </w:rPr>
              <w:t>Leveraged funding</w:t>
            </w:r>
          </w:p>
        </w:tc>
        <w:tc>
          <w:tcPr>
            <w:tcW w:w="2361" w:type="dxa"/>
            <w:tcBorders>
              <w:top w:val="single" w:sz="4" w:space="0" w:color="auto"/>
            </w:tcBorders>
          </w:tcPr>
          <w:p w14:paraId="5A41033B" w14:textId="77777777" w:rsidR="007F3CED" w:rsidRPr="00373E9A" w:rsidRDefault="007F3CED" w:rsidP="007F3CED">
            <w:pPr>
              <w:rPr>
                <w:rFonts w:ascii="Garamond" w:hAnsi="Garamond"/>
              </w:rPr>
            </w:pPr>
            <w:r w:rsidRPr="00373E9A">
              <w:rPr>
                <w:rFonts w:ascii="Garamond" w:hAnsi="Garamond" w:cs="Times New Roman"/>
              </w:rPr>
              <w:t>PhDs awarded</w:t>
            </w:r>
          </w:p>
        </w:tc>
      </w:tr>
      <w:tr w:rsidR="007F3CED" w:rsidRPr="00373E9A" w14:paraId="74EB0A4B" w14:textId="77777777" w:rsidTr="007F3CED">
        <w:tc>
          <w:tcPr>
            <w:tcW w:w="3230" w:type="dxa"/>
            <w:tcBorders>
              <w:bottom w:val="single" w:sz="4" w:space="0" w:color="auto"/>
            </w:tcBorders>
          </w:tcPr>
          <w:p w14:paraId="4410B0A3" w14:textId="77777777" w:rsidR="007F3CED" w:rsidRPr="00373E9A" w:rsidRDefault="007F3CED" w:rsidP="007F3CED">
            <w:pPr>
              <w:rPr>
                <w:rFonts w:ascii="Garamond" w:hAnsi="Garamond"/>
              </w:rPr>
            </w:pPr>
            <w:r w:rsidRPr="00373E9A">
              <w:rPr>
                <w:rFonts w:ascii="Garamond" w:hAnsi="Garamond" w:cs="Times New Roman"/>
              </w:rPr>
              <w:t>Conferences/workshops organised</w:t>
            </w:r>
          </w:p>
        </w:tc>
        <w:tc>
          <w:tcPr>
            <w:tcW w:w="2345" w:type="dxa"/>
            <w:tcBorders>
              <w:bottom w:val="single" w:sz="4" w:space="0" w:color="auto"/>
            </w:tcBorders>
          </w:tcPr>
          <w:p w14:paraId="4F55285E" w14:textId="6A3A9AD2" w:rsidR="007F3CED" w:rsidRPr="00373E9A" w:rsidRDefault="007F3CED" w:rsidP="007F3CED">
            <w:pPr>
              <w:rPr>
                <w:rFonts w:ascii="Garamond" w:hAnsi="Garamond"/>
              </w:rPr>
            </w:pPr>
            <w:r w:rsidRPr="00373E9A">
              <w:rPr>
                <w:rFonts w:ascii="Garamond" w:hAnsi="Garamond" w:cs="Times New Roman"/>
              </w:rPr>
              <w:t>Diversified funding</w:t>
            </w:r>
          </w:p>
        </w:tc>
        <w:tc>
          <w:tcPr>
            <w:tcW w:w="2361" w:type="dxa"/>
            <w:tcBorders>
              <w:bottom w:val="single" w:sz="4" w:space="0" w:color="auto"/>
            </w:tcBorders>
          </w:tcPr>
          <w:p w14:paraId="10FA7F1C" w14:textId="77777777" w:rsidR="007F3CED" w:rsidRPr="00373E9A" w:rsidRDefault="007F3CED" w:rsidP="007F3CED">
            <w:pPr>
              <w:rPr>
                <w:rFonts w:ascii="Garamond" w:hAnsi="Garamond"/>
              </w:rPr>
            </w:pPr>
            <w:r w:rsidRPr="00373E9A">
              <w:rPr>
                <w:rFonts w:ascii="Garamond" w:hAnsi="Garamond" w:cs="Times New Roman"/>
              </w:rPr>
              <w:t>Masters awarded</w:t>
            </w:r>
          </w:p>
        </w:tc>
      </w:tr>
      <w:tr w:rsidR="007F3CED" w:rsidRPr="00373E9A" w14:paraId="2E468A36" w14:textId="77777777" w:rsidTr="007F3CED">
        <w:tc>
          <w:tcPr>
            <w:tcW w:w="3230" w:type="dxa"/>
            <w:tcBorders>
              <w:top w:val="single" w:sz="4" w:space="0" w:color="auto"/>
            </w:tcBorders>
          </w:tcPr>
          <w:p w14:paraId="77F6D721" w14:textId="77777777" w:rsidR="007F3CED" w:rsidRPr="00373E9A" w:rsidRDefault="007F3CED" w:rsidP="00802A1C">
            <w:pPr>
              <w:rPr>
                <w:rFonts w:ascii="Garamond" w:hAnsi="Garamond" w:cs="Times New Roman"/>
              </w:rPr>
            </w:pPr>
          </w:p>
        </w:tc>
        <w:tc>
          <w:tcPr>
            <w:tcW w:w="2345" w:type="dxa"/>
            <w:tcBorders>
              <w:top w:val="single" w:sz="4" w:space="0" w:color="auto"/>
            </w:tcBorders>
          </w:tcPr>
          <w:p w14:paraId="53A7FECE" w14:textId="45CE4491" w:rsidR="007F3CED" w:rsidRPr="00373E9A" w:rsidRDefault="007F3CED" w:rsidP="00802A1C">
            <w:pPr>
              <w:rPr>
                <w:rFonts w:ascii="Garamond" w:hAnsi="Garamond"/>
              </w:rPr>
            </w:pPr>
          </w:p>
        </w:tc>
        <w:tc>
          <w:tcPr>
            <w:tcW w:w="2361" w:type="dxa"/>
            <w:tcBorders>
              <w:top w:val="single" w:sz="4" w:space="0" w:color="auto"/>
            </w:tcBorders>
          </w:tcPr>
          <w:p w14:paraId="6EE6FB60" w14:textId="77777777" w:rsidR="007F3CED" w:rsidRPr="00373E9A" w:rsidRDefault="007F3CED" w:rsidP="00802A1C">
            <w:pPr>
              <w:rPr>
                <w:rFonts w:ascii="Garamond" w:hAnsi="Garamond"/>
              </w:rPr>
            </w:pPr>
          </w:p>
        </w:tc>
      </w:tr>
    </w:tbl>
    <w:p w14:paraId="5D75D4AD" w14:textId="20D570D1" w:rsidR="00746CCF" w:rsidRPr="00373E9A" w:rsidRDefault="007F3CED" w:rsidP="00A77A09">
      <w:pPr>
        <w:pStyle w:val="ThesisBody"/>
        <w:ind w:firstLine="720"/>
        <w:rPr>
          <w:lang w:val="en-IE"/>
        </w:rPr>
      </w:pPr>
      <w:r w:rsidRPr="00373E9A">
        <w:rPr>
          <w:lang w:val="en-IE"/>
        </w:rPr>
        <w:t>A</w:t>
      </w:r>
      <w:r w:rsidR="00746CCF" w:rsidRPr="00373E9A">
        <w:rPr>
          <w:lang w:val="en-IE"/>
        </w:rPr>
        <w:t>t the other end of the (Irish) research spectrum lies Knowledge Transfer Ireland</w:t>
      </w:r>
      <w:r w:rsidR="00746CCF" w:rsidRPr="00373E9A">
        <w:rPr>
          <w:rStyle w:val="FootnoteReference"/>
          <w:rFonts w:ascii="Times New Roman" w:hAnsi="Times New Roman" w:cs="Times New Roman"/>
          <w:lang w:val="en-IE"/>
        </w:rPr>
        <w:footnoteReference w:id="3"/>
      </w:r>
      <w:r w:rsidR="00746CCF" w:rsidRPr="00373E9A">
        <w:rPr>
          <w:lang w:val="en-IE"/>
        </w:rPr>
        <w:t xml:space="preserve"> (KTI). KTI focuses exclusively on knowledge transfer from academia to industry, and its core research metrics are as shown </w:t>
      </w:r>
      <w:r w:rsidR="00FA3751" w:rsidRPr="00373E9A">
        <w:rPr>
          <w:lang w:val="en-IE"/>
        </w:rPr>
        <w:t>below</w:t>
      </w:r>
      <w:r w:rsidR="00746CCF" w:rsidRPr="00373E9A">
        <w:rPr>
          <w:lang w:val="en-IE"/>
        </w:rPr>
        <w:t xml:space="preserve">. </w:t>
      </w:r>
    </w:p>
    <w:p w14:paraId="6F002823" w14:textId="77777777" w:rsidR="000424AC" w:rsidRPr="00373E9A" w:rsidRDefault="000424AC">
      <w:pPr>
        <w:rPr>
          <w:b/>
          <w:bCs/>
          <w:color w:val="44546A" w:themeColor="text2"/>
          <w:sz w:val="24"/>
          <w:szCs w:val="24"/>
        </w:rPr>
      </w:pPr>
      <w:r w:rsidRPr="00373E9A">
        <w:br w:type="page"/>
      </w:r>
    </w:p>
    <w:p w14:paraId="0ECFE447" w14:textId="3B0D626B" w:rsidR="00FA3751" w:rsidRPr="00373E9A" w:rsidRDefault="00FA3751" w:rsidP="005259D1">
      <w:pPr>
        <w:pStyle w:val="Caption"/>
      </w:pPr>
      <w:bookmarkStart w:id="93" w:name="_Toc194737832"/>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5</w:t>
      </w:r>
      <w:r w:rsidR="008C34F2" w:rsidRPr="00373E9A">
        <w:rPr>
          <w:noProof/>
        </w:rPr>
        <w:fldChar w:fldCharType="end"/>
      </w:r>
      <w:r w:rsidRPr="00373E9A">
        <w:t xml:space="preserve"> </w:t>
      </w:r>
      <w:r w:rsidRPr="00373E9A">
        <w:br/>
      </w:r>
      <w:r w:rsidRPr="00373E9A">
        <w:rPr>
          <w:i/>
          <w:iCs/>
        </w:rPr>
        <w:t>KTI Research Output Metrics</w:t>
      </w:r>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3"/>
        <w:gridCol w:w="3063"/>
        <w:gridCol w:w="2230"/>
      </w:tblGrid>
      <w:tr w:rsidR="00FA3751" w:rsidRPr="00373E9A" w14:paraId="7037A849" w14:textId="77777777" w:rsidTr="00FA3751">
        <w:tc>
          <w:tcPr>
            <w:tcW w:w="2643" w:type="dxa"/>
            <w:tcBorders>
              <w:top w:val="single" w:sz="4" w:space="0" w:color="auto"/>
              <w:bottom w:val="single" w:sz="4" w:space="0" w:color="auto"/>
            </w:tcBorders>
          </w:tcPr>
          <w:p w14:paraId="484AE0B1" w14:textId="77777777" w:rsidR="00FA3751" w:rsidRPr="00373E9A" w:rsidRDefault="00FA3751" w:rsidP="00802A1C">
            <w:pPr>
              <w:rPr>
                <w:rFonts w:ascii="Garamond" w:hAnsi="Garamond"/>
                <w:b/>
                <w:bCs/>
              </w:rPr>
            </w:pPr>
            <w:bookmarkStart w:id="94" w:name="_Hlk174564095"/>
            <w:r w:rsidRPr="00373E9A">
              <w:rPr>
                <w:rFonts w:ascii="Garamond" w:hAnsi="Garamond"/>
                <w:b/>
                <w:bCs/>
              </w:rPr>
              <w:t>Spin-outs/Licences</w:t>
            </w:r>
          </w:p>
        </w:tc>
        <w:tc>
          <w:tcPr>
            <w:tcW w:w="3063" w:type="dxa"/>
            <w:tcBorders>
              <w:top w:val="single" w:sz="4" w:space="0" w:color="auto"/>
              <w:bottom w:val="single" w:sz="4" w:space="0" w:color="auto"/>
            </w:tcBorders>
          </w:tcPr>
          <w:p w14:paraId="7B9AB9EB" w14:textId="77777777" w:rsidR="00FA3751" w:rsidRPr="00373E9A" w:rsidRDefault="00FA3751" w:rsidP="00802A1C">
            <w:pPr>
              <w:rPr>
                <w:rFonts w:ascii="Garamond" w:hAnsi="Garamond"/>
                <w:b/>
                <w:bCs/>
              </w:rPr>
            </w:pPr>
            <w:r w:rsidRPr="00373E9A">
              <w:rPr>
                <w:rFonts w:ascii="Garamond" w:hAnsi="Garamond"/>
                <w:b/>
                <w:bCs/>
              </w:rPr>
              <w:t>Industry Collaboration</w:t>
            </w:r>
          </w:p>
        </w:tc>
        <w:tc>
          <w:tcPr>
            <w:tcW w:w="2230" w:type="dxa"/>
            <w:tcBorders>
              <w:top w:val="single" w:sz="4" w:space="0" w:color="auto"/>
              <w:bottom w:val="single" w:sz="4" w:space="0" w:color="auto"/>
            </w:tcBorders>
          </w:tcPr>
          <w:p w14:paraId="79DB617B" w14:textId="77777777" w:rsidR="00FA3751" w:rsidRPr="00373E9A" w:rsidRDefault="00FA3751" w:rsidP="00802A1C">
            <w:pPr>
              <w:rPr>
                <w:rFonts w:ascii="Garamond" w:hAnsi="Garamond"/>
                <w:b/>
                <w:bCs/>
              </w:rPr>
            </w:pPr>
            <w:r w:rsidRPr="00373E9A">
              <w:rPr>
                <w:rFonts w:ascii="Garamond" w:hAnsi="Garamond"/>
                <w:b/>
                <w:bCs/>
              </w:rPr>
              <w:t>Other Outputs</w:t>
            </w:r>
          </w:p>
        </w:tc>
      </w:tr>
      <w:tr w:rsidR="00FA3751" w:rsidRPr="00373E9A" w14:paraId="0D3A5068" w14:textId="77777777" w:rsidTr="00FA3751">
        <w:tc>
          <w:tcPr>
            <w:tcW w:w="2643" w:type="dxa"/>
            <w:tcBorders>
              <w:top w:val="single" w:sz="4" w:space="0" w:color="auto"/>
            </w:tcBorders>
          </w:tcPr>
          <w:p w14:paraId="223FFB6C" w14:textId="77777777" w:rsidR="00FA3751" w:rsidRPr="00373E9A" w:rsidRDefault="00FA3751" w:rsidP="00802A1C">
            <w:pPr>
              <w:rPr>
                <w:rFonts w:ascii="Garamond" w:hAnsi="Garamond"/>
              </w:rPr>
            </w:pPr>
            <w:r w:rsidRPr="00373E9A">
              <w:rPr>
                <w:rFonts w:ascii="Garamond" w:hAnsi="Garamond" w:cs="Times New Roman"/>
              </w:rPr>
              <w:t>Number of acquisitions of intellectual property</w:t>
            </w:r>
          </w:p>
        </w:tc>
        <w:tc>
          <w:tcPr>
            <w:tcW w:w="3063" w:type="dxa"/>
            <w:tcBorders>
              <w:top w:val="single" w:sz="4" w:space="0" w:color="auto"/>
            </w:tcBorders>
          </w:tcPr>
          <w:p w14:paraId="0B9D1E4D" w14:textId="77777777" w:rsidR="00FA3751" w:rsidRPr="00373E9A" w:rsidRDefault="00FA3751" w:rsidP="00802A1C">
            <w:pPr>
              <w:rPr>
                <w:rFonts w:ascii="Garamond" w:hAnsi="Garamond"/>
              </w:rPr>
            </w:pPr>
            <w:r w:rsidRPr="00373E9A">
              <w:rPr>
                <w:rFonts w:ascii="Garamond" w:hAnsi="Garamond" w:cs="Times New Roman"/>
              </w:rPr>
              <w:t>Number of live research collaborations with industry</w:t>
            </w:r>
          </w:p>
        </w:tc>
        <w:tc>
          <w:tcPr>
            <w:tcW w:w="2230" w:type="dxa"/>
            <w:tcBorders>
              <w:top w:val="single" w:sz="4" w:space="0" w:color="auto"/>
            </w:tcBorders>
          </w:tcPr>
          <w:p w14:paraId="25A02F10" w14:textId="77777777" w:rsidR="00FA3751" w:rsidRPr="00373E9A" w:rsidRDefault="00FA3751" w:rsidP="00802A1C">
            <w:pPr>
              <w:rPr>
                <w:rFonts w:ascii="Garamond" w:hAnsi="Garamond"/>
              </w:rPr>
            </w:pPr>
            <w:r w:rsidRPr="00373E9A">
              <w:rPr>
                <w:rFonts w:ascii="Garamond" w:hAnsi="Garamond" w:cs="Times New Roman"/>
              </w:rPr>
              <w:t>Number of new patent applications from research performing organisations</w:t>
            </w:r>
          </w:p>
        </w:tc>
      </w:tr>
      <w:tr w:rsidR="00FA3751" w:rsidRPr="00373E9A" w14:paraId="6DB9BCF7" w14:textId="77777777" w:rsidTr="00FA3751">
        <w:tc>
          <w:tcPr>
            <w:tcW w:w="2643" w:type="dxa"/>
          </w:tcPr>
          <w:p w14:paraId="112B6639" w14:textId="77777777" w:rsidR="00FA3751" w:rsidRPr="00373E9A" w:rsidRDefault="00FA3751" w:rsidP="00802A1C">
            <w:pPr>
              <w:rPr>
                <w:rFonts w:ascii="Garamond" w:hAnsi="Garamond"/>
              </w:rPr>
            </w:pPr>
            <w:r w:rsidRPr="00373E9A">
              <w:rPr>
                <w:rFonts w:ascii="Garamond" w:hAnsi="Garamond" w:cs="Times New Roman"/>
              </w:rPr>
              <w:t>Number of spin-outs thriving at least 3 years post incorporation</w:t>
            </w:r>
          </w:p>
        </w:tc>
        <w:tc>
          <w:tcPr>
            <w:tcW w:w="3063" w:type="dxa"/>
          </w:tcPr>
          <w:p w14:paraId="48FD5446" w14:textId="77777777" w:rsidR="00FA3751" w:rsidRPr="00373E9A" w:rsidRDefault="00FA3751" w:rsidP="00802A1C">
            <w:pPr>
              <w:rPr>
                <w:rFonts w:ascii="Garamond" w:hAnsi="Garamond"/>
              </w:rPr>
            </w:pPr>
            <w:r w:rsidRPr="00373E9A">
              <w:rPr>
                <w:rFonts w:ascii="Garamond" w:hAnsi="Garamond" w:cs="Times New Roman"/>
              </w:rPr>
              <w:t>Number of consultancy agreements signed</w:t>
            </w:r>
          </w:p>
        </w:tc>
        <w:tc>
          <w:tcPr>
            <w:tcW w:w="2230" w:type="dxa"/>
            <w:vMerge w:val="restart"/>
          </w:tcPr>
          <w:p w14:paraId="3996EAC8" w14:textId="77777777" w:rsidR="00FA3751" w:rsidRPr="00373E9A" w:rsidRDefault="00FA3751" w:rsidP="00802A1C">
            <w:pPr>
              <w:rPr>
                <w:rFonts w:ascii="Garamond" w:hAnsi="Garamond"/>
              </w:rPr>
            </w:pPr>
            <w:r w:rsidRPr="00373E9A">
              <w:rPr>
                <w:rFonts w:ascii="Garamond" w:hAnsi="Garamond" w:cs="Times New Roman"/>
              </w:rPr>
              <w:t>Number of newly launched products and services</w:t>
            </w:r>
          </w:p>
        </w:tc>
      </w:tr>
      <w:tr w:rsidR="00FA3751" w:rsidRPr="00373E9A" w14:paraId="0FA1B9AB" w14:textId="77777777" w:rsidTr="00FA3751">
        <w:tc>
          <w:tcPr>
            <w:tcW w:w="2643" w:type="dxa"/>
          </w:tcPr>
          <w:p w14:paraId="0993466C" w14:textId="77777777" w:rsidR="00FA3751" w:rsidRPr="00373E9A" w:rsidRDefault="00FA3751" w:rsidP="00802A1C">
            <w:pPr>
              <w:rPr>
                <w:rFonts w:ascii="Garamond" w:hAnsi="Garamond"/>
              </w:rPr>
            </w:pPr>
            <w:r w:rsidRPr="00373E9A">
              <w:rPr>
                <w:rFonts w:ascii="Garamond" w:hAnsi="Garamond" w:cs="Times New Roman"/>
              </w:rPr>
              <w:t>Number of new spin outs</w:t>
            </w:r>
          </w:p>
        </w:tc>
        <w:tc>
          <w:tcPr>
            <w:tcW w:w="3063" w:type="dxa"/>
            <w:vMerge w:val="restart"/>
          </w:tcPr>
          <w:p w14:paraId="720145EB" w14:textId="77777777" w:rsidR="00FA3751" w:rsidRPr="00373E9A" w:rsidRDefault="00FA3751" w:rsidP="00802A1C">
            <w:pPr>
              <w:rPr>
                <w:rFonts w:ascii="Garamond" w:hAnsi="Garamond"/>
              </w:rPr>
            </w:pPr>
            <w:r w:rsidRPr="00373E9A">
              <w:rPr>
                <w:rFonts w:ascii="Garamond" w:hAnsi="Garamond" w:cs="Times New Roman"/>
              </w:rPr>
              <w:t>Number of companies signed collaboration agreements with research performing organisations in Ireland</w:t>
            </w:r>
          </w:p>
        </w:tc>
        <w:tc>
          <w:tcPr>
            <w:tcW w:w="2230" w:type="dxa"/>
            <w:vMerge/>
          </w:tcPr>
          <w:p w14:paraId="35E43A6A" w14:textId="77777777" w:rsidR="00FA3751" w:rsidRPr="00373E9A" w:rsidRDefault="00FA3751" w:rsidP="00802A1C">
            <w:pPr>
              <w:rPr>
                <w:rFonts w:ascii="Garamond" w:hAnsi="Garamond"/>
              </w:rPr>
            </w:pPr>
          </w:p>
        </w:tc>
      </w:tr>
      <w:tr w:rsidR="00FA3751" w:rsidRPr="00373E9A" w14:paraId="27AB6284" w14:textId="77777777" w:rsidTr="00FA3751">
        <w:tc>
          <w:tcPr>
            <w:tcW w:w="2643" w:type="dxa"/>
          </w:tcPr>
          <w:p w14:paraId="4A5CA1B3" w14:textId="77777777" w:rsidR="00FA3751" w:rsidRPr="00373E9A" w:rsidRDefault="00FA3751" w:rsidP="00802A1C">
            <w:pPr>
              <w:rPr>
                <w:rFonts w:ascii="Garamond" w:hAnsi="Garamond"/>
              </w:rPr>
            </w:pPr>
            <w:r w:rsidRPr="00373E9A">
              <w:rPr>
                <w:rFonts w:ascii="Garamond" w:hAnsi="Garamond" w:cs="Times New Roman"/>
              </w:rPr>
              <w:t>Number of jobs in spin outs</w:t>
            </w:r>
          </w:p>
        </w:tc>
        <w:tc>
          <w:tcPr>
            <w:tcW w:w="3063" w:type="dxa"/>
            <w:vMerge/>
          </w:tcPr>
          <w:p w14:paraId="5EB41BEE" w14:textId="77777777" w:rsidR="00FA3751" w:rsidRPr="00373E9A" w:rsidRDefault="00FA3751" w:rsidP="00802A1C">
            <w:pPr>
              <w:rPr>
                <w:rFonts w:ascii="Garamond" w:hAnsi="Garamond"/>
              </w:rPr>
            </w:pPr>
          </w:p>
        </w:tc>
        <w:tc>
          <w:tcPr>
            <w:tcW w:w="2230" w:type="dxa"/>
          </w:tcPr>
          <w:p w14:paraId="3EA05360" w14:textId="77777777" w:rsidR="00FA3751" w:rsidRPr="00373E9A" w:rsidRDefault="00FA3751" w:rsidP="00802A1C">
            <w:pPr>
              <w:rPr>
                <w:rFonts w:ascii="Garamond" w:hAnsi="Garamond"/>
              </w:rPr>
            </w:pPr>
          </w:p>
        </w:tc>
      </w:tr>
      <w:tr w:rsidR="00FA3751" w:rsidRPr="00373E9A" w14:paraId="08B4C212" w14:textId="77777777" w:rsidTr="00FA3751">
        <w:tc>
          <w:tcPr>
            <w:tcW w:w="2643" w:type="dxa"/>
            <w:tcBorders>
              <w:bottom w:val="single" w:sz="4" w:space="0" w:color="auto"/>
            </w:tcBorders>
          </w:tcPr>
          <w:p w14:paraId="74EF3738" w14:textId="77777777" w:rsidR="00FA3751" w:rsidRPr="00373E9A" w:rsidRDefault="00FA3751" w:rsidP="00802A1C">
            <w:pPr>
              <w:rPr>
                <w:rFonts w:ascii="Garamond" w:hAnsi="Garamond"/>
              </w:rPr>
            </w:pPr>
            <w:r w:rsidRPr="00373E9A">
              <w:rPr>
                <w:rFonts w:ascii="Garamond" w:hAnsi="Garamond" w:cs="Times New Roman"/>
              </w:rPr>
              <w:t>Number of new invention disclosures</w:t>
            </w:r>
          </w:p>
        </w:tc>
        <w:tc>
          <w:tcPr>
            <w:tcW w:w="3063" w:type="dxa"/>
            <w:tcBorders>
              <w:bottom w:val="single" w:sz="4" w:space="0" w:color="auto"/>
            </w:tcBorders>
          </w:tcPr>
          <w:p w14:paraId="1826544F" w14:textId="77777777" w:rsidR="00FA3751" w:rsidRPr="00373E9A" w:rsidRDefault="00FA3751" w:rsidP="00802A1C">
            <w:pPr>
              <w:rPr>
                <w:rFonts w:ascii="Garamond" w:hAnsi="Garamond"/>
              </w:rPr>
            </w:pPr>
            <w:r w:rsidRPr="00373E9A">
              <w:rPr>
                <w:rFonts w:ascii="Garamond" w:hAnsi="Garamond" w:cs="Times New Roman"/>
              </w:rPr>
              <w:t>Number of collaborations with SME sector</w:t>
            </w:r>
          </w:p>
        </w:tc>
        <w:tc>
          <w:tcPr>
            <w:tcW w:w="2230" w:type="dxa"/>
            <w:tcBorders>
              <w:bottom w:val="single" w:sz="4" w:space="0" w:color="auto"/>
            </w:tcBorders>
          </w:tcPr>
          <w:p w14:paraId="117D2302" w14:textId="77777777" w:rsidR="00FA3751" w:rsidRPr="00373E9A" w:rsidRDefault="00FA3751" w:rsidP="00802A1C">
            <w:pPr>
              <w:rPr>
                <w:rFonts w:ascii="Garamond" w:hAnsi="Garamond"/>
              </w:rPr>
            </w:pPr>
          </w:p>
        </w:tc>
      </w:tr>
    </w:tbl>
    <w:bookmarkEnd w:id="94"/>
    <w:p w14:paraId="7550ED69" w14:textId="393C0BE4" w:rsidR="00746CCF" w:rsidRPr="00373E9A" w:rsidRDefault="00746CCF" w:rsidP="00A77A09">
      <w:pPr>
        <w:pStyle w:val="ThesisBody"/>
        <w:ind w:firstLine="720"/>
        <w:rPr>
          <w:lang w:val="en-IE"/>
        </w:rPr>
      </w:pPr>
      <w:r w:rsidRPr="00373E9A">
        <w:rPr>
          <w:lang w:val="en-IE"/>
        </w:rPr>
        <w:t xml:space="preserve">There is clearly a high variance in stakeholder expectations in terms of research outputs, which leads to a multiplicity of motivations and influences on </w:t>
      </w:r>
      <w:r w:rsidR="003D4602" w:rsidRPr="00373E9A">
        <w:rPr>
          <w:lang w:val="en-IE"/>
        </w:rPr>
        <w:t>individual</w:t>
      </w:r>
      <w:r w:rsidR="000424AC" w:rsidRPr="00373E9A">
        <w:rPr>
          <w:lang w:val="en-IE"/>
        </w:rPr>
        <w:t>s’</w:t>
      </w:r>
      <w:r w:rsidR="003D4602" w:rsidRPr="00373E9A">
        <w:rPr>
          <w:lang w:val="en-IE"/>
        </w:rPr>
        <w:t xml:space="preserve"> research</w:t>
      </w:r>
      <w:r w:rsidRPr="00373E9A">
        <w:rPr>
          <w:lang w:val="en-IE"/>
        </w:rPr>
        <w:t xml:space="preserve"> </w:t>
      </w:r>
      <w:r w:rsidR="00443635" w:rsidRPr="00373E9A">
        <w:rPr>
          <w:lang w:val="en-IE"/>
        </w:rPr>
        <w:t>orientation</w:t>
      </w:r>
      <w:r w:rsidRPr="00373E9A">
        <w:rPr>
          <w:lang w:val="en-IE"/>
        </w:rPr>
        <w:t>. In a similar vein, applied research activities, for example supported through the Horizon Europe programme in the EU</w:t>
      </w:r>
      <w:r w:rsidRPr="00373E9A">
        <w:rPr>
          <w:rStyle w:val="FootnoteReference"/>
          <w:rFonts w:ascii="Times New Roman" w:hAnsi="Times New Roman" w:cs="Times New Roman"/>
          <w:lang w:val="en-IE"/>
        </w:rPr>
        <w:footnoteReference w:id="4"/>
      </w:r>
      <w:r w:rsidRPr="00373E9A">
        <w:rPr>
          <w:lang w:val="en-IE"/>
        </w:rPr>
        <w:t xml:space="preserve"> evaluate research outcomes through metrics encompassing both tables above depending of course on the nature of research being undertaken (e.g. projects funded under the Future Emerging Technology (FET) instrument are heavily weighted towards </w:t>
      </w:r>
      <w:r w:rsidR="009B7D63" w:rsidRPr="00373E9A">
        <w:rPr>
          <w:lang w:val="en-IE"/>
        </w:rPr>
        <w:t>basic</w:t>
      </w:r>
      <w:r w:rsidRPr="00373E9A">
        <w:rPr>
          <w:lang w:val="en-IE"/>
        </w:rPr>
        <w:t xml:space="preserve"> science, projects funded under the Innovation Action (IA) instrument are focused on industry outcomes, and projects funded under the Research and Innovation Action (RIA) instrument lie between both of these). </w:t>
      </w:r>
    </w:p>
    <w:p w14:paraId="6D152C0F" w14:textId="2452DC7B" w:rsidR="00A27108" w:rsidRPr="00373E9A" w:rsidRDefault="006D00E1" w:rsidP="00A77A09">
      <w:pPr>
        <w:pStyle w:val="ThesisBodyIndent"/>
        <w:ind w:firstLine="720"/>
        <w:rPr>
          <w:rFonts w:ascii="Garamond" w:hAnsi="Garamond" w:cs="Arial"/>
          <w:szCs w:val="24"/>
          <w:lang w:val="en-IE"/>
        </w:rPr>
      </w:pPr>
      <w:r w:rsidRPr="00373E9A">
        <w:rPr>
          <w:rFonts w:ascii="Garamond" w:hAnsi="Garamond" w:cs="Arial"/>
          <w:szCs w:val="24"/>
          <w:lang w:val="en-IE"/>
        </w:rPr>
        <w:t xml:space="preserve">Discussing </w:t>
      </w:r>
      <w:r w:rsidR="000424AC" w:rsidRPr="00373E9A">
        <w:rPr>
          <w:rFonts w:ascii="Garamond" w:hAnsi="Garamond" w:cs="Arial"/>
          <w:szCs w:val="24"/>
          <w:lang w:val="en-IE"/>
        </w:rPr>
        <w:t xml:space="preserve">the </w:t>
      </w:r>
      <w:r w:rsidRPr="00373E9A">
        <w:rPr>
          <w:rFonts w:ascii="Garamond" w:hAnsi="Garamond" w:cs="Arial"/>
          <w:szCs w:val="24"/>
          <w:lang w:val="en-IE"/>
        </w:rPr>
        <w:t xml:space="preserve">impact </w:t>
      </w:r>
      <w:r w:rsidR="000424AC" w:rsidRPr="00373E9A">
        <w:rPr>
          <w:rFonts w:ascii="Garamond" w:hAnsi="Garamond" w:cs="Arial"/>
          <w:szCs w:val="24"/>
          <w:lang w:val="en-IE"/>
        </w:rPr>
        <w:t xml:space="preserve">of metricised performance measures, such as those exemplified above, on </w:t>
      </w:r>
      <w:r w:rsidR="00A27108" w:rsidRPr="00373E9A">
        <w:rPr>
          <w:rFonts w:ascii="Garamond" w:hAnsi="Garamond" w:cs="Arial"/>
          <w:szCs w:val="24"/>
          <w:lang w:val="en-IE"/>
        </w:rPr>
        <w:t>academic freedom</w:t>
      </w:r>
      <w:r w:rsidR="000424AC" w:rsidRPr="00373E9A">
        <w:rPr>
          <w:rFonts w:ascii="Garamond" w:hAnsi="Garamond" w:cs="Arial"/>
          <w:szCs w:val="24"/>
          <w:lang w:val="en-IE"/>
        </w:rPr>
        <w:t>,</w:t>
      </w:r>
      <w:r w:rsidR="00A27108" w:rsidRPr="00373E9A">
        <w:rPr>
          <w:rFonts w:ascii="Garamond" w:hAnsi="Garamond" w:cs="Arial"/>
          <w:szCs w:val="24"/>
          <w:lang w:val="en-IE"/>
        </w:rPr>
        <w:t xml:space="preserve"> </w:t>
      </w:r>
      <w:r w:rsidR="00A27108"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AuthorYear="1"&gt;&lt;Author&gt;Golhasany&lt;/Author&gt;&lt;Year&gt;2022&lt;/Year&gt;&lt;RecNum&gt;629&lt;/RecNum&gt;&lt;Pages&gt;3&lt;/Pages&gt;&lt;DisplayText&gt;Golhasany and Harvey (2022, p. 3)&lt;/DisplayText&gt;&lt;record&gt;&lt;rec-number&gt;629&lt;/rec-number&gt;&lt;foreign-keys&gt;&lt;key app="EN" db-id="x5rz2pxfnvstw4ewdpx5vwaff9wvpdstp9vz" timestamp="1711889123" guid="61d00d9d-25e6-421c-afeb-2165f9ed2791"&gt;629&lt;/key&gt;&lt;/foreign-keys&gt;&lt;ref-type name="Journal Article"&gt;17&lt;/ref-type&gt;&lt;contributors&gt;&lt;authors&gt;&lt;author&gt;Golhasany, Hamid&lt;/author&gt;&lt;author&gt;Harvey, Blane&lt;/author&gt;&lt;/authors&gt;&lt;/contributors&gt;&lt;titles&gt;&lt;title&gt;Academic freedom, the impact agenda, and pressures to publish: understanding the driving forces in higher education&lt;/title&gt;&lt;secondary-title&gt;SN Social Sciences&lt;/secondary-title&gt;&lt;/titles&gt;&lt;periodical&gt;&lt;full-title&gt;SN Social Sciences&lt;/full-title&gt;&lt;/periodical&gt;&lt;pages&gt;163&lt;/pages&gt;&lt;volume&gt;2&lt;/volume&gt;&lt;number&gt;8&lt;/number&gt;&lt;dates&gt;&lt;year&gt;2022&lt;/year&gt;&lt;/dates&gt;&lt;isbn&gt;2662-9283&lt;/isbn&gt;&lt;urls&gt;&lt;/urls&gt;&lt;/record&gt;&lt;/Cite&gt;&lt;/EndNote&gt;</w:instrText>
      </w:r>
      <w:r w:rsidR="00A27108" w:rsidRPr="00373E9A">
        <w:rPr>
          <w:rFonts w:ascii="Garamond" w:hAnsi="Garamond" w:cs="Arial"/>
          <w:szCs w:val="24"/>
          <w:lang w:val="en-IE"/>
        </w:rPr>
        <w:fldChar w:fldCharType="separate"/>
      </w:r>
      <w:r w:rsidR="00FA4C31" w:rsidRPr="00373E9A">
        <w:rPr>
          <w:rFonts w:ascii="Garamond" w:hAnsi="Garamond" w:cs="Arial"/>
          <w:noProof/>
          <w:szCs w:val="24"/>
          <w:lang w:val="en-IE"/>
        </w:rPr>
        <w:t>Golhasany and Harvey (2022, p. 3)</w:t>
      </w:r>
      <w:r w:rsidR="00A27108" w:rsidRPr="00373E9A">
        <w:rPr>
          <w:rFonts w:ascii="Garamond" w:hAnsi="Garamond" w:cs="Arial"/>
          <w:szCs w:val="24"/>
          <w:lang w:val="en-IE"/>
        </w:rPr>
        <w:fldChar w:fldCharType="end"/>
      </w:r>
      <w:r w:rsidR="00A27108" w:rsidRPr="00373E9A">
        <w:rPr>
          <w:rFonts w:ascii="Garamond" w:hAnsi="Garamond" w:cs="Arial"/>
          <w:szCs w:val="24"/>
          <w:lang w:val="en-IE"/>
        </w:rPr>
        <w:t xml:space="preserve"> note that researchers “have raised concerns about the impact agenda’s effect on a researcher’s autonomy in setting research agendas, funding for </w:t>
      </w:r>
      <w:r w:rsidR="009B7D63" w:rsidRPr="00373E9A">
        <w:rPr>
          <w:rFonts w:ascii="Garamond" w:hAnsi="Garamond" w:cs="Arial"/>
          <w:szCs w:val="24"/>
          <w:lang w:val="en-IE"/>
        </w:rPr>
        <w:t>basic</w:t>
      </w:r>
      <w:r w:rsidR="00A27108" w:rsidRPr="00373E9A">
        <w:rPr>
          <w:rFonts w:ascii="Garamond" w:hAnsi="Garamond" w:cs="Arial"/>
          <w:szCs w:val="24"/>
          <w:lang w:val="en-IE"/>
        </w:rPr>
        <w:t xml:space="preserve"> research, the narrow definitions and metrics for societal impact, and potential adverse impacts on academic quality (or research excellence)”. Additionally, </w:t>
      </w:r>
      <w:r w:rsidR="00A27108"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AuthorYear="1"&gt;&lt;Author&gt;Golhasany&lt;/Author&gt;&lt;Year&gt;2022&lt;/Year&gt;&lt;RecNum&gt;629&lt;/RecNum&gt;&lt;DisplayText&gt;Golhasany and Harvey (2022)&lt;/DisplayText&gt;&lt;record&gt;&lt;rec-number&gt;629&lt;/rec-number&gt;&lt;foreign-keys&gt;&lt;key app="EN" db-id="x5rz2pxfnvstw4ewdpx5vwaff9wvpdstp9vz" timestamp="1711889123" guid="61d00d9d-25e6-421c-afeb-2165f9ed2791"&gt;629&lt;/key&gt;&lt;/foreign-keys&gt;&lt;ref-type name="Journal Article"&gt;17&lt;/ref-type&gt;&lt;contributors&gt;&lt;authors&gt;&lt;author&gt;Golhasany, Hamid&lt;/author&gt;&lt;author&gt;Harvey, Blane&lt;/author&gt;&lt;/authors&gt;&lt;/contributors&gt;&lt;titles&gt;&lt;title&gt;Academic freedom, the impact agenda, and pressures to publish: understanding the driving forces in higher education&lt;/title&gt;&lt;secondary-title&gt;SN Social Sciences&lt;/secondary-title&gt;&lt;/titles&gt;&lt;periodical&gt;&lt;full-title&gt;SN Social Sciences&lt;/full-title&gt;&lt;/periodical&gt;&lt;pages&gt;163&lt;/pages&gt;&lt;volume&gt;2&lt;/volume&gt;&lt;number&gt;8&lt;/number&gt;&lt;dates&gt;&lt;year&gt;2022&lt;/year&gt;&lt;/dates&gt;&lt;isbn&gt;2662-9283&lt;/isbn&gt;&lt;urls&gt;&lt;/urls&gt;&lt;/record&gt;&lt;/Cite&gt;&lt;/EndNote&gt;</w:instrText>
      </w:r>
      <w:r w:rsidR="00A27108" w:rsidRPr="00373E9A">
        <w:rPr>
          <w:rFonts w:ascii="Garamond" w:hAnsi="Garamond" w:cs="Arial"/>
          <w:szCs w:val="24"/>
          <w:lang w:val="en-IE"/>
        </w:rPr>
        <w:fldChar w:fldCharType="separate"/>
      </w:r>
      <w:r w:rsidR="00A27108" w:rsidRPr="00373E9A">
        <w:rPr>
          <w:rFonts w:ascii="Garamond" w:hAnsi="Garamond" w:cs="Arial"/>
          <w:noProof/>
          <w:szCs w:val="24"/>
          <w:lang w:val="en-IE"/>
        </w:rPr>
        <w:t>Golhasany and Harvey (2022)</w:t>
      </w:r>
      <w:r w:rsidR="00A27108" w:rsidRPr="00373E9A">
        <w:rPr>
          <w:rFonts w:ascii="Garamond" w:hAnsi="Garamond" w:cs="Arial"/>
          <w:szCs w:val="24"/>
          <w:lang w:val="en-IE"/>
        </w:rPr>
        <w:fldChar w:fldCharType="end"/>
      </w:r>
      <w:r w:rsidR="00A27108" w:rsidRPr="00373E9A">
        <w:rPr>
          <w:rFonts w:ascii="Garamond" w:hAnsi="Garamond" w:cs="Arial"/>
          <w:szCs w:val="24"/>
          <w:lang w:val="en-IE"/>
        </w:rPr>
        <w:t xml:space="preserve"> discuss the impact of evaluation on broader academic life, devaluing the non-research aspects of academic work, forcing researchers to choose a particular topic of research, </w:t>
      </w:r>
      <w:r w:rsidR="00A27108" w:rsidRPr="00373E9A">
        <w:rPr>
          <w:rFonts w:ascii="Garamond" w:hAnsi="Garamond" w:cs="Arial"/>
          <w:szCs w:val="24"/>
          <w:lang w:val="en-IE"/>
        </w:rPr>
        <w:lastRenderedPageBreak/>
        <w:t>restricting knowledge mobilisation (which is about ensuring that all citizens benefit from publicly funded research.), and increasing academic misconduct.</w:t>
      </w:r>
      <w:r w:rsidR="002D6168" w:rsidRPr="00373E9A">
        <w:rPr>
          <w:rFonts w:ascii="Garamond" w:hAnsi="Garamond" w:cs="Arial"/>
          <w:szCs w:val="24"/>
          <w:lang w:val="en-IE"/>
        </w:rPr>
        <w:t xml:space="preserve"> They suggest that further studies should examine the relationship between research field, academic environment and academic seniority relative to a researcher’s choices around their </w:t>
      </w:r>
      <w:r w:rsidR="003D4602" w:rsidRPr="00373E9A">
        <w:rPr>
          <w:rFonts w:ascii="Garamond" w:hAnsi="Garamond" w:cs="Arial"/>
          <w:szCs w:val="24"/>
          <w:lang w:val="en-IE"/>
        </w:rPr>
        <w:t>research</w:t>
      </w:r>
      <w:r w:rsidR="002D6168" w:rsidRPr="00373E9A">
        <w:rPr>
          <w:rFonts w:ascii="Garamond" w:hAnsi="Garamond" w:cs="Arial"/>
          <w:szCs w:val="24"/>
          <w:lang w:val="en-IE"/>
        </w:rPr>
        <w:t xml:space="preserve"> </w:t>
      </w:r>
      <w:r w:rsidR="00443635" w:rsidRPr="00373E9A">
        <w:rPr>
          <w:rFonts w:ascii="Garamond" w:hAnsi="Garamond" w:cs="Arial"/>
          <w:szCs w:val="24"/>
          <w:lang w:val="en-IE"/>
        </w:rPr>
        <w:t>orientation</w:t>
      </w:r>
      <w:r w:rsidR="000424AC" w:rsidRPr="00373E9A">
        <w:rPr>
          <w:rFonts w:ascii="Garamond" w:hAnsi="Garamond" w:cs="Arial"/>
          <w:szCs w:val="24"/>
          <w:lang w:val="en-IE"/>
        </w:rPr>
        <w:t>, as is undertaken in this thesis</w:t>
      </w:r>
      <w:r w:rsidR="002D6168" w:rsidRPr="00373E9A">
        <w:rPr>
          <w:rFonts w:ascii="Garamond" w:hAnsi="Garamond" w:cs="Arial"/>
          <w:szCs w:val="24"/>
          <w:lang w:val="en-IE"/>
        </w:rPr>
        <w:t>.</w:t>
      </w:r>
    </w:p>
    <w:p w14:paraId="73A054D1" w14:textId="03573284" w:rsidR="00A27108" w:rsidRPr="00373E9A" w:rsidRDefault="00A77A09" w:rsidP="00A27108">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AuthorYear="1"&gt;&lt;Author&gt;Chubb&lt;/Author&gt;&lt;Year&gt;2018&lt;/Year&gt;&lt;RecNum&gt;426&lt;/RecNum&gt;&lt;Pages&gt;298&lt;/Pages&gt;&lt;DisplayText&gt;Chubb and Reed (2018, p. 298)&lt;/DisplayText&gt;&lt;record&gt;&lt;rec-number&gt;426&lt;/rec-number&gt;&lt;foreign-keys&gt;&lt;key app="EN" db-id="x5rz2pxfnvstw4ewdpx5vwaff9wvpdstp9vz" timestamp="1708775802" guid="5e541531-0b81-46a8-b2bd-dae7b0e21277"&gt;426&lt;/key&gt;&lt;/foreign-keys&gt;&lt;ref-type name="Journal Article"&gt;17&lt;/ref-type&gt;&lt;contributors&gt;&lt;authors&gt;&lt;author&gt;Chubb, Jennifer&lt;/author&gt;&lt;author&gt;Reed, Mark S&lt;/author&gt;&lt;/authors&gt;&lt;/contributors&gt;&lt;titles&gt;&lt;title&gt;The politics of research impact: academic perceptions of the implications for research funding, motivation and quality&lt;/title&gt;&lt;secondary-title&gt;British Politics&lt;/secondary-title&gt;&lt;/titles&gt;&lt;periodical&gt;&lt;full-title&gt;British Politics&lt;/full-title&gt;&lt;/periodical&gt;&lt;pages&gt;295-311&lt;/pages&gt;&lt;volume&gt;13&lt;/volume&gt;&lt;number&gt;3&lt;/number&gt;&lt;dates&gt;&lt;year&gt;2018&lt;/year&gt;&lt;/dates&gt;&lt;isbn&gt;1746-9198&lt;/isbn&gt;&lt;urls&gt;&lt;/urls&gt;&lt;/record&gt;&lt;/Cite&gt;&lt;/EndNote&gt;</w:instrText>
      </w:r>
      <w:r w:rsidR="00D230AD" w:rsidRPr="00373E9A">
        <w:rPr>
          <w:lang w:val="en-IE"/>
        </w:rPr>
        <w:fldChar w:fldCharType="separate"/>
      </w:r>
      <w:r w:rsidR="00FA4C31" w:rsidRPr="00373E9A">
        <w:rPr>
          <w:noProof/>
          <w:lang w:val="en-IE"/>
        </w:rPr>
        <w:t>Chubb and Reed (2018, p. 298)</w:t>
      </w:r>
      <w:r w:rsidR="00D230AD" w:rsidRPr="00373E9A">
        <w:rPr>
          <w:lang w:val="en-IE"/>
        </w:rPr>
        <w:fldChar w:fldCharType="end"/>
      </w:r>
      <w:r w:rsidR="00A27108" w:rsidRPr="00373E9A">
        <w:rPr>
          <w:lang w:val="en-IE"/>
        </w:rPr>
        <w:t xml:space="preserve"> discuss the </w:t>
      </w:r>
      <w:r w:rsidR="000424AC" w:rsidRPr="00373E9A">
        <w:rPr>
          <w:lang w:val="en-IE"/>
        </w:rPr>
        <w:t xml:space="preserve">associated </w:t>
      </w:r>
      <w:r w:rsidR="00A27108" w:rsidRPr="00373E9A">
        <w:rPr>
          <w:lang w:val="en-IE"/>
        </w:rPr>
        <w:t xml:space="preserve">political pressure of ensuring research impact and note it has been hailed as “an assault on academic freedom”, a view echoed by </w:t>
      </w:r>
      <w:r w:rsidR="00D230AD" w:rsidRPr="00373E9A">
        <w:rPr>
          <w:lang w:val="en-IE"/>
        </w:rPr>
        <w:fldChar w:fldCharType="begin"/>
      </w:r>
      <w:r w:rsidR="00C414A8" w:rsidRPr="00373E9A">
        <w:rPr>
          <w:lang w:val="en-IE"/>
        </w:rPr>
        <w:instrText xml:space="preserve"> ADDIN EN.CITE &lt;EndNote&gt;&lt;Cite AuthorYear="1"&gt;&lt;Author&gt;Walsh&lt;/Author&gt;&lt;Year&gt;2015&lt;/Year&gt;&lt;RecNum&gt;438&lt;/RecNum&gt;&lt;DisplayText&gt;Walsh et al. (2015)&lt;/DisplayText&gt;&lt;record&gt;&lt;rec-number&gt;438&lt;/rec-number&gt;&lt;foreign-keys&gt;&lt;key app="EN" db-id="x5rz2pxfnvstw4ewdpx5vwaff9wvpdstp9vz" timestamp="1708775802" guid="b53d0c99-324f-4b21-a76d-a8368d5b021a"&gt;438&lt;/key&gt;&lt;/foreign-keys&gt;&lt;ref-type name="Journal Article"&gt;17&lt;/ref-type&gt;&lt;contributors&gt;&lt;authors&gt;&lt;author&gt;Walsh, Elaine&lt;/author&gt;&lt;author&gt;Hargreaves, Caroline&lt;/author&gt;&lt;author&gt;Hillemann-Delaney, Ulrike&lt;/author&gt;&lt;author&gt;Li, Jizhen&lt;/author&gt;&lt;/authors&gt;&lt;/contributors&gt;&lt;titles&gt;&lt;title&gt;Doctoral researchers&amp;apos; views on entrepreneurship: ranging from ‘a responsibility to improve the future’to ‘a dirty word’&lt;/title&gt;&lt;secondary-title&gt;Studies in higher education&lt;/secondary-title&gt;&lt;/titles&gt;&lt;periodical&gt;&lt;full-title&gt;Studies in Higher Education&lt;/full-title&gt;&lt;/periodical&gt;&lt;pages&gt;775-790&lt;/pages&gt;&lt;volume&gt;40&lt;/volume&gt;&lt;number&gt;5&lt;/number&gt;&lt;dates&gt;&lt;year&gt;2015&lt;/year&gt;&lt;/dates&gt;&lt;isbn&gt;0307-5079&lt;/isbn&gt;&lt;urls&gt;&lt;/urls&gt;&lt;/record&gt;&lt;/Cite&gt;&lt;/EndNote&gt;</w:instrText>
      </w:r>
      <w:r w:rsidR="00D230AD" w:rsidRPr="00373E9A">
        <w:rPr>
          <w:lang w:val="en-IE"/>
        </w:rPr>
        <w:fldChar w:fldCharType="separate"/>
      </w:r>
      <w:r w:rsidR="00D230AD" w:rsidRPr="00373E9A">
        <w:rPr>
          <w:noProof/>
          <w:lang w:val="en-IE"/>
        </w:rPr>
        <w:t>Walsh et al. (2015)</w:t>
      </w:r>
      <w:r w:rsidR="00D230AD" w:rsidRPr="00373E9A">
        <w:rPr>
          <w:lang w:val="en-IE"/>
        </w:rPr>
        <w:fldChar w:fldCharType="end"/>
      </w:r>
      <w:r w:rsidR="00DD5C33" w:rsidRPr="00373E9A">
        <w:rPr>
          <w:lang w:val="en-IE"/>
        </w:rPr>
        <w:t>,</w:t>
      </w:r>
      <w:r w:rsidR="00A27108" w:rsidRPr="00373E9A">
        <w:rPr>
          <w:lang w:val="en-IE"/>
        </w:rPr>
        <w:t xml:space="preserve"> </w:t>
      </w:r>
      <w:r w:rsidR="000424AC" w:rsidRPr="00373E9A">
        <w:rPr>
          <w:lang w:val="en-IE"/>
        </w:rPr>
        <w:t>where they contend</w:t>
      </w:r>
      <w:r w:rsidR="00A27108" w:rsidRPr="00373E9A">
        <w:rPr>
          <w:lang w:val="en-IE"/>
        </w:rPr>
        <w:t xml:space="preserve"> that this: </w:t>
      </w:r>
    </w:p>
    <w:p w14:paraId="68E2BBFA" w14:textId="1007E051" w:rsidR="00A27108" w:rsidRPr="00373E9A" w:rsidRDefault="00A27108" w:rsidP="00A27108">
      <w:pPr>
        <w:pStyle w:val="ThesisBody"/>
        <w:ind w:left="720"/>
        <w:rPr>
          <w:lang w:val="en-IE"/>
        </w:rPr>
      </w:pPr>
      <w:r w:rsidRPr="00373E9A">
        <w:rPr>
          <w:lang w:val="en-IE"/>
        </w:rPr>
        <w:t xml:space="preserve">kind of ‘academic capitalism’, the perceived over-management of knowledge and hyper competition for decreasing funds led some to associate impact with an instrumental view of research, dangerous to blue skies and pure/less applied modes of knowledge, where notions of knowledge for its own sake were seen to be diminishing </w:t>
      </w:r>
      <w:r w:rsidR="00D230AD" w:rsidRPr="00373E9A">
        <w:rPr>
          <w:lang w:val="en-IE"/>
        </w:rPr>
        <w:fldChar w:fldCharType="begin"/>
      </w:r>
      <w:r w:rsidR="00C414A8" w:rsidRPr="00373E9A">
        <w:rPr>
          <w:lang w:val="en-IE"/>
        </w:rPr>
        <w:instrText xml:space="preserve"> ADDIN EN.CITE &lt;EndNote&gt;&lt;Cite ExcludeAuth="1" ExcludeYear="1"&gt;&lt;Author&gt;Chubb&lt;/Author&gt;&lt;Year&gt;2018&lt;/Year&gt;&lt;RecNum&gt;426&lt;/RecNum&gt;&lt;Pages&gt;297&lt;/Pages&gt;&lt;DisplayText&gt;(p. 297)&lt;/DisplayText&gt;&lt;record&gt;&lt;rec-number&gt;426&lt;/rec-number&gt;&lt;foreign-keys&gt;&lt;key app="EN" db-id="x5rz2pxfnvstw4ewdpx5vwaff9wvpdstp9vz" timestamp="1708775802" guid="5e541531-0b81-46a8-b2bd-dae7b0e21277"&gt;426&lt;/key&gt;&lt;/foreign-keys&gt;&lt;ref-type name="Journal Article"&gt;17&lt;/ref-type&gt;&lt;contributors&gt;&lt;authors&gt;&lt;author&gt;Chubb, Jennifer&lt;/author&gt;&lt;author&gt;Reed, Mark S&lt;/author&gt;&lt;/authors&gt;&lt;/contributors&gt;&lt;titles&gt;&lt;title&gt;The politics of research impact: academic perceptions of the implications for research funding, motivation and quality&lt;/title&gt;&lt;secondary-title&gt;British Politics&lt;/secondary-title&gt;&lt;/titles&gt;&lt;periodical&gt;&lt;full-title&gt;British Politics&lt;/full-title&gt;&lt;/periodical&gt;&lt;pages&gt;295-311&lt;/pages&gt;&lt;volume&gt;13&lt;/volume&gt;&lt;number&gt;3&lt;/number&gt;&lt;dates&gt;&lt;year&gt;2018&lt;/year&gt;&lt;/dates&gt;&lt;isbn&gt;1746-9198&lt;/isbn&gt;&lt;urls&gt;&lt;/urls&gt;&lt;/record&gt;&lt;/Cite&gt;&lt;/EndNote&gt;</w:instrText>
      </w:r>
      <w:r w:rsidR="00D230AD" w:rsidRPr="00373E9A">
        <w:rPr>
          <w:lang w:val="en-IE"/>
        </w:rPr>
        <w:fldChar w:fldCharType="separate"/>
      </w:r>
      <w:r w:rsidR="00FA4C31" w:rsidRPr="00373E9A">
        <w:rPr>
          <w:noProof/>
          <w:lang w:val="en-IE"/>
        </w:rPr>
        <w:t>(p. 297)</w:t>
      </w:r>
      <w:r w:rsidR="00D230AD" w:rsidRPr="00373E9A">
        <w:rPr>
          <w:lang w:val="en-IE"/>
        </w:rPr>
        <w:fldChar w:fldCharType="end"/>
      </w:r>
      <w:r w:rsidRPr="00373E9A">
        <w:rPr>
          <w:lang w:val="en-IE"/>
        </w:rPr>
        <w:t xml:space="preserve">. </w:t>
      </w:r>
    </w:p>
    <w:p w14:paraId="43A3D769" w14:textId="0C317AA3" w:rsidR="00A27108" w:rsidRPr="00373E9A" w:rsidRDefault="00D230AD" w:rsidP="00A27108">
      <w:pPr>
        <w:pStyle w:val="ThesisBody"/>
        <w:rPr>
          <w:lang w:val="en-IE"/>
        </w:rPr>
      </w:pPr>
      <w:r w:rsidRPr="00373E9A">
        <w:rPr>
          <w:lang w:val="en-IE"/>
        </w:rPr>
        <w:fldChar w:fldCharType="begin"/>
      </w:r>
      <w:r w:rsidR="00C414A8" w:rsidRPr="00373E9A">
        <w:rPr>
          <w:lang w:val="en-IE"/>
        </w:rPr>
        <w:instrText xml:space="preserve"> ADDIN EN.CITE &lt;EndNote&gt;&lt;Cite AuthorYear="1"&gt;&lt;Author&gt;Martin-Sardesai&lt;/Author&gt;&lt;Year&gt;2017&lt;/Year&gt;&lt;RecNum&gt;444&lt;/RecNum&gt;&lt;Pages&gt;373&lt;/Pages&gt;&lt;DisplayText&gt;Martin-Sardesai et al. (2017, p. 373)&lt;/DisplayText&gt;&lt;record&gt;&lt;rec-number&gt;444&lt;/rec-number&gt;&lt;foreign-keys&gt;&lt;key app="EN" db-id="x5rz2pxfnvstw4ewdpx5vwaff9wvpdstp9vz" timestamp="1708775802" guid="7d24e377-99da-4674-94a2-80e2ab1cb52b"&gt;444&lt;/key&gt;&lt;/foreign-keys&gt;&lt;ref-type name="Journal Article"&gt;17&lt;/ref-type&gt;&lt;contributors&gt;&lt;authors&gt;&lt;author&gt;Martin-Sardesai, Ann&lt;/author&gt;&lt;author&gt;Irvine, Helen&lt;/author&gt;&lt;author&gt;Tooley, Stuart&lt;/author&gt;&lt;author&gt;Guthrie, James&lt;/author&gt;&lt;/authors&gt;&lt;/contributors&gt;&lt;titles&gt;&lt;title&gt;Government research evaluations and academic freedom: A UK and Australian comparison&lt;/title&gt;&lt;secondary-title&gt;Higher Education Research &amp;amp; Development&lt;/secondary-title&gt;&lt;/titles&gt;&lt;periodical&gt;&lt;full-title&gt;Higher Education Research &amp;amp; Development&lt;/full-title&gt;&lt;/periodical&gt;&lt;pages&gt;372-385&lt;/pages&gt;&lt;volume&gt;36&lt;/volume&gt;&lt;number&gt;2&lt;/number&gt;&lt;dates&gt;&lt;year&gt;2017&lt;/year&gt;&lt;/dates&gt;&lt;isbn&gt;0729-4360&lt;/isbn&gt;&lt;urls&gt;&lt;/urls&gt;&lt;/record&gt;&lt;/Cite&gt;&lt;/EndNote&gt;</w:instrText>
      </w:r>
      <w:r w:rsidRPr="00373E9A">
        <w:rPr>
          <w:lang w:val="en-IE"/>
        </w:rPr>
        <w:fldChar w:fldCharType="separate"/>
      </w:r>
      <w:r w:rsidR="00FA4C31" w:rsidRPr="00373E9A">
        <w:rPr>
          <w:noProof/>
          <w:lang w:val="en-IE"/>
        </w:rPr>
        <w:t>Martin-Sardesai et al. (2017, p. 373)</w:t>
      </w:r>
      <w:r w:rsidRPr="00373E9A">
        <w:rPr>
          <w:lang w:val="en-IE"/>
        </w:rPr>
        <w:fldChar w:fldCharType="end"/>
      </w:r>
      <w:r w:rsidR="00A27108" w:rsidRPr="00373E9A">
        <w:rPr>
          <w:lang w:val="en-IE"/>
        </w:rPr>
        <w:t xml:space="preserve"> discuss the influence of governmental focus on research valorisation on academic freedom and posit that:</w:t>
      </w:r>
    </w:p>
    <w:p w14:paraId="0EDC564A" w14:textId="1C410681" w:rsidR="004A2024" w:rsidRPr="00373E9A" w:rsidRDefault="00A27108" w:rsidP="004A2024">
      <w:pPr>
        <w:pStyle w:val="ThesisBody"/>
        <w:ind w:left="720"/>
        <w:rPr>
          <w:lang w:val="en-IE"/>
        </w:rPr>
      </w:pPr>
      <w:r w:rsidRPr="00373E9A">
        <w:rPr>
          <w:lang w:val="en-IE"/>
        </w:rPr>
        <w:t xml:space="preserve">the influence of GREs [government research evaluations] over funding </w:t>
      </w:r>
      <w:r w:rsidR="00A77A09" w:rsidRPr="00373E9A">
        <w:rPr>
          <w:lang w:val="en-IE"/>
        </w:rPr>
        <w:t>[is]</w:t>
      </w:r>
      <w:r w:rsidRPr="00373E9A">
        <w:rPr>
          <w:lang w:val="en-IE"/>
        </w:rPr>
        <w:t xml:space="preserve"> central to the commodification of academic labour. With universities forced to compete for a greater proportion of their funding, university managers have become increasingly concerned with the exchange value of their ‘product’ in terms of its ability to attract research funding.</w:t>
      </w:r>
    </w:p>
    <w:p w14:paraId="5D524EF1" w14:textId="0C86AD5D" w:rsidR="00A27108" w:rsidRPr="00373E9A" w:rsidRDefault="00A77A09" w:rsidP="00A27108">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AuthorYear="1"&gt;&lt;Author&gt;Papatsiba&lt;/Author&gt;&lt;Year&gt;2020&lt;/Year&gt;&lt;RecNum&gt;434&lt;/RecNum&gt;&lt;DisplayText&gt;Papatsiba and Cohen (2020)&lt;/DisplayText&gt;&lt;record&gt;&lt;rec-number&gt;434&lt;/rec-number&gt;&lt;foreign-keys&gt;&lt;key app="EN" db-id="x5rz2pxfnvstw4ewdpx5vwaff9wvpdstp9vz" timestamp="1708775802" guid="39f50853-2b06-49b0-8d76-68582ecf38eb"&gt;434&lt;/key&gt;&lt;/foreign-keys&gt;&lt;ref-type name="Journal Article"&gt;17&lt;/ref-type&gt;&lt;contributors&gt;&lt;authors&gt;&lt;author&gt;Papatsiba, Vassiliki&lt;/author&gt;&lt;author&gt;Cohen, Eliel&lt;/author&gt;&lt;/authors&gt;&lt;/contributors&gt;&lt;titles&gt;&lt;title&gt;Institutional hierarchies and research impact: new academic currencies, capital and position-taking in UK higher education&lt;/title&gt;&lt;secondary-title&gt;British journal of sociology of education&lt;/secondary-title&gt;&lt;/titles&gt;&lt;periodical&gt;&lt;full-title&gt;British journal of sociology of education&lt;/full-title&gt;&lt;/periodical&gt;&lt;pages&gt;178-196&lt;/pages&gt;&lt;volume&gt;41&lt;/volume&gt;&lt;number&gt;2&lt;/number&gt;&lt;dates&gt;&lt;year&gt;2020&lt;/year&gt;&lt;/dates&gt;&lt;isbn&gt;0142-5692&lt;/isbn&gt;&lt;urls&gt;&lt;/urls&gt;&lt;/record&gt;&lt;/Cite&gt;&lt;/EndNote&gt;</w:instrText>
      </w:r>
      <w:r w:rsidR="00D230AD" w:rsidRPr="00373E9A">
        <w:rPr>
          <w:lang w:val="en-IE"/>
        </w:rPr>
        <w:fldChar w:fldCharType="separate"/>
      </w:r>
      <w:r w:rsidR="00D230AD" w:rsidRPr="00373E9A">
        <w:rPr>
          <w:noProof/>
          <w:lang w:val="en-IE"/>
        </w:rPr>
        <w:t>Papatsiba and Cohen (2020)</w:t>
      </w:r>
      <w:r w:rsidR="00D230AD" w:rsidRPr="00373E9A">
        <w:rPr>
          <w:lang w:val="en-IE"/>
        </w:rPr>
        <w:fldChar w:fldCharType="end"/>
      </w:r>
      <w:r w:rsidR="00A27108" w:rsidRPr="00373E9A">
        <w:rPr>
          <w:lang w:val="en-IE"/>
        </w:rPr>
        <w:t xml:space="preserve"> describe this situation in terms of ‘scientific capital’ and the Matthew Effect, whereby there is a risk of creating an imbalance in terms of “concentrating scarce funding in the hands of a few” researchers that have demonstrated strong impact </w:t>
      </w:r>
      <w:r w:rsidR="00D230AD" w:rsidRPr="00373E9A">
        <w:rPr>
          <w:lang w:val="en-IE"/>
        </w:rPr>
        <w:fldChar w:fldCharType="begin"/>
      </w:r>
      <w:r w:rsidR="00C414A8" w:rsidRPr="00373E9A">
        <w:rPr>
          <w:lang w:val="en-IE"/>
        </w:rPr>
        <w:instrText xml:space="preserve"> ADDIN EN.CITE &lt;EndNote&gt;&lt;Cite ExcludeAuth="1" ExcludeYear="1"&gt;&lt;Author&gt;Papatsiba&lt;/Author&gt;&lt;Year&gt;2020&lt;/Year&gt;&lt;RecNum&gt;434&lt;/RecNum&gt;&lt;Pages&gt;185&lt;/Pages&gt;&lt;DisplayText&gt;(p. 185)&lt;/DisplayText&gt;&lt;record&gt;&lt;rec-number&gt;434&lt;/rec-number&gt;&lt;foreign-keys&gt;&lt;key app="EN" db-id="x5rz2pxfnvstw4ewdpx5vwaff9wvpdstp9vz" timestamp="1708775802" guid="39f50853-2b06-49b0-8d76-68582ecf38eb"&gt;434&lt;/key&gt;&lt;/foreign-keys&gt;&lt;ref-type name="Journal Article"&gt;17&lt;/ref-type&gt;&lt;contributors&gt;&lt;authors&gt;&lt;author&gt;Papatsiba, Vassiliki&lt;/author&gt;&lt;author&gt;Cohen, Eliel&lt;/author&gt;&lt;/authors&gt;&lt;/contributors&gt;&lt;titles&gt;&lt;title&gt;Institutional hierarchies and research impact: new academic currencies, capital and position-taking in UK higher education&lt;/title&gt;&lt;secondary-title&gt;British journal of sociology of education&lt;/secondary-title&gt;&lt;/titles&gt;&lt;periodical&gt;&lt;full-title&gt;British journal of sociology of education&lt;/full-title&gt;&lt;/periodical&gt;&lt;pages&gt;178-196&lt;/pages&gt;&lt;volume&gt;41&lt;/volume&gt;&lt;number&gt;2&lt;/number&gt;&lt;dates&gt;&lt;year&gt;2020&lt;/year&gt;&lt;/dates&gt;&lt;isbn&gt;0142-5692&lt;/isbn&gt;&lt;urls&gt;&lt;/urls&gt;&lt;/record&gt;&lt;/Cite&gt;&lt;/EndNote&gt;</w:instrText>
      </w:r>
      <w:r w:rsidR="00D230AD" w:rsidRPr="00373E9A">
        <w:rPr>
          <w:lang w:val="en-IE"/>
        </w:rPr>
        <w:fldChar w:fldCharType="separate"/>
      </w:r>
      <w:r w:rsidR="00FA4C31" w:rsidRPr="00373E9A">
        <w:rPr>
          <w:noProof/>
          <w:lang w:val="en-IE"/>
        </w:rPr>
        <w:t>(p. 185)</w:t>
      </w:r>
      <w:r w:rsidR="00D230AD" w:rsidRPr="00373E9A">
        <w:rPr>
          <w:lang w:val="en-IE"/>
        </w:rPr>
        <w:fldChar w:fldCharType="end"/>
      </w:r>
      <w:r w:rsidR="00A27108" w:rsidRPr="00373E9A">
        <w:rPr>
          <w:lang w:val="en-IE"/>
        </w:rPr>
        <w:t xml:space="preserve">. This reflects the position of </w:t>
      </w:r>
      <w:r w:rsidR="00D230AD" w:rsidRPr="00373E9A">
        <w:rPr>
          <w:lang w:val="en-IE"/>
        </w:rPr>
        <w:fldChar w:fldCharType="begin"/>
      </w:r>
      <w:r w:rsidR="00C414A8" w:rsidRPr="00373E9A">
        <w:rPr>
          <w:lang w:val="en-IE"/>
        </w:rPr>
        <w:instrText xml:space="preserve"> ADDIN EN.CITE &lt;EndNote&gt;&lt;Cite AuthorYear="1"&gt;&lt;Author&gt;Martin-Sardesai&lt;/Author&gt;&lt;Year&gt;2017&lt;/Year&gt;&lt;RecNum&gt;444&lt;/RecNum&gt;&lt;DisplayText&gt;Martin-Sardesai et al. (2017)&lt;/DisplayText&gt;&lt;record&gt;&lt;rec-number&gt;444&lt;/rec-number&gt;&lt;foreign-keys&gt;&lt;key app="EN" db-id="x5rz2pxfnvstw4ewdpx5vwaff9wvpdstp9vz" timestamp="1708775802" guid="7d24e377-99da-4674-94a2-80e2ab1cb52b"&gt;444&lt;/key&gt;&lt;/foreign-keys&gt;&lt;ref-type name="Journal Article"&gt;17&lt;/ref-type&gt;&lt;contributors&gt;&lt;authors&gt;&lt;author&gt;Martin-Sardesai, Ann&lt;/author&gt;&lt;author&gt;Irvine, Helen&lt;/author&gt;&lt;author&gt;Tooley, Stuart&lt;/author&gt;&lt;author&gt;Guthrie, James&lt;/author&gt;&lt;/authors&gt;&lt;/contributors&gt;&lt;titles&gt;&lt;title&gt;Government research evaluations and academic freedom: A UK and Australian comparison&lt;/title&gt;&lt;secondary-title&gt;Higher Education Research &amp;amp; Development&lt;/secondary-title&gt;&lt;/titles&gt;&lt;periodical&gt;&lt;full-title&gt;Higher Education Research &amp;amp; Development&lt;/full-title&gt;&lt;/periodical&gt;&lt;pages&gt;372-385&lt;/pages&gt;&lt;volume&gt;36&lt;/volume&gt;&lt;number&gt;2&lt;/number&gt;&lt;dates&gt;&lt;year&gt;2017&lt;/year&gt;&lt;/dates&gt;&lt;isbn&gt;0729-4360&lt;/isbn&gt;&lt;urls&gt;&lt;/urls&gt;&lt;/record&gt;&lt;/Cite&gt;&lt;/EndNote&gt;</w:instrText>
      </w:r>
      <w:r w:rsidR="00D230AD" w:rsidRPr="00373E9A">
        <w:rPr>
          <w:lang w:val="en-IE"/>
        </w:rPr>
        <w:fldChar w:fldCharType="separate"/>
      </w:r>
      <w:r w:rsidR="00D230AD" w:rsidRPr="00373E9A">
        <w:rPr>
          <w:noProof/>
          <w:lang w:val="en-IE"/>
        </w:rPr>
        <w:t>Martin-Sardesai et al. (2017)</w:t>
      </w:r>
      <w:r w:rsidR="00D230AD" w:rsidRPr="00373E9A">
        <w:rPr>
          <w:lang w:val="en-IE"/>
        </w:rPr>
        <w:fldChar w:fldCharType="end"/>
      </w:r>
      <w:r w:rsidR="00A27108" w:rsidRPr="00373E9A">
        <w:rPr>
          <w:lang w:val="en-IE"/>
        </w:rPr>
        <w:t xml:space="preserve"> where it is suggested that: </w:t>
      </w:r>
    </w:p>
    <w:p w14:paraId="39AB6DAF" w14:textId="04422D79" w:rsidR="00A27108" w:rsidRPr="00373E9A" w:rsidRDefault="00A27108" w:rsidP="00A27108">
      <w:pPr>
        <w:pStyle w:val="ThesisBody"/>
        <w:ind w:left="720"/>
        <w:rPr>
          <w:lang w:val="en-IE"/>
        </w:rPr>
      </w:pPr>
      <w:r w:rsidRPr="00373E9A">
        <w:rPr>
          <w:lang w:val="en-IE"/>
        </w:rPr>
        <w:t xml:space="preserve">academics are expected to deliver commodities that are calculable, marketable and tradable under the commercialised and managerialist regime (Gray et al., 2002). This undermines academic freedom, as academics are less able to </w:t>
      </w:r>
      <w:r w:rsidRPr="00373E9A">
        <w:rPr>
          <w:lang w:val="en-IE"/>
        </w:rPr>
        <w:lastRenderedPageBreak/>
        <w:t xml:space="preserve">exercise their professional discretion and expertise in choosing areas of research they consider relevant, potentially important or worth pursuing </w:t>
      </w:r>
      <w:r w:rsidR="00D230AD" w:rsidRPr="00373E9A">
        <w:rPr>
          <w:lang w:val="en-IE"/>
        </w:rPr>
        <w:fldChar w:fldCharType="begin"/>
      </w:r>
      <w:r w:rsidR="00C414A8" w:rsidRPr="00373E9A">
        <w:rPr>
          <w:lang w:val="en-IE"/>
        </w:rPr>
        <w:instrText xml:space="preserve"> ADDIN EN.CITE &lt;EndNote&gt;&lt;Cite ExcludeAuth="1" ExcludeYear="1"&gt;&lt;Author&gt;Martin-Sardesai&lt;/Author&gt;&lt;Year&gt;2017&lt;/Year&gt;&lt;RecNum&gt;444&lt;/RecNum&gt;&lt;Pages&gt;375&lt;/Pages&gt;&lt;DisplayText&gt;(p. 375)&lt;/DisplayText&gt;&lt;record&gt;&lt;rec-number&gt;444&lt;/rec-number&gt;&lt;foreign-keys&gt;&lt;key app="EN" db-id="x5rz2pxfnvstw4ewdpx5vwaff9wvpdstp9vz" timestamp="1708775802" guid="7d24e377-99da-4674-94a2-80e2ab1cb52b"&gt;444&lt;/key&gt;&lt;/foreign-keys&gt;&lt;ref-type name="Journal Article"&gt;17&lt;/ref-type&gt;&lt;contributors&gt;&lt;authors&gt;&lt;author&gt;Martin-Sardesai, Ann&lt;/author&gt;&lt;author&gt;Irvine, Helen&lt;/author&gt;&lt;author&gt;Tooley, Stuart&lt;/author&gt;&lt;author&gt;Guthrie, James&lt;/author&gt;&lt;/authors&gt;&lt;/contributors&gt;&lt;titles&gt;&lt;title&gt;Government research evaluations and academic freedom: A UK and Australian comparison&lt;/title&gt;&lt;secondary-title&gt;Higher Education Research &amp;amp; Development&lt;/secondary-title&gt;&lt;/titles&gt;&lt;periodical&gt;&lt;full-title&gt;Higher Education Research &amp;amp; Development&lt;/full-title&gt;&lt;/periodical&gt;&lt;pages&gt;372-385&lt;/pages&gt;&lt;volume&gt;36&lt;/volume&gt;&lt;number&gt;2&lt;/number&gt;&lt;dates&gt;&lt;year&gt;2017&lt;/year&gt;&lt;/dates&gt;&lt;isbn&gt;0729-4360&lt;/isbn&gt;&lt;urls&gt;&lt;/urls&gt;&lt;/record&gt;&lt;/Cite&gt;&lt;/EndNote&gt;</w:instrText>
      </w:r>
      <w:r w:rsidR="00D230AD" w:rsidRPr="00373E9A">
        <w:rPr>
          <w:lang w:val="en-IE"/>
        </w:rPr>
        <w:fldChar w:fldCharType="separate"/>
      </w:r>
      <w:r w:rsidR="00FA4C31" w:rsidRPr="00373E9A">
        <w:rPr>
          <w:noProof/>
          <w:lang w:val="en-IE"/>
        </w:rPr>
        <w:t>(p. 375)</w:t>
      </w:r>
      <w:r w:rsidR="00D230AD" w:rsidRPr="00373E9A">
        <w:rPr>
          <w:lang w:val="en-IE"/>
        </w:rPr>
        <w:fldChar w:fldCharType="end"/>
      </w:r>
      <w:r w:rsidRPr="00373E9A">
        <w:rPr>
          <w:lang w:val="en-IE"/>
        </w:rPr>
        <w:t>.</w:t>
      </w:r>
    </w:p>
    <w:p w14:paraId="009BAF44" w14:textId="0CCE3196" w:rsidR="00A27108" w:rsidRPr="00373E9A" w:rsidRDefault="00A27108" w:rsidP="00A77A09">
      <w:pPr>
        <w:pStyle w:val="ThesisBody"/>
        <w:ind w:firstLine="720"/>
        <w:rPr>
          <w:lang w:val="en-IE"/>
        </w:rPr>
      </w:pPr>
      <w:r w:rsidRPr="00373E9A">
        <w:rPr>
          <w:lang w:val="en-IE"/>
        </w:rPr>
        <w:t xml:space="preserve">Discussing academic capitalism relative to the Lisbon Agenda and the associated implications for the economic value of research, </w:t>
      </w:r>
      <w:r w:rsidR="00D230AD" w:rsidRPr="00373E9A">
        <w:rPr>
          <w:lang w:val="en-IE"/>
        </w:rPr>
        <w:fldChar w:fldCharType="begin"/>
      </w:r>
      <w:r w:rsidR="00C414A8" w:rsidRPr="00373E9A">
        <w:rPr>
          <w:lang w:val="en-IE"/>
        </w:rPr>
        <w:instrText xml:space="preserve"> ADDIN EN.CITE &lt;EndNote&gt;&lt;Cite AuthorYear="1"&gt;&lt;Author&gt;Slaughter&lt;/Author&gt;&lt;Year&gt;2019&lt;/Year&gt;&lt;RecNum&gt;442&lt;/RecNum&gt;&lt;Pages&gt;34&lt;/Pages&gt;&lt;DisplayText&gt;Slaughter (2019, p. 34)&lt;/DisplayText&gt;&lt;record&gt;&lt;rec-number&gt;442&lt;/rec-number&gt;&lt;foreign-keys&gt;&lt;key app="EN" db-id="x5rz2pxfnvstw4ewdpx5vwaff9wvpdstp9vz" timestamp="1708775802" guid="14f6cf48-8a0a-4d4a-9b79-532c29806765"&gt;442&lt;/key&gt;&lt;/foreign-keys&gt;&lt;ref-type name="Journal Article"&gt;17&lt;/ref-type&gt;&lt;contributors&gt;&lt;authors&gt;&lt;author&gt;Slaughter, Sheila&lt;/author&gt;&lt;/authors&gt;&lt;/contributors&gt;&lt;titles&gt;&lt;title&gt;Current Challenges to Academic Freedom: Academic Capitalism and Neo-nationalism&lt;/title&gt;&lt;secondary-title&gt;The Three Cs of Higher Education: Competition, Collaboration and Complementarity&lt;/secondary-title&gt;&lt;/titles&gt;&lt;periodical&gt;&lt;full-title&gt;The Three Cs of Higher Education: Competition, Collaboration and Complementarity&lt;/full-title&gt;&lt;/periodical&gt;&lt;pages&gt;27&lt;/pages&gt;&lt;dates&gt;&lt;year&gt;2019&lt;/year&gt;&lt;/dates&gt;&lt;isbn&gt;9633863287&lt;/isbn&gt;&lt;urls&gt;&lt;/urls&gt;&lt;/record&gt;&lt;/Cite&gt;&lt;/EndNote&gt;</w:instrText>
      </w:r>
      <w:r w:rsidR="00D230AD" w:rsidRPr="00373E9A">
        <w:rPr>
          <w:lang w:val="en-IE"/>
        </w:rPr>
        <w:fldChar w:fldCharType="separate"/>
      </w:r>
      <w:r w:rsidR="00FA4C31" w:rsidRPr="00373E9A">
        <w:rPr>
          <w:noProof/>
          <w:lang w:val="en-IE"/>
        </w:rPr>
        <w:t>Slaughter (2019, p. 34)</w:t>
      </w:r>
      <w:r w:rsidR="00D230AD" w:rsidRPr="00373E9A">
        <w:rPr>
          <w:lang w:val="en-IE"/>
        </w:rPr>
        <w:fldChar w:fldCharType="end"/>
      </w:r>
      <w:r w:rsidRPr="00373E9A">
        <w:rPr>
          <w:lang w:val="en-IE"/>
        </w:rPr>
        <w:t xml:space="preserve"> says:</w:t>
      </w:r>
    </w:p>
    <w:p w14:paraId="6F9F6B43" w14:textId="77777777" w:rsidR="00A27108" w:rsidRPr="00373E9A" w:rsidRDefault="00A27108" w:rsidP="00A27108">
      <w:pPr>
        <w:pStyle w:val="ThesisBody"/>
        <w:ind w:left="720"/>
        <w:rPr>
          <w:lang w:val="en-IE"/>
        </w:rPr>
      </w:pPr>
      <w:r w:rsidRPr="00373E9A">
        <w:rPr>
          <w:lang w:val="en-IE"/>
        </w:rPr>
        <w:t>rather than supporting the academy as a public space for education, the free flow of ideas, and curiosity driven research – all key components of academic freedom – many intermediating groups intervened to redefine state supported universities as engines of economic development, steering funds to fields and disciplines deemed to have entrepreneurial capacity, most often in STEM fields.</w:t>
      </w:r>
    </w:p>
    <w:p w14:paraId="0EFFC4F2" w14:textId="310F4FED" w:rsidR="00A27108" w:rsidRPr="00373E9A" w:rsidRDefault="00A27108" w:rsidP="00A77A09">
      <w:pPr>
        <w:pStyle w:val="ThesisBody"/>
        <w:ind w:firstLine="425"/>
        <w:rPr>
          <w:lang w:val="en-IE"/>
        </w:rPr>
      </w:pPr>
      <w:r w:rsidRPr="00373E9A">
        <w:rPr>
          <w:lang w:val="en-IE"/>
        </w:rPr>
        <w:t xml:space="preserve">In earlier work, Sanz-Menéndez and Cruz-Castro </w:t>
      </w:r>
      <w:r w:rsidR="00D230AD" w:rsidRPr="00373E9A">
        <w:rPr>
          <w:lang w:val="en-IE"/>
        </w:rPr>
        <w:fldChar w:fldCharType="begin"/>
      </w:r>
      <w:r w:rsidR="00C414A8" w:rsidRPr="00373E9A">
        <w:rPr>
          <w:lang w:val="en-IE"/>
        </w:rPr>
        <w:instrText xml:space="preserve"> ADDIN EN.CITE &lt;EndNote&gt;&lt;Cite ExcludeAuth="1"&gt;&lt;Author&gt;Sanz-Menéndez&lt;/Author&gt;&lt;Year&gt;2003&lt;/Year&gt;&lt;RecNum&gt;331&lt;/RecNum&gt;&lt;DisplayText&gt;(2003)&lt;/DisplayText&gt;&lt;record&gt;&lt;rec-number&gt;331&lt;/rec-number&gt;&lt;foreign-keys&gt;&lt;key app="EN" db-id="x5rz2pxfnvstw4ewdpx5vwaff9wvpdstp9vz" timestamp="1708775799" guid="3ee19223-12a0-4a2c-96d1-d3054623bbae"&gt;331&lt;/key&gt;&lt;/foreign-keys&gt;&lt;ref-type name="Journal Article"&gt;17&lt;/ref-type&gt;&lt;contributors&gt;&lt;authors&gt;&lt;author&gt;Sanz-Menéndez, Luis&lt;/author&gt;&lt;author&gt;Cruz-Castro, Laura&lt;/author&gt;&lt;/authors&gt;&lt;/contributors&gt;&lt;titles&gt;&lt;title&gt;Coping with environmental pressures: public research organisations responses to funding crises&lt;/title&gt;&lt;secondary-title&gt;Research Policy&lt;/secondary-title&gt;&lt;/titles&gt;&lt;periodical&gt;&lt;full-title&gt;Research Policy&lt;/full-title&gt;&lt;/periodical&gt;&lt;pages&gt;1293-1308&lt;/pages&gt;&lt;volume&gt;32&lt;/volume&gt;&lt;number&gt;8&lt;/number&gt;&lt;dates&gt;&lt;year&gt;2003&lt;/year&gt;&lt;/dates&gt;&lt;isbn&gt;0048-7333&lt;/isbn&gt;&lt;urls&gt;&lt;/urls&gt;&lt;/record&gt;&lt;/Cite&gt;&lt;/EndNote&gt;</w:instrText>
      </w:r>
      <w:r w:rsidR="00D230AD" w:rsidRPr="00373E9A">
        <w:rPr>
          <w:lang w:val="en-IE"/>
        </w:rPr>
        <w:fldChar w:fldCharType="separate"/>
      </w:r>
      <w:r w:rsidR="00D230AD" w:rsidRPr="00373E9A">
        <w:rPr>
          <w:noProof/>
          <w:lang w:val="en-IE"/>
        </w:rPr>
        <w:t>(2003)</w:t>
      </w:r>
      <w:r w:rsidR="00D230AD" w:rsidRPr="00373E9A">
        <w:rPr>
          <w:lang w:val="en-IE"/>
        </w:rPr>
        <w:fldChar w:fldCharType="end"/>
      </w:r>
      <w:r w:rsidRPr="00373E9A">
        <w:rPr>
          <w:lang w:val="en-IE"/>
        </w:rPr>
        <w:t xml:space="preserve"> note that the response of research organisations, to changing funding environments, can primarily be viewed as a function of management structure, political autonomy and researcher autonomy. They echo the call for research to investigate the impact of research funding policies on research actors</w:t>
      </w:r>
      <w:r w:rsidR="00D05358" w:rsidRPr="00373E9A">
        <w:rPr>
          <w:lang w:val="en-IE"/>
        </w:rPr>
        <w:t xml:space="preserve"> and </w:t>
      </w:r>
      <w:r w:rsidRPr="00373E9A">
        <w:rPr>
          <w:lang w:val="en-IE"/>
        </w:rPr>
        <w:t xml:space="preserve">outputs. Laudel (2006) highlights that further research into these consequences is warranted, concluding with a sobering thought: </w:t>
      </w:r>
    </w:p>
    <w:p w14:paraId="05333429" w14:textId="6BA1E422" w:rsidR="00A27108" w:rsidRPr="00373E9A" w:rsidRDefault="00A27108" w:rsidP="00A27108">
      <w:pPr>
        <w:pStyle w:val="ThesisBodyIndent"/>
        <w:ind w:left="425" w:firstLine="0"/>
        <w:rPr>
          <w:lang w:val="en-IE"/>
        </w:rPr>
      </w:pPr>
      <w:r w:rsidRPr="00373E9A">
        <w:rPr>
          <w:lang w:val="en-IE"/>
        </w:rPr>
        <w:t xml:space="preserve">‘Crazy ideas’ (anything whose success is difficult to predict); spontaneous, ‘playful’ research, changes of research trails, and the search for new connections between fields might become ‘endangered species’ in science” </w:t>
      </w:r>
      <w:r w:rsidR="00D230AD" w:rsidRPr="00373E9A">
        <w:rPr>
          <w:lang w:val="en-IE"/>
        </w:rPr>
        <w:fldChar w:fldCharType="begin"/>
      </w:r>
      <w:r w:rsidR="00C414A8" w:rsidRPr="00373E9A">
        <w:rPr>
          <w:lang w:val="en-IE"/>
        </w:rPr>
        <w:instrText xml:space="preserve"> ADDIN EN.CITE &lt;EndNote&gt;&lt;Cite ExcludeAuth="1" ExcludeYear="1"&gt;&lt;Author&gt;Laudel&lt;/Author&gt;&lt;Year&gt;2006&lt;/Year&gt;&lt;RecNum&gt;226&lt;/RecNum&gt;&lt;Pages&gt;503&lt;/Pages&gt;&lt;DisplayText&gt;(p. 503)&lt;/DisplayText&gt;&lt;record&gt;&lt;rec-number&gt;226&lt;/rec-number&gt;&lt;foreign-keys&gt;&lt;key app="EN" db-id="x5rz2pxfnvstw4ewdpx5vwaff9wvpdstp9vz" timestamp="1708775796" guid="3d6b9216-ea3b-4bda-bf36-0e367f0f433b"&gt;226&lt;/key&gt;&lt;/foreign-keys&gt;&lt;ref-type name="Journal Article"&gt;17&lt;/ref-type&gt;&lt;contributors&gt;&lt;authors&gt;&lt;author&gt;Laudel, Grit&lt;/author&gt;&lt;/authors&gt;&lt;/contributors&gt;&lt;titles&gt;&lt;title&gt;The art of getting funded: how scientists adapt to their funding conditions&lt;/title&gt;&lt;secondary-title&gt;Science Public Policy&lt;/secondary-title&gt;&lt;/titles&gt;&lt;periodical&gt;&lt;full-title&gt;Science Public Policy&lt;/full-title&gt;&lt;/periodical&gt;&lt;pages&gt;489-504&lt;/pages&gt;&lt;volume&gt;33&lt;/volume&gt;&lt;number&gt;7&lt;/number&gt;&lt;dates&gt;&lt;year&gt;2006&lt;/year&gt;&lt;/dates&gt;&lt;isbn&gt;1471-5430&lt;/isbn&gt;&lt;urls&gt;&lt;/urls&gt;&lt;/record&gt;&lt;/Cite&gt;&lt;/EndNote&gt;</w:instrText>
      </w:r>
      <w:r w:rsidR="00D230AD" w:rsidRPr="00373E9A">
        <w:rPr>
          <w:lang w:val="en-IE"/>
        </w:rPr>
        <w:fldChar w:fldCharType="separate"/>
      </w:r>
      <w:r w:rsidR="00FA4C31" w:rsidRPr="00373E9A">
        <w:rPr>
          <w:noProof/>
          <w:lang w:val="en-IE"/>
        </w:rPr>
        <w:t>(p. 503)</w:t>
      </w:r>
      <w:r w:rsidR="00D230AD" w:rsidRPr="00373E9A">
        <w:rPr>
          <w:lang w:val="en-IE"/>
        </w:rPr>
        <w:fldChar w:fldCharType="end"/>
      </w:r>
      <w:r w:rsidRPr="00373E9A">
        <w:rPr>
          <w:lang w:val="en-IE"/>
        </w:rPr>
        <w:t xml:space="preserve">. </w:t>
      </w:r>
    </w:p>
    <w:p w14:paraId="5FFC7CC8" w14:textId="2FB69423" w:rsidR="00A93EC1" w:rsidRPr="00373E9A" w:rsidRDefault="00A93EC1" w:rsidP="00A77A09">
      <w:pPr>
        <w:pStyle w:val="ThesisBody"/>
        <w:ind w:firstLine="425"/>
        <w:rPr>
          <w:lang w:val="en-IE"/>
        </w:rPr>
      </w:pPr>
      <w:r w:rsidRPr="00373E9A">
        <w:rPr>
          <w:lang w:val="en-IE"/>
        </w:rPr>
        <w:t xml:space="preserve">Geuna </w:t>
      </w:r>
      <w:r w:rsidR="00D230AD" w:rsidRPr="00373E9A">
        <w:rPr>
          <w:lang w:val="en-IE"/>
        </w:rPr>
        <w:fldChar w:fldCharType="begin"/>
      </w:r>
      <w:r w:rsidR="00C414A8" w:rsidRPr="00373E9A">
        <w:rPr>
          <w:lang w:val="en-IE"/>
        </w:rPr>
        <w:instrText xml:space="preserve"> ADDIN EN.CITE &lt;EndNote&gt;&lt;Cite ExcludeAuth="1"&gt;&lt;Author&gt;Geuna&lt;/Author&gt;&lt;Year&gt;2001&lt;/Year&gt;&lt;RecNum&gt;150&lt;/RecNum&gt;&lt;DisplayText&gt;(2001)&lt;/DisplayText&gt;&lt;record&gt;&lt;rec-number&gt;150&lt;/rec-number&gt;&lt;foreign-keys&gt;&lt;key app="EN" db-id="x5rz2pxfnvstw4ewdpx5vwaff9wvpdstp9vz" timestamp="1708775793" guid="b811a0b8-3862-453c-be57-b9b484af2452"&gt;150&lt;/key&gt;&lt;/foreign-keys&gt;&lt;ref-type name="Journal Article"&gt;17&lt;/ref-type&gt;&lt;contributors&gt;&lt;authors&gt;&lt;author&gt;Geuna, Aldo&lt;/author&gt;&lt;/authors&gt;&lt;/contributors&gt;&lt;titles&gt;&lt;title&gt;The changing rationale for European university research funding: are there negative unintended consequences?&lt;/title&gt;&lt;secondary-title&gt;Journal of economic issues&lt;/secondary-title&gt;&lt;/titles&gt;&lt;periodical&gt;&lt;full-title&gt;Journal of economic issues&lt;/full-title&gt;&lt;/periodical&gt;&lt;pages&gt;607-632&lt;/pages&gt;&lt;volume&gt;35&lt;/volume&gt;&lt;number&gt;3&lt;/number&gt;&lt;dates&gt;&lt;year&gt;2001&lt;/year&gt;&lt;/dates&gt;&lt;isbn&gt;0021-3624&lt;/isbn&gt;&lt;urls&gt;&lt;/urls&gt;&lt;/record&gt;&lt;/Cite&gt;&lt;/EndNote&gt;</w:instrText>
      </w:r>
      <w:r w:rsidR="00D230AD" w:rsidRPr="00373E9A">
        <w:rPr>
          <w:lang w:val="en-IE"/>
        </w:rPr>
        <w:fldChar w:fldCharType="separate"/>
      </w:r>
      <w:r w:rsidR="00D230AD" w:rsidRPr="00373E9A">
        <w:rPr>
          <w:noProof/>
          <w:lang w:val="en-IE"/>
        </w:rPr>
        <w:t>(2001)</w:t>
      </w:r>
      <w:r w:rsidR="00D230AD" w:rsidRPr="00373E9A">
        <w:rPr>
          <w:lang w:val="en-IE"/>
        </w:rPr>
        <w:fldChar w:fldCharType="end"/>
      </w:r>
      <w:r w:rsidRPr="00373E9A">
        <w:rPr>
          <w:lang w:val="en-IE"/>
        </w:rPr>
        <w:t xml:space="preserve"> highlights a number of, potentially, unintended consequences arising from the trends insofar as “increasingly selective funding will reduce the availability of non-competitive public funds-i.e., funds allocated in a proportional way” </w:t>
      </w:r>
      <w:r w:rsidR="00D230AD" w:rsidRPr="00373E9A">
        <w:rPr>
          <w:lang w:val="en-IE"/>
        </w:rPr>
        <w:fldChar w:fldCharType="begin"/>
      </w:r>
      <w:r w:rsidR="00C414A8" w:rsidRPr="00373E9A">
        <w:rPr>
          <w:lang w:val="en-IE"/>
        </w:rPr>
        <w:instrText xml:space="preserve"> ADDIN EN.CITE &lt;EndNote&gt;&lt;Cite ExcludeAuth="1"&gt;&lt;Author&gt;Geuna&lt;/Author&gt;&lt;Year&gt;2001&lt;/Year&gt;&lt;RecNum&gt;150&lt;/RecNum&gt;&lt;Pages&gt;621&lt;/Pages&gt;&lt;DisplayText&gt;(2001, p. 621)&lt;/DisplayText&gt;&lt;record&gt;&lt;rec-number&gt;150&lt;/rec-number&gt;&lt;foreign-keys&gt;&lt;key app="EN" db-id="x5rz2pxfnvstw4ewdpx5vwaff9wvpdstp9vz" timestamp="1708775793" guid="b811a0b8-3862-453c-be57-b9b484af2452"&gt;150&lt;/key&gt;&lt;/foreign-keys&gt;&lt;ref-type name="Journal Article"&gt;17&lt;/ref-type&gt;&lt;contributors&gt;&lt;authors&gt;&lt;author&gt;Geuna, Aldo&lt;/author&gt;&lt;/authors&gt;&lt;/contributors&gt;&lt;titles&gt;&lt;title&gt;The changing rationale for European university research funding: are there negative unintended consequences?&lt;/title&gt;&lt;secondary-title&gt;Journal of economic issues&lt;/secondary-title&gt;&lt;/titles&gt;&lt;periodical&gt;&lt;full-title&gt;Journal of economic issues&lt;/full-title&gt;&lt;/periodical&gt;&lt;pages&gt;607-632&lt;/pages&gt;&lt;volume&gt;35&lt;/volume&gt;&lt;number&gt;3&lt;/number&gt;&lt;dates&gt;&lt;year&gt;2001&lt;/year&gt;&lt;/dates&gt;&lt;isbn&gt;0021-3624&lt;/isbn&gt;&lt;urls&gt;&lt;/urls&gt;&lt;/record&gt;&lt;/Cite&gt;&lt;/EndNote&gt;</w:instrText>
      </w:r>
      <w:r w:rsidR="00D230AD" w:rsidRPr="00373E9A">
        <w:rPr>
          <w:lang w:val="en-IE"/>
        </w:rPr>
        <w:fldChar w:fldCharType="separate"/>
      </w:r>
      <w:r w:rsidR="00FA4C31" w:rsidRPr="00373E9A">
        <w:rPr>
          <w:noProof/>
          <w:lang w:val="en-IE"/>
        </w:rPr>
        <w:t>(2001, p. 621)</w:t>
      </w:r>
      <w:r w:rsidR="00D230AD" w:rsidRPr="00373E9A">
        <w:rPr>
          <w:lang w:val="en-IE"/>
        </w:rPr>
        <w:fldChar w:fldCharType="end"/>
      </w:r>
      <w:r w:rsidRPr="00373E9A">
        <w:rPr>
          <w:lang w:val="en-IE"/>
        </w:rPr>
        <w:t xml:space="preserve">. This implies that </w:t>
      </w:r>
      <w:r w:rsidR="00721D7B" w:rsidRPr="00373E9A">
        <w:rPr>
          <w:lang w:val="en-IE"/>
        </w:rPr>
        <w:t>academic institutions</w:t>
      </w:r>
      <w:r w:rsidRPr="00373E9A">
        <w:rPr>
          <w:lang w:val="en-IE"/>
        </w:rPr>
        <w:t xml:space="preserve"> lose the ability to leverage ‘baseline funding’ to carry out research in a manner of their own choosing, rather they carry out research in response to a pre-determined expected outcome. This then trickles down as an influence on individual researchers. This is a view echoed in extant literature, as will be discussed in </w:t>
      </w:r>
      <w:r w:rsidR="00DD23A2" w:rsidRPr="00373E9A">
        <w:rPr>
          <w:lang w:val="en-IE"/>
        </w:rPr>
        <w:t>S</w:t>
      </w:r>
      <w:r w:rsidRPr="00373E9A">
        <w:rPr>
          <w:lang w:val="en-IE"/>
        </w:rPr>
        <w:t>ection 2.</w:t>
      </w:r>
      <w:r w:rsidR="00A77A09" w:rsidRPr="00373E9A">
        <w:rPr>
          <w:lang w:val="en-IE"/>
        </w:rPr>
        <w:t>4</w:t>
      </w:r>
      <w:r w:rsidRPr="00373E9A">
        <w:rPr>
          <w:lang w:val="en-IE"/>
        </w:rPr>
        <w:t>. Guena (2001) highlights a knock-on, individual researcher-level, effect of this phenomenon:</w:t>
      </w:r>
    </w:p>
    <w:p w14:paraId="744BDEB8" w14:textId="0A842367" w:rsidR="00A93EC1" w:rsidRPr="00373E9A" w:rsidRDefault="00A93EC1" w:rsidP="00A93EC1">
      <w:pPr>
        <w:pStyle w:val="ThesisBody"/>
        <w:ind w:left="720"/>
        <w:rPr>
          <w:lang w:val="en-IE"/>
        </w:rPr>
      </w:pPr>
      <w:r w:rsidRPr="00373E9A">
        <w:rPr>
          <w:lang w:val="en-IE"/>
        </w:rPr>
        <w:lastRenderedPageBreak/>
        <w:t xml:space="preserve">the knowledge of researchers at institutions with few or no resources to conduct fundamental research will tend to become stale or obsolete, preventing them from teaching and carrying out targeted research in a way that is effective in terms of social needs </w:t>
      </w:r>
      <w:r w:rsidR="00D230AD" w:rsidRPr="00373E9A">
        <w:rPr>
          <w:lang w:val="en-IE"/>
        </w:rPr>
        <w:fldChar w:fldCharType="begin"/>
      </w:r>
      <w:r w:rsidR="00C414A8" w:rsidRPr="00373E9A">
        <w:rPr>
          <w:lang w:val="en-IE"/>
        </w:rPr>
        <w:instrText xml:space="preserve"> ADDIN EN.CITE &lt;EndNote&gt;&lt;Cite ExcludeAuth="1" ExcludeYear="1"&gt;&lt;Author&gt;Geuna&lt;/Author&gt;&lt;Year&gt;2001&lt;/Year&gt;&lt;RecNum&gt;150&lt;/RecNum&gt;&lt;Pages&gt;622&lt;/Pages&gt;&lt;DisplayText&gt;(p. 622)&lt;/DisplayText&gt;&lt;record&gt;&lt;rec-number&gt;150&lt;/rec-number&gt;&lt;foreign-keys&gt;&lt;key app="EN" db-id="x5rz2pxfnvstw4ewdpx5vwaff9wvpdstp9vz" timestamp="1708775793" guid="b811a0b8-3862-453c-be57-b9b484af2452"&gt;150&lt;/key&gt;&lt;/foreign-keys&gt;&lt;ref-type name="Journal Article"&gt;17&lt;/ref-type&gt;&lt;contributors&gt;&lt;authors&gt;&lt;author&gt;Geuna, Aldo&lt;/author&gt;&lt;/authors&gt;&lt;/contributors&gt;&lt;titles&gt;&lt;title&gt;The changing rationale for European university research funding: are there negative unintended consequences?&lt;/title&gt;&lt;secondary-title&gt;Journal of economic issues&lt;/secondary-title&gt;&lt;/titles&gt;&lt;periodical&gt;&lt;full-title&gt;Journal of economic issues&lt;/full-title&gt;&lt;/periodical&gt;&lt;pages&gt;607-632&lt;/pages&gt;&lt;volume&gt;35&lt;/volume&gt;&lt;number&gt;3&lt;/number&gt;&lt;dates&gt;&lt;year&gt;2001&lt;/year&gt;&lt;/dates&gt;&lt;isbn&gt;0021-3624&lt;/isbn&gt;&lt;urls&gt;&lt;/urls&gt;&lt;/record&gt;&lt;/Cite&gt;&lt;/EndNote&gt;</w:instrText>
      </w:r>
      <w:r w:rsidR="00D230AD" w:rsidRPr="00373E9A">
        <w:rPr>
          <w:lang w:val="en-IE"/>
        </w:rPr>
        <w:fldChar w:fldCharType="separate"/>
      </w:r>
      <w:r w:rsidR="00FA4C31" w:rsidRPr="00373E9A">
        <w:rPr>
          <w:noProof/>
          <w:lang w:val="en-IE"/>
        </w:rPr>
        <w:t>(p. 622)</w:t>
      </w:r>
      <w:r w:rsidR="00D230AD" w:rsidRPr="00373E9A">
        <w:rPr>
          <w:lang w:val="en-IE"/>
        </w:rPr>
        <w:fldChar w:fldCharType="end"/>
      </w:r>
      <w:r w:rsidRPr="00373E9A">
        <w:rPr>
          <w:lang w:val="en-IE"/>
        </w:rPr>
        <w:t>.</w:t>
      </w:r>
    </w:p>
    <w:p w14:paraId="1DAC1F6C" w14:textId="3F297636" w:rsidR="00A93EC1" w:rsidRPr="00373E9A" w:rsidRDefault="00A93EC1" w:rsidP="00A77A09">
      <w:pPr>
        <w:pStyle w:val="ThesisBody"/>
        <w:ind w:firstLine="720"/>
        <w:rPr>
          <w:lang w:val="en-IE"/>
        </w:rPr>
      </w:pPr>
      <w:r w:rsidRPr="00373E9A">
        <w:rPr>
          <w:lang w:val="en-IE"/>
        </w:rPr>
        <w:t xml:space="preserve">They note that this in turn will cause universities to focus more on research that responds to the short-term needs of industry. Later, Geuna and Nesta </w:t>
      </w:r>
      <w:r w:rsidR="00D230AD" w:rsidRPr="00373E9A">
        <w:rPr>
          <w:lang w:val="en-IE"/>
        </w:rPr>
        <w:fldChar w:fldCharType="begin"/>
      </w:r>
      <w:r w:rsidR="00C414A8" w:rsidRPr="00373E9A">
        <w:rPr>
          <w:lang w:val="en-IE"/>
        </w:rPr>
        <w:instrText xml:space="preserve"> ADDIN EN.CITE &lt;EndNote&gt;&lt;Cite ExcludeAuth="1"&gt;&lt;Author&gt;Geuna&lt;/Author&gt;&lt;Year&gt;2006&lt;/Year&gt;&lt;RecNum&gt;151&lt;/RecNum&gt;&lt;DisplayText&gt;(2006)&lt;/DisplayText&gt;&lt;record&gt;&lt;rec-number&gt;151&lt;/rec-number&gt;&lt;foreign-keys&gt;&lt;key app="EN" db-id="x5rz2pxfnvstw4ewdpx5vwaff9wvpdstp9vz" timestamp="1708775793" guid="02b1030a-b188-4cb6-b988-fcbd5872ba7d"&gt;151&lt;/key&gt;&lt;/foreign-keys&gt;&lt;ref-type name="Journal Article"&gt;17&lt;/ref-type&gt;&lt;contributors&gt;&lt;authors&gt;&lt;author&gt;Geuna, Aldo&lt;/author&gt;&lt;author&gt;Nesta, Lionel&lt;/author&gt;&lt;/authors&gt;&lt;/contributors&gt;&lt;titles&gt;&lt;title&gt;University patenting and its effects on academic research: The emerging European evidence&lt;/title&gt;&lt;secondary-title&gt;Research policy&lt;/secondary-title&gt;&lt;/titles&gt;&lt;periodical&gt;&lt;full-title&gt;Research Policy&lt;/full-title&gt;&lt;/periodical&gt;&lt;pages&gt;790-807&lt;/pages&gt;&lt;volume&gt;35&lt;/volume&gt;&lt;number&gt;6&lt;/number&gt;&lt;dates&gt;&lt;year&gt;2006&lt;/year&gt;&lt;/dates&gt;&lt;isbn&gt;0048-7333&lt;/isbn&gt;&lt;urls&gt;&lt;/urls&gt;&lt;/record&gt;&lt;/Cite&gt;&lt;/EndNote&gt;</w:instrText>
      </w:r>
      <w:r w:rsidR="00D230AD" w:rsidRPr="00373E9A">
        <w:rPr>
          <w:lang w:val="en-IE"/>
        </w:rPr>
        <w:fldChar w:fldCharType="separate"/>
      </w:r>
      <w:r w:rsidR="00D230AD" w:rsidRPr="00373E9A">
        <w:rPr>
          <w:noProof/>
          <w:lang w:val="en-IE"/>
        </w:rPr>
        <w:t>(2006)</w:t>
      </w:r>
      <w:r w:rsidR="00D230AD" w:rsidRPr="00373E9A">
        <w:rPr>
          <w:lang w:val="en-IE"/>
        </w:rPr>
        <w:fldChar w:fldCharType="end"/>
      </w:r>
      <w:r w:rsidRPr="00373E9A">
        <w:rPr>
          <w:lang w:val="en-IE"/>
        </w:rPr>
        <w:t xml:space="preserve"> call for more empirical research to examine the impacts of funding policies and sources, on the research outputs from academic institutions and individuals therein, and is a topic that is addressed within this research thesis. Their contention is that the causality between researchers not applying for patents, resulting in less innovation has yet to be proven. They also caution against assuming a substitution effect between technology transfer and publishing. </w:t>
      </w:r>
    </w:p>
    <w:p w14:paraId="6F3E3F55" w14:textId="3A0F72F2" w:rsidR="00A93EC1" w:rsidRPr="00373E9A" w:rsidRDefault="00A93EC1" w:rsidP="00A77A09">
      <w:pPr>
        <w:pStyle w:val="ThesisBody"/>
        <w:ind w:firstLine="720"/>
        <w:rPr>
          <w:lang w:val="en-IE"/>
        </w:rPr>
      </w:pPr>
      <w:r w:rsidRPr="00373E9A">
        <w:rPr>
          <w:lang w:val="en-IE"/>
        </w:rPr>
        <w:t xml:space="preserve">Ranga and Etzkowitz </w:t>
      </w:r>
      <w:r w:rsidR="00D230AD" w:rsidRPr="00373E9A">
        <w:rPr>
          <w:lang w:val="en-IE"/>
        </w:rPr>
        <w:fldChar w:fldCharType="begin"/>
      </w:r>
      <w:r w:rsidR="00C414A8" w:rsidRPr="00373E9A">
        <w:rPr>
          <w:lang w:val="en-IE"/>
        </w:rPr>
        <w:instrText xml:space="preserve"> ADDIN EN.CITE &lt;EndNote&gt;&lt;Cite ExcludeAuth="1"&gt;&lt;Author&gt;Ranga&lt;/Author&gt;&lt;Year&gt;2015&lt;/Year&gt;&lt;RecNum&gt;300&lt;/RecNum&gt;&lt;DisplayText&gt;(2015)&lt;/DisplayText&gt;&lt;record&gt;&lt;rec-number&gt;300&lt;/rec-number&gt;&lt;foreign-keys&gt;&lt;key app="EN" db-id="x5rz2pxfnvstw4ewdpx5vwaff9wvpdstp9vz" timestamp="1708775798" guid="28211191-0ce2-4724-b999-0e9995e30039"&gt;300&lt;/key&gt;&lt;/foreign-keys&gt;&lt;ref-type name="Book Section"&gt;5&lt;/ref-type&gt;&lt;contributors&gt;&lt;authors&gt;&lt;author&gt;Ranga, Marina&lt;/author&gt;&lt;author&gt;Etzkowitz, Henry&lt;/author&gt;&lt;/authors&gt;&lt;/contributors&gt;&lt;titles&gt;&lt;title&gt;Triple Helix systems: an analytical framework for innovation policy and practice in the Knowledge Society&lt;/title&gt;&lt;secondary-title&gt;Entrepreneurship and knowledge exchange&lt;/secondary-title&gt;&lt;/titles&gt;&lt;pages&gt;117-158&lt;/pages&gt;&lt;dates&gt;&lt;year&gt;2015&lt;/year&gt;&lt;/dates&gt;&lt;publisher&gt;Routledge&lt;/publisher&gt;&lt;urls&gt;&lt;/urls&gt;&lt;/record&gt;&lt;/Cite&gt;&lt;/EndNote&gt;</w:instrText>
      </w:r>
      <w:r w:rsidR="00D230AD" w:rsidRPr="00373E9A">
        <w:rPr>
          <w:lang w:val="en-IE"/>
        </w:rPr>
        <w:fldChar w:fldCharType="separate"/>
      </w:r>
      <w:r w:rsidR="00D230AD" w:rsidRPr="00373E9A">
        <w:rPr>
          <w:noProof/>
          <w:lang w:val="en-IE"/>
        </w:rPr>
        <w:t>(2015)</w:t>
      </w:r>
      <w:r w:rsidR="00D230AD" w:rsidRPr="00373E9A">
        <w:rPr>
          <w:lang w:val="en-IE"/>
        </w:rPr>
        <w:fldChar w:fldCharType="end"/>
      </w:r>
      <w:r w:rsidRPr="00373E9A">
        <w:rPr>
          <w:lang w:val="en-IE"/>
        </w:rPr>
        <w:t>, revisiting the Triple Helix, note that:</w:t>
      </w:r>
    </w:p>
    <w:p w14:paraId="42109C8F" w14:textId="33C9DDA3" w:rsidR="00A93EC1" w:rsidRPr="00373E9A" w:rsidRDefault="00A93EC1" w:rsidP="00A93EC1">
      <w:pPr>
        <w:pStyle w:val="ThesisBody"/>
        <w:ind w:left="720"/>
        <w:rPr>
          <w:lang w:val="en-IE"/>
        </w:rPr>
      </w:pPr>
      <w:r w:rsidRPr="00373E9A">
        <w:rPr>
          <w:lang w:val="en-IE"/>
        </w:rPr>
        <w:t xml:space="preserve">due to their greater capacity to generate and transfer technology, universities are no longer just a traditional source of human resources and knowledge, but are also key innovation stakeholders, with ever increasing internal organizational mechanisms and resources allocated to this purpose rather than placing reliance solely on informal ties </w:t>
      </w:r>
      <w:r w:rsidR="00D230AD" w:rsidRPr="00373E9A">
        <w:rPr>
          <w:lang w:val="en-IE"/>
        </w:rPr>
        <w:fldChar w:fldCharType="begin"/>
      </w:r>
      <w:r w:rsidR="00C414A8" w:rsidRPr="00373E9A">
        <w:rPr>
          <w:lang w:val="en-IE"/>
        </w:rPr>
        <w:instrText xml:space="preserve"> ADDIN EN.CITE &lt;EndNote&gt;&lt;Cite ExcludeAuth="1" ExcludeYear="1"&gt;&lt;Author&gt;Ranga&lt;/Author&gt;&lt;Year&gt;2015&lt;/Year&gt;&lt;RecNum&gt;300&lt;/RecNum&gt;&lt;Pages&gt;243&lt;/Pages&gt;&lt;DisplayText&gt;(p. 243)&lt;/DisplayText&gt;&lt;record&gt;&lt;rec-number&gt;300&lt;/rec-number&gt;&lt;foreign-keys&gt;&lt;key app="EN" db-id="x5rz2pxfnvstw4ewdpx5vwaff9wvpdstp9vz" timestamp="1708775798" guid="28211191-0ce2-4724-b999-0e9995e30039"&gt;300&lt;/key&gt;&lt;/foreign-keys&gt;&lt;ref-type name="Book Section"&gt;5&lt;/ref-type&gt;&lt;contributors&gt;&lt;authors&gt;&lt;author&gt;Ranga, Marina&lt;/author&gt;&lt;author&gt;Etzkowitz, Henry&lt;/author&gt;&lt;/authors&gt;&lt;/contributors&gt;&lt;titles&gt;&lt;title&gt;Triple Helix systems: an analytical framework for innovation policy and practice in the Knowledge Society&lt;/title&gt;&lt;secondary-title&gt;Entrepreneurship and knowledge exchange&lt;/secondary-title&gt;&lt;/titles&gt;&lt;pages&gt;117-158&lt;/pages&gt;&lt;dates&gt;&lt;year&gt;2015&lt;/year&gt;&lt;/dates&gt;&lt;publisher&gt;Routledge&lt;/publisher&gt;&lt;urls&gt;&lt;/urls&gt;&lt;/record&gt;&lt;/Cite&gt;&lt;/EndNote&gt;</w:instrText>
      </w:r>
      <w:r w:rsidR="00D230AD" w:rsidRPr="00373E9A">
        <w:rPr>
          <w:lang w:val="en-IE"/>
        </w:rPr>
        <w:fldChar w:fldCharType="separate"/>
      </w:r>
      <w:r w:rsidR="00FA4C31" w:rsidRPr="00373E9A">
        <w:rPr>
          <w:noProof/>
          <w:lang w:val="en-IE"/>
        </w:rPr>
        <w:t>(p. 243)</w:t>
      </w:r>
      <w:r w:rsidR="00D230AD" w:rsidRPr="00373E9A">
        <w:rPr>
          <w:lang w:val="en-IE"/>
        </w:rPr>
        <w:fldChar w:fldCharType="end"/>
      </w:r>
      <w:r w:rsidRPr="00373E9A">
        <w:rPr>
          <w:lang w:val="en-IE"/>
        </w:rPr>
        <w:t>.</w:t>
      </w:r>
    </w:p>
    <w:p w14:paraId="54070685" w14:textId="2C9FF9E2" w:rsidR="00746CCF" w:rsidRPr="00373E9A" w:rsidRDefault="00A93EC1" w:rsidP="00A77A09">
      <w:pPr>
        <w:pStyle w:val="ThesisBody"/>
        <w:ind w:firstLine="720"/>
        <w:rPr>
          <w:lang w:val="en-IE"/>
        </w:rPr>
      </w:pPr>
      <w:r w:rsidRPr="00373E9A">
        <w:rPr>
          <w:lang w:val="en-IE"/>
        </w:rPr>
        <w:t xml:space="preserve">Godin </w:t>
      </w:r>
      <w:r w:rsidR="00D230AD" w:rsidRPr="00373E9A">
        <w:rPr>
          <w:lang w:val="en-IE"/>
        </w:rPr>
        <w:fldChar w:fldCharType="begin"/>
      </w:r>
      <w:r w:rsidR="00C414A8" w:rsidRPr="00373E9A">
        <w:rPr>
          <w:lang w:val="en-IE"/>
        </w:rPr>
        <w:instrText xml:space="preserve"> ADDIN EN.CITE &lt;EndNote&gt;&lt;Cite ExcludeAuth="1"&gt;&lt;Author&gt;Godin&lt;/Author&gt;&lt;Year&gt;2006&lt;/Year&gt;&lt;RecNum&gt;156&lt;/RecNum&gt;&lt;DisplayText&gt;(2006)&lt;/DisplayText&gt;&lt;record&gt;&lt;rec-number&gt;156&lt;/rec-number&gt;&lt;foreign-keys&gt;&lt;key app="EN" db-id="x5rz2pxfnvstw4ewdpx5vwaff9wvpdstp9vz" timestamp="1708775793" guid="4939b61c-916a-49cf-8324-dabf8f5fc379"&gt;156&lt;/key&gt;&lt;/foreign-keys&gt;&lt;ref-type name="Journal Article"&gt;17&lt;/ref-type&gt;&lt;contributors&gt;&lt;authors&gt;&lt;author&gt;Godin, Benoit&lt;/author&gt;&lt;/authors&gt;&lt;/contributors&gt;&lt;titles&gt;&lt;title&gt;The knowledge-based economy: conceptual framework or buzzword?&lt;/title&gt;&lt;secondary-title&gt;The Journal of technology transfer&lt;/secondary-title&gt;&lt;/titles&gt;&lt;periodical&gt;&lt;full-title&gt;The Journal of Technology Transfer&lt;/full-title&gt;&lt;/periodical&gt;&lt;pages&gt;17-30&lt;/pages&gt;&lt;volume&gt;31&lt;/volume&gt;&lt;number&gt;1&lt;/number&gt;&lt;dates&gt;&lt;year&gt;2006&lt;/year&gt;&lt;/dates&gt;&lt;isbn&gt;0892-9912&lt;/isbn&gt;&lt;urls&gt;&lt;/urls&gt;&lt;/record&gt;&lt;/Cite&gt;&lt;/EndNote&gt;</w:instrText>
      </w:r>
      <w:r w:rsidR="00D230AD" w:rsidRPr="00373E9A">
        <w:rPr>
          <w:lang w:val="en-IE"/>
        </w:rPr>
        <w:fldChar w:fldCharType="separate"/>
      </w:r>
      <w:r w:rsidR="00FA4C31" w:rsidRPr="00373E9A">
        <w:rPr>
          <w:noProof/>
          <w:lang w:val="en-IE"/>
        </w:rPr>
        <w:t>(2006)</w:t>
      </w:r>
      <w:r w:rsidR="00D230AD" w:rsidRPr="00373E9A">
        <w:rPr>
          <w:lang w:val="en-IE"/>
        </w:rPr>
        <w:fldChar w:fldCharType="end"/>
      </w:r>
      <w:r w:rsidRPr="00373E9A">
        <w:rPr>
          <w:lang w:val="en-IE"/>
        </w:rPr>
        <w:t xml:space="preserve">, taking a different perspective, examined how the emergence of the knowledge based economy and its resulting statistics for measurement of research output, has shaped policy discourses. This indicates that further work is required to understand the factors that influence research </w:t>
      </w:r>
      <w:r w:rsidR="00443635" w:rsidRPr="00373E9A">
        <w:rPr>
          <w:lang w:val="en-IE"/>
        </w:rPr>
        <w:t>orientation</w:t>
      </w:r>
      <w:r w:rsidRPr="00373E9A">
        <w:rPr>
          <w:lang w:val="en-IE"/>
        </w:rPr>
        <w:t xml:space="preserve"> and outputs.</w:t>
      </w:r>
      <w:r w:rsidR="00746CCF" w:rsidRPr="00373E9A">
        <w:rPr>
          <w:lang w:val="en-IE"/>
        </w:rPr>
        <w:t xml:space="preserve"> </w:t>
      </w:r>
    </w:p>
    <w:p w14:paraId="6701538C" w14:textId="004538E1" w:rsidR="00746CCF" w:rsidRPr="00373E9A" w:rsidRDefault="00746CCF" w:rsidP="00A77A09">
      <w:pPr>
        <w:pStyle w:val="ThesisBody"/>
        <w:ind w:firstLine="720"/>
        <w:rPr>
          <w:lang w:val="en-IE"/>
        </w:rPr>
      </w:pPr>
      <w:r w:rsidRPr="00373E9A">
        <w:rPr>
          <w:lang w:val="en-IE"/>
        </w:rPr>
        <w:t>In summary, recent changes in the focus and priorities of academic institutions</w:t>
      </w:r>
      <w:r w:rsidR="005471E3" w:rsidRPr="00373E9A">
        <w:rPr>
          <w:lang w:val="en-IE"/>
        </w:rPr>
        <w:t>,</w:t>
      </w:r>
      <w:r w:rsidRPr="00373E9A">
        <w:rPr>
          <w:lang w:val="en-IE"/>
        </w:rPr>
        <w:t xml:space="preserve"> how they are evaluated</w:t>
      </w:r>
      <w:r w:rsidR="005471E3" w:rsidRPr="00373E9A">
        <w:rPr>
          <w:lang w:val="en-IE"/>
        </w:rPr>
        <w:t>, and the associated expectations placed on researcher</w:t>
      </w:r>
      <w:r w:rsidR="00975A89" w:rsidRPr="00373E9A">
        <w:rPr>
          <w:lang w:val="en-IE"/>
        </w:rPr>
        <w:t>s</w:t>
      </w:r>
      <w:r w:rsidRPr="00373E9A">
        <w:rPr>
          <w:lang w:val="en-IE"/>
        </w:rPr>
        <w:t xml:space="preserve"> has given rise to a significantly more complex environment for the researcher to navigate and to locate themselves within. </w:t>
      </w:r>
      <w:r w:rsidR="005471E3" w:rsidRPr="00373E9A">
        <w:rPr>
          <w:lang w:val="en-IE"/>
        </w:rPr>
        <w:t xml:space="preserve">As academic institutions align with neoliberal agendas focused on impact-driven research and knowledge transfer, individual researchers are faced with evolving demands that can affect their research orientation and professional identities. The following section explores a number of interconnected influences on </w:t>
      </w:r>
      <w:r w:rsidR="005471E3" w:rsidRPr="00373E9A">
        <w:rPr>
          <w:lang w:val="en-IE"/>
        </w:rPr>
        <w:lastRenderedPageBreak/>
        <w:t xml:space="preserve">research orientation, with the aim of providing a clearer understanding of how personal, institutional and external factors shape an individual’s research orientation. </w:t>
      </w:r>
    </w:p>
    <w:p w14:paraId="528EC4F7" w14:textId="405E0D02" w:rsidR="00D04871" w:rsidRPr="00373E9A" w:rsidRDefault="00137528" w:rsidP="00C57DEA">
      <w:pPr>
        <w:pStyle w:val="ThesisHeading"/>
        <w:rPr>
          <w:rFonts w:eastAsia="DengXian Light"/>
          <w:lang w:val="en-IE"/>
        </w:rPr>
      </w:pPr>
      <w:bookmarkStart w:id="95" w:name="_Toc163908193"/>
      <w:bookmarkStart w:id="96" w:name="_Toc163908617"/>
      <w:bookmarkStart w:id="97" w:name="_Toc163909041"/>
      <w:bookmarkStart w:id="98" w:name="_Toc169359013"/>
      <w:bookmarkStart w:id="99" w:name="_Toc163908194"/>
      <w:bookmarkStart w:id="100" w:name="_Toc163908618"/>
      <w:bookmarkStart w:id="101" w:name="_Toc163909042"/>
      <w:bookmarkStart w:id="102" w:name="_Toc169359014"/>
      <w:bookmarkStart w:id="103" w:name="_Toc163908195"/>
      <w:bookmarkStart w:id="104" w:name="_Toc163908619"/>
      <w:bookmarkStart w:id="105" w:name="_Toc163909043"/>
      <w:bookmarkStart w:id="106" w:name="_Toc169359015"/>
      <w:bookmarkStart w:id="107" w:name="_Toc163908196"/>
      <w:bookmarkStart w:id="108" w:name="_Toc163908620"/>
      <w:bookmarkStart w:id="109" w:name="_Toc163909044"/>
      <w:bookmarkStart w:id="110" w:name="_Toc169359016"/>
      <w:bookmarkStart w:id="111" w:name="_Toc163908197"/>
      <w:bookmarkStart w:id="112" w:name="_Toc163908621"/>
      <w:bookmarkStart w:id="113" w:name="_Toc163909045"/>
      <w:bookmarkStart w:id="114" w:name="_Toc169359017"/>
      <w:bookmarkStart w:id="115" w:name="_Toc163908198"/>
      <w:bookmarkStart w:id="116" w:name="_Toc163908622"/>
      <w:bookmarkStart w:id="117" w:name="_Toc163909046"/>
      <w:bookmarkStart w:id="118" w:name="_Toc169359018"/>
      <w:bookmarkStart w:id="119" w:name="_Toc163908199"/>
      <w:bookmarkStart w:id="120" w:name="_Toc163908623"/>
      <w:bookmarkStart w:id="121" w:name="_Toc163909047"/>
      <w:bookmarkStart w:id="122" w:name="_Toc169359019"/>
      <w:bookmarkStart w:id="123" w:name="_Toc163908200"/>
      <w:bookmarkStart w:id="124" w:name="_Toc163908624"/>
      <w:bookmarkStart w:id="125" w:name="_Toc163909048"/>
      <w:bookmarkStart w:id="126" w:name="_Toc169359020"/>
      <w:bookmarkStart w:id="127" w:name="_Toc163908201"/>
      <w:bookmarkStart w:id="128" w:name="_Toc163908625"/>
      <w:bookmarkStart w:id="129" w:name="_Toc163909049"/>
      <w:bookmarkStart w:id="130" w:name="_Toc169359021"/>
      <w:bookmarkStart w:id="131" w:name="_Toc163908202"/>
      <w:bookmarkStart w:id="132" w:name="_Toc163908626"/>
      <w:bookmarkStart w:id="133" w:name="_Toc163909050"/>
      <w:bookmarkStart w:id="134" w:name="_Toc169359022"/>
      <w:bookmarkStart w:id="135" w:name="_Toc163908203"/>
      <w:bookmarkStart w:id="136" w:name="_Toc163908627"/>
      <w:bookmarkStart w:id="137" w:name="_Toc163909051"/>
      <w:bookmarkStart w:id="138" w:name="_Toc169359023"/>
      <w:bookmarkStart w:id="139" w:name="_Toc163908204"/>
      <w:bookmarkStart w:id="140" w:name="_Toc163908628"/>
      <w:bookmarkStart w:id="141" w:name="_Toc163909052"/>
      <w:bookmarkStart w:id="142" w:name="_Toc169359024"/>
      <w:bookmarkStart w:id="143" w:name="_Toc163908205"/>
      <w:bookmarkStart w:id="144" w:name="_Toc163908629"/>
      <w:bookmarkStart w:id="145" w:name="_Toc163909053"/>
      <w:bookmarkStart w:id="146" w:name="_Toc169359025"/>
      <w:bookmarkStart w:id="147" w:name="_Toc163908227"/>
      <w:bookmarkStart w:id="148" w:name="_Toc163908651"/>
      <w:bookmarkStart w:id="149" w:name="_Toc163909075"/>
      <w:bookmarkStart w:id="150" w:name="_Toc169359047"/>
      <w:bookmarkStart w:id="151" w:name="_Toc163908228"/>
      <w:bookmarkStart w:id="152" w:name="_Toc163908652"/>
      <w:bookmarkStart w:id="153" w:name="_Toc163909076"/>
      <w:bookmarkStart w:id="154" w:name="_Toc169359048"/>
      <w:bookmarkStart w:id="155" w:name="_Toc182334609"/>
      <w:bookmarkStart w:id="156" w:name="_Hlk174700400"/>
      <w:bookmarkEnd w:id="85"/>
      <w:bookmarkEnd w:id="86"/>
      <w:bookmarkEnd w:id="87"/>
      <w:bookmarkEnd w:id="88"/>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373E9A">
        <w:rPr>
          <w:rFonts w:eastAsia="DengXian Light"/>
          <w:lang w:val="en-IE"/>
        </w:rPr>
        <w:t xml:space="preserve">Individual </w:t>
      </w:r>
      <w:r w:rsidR="00096360" w:rsidRPr="00373E9A">
        <w:rPr>
          <w:rFonts w:eastAsia="DengXian Light"/>
          <w:lang w:val="en-IE"/>
        </w:rPr>
        <w:t>r</w:t>
      </w:r>
      <w:r w:rsidRPr="00373E9A">
        <w:rPr>
          <w:rFonts w:eastAsia="DengXian Light"/>
          <w:lang w:val="en-IE"/>
        </w:rPr>
        <w:t xml:space="preserve">esearch </w:t>
      </w:r>
      <w:r w:rsidR="00096360" w:rsidRPr="00373E9A">
        <w:rPr>
          <w:rFonts w:eastAsia="DengXian Light"/>
          <w:lang w:val="en-IE"/>
        </w:rPr>
        <w:t>o</w:t>
      </w:r>
      <w:r w:rsidRPr="00373E9A">
        <w:rPr>
          <w:rFonts w:eastAsia="DengXian Light"/>
          <w:lang w:val="en-IE"/>
        </w:rPr>
        <w:t xml:space="preserve">rientation within </w:t>
      </w:r>
      <w:r w:rsidR="00096360" w:rsidRPr="00373E9A">
        <w:rPr>
          <w:rFonts w:eastAsia="DengXian Light"/>
          <w:lang w:val="en-IE"/>
        </w:rPr>
        <w:t>s</w:t>
      </w:r>
      <w:r w:rsidRPr="00373E9A">
        <w:rPr>
          <w:rFonts w:eastAsia="DengXian Light"/>
          <w:lang w:val="en-IE"/>
        </w:rPr>
        <w:t xml:space="preserve">ystems of </w:t>
      </w:r>
      <w:r w:rsidR="00096360" w:rsidRPr="00373E9A">
        <w:rPr>
          <w:rFonts w:eastAsia="DengXian Light"/>
          <w:lang w:val="en-IE"/>
        </w:rPr>
        <w:t>i</w:t>
      </w:r>
      <w:r w:rsidRPr="00373E9A">
        <w:rPr>
          <w:rFonts w:eastAsia="DengXian Light"/>
          <w:lang w:val="en-IE"/>
        </w:rPr>
        <w:t>nnovation</w:t>
      </w:r>
      <w:bookmarkEnd w:id="155"/>
    </w:p>
    <w:p w14:paraId="14A7EC1A" w14:textId="208B8FF9" w:rsidR="00E511C9" w:rsidRPr="00373E9A" w:rsidRDefault="00E511C9" w:rsidP="00A77A09">
      <w:pPr>
        <w:pStyle w:val="ThesisBody"/>
        <w:ind w:firstLine="425"/>
        <w:rPr>
          <w:lang w:val="en-IE"/>
        </w:rPr>
      </w:pPr>
      <w:r w:rsidRPr="00373E9A">
        <w:rPr>
          <w:lang w:val="en-IE"/>
        </w:rPr>
        <w:t xml:space="preserve">The discussion above demonstrates that systems of innovation, in their multiple instantiations, are well documented in extant literature. Broadly speaking however, the majority of research relating to knowledge production, the impact agenda, performance evaluation and associated policies, takes a systemic view, or examines the impact at institutional level, with relatively little attention being paid to the individual researcher </w:t>
      </w:r>
      <w:r w:rsidRPr="00373E9A">
        <w:rPr>
          <w:lang w:val="en-IE"/>
        </w:rPr>
        <w:fldChar w:fldCharType="begin">
          <w:fldData xml:space="preserve">PEVuZE5vdGU+PENpdGU+PEF1dGhvcj5KYWluPC9BdXRob3I+PFllYXI+MjAwOTwvWWVhcj48UmVj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PEVuZE5vdGU+PENpdGU+PEF1dGhvcj5KYWluPC9BdXRob3I+PFllYXI+MjAwOTwvWWVhcj48UmVj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Pr="00373E9A">
        <w:rPr>
          <w:lang w:val="en-IE"/>
        </w:rPr>
      </w:r>
      <w:r w:rsidRPr="00373E9A">
        <w:rPr>
          <w:lang w:val="en-IE"/>
        </w:rPr>
        <w:fldChar w:fldCharType="separate"/>
      </w:r>
      <w:r w:rsidRPr="00373E9A">
        <w:rPr>
          <w:noProof/>
          <w:lang w:val="en-IE"/>
        </w:rPr>
        <w:t>(Beck et al., 2022; Glenna et al., 2011; Jain et al., 2009; van Rijnsoever &amp; Hessels, 2020)</w:t>
      </w:r>
      <w:r w:rsidRPr="00373E9A">
        <w:rPr>
          <w:lang w:val="en-IE"/>
        </w:rPr>
        <w:fldChar w:fldCharType="end"/>
      </w:r>
      <w:r w:rsidRPr="00373E9A">
        <w:rPr>
          <w:lang w:val="en-IE"/>
        </w:rPr>
        <w:t xml:space="preserve">. What is clear from extant research is that individual researchers are impacted in a multitude of ways </w:t>
      </w:r>
      <w:r w:rsidRPr="00373E9A">
        <w:rPr>
          <w:lang w:val="en-IE"/>
        </w:rPr>
        <w:fldChar w:fldCharType="begin">
          <w:fldData xml:space="preserve">PEVuZE5vdGU+PENpdGU+PEF1dGhvcj5IbWllbGVza2k8L0F1dGhvcj48WWVhcj4yMDE4PC9ZZWFy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PEVuZE5vdGU+PENpdGU+PEF1dGhvcj5IbWllbGVza2k8L0F1dGhvcj48WWVhcj4yMDE4PC9ZZWFy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Pr="00373E9A">
        <w:rPr>
          <w:lang w:val="en-IE"/>
        </w:rPr>
      </w:r>
      <w:r w:rsidRPr="00373E9A">
        <w:rPr>
          <w:lang w:val="en-IE"/>
        </w:rPr>
        <w:fldChar w:fldCharType="separate"/>
      </w:r>
      <w:r w:rsidRPr="00373E9A">
        <w:rPr>
          <w:noProof/>
          <w:lang w:val="en-IE"/>
        </w:rPr>
        <w:t>(Beck et al., 2022; Hmieleski &amp; Powell, 2018; Jain et al., 2009; Orazbayeva &amp; Plewa, 2022; Perkmann et al., 2021; Plantec et al., 2023)</w:t>
      </w:r>
      <w:r w:rsidRPr="00373E9A">
        <w:rPr>
          <w:lang w:val="en-IE"/>
        </w:rPr>
        <w:fldChar w:fldCharType="end"/>
      </w:r>
      <w:r w:rsidRPr="00373E9A">
        <w:rPr>
          <w:lang w:val="en-IE"/>
        </w:rPr>
        <w:t xml:space="preserve">. </w:t>
      </w:r>
      <w:r w:rsidRPr="00373E9A">
        <w:rPr>
          <w:lang w:val="en-IE"/>
        </w:rPr>
        <w:fldChar w:fldCharType="begin"/>
      </w:r>
      <w:r w:rsidR="00C414A8" w:rsidRPr="00373E9A">
        <w:rPr>
          <w:lang w:val="en-IE"/>
        </w:rPr>
        <w:instrText xml:space="preserve"> ADDIN EN.CITE &lt;EndNote&gt;&lt;Cite AuthorYear="1"&gt;&lt;Author&gt;Jain&lt;/Author&gt;&lt;Year&gt;2009&lt;/Year&gt;&lt;RecNum&gt;196&lt;/RecNum&gt;&lt;DisplayText&gt;Jain et al. (2009)&lt;/DisplayText&gt;&lt;record&gt;&lt;rec-number&gt;196&lt;/rec-number&gt;&lt;foreign-keys&gt;&lt;key app="EN" db-id="x5rz2pxfnvstw4ewdpx5vwaff9wvpdstp9vz" timestamp="1708775794" guid="c2c3701c-2217-41c0-b07e-bc63320adf69"&gt;196&lt;/key&gt;&lt;/foreign-keys&gt;&lt;ref-type name="Journal Article"&gt;17&lt;/ref-type&gt;&lt;contributors&gt;&lt;authors&gt;&lt;author&gt;Jain, Sanjay&lt;/author&gt;&lt;author&gt;George, Gerard&lt;/author&gt;&lt;author&gt;Maltarich, Mark&lt;/author&gt;&lt;/authors&gt;&lt;/contributors&gt;&lt;titles&gt;&lt;title&gt;Academics or entrepreneurs? Investigating role identity modification of university scientists involved in commercialization activity&lt;/title&gt;&lt;secondary-title&gt;Research policy&lt;/secondary-title&gt;&lt;/titles&gt;&lt;periodical&gt;&lt;full-title&gt;Research Policy&lt;/full-title&gt;&lt;/periodical&gt;&lt;pages&gt;922-935&lt;/pages&gt;&lt;volume&gt;38&lt;/volume&gt;&lt;number&gt;6&lt;/number&gt;&lt;dates&gt;&lt;year&gt;2009&lt;/year&gt;&lt;/dates&gt;&lt;isbn&gt;0048-7333&lt;/isbn&gt;&lt;urls&gt;&lt;/urls&gt;&lt;/record&gt;&lt;/Cite&gt;&lt;/EndNote&gt;</w:instrText>
      </w:r>
      <w:r w:rsidRPr="00373E9A">
        <w:rPr>
          <w:lang w:val="en-IE"/>
        </w:rPr>
        <w:fldChar w:fldCharType="separate"/>
      </w:r>
      <w:r w:rsidRPr="00373E9A">
        <w:rPr>
          <w:noProof/>
          <w:lang w:val="en-IE"/>
        </w:rPr>
        <w:t>Jain et al. (2009)</w:t>
      </w:r>
      <w:r w:rsidRPr="00373E9A">
        <w:rPr>
          <w:lang w:val="en-IE"/>
        </w:rPr>
        <w:fldChar w:fldCharType="end"/>
      </w:r>
      <w:r w:rsidRPr="00373E9A">
        <w:rPr>
          <w:lang w:val="en-IE"/>
        </w:rPr>
        <w:t xml:space="preserve">, for example, support this contention and highlight the need to provide: </w:t>
      </w:r>
    </w:p>
    <w:p w14:paraId="09194C3C" w14:textId="464D7743" w:rsidR="00E511C9" w:rsidRPr="00373E9A" w:rsidRDefault="00E511C9" w:rsidP="00E511C9">
      <w:pPr>
        <w:pStyle w:val="ThesisBody"/>
        <w:ind w:left="425"/>
        <w:rPr>
          <w:lang w:val="en-IE"/>
        </w:rPr>
      </w:pPr>
      <w:r w:rsidRPr="00373E9A">
        <w:rPr>
          <w:lang w:val="en-IE"/>
        </w:rPr>
        <w:t xml:space="preserve">a deeper understanding of the involvement of a key actor—the university scientist. We contend that in order to gain a better appreciation of the changes being wrought by academic entrepreneurship, it is critical to focus on the scientists </w:t>
      </w:r>
      <w:r w:rsidRPr="00373E9A">
        <w:rPr>
          <w:lang w:val="en-IE"/>
        </w:rPr>
        <w:fldChar w:fldCharType="begin"/>
      </w:r>
      <w:r w:rsidR="00C414A8" w:rsidRPr="00373E9A">
        <w:rPr>
          <w:lang w:val="en-IE"/>
        </w:rPr>
        <w:instrText xml:space="preserve"> ADDIN EN.CITE &lt;EndNote&gt;&lt;Cite ExcludeAuth="1" ExcludeYear="1"&gt;&lt;Author&gt;Jain&lt;/Author&gt;&lt;Year&gt;2009&lt;/Year&gt;&lt;RecNum&gt;196&lt;/RecNum&gt;&lt;Pages&gt;922&lt;/Pages&gt;&lt;DisplayText&gt;(p. 922)&lt;/DisplayText&gt;&lt;record&gt;&lt;rec-number&gt;196&lt;/rec-number&gt;&lt;foreign-keys&gt;&lt;key app="EN" db-id="x5rz2pxfnvstw4ewdpx5vwaff9wvpdstp9vz" timestamp="1708775794" guid="c2c3701c-2217-41c0-b07e-bc63320adf69"&gt;196&lt;/key&gt;&lt;/foreign-keys&gt;&lt;ref-type name="Journal Article"&gt;17&lt;/ref-type&gt;&lt;contributors&gt;&lt;authors&gt;&lt;author&gt;Jain, Sanjay&lt;/author&gt;&lt;author&gt;George, Gerard&lt;/author&gt;&lt;author&gt;Maltarich, Mark&lt;/author&gt;&lt;/authors&gt;&lt;/contributors&gt;&lt;titles&gt;&lt;title&gt;Academics or entrepreneurs? Investigating role identity modification of university scientists involved in commercialization activity&lt;/title&gt;&lt;secondary-title&gt;Research policy&lt;/secondary-title&gt;&lt;/titles&gt;&lt;periodical&gt;&lt;full-title&gt;Research Policy&lt;/full-title&gt;&lt;/periodical&gt;&lt;pages&gt;922-935&lt;/pages&gt;&lt;volume&gt;38&lt;/volume&gt;&lt;number&gt;6&lt;/number&gt;&lt;dates&gt;&lt;year&gt;2009&lt;/year&gt;&lt;/dates&gt;&lt;isbn&gt;0048-7333&lt;/isbn&gt;&lt;urls&gt;&lt;/urls&gt;&lt;/record&gt;&lt;/Cite&gt;&lt;/EndNote&gt;</w:instrText>
      </w:r>
      <w:r w:rsidRPr="00373E9A">
        <w:rPr>
          <w:lang w:val="en-IE"/>
        </w:rPr>
        <w:fldChar w:fldCharType="separate"/>
      </w:r>
      <w:r w:rsidRPr="00373E9A">
        <w:rPr>
          <w:noProof/>
          <w:lang w:val="en-IE"/>
        </w:rPr>
        <w:t>(p. 922)</w:t>
      </w:r>
      <w:r w:rsidRPr="00373E9A">
        <w:rPr>
          <w:lang w:val="en-IE"/>
        </w:rPr>
        <w:fldChar w:fldCharType="end"/>
      </w:r>
      <w:r w:rsidRPr="00373E9A">
        <w:rPr>
          <w:lang w:val="en-IE"/>
        </w:rPr>
        <w:t>.</w:t>
      </w:r>
    </w:p>
    <w:p w14:paraId="2A8E4269" w14:textId="51BF8A80" w:rsidR="00E511C9" w:rsidRPr="00373E9A" w:rsidRDefault="00E511C9" w:rsidP="00A77A09">
      <w:pPr>
        <w:pStyle w:val="ThesisBody"/>
        <w:ind w:firstLine="425"/>
        <w:rPr>
          <w:lang w:val="en-IE"/>
        </w:rPr>
      </w:pPr>
      <w:r w:rsidRPr="00373E9A">
        <w:rPr>
          <w:lang w:val="en-IE"/>
        </w:rPr>
        <w:t xml:space="preserve">Indeed, prior works, which have primarily focused on the impact of external pressures on academic institutions, as discussed in Section 2.3, have highlighted the necessity for research to focus on the implications for individual researchers. For example, </w:t>
      </w:r>
      <w:r w:rsidRPr="00373E9A">
        <w:rPr>
          <w:lang w:val="en-IE"/>
        </w:rPr>
        <w:fldChar w:fldCharType="begin"/>
      </w:r>
      <w:r w:rsidR="00C414A8" w:rsidRPr="00373E9A">
        <w:rPr>
          <w:lang w:val="en-IE"/>
        </w:rPr>
        <w:instrText xml:space="preserve"> ADDIN EN.CITE &lt;EndNote&gt;&lt;Cite AuthorYear="1"&gt;&lt;Author&gt;Tülübaş&lt;/Author&gt;&lt;Year&gt;2023&lt;/Year&gt;&lt;RecNum&gt;619&lt;/RecNum&gt;&lt;DisplayText&gt;Tülübaş and Göktürk (2023)&lt;/DisplayText&gt;&lt;record&gt;&lt;rec-number&gt;619&lt;/rec-number&gt;&lt;foreign-keys&gt;&lt;key app="EN" db-id="x5rz2pxfnvstw4ewdpx5vwaff9wvpdstp9vz" timestamp="1711827118" guid="f9dbb541-c91d-4308-8cd8-69114dc1502c"&gt;619&lt;/key&gt;&lt;/foreign-keys&gt;&lt;ref-type name="Journal Article"&gt;17&lt;/ref-type&gt;&lt;contributors&gt;&lt;authors&gt;&lt;author&gt;Tülübaş, Tijen&lt;/author&gt;&lt;author&gt;Göktürk, Şöheyda&lt;/author&gt;&lt;/authors&gt;&lt;/contributors&gt;&lt;titles&gt;&lt;title&gt;A meta-synthesis on academic identity in the neoliberal context of academy&lt;/title&gt;&lt;secondary-title&gt;Higher education&lt;/secondary-title&gt;&lt;/titles&gt;&lt;periodical&gt;&lt;full-title&gt;Higher Education&lt;/full-title&gt;&lt;/periodical&gt;&lt;pages&gt;139-161&lt;/pages&gt;&lt;volume&gt;86&lt;/volume&gt;&lt;number&gt;1&lt;/number&gt;&lt;dates&gt;&lt;year&gt;2023&lt;/year&gt;&lt;/dates&gt;&lt;isbn&gt;0018-1560&lt;/isbn&gt;&lt;urls&gt;&lt;/urls&gt;&lt;/record&gt;&lt;/Cite&gt;&lt;/EndNote&gt;</w:instrText>
      </w:r>
      <w:r w:rsidRPr="00373E9A">
        <w:rPr>
          <w:lang w:val="en-IE"/>
        </w:rPr>
        <w:fldChar w:fldCharType="separate"/>
      </w:r>
      <w:r w:rsidRPr="00373E9A">
        <w:rPr>
          <w:noProof/>
          <w:lang w:val="en-IE"/>
        </w:rPr>
        <w:t>Tülübaş and Göktürk (2023)</w:t>
      </w:r>
      <w:r w:rsidRPr="00373E9A">
        <w:rPr>
          <w:lang w:val="en-IE"/>
        </w:rPr>
        <w:fldChar w:fldCharType="end"/>
      </w:r>
      <w:r w:rsidRPr="00373E9A">
        <w:rPr>
          <w:lang w:val="en-IE"/>
        </w:rPr>
        <w:t xml:space="preserve"> highlighted the impact of the neoliberal university on researchers’ identities, and call for research which investigates the relationship between institutional policies, peers/mentors, researchers’ personal characteristics and their research orientation. Focusing on the impact of research evaluation frameworks on individual academic freedom, </w:t>
      </w:r>
      <w:r w:rsidRPr="00373E9A">
        <w:rPr>
          <w:lang w:val="en-IE"/>
        </w:rPr>
        <w:fldChar w:fldCharType="begin"/>
      </w:r>
      <w:r w:rsidR="00C414A8" w:rsidRPr="00373E9A">
        <w:rPr>
          <w:lang w:val="en-IE"/>
        </w:rPr>
        <w:instrText xml:space="preserve"> ADDIN EN.CITE &lt;EndNote&gt;&lt;Cite AuthorYear="1"&gt;&lt;Author&gt;Martin-Sardesai&lt;/Author&gt;&lt;Year&gt;2017&lt;/Year&gt;&lt;RecNum&gt;444&lt;/RecNum&gt;&lt;DisplayText&gt;Martin-Sardesai et al. (2017)&lt;/DisplayText&gt;&lt;record&gt;&lt;rec-number&gt;444&lt;/rec-number&gt;&lt;foreign-keys&gt;&lt;key app="EN" db-id="x5rz2pxfnvstw4ewdpx5vwaff9wvpdstp9vz" timestamp="1708775802" guid="7d24e377-99da-4674-94a2-80e2ab1cb52b"&gt;444&lt;/key&gt;&lt;/foreign-keys&gt;&lt;ref-type name="Journal Article"&gt;17&lt;/ref-type&gt;&lt;contributors&gt;&lt;authors&gt;&lt;author&gt;Martin-Sardesai, Ann&lt;/author&gt;&lt;author&gt;Irvine, Helen&lt;/author&gt;&lt;author&gt;Tooley, Stuart&lt;/author&gt;&lt;author&gt;Guthrie, James&lt;/author&gt;&lt;/authors&gt;&lt;/contributors&gt;&lt;titles&gt;&lt;title&gt;Government research evaluations and academic freedom: A UK and Australian comparison&lt;/title&gt;&lt;secondary-title&gt;Higher Education Research &amp;amp; Development&lt;/secondary-title&gt;&lt;/titles&gt;&lt;periodical&gt;&lt;full-title&gt;Higher Education Research &amp;amp; Development&lt;/full-title&gt;&lt;/periodical&gt;&lt;pages&gt;372-385&lt;/pages&gt;&lt;volume&gt;36&lt;/volume&gt;&lt;number&gt;2&lt;/number&gt;&lt;dates&gt;&lt;year&gt;2017&lt;/year&gt;&lt;/dates&gt;&lt;isbn&gt;0729-4360&lt;/isbn&gt;&lt;urls&gt;&lt;/urls&gt;&lt;/record&gt;&lt;/Cite&gt;&lt;/EndNote&gt;</w:instrText>
      </w:r>
      <w:r w:rsidRPr="00373E9A">
        <w:rPr>
          <w:lang w:val="en-IE"/>
        </w:rPr>
        <w:fldChar w:fldCharType="separate"/>
      </w:r>
      <w:r w:rsidRPr="00373E9A">
        <w:rPr>
          <w:noProof/>
          <w:lang w:val="en-IE"/>
        </w:rPr>
        <w:t>Martin-Sardesai et al. (2017)</w:t>
      </w:r>
      <w:r w:rsidRPr="00373E9A">
        <w:rPr>
          <w:lang w:val="en-IE"/>
        </w:rPr>
        <w:fldChar w:fldCharType="end"/>
      </w:r>
      <w:r w:rsidRPr="00373E9A">
        <w:rPr>
          <w:lang w:val="en-IE"/>
        </w:rPr>
        <w:t xml:space="preserve"> indicate that future research should examine the relationship between institutional </w:t>
      </w:r>
      <w:r w:rsidRPr="00373E9A">
        <w:rPr>
          <w:lang w:val="en-IE"/>
        </w:rPr>
        <w:lastRenderedPageBreak/>
        <w:t xml:space="preserve">policies associated with research evaluation, academic freedom and research orientation. </w:t>
      </w:r>
    </w:p>
    <w:p w14:paraId="2E967ADB" w14:textId="6979974D" w:rsidR="00E511C9" w:rsidRPr="00373E9A" w:rsidRDefault="00E511C9" w:rsidP="00A77A09">
      <w:pPr>
        <w:pStyle w:val="ThesisBody"/>
        <w:ind w:firstLine="425"/>
        <w:rPr>
          <w:lang w:val="en-IE"/>
        </w:rPr>
      </w:pPr>
      <w:r w:rsidRPr="00373E9A">
        <w:rPr>
          <w:lang w:val="en-IE"/>
        </w:rPr>
        <w:t xml:space="preserve">The individual researcher has been the focus of certain studies, more prominently in recent years, with an exception being the work of Louis et al. </w:t>
      </w:r>
      <w:r w:rsidRPr="00373E9A">
        <w:rPr>
          <w:lang w:val="en-IE"/>
        </w:rPr>
        <w:fldChar w:fldCharType="begin"/>
      </w:r>
      <w:r w:rsidR="00C414A8" w:rsidRPr="00373E9A">
        <w:rPr>
          <w:lang w:val="en-IE"/>
        </w:rPr>
        <w:instrText xml:space="preserve"> ADDIN EN.CITE &lt;EndNote&gt;&lt;Cite ExcludeAuth="1"&gt;&lt;Author&gt;Louis&lt;/Author&gt;&lt;Year&gt;1989&lt;/Year&gt;&lt;RecNum&gt;244&lt;/RecNum&gt;&lt;DisplayText&gt;(1989)&lt;/DisplayText&gt;&lt;record&gt;&lt;rec-number&gt;244&lt;/rec-number&gt;&lt;foreign-keys&gt;&lt;key app="EN" db-id="x5rz2pxfnvstw4ewdpx5vwaff9wvpdstp9vz" timestamp="1708775796" guid="8a3b50a2-86db-4a0d-8be6-8260aa38e534"&gt;244&lt;/key&gt;&lt;/foreign-keys&gt;&lt;ref-type name="Journal Article"&gt;17&lt;/ref-type&gt;&lt;contributors&gt;&lt;authors&gt;&lt;author&gt;Louis, Karen Seashore&lt;/author&gt;&lt;author&gt;Blumenthal, David&lt;/author&gt;&lt;author&gt;Gluck, Michael E&lt;/author&gt;&lt;author&gt;Stoto, Michael A&lt;/author&gt;&lt;/authors&gt;&lt;/contributors&gt;&lt;titles&gt;&lt;title&gt;Entrepreneurs in academe: An exploration of behaviors among life scientists&lt;/title&gt;&lt;secondary-title&gt;Administrative Science Quarterly&lt;/secondary-title&gt;&lt;/titles&gt;&lt;periodical&gt;&lt;full-title&gt;Administrative Science Quarterly&lt;/full-title&gt;&lt;/periodical&gt;&lt;pages&gt;110-131&lt;/pages&gt;&lt;dates&gt;&lt;year&gt;1989&lt;/year&gt;&lt;/dates&gt;&lt;isbn&gt;0001-8392&lt;/isbn&gt;&lt;urls&gt;&lt;/urls&gt;&lt;/record&gt;&lt;/Cite&gt;&lt;/EndNote&gt;</w:instrText>
      </w:r>
      <w:r w:rsidRPr="00373E9A">
        <w:rPr>
          <w:lang w:val="en-IE"/>
        </w:rPr>
        <w:fldChar w:fldCharType="separate"/>
      </w:r>
      <w:r w:rsidRPr="00373E9A">
        <w:rPr>
          <w:noProof/>
          <w:lang w:val="en-IE"/>
        </w:rPr>
        <w:t>(1989)</w:t>
      </w:r>
      <w:r w:rsidRPr="00373E9A">
        <w:rPr>
          <w:lang w:val="en-IE"/>
        </w:rPr>
        <w:fldChar w:fldCharType="end"/>
      </w:r>
      <w:r w:rsidRPr="00373E9A">
        <w:rPr>
          <w:lang w:val="en-IE"/>
        </w:rPr>
        <w:t xml:space="preserve">. In their paper, </w:t>
      </w:r>
      <w:r w:rsidRPr="00373E9A">
        <w:rPr>
          <w:lang w:val="en-IE"/>
        </w:rPr>
        <w:fldChar w:fldCharType="begin"/>
      </w:r>
      <w:r w:rsidR="00C414A8" w:rsidRPr="00373E9A">
        <w:rPr>
          <w:lang w:val="en-IE"/>
        </w:rPr>
        <w:instrText xml:space="preserve"> ADDIN EN.CITE &lt;EndNote&gt;&lt;Cite AuthorYear="1"&gt;&lt;Author&gt;Louis&lt;/Author&gt;&lt;Year&gt;1989&lt;/Year&gt;&lt;RecNum&gt;244&lt;/RecNum&gt;&lt;DisplayText&gt;Louis et al. (1989)&lt;/DisplayText&gt;&lt;record&gt;&lt;rec-number&gt;244&lt;/rec-number&gt;&lt;foreign-keys&gt;&lt;key app="EN" db-id="x5rz2pxfnvstw4ewdpx5vwaff9wvpdstp9vz" timestamp="1708775796" guid="8a3b50a2-86db-4a0d-8be6-8260aa38e534"&gt;244&lt;/key&gt;&lt;/foreign-keys&gt;&lt;ref-type name="Journal Article"&gt;17&lt;/ref-type&gt;&lt;contributors&gt;&lt;authors&gt;&lt;author&gt;Louis, Karen Seashore&lt;/author&gt;&lt;author&gt;Blumenthal, David&lt;/author&gt;&lt;author&gt;Gluck, Michael E&lt;/author&gt;&lt;author&gt;Stoto, Michael A&lt;/author&gt;&lt;/authors&gt;&lt;/contributors&gt;&lt;titles&gt;&lt;title&gt;Entrepreneurs in academe: An exploration of behaviors among life scientists&lt;/title&gt;&lt;secondary-title&gt;Administrative Science Quarterly&lt;/secondary-title&gt;&lt;/titles&gt;&lt;periodical&gt;&lt;full-title&gt;Administrative Science Quarterly&lt;/full-title&gt;&lt;/periodical&gt;&lt;pages&gt;110-131&lt;/pages&gt;&lt;dates&gt;&lt;year&gt;1989&lt;/year&gt;&lt;/dates&gt;&lt;isbn&gt;0001-8392&lt;/isbn&gt;&lt;urls&gt;&lt;/urls&gt;&lt;/record&gt;&lt;/Cite&gt;&lt;/EndNote&gt;</w:instrText>
      </w:r>
      <w:r w:rsidRPr="00373E9A">
        <w:rPr>
          <w:lang w:val="en-IE"/>
        </w:rPr>
        <w:fldChar w:fldCharType="separate"/>
      </w:r>
      <w:r w:rsidRPr="00373E9A">
        <w:rPr>
          <w:noProof/>
          <w:lang w:val="en-IE"/>
        </w:rPr>
        <w:t>Louis et al. (1989)</w:t>
      </w:r>
      <w:r w:rsidRPr="00373E9A">
        <w:rPr>
          <w:lang w:val="en-IE"/>
        </w:rPr>
        <w:fldChar w:fldCharType="end"/>
      </w:r>
      <w:r w:rsidRPr="00373E9A">
        <w:rPr>
          <w:lang w:val="en-IE"/>
        </w:rPr>
        <w:t xml:space="preserve"> focus specifically on the entrepreneurial aspects of individuals’ research orientation and, through a survey of researchers and administrators across 50 institutions, they identify five types of academic entrepreneurship: </w:t>
      </w:r>
    </w:p>
    <w:p w14:paraId="5DF3ECB0" w14:textId="54130B5E" w:rsidR="00E511C9" w:rsidRPr="00373E9A" w:rsidRDefault="00E511C9" w:rsidP="00E511C9">
      <w:pPr>
        <w:pStyle w:val="ThesisBody"/>
        <w:ind w:left="720"/>
        <w:rPr>
          <w:lang w:val="en-IE"/>
        </w:rPr>
      </w:pPr>
      <w:r w:rsidRPr="00373E9A">
        <w:rPr>
          <w:lang w:val="en-IE"/>
        </w:rPr>
        <w:t xml:space="preserve">(1) large-scale science (obtaining large, externally funded research projects), (2) earning supplemental income outside the university, mainly through consulting (knowledge transfer for personal gain), (3) soliciting funds from industry (capitalizing on university-industry relationships to provide new sources of funding for research), (4) patenting the results of research, and (5) forming companies based on the results of research </w:t>
      </w:r>
      <w:r w:rsidRPr="00373E9A">
        <w:rPr>
          <w:lang w:val="en-IE"/>
        </w:rPr>
        <w:fldChar w:fldCharType="begin"/>
      </w:r>
      <w:r w:rsidR="00C414A8" w:rsidRPr="00373E9A">
        <w:rPr>
          <w:lang w:val="en-IE"/>
        </w:rPr>
        <w:instrText xml:space="preserve"> ADDIN EN.CITE &lt;EndNote&gt;&lt;Cite ExcludeAuth="1"&gt;&lt;Author&gt;Louis&lt;/Author&gt;&lt;Year&gt;1989&lt;/Year&gt;&lt;RecNum&gt;244&lt;/RecNum&gt;&lt;Pages&gt;5&lt;/Pages&gt;&lt;DisplayText&gt;(1989, p. 5)&lt;/DisplayText&gt;&lt;record&gt;&lt;rec-number&gt;244&lt;/rec-number&gt;&lt;foreign-keys&gt;&lt;key app="EN" db-id="x5rz2pxfnvstw4ewdpx5vwaff9wvpdstp9vz" timestamp="1708775796" guid="8a3b50a2-86db-4a0d-8be6-8260aa38e534"&gt;244&lt;/key&gt;&lt;/foreign-keys&gt;&lt;ref-type name="Journal Article"&gt;17&lt;/ref-type&gt;&lt;contributors&gt;&lt;authors&gt;&lt;author&gt;Louis, Karen Seashore&lt;/author&gt;&lt;author&gt;Blumenthal, David&lt;/author&gt;&lt;author&gt;Gluck, Michael E&lt;/author&gt;&lt;author&gt;Stoto, Michael A&lt;/author&gt;&lt;/authors&gt;&lt;/contributors&gt;&lt;titles&gt;&lt;title&gt;Entrepreneurs in academe: An exploration of behaviors among life scientists&lt;/title&gt;&lt;secondary-title&gt;Administrative Science Quarterly&lt;/secondary-title&gt;&lt;/titles&gt;&lt;periodical&gt;&lt;full-title&gt;Administrative Science Quarterly&lt;/full-title&gt;&lt;/periodical&gt;&lt;pages&gt;110-131&lt;/pages&gt;&lt;dates&gt;&lt;year&gt;1989&lt;/year&gt;&lt;/dates&gt;&lt;isbn&gt;0001-8392&lt;/isbn&gt;&lt;urls&gt;&lt;/urls&gt;&lt;/record&gt;&lt;/Cite&gt;&lt;/EndNote&gt;</w:instrText>
      </w:r>
      <w:r w:rsidRPr="00373E9A">
        <w:rPr>
          <w:lang w:val="en-IE"/>
        </w:rPr>
        <w:fldChar w:fldCharType="separate"/>
      </w:r>
      <w:r w:rsidRPr="00373E9A">
        <w:rPr>
          <w:noProof/>
          <w:lang w:val="en-IE"/>
        </w:rPr>
        <w:t>(1989, p. 5)</w:t>
      </w:r>
      <w:r w:rsidRPr="00373E9A">
        <w:rPr>
          <w:lang w:val="en-IE"/>
        </w:rPr>
        <w:fldChar w:fldCharType="end"/>
      </w:r>
      <w:r w:rsidRPr="00373E9A">
        <w:rPr>
          <w:lang w:val="en-IE"/>
        </w:rPr>
        <w:t xml:space="preserve">. </w:t>
      </w:r>
    </w:p>
    <w:p w14:paraId="71CC0090" w14:textId="77777777" w:rsidR="00E511C9" w:rsidRPr="00373E9A" w:rsidRDefault="00E511C9" w:rsidP="00A77A09">
      <w:pPr>
        <w:pStyle w:val="ThesisBody"/>
        <w:ind w:firstLine="720"/>
        <w:rPr>
          <w:lang w:val="en-IE"/>
        </w:rPr>
      </w:pPr>
      <w:r w:rsidRPr="00373E9A">
        <w:rPr>
          <w:lang w:val="en-IE"/>
        </w:rPr>
        <w:t xml:space="preserve">Their work identifies a subset of individual-level factors that influence this entrepreneurial drive, specifically, professional age, gender, scientific field, level of scientific risk (i.e. the risk that commercialisation activities could detract from ‘real science’), professional productivity, university-industry relations. Their work concludes with a statistical analysis looking at the interactions amongst these various factors with a view to ‘predicting entrepreneurship’. </w:t>
      </w:r>
    </w:p>
    <w:p w14:paraId="3A3E9258" w14:textId="3680B619" w:rsidR="00E511C9" w:rsidRPr="00373E9A" w:rsidRDefault="00E511C9" w:rsidP="00A77A09">
      <w:pPr>
        <w:pStyle w:val="ThesisBody"/>
        <w:ind w:firstLine="720"/>
        <w:rPr>
          <w:lang w:val="en-IE"/>
        </w:rPr>
      </w:pPr>
      <w:r w:rsidRPr="00373E9A">
        <w:rPr>
          <w:lang w:val="en-IE"/>
        </w:rPr>
        <w:t xml:space="preserve">More recent works, written in parallel to the emergence of the concept of the entrepreneurial university, have focused primarily on the drivers of ‘third mission’  knowledge transfer or valorisation type activities. Olaya Escobar et al.’s </w:t>
      </w:r>
      <w:r w:rsidRPr="00373E9A">
        <w:rPr>
          <w:lang w:val="en-IE"/>
        </w:rPr>
        <w:fldChar w:fldCharType="begin"/>
      </w:r>
      <w:r w:rsidR="00C414A8" w:rsidRPr="00373E9A">
        <w:rPr>
          <w:lang w:val="en-IE"/>
        </w:rPr>
        <w:instrText xml:space="preserve"> ADDIN EN.CITE &lt;EndNote&gt;&lt;Cite ExcludeAuth="1"&gt;&lt;Author&gt;Olaya Escobar&lt;/Author&gt;&lt;Year&gt;2017&lt;/Year&gt;&lt;RecNum&gt;282&lt;/RecNum&gt;&lt;DisplayText&gt;(2017)&lt;/DisplayText&gt;&lt;record&gt;&lt;rec-number&gt;282&lt;/rec-number&gt;&lt;foreign-keys&gt;&lt;key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Pr="00373E9A">
        <w:rPr>
          <w:lang w:val="en-IE"/>
        </w:rPr>
        <w:fldChar w:fldCharType="separate"/>
      </w:r>
      <w:r w:rsidRPr="00373E9A">
        <w:rPr>
          <w:noProof/>
          <w:lang w:val="en-IE"/>
        </w:rPr>
        <w:t>(2017)</w:t>
      </w:r>
      <w:r w:rsidRPr="00373E9A">
        <w:rPr>
          <w:lang w:val="en-IE"/>
        </w:rPr>
        <w:fldChar w:fldCharType="end"/>
      </w:r>
      <w:r w:rsidRPr="00373E9A">
        <w:rPr>
          <w:lang w:val="en-IE"/>
        </w:rPr>
        <w:t xml:space="preserve"> research is predicated on academic institutions implementing processes and supports in response to external factors such as research evaluations, however they note the importance of studies focusing on the intrinsic and extrinsic motivations, and organisational supports, that drive individuals to engage with industrial partners. </w:t>
      </w:r>
    </w:p>
    <w:p w14:paraId="0CF43CCD" w14:textId="1E768C22" w:rsidR="00E511C9" w:rsidRPr="00373E9A" w:rsidRDefault="00E511C9" w:rsidP="00A77A09">
      <w:pPr>
        <w:pStyle w:val="ThesisBody"/>
        <w:ind w:firstLine="720"/>
        <w:rPr>
          <w:lang w:val="en-IE"/>
        </w:rPr>
      </w:pPr>
      <w:bookmarkStart w:id="157" w:name="_Hlk182128654"/>
      <w:r w:rsidRPr="00373E9A">
        <w:rPr>
          <w:lang w:val="en-IE"/>
        </w:rPr>
        <w:t xml:space="preserve">A related perspective is that many researchers seek tenured positions within their academic institutions, and this could be hampered by industrial </w:t>
      </w:r>
      <w:r w:rsidRPr="00373E9A">
        <w:rPr>
          <w:lang w:val="en-IE"/>
        </w:rPr>
        <w:lastRenderedPageBreak/>
        <w:t xml:space="preserve">engagement/technology transfer activities which are not included in the performance review process </w:t>
      </w:r>
      <w:r w:rsidRPr="00373E9A">
        <w:rPr>
          <w:lang w:val="en-IE"/>
        </w:rPr>
        <w:fldChar w:fldCharType="begin"/>
      </w:r>
      <w:r w:rsidR="00C414A8" w:rsidRPr="00373E9A">
        <w:rPr>
          <w:lang w:val="en-IE"/>
        </w:rPr>
        <w:instrText xml:space="preserve"> ADDIN EN.CITE &lt;EndNote&gt;&lt;Cite&gt;&lt;Author&gt;Siegel&lt;/Author&gt;&lt;Year&gt;2003&lt;/Year&gt;&lt;RecNum&gt;343&lt;/RecNum&gt;&lt;DisplayText&gt;(Debackere &amp;amp; Veugelers, 2005; Siegel et al., 2003)&lt;/DisplayText&gt;&lt;record&gt;&lt;rec-number&gt;343&lt;/rec-number&gt;&lt;foreign-keys&gt;&lt;key app="EN" db-id="x5rz2pxfnvstw4ewdpx5vwaff9wvpdstp9vz" timestamp="1708775800" guid="e9456b51-d339-4c24-b3ec-7c07f01dbd83"&gt;343&lt;/key&gt;&lt;/foreign-keys&gt;&lt;ref-type name="Journal Article"&gt;17&lt;/ref-type&gt;&lt;contributors&gt;&lt;authors&gt;&lt;author&gt;Siegel, Donald S&lt;/author&gt;&lt;author&gt;Waldman, David&lt;/author&gt;&lt;author&gt;Link, Albert&lt;/author&gt;&lt;/authors&gt;&lt;/contributors&gt;&lt;titles&gt;&lt;title&gt;Assessing the impact of organizational practices on the relative productivity of university technology transfer offices: an exploratory study&lt;/title&gt;&lt;secondary-title&gt;Research policy&lt;/secondary-title&gt;&lt;/titles&gt;&lt;periodical&gt;&lt;full-title&gt;Research Policy&lt;/full-title&gt;&lt;/periodical&gt;&lt;pages&gt;27-48&lt;/pages&gt;&lt;volume&gt;32&lt;/volume&gt;&lt;number&gt;1&lt;/number&gt;&lt;dates&gt;&lt;year&gt;2003&lt;/year&gt;&lt;/dates&gt;&lt;isbn&gt;0048-7333&lt;/isbn&gt;&lt;urls&gt;&lt;/urls&gt;&lt;/record&gt;&lt;/Cite&gt;&lt;Cite&gt;&lt;Author&gt;Debackere&lt;/Author&gt;&lt;Year&gt;2005&lt;/Year&gt;&lt;RecNum&gt;88&lt;/RecNum&gt;&lt;record&gt;&lt;rec-number&gt;88&lt;/rec-number&gt;&lt;foreign-keys&gt;&lt;key app="EN" db-id="x5rz2pxfnvstw4ewdpx5vwaff9wvpdstp9vz" timestamp="1708775791" guid="dc6cfc28-7689-4403-92b2-204516eb78a4"&gt;88&lt;/key&gt;&lt;/foreign-keys&gt;&lt;ref-type name="Journal Article"&gt;17&lt;/ref-type&gt;&lt;contributors&gt;&lt;authors&gt;&lt;author&gt;Debackere, Koenraad&lt;/author&gt;&lt;author&gt;Veugelers, Reinhilde&lt;/author&gt;&lt;/authors&gt;&lt;/contributors&gt;&lt;titles&gt;&lt;title&gt;The role of academic technology transfer organizations in improving industry science links&lt;/title&gt;&lt;secondary-title&gt;Research policy&lt;/secondary-title&gt;&lt;/titles&gt;&lt;periodical&gt;&lt;full-title&gt;Research Policy&lt;/full-title&gt;&lt;/periodical&gt;&lt;pages&gt;321-342&lt;/pages&gt;&lt;volume&gt;34&lt;/volume&gt;&lt;number&gt;3&lt;/number&gt;&lt;dates&gt;&lt;year&gt;2005&lt;/year&gt;&lt;/dates&gt;&lt;isbn&gt;0048-7333&lt;/isbn&gt;&lt;urls&gt;&lt;/urls&gt;&lt;/record&gt;&lt;/Cite&gt;&lt;/EndNote&gt;</w:instrText>
      </w:r>
      <w:r w:rsidRPr="00373E9A">
        <w:rPr>
          <w:lang w:val="en-IE"/>
        </w:rPr>
        <w:fldChar w:fldCharType="separate"/>
      </w:r>
      <w:r w:rsidRPr="00373E9A">
        <w:rPr>
          <w:noProof/>
          <w:lang w:val="en-IE"/>
        </w:rPr>
        <w:t>(Debackere &amp; Veugelers, 2005; Siegel et al., 2003)</w:t>
      </w:r>
      <w:r w:rsidRPr="00373E9A">
        <w:rPr>
          <w:lang w:val="en-IE"/>
        </w:rPr>
        <w:fldChar w:fldCharType="end"/>
      </w:r>
      <w:r w:rsidRPr="00373E9A">
        <w:rPr>
          <w:lang w:val="en-IE"/>
        </w:rPr>
        <w:t>:</w:t>
      </w:r>
    </w:p>
    <w:p w14:paraId="10CD3016" w14:textId="6D1A2D5A" w:rsidR="00E511C9" w:rsidRPr="00373E9A" w:rsidRDefault="00E511C9" w:rsidP="00E511C9">
      <w:pPr>
        <w:pStyle w:val="ThesisBody"/>
        <w:ind w:left="720"/>
        <w:rPr>
          <w:lang w:val="en-IE"/>
        </w:rPr>
      </w:pPr>
      <w:r w:rsidRPr="00373E9A">
        <w:rPr>
          <w:lang w:val="en-IE"/>
        </w:rPr>
        <w:t xml:space="preserve">It's the height of hypocrisy for universities to claim that they value technology transfer, or that it's supposed to be a top institutional priority, and then fail to reward it in their promotion and tenure decisions. At some point, we've got to resolve this discrepancy </w:t>
      </w:r>
      <w:r w:rsidRPr="00373E9A">
        <w:rPr>
          <w:lang w:val="en-IE"/>
        </w:rPr>
        <w:fldChar w:fldCharType="begin"/>
      </w:r>
      <w:r w:rsidR="00C414A8" w:rsidRPr="00373E9A">
        <w:rPr>
          <w:lang w:val="en-IE"/>
        </w:rPr>
        <w:instrText xml:space="preserve"> ADDIN EN.CITE &lt;EndNote&gt;&lt;Cite&gt;&lt;Author&gt;Siegel&lt;/Author&gt;&lt;Year&gt;2003&lt;/Year&gt;&lt;RecNum&gt;343&lt;/RecNum&gt;&lt;Pages&gt;35&lt;/Pages&gt;&lt;DisplayText&gt;(Siegel et al., 2003, p. 35)&lt;/DisplayText&gt;&lt;record&gt;&lt;rec-number&gt;343&lt;/rec-number&gt;&lt;foreign-keys&gt;&lt;key app="EN" db-id="x5rz2pxfnvstw4ewdpx5vwaff9wvpdstp9vz" timestamp="1708775800" guid="e9456b51-d339-4c24-b3ec-7c07f01dbd83"&gt;343&lt;/key&gt;&lt;/foreign-keys&gt;&lt;ref-type name="Journal Article"&gt;17&lt;/ref-type&gt;&lt;contributors&gt;&lt;authors&gt;&lt;author&gt;Siegel, Donald S&lt;/author&gt;&lt;author&gt;Waldman, David&lt;/author&gt;&lt;author&gt;Link, Albert&lt;/author&gt;&lt;/authors&gt;&lt;/contributors&gt;&lt;titles&gt;&lt;title&gt;Assessing the impact of organizational practices on the relative productivity of university technology transfer offices: an exploratory study&lt;/title&gt;&lt;secondary-title&gt;Research policy&lt;/secondary-title&gt;&lt;/titles&gt;&lt;periodical&gt;&lt;full-title&gt;Research Policy&lt;/full-title&gt;&lt;/periodical&gt;&lt;pages&gt;27-48&lt;/pages&gt;&lt;volume&gt;32&lt;/volume&gt;&lt;number&gt;1&lt;/number&gt;&lt;dates&gt;&lt;year&gt;2003&lt;/year&gt;&lt;/dates&gt;&lt;isbn&gt;0048-7333&lt;/isbn&gt;&lt;urls&gt;&lt;/urls&gt;&lt;/record&gt;&lt;/Cite&gt;&lt;/EndNote&gt;</w:instrText>
      </w:r>
      <w:r w:rsidRPr="00373E9A">
        <w:rPr>
          <w:lang w:val="en-IE"/>
        </w:rPr>
        <w:fldChar w:fldCharType="separate"/>
      </w:r>
      <w:r w:rsidRPr="00373E9A">
        <w:rPr>
          <w:noProof/>
          <w:lang w:val="en-IE"/>
        </w:rPr>
        <w:t>(Siegel et al., 2003, p. 35)</w:t>
      </w:r>
      <w:r w:rsidRPr="00373E9A">
        <w:rPr>
          <w:lang w:val="en-IE"/>
        </w:rPr>
        <w:fldChar w:fldCharType="end"/>
      </w:r>
      <w:r w:rsidRPr="00373E9A">
        <w:rPr>
          <w:lang w:val="en-IE"/>
        </w:rPr>
        <w:t>.</w:t>
      </w:r>
    </w:p>
    <w:p w14:paraId="2ABA6488" w14:textId="7D060EE7" w:rsidR="00E511C9" w:rsidRPr="00373E9A" w:rsidRDefault="00E511C9" w:rsidP="00A77A09">
      <w:pPr>
        <w:pStyle w:val="ThesisBody"/>
        <w:ind w:firstLine="720"/>
        <w:rPr>
          <w:lang w:val="en-IE"/>
        </w:rPr>
      </w:pPr>
      <w:r w:rsidRPr="00373E9A">
        <w:rPr>
          <w:lang w:val="en-IE"/>
        </w:rPr>
        <w:t xml:space="preserve">This is reflected in the findings of Bozeman </w:t>
      </w:r>
      <w:r w:rsidRPr="00373E9A">
        <w:rPr>
          <w:lang w:val="en-IE"/>
        </w:rPr>
        <w:fldChar w:fldCharType="begin"/>
      </w:r>
      <w:r w:rsidR="00C414A8" w:rsidRPr="00373E9A">
        <w:rPr>
          <w:lang w:val="en-IE"/>
        </w:rPr>
        <w:instrText xml:space="preserve"> ADDIN EN.CITE &lt;EndNote&gt;&lt;Cite ExcludeAuth="1"&gt;&lt;Author&gt;Bozeman&lt;/Author&gt;&lt;Year&gt;2000&lt;/Year&gt;&lt;RecNum&gt;50&lt;/RecNum&gt;&lt;DisplayText&gt;(2000)&lt;/DisplayText&gt;&lt;record&gt;&lt;rec-number&gt;50&lt;/rec-number&gt;&lt;foreign-keys&gt;&lt;key app="EN" db-id="x5rz2pxfnvstw4ewdpx5vwaff9wvpdstp9vz" timestamp="1708775790" guid="e97ddcb3-46b1-4fa2-83bd-2928989907b4"&gt;50&lt;/key&gt;&lt;/foreign-keys&gt;&lt;ref-type name="Journal Article"&gt;17&lt;/ref-type&gt;&lt;contributors&gt;&lt;authors&gt;&lt;author&gt;Bozeman, Barry&lt;/author&gt;&lt;/authors&gt;&lt;/contributors&gt;&lt;titles&gt;&lt;title&gt;Technology transfer and public policy: a review of research and theory&lt;/title&gt;&lt;secondary-title&gt;Research policy&lt;/secondary-title&gt;&lt;/titles&gt;&lt;periodical&gt;&lt;full-title&gt;Research Policy&lt;/full-title&gt;&lt;/periodical&gt;&lt;pages&gt;627-655&lt;/pages&gt;&lt;volume&gt;29&lt;/volume&gt;&lt;number&gt;4-5&lt;/number&gt;&lt;dates&gt;&lt;year&gt;2000&lt;/year&gt;&lt;/dates&gt;&lt;isbn&gt;0048-7333&lt;/isbn&gt;&lt;urls&gt;&lt;/urls&gt;&lt;/record&gt;&lt;/Cite&gt;&lt;/EndNote&gt;</w:instrText>
      </w:r>
      <w:r w:rsidRPr="00373E9A">
        <w:rPr>
          <w:lang w:val="en-IE"/>
        </w:rPr>
        <w:fldChar w:fldCharType="separate"/>
      </w:r>
      <w:r w:rsidRPr="00373E9A">
        <w:rPr>
          <w:noProof/>
          <w:lang w:val="en-IE"/>
        </w:rPr>
        <w:t>(2000)</w:t>
      </w:r>
      <w:r w:rsidRPr="00373E9A">
        <w:rPr>
          <w:lang w:val="en-IE"/>
        </w:rPr>
        <w:fldChar w:fldCharType="end"/>
      </w:r>
      <w:r w:rsidRPr="00373E9A">
        <w:rPr>
          <w:lang w:val="en-IE"/>
        </w:rPr>
        <w:t xml:space="preserve"> who states that “in both university and the larger government laboratories, the reward system is largely based on scientific publications, not commercial activity” </w:t>
      </w:r>
      <w:r w:rsidRPr="00373E9A">
        <w:rPr>
          <w:lang w:val="en-IE"/>
        </w:rPr>
        <w:fldChar w:fldCharType="begin"/>
      </w:r>
      <w:r w:rsidR="00C414A8" w:rsidRPr="00373E9A">
        <w:rPr>
          <w:lang w:val="en-IE"/>
        </w:rPr>
        <w:instrText xml:space="preserve"> ADDIN EN.CITE &lt;EndNote&gt;&lt;Cite ExcludeAuth="1" ExcludeYear="1"&gt;&lt;Author&gt;Bozeman&lt;/Author&gt;&lt;Year&gt;2000&lt;/Year&gt;&lt;RecNum&gt;50&lt;/RecNum&gt;&lt;Pages&gt;634&lt;/Pages&gt;&lt;DisplayText&gt;(p. 634)&lt;/DisplayText&gt;&lt;record&gt;&lt;rec-number&gt;50&lt;/rec-number&gt;&lt;foreign-keys&gt;&lt;key app="EN" db-id="x5rz2pxfnvstw4ewdpx5vwaff9wvpdstp9vz" timestamp="1708775790" guid="e97ddcb3-46b1-4fa2-83bd-2928989907b4"&gt;50&lt;/key&gt;&lt;/foreign-keys&gt;&lt;ref-type name="Journal Article"&gt;17&lt;/ref-type&gt;&lt;contributors&gt;&lt;authors&gt;&lt;author&gt;Bozeman, Barry&lt;/author&gt;&lt;/authors&gt;&lt;/contributors&gt;&lt;titles&gt;&lt;title&gt;Technology transfer and public policy: a review of research and theory&lt;/title&gt;&lt;secondary-title&gt;Research policy&lt;/secondary-title&gt;&lt;/titles&gt;&lt;periodical&gt;&lt;full-title&gt;Research Policy&lt;/full-title&gt;&lt;/periodical&gt;&lt;pages&gt;627-655&lt;/pages&gt;&lt;volume&gt;29&lt;/volume&gt;&lt;number&gt;4-5&lt;/number&gt;&lt;dates&gt;&lt;year&gt;2000&lt;/year&gt;&lt;/dates&gt;&lt;isbn&gt;0048-7333&lt;/isbn&gt;&lt;urls&gt;&lt;/urls&gt;&lt;/record&gt;&lt;/Cite&gt;&lt;/EndNote&gt;</w:instrText>
      </w:r>
      <w:r w:rsidRPr="00373E9A">
        <w:rPr>
          <w:lang w:val="en-IE"/>
        </w:rPr>
        <w:fldChar w:fldCharType="separate"/>
      </w:r>
      <w:r w:rsidRPr="00373E9A">
        <w:rPr>
          <w:noProof/>
          <w:lang w:val="en-IE"/>
        </w:rPr>
        <w:t>(p. 634)</w:t>
      </w:r>
      <w:r w:rsidRPr="00373E9A">
        <w:rPr>
          <w:lang w:val="en-IE"/>
        </w:rPr>
        <w:fldChar w:fldCharType="end"/>
      </w:r>
      <w:r w:rsidRPr="00373E9A">
        <w:rPr>
          <w:lang w:val="en-IE"/>
        </w:rPr>
        <w:t xml:space="preserve">. Dietz and Bozeman </w:t>
      </w:r>
      <w:r w:rsidRPr="00373E9A">
        <w:rPr>
          <w:lang w:val="en-IE"/>
        </w:rPr>
        <w:fldChar w:fldCharType="begin"/>
      </w:r>
      <w:r w:rsidR="00C414A8" w:rsidRPr="00373E9A">
        <w:rPr>
          <w:lang w:val="en-IE"/>
        </w:rPr>
        <w:instrText xml:space="preserve"> ADDIN EN.CITE &lt;EndNote&gt;&lt;Cite ExcludeAuth="1"&gt;&lt;Author&gt;Dietz&lt;/Author&gt;&lt;Year&gt;2005&lt;/Year&gt;&lt;RecNum&gt;94&lt;/RecNum&gt;&lt;DisplayText&gt;(2005)&lt;/DisplayText&gt;&lt;record&gt;&lt;rec-number&gt;94&lt;/rec-number&gt;&lt;foreign-keys&gt;&lt;key app="EN" db-id="x5rz2pxfnvstw4ewdpx5vwaff9wvpdstp9vz" timestamp="1708775791" guid="fd3ef6d4-15d7-40ab-a7b4-fa7e6ed93150"&gt;94&lt;/key&gt;&lt;/foreign-keys&gt;&lt;ref-type name="Journal Article"&gt;17&lt;/ref-type&gt;&lt;contributors&gt;&lt;authors&gt;&lt;author&gt;Dietz, James S&lt;/author&gt;&lt;author&gt;Bozeman, Barry&lt;/author&gt;&lt;/authors&gt;&lt;/contributors&gt;&lt;titles&gt;&lt;title&gt;Academic careers, patents, and productivity: industry experience as scientific and technical human capital&lt;/title&gt;&lt;secondary-title&gt;Research policy&lt;/secondary-title&gt;&lt;/titles&gt;&lt;periodical&gt;&lt;full-title&gt;Research Policy&lt;/full-title&gt;&lt;/periodical&gt;&lt;pages&gt;349-367&lt;/pages&gt;&lt;volume&gt;34&lt;/volume&gt;&lt;number&gt;3&lt;/number&gt;&lt;dates&gt;&lt;year&gt;2005&lt;/year&gt;&lt;/dates&gt;&lt;isbn&gt;0048-7333&lt;/isbn&gt;&lt;urls&gt;&lt;/urls&gt;&lt;/record&gt;&lt;/Cite&gt;&lt;/EndNote&gt;</w:instrText>
      </w:r>
      <w:r w:rsidRPr="00373E9A">
        <w:rPr>
          <w:lang w:val="en-IE"/>
        </w:rPr>
        <w:fldChar w:fldCharType="separate"/>
      </w:r>
      <w:r w:rsidRPr="00373E9A">
        <w:rPr>
          <w:noProof/>
          <w:lang w:val="en-IE"/>
        </w:rPr>
        <w:t>(2005)</w:t>
      </w:r>
      <w:r w:rsidRPr="00373E9A">
        <w:rPr>
          <w:lang w:val="en-IE"/>
        </w:rPr>
        <w:fldChar w:fldCharType="end"/>
      </w:r>
      <w:r w:rsidRPr="00373E9A">
        <w:rPr>
          <w:lang w:val="en-IE"/>
        </w:rPr>
        <w:t xml:space="preserve"> note that industrial secondment or engagement can significantly enhance research outputs and performance, while Grimaldi et al </w:t>
      </w:r>
      <w:r w:rsidRPr="00373E9A">
        <w:rPr>
          <w:lang w:val="en-IE"/>
        </w:rPr>
        <w:fldChar w:fldCharType="begin"/>
      </w:r>
      <w:r w:rsidR="00C414A8" w:rsidRPr="00373E9A">
        <w:rPr>
          <w:lang w:val="en-IE"/>
        </w:rPr>
        <w:instrText xml:space="preserve"> ADDIN EN.CITE &lt;EndNote&gt;&lt;Cite ExcludeAuth="1"&gt;&lt;Author&gt;Grimaldi&lt;/Author&gt;&lt;Year&gt;2011&lt;/Year&gt;&lt;RecNum&gt;165&lt;/RecNum&gt;&lt;DisplayText&gt;(2011)&lt;/DisplayText&gt;&lt;record&gt;&lt;rec-number&gt;165&lt;/rec-number&gt;&lt;foreign-keys&gt;&lt;key app="EN" db-id="x5rz2pxfnvstw4ewdpx5vwaff9wvpdstp9vz" timestamp="1708775793" guid="24412a14-f4f9-4577-9d91-9f30e482163c"&gt;165&lt;/key&gt;&lt;/foreign-keys&gt;&lt;ref-type name="Journal Article"&gt;17&lt;/ref-type&gt;&lt;contributors&gt;&lt;authors&gt;&lt;author&gt;Grimaldi, Rosa&lt;/author&gt;&lt;author&gt;Kenney, Martin&lt;/author&gt;&lt;author&gt;Siegel, Donald S&lt;/author&gt;&lt;author&gt;Wright, Mike&lt;/author&gt;&lt;/authors&gt;&lt;/contributors&gt;&lt;titles&gt;&lt;title&gt;30 years after Bayh–Dole: Reassessing academic entrepreneurship&lt;/title&gt;&lt;secondary-title&gt;Research Policy&lt;/secondary-title&gt;&lt;/titles&gt;&lt;periodical&gt;&lt;full-title&gt;Research Policy&lt;/full-title&gt;&lt;/periodical&gt;&lt;pages&gt;1045-1057&lt;/pages&gt;&lt;volume&gt;40&lt;/volume&gt;&lt;number&gt;8&lt;/number&gt;&lt;dates&gt;&lt;year&gt;2011&lt;/year&gt;&lt;/dates&gt;&lt;isbn&gt;0048-7333&lt;/isbn&gt;&lt;urls&gt;&lt;/urls&gt;&lt;/record&gt;&lt;/Cite&gt;&lt;/EndNote&gt;</w:instrText>
      </w:r>
      <w:r w:rsidRPr="00373E9A">
        <w:rPr>
          <w:lang w:val="en-IE"/>
        </w:rPr>
        <w:fldChar w:fldCharType="separate"/>
      </w:r>
      <w:r w:rsidRPr="00373E9A">
        <w:rPr>
          <w:noProof/>
          <w:lang w:val="en-IE"/>
        </w:rPr>
        <w:t>(2011)</w:t>
      </w:r>
      <w:r w:rsidRPr="00373E9A">
        <w:rPr>
          <w:lang w:val="en-IE"/>
        </w:rPr>
        <w:fldChar w:fldCharType="end"/>
      </w:r>
      <w:r w:rsidRPr="00373E9A">
        <w:rPr>
          <w:lang w:val="en-IE"/>
        </w:rPr>
        <w:t xml:space="preserve"> query the linkage between industrial secondment and university promotion. Lockett et al. </w:t>
      </w:r>
      <w:r w:rsidRPr="00373E9A">
        <w:rPr>
          <w:lang w:val="en-IE"/>
        </w:rPr>
        <w:fldChar w:fldCharType="begin"/>
      </w:r>
      <w:r w:rsidR="00C414A8" w:rsidRPr="00373E9A">
        <w:rPr>
          <w:lang w:val="en-IE"/>
        </w:rPr>
        <w:instrText xml:space="preserve"> ADDIN EN.CITE &lt;EndNote&gt;&lt;Cite ExcludeAuth="1"&gt;&lt;Author&gt;Lockett&lt;/Author&gt;&lt;Year&gt;2005&lt;/Year&gt;&lt;RecNum&gt;242&lt;/RecNum&gt;&lt;DisplayText&gt;(2005)&lt;/DisplayText&gt;&lt;record&gt;&lt;rec-number&gt;242&lt;/rec-number&gt;&lt;foreign-keys&gt;&lt;key app="EN" db-id="x5rz2pxfnvstw4ewdpx5vwaff9wvpdstp9vz" timestamp="1708775796" guid="1e789205-98ab-485f-b270-e056cac8aa95"&gt;242&lt;/key&gt;&lt;/foreign-keys&gt;&lt;ref-type name="Journal Article"&gt;17&lt;/ref-type&gt;&lt;contributors&gt;&lt;authors&gt;&lt;author&gt;Lockett, Andy&lt;/author&gt;&lt;author&gt;Siegel, Donald&lt;/author&gt;&lt;author&gt;Wright, Mike&lt;/author&gt;&lt;author&gt;Ensley, Michael D&lt;/author&gt;&lt;/authors&gt;&lt;/contributors&gt;&lt;titles&gt;&lt;title&gt;The creation of spin-off firms at public research institutions: Managerial and policy implications&lt;/title&gt;&lt;secondary-title&gt;Research policy&lt;/secondary-title&gt;&lt;/titles&gt;&lt;periodical&gt;&lt;full-title&gt;Research Policy&lt;/full-title&gt;&lt;/periodical&gt;&lt;pages&gt;981-993&lt;/pages&gt;&lt;volume&gt;34&lt;/volume&gt;&lt;number&gt;7&lt;/number&gt;&lt;dates&gt;&lt;year&gt;2005&lt;/year&gt;&lt;/dates&gt;&lt;isbn&gt;0048-7333&lt;/isbn&gt;&lt;urls&gt;&lt;/urls&gt;&lt;/record&gt;&lt;/Cite&gt;&lt;/EndNote&gt;</w:instrText>
      </w:r>
      <w:r w:rsidRPr="00373E9A">
        <w:rPr>
          <w:lang w:val="en-IE"/>
        </w:rPr>
        <w:fldChar w:fldCharType="separate"/>
      </w:r>
      <w:r w:rsidRPr="00373E9A">
        <w:rPr>
          <w:noProof/>
          <w:lang w:val="en-IE"/>
        </w:rPr>
        <w:t>(2005)</w:t>
      </w:r>
      <w:r w:rsidRPr="00373E9A">
        <w:rPr>
          <w:lang w:val="en-IE"/>
        </w:rPr>
        <w:fldChar w:fldCharType="end"/>
      </w:r>
      <w:r w:rsidRPr="00373E9A">
        <w:rPr>
          <w:lang w:val="en-IE"/>
        </w:rPr>
        <w:t xml:space="preserve"> call for this to be addressed, saying that academic institutions: </w:t>
      </w:r>
    </w:p>
    <w:p w14:paraId="4BAF7326" w14:textId="772BEC93" w:rsidR="00E511C9" w:rsidRPr="00373E9A" w:rsidRDefault="00E511C9" w:rsidP="00E511C9">
      <w:pPr>
        <w:pStyle w:val="ThesisBody"/>
        <w:ind w:left="720"/>
        <w:rPr>
          <w:lang w:val="en-IE"/>
        </w:rPr>
      </w:pPr>
      <w:r w:rsidRPr="00373E9A">
        <w:rPr>
          <w:lang w:val="en-IE"/>
        </w:rPr>
        <w:t>need to modify procedures to align rewards with commercialisation goals, taking into account the characteristics, actions and motives of key stakeholders… [and that</w:t>
      </w:r>
      <w:r w:rsidR="00A77A09" w:rsidRPr="00373E9A">
        <w:rPr>
          <w:lang w:val="en-IE"/>
        </w:rPr>
        <w:t xml:space="preserve"> there are</w:t>
      </w:r>
      <w:r w:rsidRPr="00373E9A">
        <w:rPr>
          <w:lang w:val="en-IE"/>
        </w:rPr>
        <w:t xml:space="preserve">] … palpable differences in these areas that can potentially impede technology transfer </w:t>
      </w:r>
      <w:r w:rsidRPr="00373E9A">
        <w:rPr>
          <w:lang w:val="en-IE"/>
        </w:rPr>
        <w:fldChar w:fldCharType="begin"/>
      </w:r>
      <w:r w:rsidR="00C414A8" w:rsidRPr="00373E9A">
        <w:rPr>
          <w:lang w:val="en-IE"/>
        </w:rPr>
        <w:instrText xml:space="preserve"> ADDIN EN.CITE &lt;EndNote&gt;&lt;Cite ExcludeAuth="1" ExcludeYear="1"&gt;&lt;Author&gt;Lockett&lt;/Author&gt;&lt;Year&gt;2005&lt;/Year&gt;&lt;RecNum&gt;242&lt;/RecNum&gt;&lt;Pages&gt;1048&lt;/Pages&gt;&lt;DisplayText&gt;(p. 1048)&lt;/DisplayText&gt;&lt;record&gt;&lt;rec-number&gt;242&lt;/rec-number&gt;&lt;foreign-keys&gt;&lt;key app="EN" db-id="x5rz2pxfnvstw4ewdpx5vwaff9wvpdstp9vz" timestamp="1708775796" guid="1e789205-98ab-485f-b270-e056cac8aa95"&gt;242&lt;/key&gt;&lt;/foreign-keys&gt;&lt;ref-type name="Journal Article"&gt;17&lt;/ref-type&gt;&lt;contributors&gt;&lt;authors&gt;&lt;author&gt;Lockett, Andy&lt;/author&gt;&lt;author&gt;Siegel, Donald&lt;/author&gt;&lt;author&gt;Wright, Mike&lt;/author&gt;&lt;author&gt;Ensley, Michael D&lt;/author&gt;&lt;/authors&gt;&lt;/contributors&gt;&lt;titles&gt;&lt;title&gt;The creation of spin-off firms at public research institutions: Managerial and policy implications&lt;/title&gt;&lt;secondary-title&gt;Research policy&lt;/secondary-title&gt;&lt;/titles&gt;&lt;periodical&gt;&lt;full-title&gt;Research Policy&lt;/full-title&gt;&lt;/periodical&gt;&lt;pages&gt;981-993&lt;/pages&gt;&lt;volume&gt;34&lt;/volume&gt;&lt;number&gt;7&lt;/number&gt;&lt;dates&gt;&lt;year&gt;2005&lt;/year&gt;&lt;/dates&gt;&lt;isbn&gt;0048-7333&lt;/isbn&gt;&lt;urls&gt;&lt;/urls&gt;&lt;/record&gt;&lt;/Cite&gt;&lt;/EndNote&gt;</w:instrText>
      </w:r>
      <w:r w:rsidRPr="00373E9A">
        <w:rPr>
          <w:lang w:val="en-IE"/>
        </w:rPr>
        <w:fldChar w:fldCharType="separate"/>
      </w:r>
      <w:r w:rsidRPr="00373E9A">
        <w:rPr>
          <w:noProof/>
          <w:lang w:val="en-IE"/>
        </w:rPr>
        <w:t>(p. 1048)</w:t>
      </w:r>
      <w:r w:rsidRPr="00373E9A">
        <w:rPr>
          <w:lang w:val="en-IE"/>
        </w:rPr>
        <w:fldChar w:fldCharType="end"/>
      </w:r>
      <w:r w:rsidRPr="00373E9A">
        <w:rPr>
          <w:lang w:val="en-IE"/>
        </w:rPr>
        <w:t>.</w:t>
      </w:r>
    </w:p>
    <w:p w14:paraId="5521543A" w14:textId="3FDFD1FF" w:rsidR="00E511C9" w:rsidRPr="00373E9A" w:rsidRDefault="00E511C9" w:rsidP="003B554C">
      <w:pPr>
        <w:pStyle w:val="ThesisBody"/>
        <w:ind w:firstLine="720"/>
        <w:rPr>
          <w:lang w:val="en-IE"/>
        </w:rPr>
      </w:pPr>
      <w:bookmarkStart w:id="158" w:name="_Hlk182128695"/>
      <w:bookmarkEnd w:id="157"/>
      <w:r w:rsidRPr="00373E9A">
        <w:rPr>
          <w:lang w:val="en-IE"/>
        </w:rPr>
        <w:t xml:space="preserve">Realigning the discussion around individual researchers and their research orientation, </w:t>
      </w:r>
      <w:r w:rsidRPr="00373E9A">
        <w:rPr>
          <w:lang w:val="en-IE"/>
        </w:rPr>
        <w:fldChar w:fldCharType="begin"/>
      </w:r>
      <w:r w:rsidR="00C414A8" w:rsidRPr="00373E9A">
        <w:rPr>
          <w:lang w:val="en-IE"/>
        </w:rPr>
        <w:instrText xml:space="preserve"> ADDIN EN.CITE &lt;EndNote&gt;&lt;Cite AuthorYear="1"&gt;&lt;Author&gt;Agarwal&lt;/Author&gt;&lt;Year&gt;2013&lt;/Year&gt;&lt;RecNum&gt;6&lt;/RecNum&gt;&lt;DisplayText&gt;Agarwal and Ohyama (2013)&lt;/DisplayText&gt;&lt;record&gt;&lt;rec-number&gt;6&lt;/rec-number&gt;&lt;foreign-keys&gt;&lt;key app="EN" db-id="x5rz2pxfnvstw4ewdpx5vwaff9wvpdstp9vz" timestamp="1708775789" guid="193aab00-9537-4ce3-b853-5481a7769bbf"&gt;6&lt;/key&gt;&lt;/foreign-keys&gt;&lt;ref-type name="Journal Article"&gt;17&lt;/ref-type&gt;&lt;contributors&gt;&lt;authors&gt;&lt;author&gt;Agarwal, Rajshree&lt;/author&gt;&lt;author&gt;Ohyama, Atsushi&lt;/author&gt;&lt;/authors&gt;&lt;/contributors&gt;&lt;titles&gt;&lt;title&gt;Industry or academia, basic or applied? Career choices and earnings trajectories of scientists&lt;/title&gt;&lt;secondary-title&gt;Management Science&lt;/secondary-title&gt;&lt;/titles&gt;&lt;periodical&gt;&lt;full-title&gt;Management Science&lt;/full-title&gt;&lt;/periodical&gt;&lt;pages&gt;950-970&lt;/pages&gt;&lt;volume&gt;59&lt;/volume&gt;&lt;number&gt;4&lt;/number&gt;&lt;dates&gt;&lt;year&gt;2013&lt;/year&gt;&lt;/dates&gt;&lt;isbn&gt;0025-1909&lt;/isbn&gt;&lt;urls&gt;&lt;/urls&gt;&lt;/record&gt;&lt;/Cite&gt;&lt;/EndNote&gt;</w:instrText>
      </w:r>
      <w:r w:rsidRPr="00373E9A">
        <w:rPr>
          <w:lang w:val="en-IE"/>
        </w:rPr>
        <w:fldChar w:fldCharType="separate"/>
      </w:r>
      <w:r w:rsidRPr="00373E9A">
        <w:rPr>
          <w:noProof/>
          <w:lang w:val="en-IE"/>
        </w:rPr>
        <w:t>Agarwal and Ohyama (2013)</w:t>
      </w:r>
      <w:r w:rsidRPr="00373E9A">
        <w:rPr>
          <w:lang w:val="en-IE"/>
        </w:rPr>
        <w:fldChar w:fldCharType="end"/>
      </w:r>
      <w:r w:rsidRPr="00373E9A">
        <w:rPr>
          <w:lang w:val="en-IE"/>
        </w:rPr>
        <w:t xml:space="preserve"> note that a systematic study of individual research orientation is lacking, and particularly highlight that an examination of influences on decisions to undertake basic, applied and/or commercial research is needed, rather than examining the options as pairs such as basic vs applied research. </w:t>
      </w:r>
      <w:r w:rsidRPr="00373E9A">
        <w:rPr>
          <w:lang w:val="en-IE"/>
        </w:rPr>
        <w:fldChar w:fldCharType="begin"/>
      </w:r>
      <w:r w:rsidR="00C414A8" w:rsidRPr="00373E9A">
        <w:rPr>
          <w:lang w:val="en-IE"/>
        </w:rPr>
        <w:instrText xml:space="preserve"> ADDIN EN.CITE &lt;EndNote&gt;&lt;Cite AuthorYear="1"&gt;&lt;Author&gt;Glenna&lt;/Author&gt;&lt;Year&gt;2011&lt;/Year&gt;&lt;RecNum&gt;154&lt;/RecNum&gt;&lt;Pages&gt;958&lt;/Pages&gt;&lt;DisplayText&gt;Glenna et al. (2011, p. 958)&lt;/DisplayText&gt;&lt;record&gt;&lt;rec-number&gt;154&lt;/rec-number&gt;&lt;foreign-keys&gt;&lt;key app="EN" db-id="x5rz2pxfnvstw4ewdpx5vwaff9wvpdstp9vz" timestamp="1708775793" guid="699f569d-ae10-4bd3-a96a-01d7466576a5"&gt;154&lt;/key&gt;&lt;/foreign-keys&gt;&lt;ref-type name="Journal Article"&gt;17&lt;/ref-type&gt;&lt;contributors&gt;&lt;authors&gt;&lt;author&gt;Glenna, Leland L&lt;/author&gt;&lt;author&gt;Welsh, Rick&lt;/author&gt;&lt;author&gt;Ervin, David&lt;/author&gt;&lt;author&gt;Lacy, William B&lt;/author&gt;&lt;author&gt;Biscotti, Dina&lt;/author&gt;&lt;/authors&gt;&lt;/contributors&gt;&lt;titles&gt;&lt;title&gt;Commercial science, scientists’ values, and university biotechnology research agendas&lt;/title&gt;&lt;secondary-title&gt;Research Policy&lt;/secondary-title&gt;&lt;/titles&gt;&lt;periodical&gt;&lt;full-title&gt;Research Policy&lt;/full-title&gt;&lt;/periodical&gt;&lt;pages&gt;957-968&lt;/pages&gt;&lt;volume&gt;40&lt;/volume&gt;&lt;number&gt;7&lt;/number&gt;&lt;dates&gt;&lt;year&gt;2011&lt;/year&gt;&lt;/dates&gt;&lt;isbn&gt;0048-7333&lt;/isbn&gt;&lt;urls&gt;&lt;/urls&gt;&lt;/record&gt;&lt;/Cite&gt;&lt;/EndNote&gt;</w:instrText>
      </w:r>
      <w:r w:rsidRPr="00373E9A">
        <w:rPr>
          <w:lang w:val="en-IE"/>
        </w:rPr>
        <w:fldChar w:fldCharType="separate"/>
      </w:r>
      <w:r w:rsidRPr="00373E9A">
        <w:rPr>
          <w:noProof/>
          <w:lang w:val="en-IE"/>
        </w:rPr>
        <w:t>Glenna et al. (2011, p. 958)</w:t>
      </w:r>
      <w:r w:rsidRPr="00373E9A">
        <w:rPr>
          <w:lang w:val="en-IE"/>
        </w:rPr>
        <w:fldChar w:fldCharType="end"/>
      </w:r>
      <w:r w:rsidRPr="00373E9A">
        <w:rPr>
          <w:lang w:val="en-IE"/>
        </w:rPr>
        <w:t xml:space="preserve"> posit that: </w:t>
      </w:r>
    </w:p>
    <w:p w14:paraId="7AA90C0F" w14:textId="77777777" w:rsidR="00E511C9" w:rsidRPr="00373E9A" w:rsidRDefault="00E511C9" w:rsidP="00E511C9">
      <w:pPr>
        <w:pStyle w:val="ThesisBody"/>
        <w:ind w:left="720"/>
        <w:rPr>
          <w:lang w:val="en-IE"/>
        </w:rPr>
      </w:pPr>
      <w:r w:rsidRPr="00373E9A">
        <w:rPr>
          <w:lang w:val="en-IE"/>
        </w:rPr>
        <w:t>it is important to document the heterogeneity of scientists’ values. However, such work is of limited value until analysis demonstrates that heterogeneous scientist values affect research outputs. The challenge, then, is not simply to document the heterogeneity of scientists’ values, but to determine if that heterogeneity is linked to variation in basicness and proprietariness of research.</w:t>
      </w:r>
    </w:p>
    <w:p w14:paraId="529C544D" w14:textId="3264C4A2" w:rsidR="005471E3" w:rsidRPr="00373E9A" w:rsidRDefault="00E511C9" w:rsidP="00E511C9">
      <w:pPr>
        <w:pStyle w:val="ThesisBodyIndent"/>
        <w:rPr>
          <w:lang w:val="en-IE"/>
        </w:rPr>
      </w:pPr>
      <w:r w:rsidRPr="00373E9A">
        <w:rPr>
          <w:rStyle w:val="ThesisBodyChar"/>
          <w:lang w:val="en-IE"/>
        </w:rPr>
        <w:lastRenderedPageBreak/>
        <w:t xml:space="preserve">Broadening the discussion, </w:t>
      </w:r>
      <w:r w:rsidRPr="00373E9A">
        <w:rPr>
          <w:rStyle w:val="ThesisBodyChar"/>
          <w:lang w:val="en-IE"/>
        </w:rPr>
        <w:fldChar w:fldCharType="begin"/>
      </w:r>
      <w:r w:rsidR="00C414A8" w:rsidRPr="00373E9A">
        <w:rPr>
          <w:rStyle w:val="ThesisBodyChar"/>
          <w:lang w:val="en-IE"/>
        </w:rPr>
        <w:instrText xml:space="preserve"> ADDIN EN.CITE &lt;EndNote&gt;&lt;Cite AuthorYear="1"&gt;&lt;Author&gt;Sauermann&lt;/Author&gt;&lt;Year&gt;2013&lt;/Year&gt;&lt;RecNum&gt;335&lt;/RecNum&gt;&lt;DisplayText&gt;Sauermann and Stephan (2013)&lt;/DisplayText&gt;&lt;record&gt;&lt;rec-number&gt;335&lt;/rec-number&gt;&lt;foreign-keys&gt;&lt;key app="EN" db-id="x5rz2pxfnvstw4ewdpx5vwaff9wvpdstp9vz" timestamp="1708775799" guid="a3b5133a-fd35-41b3-96c6-77a6c7fee4c1"&gt;335&lt;/key&gt;&lt;/foreign-keys&gt;&lt;ref-type name="Journal Article"&gt;17&lt;/ref-type&gt;&lt;contributors&gt;&lt;authors&gt;&lt;author&gt;Sauermann, Henry&lt;/author&gt;&lt;author&gt;Stephan, Paula&lt;/author&gt;&lt;/authors&gt;&lt;/contributors&gt;&lt;titles&gt;&lt;title&gt;Conflicting logics? A multidimensional view of industrial and academic science&lt;/title&gt;&lt;secondary-title&gt;Organization science&lt;/secondary-title&gt;&lt;/titles&gt;&lt;periodical&gt;&lt;full-title&gt;Organization science&lt;/full-title&gt;&lt;/periodical&gt;&lt;pages&gt;889-909&lt;/pages&gt;&lt;volume&gt;24&lt;/volume&gt;&lt;number&gt;3&lt;/number&gt;&lt;dates&gt;&lt;year&gt;2013&lt;/year&gt;&lt;/dates&gt;&lt;isbn&gt;1047-7039&lt;/isbn&gt;&lt;urls&gt;&lt;/urls&gt;&lt;/record&gt;&lt;/Cite&gt;&lt;/EndNote&gt;</w:instrText>
      </w:r>
      <w:r w:rsidRPr="00373E9A">
        <w:rPr>
          <w:rStyle w:val="ThesisBodyChar"/>
          <w:lang w:val="en-IE"/>
        </w:rPr>
        <w:fldChar w:fldCharType="separate"/>
      </w:r>
      <w:r w:rsidRPr="00373E9A">
        <w:rPr>
          <w:rStyle w:val="ThesisBodyChar"/>
          <w:noProof/>
          <w:lang w:val="en-IE"/>
        </w:rPr>
        <w:t>Sauermann and Stephan (2013)</w:t>
      </w:r>
      <w:r w:rsidRPr="00373E9A">
        <w:rPr>
          <w:rStyle w:val="ThesisBodyChar"/>
          <w:lang w:val="en-IE"/>
        </w:rPr>
        <w:fldChar w:fldCharType="end"/>
      </w:r>
      <w:r w:rsidRPr="00373E9A">
        <w:rPr>
          <w:lang w:val="en-IE"/>
        </w:rPr>
        <w:t xml:space="preserve"> call for research that examines other researcher characteristics, relative to their research orientation, such as “gender, or the desire for peer recognition” (p.906), noting “it may be instructive to examine how research choices themselves are shaped by other variables” (p.906), as do </w:t>
      </w:r>
      <w:r w:rsidRPr="00373E9A">
        <w:rPr>
          <w:rStyle w:val="ThesisBodyChar"/>
          <w:lang w:val="en-IE"/>
        </w:rPr>
        <w:fldChar w:fldCharType="begin"/>
      </w:r>
      <w:r w:rsidR="00C414A8" w:rsidRPr="00373E9A">
        <w:rPr>
          <w:rStyle w:val="ThesisBodyChar"/>
          <w:lang w:val="en-IE"/>
        </w:rPr>
        <w:instrText xml:space="preserve"> ADDIN EN.CITE &lt;EndNote&gt;&lt;Cite AuthorYear="1"&gt;&lt;Author&gt;Wegner&lt;/Author&gt;&lt;Year&gt;2019&lt;/Year&gt;&lt;RecNum&gt;404&lt;/RecNum&gt;&lt;DisplayText&gt;Wegner et al. (2019)&lt;/DisplayText&gt;&lt;record&gt;&lt;rec-number&gt;404&lt;/rec-number&gt;&lt;foreign-keys&gt;&lt;key app="EN" db-id="x5rz2pxfnvstw4ewdpx5vwaff9wvpdstp9vz" timestamp="1708775801" guid="a482355c-f5f4-4151-9a69-2a869f79e24b"&gt;404&lt;/key&gt;&lt;/foreign-keys&gt;&lt;ref-type name="Journal Article"&gt;17&lt;/ref-type&gt;&lt;contributors&gt;&lt;authors&gt;&lt;author&gt;Wegner, Douglas&lt;/author&gt;&lt;author&gt;Thomas, Elisa&lt;/author&gt;&lt;author&gt;Teixeira, Eduardo Künzel&lt;/author&gt;&lt;author&gt;Maehler, Alisson Eduardo&lt;/author&gt;&lt;/authors&gt;&lt;/contributors&gt;&lt;titles&gt;&lt;title&gt;University entrepreneurial push strategy and students’ entrepreneurial intention&lt;/title&gt;&lt;secondary-title&gt;International Journal of Entrepreneurial Behavior &amp;amp; Research&lt;/secondary-title&gt;&lt;/titles&gt;&lt;periodical&gt;&lt;full-title&gt;International Journal of Entrepreneurial Behavior &amp;amp; Research&lt;/full-title&gt;&lt;/periodical&gt;&lt;dates&gt;&lt;year&gt;2019&lt;/year&gt;&lt;/dates&gt;&lt;isbn&gt;1355-2554&lt;/isbn&gt;&lt;urls&gt;&lt;/urls&gt;&lt;/record&gt;&lt;/Cite&gt;&lt;/EndNote&gt;</w:instrText>
      </w:r>
      <w:r w:rsidRPr="00373E9A">
        <w:rPr>
          <w:rStyle w:val="ThesisBodyChar"/>
          <w:lang w:val="en-IE"/>
        </w:rPr>
        <w:fldChar w:fldCharType="separate"/>
      </w:r>
      <w:r w:rsidRPr="00373E9A">
        <w:rPr>
          <w:rStyle w:val="ThesisBodyChar"/>
          <w:noProof/>
          <w:lang w:val="en-IE"/>
        </w:rPr>
        <w:t>Wegner et al. (2019)</w:t>
      </w:r>
      <w:r w:rsidRPr="00373E9A">
        <w:rPr>
          <w:rStyle w:val="ThesisBodyChar"/>
          <w:lang w:val="en-IE"/>
        </w:rPr>
        <w:fldChar w:fldCharType="end"/>
      </w:r>
      <w:r w:rsidRPr="00373E9A">
        <w:rPr>
          <w:rStyle w:val="ThesisBodyChar"/>
          <w:lang w:val="en-IE"/>
        </w:rPr>
        <w:t xml:space="preserve"> where they call for an examination of a researcher’s biological age as an influence</w:t>
      </w:r>
      <w:r w:rsidRPr="00373E9A">
        <w:rPr>
          <w:lang w:val="en-IE"/>
        </w:rPr>
        <w:t>.</w:t>
      </w:r>
      <w:bookmarkEnd w:id="158"/>
    </w:p>
    <w:p w14:paraId="1F7C9D30" w14:textId="3DD74441" w:rsidR="00E511C9" w:rsidRPr="00373E9A" w:rsidRDefault="00E511C9" w:rsidP="00E511C9">
      <w:pPr>
        <w:pStyle w:val="ThesisBodyIndent"/>
      </w:pPr>
      <w:bookmarkStart w:id="159" w:name="_Hlk182128747"/>
      <w:r w:rsidRPr="00373E9A">
        <w:t xml:space="preserve">Other research takes a broader approach to the topic, for example Iglič et al. </w:t>
      </w:r>
      <w:r w:rsidRPr="00373E9A">
        <w:fldChar w:fldCharType="begin"/>
      </w:r>
      <w:r w:rsidR="00C414A8" w:rsidRPr="00373E9A">
        <w:instrText xml:space="preserve"> ADDIN EN.CITE &lt;EndNote&gt;&lt;Cite ExcludeAuth="1"&gt;&lt;Author&gt;Iglič&lt;/Author&gt;&lt;Year&gt;2017&lt;/Year&gt;&lt;RecNum&gt;193&lt;/RecNum&gt;&lt;DisplayText&gt;(2017)&lt;/DisplayText&gt;&lt;record&gt;&lt;rec-number&gt;193&lt;/rec-number&gt;&lt;foreign-keys&gt;&lt;key app="EN" db-id="x5rz2pxfnvstw4ewdpx5vwaff9wvpdstp9vz" timestamp="1708775794" guid="74664091-bec5-46c6-9bf4-b2932c9cd84a"&gt;193&lt;/key&gt;&lt;/foreign-keys&gt;&lt;ref-type name="Journal Article"&gt;17&lt;/ref-type&gt;&lt;contributors&gt;&lt;authors&gt;&lt;author&gt;Iglič, Hajdeja&lt;/author&gt;&lt;author&gt;Doreian, Patrick&lt;/author&gt;&lt;author&gt;Kronegger, Luka&lt;/author&gt;&lt;author&gt;Ferligoj, Anuška&lt;/author&gt;&lt;/authors&gt;&lt;/contributors&gt;&lt;titles&gt;&lt;title&gt;With whom do researchers collaborate and why?&lt;/title&gt;&lt;secondary-title&gt;Scientometrics&lt;/secondary-title&gt;&lt;/titles&gt;&lt;periodical&gt;&lt;full-title&gt;Scientometrics&lt;/full-title&gt;&lt;/periodical&gt;&lt;pages&gt;153-174&lt;/pages&gt;&lt;volume&gt;112&lt;/volume&gt;&lt;number&gt;1&lt;/number&gt;&lt;dates&gt;&lt;year&gt;2017&lt;/year&gt;&lt;/dates&gt;&lt;isbn&gt;0138-9130&lt;/isbn&gt;&lt;urls&gt;&lt;/urls&gt;&lt;/record&gt;&lt;/Cite&gt;&lt;/EndNote&gt;</w:instrText>
      </w:r>
      <w:r w:rsidRPr="00373E9A">
        <w:fldChar w:fldCharType="separate"/>
      </w:r>
      <w:r w:rsidRPr="00373E9A">
        <w:rPr>
          <w:noProof/>
        </w:rPr>
        <w:t>(2017)</w:t>
      </w:r>
      <w:r w:rsidRPr="00373E9A">
        <w:fldChar w:fldCharType="end"/>
      </w:r>
      <w:r w:rsidRPr="00373E9A">
        <w:t xml:space="preserve"> examined the influences on researchers which drive particular types of collaborations. In their study, they carried out statistical analysis on data collected from 343 respondents from multiple research fields (maths, sociology, physics and biotechnology). Their results indicated that 40% of the surveyed researchers tend to work alone and that, in terms of levels of collaboration in different fields, maths had the lowest with biotechnology having the highest. They explain this through the contention that, unlike maths, biotechnology is a heavily multidisciplinary activity.</w:t>
      </w:r>
    </w:p>
    <w:p w14:paraId="1C017384" w14:textId="55660DDE" w:rsidR="00E511C9" w:rsidRPr="00373E9A" w:rsidRDefault="00E511C9" w:rsidP="00E511C9">
      <w:pPr>
        <w:pStyle w:val="ThesisBodyIndent"/>
      </w:pPr>
      <w:bookmarkStart w:id="160" w:name="_Hlk182128764"/>
      <w:bookmarkEnd w:id="159"/>
      <w:r w:rsidRPr="00373E9A">
        <w:rPr>
          <w:lang w:val="en-IE"/>
        </w:rPr>
        <w:t xml:space="preserve">Perkman et al. </w:t>
      </w:r>
      <w:r w:rsidRPr="00373E9A">
        <w:rPr>
          <w:lang w:val="en-IE"/>
        </w:rPr>
        <w:fldChar w:fldCharType="begin"/>
      </w:r>
      <w:r w:rsidR="00C414A8" w:rsidRPr="00373E9A">
        <w:rPr>
          <w:lang w:val="en-IE"/>
        </w:rPr>
        <w:instrText xml:space="preserve"> ADDIN EN.CITE &lt;EndNote&gt;&lt;Cite ExcludeAuth="1"&gt;&lt;Author&gt;Perkmann&lt;/Author&gt;&lt;Year&gt;2013&lt;/Year&gt;&lt;RecNum&gt;287&lt;/RecNum&gt;&lt;DisplayText&gt;(2013)&lt;/DisplayText&gt;&lt;record&gt;&lt;rec-number&gt;287&lt;/rec-number&gt;&lt;foreign-keys&gt;&lt;key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Pr="00373E9A">
        <w:rPr>
          <w:lang w:val="en-IE"/>
        </w:rPr>
        <w:fldChar w:fldCharType="separate"/>
      </w:r>
      <w:r w:rsidRPr="00373E9A">
        <w:rPr>
          <w:noProof/>
          <w:lang w:val="en-IE"/>
        </w:rPr>
        <w:t>(2013)</w:t>
      </w:r>
      <w:r w:rsidRPr="00373E9A">
        <w:rPr>
          <w:lang w:val="en-IE"/>
        </w:rPr>
        <w:fldChar w:fldCharType="end"/>
      </w:r>
      <w:r w:rsidRPr="00373E9A">
        <w:rPr>
          <w:lang w:val="en-IE"/>
        </w:rPr>
        <w:t xml:space="preserve"> developed an analytical framework to discuss levels and types of external engagement by researchers, driven by universities’ third mission, and highlight the need for further research to examine their conceptual ideas on a more empirical level, as is done in this thesis particularly in relation to social capital. They note the importance of gaining a deeper understanding of the factors, such as researcher motivations and institutional policies, that drive individuals’ research orientation in terms of applied or commercial research.  </w:t>
      </w:r>
    </w:p>
    <w:p w14:paraId="4FE46176" w14:textId="1A68390D" w:rsidR="00E511C9" w:rsidRPr="00373E9A" w:rsidRDefault="003B554C" w:rsidP="00E511C9">
      <w:pPr>
        <w:pStyle w:val="ThesisBody"/>
      </w:pPr>
      <w:bookmarkStart w:id="161" w:name="_Hlk182128800"/>
      <w:bookmarkEnd w:id="160"/>
      <w:r w:rsidRPr="00373E9A">
        <w:t>`</w:t>
      </w:r>
      <w:r w:rsidRPr="00373E9A">
        <w:tab/>
      </w:r>
      <w:r w:rsidR="00E511C9" w:rsidRPr="00373E9A">
        <w:t xml:space="preserve">Similarly, </w:t>
      </w:r>
      <w:r w:rsidR="00E511C9" w:rsidRPr="00373E9A">
        <w:fldChar w:fldCharType="begin"/>
      </w:r>
      <w:r w:rsidR="00C414A8" w:rsidRPr="00373E9A">
        <w:instrText xml:space="preserve"> ADDIN EN.CITE &lt;EndNote&gt;&lt;Cite AuthorYear="1"&gt;&lt;Author&gt;van Rijnsoever&lt;/Author&gt;&lt;Year&gt;2011&lt;/Year&gt;&lt;RecNum&gt;390&lt;/RecNum&gt;&lt;DisplayText&gt;van Rijnsoever and Hessels (2011)&lt;/DisplayText&gt;&lt;record&gt;&lt;rec-number&gt;390&lt;/rec-number&gt;&lt;foreign-keys&gt;&lt;key app="EN" db-id="x5rz2pxfnvstw4ewdpx5vwaff9wvpdstp9vz" timestamp="1708775801" guid="caaa47c3-b514-4191-818c-08a4112a5ee7"&gt;390&lt;/key&gt;&lt;/foreign-keys&gt;&lt;ref-type name="Journal Article"&gt;17&lt;/ref-type&gt;&lt;contributors&gt;&lt;authors&gt;&lt;author&gt;van Rijnsoever, Frank J&lt;/author&gt;&lt;author&gt;Hessels, Laurens K&lt;/author&gt;&lt;/authors&gt;&lt;/contributors&gt;&lt;titles&gt;&lt;title&gt;Factors associated with disciplinary and interdisciplinary research collaboration&lt;/title&gt;&lt;secondary-title&gt;Research policy&lt;/secondary-title&gt;&lt;/titles&gt;&lt;periodical&gt;&lt;full-title&gt;Research Policy&lt;/full-title&gt;&lt;/periodical&gt;&lt;pages&gt;463-472&lt;/pages&gt;&lt;volume&gt;40&lt;/volume&gt;&lt;number&gt;3&lt;/number&gt;&lt;dates&gt;&lt;year&gt;2011&lt;/year&gt;&lt;/dates&gt;&lt;isbn&gt;0048-7333&lt;/isbn&gt;&lt;urls&gt;&lt;/urls&gt;&lt;/record&gt;&lt;/Cite&gt;&lt;/EndNote&gt;</w:instrText>
      </w:r>
      <w:r w:rsidR="00E511C9" w:rsidRPr="00373E9A">
        <w:fldChar w:fldCharType="separate"/>
      </w:r>
      <w:r w:rsidR="00E511C9" w:rsidRPr="00373E9A">
        <w:rPr>
          <w:noProof/>
        </w:rPr>
        <w:t>van Rijnsoever and Hessels (2011)</w:t>
      </w:r>
      <w:r w:rsidR="00E511C9" w:rsidRPr="00373E9A">
        <w:fldChar w:fldCharType="end"/>
      </w:r>
      <w:r w:rsidR="00E511C9" w:rsidRPr="00373E9A">
        <w:t xml:space="preserve"> indicate that "an important avenue for further research is to gain more insight into how researchers from the basic sciences can be triggered more to engage more into interdisciplinary research collaboration” </w:t>
      </w:r>
      <w:r w:rsidR="00E511C9" w:rsidRPr="00373E9A">
        <w:fldChar w:fldCharType="begin"/>
      </w:r>
      <w:r w:rsidR="00C414A8" w:rsidRPr="00373E9A">
        <w:instrText xml:space="preserve"> ADDIN EN.CITE &lt;EndNote&gt;&lt;Cite ExcludeAuth="1" ExcludeYear="1"&gt;&lt;Author&gt;van Rijnsoever&lt;/Author&gt;&lt;Year&gt;2011&lt;/Year&gt;&lt;RecNum&gt;390&lt;/RecNum&gt;&lt;Pages&gt;469&lt;/Pages&gt;&lt;DisplayText&gt;(p. 469)&lt;/DisplayText&gt;&lt;record&gt;&lt;rec-number&gt;390&lt;/rec-number&gt;&lt;foreign-keys&gt;&lt;key app="EN" db-id="x5rz2pxfnvstw4ewdpx5vwaff9wvpdstp9vz" timestamp="1708775801" guid="caaa47c3-b514-4191-818c-08a4112a5ee7"&gt;390&lt;/key&gt;&lt;/foreign-keys&gt;&lt;ref-type name="Journal Article"&gt;17&lt;/ref-type&gt;&lt;contributors&gt;&lt;authors&gt;&lt;author&gt;van Rijnsoever, Frank J&lt;/author&gt;&lt;author&gt;Hessels, Laurens K&lt;/author&gt;&lt;/authors&gt;&lt;/contributors&gt;&lt;titles&gt;&lt;title&gt;Factors associated with disciplinary and interdisciplinary research collaboration&lt;/title&gt;&lt;secondary-title&gt;Research policy&lt;/secondary-title&gt;&lt;/titles&gt;&lt;periodical&gt;&lt;full-title&gt;Research Policy&lt;/full-title&gt;&lt;/periodical&gt;&lt;pages&gt;463-472&lt;/pages&gt;&lt;volume&gt;40&lt;/volume&gt;&lt;number&gt;3&lt;/number&gt;&lt;dates&gt;&lt;year&gt;2011&lt;/year&gt;&lt;/dates&gt;&lt;isbn&gt;0048-7333&lt;/isbn&gt;&lt;urls&gt;&lt;/urls&gt;&lt;/record&gt;&lt;/Cite&gt;&lt;/EndNote&gt;</w:instrText>
      </w:r>
      <w:r w:rsidR="00E511C9" w:rsidRPr="00373E9A">
        <w:fldChar w:fldCharType="separate"/>
      </w:r>
      <w:r w:rsidR="00E511C9" w:rsidRPr="00373E9A">
        <w:rPr>
          <w:noProof/>
        </w:rPr>
        <w:t>(p. 469)</w:t>
      </w:r>
      <w:r w:rsidR="00E511C9" w:rsidRPr="00373E9A">
        <w:fldChar w:fldCharType="end"/>
      </w:r>
      <w:r w:rsidR="00E511C9" w:rsidRPr="00373E9A">
        <w:t xml:space="preserve">. In a </w:t>
      </w:r>
      <w:r w:rsidR="00975A89" w:rsidRPr="00373E9A">
        <w:t>related later work</w:t>
      </w:r>
      <w:r w:rsidR="00E511C9" w:rsidRPr="00373E9A">
        <w:t xml:space="preserve">, </w:t>
      </w:r>
      <w:r w:rsidR="00E511C9" w:rsidRPr="00373E9A">
        <w:rPr>
          <w:rStyle w:val="ThesisBodyChar"/>
          <w:lang w:val="en-IE"/>
        </w:rPr>
        <w:fldChar w:fldCharType="begin"/>
      </w:r>
      <w:r w:rsidR="00C414A8" w:rsidRPr="00373E9A">
        <w:rPr>
          <w:rStyle w:val="ThesisBodyChar"/>
          <w:lang w:val="en-IE"/>
        </w:rPr>
        <w:instrText xml:space="preserve"> ADDIN EN.CITE &lt;EndNote&gt;&lt;Cite AuthorYear="1"&gt;&lt;Author&gt;van Rijnsoever&lt;/Author&gt;&lt;Year&gt;2020&lt;/Year&gt;&lt;RecNum&gt;391&lt;/RecNum&gt;&lt;DisplayText&gt;van Rijnsoever and Hessels (2020)&lt;/DisplayText&gt;&lt;record&gt;&lt;rec-number&gt;391&lt;/rec-number&gt;&lt;foreign-keys&gt;&lt;key app="EN" db-id="x5rz2pxfnvstw4ewdpx5vwaff9wvpdstp9vz" timestamp="1708775801" guid="28a9551c-d6ce-4ed5-959a-0baac2ff42cd"&gt;391&lt;/key&gt;&lt;/foreign-keys&gt;&lt;ref-type name="Journal Article"&gt;17&lt;/ref-type&gt;&lt;contributors&gt;&lt;authors&gt;&lt;author&gt;van Rijnsoever, Frank J.&lt;/author&gt;&lt;author&gt;Hessels, Laurens K.&lt;/author&gt;&lt;/authors&gt;&lt;/contributors&gt;&lt;titles&gt;&lt;title&gt;How academic researchers select collaborative research projects: a choice experiment&lt;/title&gt;&lt;secondary-title&gt;The Journal of Technology Transfer&lt;/secondary-title&gt;&lt;/titles&gt;&lt;periodical&gt;&lt;full-title&gt;The Journal of Technology Transfer&lt;/full-title&gt;&lt;/periodical&gt;&lt;dates&gt;&lt;year&gt;2020&lt;/year&gt;&lt;pub-dates&gt;&lt;date&gt;2020/11/21&lt;/date&gt;&lt;/pub-dates&gt;&lt;/dates&gt;&lt;isbn&gt;1573-7047&lt;/isbn&gt;&lt;urls&gt;&lt;related-urls&gt;&lt;url&gt;https://doi.org/10.1007/s10961-020-09833-2&lt;/url&gt;&lt;/related-urls&gt;&lt;/urls&gt;&lt;electronic-resource-num&gt;10.1007/s10961-020-09833-2&lt;/electronic-resource-num&gt;&lt;/record&gt;&lt;/Cite&gt;&lt;/EndNote&gt;</w:instrText>
      </w:r>
      <w:r w:rsidR="00E511C9" w:rsidRPr="00373E9A">
        <w:rPr>
          <w:rStyle w:val="ThesisBodyChar"/>
          <w:lang w:val="en-IE"/>
        </w:rPr>
        <w:fldChar w:fldCharType="separate"/>
      </w:r>
      <w:r w:rsidR="00E511C9" w:rsidRPr="00373E9A">
        <w:rPr>
          <w:rStyle w:val="ThesisBodyChar"/>
          <w:noProof/>
          <w:lang w:val="en-IE"/>
        </w:rPr>
        <w:t>van Rijnsoever and Hessels (2020)</w:t>
      </w:r>
      <w:r w:rsidR="00E511C9" w:rsidRPr="00373E9A">
        <w:rPr>
          <w:rStyle w:val="ThesisBodyChar"/>
          <w:lang w:val="en-IE"/>
        </w:rPr>
        <w:fldChar w:fldCharType="end"/>
      </w:r>
      <w:r w:rsidR="00E511C9" w:rsidRPr="00373E9A">
        <w:t xml:space="preserve"> note that “research has yet to examine how personal motivations and goals moderate the factors influencing researchers’ collaboration ... This lack of knowledge inhibits the development of effective policy instruments to promote university–industry collaboration” (p.22), a perspective echoed by </w:t>
      </w:r>
      <w:r w:rsidR="00E511C9" w:rsidRPr="00373E9A">
        <w:rPr>
          <w:rStyle w:val="ThesisBodyChar"/>
          <w:lang w:val="en-IE"/>
        </w:rPr>
        <w:fldChar w:fldCharType="begin"/>
      </w:r>
      <w:r w:rsidR="00C414A8" w:rsidRPr="00373E9A">
        <w:rPr>
          <w:rStyle w:val="ThesisBodyChar"/>
          <w:lang w:val="en-IE"/>
        </w:rPr>
        <w:instrText xml:space="preserve"> ADDIN EN.CITE &lt;EndNote&gt;&lt;Cite AuthorYear="1"&gt;&lt;Author&gt;Tartari&lt;/Author&gt;&lt;Year&gt;2012&lt;/Year&gt;&lt;RecNum&gt;369&lt;/RecNum&gt;&lt;DisplayText&gt;Tartari and Breschi (2012)&lt;/DisplayText&gt;&lt;record&gt;&lt;rec-number&gt;369&lt;/rec-number&gt;&lt;foreign-keys&gt;&lt;key app="EN" db-id="x5rz2pxfnvstw4ewdpx5vwaff9wvpdstp9vz" timestamp="1708775800" guid="353bff2f-f352-4e9d-83d0-a0d16a211f9d"&gt;369&lt;/key&gt;&lt;/foreign-keys&gt;&lt;ref-type name="Journal Article"&gt;17&lt;/ref-type&gt;&lt;contributors&gt;&lt;authors&gt;&lt;author&gt;Tartari, Valentina&lt;/author&gt;&lt;author&gt;Breschi, Stefano&lt;/author&gt;&lt;/authors&gt;&lt;/contributors&gt;&lt;titles&gt;&lt;title&gt;Set them free: scientists&amp;apos; evaluations of the benefits and costs of university–industry research collaboration&lt;/title&gt;&lt;secondary-title&gt;Industrial and Corporate Change&lt;/secondary-title&gt;&lt;/titles&gt;&lt;periodical&gt;&lt;full-title&gt;Industrial and Corporate Change&lt;/full-title&gt;&lt;/periodical&gt;&lt;pages&gt;1117-1147&lt;/pages&gt;&lt;volume&gt;21&lt;/volume&gt;&lt;number&gt;5&lt;/number&gt;&lt;dates&gt;&lt;year&gt;2012&lt;/year&gt;&lt;/dates&gt;&lt;isbn&gt;1464-3650&lt;/isbn&gt;&lt;urls&gt;&lt;/urls&gt;&lt;/record&gt;&lt;/Cite&gt;&lt;/EndNote&gt;</w:instrText>
      </w:r>
      <w:r w:rsidR="00E511C9" w:rsidRPr="00373E9A">
        <w:rPr>
          <w:rStyle w:val="ThesisBodyChar"/>
          <w:lang w:val="en-IE"/>
        </w:rPr>
        <w:fldChar w:fldCharType="separate"/>
      </w:r>
      <w:r w:rsidR="00E511C9" w:rsidRPr="00373E9A">
        <w:rPr>
          <w:rStyle w:val="ThesisBodyChar"/>
          <w:noProof/>
          <w:lang w:val="en-IE"/>
        </w:rPr>
        <w:t>Tartari and Breschi (2012)</w:t>
      </w:r>
      <w:r w:rsidR="00E511C9" w:rsidRPr="00373E9A">
        <w:rPr>
          <w:rStyle w:val="ThesisBodyChar"/>
          <w:lang w:val="en-IE"/>
        </w:rPr>
        <w:fldChar w:fldCharType="end"/>
      </w:r>
      <w:r w:rsidR="00E511C9" w:rsidRPr="00373E9A">
        <w:t xml:space="preserve"> through their call for research that examines researchers motivations relative to the varying types of </w:t>
      </w:r>
      <w:r w:rsidR="00E511C9" w:rsidRPr="00373E9A">
        <w:lastRenderedPageBreak/>
        <w:t xml:space="preserve">research they participate in. </w:t>
      </w:r>
      <w:r w:rsidR="00E511C9" w:rsidRPr="00373E9A">
        <w:rPr>
          <w:rStyle w:val="ThesisBodyChar"/>
          <w:lang w:val="en-IE"/>
        </w:rPr>
        <w:fldChar w:fldCharType="begin"/>
      </w:r>
      <w:r w:rsidR="00C414A8" w:rsidRPr="00373E9A">
        <w:rPr>
          <w:rStyle w:val="ThesisBodyChar"/>
          <w:lang w:val="en-IE"/>
        </w:rPr>
        <w:instrText xml:space="preserve"> ADDIN EN.CITE &lt;EndNote&gt;&lt;Cite AuthorYear="1"&gt;&lt;Author&gt;D’este&lt;/Author&gt;&lt;Year&gt;2011&lt;/Year&gt;&lt;RecNum&gt;84&lt;/RecNum&gt;&lt;DisplayText&gt;D’este and Perkmann (2011)&lt;/DisplayText&gt;&lt;record&gt;&lt;rec-number&gt;84&lt;/rec-number&gt;&lt;foreign-keys&gt;&lt;key app="EN" db-id="x5rz2pxfnvstw4ewdpx5vwaff9wvpdstp9vz" timestamp="1708775791" guid="9f13ffa5-0056-4151-872e-f71ce3abb85a"&gt;84&lt;/key&gt;&lt;/foreign-keys&gt;&lt;ref-type name="Journal Article"&gt;17&lt;/ref-type&gt;&lt;contributors&gt;&lt;authors&gt;&lt;author&gt;D’este, Pablo&lt;/author&gt;&lt;author&gt;Perkmann, Markus&lt;/author&gt;&lt;/authors&gt;&lt;/contributors&gt;&lt;titles&gt;&lt;title&gt;Why do academics engage with industry? The entrepreneurial university and individual motivations&lt;/title&gt;&lt;secondary-title&gt;The Journal of Technology Transfer&lt;/secondary-title&gt;&lt;/titles&gt;&lt;periodical&gt;&lt;full-title&gt;The Journal of Technology Transfer&lt;/full-title&gt;&lt;/periodical&gt;&lt;pages&gt;316-339&lt;/pages&gt;&lt;volume&gt;36&lt;/volume&gt;&lt;number&gt;3&lt;/number&gt;&lt;dates&gt;&lt;year&gt;2011&lt;/year&gt;&lt;/dates&gt;&lt;isbn&gt;1573-7047&lt;/isbn&gt;&lt;urls&gt;&lt;/urls&gt;&lt;/record&gt;&lt;/Cite&gt;&lt;/EndNote&gt;</w:instrText>
      </w:r>
      <w:r w:rsidR="00E511C9" w:rsidRPr="00373E9A">
        <w:rPr>
          <w:rStyle w:val="ThesisBodyChar"/>
          <w:lang w:val="en-IE"/>
        </w:rPr>
        <w:fldChar w:fldCharType="separate"/>
      </w:r>
      <w:r w:rsidR="00E511C9" w:rsidRPr="00373E9A">
        <w:rPr>
          <w:rStyle w:val="ThesisBodyChar"/>
          <w:noProof/>
          <w:lang w:val="en-IE"/>
        </w:rPr>
        <w:t>D’este and Perkmann (2011)</w:t>
      </w:r>
      <w:r w:rsidR="00E511C9" w:rsidRPr="00373E9A">
        <w:rPr>
          <w:rStyle w:val="ThesisBodyChar"/>
          <w:lang w:val="en-IE"/>
        </w:rPr>
        <w:fldChar w:fldCharType="end"/>
      </w:r>
      <w:r w:rsidR="00E511C9" w:rsidRPr="00373E9A">
        <w:t xml:space="preserve"> call for future research to build on their work related to researchers’ motivations and modes of collaboration with industry, noting that their findings relating to the impact of industry engagement on research undertaken in academic institutions can differ depending on the underlying institutional and individual motivations and “future research should seek to provide more informed judgment on the potential benefits and drawbacks associated with the different channels of engagement with industry used by … researchers” (p.332). Similarly, </w:t>
      </w:r>
      <w:r w:rsidR="00E511C9" w:rsidRPr="00373E9A">
        <w:fldChar w:fldCharType="begin"/>
      </w:r>
      <w:r w:rsidR="00C414A8" w:rsidRPr="00373E9A">
        <w:instrText xml:space="preserve"> ADDIN EN.CITE &lt;EndNote&gt;&lt;Cite AuthorYear="1"&gt;&lt;Author&gt;Garcia&lt;/Author&gt;&lt;Year&gt;2019&lt;/Year&gt;&lt;RecNum&gt;144&lt;/RecNum&gt;&lt;Pages&gt;347&lt;/Pages&gt;&lt;DisplayText&gt;Garcia et al. (2019, p. 347)&lt;/DisplayText&gt;&lt;record&gt;&lt;rec-number&gt;144&lt;/rec-number&gt;&lt;foreign-keys&gt;&lt;key app="EN" db-id="x5rz2pxfnvstw4ewdpx5vwaff9wvpdstp9vz" timestamp="1708775793" guid="f97a2b16-5fdf-4d55-8dd9-190ce4165463"&gt;144&lt;/key&gt;&lt;/foreign-keys&gt;&lt;ref-type name="Journal Article"&gt;17&lt;/ref-type&gt;&lt;contributors&gt;&lt;authors&gt;&lt;author&gt;Garcia, Renato&lt;/author&gt;&lt;author&gt;Araújo, Veneziano&lt;/author&gt;&lt;author&gt;Mascarini, Suelene&lt;/author&gt;&lt;author&gt;Santos, Emerson G&lt;/author&gt;&lt;author&gt;Costa, Ariana R&lt;/author&gt;&lt;/authors&gt;&lt;/contributors&gt;&lt;titles&gt;&lt;title&gt;How the benefits, results and barriers of collaboration affect university engagement with industry&lt;/title&gt;&lt;secondary-title&gt;Science and public policy&lt;/secondary-title&gt;&lt;/titles&gt;&lt;periodical&gt;&lt;full-title&gt;Science and public policy&lt;/full-title&gt;&lt;/periodical&gt;&lt;pages&gt;347-357&lt;/pages&gt;&lt;volume&gt;46&lt;/volume&gt;&lt;number&gt;3&lt;/number&gt;&lt;dates&gt;&lt;year&gt;2019&lt;/year&gt;&lt;/dates&gt;&lt;isbn&gt;0302-3427&lt;/isbn&gt;&lt;urls&gt;&lt;/urls&gt;&lt;/record&gt;&lt;/Cite&gt;&lt;/EndNote&gt;</w:instrText>
      </w:r>
      <w:r w:rsidR="00E511C9" w:rsidRPr="00373E9A">
        <w:fldChar w:fldCharType="separate"/>
      </w:r>
      <w:r w:rsidR="00E511C9" w:rsidRPr="00373E9A">
        <w:rPr>
          <w:noProof/>
        </w:rPr>
        <w:t>Garcia et al. (2019, p. 347)</w:t>
      </w:r>
      <w:r w:rsidR="00E511C9" w:rsidRPr="00373E9A">
        <w:fldChar w:fldCharType="end"/>
      </w:r>
      <w:r w:rsidR="00E511C9" w:rsidRPr="00373E9A">
        <w:t xml:space="preserve"> state that “researchers’ motivation to collaborate with industry… require[s] deeper analysis”. This reflects the need to examine the motivations related to research orientation and the associated external factors that can have an impact.</w:t>
      </w:r>
    </w:p>
    <w:bookmarkEnd w:id="161"/>
    <w:p w14:paraId="3DAD2182" w14:textId="2148AACA" w:rsidR="00E511C9" w:rsidRPr="00373E9A" w:rsidRDefault="00E511C9" w:rsidP="003B554C">
      <w:pPr>
        <w:pStyle w:val="ThesisBody"/>
        <w:ind w:firstLine="425"/>
        <w:rPr>
          <w:lang w:val="en-IE"/>
        </w:rPr>
      </w:pPr>
      <w:r w:rsidRPr="00373E9A">
        <w:rPr>
          <w:lang w:val="en-IE"/>
        </w:rPr>
        <w:t xml:space="preserve">Hayter and Feeney </w:t>
      </w:r>
      <w:r w:rsidRPr="00373E9A">
        <w:rPr>
          <w:lang w:val="en-IE"/>
        </w:rPr>
        <w:fldChar w:fldCharType="begin"/>
      </w:r>
      <w:r w:rsidR="00C414A8" w:rsidRPr="00373E9A">
        <w:rPr>
          <w:lang w:val="en-IE"/>
        </w:rPr>
        <w:instrText xml:space="preserve"> ADDIN EN.CITE &lt;EndNote&gt;&lt;Cite ExcludeAuth="1"&gt;&lt;Author&gt;Hayter&lt;/Author&gt;&lt;Year&gt;2017&lt;/Year&gt;&lt;RecNum&gt;177&lt;/RecNum&gt;&lt;DisplayText&gt;(2017)&lt;/DisplayText&gt;&lt;record&gt;&lt;rec-number&gt;177&lt;/rec-number&gt;&lt;foreign-keys&gt;&lt;key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EndNote&gt;</w:instrText>
      </w:r>
      <w:r w:rsidRPr="00373E9A">
        <w:rPr>
          <w:lang w:val="en-IE"/>
        </w:rPr>
        <w:fldChar w:fldCharType="separate"/>
      </w:r>
      <w:r w:rsidRPr="00373E9A">
        <w:rPr>
          <w:noProof/>
          <w:lang w:val="en-IE"/>
        </w:rPr>
        <w:t>(2017)</w:t>
      </w:r>
      <w:r w:rsidRPr="00373E9A">
        <w:rPr>
          <w:lang w:val="en-IE"/>
        </w:rPr>
        <w:fldChar w:fldCharType="end"/>
      </w:r>
      <w:r w:rsidRPr="00373E9A">
        <w:rPr>
          <w:lang w:val="en-IE"/>
        </w:rPr>
        <w:t xml:space="preserve"> used statistical analysis to examine knowledge transfer in terms of patenting activity. Their results highlighted that training and departmental culture were significant predictors of researchers’ tendencies to patent their research, which in turn demonstrated a tendency to move research outputs towards commercial applicability. </w:t>
      </w:r>
    </w:p>
    <w:p w14:paraId="5420DC24" w14:textId="58FF67D9" w:rsidR="00E511C9" w:rsidRPr="00373E9A" w:rsidRDefault="00E511C9" w:rsidP="00E511C9">
      <w:pPr>
        <w:pStyle w:val="ThesisBodyIndent"/>
        <w:rPr>
          <w:rFonts w:ascii="Garamond" w:hAnsi="Garamond" w:cs="Arial"/>
          <w:szCs w:val="24"/>
          <w:lang w:val="en-IE"/>
        </w:rPr>
      </w:pPr>
      <w:r w:rsidRPr="00373E9A">
        <w:rPr>
          <w:rFonts w:ascii="Garamond" w:hAnsi="Garamond" w:cs="Arial"/>
          <w:lang w:val="en-IE"/>
        </w:rPr>
        <w:t xml:space="preserve">Bringing </w:t>
      </w:r>
      <w:r w:rsidR="00975A89" w:rsidRPr="00373E9A">
        <w:rPr>
          <w:rFonts w:ascii="Garamond" w:hAnsi="Garamond" w:cs="Arial"/>
          <w:lang w:val="en-IE"/>
        </w:rPr>
        <w:t>researcher’s age and career stage</w:t>
      </w:r>
      <w:r w:rsidRPr="00373E9A">
        <w:rPr>
          <w:rFonts w:ascii="Garamond" w:hAnsi="Garamond" w:cs="Arial"/>
          <w:lang w:val="en-IE"/>
        </w:rPr>
        <w:t xml:space="preserve"> into the mix, </w:t>
      </w:r>
      <w:r w:rsidRPr="00373E9A">
        <w:rPr>
          <w:rFonts w:ascii="Garamond" w:hAnsi="Garamond" w:cs="Arial"/>
          <w:lang w:val="en-IE"/>
        </w:rPr>
        <w:fldChar w:fldCharType="begin"/>
      </w:r>
      <w:r w:rsidR="00C414A8" w:rsidRPr="00373E9A">
        <w:rPr>
          <w:rFonts w:ascii="Garamond" w:hAnsi="Garamond" w:cs="Arial"/>
          <w:lang w:val="en-IE"/>
        </w:rPr>
        <w:instrText xml:space="preserve"> ADDIN EN.CITE &lt;EndNote&gt;&lt;Cite AuthorYear="1"&gt;&lt;Author&gt;Nästesjö&lt;/Author&gt;&lt;Year&gt;2023&lt;/Year&gt;&lt;RecNum&gt;621&lt;/RecNum&gt;&lt;Pages&gt;666&lt;/Pages&gt;&lt;DisplayText&gt;Nästesjö (2023, p. 666)&lt;/DisplayText&gt;&lt;record&gt;&lt;rec-number&gt;621&lt;/rec-number&gt;&lt;foreign-keys&gt;&lt;key app="EN" db-id="x5rz2pxfnvstw4ewdpx5vwaff9wvpdstp9vz" timestamp="1711827118" guid="fb6770ba-4dd5-4d8f-b1a1-b1e85206ff77"&gt;621&lt;/key&gt;&lt;/foreign-keys&gt;&lt;ref-type name="Journal Article"&gt;17&lt;/ref-type&gt;&lt;contributors&gt;&lt;authors&gt;&lt;author&gt;Nästesjö, Jonatan&lt;/author&gt;&lt;/authors&gt;&lt;/contributors&gt;&lt;titles&gt;&lt;title&gt;Managing the rules of recognition: how early career academics negotiate career scripts through identity work&lt;/title&gt;&lt;secondary-title&gt;Studies in Higher Education&lt;/secondary-title&gt;&lt;/titles&gt;&lt;periodical&gt;&lt;full-title&gt;Studies in Higher Education&lt;/full-title&gt;&lt;/periodical&gt;&lt;pages&gt;657-669&lt;/pages&gt;&lt;volume&gt;48&lt;/volume&gt;&lt;number&gt;4&lt;/number&gt;&lt;dates&gt;&lt;year&gt;2023&lt;/year&gt;&lt;/dates&gt;&lt;isbn&gt;0307-5079&lt;/isbn&gt;&lt;urls&gt;&lt;/urls&gt;&lt;/record&gt;&lt;/Cite&gt;&lt;/EndNote&gt;</w:instrText>
      </w:r>
      <w:r w:rsidRPr="00373E9A">
        <w:rPr>
          <w:rFonts w:ascii="Garamond" w:hAnsi="Garamond" w:cs="Arial"/>
          <w:lang w:val="en-IE"/>
        </w:rPr>
        <w:fldChar w:fldCharType="separate"/>
      </w:r>
      <w:r w:rsidRPr="00373E9A">
        <w:rPr>
          <w:rFonts w:ascii="Garamond" w:hAnsi="Garamond" w:cs="Arial"/>
          <w:noProof/>
          <w:lang w:val="en-IE"/>
        </w:rPr>
        <w:t>Nästesjö (2023, p. 666)</w:t>
      </w:r>
      <w:r w:rsidRPr="00373E9A">
        <w:rPr>
          <w:rFonts w:ascii="Garamond" w:hAnsi="Garamond" w:cs="Arial"/>
          <w:lang w:val="en-IE"/>
        </w:rPr>
        <w:fldChar w:fldCharType="end"/>
      </w:r>
      <w:r w:rsidRPr="00373E9A">
        <w:rPr>
          <w:rFonts w:ascii="Garamond" w:hAnsi="Garamond" w:cs="Arial"/>
          <w:szCs w:val="24"/>
          <w:lang w:val="en-IE"/>
        </w:rPr>
        <w:t xml:space="preserve"> focuses the neoliberal university discussion on Early Career Researchers (ECRs) noting the creation of “tensions between growing into a scientific vocation and adapting to a competitive selection process guided by entrepreneurial values”, while </w:t>
      </w: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AuthorYear="1"&gt;&lt;Author&gt;Derrick&lt;/Author&gt;&lt;Year&gt;2019&lt;/Year&gt;&lt;RecNum&gt;640&lt;/RecNum&gt;&lt;DisplayText&gt;Derrick (2019)&lt;/DisplayText&gt;&lt;record&gt;&lt;rec-number&gt;640&lt;/rec-number&gt;&lt;foreign-keys&gt;&lt;key app="EN" db-id="x5rz2pxfnvstw4ewdpx5vwaff9wvpdstp9vz" timestamp="1712419886" guid="d57312bc-c948-4d0b-93d8-758f41187d1f"&gt;640&lt;/key&gt;&lt;/foreign-keys&gt;&lt;ref-type name="Journal Article"&gt;17&lt;/ref-type&gt;&lt;contributors&gt;&lt;authors&gt;&lt;author&gt;Derrick, Gemma&lt;/author&gt;&lt;/authors&gt;&lt;/contributors&gt;&lt;titles&gt;&lt;title&gt;Cultural impact of the impact agenda: implications for social sciences and humanities (SSH) research&lt;/title&gt;&lt;secondary-title&gt;Higher Education in the World 7&lt;/secondary-title&gt;&lt;/titles&gt;&lt;periodical&gt;&lt;full-title&gt;Higher Education in the World 7&lt;/full-title&gt;&lt;/periodical&gt;&lt;pages&gt;385&lt;/pages&gt;&lt;dates&gt;&lt;year&gt;2019&lt;/year&gt;&lt;/dates&gt;&lt;urls&gt;&lt;/urls&gt;&lt;/record&gt;&lt;/Cite&gt;&lt;/EndNote&gt;</w:instrText>
      </w:r>
      <w:r w:rsidRPr="00373E9A">
        <w:rPr>
          <w:rFonts w:ascii="Garamond" w:hAnsi="Garamond" w:cs="Arial"/>
          <w:szCs w:val="24"/>
          <w:lang w:val="en-IE"/>
        </w:rPr>
        <w:fldChar w:fldCharType="separate"/>
      </w:r>
      <w:r w:rsidRPr="00373E9A">
        <w:rPr>
          <w:rFonts w:ascii="Garamond" w:hAnsi="Garamond" w:cs="Arial"/>
          <w:noProof/>
          <w:szCs w:val="24"/>
          <w:lang w:val="en-IE"/>
        </w:rPr>
        <w:t>Derrick (2019)</w:t>
      </w:r>
      <w:r w:rsidRPr="00373E9A">
        <w:rPr>
          <w:rFonts w:ascii="Garamond" w:hAnsi="Garamond" w:cs="Arial"/>
          <w:szCs w:val="24"/>
          <w:lang w:val="en-IE"/>
        </w:rPr>
        <w:fldChar w:fldCharType="end"/>
      </w:r>
      <w:r w:rsidRPr="00373E9A">
        <w:rPr>
          <w:rFonts w:ascii="Garamond" w:hAnsi="Garamond" w:cs="Arial"/>
          <w:szCs w:val="24"/>
          <w:lang w:val="en-IE"/>
        </w:rPr>
        <w:t xml:space="preserve"> and </w:t>
      </w: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AuthorYear="1"&gt;&lt;Author&gt;Edwards&lt;/Author&gt;&lt;Year&gt;2022&lt;/Year&gt;&lt;RecNum&gt;643&lt;/RecNum&gt;&lt;DisplayText&gt;Edwards (2022)&lt;/DisplayText&gt;&lt;record&gt;&lt;rec-number&gt;643&lt;/rec-number&gt;&lt;foreign-keys&gt;&lt;key app="EN" db-id="x5rz2pxfnvstw4ewdpx5vwaff9wvpdstp9vz" timestamp="1713102185" guid="717ec25e-b00c-421b-bac5-85f7891a38e9"&gt;643&lt;/key&gt;&lt;/foreign-keys&gt;&lt;ref-type name="Journal Article"&gt;17&lt;/ref-type&gt;&lt;contributors&gt;&lt;authors&gt;&lt;author&gt;Edwards, Rosalind&lt;/author&gt;&lt;/authors&gt;&lt;/contributors&gt;&lt;titles&gt;&lt;title&gt;Why do academics do unfunded research? Resistance, compliance and identity in the UK neo-liberal university&lt;/title&gt;&lt;secondary-title&gt;Studies in Higher Education&lt;/secondary-title&gt;&lt;/titles&gt;&lt;periodical&gt;&lt;full-title&gt;Studies in Higher Education&lt;/full-title&gt;&lt;/periodical&gt;&lt;pages&gt;904-914&lt;/pages&gt;&lt;volume&gt;47&lt;/volume&gt;&lt;number&gt;4&lt;/number&gt;&lt;dates&gt;&lt;year&gt;2022&lt;/year&gt;&lt;/dates&gt;&lt;isbn&gt;0307-5079&lt;/isbn&gt;&lt;urls&gt;&lt;/urls&gt;&lt;/record&gt;&lt;/Cite&gt;&lt;/EndNote&gt;</w:instrText>
      </w:r>
      <w:r w:rsidRPr="00373E9A">
        <w:rPr>
          <w:rFonts w:ascii="Garamond" w:hAnsi="Garamond" w:cs="Arial"/>
          <w:szCs w:val="24"/>
          <w:lang w:val="en-IE"/>
        </w:rPr>
        <w:fldChar w:fldCharType="separate"/>
      </w:r>
      <w:r w:rsidRPr="00373E9A">
        <w:rPr>
          <w:rFonts w:ascii="Garamond" w:hAnsi="Garamond" w:cs="Arial"/>
          <w:noProof/>
          <w:szCs w:val="24"/>
          <w:lang w:val="en-IE"/>
        </w:rPr>
        <w:t>Edwards (2022)</w:t>
      </w:r>
      <w:r w:rsidRPr="00373E9A">
        <w:rPr>
          <w:rFonts w:ascii="Garamond" w:hAnsi="Garamond" w:cs="Arial"/>
          <w:szCs w:val="24"/>
          <w:lang w:val="en-IE"/>
        </w:rPr>
        <w:fldChar w:fldCharType="end"/>
      </w:r>
      <w:r w:rsidRPr="00373E9A">
        <w:rPr>
          <w:rFonts w:ascii="Garamond" w:hAnsi="Garamond" w:cs="Arial"/>
          <w:szCs w:val="24"/>
          <w:lang w:val="en-IE"/>
        </w:rPr>
        <w:t xml:space="preserve"> highlight the erosion of researcher’s sense of professional identity arising from pressure to conform to competitive evaluation frameworks. </w:t>
      </w: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AuthorYear="1"&gt;&lt;Author&gt;Yin&lt;/Author&gt;&lt;Year&gt;2023&lt;/Year&gt;&lt;RecNum&gt;635&lt;/RecNum&gt;&lt;DisplayText&gt;Yin and Mu (2023)&lt;/DisplayText&gt;&lt;record&gt;&lt;rec-number&gt;635&lt;/rec-number&gt;&lt;foreign-keys&gt;&lt;key app="EN" db-id="x5rz2pxfnvstw4ewdpx5vwaff9wvpdstp9vz" timestamp="1712404949" guid="5aa04952-6c84-470f-8c58-36503fe4b50c"&gt;635&lt;/key&gt;&lt;/foreign-keys&gt;&lt;ref-type name="Journal Article"&gt;17&lt;/ref-type&gt;&lt;contributors&gt;&lt;authors&gt;&lt;author&gt;Yin, Yue Melody&lt;/author&gt;&lt;author&gt;Mu, Guanglun Michael&lt;/author&gt;&lt;/authors&gt;&lt;/contributors&gt;&lt;titles&gt;&lt;title&gt;Thriving in the neoliberal academia without becoming its agent? Sociologising resilience with an early career academic and a mid-career researcher&lt;/title&gt;&lt;secondary-title&gt;Higher Education&lt;/secondary-title&gt;&lt;/titles&gt;&lt;periodical&gt;&lt;full-title&gt;Higher Education&lt;/full-title&gt;&lt;/periodical&gt;&lt;pages&gt;65-80&lt;/pages&gt;&lt;volume&gt;86&lt;/volume&gt;&lt;number&gt;1&lt;/number&gt;&lt;dates&gt;&lt;year&gt;2023&lt;/year&gt;&lt;/dates&gt;&lt;isbn&gt;0018-1560&lt;/isbn&gt;&lt;urls&gt;&lt;/urls&gt;&lt;/record&gt;&lt;/Cite&gt;&lt;/EndNote&gt;</w:instrText>
      </w:r>
      <w:r w:rsidRPr="00373E9A">
        <w:rPr>
          <w:rFonts w:ascii="Garamond" w:hAnsi="Garamond" w:cs="Arial"/>
          <w:szCs w:val="24"/>
          <w:lang w:val="en-IE"/>
        </w:rPr>
        <w:fldChar w:fldCharType="separate"/>
      </w:r>
      <w:r w:rsidRPr="00373E9A">
        <w:rPr>
          <w:rFonts w:ascii="Garamond" w:hAnsi="Garamond" w:cs="Arial"/>
          <w:noProof/>
          <w:szCs w:val="24"/>
          <w:lang w:val="en-IE"/>
        </w:rPr>
        <w:t>Yin and Mu (2023)</w:t>
      </w:r>
      <w:r w:rsidRPr="00373E9A">
        <w:rPr>
          <w:rFonts w:ascii="Garamond" w:hAnsi="Garamond" w:cs="Arial"/>
          <w:szCs w:val="24"/>
          <w:lang w:val="en-IE"/>
        </w:rPr>
        <w:fldChar w:fldCharType="end"/>
      </w:r>
      <w:r w:rsidRPr="00373E9A">
        <w:rPr>
          <w:rFonts w:ascii="Garamond" w:hAnsi="Garamond" w:cs="Arial"/>
          <w:szCs w:val="24"/>
          <w:lang w:val="en-IE"/>
        </w:rPr>
        <w:t xml:space="preserve"> posit that, particularly for ECRs, the neoliberal ethos creates a system of ‘winners’ and losers’ where high-performers are commended, and low-performers are stigmatised. Furthermore, it has the potential to create a system of inequality where those who can afford to spend their free time on research </w:t>
      </w: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&lt;EndNote&gt;&lt;Cite&gt;&lt;Author&gt;Beck&lt;/Author&gt;&lt;Year&gt;2022&lt;/Year&gt;&lt;RecNum&gt;609&lt;/RecNum&gt;&lt;DisplayText&gt;(Beck et al., 2022)&lt;/DisplayText&gt;&lt;record&gt;&lt;rec-number&gt;609&lt;/rec-number&gt;&lt;foreign-keys&gt;&lt;key app="EN" db-id="x5rz2pxfnvstw4ewdpx5vwaff9wvpdstp9vz" timestamp="1710694453" guid="13d65a83-04f2-4e11-b4c5-328c52bb0926"&gt;609&lt;/key&gt;&lt;/foreign-keys&gt;&lt;ref-type name="Journal Article"&gt;17&lt;/ref-type&gt;&lt;contributors&gt;&lt;authors&gt;&lt;author&gt;Beck, Susanne&lt;/author&gt;&lt;author&gt;Bergenholtz, Carsten&lt;/author&gt;&lt;author&gt;Bogers, Marcel&lt;/author&gt;&lt;author&gt;Brasseur, Tiare-Maria&lt;/author&gt;&lt;author&gt;Conradsen, Marie Louise&lt;/author&gt;&lt;author&gt;Di Marco, Diletta&lt;/author&gt;&lt;author&gt;Distel, Andreas P&lt;/author&gt;&lt;author&gt;Dobusch, Leonhard&lt;/author&gt;&lt;author&gt;Dörler, Daniel&lt;/author&gt;&lt;author&gt;Effert, Agnes&lt;/author&gt;&lt;/authors&gt;&lt;/contributors&gt;&lt;titles&gt;&lt;title&gt;The Open Innovation in Science research field: a collaborative conceptualisation approach&lt;/title&gt;&lt;secondary-title&gt;Industry and Innovation&lt;/secondary-title&gt;&lt;/titles&gt;&lt;periodical&gt;&lt;full-title&gt;Industry and Innovation&lt;/full-title&gt;&lt;/periodical&gt;&lt;pages&gt;136-185&lt;/pages&gt;&lt;volume&gt;29&lt;/volume&gt;&lt;number&gt;2&lt;/number&gt;&lt;dates&gt;&lt;year&gt;2022&lt;/year&gt;&lt;/dates&gt;&lt;isbn&gt;1366-2716&lt;/isbn&gt;&lt;urls&gt;&lt;/urls&gt;&lt;/record&gt;&lt;/Cite&gt;&lt;/EndNote&gt;</w:instrText>
      </w:r>
      <w:r w:rsidRPr="00373E9A">
        <w:rPr>
          <w:rFonts w:ascii="Garamond" w:hAnsi="Garamond" w:cs="Arial"/>
          <w:szCs w:val="24"/>
          <w:lang w:val="en-IE"/>
        </w:rPr>
        <w:fldChar w:fldCharType="separate"/>
      </w:r>
      <w:r w:rsidRPr="00373E9A">
        <w:rPr>
          <w:rFonts w:ascii="Garamond" w:hAnsi="Garamond" w:cs="Arial"/>
          <w:noProof/>
          <w:szCs w:val="24"/>
          <w:lang w:val="en-IE"/>
        </w:rPr>
        <w:t>(Beck et al., 2022)</w:t>
      </w:r>
      <w:r w:rsidRPr="00373E9A">
        <w:rPr>
          <w:rFonts w:ascii="Garamond" w:hAnsi="Garamond" w:cs="Arial"/>
          <w:szCs w:val="24"/>
          <w:lang w:val="en-IE"/>
        </w:rPr>
        <w:fldChar w:fldCharType="end"/>
      </w:r>
      <w:r w:rsidRPr="00373E9A">
        <w:rPr>
          <w:rFonts w:ascii="Garamond" w:hAnsi="Garamond" w:cs="Arial"/>
          <w:szCs w:val="24"/>
          <w:lang w:val="en-IE"/>
        </w:rPr>
        <w:t xml:space="preserve"> and associated productivity/impact are advantaged over others (such as female ECRs “thwarted by motherhood penalty” </w:t>
      </w: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AuthorYear="1"&gt;&lt;Author&gt;Yin&lt;/Author&gt;&lt;Year&gt;2023&lt;/Year&gt;&lt;RecNum&gt;635&lt;/RecNum&gt;&lt;Pages&gt;67&lt;/Pages&gt;&lt;DisplayText&gt;Yin and Mu (2023, p. 67)&lt;/DisplayText&gt;&lt;record&gt;&lt;rec-number&gt;635&lt;/rec-number&gt;&lt;foreign-keys&gt;&lt;key app="EN" db-id="x5rz2pxfnvstw4ewdpx5vwaff9wvpdstp9vz" timestamp="1712404949" guid="5aa04952-6c84-470f-8c58-36503fe4b50c"&gt;635&lt;/key&gt;&lt;/foreign-keys&gt;&lt;ref-type name="Journal Article"&gt;17&lt;/ref-type&gt;&lt;contributors&gt;&lt;authors&gt;&lt;author&gt;Yin, Yue Melody&lt;/author&gt;&lt;author&gt;Mu, Guanglun Michael&lt;/author&gt;&lt;/authors&gt;&lt;/contributors&gt;&lt;titles&gt;&lt;title&gt;Thriving in the neoliberal academia without becoming its agent? Sociologising resilience with an early career academic and a mid-career researcher&lt;/title&gt;&lt;secondary-title&gt;Higher Education&lt;/secondary-title&gt;&lt;/titles&gt;&lt;periodical&gt;&lt;full-title&gt;Higher Education&lt;/full-title&gt;&lt;/periodical&gt;&lt;pages&gt;65-80&lt;/pages&gt;&lt;volume&gt;86&lt;/volume&gt;&lt;number&gt;1&lt;/number&gt;&lt;dates&gt;&lt;year&gt;2023&lt;/year&gt;&lt;/dates&gt;&lt;isbn&gt;0018-1560&lt;/isbn&gt;&lt;urls&gt;&lt;/urls&gt;&lt;/record&gt;&lt;/Cite&gt;&lt;/EndNote&gt;</w:instrText>
      </w:r>
      <w:r w:rsidRPr="00373E9A">
        <w:rPr>
          <w:rFonts w:ascii="Garamond" w:hAnsi="Garamond" w:cs="Arial"/>
          <w:szCs w:val="24"/>
          <w:lang w:val="en-IE"/>
        </w:rPr>
        <w:fldChar w:fldCharType="separate"/>
      </w:r>
      <w:r w:rsidRPr="00373E9A">
        <w:rPr>
          <w:rFonts w:ascii="Garamond" w:hAnsi="Garamond" w:cs="Arial"/>
          <w:noProof/>
          <w:szCs w:val="24"/>
          <w:lang w:val="en-IE"/>
        </w:rPr>
        <w:t>Yin and Mu (2023, p. 67)</w:t>
      </w:r>
      <w:r w:rsidRPr="00373E9A">
        <w:rPr>
          <w:rFonts w:ascii="Garamond" w:hAnsi="Garamond" w:cs="Arial"/>
          <w:szCs w:val="24"/>
          <w:lang w:val="en-IE"/>
        </w:rPr>
        <w:fldChar w:fldCharType="end"/>
      </w:r>
      <w:r w:rsidRPr="00373E9A">
        <w:rPr>
          <w:rFonts w:ascii="Garamond" w:hAnsi="Garamond" w:cs="Arial"/>
          <w:szCs w:val="24"/>
          <w:lang w:val="en-IE"/>
        </w:rPr>
        <w:t xml:space="preserve"> in terms of the availability of free time). </w:t>
      </w: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AuthorYear="1"&gt;&lt;Author&gt;Derrick&lt;/Author&gt;&lt;Year&gt;2022&lt;/Year&gt;&lt;RecNum&gt;639&lt;/RecNum&gt;&lt;Pages&gt;8&lt;/Pages&gt;&lt;DisplayText&gt;Derrick et al. (2022, p. 8)&lt;/DisplayText&gt;&lt;record&gt;&lt;rec-number&gt;639&lt;/rec-number&gt;&lt;foreign-keys&gt;&lt;key app="EN" db-id="x5rz2pxfnvstw4ewdpx5vwaff9wvpdstp9vz" timestamp="1712419221" guid="f0ce267f-e153-49d5-bb09-15f25c4e5b2f"&gt;639&lt;/key&gt;&lt;/foreign-keys&gt;&lt;ref-type name="Journal Article"&gt;17&lt;/ref-type&gt;&lt;contributors&gt;&lt;authors&gt;&lt;author&gt;Derrick, Gemma E&lt;/author&gt;&lt;author&gt;Chen, Pei-Ying&lt;/author&gt;&lt;author&gt;van Leeuwen, Thed&lt;/author&gt;&lt;author&gt;Larivière, Vincent&lt;/author&gt;&lt;author&gt;Sugimoto, Cassidy R&lt;/author&gt;&lt;/authors&gt;&lt;/contributors&gt;&lt;titles&gt;&lt;title&gt;The relationship between parenting engagement and academic performance&lt;/title&gt;&lt;secondary-title&gt;Scientific Reports&lt;/secondary-title&gt;&lt;/titles&gt;&lt;periodical&gt;&lt;full-title&gt;Scientific reports&lt;/full-title&gt;&lt;/periodical&gt;&lt;pages&gt;22300&lt;/pages&gt;&lt;volume&gt;12&lt;/volume&gt;&lt;number&gt;1&lt;/number&gt;&lt;dates&gt;&lt;year&gt;2022&lt;/year&gt;&lt;/dates&gt;&lt;isbn&gt;2045-2322&lt;/isbn&gt;&lt;urls&gt;&lt;/urls&gt;&lt;/record&gt;&lt;/Cite&gt;&lt;/EndNote&gt;</w:instrText>
      </w:r>
      <w:r w:rsidRPr="00373E9A">
        <w:rPr>
          <w:rFonts w:ascii="Garamond" w:hAnsi="Garamond" w:cs="Arial"/>
          <w:szCs w:val="24"/>
          <w:lang w:val="en-IE"/>
        </w:rPr>
        <w:fldChar w:fldCharType="separate"/>
      </w:r>
      <w:r w:rsidRPr="00373E9A">
        <w:rPr>
          <w:rFonts w:ascii="Garamond" w:hAnsi="Garamond" w:cs="Arial"/>
          <w:noProof/>
          <w:szCs w:val="24"/>
          <w:lang w:val="en-IE"/>
        </w:rPr>
        <w:t>Derrick et al. (2022, p. 8)</w:t>
      </w:r>
      <w:r w:rsidRPr="00373E9A">
        <w:rPr>
          <w:rFonts w:ascii="Garamond" w:hAnsi="Garamond" w:cs="Arial"/>
          <w:szCs w:val="24"/>
          <w:lang w:val="en-IE"/>
        </w:rPr>
        <w:fldChar w:fldCharType="end"/>
      </w:r>
      <w:r w:rsidRPr="00373E9A">
        <w:rPr>
          <w:rFonts w:ascii="Garamond" w:hAnsi="Garamond" w:cs="Arial"/>
          <w:szCs w:val="24"/>
          <w:lang w:val="en-IE"/>
        </w:rPr>
        <w:t xml:space="preserve"> provide a more nuanced perspective on this argument, noting that “</w:t>
      </w:r>
      <w:r w:rsidRPr="00373E9A">
        <w:rPr>
          <w:lang w:val="en-IE"/>
        </w:rPr>
        <w:t xml:space="preserve">parenting engagement is related with </w:t>
      </w:r>
      <w:r w:rsidRPr="00373E9A">
        <w:rPr>
          <w:lang w:val="en-IE"/>
        </w:rPr>
        <w:lastRenderedPageBreak/>
        <w:t>decreased research productivity and impact; however, the composition and management of the household plays an important role in mediating this effect”</w:t>
      </w:r>
      <w:r w:rsidRPr="00373E9A">
        <w:rPr>
          <w:rFonts w:ascii="Garamond" w:hAnsi="Garamond" w:cs="Arial"/>
          <w:szCs w:val="24"/>
          <w:lang w:val="en-IE"/>
        </w:rPr>
        <w:t>.</w:t>
      </w:r>
    </w:p>
    <w:p w14:paraId="11DCB723" w14:textId="2A621A42" w:rsidR="00E511C9" w:rsidRPr="00373E9A" w:rsidRDefault="00E511C9" w:rsidP="00E511C9">
      <w:pPr>
        <w:pStyle w:val="ThesisBodyIndent"/>
        <w:rPr>
          <w:rFonts w:ascii="Garamond" w:hAnsi="Garamond" w:cs="Arial"/>
          <w:szCs w:val="24"/>
          <w:lang w:val="en-IE"/>
        </w:rPr>
      </w:pP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AuthorYear="1"&gt;&lt;Author&gt;Boeren&lt;/Author&gt;&lt;Year&gt;2015&lt;/Year&gt;&lt;RecNum&gt;626&lt;/RecNum&gt;&lt;Pages&gt;69&lt;/Pages&gt;&lt;DisplayText&gt;Boeren et al. (2015, p. 69)&lt;/DisplayText&gt;&lt;record&gt;&lt;rec-number&gt;626&lt;/rec-number&gt;&lt;foreign-keys&gt;&lt;key app="EN" db-id="x5rz2pxfnvstw4ewdpx5vwaff9wvpdstp9vz" timestamp="1711831937" guid="cc0dd125-4b9d-4d4d-81d8-39a3a1339068"&gt;626&lt;/key&gt;&lt;/foreign-keys&gt;&lt;ref-type name="Journal Article"&gt;17&lt;/ref-type&gt;&lt;contributors&gt;&lt;authors&gt;&lt;author&gt;Boeren, Ellen&lt;/author&gt;&lt;author&gt;Lokhtina-Antoniou, Irina&lt;/author&gt;&lt;author&gt;Sakurai, Yusuke&lt;/author&gt;&lt;author&gt;Herman, Chaya&lt;/author&gt;&lt;author&gt;McAlpine, Lynn&lt;/author&gt;&lt;/authors&gt;&lt;/contributors&gt;&lt;titles&gt;&lt;title&gt;Mentoring: A review of early career researcher studies&lt;/title&gt;&lt;secondary-title&gt;Frontline Learning Research&lt;/secondary-title&gt;&lt;/titles&gt;&lt;periodical&gt;&lt;full-title&gt;Frontline Learning Research&lt;/full-title&gt;&lt;/periodical&gt;&lt;pages&gt;68-80&lt;/pages&gt;&lt;volume&gt;3&lt;/volume&gt;&lt;number&gt;3&lt;/number&gt;&lt;dates&gt;&lt;year&gt;2015&lt;/year&gt;&lt;/dates&gt;&lt;urls&gt;&lt;/urls&gt;&lt;/record&gt;&lt;/Cite&gt;&lt;/EndNote&gt;</w:instrText>
      </w:r>
      <w:r w:rsidRPr="00373E9A">
        <w:rPr>
          <w:rFonts w:ascii="Garamond" w:hAnsi="Garamond" w:cs="Arial"/>
          <w:szCs w:val="24"/>
          <w:lang w:val="en-IE"/>
        </w:rPr>
        <w:fldChar w:fldCharType="separate"/>
      </w:r>
      <w:r w:rsidRPr="00373E9A">
        <w:rPr>
          <w:rFonts w:ascii="Garamond" w:hAnsi="Garamond" w:cs="Arial"/>
          <w:noProof/>
          <w:szCs w:val="24"/>
          <w:lang w:val="en-IE"/>
        </w:rPr>
        <w:t>Boeren et al. (2015, p. 69)</w:t>
      </w:r>
      <w:r w:rsidRPr="00373E9A">
        <w:rPr>
          <w:rFonts w:ascii="Garamond" w:hAnsi="Garamond" w:cs="Arial"/>
          <w:szCs w:val="24"/>
          <w:lang w:val="en-IE"/>
        </w:rPr>
        <w:fldChar w:fldCharType="end"/>
      </w:r>
      <w:r w:rsidRPr="00373E9A">
        <w:rPr>
          <w:rFonts w:ascii="Garamond" w:hAnsi="Garamond" w:cs="Arial"/>
          <w:szCs w:val="24"/>
          <w:lang w:val="en-IE"/>
        </w:rPr>
        <w:t xml:space="preserve">, highlighting the importance of institutional supports such as mentoring for ECRs, note that in an academic context ECRs are “challenged as regards access to resources, supportive interactions and lack of transparent career prospectives” combined with “the underlying pressure … in terms of their opportunities for research and development”. </w:t>
      </w: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AuthorYear="1"&gt;&lt;Author&gt;Mula&lt;/Author&gt;&lt;Year&gt;2022&lt;/Year&gt;&lt;RecNum&gt;627&lt;/RecNum&gt;&lt;Pages&gt;787&lt;/Pages&gt;&lt;DisplayText&gt;Mula et al. (2022, p. 787)&lt;/DisplayText&gt;&lt;record&gt;&lt;rec-number&gt;627&lt;/rec-number&gt;&lt;foreign-keys&gt;&lt;key app="EN" db-id="x5rz2pxfnvstw4ewdpx5vwaff9wvpdstp9vz" timestamp="1711832521" guid="5240de9d-7484-471f-9cb4-16530c7a02dd"&gt;627&lt;/key&gt;&lt;/foreign-keys&gt;&lt;ref-type name="Journal Article"&gt;17&lt;/ref-type&gt;&lt;contributors&gt;&lt;authors&gt;&lt;author&gt;Mula, Javier&lt;/author&gt;&lt;author&gt;Rodríguez, Carmen Lucena&lt;/author&gt;&lt;author&gt;Domingo Segovia, Jesús&lt;/author&gt;&lt;author&gt;Cruz</w:instrText>
      </w:r>
      <w:r w:rsidR="00C414A8" w:rsidRPr="00373E9A">
        <w:rPr>
          <w:rFonts w:ascii="Cambria Math" w:hAnsi="Cambria Math" w:cs="Cambria Math"/>
          <w:szCs w:val="24"/>
          <w:lang w:val="en-IE"/>
        </w:rPr>
        <w:instrText>‐</w:instrText>
      </w:r>
      <w:r w:rsidR="00C414A8" w:rsidRPr="00373E9A">
        <w:rPr>
          <w:rFonts w:ascii="Garamond" w:hAnsi="Garamond" w:cs="Arial"/>
          <w:szCs w:val="24"/>
          <w:lang w:val="en-IE"/>
        </w:rPr>
        <w:instrText>Gonz</w:instrText>
      </w:r>
      <w:r w:rsidR="00C414A8" w:rsidRPr="00373E9A">
        <w:rPr>
          <w:rFonts w:ascii="Garamond" w:hAnsi="Garamond" w:cs="Garamond"/>
          <w:szCs w:val="24"/>
          <w:lang w:val="en-IE"/>
        </w:rPr>
        <w:instrText>á</w:instrText>
      </w:r>
      <w:r w:rsidR="00C414A8" w:rsidRPr="00373E9A">
        <w:rPr>
          <w:rFonts w:ascii="Garamond" w:hAnsi="Garamond" w:cs="Arial"/>
          <w:szCs w:val="24"/>
          <w:lang w:val="en-IE"/>
        </w:rPr>
        <w:instrText>lez, Cristina&lt;/author&gt;&lt;/authors&gt;&lt;/contributors&gt;&lt;titles&gt;&lt;title&gt;Early career researchers&amp;apos; identity: A qualitative review&lt;/title&gt;&lt;secondary-title&gt;Higher Education Quarterly&lt;/secondary-title&gt;&lt;/titles&gt;&lt;periodical&gt;&lt;full-title&gt;Higher Education Quarterly&lt;/full-title&gt;&lt;/periodical&gt;&lt;pages&gt;786-799&lt;/pages&gt;&lt;volume&gt;76&lt;/volume&gt;&lt;number&gt;4&lt;/number&gt;&lt;dates&gt;&lt;year&gt;2022&lt;/year&gt;&lt;/dates&gt;&lt;isbn&gt;0951-5224&lt;/isbn&gt;&lt;urls&gt;&lt;/urls&gt;&lt;/record&gt;&lt;/Cite&gt;&lt;/EndNote&gt;</w:instrText>
      </w:r>
      <w:r w:rsidRPr="00373E9A">
        <w:rPr>
          <w:rFonts w:ascii="Garamond" w:hAnsi="Garamond" w:cs="Arial"/>
          <w:szCs w:val="24"/>
          <w:lang w:val="en-IE"/>
        </w:rPr>
        <w:fldChar w:fldCharType="separate"/>
      </w:r>
      <w:r w:rsidRPr="00373E9A">
        <w:rPr>
          <w:rFonts w:ascii="Garamond" w:hAnsi="Garamond" w:cs="Arial"/>
          <w:noProof/>
          <w:szCs w:val="24"/>
          <w:lang w:val="en-IE"/>
        </w:rPr>
        <w:t>Mula et al. (2022, p. 787)</w:t>
      </w:r>
      <w:r w:rsidRPr="00373E9A">
        <w:rPr>
          <w:rFonts w:ascii="Garamond" w:hAnsi="Garamond" w:cs="Arial"/>
          <w:szCs w:val="24"/>
          <w:lang w:val="en-IE"/>
        </w:rPr>
        <w:fldChar w:fldCharType="end"/>
      </w:r>
      <w:r w:rsidRPr="00373E9A">
        <w:rPr>
          <w:rFonts w:ascii="Garamond" w:hAnsi="Garamond" w:cs="Arial"/>
          <w:szCs w:val="24"/>
          <w:lang w:val="en-IE"/>
        </w:rPr>
        <w:t xml:space="preserve"> build on this contention discussing the highly vulnerable position of ECRs in academia, “exacerbated by political-economic issues, as well as by the demands of the new knowledge society” arising from the neoliberal social aims and objectives of universities.</w:t>
      </w:r>
    </w:p>
    <w:p w14:paraId="5B6A6F36" w14:textId="6C821D2D" w:rsidR="00E511C9" w:rsidRPr="00373E9A" w:rsidRDefault="00E511C9" w:rsidP="00E511C9">
      <w:pPr>
        <w:pStyle w:val="ThesisBodyIndent"/>
        <w:rPr>
          <w:rFonts w:ascii="Garamond" w:hAnsi="Garamond" w:cs="Arial"/>
          <w:szCs w:val="24"/>
          <w:lang w:val="en-IE"/>
        </w:rPr>
      </w:pP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AuthorYear="1"&gt;&lt;Author&gt;Mula&lt;/Author&gt;&lt;Year&gt;2022&lt;/Year&gt;&lt;RecNum&gt;627&lt;/RecNum&gt;&lt;Pages&gt;788&lt;/Pages&gt;&lt;DisplayText&gt;Mula et al. (2022, p. 788)&lt;/DisplayText&gt;&lt;record&gt;&lt;rec-number&gt;627&lt;/rec-number&gt;&lt;foreign-keys&gt;&lt;key app="EN" db-id="x5rz2pxfnvstw4ewdpx5vwaff9wvpdstp9vz" timestamp="1711832521" guid="5240de9d-7484-471f-9cb4-16530c7a02dd"&gt;627&lt;/key&gt;&lt;/foreign-keys&gt;&lt;ref-type name="Journal Article"&gt;17&lt;/ref-type&gt;&lt;contributors&gt;&lt;authors&gt;&lt;author&gt;Mula, Javier&lt;/author&gt;&lt;author&gt;Rodríguez, Carmen Lucena&lt;/author&gt;&lt;author&gt;Domingo Segovia, Jesús&lt;/author&gt;&lt;author&gt;Cruz</w:instrText>
      </w:r>
      <w:r w:rsidR="00C414A8" w:rsidRPr="00373E9A">
        <w:rPr>
          <w:rFonts w:ascii="Cambria Math" w:hAnsi="Cambria Math" w:cs="Cambria Math"/>
          <w:szCs w:val="24"/>
          <w:lang w:val="en-IE"/>
        </w:rPr>
        <w:instrText>‐</w:instrText>
      </w:r>
      <w:r w:rsidR="00C414A8" w:rsidRPr="00373E9A">
        <w:rPr>
          <w:rFonts w:ascii="Garamond" w:hAnsi="Garamond" w:cs="Arial"/>
          <w:szCs w:val="24"/>
          <w:lang w:val="en-IE"/>
        </w:rPr>
        <w:instrText>Gonz</w:instrText>
      </w:r>
      <w:r w:rsidR="00C414A8" w:rsidRPr="00373E9A">
        <w:rPr>
          <w:rFonts w:ascii="Garamond" w:hAnsi="Garamond" w:cs="Garamond"/>
          <w:szCs w:val="24"/>
          <w:lang w:val="en-IE"/>
        </w:rPr>
        <w:instrText>á</w:instrText>
      </w:r>
      <w:r w:rsidR="00C414A8" w:rsidRPr="00373E9A">
        <w:rPr>
          <w:rFonts w:ascii="Garamond" w:hAnsi="Garamond" w:cs="Arial"/>
          <w:szCs w:val="24"/>
          <w:lang w:val="en-IE"/>
        </w:rPr>
        <w:instrText>lez, Cristina&lt;/author&gt;&lt;/authors&gt;&lt;/contributors&gt;&lt;titles&gt;&lt;title&gt;Early career researchers&amp;apos; identity: A qualitative review&lt;/title&gt;&lt;secondary-title&gt;Higher Education Quarterly&lt;/secondary-title&gt;&lt;/titles&gt;&lt;periodical&gt;&lt;full-title&gt;Higher Education Quarterly&lt;/full-title&gt;&lt;/periodical&gt;&lt;pages&gt;786-799&lt;/pages&gt;&lt;volume&gt;76&lt;/volume&gt;&lt;number&gt;4&lt;/number&gt;&lt;dates&gt;&lt;year&gt;2022&lt;/year&gt;&lt;/dates&gt;&lt;isbn&gt;0951-5224&lt;/isbn&gt;&lt;urls&gt;&lt;/urls&gt;&lt;/record&gt;&lt;/Cite&gt;&lt;/EndNote&gt;</w:instrText>
      </w:r>
      <w:r w:rsidRPr="00373E9A">
        <w:rPr>
          <w:rFonts w:ascii="Garamond" w:hAnsi="Garamond" w:cs="Arial"/>
          <w:szCs w:val="24"/>
          <w:lang w:val="en-IE"/>
        </w:rPr>
        <w:fldChar w:fldCharType="separate"/>
      </w:r>
      <w:r w:rsidRPr="00373E9A">
        <w:rPr>
          <w:rFonts w:ascii="Garamond" w:hAnsi="Garamond" w:cs="Arial"/>
          <w:noProof/>
          <w:szCs w:val="24"/>
          <w:lang w:val="en-IE"/>
        </w:rPr>
        <w:t>Mula et al. (2022, p. 788)</w:t>
      </w:r>
      <w:r w:rsidRPr="00373E9A">
        <w:rPr>
          <w:rFonts w:ascii="Garamond" w:hAnsi="Garamond" w:cs="Arial"/>
          <w:szCs w:val="24"/>
          <w:lang w:val="en-IE"/>
        </w:rPr>
        <w:fldChar w:fldCharType="end"/>
      </w:r>
      <w:r w:rsidRPr="00373E9A">
        <w:rPr>
          <w:rFonts w:ascii="Garamond" w:hAnsi="Garamond" w:cs="Arial"/>
          <w:szCs w:val="24"/>
          <w:lang w:val="en-IE"/>
        </w:rPr>
        <w:t xml:space="preserve"> cite the expectations placed on researchers’ professional performance that “determine ‘their quality’ through quantification” and impact on their professional identity (of which research orientation is an element). They note for example, that doctoral students “are more focused on scientific production… than on actual completion of the doctorate” </w:t>
      </w: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&lt;EndNote&gt;&lt;Cite&gt;&lt;Author&gt;Mula&lt;/Author&gt;&lt;Year&gt;2022&lt;/Year&gt;&lt;RecNum&gt;627&lt;/RecNum&gt;&lt;Pages&gt;794&lt;/Pages&gt;&lt;DisplayText&gt;(Mula et al., 2022, p. 794)&lt;/DisplayText&gt;&lt;record&gt;&lt;rec-number&gt;627&lt;/rec-number&gt;&lt;foreign-keys&gt;&lt;key app="EN" db-id="x5rz2pxfnvstw4ewdpx5vwaff9wvpdstp9vz" timestamp="1711832521" guid="5240de9d-7484-471f-9cb4-16530c7a02dd"&gt;627&lt;/key&gt;&lt;/foreign-keys&gt;&lt;ref-type name="Journal Article"&gt;17&lt;/ref-type&gt;&lt;contributors&gt;&lt;authors&gt;&lt;author&gt;Mula, Javier&lt;/author&gt;&lt;author&gt;Rodríguez, Carmen Lucena&lt;/author&gt;&lt;author&gt;Domingo Segovia, Jesús&lt;/author&gt;&lt;author&gt;Cruz</w:instrText>
      </w:r>
      <w:r w:rsidR="00C414A8" w:rsidRPr="00373E9A">
        <w:rPr>
          <w:rFonts w:ascii="Cambria Math" w:hAnsi="Cambria Math" w:cs="Cambria Math"/>
          <w:szCs w:val="24"/>
          <w:lang w:val="en-IE"/>
        </w:rPr>
        <w:instrText>‐</w:instrText>
      </w:r>
      <w:r w:rsidR="00C414A8" w:rsidRPr="00373E9A">
        <w:rPr>
          <w:rFonts w:ascii="Garamond" w:hAnsi="Garamond" w:cs="Arial"/>
          <w:szCs w:val="24"/>
          <w:lang w:val="en-IE"/>
        </w:rPr>
        <w:instrText>Gonz</w:instrText>
      </w:r>
      <w:r w:rsidR="00C414A8" w:rsidRPr="00373E9A">
        <w:rPr>
          <w:rFonts w:ascii="Garamond" w:hAnsi="Garamond" w:cs="Garamond"/>
          <w:szCs w:val="24"/>
          <w:lang w:val="en-IE"/>
        </w:rPr>
        <w:instrText>á</w:instrText>
      </w:r>
      <w:r w:rsidR="00C414A8" w:rsidRPr="00373E9A">
        <w:rPr>
          <w:rFonts w:ascii="Garamond" w:hAnsi="Garamond" w:cs="Arial"/>
          <w:szCs w:val="24"/>
          <w:lang w:val="en-IE"/>
        </w:rPr>
        <w:instrText>lez, Cristina&lt;/author&gt;&lt;/authors&gt;&lt;/contributors&gt;&lt;titles&gt;&lt;title&gt;Early career researchers&amp;apos; identity: A qualitative review&lt;/title&gt;&lt;secondary-title&gt;Higher Education Quarterly&lt;/secondary-title&gt;&lt;/titles&gt;&lt;periodical&gt;&lt;full-title&gt;Higher Education Quarterly&lt;/full-title&gt;&lt;/periodical&gt;&lt;pages&gt;786-799&lt;/pages&gt;&lt;volume&gt;76&lt;/volume&gt;&lt;number&gt;4&lt;/number&gt;&lt;dates&gt;&lt;year&gt;2022&lt;/year&gt;&lt;/dates&gt;&lt;isbn&gt;0951-5224&lt;/isbn&gt;&lt;urls&gt;&lt;/urls&gt;&lt;/record&gt;&lt;/Cite&gt;&lt;/EndNote&gt;</w:instrText>
      </w:r>
      <w:r w:rsidRPr="00373E9A">
        <w:rPr>
          <w:rFonts w:ascii="Garamond" w:hAnsi="Garamond" w:cs="Arial"/>
          <w:szCs w:val="24"/>
          <w:lang w:val="en-IE"/>
        </w:rPr>
        <w:fldChar w:fldCharType="separate"/>
      </w:r>
      <w:r w:rsidRPr="00373E9A">
        <w:rPr>
          <w:rFonts w:ascii="Garamond" w:hAnsi="Garamond" w:cs="Arial"/>
          <w:noProof/>
          <w:szCs w:val="24"/>
          <w:lang w:val="en-IE"/>
        </w:rPr>
        <w:t>(Mula et al., 2022, p. 794)</w:t>
      </w:r>
      <w:r w:rsidRPr="00373E9A">
        <w:rPr>
          <w:rFonts w:ascii="Garamond" w:hAnsi="Garamond" w:cs="Arial"/>
          <w:szCs w:val="24"/>
          <w:lang w:val="en-IE"/>
        </w:rPr>
        <w:fldChar w:fldCharType="end"/>
      </w:r>
      <w:r w:rsidRPr="00373E9A">
        <w:rPr>
          <w:rFonts w:ascii="Garamond" w:hAnsi="Garamond" w:cs="Arial"/>
          <w:szCs w:val="24"/>
          <w:lang w:val="en-IE"/>
        </w:rPr>
        <w:t xml:space="preserve"> and that, for researchers, as age decreases they exhibit “greater levels of compliance and complicity with the new forms of academia” (p.794). Coupled with publication pressure, securing research funds and grants occupies the central space of ECRs’ action and </w:t>
      </w:r>
      <w:r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AuthorYear="1"&gt;&lt;Author&gt;Mula&lt;/Author&gt;&lt;Year&gt;2022&lt;/Year&gt;&lt;RecNum&gt;627&lt;/RecNum&gt;&lt;Pages&gt;796&lt;/Pages&gt;&lt;DisplayText&gt;Mula et al. (2022, p. 796)&lt;/DisplayText&gt;&lt;record&gt;&lt;rec-number&gt;627&lt;/rec-number&gt;&lt;foreign-keys&gt;&lt;key app="EN" db-id="x5rz2pxfnvstw4ewdpx5vwaff9wvpdstp9vz" timestamp="1711832521" guid="5240de9d-7484-471f-9cb4-16530c7a02dd"&gt;627&lt;/key&gt;&lt;/foreign-keys&gt;&lt;ref-type name="Journal Article"&gt;17&lt;/ref-type&gt;&lt;contributors&gt;&lt;authors&gt;&lt;author&gt;Mula, Javier&lt;/author&gt;&lt;author&gt;Rodríguez, Carmen Lucena&lt;/author&gt;&lt;author&gt;Domingo Segovia, Jesús&lt;/author&gt;&lt;author&gt;Cruz</w:instrText>
      </w:r>
      <w:r w:rsidR="00C414A8" w:rsidRPr="00373E9A">
        <w:rPr>
          <w:rFonts w:ascii="Cambria Math" w:hAnsi="Cambria Math" w:cs="Cambria Math"/>
          <w:szCs w:val="24"/>
          <w:lang w:val="en-IE"/>
        </w:rPr>
        <w:instrText>‐</w:instrText>
      </w:r>
      <w:r w:rsidR="00C414A8" w:rsidRPr="00373E9A">
        <w:rPr>
          <w:rFonts w:ascii="Garamond" w:hAnsi="Garamond" w:cs="Arial"/>
          <w:szCs w:val="24"/>
          <w:lang w:val="en-IE"/>
        </w:rPr>
        <w:instrText>Gonz</w:instrText>
      </w:r>
      <w:r w:rsidR="00C414A8" w:rsidRPr="00373E9A">
        <w:rPr>
          <w:rFonts w:ascii="Garamond" w:hAnsi="Garamond" w:cs="Garamond"/>
          <w:szCs w:val="24"/>
          <w:lang w:val="en-IE"/>
        </w:rPr>
        <w:instrText>á</w:instrText>
      </w:r>
      <w:r w:rsidR="00C414A8" w:rsidRPr="00373E9A">
        <w:rPr>
          <w:rFonts w:ascii="Garamond" w:hAnsi="Garamond" w:cs="Arial"/>
          <w:szCs w:val="24"/>
          <w:lang w:val="en-IE"/>
        </w:rPr>
        <w:instrText>lez, Cristina&lt;/author&gt;&lt;/authors&gt;&lt;/contributors&gt;&lt;titles&gt;&lt;title&gt;Early career researchers&amp;apos; identity: A qualitative review&lt;/title&gt;&lt;secondary-title&gt;Higher Education Quarterly&lt;/secondary-title&gt;&lt;/titles&gt;&lt;periodical&gt;&lt;full-title&gt;Higher Education Quarterly&lt;/full-title&gt;&lt;/periodical&gt;&lt;pages&gt;786-799&lt;/pages&gt;&lt;volume&gt;76&lt;/volume&gt;&lt;number&gt;4&lt;/number&gt;&lt;dates&gt;&lt;year&gt;2022&lt;/year&gt;&lt;/dates&gt;&lt;isbn&gt;0951-5224&lt;/isbn&gt;&lt;urls&gt;&lt;/urls&gt;&lt;/record&gt;&lt;/Cite&gt;&lt;/EndNote&gt;</w:instrText>
      </w:r>
      <w:r w:rsidRPr="00373E9A">
        <w:rPr>
          <w:rFonts w:ascii="Garamond" w:hAnsi="Garamond" w:cs="Arial"/>
          <w:szCs w:val="24"/>
          <w:lang w:val="en-IE"/>
        </w:rPr>
        <w:fldChar w:fldCharType="separate"/>
      </w:r>
      <w:r w:rsidRPr="00373E9A">
        <w:rPr>
          <w:rFonts w:ascii="Garamond" w:hAnsi="Garamond" w:cs="Arial"/>
          <w:noProof/>
          <w:szCs w:val="24"/>
          <w:lang w:val="en-IE"/>
        </w:rPr>
        <w:t>Mula et al. (2022, p. 796)</w:t>
      </w:r>
      <w:r w:rsidRPr="00373E9A">
        <w:rPr>
          <w:rFonts w:ascii="Garamond" w:hAnsi="Garamond" w:cs="Arial"/>
          <w:szCs w:val="24"/>
          <w:lang w:val="en-IE"/>
        </w:rPr>
        <w:fldChar w:fldCharType="end"/>
      </w:r>
      <w:r w:rsidRPr="00373E9A">
        <w:rPr>
          <w:rFonts w:ascii="Garamond" w:hAnsi="Garamond" w:cs="Arial"/>
          <w:szCs w:val="24"/>
          <w:lang w:val="en-IE"/>
        </w:rPr>
        <w:t xml:space="preserve"> call for research that includes “international and multidisciplinary samples in order to expand and enrich the field of study of early academic careers”. </w:t>
      </w:r>
    </w:p>
    <w:p w14:paraId="286882A4" w14:textId="6AAE99F4" w:rsidR="00E511C9" w:rsidRPr="00373E9A" w:rsidRDefault="00957882" w:rsidP="00957882">
      <w:pPr>
        <w:pStyle w:val="ThesisBodyIndent"/>
        <w:rPr>
          <w:lang w:val="en-IE"/>
        </w:rPr>
      </w:pPr>
      <w:r w:rsidRPr="00373E9A">
        <w:rPr>
          <w:rFonts w:ascii="Garamond" w:hAnsi="Garamond" w:cs="Arial"/>
          <w:szCs w:val="24"/>
          <w:lang w:val="en-IE"/>
        </w:rPr>
        <w:t xml:space="preserve">Beyond this complex array of personal characteristics, peer influences, and varying career stages, institutional frameworks and policies play a central role as influences on an individual’s research orientation. </w:t>
      </w:r>
      <w:r w:rsidR="00E511C9" w:rsidRPr="00373E9A">
        <w:rPr>
          <w:lang w:val="en-IE"/>
        </w:rPr>
        <w:t xml:space="preserve">Recalling the discussion on the entrepreneurial/neoliberal university in Section 2.3 above, </w:t>
      </w:r>
      <w:r w:rsidR="00E511C9" w:rsidRPr="00373E9A">
        <w:rPr>
          <w:lang w:val="en-IE"/>
        </w:rPr>
        <w:fldChar w:fldCharType="begin"/>
      </w:r>
      <w:r w:rsidR="00C414A8" w:rsidRPr="00373E9A">
        <w:rPr>
          <w:lang w:val="en-IE"/>
        </w:rPr>
        <w:instrText xml:space="preserve"> ADDIN EN.CITE &lt;EndNote&gt;&lt;Cite AuthorYear="1"&gt;&lt;Author&gt;Caulfield&lt;/Author&gt;&lt;Year&gt;2015&lt;/Year&gt;&lt;RecNum&gt;425&lt;/RecNum&gt;&lt;DisplayText&gt;Caulfield and Ogbogu (2015)&lt;/DisplayText&gt;&lt;record&gt;&lt;rec-number&gt;425&lt;/rec-number&gt;&lt;foreign-keys&gt;&lt;key app="EN" db-id="x5rz2pxfnvstw4ewdpx5vwaff9wvpdstp9vz" timestamp="1708775802" guid="12615d29-16bd-44bf-b474-5e98201a1223"&gt;425&lt;/key&gt;&lt;/foreign-keys&gt;&lt;ref-type name="Journal Article"&gt;17&lt;/ref-type&gt;&lt;contributors&gt;&lt;authors&gt;&lt;author&gt;Caulfield, Timothy&lt;/author&gt;&lt;author&gt;Ogbogu, Ubaka&lt;/author&gt;&lt;/authors&gt;&lt;/contributors&gt;&lt;titles&gt;&lt;title&gt;The commercialization of university-based research: Balancing risks and benefits&lt;/title&gt;&lt;secondary-title&gt;BMC Medical Ethics&lt;/secondary-title&gt;&lt;/titles&gt;&lt;periodical&gt;&lt;full-title&gt;BMC Medical Ethics&lt;/full-title&gt;&lt;/periodical&gt;&lt;pages&gt;70&lt;/pages&gt;&lt;volume&gt;16&lt;/volume&gt;&lt;number&gt;1&lt;/number&gt;&lt;dates&gt;&lt;year&gt;2015&lt;/year&gt;&lt;pub-dates&gt;&lt;date&gt;2015/10/14&lt;/date&gt;&lt;/pub-dates&gt;&lt;/dates&gt;&lt;isbn&gt;1472-6939&lt;/isbn&gt;&lt;urls&gt;&lt;related-urls&gt;&lt;url&gt;https://doi.org/10.1186/s12910-015-0064-2&lt;/url&gt;&lt;/related-urls&gt;&lt;/urls&gt;&lt;electronic-resource-num&gt;10.1186/s12910-015-0064-2&lt;/electronic-resource-num&gt;&lt;/record&gt;&lt;/Cite&gt;&lt;/EndNote&gt;</w:instrText>
      </w:r>
      <w:r w:rsidR="00E511C9" w:rsidRPr="00373E9A">
        <w:rPr>
          <w:lang w:val="en-IE"/>
        </w:rPr>
        <w:fldChar w:fldCharType="separate"/>
      </w:r>
      <w:r w:rsidR="00E511C9" w:rsidRPr="00373E9A">
        <w:rPr>
          <w:noProof/>
          <w:lang w:val="en-IE"/>
        </w:rPr>
        <w:t>Caulfield and Ogbogu (2015)</w:t>
      </w:r>
      <w:r w:rsidR="00E511C9" w:rsidRPr="00373E9A">
        <w:rPr>
          <w:lang w:val="en-IE"/>
        </w:rPr>
        <w:fldChar w:fldCharType="end"/>
      </w:r>
      <w:r w:rsidR="00E511C9" w:rsidRPr="00373E9A">
        <w:rPr>
          <w:lang w:val="en-IE"/>
        </w:rPr>
        <w:t xml:space="preserve"> cite a number of researchers that have indicated that the pressure to commercialise, or to be seen to commercialise, has had an “undue influence on the direction [orientation] of their research” </w:t>
      </w:r>
      <w:r w:rsidR="00E511C9" w:rsidRPr="00373E9A">
        <w:rPr>
          <w:lang w:val="en-IE"/>
        </w:rPr>
        <w:fldChar w:fldCharType="begin"/>
      </w:r>
      <w:r w:rsidR="00C414A8" w:rsidRPr="00373E9A">
        <w:rPr>
          <w:lang w:val="en-IE"/>
        </w:rPr>
        <w:instrText xml:space="preserve"> ADDIN EN.CITE &lt;EndNote&gt;&lt;Cite ExcludeAuth="1" ExcludeYear="1"&gt;&lt;Author&gt;Caulfield&lt;/Author&gt;&lt;Year&gt;2015&lt;/Year&gt;&lt;RecNum&gt;425&lt;/RecNum&gt;&lt;Pages&gt;2&lt;/Pages&gt;&lt;DisplayText&gt;(p. 2)&lt;/DisplayText&gt;&lt;record&gt;&lt;rec-number&gt;425&lt;/rec-number&gt;&lt;foreign-keys&gt;&lt;key app="EN" db-id="x5rz2pxfnvstw4ewdpx5vwaff9wvpdstp9vz" timestamp="1708775802" guid="12615d29-16bd-44bf-b474-5e98201a1223"&gt;425&lt;/key&gt;&lt;/foreign-keys&gt;&lt;ref-type name="Journal Article"&gt;17&lt;/ref-type&gt;&lt;contributors&gt;&lt;authors&gt;&lt;author&gt;Caulfield, Timothy&lt;/author&gt;&lt;author&gt;Ogbogu, Ubaka&lt;/author&gt;&lt;/authors&gt;&lt;/contributors&gt;&lt;titles&gt;&lt;title&gt;The commercialization of university-based research: Balancing risks and benefits&lt;/title&gt;&lt;secondary-title&gt;BMC Medical Ethics&lt;/secondary-title&gt;&lt;/titles&gt;&lt;periodical&gt;&lt;full-title&gt;BMC Medical Ethics&lt;/full-title&gt;&lt;/periodical&gt;&lt;pages&gt;70&lt;/pages&gt;&lt;volume&gt;16&lt;/volume&gt;&lt;number&gt;1&lt;/number&gt;&lt;dates&gt;&lt;year&gt;2015&lt;/year&gt;&lt;pub-dates&gt;&lt;date&gt;2015/10/14&lt;/date&gt;&lt;/pub-dates&gt;&lt;/dates&gt;&lt;isbn&gt;1472-6939&lt;/isbn&gt;&lt;urls&gt;&lt;related-urls&gt;&lt;url&gt;https://doi.org/10.1186/s12910-015-0064-2&lt;/url&gt;&lt;/related-urls&gt;&lt;/urls&gt;&lt;electronic-resource-num&gt;10.1186/s12910-015-0064-2&lt;/electronic-resource-num&gt;&lt;/record&gt;&lt;/Cite&gt;&lt;/EndNote&gt;</w:instrText>
      </w:r>
      <w:r w:rsidR="00E511C9" w:rsidRPr="00373E9A">
        <w:rPr>
          <w:lang w:val="en-IE"/>
        </w:rPr>
        <w:fldChar w:fldCharType="separate"/>
      </w:r>
      <w:r w:rsidR="00E511C9" w:rsidRPr="00373E9A">
        <w:rPr>
          <w:noProof/>
          <w:lang w:val="en-IE"/>
        </w:rPr>
        <w:t>(p. 2)</w:t>
      </w:r>
      <w:r w:rsidR="00E511C9" w:rsidRPr="00373E9A">
        <w:rPr>
          <w:lang w:val="en-IE"/>
        </w:rPr>
        <w:fldChar w:fldCharType="end"/>
      </w:r>
      <w:r w:rsidR="00E511C9" w:rsidRPr="00373E9A">
        <w:rPr>
          <w:lang w:val="en-IE"/>
        </w:rPr>
        <w:t xml:space="preserve"> and “may undermine open paths toward novel technologies and hinder explorations of unknown fields” </w:t>
      </w:r>
      <w:r w:rsidR="00E511C9" w:rsidRPr="00373E9A">
        <w:rPr>
          <w:lang w:val="en-IE"/>
        </w:rPr>
        <w:fldChar w:fldCharType="begin"/>
      </w:r>
      <w:r w:rsidR="00C414A8" w:rsidRPr="00373E9A">
        <w:rPr>
          <w:lang w:val="en-IE"/>
        </w:rPr>
        <w:instrText xml:space="preserve"> ADDIN EN.CITE &lt;EndNote&gt;&lt;Cite ExcludeAuth="1" ExcludeYear="1"&gt;&lt;Author&gt;Caulfield&lt;/Author&gt;&lt;Year&gt;2015&lt;/Year&gt;&lt;RecNum&gt;425&lt;/RecNum&gt;&lt;Pages&gt;2&lt;/Pages&gt;&lt;DisplayText&gt;(p. 2)&lt;/DisplayText&gt;&lt;record&gt;&lt;rec-number&gt;425&lt;/rec-number&gt;&lt;foreign-keys&gt;&lt;key app="EN" db-id="x5rz2pxfnvstw4ewdpx5vwaff9wvpdstp9vz" timestamp="1708775802" guid="12615d29-16bd-44bf-b474-5e98201a1223"&gt;425&lt;/key&gt;&lt;/foreign-keys&gt;&lt;ref-type name="Journal Article"&gt;17&lt;/ref-type&gt;&lt;contributors&gt;&lt;authors&gt;&lt;author&gt;Caulfield, Timothy&lt;/author&gt;&lt;author&gt;Ogbogu, Ubaka&lt;/author&gt;&lt;/authors&gt;&lt;/contributors&gt;&lt;titles&gt;&lt;title&gt;The commercialization of university-based research: Balancing risks and benefits&lt;/title&gt;&lt;secondary-title&gt;BMC Medical Ethics&lt;/secondary-title&gt;&lt;/titles&gt;&lt;periodical&gt;&lt;full-title&gt;BMC Medical Ethics&lt;/full-title&gt;&lt;/periodical&gt;&lt;pages&gt;70&lt;/pages&gt;&lt;volume&gt;16&lt;/volume&gt;&lt;number&gt;1&lt;/number&gt;&lt;dates&gt;&lt;year&gt;2015&lt;/year&gt;&lt;pub-dates&gt;&lt;date&gt;2015/10/14&lt;/date&gt;&lt;/pub-dates&gt;&lt;/dates&gt;&lt;isbn&gt;1472-6939&lt;/isbn&gt;&lt;urls&gt;&lt;related-urls&gt;&lt;url&gt;https://doi.org/10.1186/s12910-015-0064-2&lt;/url&gt;&lt;/related-urls&gt;&lt;/urls&gt;&lt;electronic-resource-num&gt;10.1186/s12910-015-0064-2&lt;/electronic-resource-num&gt;&lt;/record&gt;&lt;/Cite&gt;&lt;/EndNote&gt;</w:instrText>
      </w:r>
      <w:r w:rsidR="00E511C9" w:rsidRPr="00373E9A">
        <w:rPr>
          <w:lang w:val="en-IE"/>
        </w:rPr>
        <w:fldChar w:fldCharType="separate"/>
      </w:r>
      <w:r w:rsidR="00E511C9" w:rsidRPr="00373E9A">
        <w:rPr>
          <w:noProof/>
          <w:lang w:val="en-IE"/>
        </w:rPr>
        <w:t>(p. 2)</w:t>
      </w:r>
      <w:r w:rsidR="00E511C9" w:rsidRPr="00373E9A">
        <w:rPr>
          <w:lang w:val="en-IE"/>
        </w:rPr>
        <w:fldChar w:fldCharType="end"/>
      </w:r>
      <w:r w:rsidR="00E511C9" w:rsidRPr="00373E9A">
        <w:rPr>
          <w:lang w:val="en-IE"/>
        </w:rPr>
        <w:t xml:space="preserve">, as reflected in the research of </w:t>
      </w:r>
      <w:r w:rsidR="00E511C9" w:rsidRPr="00373E9A">
        <w:rPr>
          <w:lang w:val="en-IE"/>
        </w:rPr>
        <w:fldChar w:fldCharType="begin"/>
      </w:r>
      <w:r w:rsidR="00C414A8" w:rsidRPr="00373E9A">
        <w:rPr>
          <w:lang w:val="en-IE"/>
        </w:rPr>
        <w:instrText xml:space="preserve"> ADDIN EN.CITE &lt;EndNote&gt;&lt;Cite AuthorYear="1"&gt;&lt;Author&gt;Beck&lt;/Author&gt;&lt;Year&gt;2022&lt;/Year&gt;&lt;RecNum&gt;609&lt;/RecNum&gt;&lt;DisplayText&gt;Beck et al. (2022)&lt;/DisplayText&gt;&lt;record&gt;&lt;rec-number&gt;609&lt;/rec-number&gt;&lt;foreign-keys&gt;&lt;key app="EN" db-id="x5rz2pxfnvstw4ewdpx5vwaff9wvpdstp9vz" timestamp="1710694453" guid="13d65a83-04f2-4e11-b4c5-328c52bb0926"&gt;609&lt;/key&gt;&lt;/foreign-keys&gt;&lt;ref-type name="Journal Article"&gt;17&lt;/ref-type&gt;&lt;contributors&gt;&lt;authors&gt;&lt;author&gt;Beck, Susanne&lt;/author&gt;&lt;author&gt;Bergenholtz, Carsten&lt;/author&gt;&lt;author&gt;Bogers, Marcel&lt;/author&gt;&lt;author&gt;Brasseur, Tiare-Maria&lt;/author&gt;&lt;author&gt;Conradsen, Marie Louise&lt;/author&gt;&lt;author&gt;Di Marco, Diletta&lt;/author&gt;&lt;author&gt;Distel, Andreas P&lt;/author&gt;&lt;author&gt;Dobusch, Leonhard&lt;/author&gt;&lt;author&gt;Dörler, Daniel&lt;/author&gt;&lt;author&gt;Effert, Agnes&lt;/author&gt;&lt;/authors&gt;&lt;/contributors&gt;&lt;titles&gt;&lt;title&gt;The Open Innovation in Science research field: a collaborative conceptualisation approach&lt;/title&gt;&lt;secondary-title&gt;Industry and Innovation&lt;/secondary-title&gt;&lt;/titles&gt;&lt;periodical&gt;&lt;full-title&gt;Industry and Innovation&lt;/full-title&gt;&lt;/periodical&gt;&lt;pages&gt;136-185&lt;/pages&gt;&lt;volume&gt;29&lt;/volume&gt;&lt;number&gt;2&lt;/number&gt;&lt;dates&gt;&lt;year&gt;2022&lt;/year&gt;&lt;/dates&gt;&lt;isbn&gt;1366-2716&lt;/isbn&gt;&lt;urls&gt;&lt;/urls&gt;&lt;/record&gt;&lt;/Cite&gt;&lt;/EndNote&gt;</w:instrText>
      </w:r>
      <w:r w:rsidR="00E511C9" w:rsidRPr="00373E9A">
        <w:rPr>
          <w:lang w:val="en-IE"/>
        </w:rPr>
        <w:fldChar w:fldCharType="separate"/>
      </w:r>
      <w:r w:rsidR="00E511C9" w:rsidRPr="00373E9A">
        <w:rPr>
          <w:noProof/>
          <w:lang w:val="en-IE"/>
        </w:rPr>
        <w:t>Beck et al. (2022)</w:t>
      </w:r>
      <w:r w:rsidR="00E511C9" w:rsidRPr="00373E9A">
        <w:rPr>
          <w:lang w:val="en-IE"/>
        </w:rPr>
        <w:fldChar w:fldCharType="end"/>
      </w:r>
      <w:r w:rsidR="00E511C9" w:rsidRPr="00373E9A">
        <w:rPr>
          <w:lang w:val="en-IE"/>
        </w:rPr>
        <w:t xml:space="preserve">, </w:t>
      </w:r>
      <w:r w:rsidR="00E511C9" w:rsidRPr="00373E9A">
        <w:rPr>
          <w:lang w:val="en-IE"/>
        </w:rPr>
        <w:fldChar w:fldCharType="begin"/>
      </w:r>
      <w:r w:rsidR="00C414A8" w:rsidRPr="00373E9A">
        <w:rPr>
          <w:lang w:val="en-IE"/>
        </w:rPr>
        <w:instrText xml:space="preserve"> ADDIN EN.CITE &lt;EndNote&gt;&lt;Cite AuthorYear="1"&gt;&lt;Author&gt;Edwards&lt;/Author&gt;&lt;Year&gt;2022&lt;/Year&gt;&lt;RecNum&gt;643&lt;/RecNum&gt;&lt;DisplayText&gt;Edwards (2022)&lt;/DisplayText&gt;&lt;record&gt;&lt;rec-number&gt;643&lt;/rec-number&gt;&lt;foreign-keys&gt;&lt;key app="EN" db-id="x5rz2pxfnvstw4ewdpx5vwaff9wvpdstp9vz" timestamp="1713102185" guid="717ec25e-b00c-421b-bac5-85f7891a38e9"&gt;643&lt;/key&gt;&lt;/foreign-keys&gt;&lt;ref-type name="Journal Article"&gt;17&lt;/ref-type&gt;&lt;contributors&gt;&lt;authors&gt;&lt;author&gt;Edwards, Rosalind&lt;/author&gt;&lt;/authors&gt;&lt;/contributors&gt;&lt;titles&gt;&lt;title&gt;Why do academics do unfunded research? Resistance, compliance and identity in the UK neo-liberal university&lt;/title&gt;&lt;secondary-title&gt;Studies in Higher Education&lt;/secondary-title&gt;&lt;/titles&gt;&lt;periodical&gt;&lt;full-title&gt;Studies in Higher Education&lt;/full-title&gt;&lt;/periodical&gt;&lt;pages&gt;904-914&lt;/pages&gt;&lt;volume&gt;47&lt;/volume&gt;&lt;number&gt;4&lt;/number&gt;&lt;dates&gt;&lt;year&gt;2022&lt;/year&gt;&lt;/dates&gt;&lt;isbn&gt;0307-5079&lt;/isbn&gt;&lt;urls&gt;&lt;/urls&gt;&lt;/record&gt;&lt;/Cite&gt;&lt;/EndNote&gt;</w:instrText>
      </w:r>
      <w:r w:rsidR="00E511C9" w:rsidRPr="00373E9A">
        <w:rPr>
          <w:lang w:val="en-IE"/>
        </w:rPr>
        <w:fldChar w:fldCharType="separate"/>
      </w:r>
      <w:r w:rsidR="00E511C9" w:rsidRPr="00373E9A">
        <w:rPr>
          <w:noProof/>
          <w:lang w:val="en-IE"/>
        </w:rPr>
        <w:t>Edwards (2022)</w:t>
      </w:r>
      <w:r w:rsidR="00E511C9" w:rsidRPr="00373E9A">
        <w:rPr>
          <w:lang w:val="en-IE"/>
        </w:rPr>
        <w:fldChar w:fldCharType="end"/>
      </w:r>
      <w:r w:rsidR="00E511C9" w:rsidRPr="00373E9A">
        <w:rPr>
          <w:lang w:val="en-IE"/>
        </w:rPr>
        <w:t xml:space="preserve">, and </w:t>
      </w:r>
      <w:r w:rsidR="00E511C9" w:rsidRPr="00373E9A">
        <w:rPr>
          <w:lang w:val="en-IE"/>
        </w:rPr>
        <w:fldChar w:fldCharType="begin"/>
      </w:r>
      <w:r w:rsidR="00C414A8" w:rsidRPr="00373E9A">
        <w:rPr>
          <w:lang w:val="en-IE"/>
        </w:rPr>
        <w:instrText xml:space="preserve"> ADDIN EN.CITE &lt;EndNote&gt;&lt;Cite AuthorYear="1"&gt;&lt;Author&gt;Forliano&lt;/Author&gt;&lt;Year&gt;2021&lt;/Year&gt;&lt;RecNum&gt;608&lt;/RecNum&gt;&lt;DisplayText&gt;Forliano et al. (2021)&lt;/DisplayText&gt;&lt;record&gt;&lt;rec-number&gt;608&lt;/rec-number&gt;&lt;foreign-keys&gt;&lt;key app="EN" db-id="x5rz2pxfnvstw4ewdpx5vwaff9wvpdstp9vz" timestamp="1710694453" guid="3c3d8eba-d798-428b-954e-484e1efc7b70"&gt;608&lt;/key&gt;&lt;/foreign-keys&gt;&lt;ref-type name="Journal Article"&gt;17&lt;/ref-type&gt;&lt;contributors&gt;&lt;authors&gt;&lt;author&gt;Forliano, Canio&lt;/author&gt;&lt;author&gt;De Bernardi, Paola&lt;/author&gt;&lt;author&gt;Yahiaoui, Dorra&lt;/author&gt;&lt;/authors&gt;&lt;/contributors&gt;&lt;titles&gt;&lt;title&gt;Entrepreneurial universities: A bibliometric analysis within the business and management domains&lt;/title&gt;&lt;secondary-title&gt;Technological Forecasting and Social Change&lt;/secondary-title&gt;&lt;/titles&gt;&lt;periodical&gt;&lt;full-title&gt;Technological Forecasting and Social Change&lt;/full-title&gt;&lt;/periodical&gt;&lt;pages&gt;120522&lt;/pages&gt;&lt;volume&gt;165&lt;/volume&gt;&lt;dates&gt;&lt;year&gt;2021&lt;/year&gt;&lt;/dates&gt;&lt;isbn&gt;0040-1625&lt;/isbn&gt;&lt;urls&gt;&lt;/urls&gt;&lt;/record&gt;&lt;/Cite&gt;&lt;/EndNote&gt;</w:instrText>
      </w:r>
      <w:r w:rsidR="00E511C9" w:rsidRPr="00373E9A">
        <w:rPr>
          <w:lang w:val="en-IE"/>
        </w:rPr>
        <w:fldChar w:fldCharType="separate"/>
      </w:r>
      <w:r w:rsidR="00E511C9" w:rsidRPr="00373E9A">
        <w:rPr>
          <w:noProof/>
          <w:lang w:val="en-IE"/>
        </w:rPr>
        <w:t>Forliano et al. (2021)</w:t>
      </w:r>
      <w:r w:rsidR="00E511C9" w:rsidRPr="00373E9A">
        <w:rPr>
          <w:lang w:val="en-IE"/>
        </w:rPr>
        <w:fldChar w:fldCharType="end"/>
      </w:r>
      <w:r w:rsidR="00E511C9" w:rsidRPr="00373E9A">
        <w:rPr>
          <w:lang w:val="en-IE"/>
        </w:rPr>
        <w:t xml:space="preserve">. </w:t>
      </w:r>
      <w:r w:rsidR="00E511C9" w:rsidRPr="00373E9A">
        <w:rPr>
          <w:lang w:val="en-IE"/>
        </w:rPr>
        <w:fldChar w:fldCharType="begin"/>
      </w:r>
      <w:r w:rsidR="00C414A8" w:rsidRPr="00373E9A">
        <w:rPr>
          <w:lang w:val="en-IE"/>
        </w:rPr>
        <w:instrText xml:space="preserve"> ADDIN EN.CITE &lt;EndNote&gt;&lt;Cite AuthorYear="1"&gt;&lt;Author&gt;Fini&lt;/Author&gt;&lt;Year&gt;2022&lt;/Year&gt;&lt;RecNum&gt;628&lt;/RecNum&gt;&lt;DisplayText&gt;Fini et al. (2022)&lt;/DisplayText&gt;&lt;record&gt;&lt;rec-number&gt;628&lt;/rec-number&gt;&lt;foreign-keys&gt;&lt;key app="EN" db-id="x5rz2pxfnvstw4ewdpx5vwaff9wvpdstp9vz" timestamp="1711887898" guid="500382bf-b411-4c8d-b4a9-914f327ec5fd"&gt;628&lt;/key&gt;&lt;/foreign-keys&gt;&lt;ref-type name="Journal Article"&gt;17&lt;/ref-type&gt;&lt;contributors&gt;&lt;authors&gt;&lt;author&gt;Fini, Riccardo&lt;/author&gt;&lt;author&gt;Perkmann, Markus&lt;/author&gt;&lt;author&gt;Ross, Jan-Michael&lt;/author&gt;&lt;/authors&gt;&lt;/contributors&gt;&lt;titles&gt;&lt;title&gt;Attention to exploration: The effect of academic entrepreneurship on the production of scientific knowledge&lt;/title&gt;&lt;secondary-title&gt;Organization Science&lt;/secondary-title&gt;&lt;/titles&gt;&lt;periodical&gt;&lt;full-title&gt;Organization science&lt;/full-title&gt;&lt;/periodical&gt;&lt;pages&gt;688-715&lt;/pages&gt;&lt;volume&gt;33&lt;/volume&gt;&lt;number&gt;2&lt;/number&gt;&lt;dates&gt;&lt;year&gt;2022&lt;/year&gt;&lt;/dates&gt;&lt;isbn&gt;1047-7039&lt;/isbn&gt;&lt;urls&gt;&lt;/urls&gt;&lt;/record&gt;&lt;/Cite&gt;&lt;/EndNote&gt;</w:instrText>
      </w:r>
      <w:r w:rsidR="00E511C9" w:rsidRPr="00373E9A">
        <w:rPr>
          <w:lang w:val="en-IE"/>
        </w:rPr>
        <w:fldChar w:fldCharType="separate"/>
      </w:r>
      <w:r w:rsidR="00E511C9" w:rsidRPr="00373E9A">
        <w:rPr>
          <w:noProof/>
          <w:lang w:val="en-IE"/>
        </w:rPr>
        <w:t xml:space="preserve">Fini et </w:t>
      </w:r>
      <w:r w:rsidR="00E511C9" w:rsidRPr="00373E9A">
        <w:rPr>
          <w:noProof/>
          <w:lang w:val="en-IE"/>
        </w:rPr>
        <w:lastRenderedPageBreak/>
        <w:t>al. (2022)</w:t>
      </w:r>
      <w:r w:rsidR="00E511C9" w:rsidRPr="00373E9A">
        <w:rPr>
          <w:lang w:val="en-IE"/>
        </w:rPr>
        <w:fldChar w:fldCharType="end"/>
      </w:r>
      <w:r w:rsidR="00E511C9" w:rsidRPr="00373E9A">
        <w:rPr>
          <w:lang w:val="en-IE"/>
        </w:rPr>
        <w:t xml:space="preserve"> take an opposing position by examining the researcher-entrepreneur journey in reverse. Their work suggests that following a researcher’s transition to entrepreneurship they pursue research in new and varied explorative topics or decide to answer new interdisciplinary research questions inspired by their commercial endeavours. However, it must be acknowledged that these new research endeavours are typically applied in nature, and this situation applies mainly to those researchers who stay in academia following the establishment of a new venture </w:t>
      </w:r>
      <w:r w:rsidR="00E511C9" w:rsidRPr="00373E9A">
        <w:rPr>
          <w:lang w:val="en-IE"/>
        </w:rPr>
        <w:fldChar w:fldCharType="begin"/>
      </w:r>
      <w:r w:rsidR="00C414A8" w:rsidRPr="00373E9A">
        <w:rPr>
          <w:lang w:val="en-IE"/>
        </w:rPr>
        <w:instrText xml:space="preserve"> ADDIN EN.CITE &lt;EndNote&gt;&lt;Cite&gt;&lt;Author&gt;Fini&lt;/Author&gt;&lt;Year&gt;2022&lt;/Year&gt;&lt;RecNum&gt;628&lt;/RecNum&gt;&lt;DisplayText&gt;(Fini et al., 2022)&lt;/DisplayText&gt;&lt;record&gt;&lt;rec-number&gt;628&lt;/rec-number&gt;&lt;foreign-keys&gt;&lt;key app="EN" db-id="x5rz2pxfnvstw4ewdpx5vwaff9wvpdstp9vz" timestamp="1711887898" guid="500382bf-b411-4c8d-b4a9-914f327ec5fd"&gt;628&lt;/key&gt;&lt;/foreign-keys&gt;&lt;ref-type name="Journal Article"&gt;17&lt;/ref-type&gt;&lt;contributors&gt;&lt;authors&gt;&lt;author&gt;Fini, Riccardo&lt;/author&gt;&lt;author&gt;Perkmann, Markus&lt;/author&gt;&lt;author&gt;Ross, Jan-Michael&lt;/author&gt;&lt;/authors&gt;&lt;/contributors&gt;&lt;titles&gt;&lt;title&gt;Attention to exploration: The effect of academic entrepreneurship on the production of scientific knowledge&lt;/title&gt;&lt;secondary-title&gt;Organization Science&lt;/secondary-title&gt;&lt;/titles&gt;&lt;periodical&gt;&lt;full-title&gt;Organization science&lt;/full-title&gt;&lt;/periodical&gt;&lt;pages&gt;688-715&lt;/pages&gt;&lt;volume&gt;33&lt;/volume&gt;&lt;number&gt;2&lt;/number&gt;&lt;dates&gt;&lt;year&gt;2022&lt;/year&gt;&lt;/dates&gt;&lt;isbn&gt;1047-7039&lt;/isbn&gt;&lt;urls&gt;&lt;/urls&gt;&lt;/record&gt;&lt;/Cite&gt;&lt;/EndNote&gt;</w:instrText>
      </w:r>
      <w:r w:rsidR="00E511C9" w:rsidRPr="00373E9A">
        <w:rPr>
          <w:lang w:val="en-IE"/>
        </w:rPr>
        <w:fldChar w:fldCharType="separate"/>
      </w:r>
      <w:r w:rsidR="00E511C9" w:rsidRPr="00373E9A">
        <w:rPr>
          <w:noProof/>
          <w:lang w:val="en-IE"/>
        </w:rPr>
        <w:t>(Fini et al., 2022)</w:t>
      </w:r>
      <w:r w:rsidR="00E511C9" w:rsidRPr="00373E9A">
        <w:rPr>
          <w:lang w:val="en-IE"/>
        </w:rPr>
        <w:fldChar w:fldCharType="end"/>
      </w:r>
      <w:r w:rsidR="00E511C9" w:rsidRPr="00373E9A">
        <w:rPr>
          <w:lang w:val="en-IE"/>
        </w:rPr>
        <w:t xml:space="preserve">. </w:t>
      </w:r>
      <w:r w:rsidR="00E511C9" w:rsidRPr="00373E9A">
        <w:rPr>
          <w:lang w:val="en-IE"/>
        </w:rPr>
        <w:fldChar w:fldCharType="begin"/>
      </w:r>
      <w:r w:rsidR="00C414A8" w:rsidRPr="00373E9A">
        <w:rPr>
          <w:lang w:val="en-IE"/>
        </w:rPr>
        <w:instrText xml:space="preserve"> ADDIN EN.CITE &lt;EndNote&gt;&lt;Cite AuthorYear="1"&gt;&lt;Author&gt;Fini&lt;/Author&gt;&lt;Year&gt;2022&lt;/Year&gt;&lt;RecNum&gt;628&lt;/RecNum&gt;&lt;DisplayText&gt;Fini et al. (2022)&lt;/DisplayText&gt;&lt;record&gt;&lt;rec-number&gt;628&lt;/rec-number&gt;&lt;foreign-keys&gt;&lt;key app="EN" db-id="x5rz2pxfnvstw4ewdpx5vwaff9wvpdstp9vz" timestamp="1711887898" guid="500382bf-b411-4c8d-b4a9-914f327ec5fd"&gt;628&lt;/key&gt;&lt;/foreign-keys&gt;&lt;ref-type name="Journal Article"&gt;17&lt;/ref-type&gt;&lt;contributors&gt;&lt;authors&gt;&lt;author&gt;Fini, Riccardo&lt;/author&gt;&lt;author&gt;Perkmann, Markus&lt;/author&gt;&lt;author&gt;Ross, Jan-Michael&lt;/author&gt;&lt;/authors&gt;&lt;/contributors&gt;&lt;titles&gt;&lt;title&gt;Attention to exploration: The effect of academic entrepreneurship on the production of scientific knowledge&lt;/title&gt;&lt;secondary-title&gt;Organization Science&lt;/secondary-title&gt;&lt;/titles&gt;&lt;periodical&gt;&lt;full-title&gt;Organization science&lt;/full-title&gt;&lt;/periodical&gt;&lt;pages&gt;688-715&lt;/pages&gt;&lt;volume&gt;33&lt;/volume&gt;&lt;number&gt;2&lt;/number&gt;&lt;dates&gt;&lt;year&gt;2022&lt;/year&gt;&lt;/dates&gt;&lt;isbn&gt;1047-7039&lt;/isbn&gt;&lt;urls&gt;&lt;/urls&gt;&lt;/record&gt;&lt;/Cite&gt;&lt;/EndNote&gt;</w:instrText>
      </w:r>
      <w:r w:rsidR="00E511C9" w:rsidRPr="00373E9A">
        <w:rPr>
          <w:lang w:val="en-IE"/>
        </w:rPr>
        <w:fldChar w:fldCharType="separate"/>
      </w:r>
      <w:r w:rsidR="00E511C9" w:rsidRPr="00373E9A">
        <w:rPr>
          <w:noProof/>
          <w:lang w:val="en-IE"/>
        </w:rPr>
        <w:t>Fini et al. (2022)</w:t>
      </w:r>
      <w:r w:rsidR="00E511C9" w:rsidRPr="00373E9A">
        <w:rPr>
          <w:lang w:val="en-IE"/>
        </w:rPr>
        <w:fldChar w:fldCharType="end"/>
      </w:r>
      <w:r w:rsidR="00E511C9" w:rsidRPr="00373E9A">
        <w:rPr>
          <w:lang w:val="en-IE"/>
        </w:rPr>
        <w:t xml:space="preserve"> posit that embarking on interdisciplinary research can lead to advances in basic science – through the application of models and techniques from one discipline to another. Additionally, </w:t>
      </w:r>
      <w:r w:rsidR="00E511C9" w:rsidRPr="00373E9A">
        <w:rPr>
          <w:lang w:val="en-IE"/>
        </w:rPr>
        <w:fldChar w:fldCharType="begin"/>
      </w:r>
      <w:r w:rsidR="00C414A8" w:rsidRPr="00373E9A">
        <w:rPr>
          <w:lang w:val="en-IE"/>
        </w:rPr>
        <w:instrText xml:space="preserve"> ADDIN EN.CITE &lt;EndNote&gt;&lt;Cite AuthorYear="1"&gt;&lt;Author&gt;Fini&lt;/Author&gt;&lt;Year&gt;2022&lt;/Year&gt;&lt;RecNum&gt;628&lt;/RecNum&gt;&lt;DisplayText&gt;Fini et al. (2022)&lt;/DisplayText&gt;&lt;record&gt;&lt;rec-number&gt;628&lt;/rec-number&gt;&lt;foreign-keys&gt;&lt;key app="EN" db-id="x5rz2pxfnvstw4ewdpx5vwaff9wvpdstp9vz" timestamp="1711887898" guid="500382bf-b411-4c8d-b4a9-914f327ec5fd"&gt;628&lt;/key&gt;&lt;/foreign-keys&gt;&lt;ref-type name="Journal Article"&gt;17&lt;/ref-type&gt;&lt;contributors&gt;&lt;authors&gt;&lt;author&gt;Fini, Riccardo&lt;/author&gt;&lt;author&gt;Perkmann, Markus&lt;/author&gt;&lt;author&gt;Ross, Jan-Michael&lt;/author&gt;&lt;/authors&gt;&lt;/contributors&gt;&lt;titles&gt;&lt;title&gt;Attention to exploration: The effect of academic entrepreneurship on the production of scientific knowledge&lt;/title&gt;&lt;secondary-title&gt;Organization Science&lt;/secondary-title&gt;&lt;/titles&gt;&lt;periodical&gt;&lt;full-title&gt;Organization science&lt;/full-title&gt;&lt;/periodical&gt;&lt;pages&gt;688-715&lt;/pages&gt;&lt;volume&gt;33&lt;/volume&gt;&lt;number&gt;2&lt;/number&gt;&lt;dates&gt;&lt;year&gt;2022&lt;/year&gt;&lt;/dates&gt;&lt;isbn&gt;1047-7039&lt;/isbn&gt;&lt;urls&gt;&lt;/urls&gt;&lt;/record&gt;&lt;/Cite&gt;&lt;/EndNote&gt;</w:instrText>
      </w:r>
      <w:r w:rsidR="00E511C9" w:rsidRPr="00373E9A">
        <w:rPr>
          <w:lang w:val="en-IE"/>
        </w:rPr>
        <w:fldChar w:fldCharType="separate"/>
      </w:r>
      <w:r w:rsidR="00E511C9" w:rsidRPr="00373E9A">
        <w:rPr>
          <w:noProof/>
          <w:lang w:val="en-IE"/>
        </w:rPr>
        <w:t>Fini et al. (2022)</w:t>
      </w:r>
      <w:r w:rsidR="00E511C9" w:rsidRPr="00373E9A">
        <w:rPr>
          <w:lang w:val="en-IE"/>
        </w:rPr>
        <w:fldChar w:fldCharType="end"/>
      </w:r>
      <w:r w:rsidR="00E511C9" w:rsidRPr="00373E9A">
        <w:rPr>
          <w:lang w:val="en-IE"/>
        </w:rPr>
        <w:t xml:space="preserve"> found a positive relationship between academic entrepreneurship and increased publications, driven by the fact that entrepreneurial activities open new avenues and disciplines of research for researchers.</w:t>
      </w:r>
    </w:p>
    <w:p w14:paraId="4158E776" w14:textId="1E6180A9" w:rsidR="00E511C9" w:rsidRPr="00373E9A" w:rsidRDefault="00E511C9" w:rsidP="003B554C">
      <w:pPr>
        <w:pStyle w:val="ThesisBody"/>
        <w:ind w:firstLine="425"/>
        <w:rPr>
          <w:lang w:val="en-IE"/>
        </w:rPr>
      </w:pPr>
      <w:r w:rsidRPr="00373E9A">
        <w:rPr>
          <w:lang w:val="en-IE"/>
        </w:rPr>
        <w:t xml:space="preserve">Similarly, Huyghe </w:t>
      </w:r>
      <w:r w:rsidRPr="00373E9A">
        <w:rPr>
          <w:lang w:val="en-IE"/>
        </w:rPr>
        <w:fldChar w:fldCharType="begin"/>
      </w:r>
      <w:r w:rsidR="00C414A8" w:rsidRPr="00373E9A">
        <w:rPr>
          <w:lang w:val="en-IE"/>
        </w:rPr>
        <w:instrText xml:space="preserve"> ADDIN EN.CITE &lt;EndNote&gt;&lt;Cite ExcludeAuth="1"&gt;&lt;Author&gt;Huyghe&lt;/Author&gt;&lt;Year&gt;2016&lt;/Year&gt;&lt;RecNum&gt;191&lt;/RecNum&gt;&lt;DisplayText&gt;(2016)&lt;/DisplayText&gt;&lt;record&gt;&lt;rec-number&gt;191&lt;/rec-number&gt;&lt;foreign-keys&gt;&lt;key app="EN" db-id="x5rz2pxfnvstw4ewdpx5vwaff9wvpdstp9vz" timestamp="1708775794" guid="97373be3-17db-41f6-a3cd-a7b3b7a28826"&gt;191&lt;/key&gt;&lt;/foreign-keys&gt;&lt;ref-type name="Journal Article"&gt;17&lt;/ref-type&gt;&lt;contributors&gt;&lt;authors&gt;&lt;author&gt;Huyghe, Annelore&lt;/author&gt;&lt;author&gt;Knockaert, Mirjam&lt;/author&gt;&lt;author&gt;Piva, Evila&lt;/author&gt;&lt;author&gt;Wright, Mike&lt;/author&gt;&lt;/authors&gt;&lt;/contributors&gt;&lt;titles&gt;&lt;title&gt;Are researchers deliberately bypassing the technology transfer office? An analysis of TTO awareness&lt;/title&gt;&lt;secondary-title&gt;Small Business Economics&lt;/secondary-title&gt;&lt;/titles&gt;&lt;periodical&gt;&lt;full-title&gt;Small Business Economics&lt;/full-title&gt;&lt;/periodical&gt;&lt;pages&gt;589-607&lt;/pages&gt;&lt;volume&gt;47&lt;/volume&gt;&lt;number&gt;3&lt;/number&gt;&lt;dates&gt;&lt;year&gt;2016&lt;/year&gt;&lt;/dates&gt;&lt;isbn&gt;0921-898X&lt;/isbn&gt;&lt;urls&gt;&lt;/urls&gt;&lt;/record&gt;&lt;/Cite&gt;&lt;/EndNote&gt;</w:instrText>
      </w:r>
      <w:r w:rsidRPr="00373E9A">
        <w:rPr>
          <w:lang w:val="en-IE"/>
        </w:rPr>
        <w:fldChar w:fldCharType="separate"/>
      </w:r>
      <w:r w:rsidRPr="00373E9A">
        <w:rPr>
          <w:noProof/>
          <w:lang w:val="en-IE"/>
        </w:rPr>
        <w:t>(2016)</w:t>
      </w:r>
      <w:r w:rsidRPr="00373E9A">
        <w:rPr>
          <w:lang w:val="en-IE"/>
        </w:rPr>
        <w:fldChar w:fldCharType="end"/>
      </w:r>
      <w:r w:rsidRPr="00373E9A">
        <w:rPr>
          <w:lang w:val="en-IE"/>
        </w:rPr>
        <w:t xml:space="preserve"> provides a detailed analysis, based on statistical modelling, of the propensity of researchers to bypass formal technology transfer structures within institutions (based on levels of awareness of TTO activity, and experience engaging with industry), and they call for research to examine the influence of TTO related supports on individuals’ research orientation. </w:t>
      </w:r>
    </w:p>
    <w:p w14:paraId="6C085CF9" w14:textId="2CB024FE" w:rsidR="00E511C9" w:rsidRPr="00373E9A" w:rsidRDefault="00E511C9" w:rsidP="003B554C">
      <w:pPr>
        <w:pStyle w:val="ThesisBody"/>
        <w:ind w:firstLine="425"/>
        <w:rPr>
          <w:lang w:val="en-IE"/>
        </w:rPr>
      </w:pPr>
      <w:r w:rsidRPr="00373E9A">
        <w:rPr>
          <w:lang w:val="en-IE"/>
        </w:rPr>
        <w:t xml:space="preserve">Goel and Göktepe-Hultén </w:t>
      </w:r>
      <w:r w:rsidRPr="00373E9A">
        <w:rPr>
          <w:lang w:val="en-IE"/>
        </w:rPr>
        <w:fldChar w:fldCharType="begin"/>
      </w:r>
      <w:r w:rsidR="00C414A8" w:rsidRPr="00373E9A">
        <w:rPr>
          <w:lang w:val="en-IE"/>
        </w:rPr>
        <w:instrText xml:space="preserve"> ADDIN EN.CITE &lt;EndNote&gt;&lt;Cite ExcludeAuth="1"&gt;&lt;Author&gt;Goel&lt;/Author&gt;&lt;Year&gt;2018&lt;/Year&gt;&lt;RecNum&gt;157&lt;/RecNum&gt;&lt;DisplayText&gt;(2018)&lt;/DisplayText&gt;&lt;record&gt;&lt;rec-number&gt;157&lt;/rec-number&gt;&lt;foreign-keys&gt;&lt;key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EndNote&gt;</w:instrText>
      </w:r>
      <w:r w:rsidRPr="00373E9A">
        <w:rPr>
          <w:lang w:val="en-IE"/>
        </w:rPr>
        <w:fldChar w:fldCharType="separate"/>
      </w:r>
      <w:r w:rsidRPr="00373E9A">
        <w:rPr>
          <w:noProof/>
          <w:lang w:val="en-IE"/>
        </w:rPr>
        <w:t>(2018)</w:t>
      </w:r>
      <w:r w:rsidRPr="00373E9A">
        <w:rPr>
          <w:lang w:val="en-IE"/>
        </w:rPr>
        <w:fldChar w:fldCharType="end"/>
      </w:r>
      <w:r w:rsidRPr="00373E9A">
        <w:rPr>
          <w:lang w:val="en-IE"/>
        </w:rPr>
        <w:t xml:space="preserve"> undertook a similar study, with a focus on risk aversion, and identified that the nature of researchers’ industry interactions, and their positive attitudes towards risk, had a direct influence on their decision to bypass TTOs, while researchers’ who favoured public access to research and were more risk averse tended to adhere to more formal institutional TTO practices. Concepts such as the third mission of universities or the impact of evaluation frameworks and associated performance expectations form a common thread through these studies, thereby reflecting the pervasive nature of the entrepreneurial university paradigm as discussed in Section 2.3.</w:t>
      </w:r>
    </w:p>
    <w:p w14:paraId="7C192D0E" w14:textId="4F846537" w:rsidR="00E511C9" w:rsidRPr="00373E9A" w:rsidRDefault="00E511C9" w:rsidP="003B554C">
      <w:pPr>
        <w:pStyle w:val="ThesisBody"/>
        <w:ind w:firstLine="425"/>
      </w:pPr>
      <w:r w:rsidRPr="00373E9A">
        <w:t xml:space="preserve">Chiesa and Piccaluga </w:t>
      </w:r>
      <w:r w:rsidRPr="00373E9A">
        <w:fldChar w:fldCharType="begin"/>
      </w:r>
      <w:r w:rsidR="00C414A8" w:rsidRPr="00373E9A">
        <w:instrText xml:space="preserve"> ADDIN EN.CITE &lt;EndNote&gt;&lt;Cite ExcludeAuth="1"&gt;&lt;Author&gt;Chiesa&lt;/Author&gt;&lt;Year&gt;2000&lt;/Year&gt;&lt;RecNum&gt;79&lt;/RecNum&gt;&lt;DisplayText&gt;(2000)&lt;/DisplayText&gt;&lt;record&gt;&lt;rec-number&gt;79&lt;/rec-number&gt;&lt;foreign-keys&gt;&lt;key app="EN" db-id="x5rz2pxfnvstw4ewdpx5vwaff9wvpdstp9vz" timestamp="1708775791" guid="20f222c3-ded8-44c7-a464-4b5253c429de"&gt;79&lt;/key&gt;&lt;/foreign-keys&gt;&lt;ref-type name="Journal Article"&gt;17&lt;/ref-type&gt;&lt;contributors&gt;&lt;authors&gt;&lt;author&gt;Chiesa, Vittorio&lt;/author&gt;&lt;author&gt;Piccaluga, Andrea&lt;/author&gt;&lt;/authors&gt;&lt;/contributors&gt;&lt;titles&gt;&lt;title&gt;Exploitation and diffusion of public research: the case of academic spin</w:instrText>
      </w:r>
      <w:r w:rsidR="00C414A8" w:rsidRPr="00373E9A">
        <w:rPr>
          <w:rFonts w:ascii="Cambria Math" w:hAnsi="Cambria Math" w:cs="Cambria Math"/>
        </w:rPr>
        <w:instrText>‐</w:instrText>
      </w:r>
      <w:r w:rsidR="00C414A8" w:rsidRPr="00373E9A">
        <w:instrText>off companies in Italy&lt;/title&gt;&lt;secondary-title&gt;R&amp;amp;D Management&lt;/secondary-title&gt;&lt;/titles&gt;&lt;periodical&gt;&lt;full-title&gt;R&amp;amp;D Management&lt;/full-title&gt;&lt;/periodical&gt;&lt;pages&gt;329-340&lt;/pages&gt;&lt;volume&gt;30&lt;/volume&gt;&lt;number&gt;4&lt;/number&gt;&lt;dates&gt;&lt;year&gt;2000&lt;/year&gt;&lt;/dates&gt;&lt;isbn&gt;0033-6807&lt;/isbn&gt;&lt;urls&gt;&lt;/urls&gt;&lt;/record&gt;&lt;/Cite&gt;&lt;/EndNote&gt;</w:instrText>
      </w:r>
      <w:r w:rsidRPr="00373E9A">
        <w:fldChar w:fldCharType="separate"/>
      </w:r>
      <w:r w:rsidRPr="00373E9A">
        <w:rPr>
          <w:noProof/>
        </w:rPr>
        <w:t>(2000)</w:t>
      </w:r>
      <w:r w:rsidRPr="00373E9A">
        <w:fldChar w:fldCharType="end"/>
      </w:r>
      <w:r w:rsidRPr="00373E9A">
        <w:t xml:space="preserve"> promote the idea that “scientific knowledge is considered to be the most important raw material which generates economic growth” (p.4). Reflecting the neoliberal perspective, Bercovitz and Feldmann </w:t>
      </w:r>
      <w:r w:rsidRPr="00373E9A">
        <w:fldChar w:fldCharType="begin"/>
      </w:r>
      <w:r w:rsidR="00C414A8" w:rsidRPr="00373E9A">
        <w:instrText xml:space="preserve"> ADDIN EN.CITE &lt;EndNote&gt;&lt;Cite ExcludeAuth="1"&gt;&lt;Author&gt;Bercovitz&lt;/Author&gt;&lt;Year&gt;2006&lt;/Year&gt;&lt;RecNum&gt;38&lt;/RecNum&gt;&lt;DisplayText&gt;(2006)&lt;/DisplayText&gt;&lt;record&gt;&lt;rec-number&gt;38&lt;/rec-number&gt;&lt;foreign-keys&gt;&lt;key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Pr="00373E9A">
        <w:fldChar w:fldCharType="separate"/>
      </w:r>
      <w:r w:rsidRPr="00373E9A">
        <w:rPr>
          <w:noProof/>
        </w:rPr>
        <w:t>(2006)</w:t>
      </w:r>
      <w:r w:rsidRPr="00373E9A">
        <w:fldChar w:fldCharType="end"/>
      </w:r>
      <w:r w:rsidRPr="00373E9A">
        <w:t xml:space="preserve"> posit that licencing outputs from universities serves to demonstrate that the academic institution </w:t>
      </w:r>
      <w:r w:rsidRPr="00373E9A">
        <w:lastRenderedPageBreak/>
        <w:t xml:space="preserve">was actively engaged in industry-relevant research, and that “licensing activity conferred a certain degree of prestige” for universities </w:t>
      </w:r>
      <w:r w:rsidRPr="00373E9A">
        <w:fldChar w:fldCharType="begin"/>
      </w:r>
      <w:r w:rsidR="00C414A8" w:rsidRPr="00373E9A">
        <w:instrText xml:space="preserve"> ADDIN EN.CITE &lt;EndNote&gt;&lt;Cite ExcludeAuth="1" ExcludeYear="1"&gt;&lt;Author&gt;Bercovitz&lt;/Author&gt;&lt;Year&gt;2006&lt;/Year&gt;&lt;RecNum&gt;38&lt;/RecNum&gt;&lt;Pages&gt;179&lt;/Pages&gt;&lt;DisplayText&gt;(p. 179)&lt;/DisplayText&gt;&lt;record&gt;&lt;rec-number&gt;38&lt;/rec-number&gt;&lt;foreign-keys&gt;&lt;key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Pr="00373E9A">
        <w:fldChar w:fldCharType="separate"/>
      </w:r>
      <w:r w:rsidRPr="00373E9A">
        <w:rPr>
          <w:noProof/>
        </w:rPr>
        <w:t>(p. 179)</w:t>
      </w:r>
      <w:r w:rsidRPr="00373E9A">
        <w:fldChar w:fldCharType="end"/>
      </w:r>
      <w:r w:rsidRPr="00373E9A">
        <w:t>.</w:t>
      </w:r>
    </w:p>
    <w:p w14:paraId="67B45AA1" w14:textId="523F571F" w:rsidR="00E511C9" w:rsidRPr="00373E9A" w:rsidRDefault="00E511C9" w:rsidP="003B554C">
      <w:pPr>
        <w:pStyle w:val="ThesisBody"/>
        <w:ind w:firstLine="425"/>
        <w:rPr>
          <w:lang w:val="en-IE"/>
        </w:rPr>
      </w:pPr>
      <w:r w:rsidRPr="00373E9A">
        <w:rPr>
          <w:lang w:val="en-IE"/>
        </w:rPr>
        <w:t xml:space="preserve">Interestingly, Chiesa and Piccaluga </w:t>
      </w:r>
      <w:r w:rsidRPr="00373E9A">
        <w:rPr>
          <w:lang w:val="en-IE"/>
        </w:rPr>
        <w:fldChar w:fldCharType="begin"/>
      </w:r>
      <w:r w:rsidR="00C414A8" w:rsidRPr="00373E9A">
        <w:rPr>
          <w:lang w:val="en-IE"/>
        </w:rPr>
        <w:instrText xml:space="preserve"> ADDIN EN.CITE &lt;EndNote&gt;&lt;Cite ExcludeAuth="1"&gt;&lt;Author&gt;Chiesa&lt;/Author&gt;&lt;Year&gt;2000&lt;/Year&gt;&lt;RecNum&gt;79&lt;/RecNum&gt;&lt;DisplayText&gt;(2000)&lt;/DisplayText&gt;&lt;record&gt;&lt;rec-number&gt;79&lt;/rec-number&gt;&lt;foreign-keys&gt;&lt;key app="EN" db-id="x5rz2pxfnvstw4ewdpx5vwaff9wvpdstp9vz" timestamp="1708775791" guid="20f222c3-ded8-44c7-a464-4b5253c429de"&gt;79&lt;/key&gt;&lt;/foreign-keys&gt;&lt;ref-type name="Journal Article"&gt;17&lt;/ref-type&gt;&lt;contributors&gt;&lt;authors&gt;&lt;author&gt;Chiesa, Vittorio&lt;/author&gt;&lt;author&gt;Piccaluga, Andrea&lt;/author&gt;&lt;/authors&gt;&lt;/contributors&gt;&lt;titles&gt;&lt;title&gt;Exploitation and diffusion of public research: the case of academic spin</w:instrText>
      </w:r>
      <w:r w:rsidR="00C414A8" w:rsidRPr="00373E9A">
        <w:rPr>
          <w:rFonts w:ascii="Cambria Math" w:hAnsi="Cambria Math" w:cs="Cambria Math"/>
          <w:lang w:val="en-IE"/>
        </w:rPr>
        <w:instrText>‐</w:instrText>
      </w:r>
      <w:r w:rsidR="00C414A8" w:rsidRPr="00373E9A">
        <w:rPr>
          <w:lang w:val="en-IE"/>
        </w:rPr>
        <w:instrText>off companies in Italy&lt;/title&gt;&lt;secondary-title&gt;R&amp;amp;D Management&lt;/secondary-title&gt;&lt;/titles&gt;&lt;periodical&gt;&lt;full-title&gt;R&amp;amp;D Management&lt;/full-title&gt;&lt;/periodical&gt;&lt;pages&gt;329-340&lt;/pages&gt;&lt;volume&gt;30&lt;/volume&gt;&lt;number&gt;4&lt;/number&gt;&lt;dates&gt;&lt;year&gt;2000&lt;/year&gt;&lt;/dates&gt;&lt;isbn&gt;0033-6807&lt;/isbn&gt;&lt;urls&gt;&lt;/urls&gt;&lt;/record&gt;&lt;/Cite&gt;&lt;/EndNote&gt;</w:instrText>
      </w:r>
      <w:r w:rsidRPr="00373E9A">
        <w:rPr>
          <w:lang w:val="en-IE"/>
        </w:rPr>
        <w:fldChar w:fldCharType="separate"/>
      </w:r>
      <w:r w:rsidRPr="00373E9A">
        <w:rPr>
          <w:noProof/>
          <w:lang w:val="en-IE"/>
        </w:rPr>
        <w:t>(2000)</w:t>
      </w:r>
      <w:r w:rsidRPr="00373E9A">
        <w:rPr>
          <w:lang w:val="en-IE"/>
        </w:rPr>
        <w:fldChar w:fldCharType="end"/>
      </w:r>
      <w:r w:rsidRPr="00373E9A">
        <w:rPr>
          <w:lang w:val="en-IE"/>
        </w:rPr>
        <w:t xml:space="preserve"> contend that universities are not particularly interested in the production of shorter-term, applied, research outputs that have immediate commercial appeal, rather, they say that the university sector is more interested in producing longer term results which may also have short and medium term effects on industrial innovation. The implication here, according to Chiesa and Piccaluga </w:t>
      </w:r>
      <w:r w:rsidRPr="00373E9A">
        <w:rPr>
          <w:lang w:val="en-IE"/>
        </w:rPr>
        <w:fldChar w:fldCharType="begin"/>
      </w:r>
      <w:r w:rsidR="00C414A8" w:rsidRPr="00373E9A">
        <w:rPr>
          <w:lang w:val="en-IE"/>
        </w:rPr>
        <w:instrText xml:space="preserve"> ADDIN EN.CITE &lt;EndNote&gt;&lt;Cite ExcludeAuth="1"&gt;&lt;Author&gt;Chiesa&lt;/Author&gt;&lt;Year&gt;2000&lt;/Year&gt;&lt;RecNum&gt;79&lt;/RecNum&gt;&lt;DisplayText&gt;(2000)&lt;/DisplayText&gt;&lt;record&gt;&lt;rec-number&gt;79&lt;/rec-number&gt;&lt;foreign-keys&gt;&lt;key app="EN" db-id="x5rz2pxfnvstw4ewdpx5vwaff9wvpdstp9vz" timestamp="1708775791" guid="20f222c3-ded8-44c7-a464-4b5253c429de"&gt;79&lt;/key&gt;&lt;/foreign-keys&gt;&lt;ref-type name="Journal Article"&gt;17&lt;/ref-type&gt;&lt;contributors&gt;&lt;authors&gt;&lt;author&gt;Chiesa, Vittorio&lt;/author&gt;&lt;author&gt;Piccaluga, Andrea&lt;/author&gt;&lt;/authors&gt;&lt;/contributors&gt;&lt;titles&gt;&lt;title&gt;Exploitation and diffusion of public research: the case of academic spin</w:instrText>
      </w:r>
      <w:r w:rsidR="00C414A8" w:rsidRPr="00373E9A">
        <w:rPr>
          <w:rFonts w:ascii="Cambria Math" w:hAnsi="Cambria Math" w:cs="Cambria Math"/>
          <w:lang w:val="en-IE"/>
        </w:rPr>
        <w:instrText>‐</w:instrText>
      </w:r>
      <w:r w:rsidR="00C414A8" w:rsidRPr="00373E9A">
        <w:rPr>
          <w:lang w:val="en-IE"/>
        </w:rPr>
        <w:instrText>off companies in Italy&lt;/title&gt;&lt;secondary-title&gt;R&amp;amp;D Management&lt;/secondary-title&gt;&lt;/titles&gt;&lt;periodical&gt;&lt;full-title&gt;R&amp;amp;D Management&lt;/full-title&gt;&lt;/periodical&gt;&lt;pages&gt;329-340&lt;/pages&gt;&lt;volume&gt;30&lt;/volume&gt;&lt;number&gt;4&lt;/number&gt;&lt;dates&gt;&lt;year&gt;2000&lt;/year&gt;&lt;/dates&gt;&lt;isbn&gt;0033-6807&lt;/isbn&gt;&lt;urls&gt;&lt;/urls&gt;&lt;/record&gt;&lt;/Cite&gt;&lt;/EndNote&gt;</w:instrText>
      </w:r>
      <w:r w:rsidRPr="00373E9A">
        <w:rPr>
          <w:lang w:val="en-IE"/>
        </w:rPr>
        <w:fldChar w:fldCharType="separate"/>
      </w:r>
      <w:r w:rsidRPr="00373E9A">
        <w:rPr>
          <w:noProof/>
          <w:lang w:val="en-IE"/>
        </w:rPr>
        <w:t>(2000)</w:t>
      </w:r>
      <w:r w:rsidRPr="00373E9A">
        <w:rPr>
          <w:lang w:val="en-IE"/>
        </w:rPr>
        <w:fldChar w:fldCharType="end"/>
      </w:r>
      <w:r w:rsidRPr="00373E9A">
        <w:rPr>
          <w:lang w:val="en-IE"/>
        </w:rPr>
        <w:t xml:space="preserve">, is that universities’ research outputs are primarily driven from the outside (industry)–in, rather than the other way around. </w:t>
      </w:r>
    </w:p>
    <w:p w14:paraId="3BC796EC" w14:textId="0ACE9F03" w:rsidR="00E511C9" w:rsidRPr="00373E9A" w:rsidRDefault="00E511C9" w:rsidP="003B554C">
      <w:pPr>
        <w:pStyle w:val="ThesisBody"/>
        <w:ind w:firstLine="425"/>
        <w:rPr>
          <w:lang w:val="en-IE"/>
        </w:rPr>
      </w:pPr>
      <w:r w:rsidRPr="00373E9A">
        <w:rPr>
          <w:lang w:val="en-IE"/>
        </w:rPr>
        <w:t xml:space="preserve">Bercovitz and Feldmann </w:t>
      </w:r>
      <w:r w:rsidRPr="00373E9A">
        <w:rPr>
          <w:lang w:val="en-IE"/>
        </w:rPr>
        <w:fldChar w:fldCharType="begin"/>
      </w:r>
      <w:r w:rsidR="00C414A8" w:rsidRPr="00373E9A">
        <w:rPr>
          <w:lang w:val="en-IE"/>
        </w:rPr>
        <w:instrText xml:space="preserve"> ADDIN EN.CITE &lt;EndNote&gt;&lt;Cite ExcludeAuth="1"&gt;&lt;Author&gt;Bercovitz&lt;/Author&gt;&lt;Year&gt;2006&lt;/Year&gt;&lt;RecNum&gt;38&lt;/RecNum&gt;&lt;DisplayText&gt;(2006)&lt;/DisplayText&gt;&lt;record&gt;&lt;rec-number&gt;38&lt;/rec-number&gt;&lt;foreign-keys&gt;&lt;key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Pr="00373E9A">
        <w:rPr>
          <w:lang w:val="en-IE"/>
        </w:rPr>
        <w:fldChar w:fldCharType="separate"/>
      </w:r>
      <w:r w:rsidRPr="00373E9A">
        <w:rPr>
          <w:noProof/>
          <w:lang w:val="en-IE"/>
        </w:rPr>
        <w:t>(2006)</w:t>
      </w:r>
      <w:r w:rsidRPr="00373E9A">
        <w:rPr>
          <w:lang w:val="en-IE"/>
        </w:rPr>
        <w:fldChar w:fldCharType="end"/>
      </w:r>
      <w:r w:rsidRPr="00373E9A">
        <w:rPr>
          <w:lang w:val="en-IE"/>
        </w:rPr>
        <w:t xml:space="preserve"> contend that:</w:t>
      </w:r>
    </w:p>
    <w:p w14:paraId="72F5AB3B" w14:textId="6EEF0391" w:rsidR="00E511C9" w:rsidRPr="00373E9A" w:rsidRDefault="00E511C9" w:rsidP="00E511C9">
      <w:pPr>
        <w:pStyle w:val="ThesisBody"/>
        <w:ind w:left="720"/>
        <w:rPr>
          <w:lang w:val="en-IE"/>
        </w:rPr>
      </w:pPr>
      <w:r w:rsidRPr="00373E9A">
        <w:rPr>
          <w:lang w:val="en-IE"/>
        </w:rPr>
        <w:t xml:space="preserve">life-cycle models of scientists suggest that scientists invest heavily in human capital early in their careers to build reputation and establish a position in a field of expertise … In the later stages of their career, scientists typically seek an economic return for their human capital </w:t>
      </w:r>
      <w:r w:rsidRPr="00373E9A">
        <w:rPr>
          <w:lang w:val="en-IE"/>
        </w:rPr>
        <w:fldChar w:fldCharType="begin"/>
      </w:r>
      <w:r w:rsidR="00C414A8" w:rsidRPr="00373E9A">
        <w:rPr>
          <w:lang w:val="en-IE"/>
        </w:rPr>
        <w:instrText xml:space="preserve"> ADDIN EN.CITE &lt;EndNote&gt;&lt;Cite ExcludeAuth="1" ExcludeYear="1"&gt;&lt;Author&gt;Bercovitz&lt;/Author&gt;&lt;Year&gt;2006&lt;/Year&gt;&lt;RecNum&gt;38&lt;/RecNum&gt;&lt;Pages&gt;180&lt;/Pages&gt;&lt;DisplayText&gt;(p. 180)&lt;/DisplayText&gt;&lt;record&gt;&lt;rec-number&gt;38&lt;/rec-number&gt;&lt;foreign-keys&gt;&lt;key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Pr="00373E9A">
        <w:rPr>
          <w:lang w:val="en-IE"/>
        </w:rPr>
        <w:fldChar w:fldCharType="separate"/>
      </w:r>
      <w:r w:rsidRPr="00373E9A">
        <w:rPr>
          <w:noProof/>
          <w:lang w:val="en-IE"/>
        </w:rPr>
        <w:t>(p. 180)</w:t>
      </w:r>
      <w:r w:rsidRPr="00373E9A">
        <w:rPr>
          <w:lang w:val="en-IE"/>
        </w:rPr>
        <w:fldChar w:fldCharType="end"/>
      </w:r>
      <w:r w:rsidRPr="00373E9A">
        <w:rPr>
          <w:lang w:val="en-IE"/>
        </w:rPr>
        <w:t xml:space="preserve">. </w:t>
      </w:r>
    </w:p>
    <w:p w14:paraId="55B6EBEC" w14:textId="6ADA69A2" w:rsidR="00E511C9" w:rsidRPr="00373E9A" w:rsidRDefault="00E511C9" w:rsidP="003B554C">
      <w:pPr>
        <w:pStyle w:val="ThesisBody"/>
        <w:ind w:firstLine="720"/>
        <w:rPr>
          <w:lang w:val="en-IE"/>
        </w:rPr>
      </w:pPr>
      <w:r w:rsidRPr="00373E9A">
        <w:rPr>
          <w:lang w:val="en-IE"/>
        </w:rPr>
        <w:t xml:space="preserve">This economic return often comes through the establishment of spin-off companies, a view echoed by Chiesa and Piccaluga </w:t>
      </w:r>
      <w:r w:rsidRPr="00373E9A">
        <w:rPr>
          <w:lang w:val="en-IE"/>
        </w:rPr>
        <w:fldChar w:fldCharType="begin"/>
      </w:r>
      <w:r w:rsidR="00C414A8" w:rsidRPr="00373E9A">
        <w:rPr>
          <w:lang w:val="en-IE"/>
        </w:rPr>
        <w:instrText xml:space="preserve"> ADDIN EN.CITE &lt;EndNote&gt;&lt;Cite ExcludeAuth="1"&gt;&lt;Author&gt;Chiesa&lt;/Author&gt;&lt;Year&gt;2000&lt;/Year&gt;&lt;RecNum&gt;79&lt;/RecNum&gt;&lt;DisplayText&gt;(2000)&lt;/DisplayText&gt;&lt;record&gt;&lt;rec-number&gt;79&lt;/rec-number&gt;&lt;foreign-keys&gt;&lt;key app="EN" db-id="x5rz2pxfnvstw4ewdpx5vwaff9wvpdstp9vz" timestamp="1708775791" guid="20f222c3-ded8-44c7-a464-4b5253c429de"&gt;79&lt;/key&gt;&lt;/foreign-keys&gt;&lt;ref-type name="Journal Article"&gt;17&lt;/ref-type&gt;&lt;contributors&gt;&lt;authors&gt;&lt;author&gt;Chiesa, Vittorio&lt;/author&gt;&lt;author&gt;Piccaluga, Andrea&lt;/author&gt;&lt;/authors&gt;&lt;/contributors&gt;&lt;titles&gt;&lt;title&gt;Exploitation and diffusion of public research: the case of academic spin</w:instrText>
      </w:r>
      <w:r w:rsidR="00C414A8" w:rsidRPr="00373E9A">
        <w:rPr>
          <w:rFonts w:ascii="Cambria Math" w:hAnsi="Cambria Math" w:cs="Cambria Math"/>
          <w:lang w:val="en-IE"/>
        </w:rPr>
        <w:instrText>‐</w:instrText>
      </w:r>
      <w:r w:rsidR="00C414A8" w:rsidRPr="00373E9A">
        <w:rPr>
          <w:lang w:val="en-IE"/>
        </w:rPr>
        <w:instrText>off companies in Italy&lt;/title&gt;&lt;secondary-title&gt;R&amp;amp;D Management&lt;/secondary-title&gt;&lt;/titles&gt;&lt;periodical&gt;&lt;full-title&gt;R&amp;amp;D Management&lt;/full-title&gt;&lt;/periodical&gt;&lt;pages&gt;329-340&lt;/pages&gt;&lt;volume&gt;30&lt;/volume&gt;&lt;number&gt;4&lt;/number&gt;&lt;dates&gt;&lt;year&gt;2000&lt;/year&gt;&lt;/dates&gt;&lt;isbn&gt;0033-6807&lt;/isbn&gt;&lt;urls&gt;&lt;/urls&gt;&lt;/record&gt;&lt;/Cite&gt;&lt;/EndNote&gt;</w:instrText>
      </w:r>
      <w:r w:rsidRPr="00373E9A">
        <w:rPr>
          <w:lang w:val="en-IE"/>
        </w:rPr>
        <w:fldChar w:fldCharType="separate"/>
      </w:r>
      <w:r w:rsidRPr="00373E9A">
        <w:rPr>
          <w:noProof/>
          <w:lang w:val="en-IE"/>
        </w:rPr>
        <w:t>(2000)</w:t>
      </w:r>
      <w:r w:rsidRPr="00373E9A">
        <w:rPr>
          <w:lang w:val="en-IE"/>
        </w:rPr>
        <w:fldChar w:fldCharType="end"/>
      </w:r>
      <w:r w:rsidRPr="00373E9A">
        <w:rPr>
          <w:lang w:val="en-IE"/>
        </w:rPr>
        <w:t xml:space="preserve"> when they note that “both national culture and academic socialization can influence the degree to which individual scientists participate in technology-transfer activities” </w:t>
      </w:r>
      <w:r w:rsidRPr="00373E9A">
        <w:rPr>
          <w:lang w:val="en-IE"/>
        </w:rPr>
        <w:fldChar w:fldCharType="begin"/>
      </w:r>
      <w:r w:rsidR="00C414A8" w:rsidRPr="00373E9A">
        <w:rPr>
          <w:lang w:val="en-IE"/>
        </w:rPr>
        <w:instrText xml:space="preserve"> ADDIN EN.CITE &lt;EndNote&gt;&lt;Cite ExcludeAuth="1" ExcludeYear="1"&gt;&lt;Author&gt;Chiesa&lt;/Author&gt;&lt;Year&gt;2000&lt;/Year&gt;&lt;RecNum&gt;79&lt;/RecNum&gt;&lt;Pages&gt;180&lt;/Pages&gt;&lt;DisplayText&gt;(p. 180)&lt;/DisplayText&gt;&lt;record&gt;&lt;rec-number&gt;79&lt;/rec-number&gt;&lt;foreign-keys&gt;&lt;key app="EN" db-id="x5rz2pxfnvstw4ewdpx5vwaff9wvpdstp9vz" timestamp="1708775791" guid="20f222c3-ded8-44c7-a464-4b5253c429de"&gt;79&lt;/key&gt;&lt;/foreign-keys&gt;&lt;ref-type name="Journal Article"&gt;17&lt;/ref-type&gt;&lt;contributors&gt;&lt;authors&gt;&lt;author&gt;Chiesa, Vittorio&lt;/author&gt;&lt;author&gt;Piccaluga, Andrea&lt;/author&gt;&lt;/authors&gt;&lt;/contributors&gt;&lt;titles&gt;&lt;title&gt;Exploitation and diffusion of public research: the case of academic spin</w:instrText>
      </w:r>
      <w:r w:rsidR="00C414A8" w:rsidRPr="00373E9A">
        <w:rPr>
          <w:rFonts w:ascii="Cambria Math" w:hAnsi="Cambria Math" w:cs="Cambria Math"/>
          <w:lang w:val="en-IE"/>
        </w:rPr>
        <w:instrText>‐</w:instrText>
      </w:r>
      <w:r w:rsidR="00C414A8" w:rsidRPr="00373E9A">
        <w:rPr>
          <w:lang w:val="en-IE"/>
        </w:rPr>
        <w:instrText>off companies in Italy&lt;/title&gt;&lt;secondary-title&gt;R&amp;amp;D Management&lt;/secondary-title&gt;&lt;/titles&gt;&lt;periodical&gt;&lt;full-title&gt;R&amp;amp;D Management&lt;/full-title&gt;&lt;/periodical&gt;&lt;pages&gt;329-340&lt;/pages&gt;&lt;volume&gt;30&lt;/volume&gt;&lt;number&gt;4&lt;/number&gt;&lt;dates&gt;&lt;year&gt;2000&lt;/year&gt;&lt;/dates&gt;&lt;isbn&gt;0033-6807&lt;/isbn&gt;&lt;urls&gt;&lt;/urls&gt;&lt;/record&gt;&lt;/Cite&gt;&lt;/EndNote&gt;</w:instrText>
      </w:r>
      <w:r w:rsidRPr="00373E9A">
        <w:rPr>
          <w:lang w:val="en-IE"/>
        </w:rPr>
        <w:fldChar w:fldCharType="separate"/>
      </w:r>
      <w:r w:rsidRPr="00373E9A">
        <w:rPr>
          <w:noProof/>
          <w:lang w:val="en-IE"/>
        </w:rPr>
        <w:t>(p. 180)</w:t>
      </w:r>
      <w:r w:rsidRPr="00373E9A">
        <w:rPr>
          <w:lang w:val="en-IE"/>
        </w:rPr>
        <w:fldChar w:fldCharType="end"/>
      </w:r>
      <w:r w:rsidRPr="00373E9A">
        <w:rPr>
          <w:lang w:val="en-IE"/>
        </w:rPr>
        <w:t>.</w:t>
      </w:r>
    </w:p>
    <w:p w14:paraId="654BF90D" w14:textId="2ADF9579" w:rsidR="00E511C9" w:rsidRPr="00373E9A" w:rsidRDefault="00E511C9" w:rsidP="003B554C">
      <w:pPr>
        <w:pStyle w:val="ThesisBody"/>
        <w:ind w:firstLine="720"/>
        <w:rPr>
          <w:lang w:val="en-IE"/>
        </w:rPr>
      </w:pPr>
      <w:r w:rsidRPr="00373E9A">
        <w:rPr>
          <w:lang w:val="en-IE"/>
        </w:rPr>
        <w:t xml:space="preserve">Technology transfer, however, is not a given </w:t>
      </w:r>
      <w:r w:rsidRPr="00373E9A">
        <w:rPr>
          <w:lang w:val="en-IE"/>
        </w:rPr>
        <w:fldChar w:fldCharType="begin"/>
      </w:r>
      <w:r w:rsidR="00C414A8" w:rsidRPr="00373E9A">
        <w:rPr>
          <w:lang w:val="en-IE"/>
        </w:rPr>
        <w:instrText xml:space="preserve"> ADDIN EN.CITE &lt;EndNote&gt;&lt;Cite&gt;&lt;Author&gt;Thursby&lt;/Author&gt;&lt;Year&gt;2002&lt;/Year&gt;&lt;RecNum&gt;374&lt;/RecNum&gt;&lt;DisplayText&gt;(Thursby &amp;amp; Thursby, 2002)&lt;/DisplayText&gt;&lt;record&gt;&lt;rec-number&gt;374&lt;/rec-number&gt;&lt;foreign-keys&gt;&lt;key app="EN" db-id="x5rz2pxfnvstw4ewdpx5vwaff9wvpdstp9vz" timestamp="1708775800" guid="2fad2a76-34ee-4cb4-be03-1e246d4bee86"&gt;374&lt;/key&gt;&lt;/foreign-keys&gt;&lt;ref-type name="Journal Article"&gt;17&lt;/ref-type&gt;&lt;contributors&gt;&lt;authors&gt;&lt;author&gt;Thursby, Jerry G&lt;/author&gt;&lt;author&gt;Thursby, Marie C&lt;/author&gt;&lt;/authors&gt;&lt;/contributors&gt;&lt;titles&gt;&lt;title&gt;Who is selling the ivory tower? Sources of growth in university licensing&lt;/title&gt;&lt;secondary-title&gt;Management science&lt;/secondary-title&gt;&lt;/titles&gt;&lt;periodical&gt;&lt;full-title&gt;Management Science&lt;/full-title&gt;&lt;/periodical&gt;&lt;pages&gt;90-104&lt;/pages&gt;&lt;volume&gt;48&lt;/volume&gt;&lt;number&gt;1&lt;/number&gt;&lt;dates&gt;&lt;year&gt;2002&lt;/year&gt;&lt;/dates&gt;&lt;isbn&gt;0025-1909&lt;/isbn&gt;&lt;urls&gt;&lt;/urls&gt;&lt;/record&gt;&lt;/Cite&gt;&lt;/EndNote&gt;</w:instrText>
      </w:r>
      <w:r w:rsidRPr="00373E9A">
        <w:rPr>
          <w:lang w:val="en-IE"/>
        </w:rPr>
        <w:fldChar w:fldCharType="separate"/>
      </w:r>
      <w:r w:rsidRPr="00373E9A">
        <w:rPr>
          <w:noProof/>
          <w:lang w:val="en-IE"/>
        </w:rPr>
        <w:t>(Thursby &amp; Thursby, 2002)</w:t>
      </w:r>
      <w:r w:rsidRPr="00373E9A">
        <w:rPr>
          <w:lang w:val="en-IE"/>
        </w:rPr>
        <w:fldChar w:fldCharType="end"/>
      </w:r>
      <w:r w:rsidRPr="00373E9A">
        <w:rPr>
          <w:lang w:val="en-IE"/>
        </w:rPr>
        <w:t xml:space="preserve">, nor a strict requirement for knowledge valorisation as discussed in Section 2.3. It can very much depend on a multiplicity of factors as summarised in the table below. Note, Bercovitz and Feldmann (2006) highlight that the factors influencing technology transfer are quite speculative and warrant further investigation, as addressed in this research. In the table below, these factors as summarised and the associated constructs examined in this research are highlighted (bold text). </w:t>
      </w:r>
    </w:p>
    <w:p w14:paraId="2E9E5365" w14:textId="22EACBB1" w:rsidR="00E511C9" w:rsidRPr="00373E9A" w:rsidRDefault="00E511C9" w:rsidP="00E511C9">
      <w:pPr>
        <w:pStyle w:val="Caption"/>
      </w:pPr>
      <w:bookmarkStart w:id="162" w:name="_Toc194737833"/>
      <w:r w:rsidRPr="00373E9A">
        <w:lastRenderedPageBreak/>
        <w:t xml:space="preserve">Table </w:t>
      </w:r>
      <w:r w:rsidRPr="00373E9A">
        <w:fldChar w:fldCharType="begin"/>
      </w:r>
      <w:r w:rsidRPr="00373E9A">
        <w:instrText xml:space="preserve"> SEQ Table \* ARABIC </w:instrText>
      </w:r>
      <w:r w:rsidRPr="00373E9A">
        <w:fldChar w:fldCharType="separate"/>
      </w:r>
      <w:r w:rsidR="001907C4" w:rsidRPr="00373E9A">
        <w:rPr>
          <w:noProof/>
        </w:rPr>
        <w:t>6</w:t>
      </w:r>
      <w:r w:rsidRPr="00373E9A">
        <w:rPr>
          <w:noProof/>
        </w:rPr>
        <w:fldChar w:fldCharType="end"/>
      </w:r>
      <w:r w:rsidRPr="00373E9A">
        <w:t xml:space="preserve"> </w:t>
      </w:r>
      <w:r w:rsidRPr="00373E9A">
        <w:br/>
      </w:r>
      <w:r w:rsidRPr="00373E9A">
        <w:rPr>
          <w:i/>
          <w:iCs/>
        </w:rPr>
        <w:t>Influences of, and Barriers to, Technology Transfer</w:t>
      </w:r>
      <w:bookmarkEnd w:id="1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4046"/>
      </w:tblGrid>
      <w:tr w:rsidR="00E511C9" w:rsidRPr="00373E9A" w14:paraId="3D1F93AC" w14:textId="77777777" w:rsidTr="000A2A06">
        <w:trPr>
          <w:tblHeader/>
        </w:trPr>
        <w:tc>
          <w:tcPr>
            <w:tcW w:w="3890" w:type="dxa"/>
            <w:tcBorders>
              <w:top w:val="single" w:sz="4" w:space="0" w:color="auto"/>
              <w:bottom w:val="single" w:sz="4" w:space="0" w:color="auto"/>
            </w:tcBorders>
          </w:tcPr>
          <w:p w14:paraId="0AF22435" w14:textId="77777777" w:rsidR="00E511C9" w:rsidRPr="00373E9A" w:rsidRDefault="00E511C9" w:rsidP="000A2A06">
            <w:pPr>
              <w:autoSpaceDE w:val="0"/>
              <w:autoSpaceDN w:val="0"/>
              <w:adjustRightInd w:val="0"/>
              <w:spacing w:line="360" w:lineRule="auto"/>
              <w:contextualSpacing/>
              <w:rPr>
                <w:rFonts w:eastAsia="Calibri" w:cs="Times New Roman"/>
                <w:b/>
                <w:bCs/>
                <w:color w:val="09152F"/>
              </w:rPr>
            </w:pPr>
            <w:r w:rsidRPr="00373E9A">
              <w:rPr>
                <w:rFonts w:eastAsia="Calibri" w:cs="Times New Roman"/>
                <w:b/>
                <w:bCs/>
                <w:color w:val="09152F"/>
              </w:rPr>
              <w:t>Factors influencing the individual researcher to engage in technology transfer</w:t>
            </w:r>
          </w:p>
        </w:tc>
        <w:tc>
          <w:tcPr>
            <w:tcW w:w="4046" w:type="dxa"/>
            <w:tcBorders>
              <w:top w:val="single" w:sz="4" w:space="0" w:color="auto"/>
              <w:bottom w:val="single" w:sz="4" w:space="0" w:color="auto"/>
            </w:tcBorders>
          </w:tcPr>
          <w:p w14:paraId="0663C8EB" w14:textId="77777777" w:rsidR="00E511C9" w:rsidRPr="00373E9A" w:rsidRDefault="00E511C9" w:rsidP="000A2A06">
            <w:pPr>
              <w:autoSpaceDE w:val="0"/>
              <w:autoSpaceDN w:val="0"/>
              <w:adjustRightInd w:val="0"/>
              <w:spacing w:line="360" w:lineRule="auto"/>
              <w:contextualSpacing/>
              <w:rPr>
                <w:rFonts w:eastAsia="Calibri" w:cs="Times New Roman"/>
                <w:b/>
                <w:bCs/>
                <w:color w:val="09152F"/>
              </w:rPr>
            </w:pPr>
            <w:r w:rsidRPr="00373E9A">
              <w:rPr>
                <w:rFonts w:eastAsia="Calibri" w:cs="Times New Roman"/>
                <w:b/>
                <w:bCs/>
                <w:color w:val="09152F"/>
              </w:rPr>
              <w:t>Factors hindering the individual researcher from engaging in technology transfer</w:t>
            </w:r>
          </w:p>
        </w:tc>
      </w:tr>
      <w:tr w:rsidR="00E511C9" w:rsidRPr="00373E9A" w14:paraId="03049E5D" w14:textId="77777777" w:rsidTr="000A2A06">
        <w:tc>
          <w:tcPr>
            <w:tcW w:w="3890" w:type="dxa"/>
            <w:tcBorders>
              <w:top w:val="single" w:sz="4" w:space="0" w:color="auto"/>
            </w:tcBorders>
          </w:tcPr>
          <w:p w14:paraId="7F70FF14" w14:textId="77777777" w:rsidR="00E511C9" w:rsidRPr="00373E9A" w:rsidRDefault="00E511C9" w:rsidP="000A2A06">
            <w:pPr>
              <w:autoSpaceDE w:val="0"/>
              <w:autoSpaceDN w:val="0"/>
              <w:adjustRightInd w:val="0"/>
              <w:spacing w:line="360" w:lineRule="auto"/>
              <w:contextualSpacing/>
              <w:rPr>
                <w:rFonts w:eastAsia="Calibri" w:cs="Times New Roman"/>
                <w:color w:val="09152F"/>
              </w:rPr>
            </w:pPr>
          </w:p>
          <w:p w14:paraId="2CF69B0D" w14:textId="4455C8DC" w:rsidR="00E511C9" w:rsidRPr="00373E9A" w:rsidRDefault="00E511C9" w:rsidP="000A2A06">
            <w:pPr>
              <w:autoSpaceDE w:val="0"/>
              <w:autoSpaceDN w:val="0"/>
              <w:adjustRightInd w:val="0"/>
              <w:spacing w:line="360" w:lineRule="auto"/>
              <w:contextualSpacing/>
              <w:rPr>
                <w:rFonts w:eastAsia="Calibri" w:cs="Times New Roman"/>
                <w:color w:val="09152F"/>
              </w:rPr>
            </w:pPr>
            <w:r w:rsidRPr="00373E9A">
              <w:rPr>
                <w:rFonts w:eastAsia="Calibri" w:cs="Times New Roman"/>
                <w:color w:val="09152F"/>
              </w:rPr>
              <w:t xml:space="preserve">Researchers that have been trained in institutions at the forefront in terms of technology transfer </w:t>
            </w:r>
            <w:r w:rsidRPr="00373E9A">
              <w:rPr>
                <w:rFonts w:eastAsia="Calibri" w:cs="Times New Roman"/>
                <w:color w:val="09152F"/>
              </w:rPr>
              <w:fldChar w:fldCharType="begin"/>
            </w:r>
            <w:r w:rsidR="00C414A8" w:rsidRPr="00373E9A">
              <w:rPr>
                <w:rFonts w:eastAsia="Calibri" w:cs="Times New Roman"/>
                <w:color w:val="09152F"/>
              </w:rPr>
              <w:instrText xml:space="preserve"> ADDIN EN.CITE &lt;EndNote&gt;&lt;Cite&gt;&lt;Author&gt;Bercovitz&lt;/Author&gt;&lt;Year&gt;2006&lt;/Year&gt;&lt;RecNum&gt;38&lt;/RecNum&gt;&lt;DisplayText&gt;(Bercovitz &amp;amp; Feldman, 2006)&lt;/DisplayText&gt;&lt;record&gt;&lt;rec-number&gt;38&lt;/rec-number&gt;&lt;foreign-keys&gt;&lt;key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Pr="00373E9A">
              <w:rPr>
                <w:rFonts w:eastAsia="Calibri" w:cs="Times New Roman"/>
                <w:color w:val="09152F"/>
              </w:rPr>
              <w:fldChar w:fldCharType="separate"/>
            </w:r>
            <w:r w:rsidRPr="00373E9A">
              <w:rPr>
                <w:rFonts w:eastAsia="Calibri" w:cs="Times New Roman"/>
                <w:noProof/>
                <w:color w:val="09152F"/>
              </w:rPr>
              <w:t>(Bercovitz &amp; Feldman, 2006)</w:t>
            </w:r>
            <w:r w:rsidRPr="00373E9A">
              <w:rPr>
                <w:rFonts w:eastAsia="Calibri" w:cs="Times New Roman"/>
                <w:color w:val="09152F"/>
              </w:rPr>
              <w:fldChar w:fldCharType="end"/>
            </w:r>
            <w:r w:rsidRPr="00373E9A">
              <w:rPr>
                <w:rFonts w:eastAsia="Calibri" w:cs="Times New Roman"/>
                <w:color w:val="09152F"/>
              </w:rPr>
              <w:t>.</w:t>
            </w:r>
          </w:p>
          <w:p w14:paraId="0BA71413" w14:textId="77777777" w:rsidR="00E511C9" w:rsidRPr="00373E9A" w:rsidRDefault="00E511C9" w:rsidP="000A2A06">
            <w:pPr>
              <w:autoSpaceDE w:val="0"/>
              <w:autoSpaceDN w:val="0"/>
              <w:adjustRightInd w:val="0"/>
              <w:spacing w:line="360" w:lineRule="auto"/>
              <w:contextualSpacing/>
              <w:rPr>
                <w:rFonts w:eastAsia="Calibri" w:cs="Times New Roman"/>
                <w:b/>
                <w:bCs/>
                <w:color w:val="09152F"/>
              </w:rPr>
            </w:pPr>
            <w:r w:rsidRPr="00373E9A">
              <w:rPr>
                <w:rFonts w:eastAsia="Calibri" w:cs="Times New Roman"/>
                <w:b/>
                <w:bCs/>
                <w:color w:val="09152F"/>
              </w:rPr>
              <w:t>[Policies and Supports - Section 3.4]</w:t>
            </w:r>
          </w:p>
        </w:tc>
        <w:tc>
          <w:tcPr>
            <w:tcW w:w="4046" w:type="dxa"/>
            <w:tcBorders>
              <w:top w:val="single" w:sz="4" w:space="0" w:color="auto"/>
            </w:tcBorders>
          </w:tcPr>
          <w:p w14:paraId="23B9C1EB" w14:textId="77777777" w:rsidR="00E511C9" w:rsidRPr="00373E9A" w:rsidRDefault="00E511C9" w:rsidP="000A2A06">
            <w:pPr>
              <w:autoSpaceDE w:val="0"/>
              <w:autoSpaceDN w:val="0"/>
              <w:adjustRightInd w:val="0"/>
              <w:spacing w:line="360" w:lineRule="auto"/>
              <w:contextualSpacing/>
              <w:rPr>
                <w:rFonts w:eastAsia="Calibri" w:cs="Times New Roman"/>
                <w:color w:val="09152F"/>
              </w:rPr>
            </w:pPr>
          </w:p>
          <w:p w14:paraId="285123DF" w14:textId="2F57A554" w:rsidR="00E511C9" w:rsidRPr="00373E9A" w:rsidRDefault="00E511C9" w:rsidP="000A2A06">
            <w:pPr>
              <w:autoSpaceDE w:val="0"/>
              <w:autoSpaceDN w:val="0"/>
              <w:adjustRightInd w:val="0"/>
              <w:spacing w:line="360" w:lineRule="auto"/>
              <w:contextualSpacing/>
              <w:rPr>
                <w:rFonts w:eastAsia="Calibri" w:cs="Times New Roman"/>
                <w:color w:val="09152F"/>
              </w:rPr>
            </w:pPr>
            <w:r w:rsidRPr="00373E9A">
              <w:rPr>
                <w:rFonts w:eastAsia="Calibri" w:cs="Times New Roman"/>
                <w:color w:val="09152F"/>
              </w:rPr>
              <w:t xml:space="preserve">Basic researchers may not be willing to spend time on applied research required to instigate a technology transfer </w:t>
            </w:r>
            <w:r w:rsidRPr="00373E9A">
              <w:rPr>
                <w:rFonts w:eastAsia="Calibri" w:cs="Times New Roman"/>
                <w:color w:val="09152F"/>
              </w:rPr>
              <w:fldChar w:fldCharType="begin"/>
            </w:r>
            <w:r w:rsidR="00C414A8" w:rsidRPr="00373E9A">
              <w:rPr>
                <w:rFonts w:eastAsia="Calibri" w:cs="Times New Roman"/>
                <w:color w:val="09152F"/>
              </w:rPr>
              <w:instrText xml:space="preserve"> ADDIN EN.CITE &lt;EndNote&gt;&lt;Cite&gt;&lt;Author&gt;Thursby&lt;/Author&gt;&lt;Year&gt;2002&lt;/Year&gt;&lt;RecNum&gt;374&lt;/RecNum&gt;&lt;DisplayText&gt;(Thursby &amp;amp; Thursby, 2002)&lt;/DisplayText&gt;&lt;record&gt;&lt;rec-number&gt;374&lt;/rec-number&gt;&lt;foreign-keys&gt;&lt;key app="EN" db-id="x5rz2pxfnvstw4ewdpx5vwaff9wvpdstp9vz" timestamp="1708775800" guid="2fad2a76-34ee-4cb4-be03-1e246d4bee86"&gt;374&lt;/key&gt;&lt;/foreign-keys&gt;&lt;ref-type name="Journal Article"&gt;17&lt;/ref-type&gt;&lt;contributors&gt;&lt;authors&gt;&lt;author&gt;Thursby, Jerry G&lt;/author&gt;&lt;author&gt;Thursby, Marie C&lt;/author&gt;&lt;/authors&gt;&lt;/contributors&gt;&lt;titles&gt;&lt;title&gt;Who is selling the ivory tower? Sources of growth in university licensing&lt;/title&gt;&lt;secondary-title&gt;Management science&lt;/secondary-title&gt;&lt;/titles&gt;&lt;periodical&gt;&lt;full-title&gt;Management Science&lt;/full-title&gt;&lt;/periodical&gt;&lt;pages&gt;90-104&lt;/pages&gt;&lt;volume&gt;48&lt;/volume&gt;&lt;number&gt;1&lt;/number&gt;&lt;dates&gt;&lt;year&gt;2002&lt;/year&gt;&lt;/dates&gt;&lt;isbn&gt;0025-1909&lt;/isbn&gt;&lt;urls&gt;&lt;/urls&gt;&lt;/record&gt;&lt;/Cite&gt;&lt;/EndNote&gt;</w:instrText>
            </w:r>
            <w:r w:rsidRPr="00373E9A">
              <w:rPr>
                <w:rFonts w:eastAsia="Calibri" w:cs="Times New Roman"/>
                <w:color w:val="09152F"/>
              </w:rPr>
              <w:fldChar w:fldCharType="separate"/>
            </w:r>
            <w:r w:rsidRPr="00373E9A">
              <w:rPr>
                <w:rFonts w:eastAsia="Calibri" w:cs="Times New Roman"/>
                <w:noProof/>
                <w:color w:val="09152F"/>
              </w:rPr>
              <w:t>(Thursby &amp; Thursby, 2002)</w:t>
            </w:r>
            <w:r w:rsidRPr="00373E9A">
              <w:rPr>
                <w:rFonts w:eastAsia="Calibri" w:cs="Times New Roman"/>
                <w:color w:val="09152F"/>
              </w:rPr>
              <w:fldChar w:fldCharType="end"/>
            </w:r>
            <w:r w:rsidRPr="00373E9A">
              <w:rPr>
                <w:rFonts w:eastAsia="Calibri" w:cs="Times New Roman"/>
                <w:color w:val="09152F"/>
              </w:rPr>
              <w:t>.</w:t>
            </w:r>
          </w:p>
          <w:p w14:paraId="4BD9F123" w14:textId="77777777" w:rsidR="00E511C9" w:rsidRPr="00373E9A" w:rsidRDefault="00E511C9" w:rsidP="000A2A06">
            <w:pPr>
              <w:autoSpaceDE w:val="0"/>
              <w:autoSpaceDN w:val="0"/>
              <w:adjustRightInd w:val="0"/>
              <w:spacing w:line="360" w:lineRule="auto"/>
              <w:contextualSpacing/>
              <w:rPr>
                <w:rFonts w:eastAsia="Calibri" w:cs="Times New Roman"/>
                <w:b/>
                <w:bCs/>
                <w:color w:val="09152F"/>
              </w:rPr>
            </w:pPr>
            <w:r w:rsidRPr="00373E9A">
              <w:rPr>
                <w:rFonts w:eastAsia="Calibri" w:cs="Times New Roman"/>
                <w:b/>
                <w:bCs/>
                <w:color w:val="09152F"/>
              </w:rPr>
              <w:t>[Researcher Motivations - Section 3.3]</w:t>
            </w:r>
          </w:p>
        </w:tc>
      </w:tr>
      <w:tr w:rsidR="00E511C9" w:rsidRPr="00373E9A" w14:paraId="76BF3CCA" w14:textId="77777777" w:rsidTr="000A2A06">
        <w:tc>
          <w:tcPr>
            <w:tcW w:w="3890" w:type="dxa"/>
          </w:tcPr>
          <w:p w14:paraId="633C16AC" w14:textId="77777777" w:rsidR="00E511C9" w:rsidRPr="00373E9A" w:rsidRDefault="00E511C9" w:rsidP="000A2A06">
            <w:pPr>
              <w:autoSpaceDE w:val="0"/>
              <w:autoSpaceDN w:val="0"/>
              <w:adjustRightInd w:val="0"/>
              <w:spacing w:line="360" w:lineRule="auto"/>
              <w:contextualSpacing/>
              <w:rPr>
                <w:rFonts w:eastAsia="Calibri" w:cs="Times New Roman"/>
                <w:color w:val="09152F"/>
              </w:rPr>
            </w:pPr>
          </w:p>
          <w:p w14:paraId="133EA9DE" w14:textId="0E9A3169" w:rsidR="00E511C9" w:rsidRPr="00373E9A" w:rsidRDefault="00E511C9" w:rsidP="000A2A06">
            <w:pPr>
              <w:autoSpaceDE w:val="0"/>
              <w:autoSpaceDN w:val="0"/>
              <w:adjustRightInd w:val="0"/>
              <w:spacing w:line="360" w:lineRule="auto"/>
              <w:contextualSpacing/>
              <w:rPr>
                <w:rFonts w:eastAsia="Calibri" w:cs="Times New Roman"/>
                <w:color w:val="09152F"/>
              </w:rPr>
            </w:pPr>
            <w:r w:rsidRPr="00373E9A">
              <w:rPr>
                <w:rFonts w:eastAsia="Calibri" w:cs="Times New Roman"/>
                <w:color w:val="09152F"/>
              </w:rPr>
              <w:t xml:space="preserve">Researchers reporting to a leader that is active in technology transfer activities </w:t>
            </w:r>
            <w:r w:rsidRPr="00373E9A">
              <w:rPr>
                <w:rFonts w:eastAsia="Calibri" w:cs="Times New Roman"/>
                <w:color w:val="09152F"/>
              </w:rPr>
              <w:fldChar w:fldCharType="begin"/>
            </w:r>
            <w:r w:rsidR="00C414A8" w:rsidRPr="00373E9A">
              <w:rPr>
                <w:rFonts w:eastAsia="Calibri" w:cs="Times New Roman"/>
                <w:color w:val="09152F"/>
              </w:rPr>
              <w:instrText xml:space="preserve"> ADDIN EN.CITE &lt;EndNote&gt;&lt;Cite&gt;&lt;Author&gt;Bercovitz&lt;/Author&gt;&lt;Year&gt;2006&lt;/Year&gt;&lt;RecNum&gt;38&lt;/RecNum&gt;&lt;DisplayText&gt;(Bercovitz &amp;amp; Feldman, 2006)&lt;/DisplayText&gt;&lt;record&gt;&lt;rec-number&gt;38&lt;/rec-number&gt;&lt;foreign-keys&gt;&lt;key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Pr="00373E9A">
              <w:rPr>
                <w:rFonts w:eastAsia="Calibri" w:cs="Times New Roman"/>
                <w:color w:val="09152F"/>
              </w:rPr>
              <w:fldChar w:fldCharType="separate"/>
            </w:r>
            <w:r w:rsidRPr="00373E9A">
              <w:rPr>
                <w:rFonts w:eastAsia="Calibri" w:cs="Times New Roman"/>
                <w:noProof/>
                <w:color w:val="09152F"/>
              </w:rPr>
              <w:t>(Bercovitz &amp; Feldman, 2006)</w:t>
            </w:r>
            <w:r w:rsidRPr="00373E9A">
              <w:rPr>
                <w:rFonts w:eastAsia="Calibri" w:cs="Times New Roman"/>
                <w:color w:val="09152F"/>
              </w:rPr>
              <w:fldChar w:fldCharType="end"/>
            </w:r>
            <w:r w:rsidRPr="00373E9A">
              <w:rPr>
                <w:rFonts w:eastAsia="Calibri" w:cs="Times New Roman"/>
                <w:color w:val="09152F"/>
              </w:rPr>
              <w:t>.</w:t>
            </w:r>
          </w:p>
          <w:p w14:paraId="66076AE9" w14:textId="77777777" w:rsidR="00E511C9" w:rsidRPr="00373E9A" w:rsidRDefault="00E511C9" w:rsidP="000A2A06">
            <w:pPr>
              <w:autoSpaceDE w:val="0"/>
              <w:autoSpaceDN w:val="0"/>
              <w:adjustRightInd w:val="0"/>
              <w:spacing w:line="360" w:lineRule="auto"/>
              <w:contextualSpacing/>
              <w:rPr>
                <w:rFonts w:eastAsia="Calibri" w:cs="Times New Roman"/>
                <w:b/>
                <w:bCs/>
                <w:color w:val="09152F"/>
              </w:rPr>
            </w:pPr>
            <w:r w:rsidRPr="00373E9A">
              <w:rPr>
                <w:rFonts w:eastAsia="Calibri" w:cs="Times New Roman"/>
                <w:b/>
                <w:bCs/>
                <w:color w:val="09152F"/>
              </w:rPr>
              <w:t>[Social Capital - Section 3.4]</w:t>
            </w:r>
          </w:p>
        </w:tc>
        <w:tc>
          <w:tcPr>
            <w:tcW w:w="4046" w:type="dxa"/>
          </w:tcPr>
          <w:p w14:paraId="459D4E80" w14:textId="77777777" w:rsidR="00E511C9" w:rsidRPr="00373E9A" w:rsidRDefault="00E511C9" w:rsidP="000A2A06">
            <w:pPr>
              <w:autoSpaceDE w:val="0"/>
              <w:autoSpaceDN w:val="0"/>
              <w:adjustRightInd w:val="0"/>
              <w:spacing w:line="360" w:lineRule="auto"/>
              <w:contextualSpacing/>
              <w:rPr>
                <w:rFonts w:eastAsia="Calibri" w:cs="Times New Roman"/>
                <w:color w:val="09152F"/>
              </w:rPr>
            </w:pPr>
          </w:p>
          <w:p w14:paraId="3ED966E2" w14:textId="4769F1E1" w:rsidR="00E511C9" w:rsidRPr="00373E9A" w:rsidRDefault="00E511C9" w:rsidP="000A2A06">
            <w:pPr>
              <w:autoSpaceDE w:val="0"/>
              <w:autoSpaceDN w:val="0"/>
              <w:adjustRightInd w:val="0"/>
              <w:spacing w:line="360" w:lineRule="auto"/>
              <w:contextualSpacing/>
              <w:rPr>
                <w:rFonts w:eastAsia="Calibri" w:cs="Times New Roman"/>
                <w:color w:val="09152F"/>
              </w:rPr>
            </w:pPr>
            <w:r w:rsidRPr="00373E9A">
              <w:rPr>
                <w:rFonts w:eastAsia="Calibri" w:cs="Times New Roman"/>
                <w:color w:val="09152F"/>
              </w:rPr>
              <w:t xml:space="preserve">Academics may not engage in technology transfer due to the potential delay in securing critical publications, due to the patenting process </w:t>
            </w:r>
            <w:r w:rsidRPr="00373E9A">
              <w:rPr>
                <w:rFonts w:eastAsia="Calibri" w:cs="Times New Roman"/>
                <w:color w:val="09152F"/>
              </w:rPr>
              <w:fldChar w:fldCharType="begin"/>
            </w:r>
            <w:r w:rsidR="00C414A8" w:rsidRPr="00373E9A">
              <w:rPr>
                <w:rFonts w:eastAsia="Calibri" w:cs="Times New Roman"/>
                <w:color w:val="09152F"/>
              </w:rPr>
              <w:instrText xml:space="preserve"> ADDIN EN.CITE &lt;EndNote&gt;&lt;Cite&gt;&lt;Author&gt;Thursby&lt;/Author&gt;&lt;Year&gt;2002&lt;/Year&gt;&lt;RecNum&gt;374&lt;/RecNum&gt;&lt;DisplayText&gt;(Thursby &amp;amp; Thursby, 2002)&lt;/DisplayText&gt;&lt;record&gt;&lt;rec-number&gt;374&lt;/rec-number&gt;&lt;foreign-keys&gt;&lt;key app="EN" db-id="x5rz2pxfnvstw4ewdpx5vwaff9wvpdstp9vz" timestamp="1708775800" guid="2fad2a76-34ee-4cb4-be03-1e246d4bee86"&gt;374&lt;/key&gt;&lt;/foreign-keys&gt;&lt;ref-type name="Journal Article"&gt;17&lt;/ref-type&gt;&lt;contributors&gt;&lt;authors&gt;&lt;author&gt;Thursby, Jerry G&lt;/author&gt;&lt;author&gt;Thursby, Marie C&lt;/author&gt;&lt;/authors&gt;&lt;/contributors&gt;&lt;titles&gt;&lt;title&gt;Who is selling the ivory tower? Sources of growth in university licensing&lt;/title&gt;&lt;secondary-title&gt;Management science&lt;/secondary-title&gt;&lt;/titles&gt;&lt;periodical&gt;&lt;full-title&gt;Management Science&lt;/full-title&gt;&lt;/periodical&gt;&lt;pages&gt;90-104&lt;/pages&gt;&lt;volume&gt;48&lt;/volume&gt;&lt;number&gt;1&lt;/number&gt;&lt;dates&gt;&lt;year&gt;2002&lt;/year&gt;&lt;/dates&gt;&lt;isbn&gt;0025-1909&lt;/isbn&gt;&lt;urls&gt;&lt;/urls&gt;&lt;/record&gt;&lt;/Cite&gt;&lt;/EndNote&gt;</w:instrText>
            </w:r>
            <w:r w:rsidRPr="00373E9A">
              <w:rPr>
                <w:rFonts w:eastAsia="Calibri" w:cs="Times New Roman"/>
                <w:color w:val="09152F"/>
              </w:rPr>
              <w:fldChar w:fldCharType="separate"/>
            </w:r>
            <w:r w:rsidRPr="00373E9A">
              <w:rPr>
                <w:rFonts w:eastAsia="Calibri" w:cs="Times New Roman"/>
                <w:noProof/>
                <w:color w:val="09152F"/>
              </w:rPr>
              <w:t>(Thursby &amp; Thursby, 2002)</w:t>
            </w:r>
            <w:r w:rsidRPr="00373E9A">
              <w:rPr>
                <w:rFonts w:eastAsia="Calibri" w:cs="Times New Roman"/>
                <w:color w:val="09152F"/>
              </w:rPr>
              <w:fldChar w:fldCharType="end"/>
            </w:r>
            <w:r w:rsidRPr="00373E9A">
              <w:rPr>
                <w:rFonts w:eastAsia="Calibri" w:cs="Times New Roman"/>
                <w:color w:val="09152F"/>
              </w:rPr>
              <w:t xml:space="preserve">. This is typical of the patent vs publish tension in research. </w:t>
            </w:r>
          </w:p>
          <w:p w14:paraId="354CB289" w14:textId="08DCEABA" w:rsidR="00E511C9" w:rsidRPr="00373E9A" w:rsidRDefault="00E511C9"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 xml:space="preserve">Interestingly, Geoghegan and Pontikakis </w:t>
            </w:r>
            <w:r w:rsidRPr="00373E9A">
              <w:rPr>
                <w:rFonts w:eastAsia="Calibri" w:cs="Times New Roman"/>
                <w:color w:val="09152F"/>
              </w:rPr>
              <w:fldChar w:fldCharType="begin"/>
            </w:r>
            <w:r w:rsidR="00C414A8" w:rsidRPr="00373E9A">
              <w:rPr>
                <w:rFonts w:eastAsia="Calibri" w:cs="Times New Roman"/>
                <w:color w:val="09152F"/>
              </w:rPr>
              <w:instrText xml:space="preserve"> ADDIN EN.CITE &lt;EndNote&gt;&lt;Cite ExcludeAuth="1"&gt;&lt;Author&gt;Geoghegan&lt;/Author&gt;&lt;Year&gt;2008&lt;/Year&gt;&lt;RecNum&gt;148&lt;/RecNum&gt;&lt;DisplayText&gt;(2008)&lt;/DisplayText&gt;&lt;record&gt;&lt;rec-number&gt;148&lt;/rec-number&gt;&lt;foreign-keys&gt;&lt;key app="EN" db-id="x5rz2pxfnvstw4ewdpx5vwaff9wvpdstp9vz" timestamp="1708775793" guid="06ab0548-9e6b-4ebe-8a44-319b9b01b46a"&gt;148&lt;/key&gt;&lt;/foreign-keys&gt;&lt;ref-type name="Journal Article"&gt;17&lt;/ref-type&gt;&lt;contributors&gt;&lt;authors&gt;&lt;author&gt;Geoghegan, Will&lt;/author&gt;&lt;author&gt;Pontikakis, Dimitrios&lt;/author&gt;&lt;/authors&gt;&lt;/contributors&gt;&lt;titles&gt;&lt;title&gt;From ivory tower to factory floor? How universities are changing to meet the needs of industry&lt;/title&gt;&lt;secondary-title&gt;Science and Public Policy&lt;/secondary-title&gt;&lt;/titles&gt;&lt;periodical&gt;&lt;full-title&gt;Science and public policy&lt;/full-title&gt;&lt;/periodical&gt;&lt;pages&gt;462-474&lt;/pages&gt;&lt;volume&gt;35&lt;/volume&gt;&lt;number&gt;7&lt;/number&gt;&lt;dates&gt;&lt;year&gt;2008&lt;/year&gt;&lt;/dates&gt;&lt;isbn&gt;1471-5430&lt;/isbn&gt;&lt;urls&gt;&lt;/urls&gt;&lt;/record&gt;&lt;/Cite&gt;&lt;/EndNote&gt;</w:instrText>
            </w:r>
            <w:r w:rsidRPr="00373E9A">
              <w:rPr>
                <w:rFonts w:eastAsia="Calibri" w:cs="Times New Roman"/>
                <w:color w:val="09152F"/>
              </w:rPr>
              <w:fldChar w:fldCharType="separate"/>
            </w:r>
            <w:r w:rsidRPr="00373E9A">
              <w:rPr>
                <w:rFonts w:eastAsia="Calibri" w:cs="Times New Roman"/>
                <w:noProof/>
                <w:color w:val="09152F"/>
              </w:rPr>
              <w:t>(2008)</w:t>
            </w:r>
            <w:r w:rsidRPr="00373E9A">
              <w:rPr>
                <w:rFonts w:eastAsia="Calibri" w:cs="Times New Roman"/>
                <w:color w:val="09152F"/>
              </w:rPr>
              <w:fldChar w:fldCharType="end"/>
            </w:r>
            <w:r w:rsidRPr="00373E9A">
              <w:rPr>
                <w:rFonts w:eastAsia="Calibri" w:cs="Times New Roman"/>
                <w:color w:val="09152F"/>
              </w:rPr>
              <w:t xml:space="preserve"> note that:</w:t>
            </w:r>
          </w:p>
          <w:p w14:paraId="5A6A01B7" w14:textId="1C1C5858" w:rsidR="00E511C9" w:rsidRPr="00373E9A" w:rsidRDefault="00E511C9" w:rsidP="000A2A06">
            <w:pPr>
              <w:autoSpaceDE w:val="0"/>
              <w:autoSpaceDN w:val="0"/>
              <w:adjustRightInd w:val="0"/>
              <w:spacing w:line="360" w:lineRule="auto"/>
              <w:ind w:left="720"/>
              <w:contextualSpacing/>
              <w:jc w:val="both"/>
              <w:rPr>
                <w:rFonts w:eastAsia="Calibri" w:cs="Times New Roman"/>
                <w:color w:val="09152F"/>
              </w:rPr>
            </w:pPr>
            <w:r w:rsidRPr="00373E9A">
              <w:rPr>
                <w:rFonts w:eastAsia="Calibri" w:cs="Times New Roman"/>
                <w:color w:val="09152F"/>
              </w:rPr>
              <w:t xml:space="preserve">the ‘culture clash’ between industry and academia (the ‘publish or patent’ dichotomy), though not exclusively an Irish phenomenon, is probably amplified by a lack of institutionalised rewards that recognise both basic and applied outcomes of research </w:t>
            </w:r>
            <w:r w:rsidRPr="00373E9A">
              <w:rPr>
                <w:rFonts w:eastAsia="Calibri" w:cs="Times New Roman"/>
                <w:color w:val="09152F"/>
              </w:rPr>
              <w:fldChar w:fldCharType="begin"/>
            </w:r>
            <w:r w:rsidR="00C414A8" w:rsidRPr="00373E9A">
              <w:rPr>
                <w:rFonts w:eastAsia="Calibri" w:cs="Times New Roman"/>
                <w:color w:val="09152F"/>
              </w:rPr>
              <w:instrText xml:space="preserve"> ADDIN EN.CITE &lt;EndNote&gt;&lt;Cite ExcludeAuth="1" ExcludeYear="1"&gt;&lt;Author&gt;Geoghegan&lt;/Author&gt;&lt;Year&gt;2008&lt;/Year&gt;&lt;RecNum&gt;148&lt;/RecNum&gt;&lt;Pages&gt;472&lt;/Pages&gt;&lt;DisplayText&gt;(p. 472)&lt;/DisplayText&gt;&lt;record&gt;&lt;rec-number&gt;148&lt;/rec-number&gt;&lt;foreign-keys&gt;&lt;key app="EN" db-id="x5rz2pxfnvstw4ewdpx5vwaff9wvpdstp9vz" timestamp="1708775793" guid="06ab0548-9e6b-4ebe-8a44-319b9b01b46a"&gt;148&lt;/key&gt;&lt;/foreign-keys&gt;&lt;ref-type name="Journal Article"&gt;17&lt;/ref-type&gt;&lt;contributors&gt;&lt;authors&gt;&lt;author&gt;Geoghegan, Will&lt;/author&gt;&lt;author&gt;Pontikakis, Dimitrios&lt;/author&gt;&lt;/authors&gt;&lt;/contributors&gt;&lt;titles&gt;&lt;title&gt;From ivory tower to factory floor? How universities are changing to meet the needs of industry&lt;/title&gt;&lt;secondary-title&gt;Science and Public Policy&lt;/secondary-title&gt;&lt;/titles&gt;&lt;periodical&gt;&lt;full-title&gt;Science and public policy&lt;/full-title&gt;&lt;/periodical&gt;&lt;pages&gt;462-474&lt;/pages&gt;&lt;volume&gt;35&lt;/volume&gt;&lt;number&gt;7&lt;/number&gt;&lt;dates&gt;&lt;year&gt;2008&lt;/year&gt;&lt;/dates&gt;&lt;isbn&gt;1471-5430&lt;/isbn&gt;&lt;urls&gt;&lt;/urls&gt;&lt;/record&gt;&lt;/Cite&gt;&lt;/EndNote&gt;</w:instrText>
            </w:r>
            <w:r w:rsidRPr="00373E9A">
              <w:rPr>
                <w:rFonts w:eastAsia="Calibri" w:cs="Times New Roman"/>
                <w:color w:val="09152F"/>
              </w:rPr>
              <w:fldChar w:fldCharType="separate"/>
            </w:r>
            <w:r w:rsidRPr="00373E9A">
              <w:rPr>
                <w:rFonts w:eastAsia="Calibri" w:cs="Times New Roman"/>
                <w:noProof/>
                <w:color w:val="09152F"/>
              </w:rPr>
              <w:t>(p. 472)</w:t>
            </w:r>
            <w:r w:rsidRPr="00373E9A">
              <w:rPr>
                <w:rFonts w:eastAsia="Calibri" w:cs="Times New Roman"/>
                <w:color w:val="09152F"/>
              </w:rPr>
              <w:fldChar w:fldCharType="end"/>
            </w:r>
            <w:r w:rsidRPr="00373E9A">
              <w:rPr>
                <w:rFonts w:eastAsia="Calibri" w:cs="Times New Roman"/>
                <w:color w:val="09152F"/>
              </w:rPr>
              <w:t>.</w:t>
            </w:r>
          </w:p>
          <w:p w14:paraId="2FD0C26B" w14:textId="77777777" w:rsidR="00E511C9" w:rsidRPr="00373E9A" w:rsidRDefault="00E511C9" w:rsidP="000A2A06">
            <w:pPr>
              <w:autoSpaceDE w:val="0"/>
              <w:autoSpaceDN w:val="0"/>
              <w:adjustRightInd w:val="0"/>
              <w:spacing w:line="360" w:lineRule="auto"/>
              <w:contextualSpacing/>
              <w:jc w:val="both"/>
              <w:rPr>
                <w:rFonts w:eastAsia="Calibri" w:cs="Times New Roman"/>
                <w:b/>
                <w:bCs/>
                <w:color w:val="09152F"/>
              </w:rPr>
            </w:pPr>
            <w:r w:rsidRPr="00373E9A">
              <w:rPr>
                <w:rFonts w:eastAsia="Calibri" w:cs="Times New Roman"/>
                <w:b/>
                <w:bCs/>
                <w:color w:val="09152F"/>
              </w:rPr>
              <w:t>[Reputation vs Reward - Section 3.3]</w:t>
            </w:r>
          </w:p>
        </w:tc>
      </w:tr>
      <w:tr w:rsidR="00E511C9" w:rsidRPr="00373E9A" w14:paraId="3E293118" w14:textId="77777777" w:rsidTr="000A2A06">
        <w:tc>
          <w:tcPr>
            <w:tcW w:w="3890" w:type="dxa"/>
          </w:tcPr>
          <w:p w14:paraId="218BFAE2" w14:textId="77777777" w:rsidR="00E511C9" w:rsidRPr="00373E9A" w:rsidRDefault="00E511C9" w:rsidP="000A2A06">
            <w:pPr>
              <w:autoSpaceDE w:val="0"/>
              <w:autoSpaceDN w:val="0"/>
              <w:adjustRightInd w:val="0"/>
              <w:spacing w:line="360" w:lineRule="auto"/>
              <w:contextualSpacing/>
              <w:rPr>
                <w:rFonts w:eastAsia="Calibri" w:cs="Times New Roman"/>
                <w:color w:val="09152F"/>
              </w:rPr>
            </w:pPr>
          </w:p>
          <w:p w14:paraId="1224805A" w14:textId="785496D0" w:rsidR="00E511C9" w:rsidRPr="00373E9A" w:rsidRDefault="00E511C9" w:rsidP="000A2A06">
            <w:pPr>
              <w:autoSpaceDE w:val="0"/>
              <w:autoSpaceDN w:val="0"/>
              <w:adjustRightInd w:val="0"/>
              <w:spacing w:line="360" w:lineRule="auto"/>
              <w:contextualSpacing/>
              <w:rPr>
                <w:rFonts w:eastAsia="Calibri" w:cs="Times New Roman"/>
                <w:color w:val="09152F"/>
              </w:rPr>
            </w:pPr>
            <w:r w:rsidRPr="00373E9A">
              <w:rPr>
                <w:rFonts w:eastAsia="Calibri" w:cs="Times New Roman"/>
                <w:color w:val="09152F"/>
              </w:rPr>
              <w:t xml:space="preserve">Researchers may be encouraged to engage in technology transfer based on having seen their peers do so </w:t>
            </w:r>
            <w:r w:rsidRPr="00373E9A">
              <w:rPr>
                <w:rFonts w:eastAsia="Calibri" w:cs="Times New Roman"/>
                <w:color w:val="09152F"/>
              </w:rPr>
              <w:fldChar w:fldCharType="begin"/>
            </w:r>
            <w:r w:rsidR="00C414A8" w:rsidRPr="00373E9A">
              <w:rPr>
                <w:rFonts w:eastAsia="Calibri" w:cs="Times New Roman"/>
                <w:color w:val="09152F"/>
              </w:rPr>
              <w:instrText xml:space="preserve"> ADDIN EN.CITE &lt;EndNote&gt;&lt;Cite&gt;&lt;Author&gt;Bercovitz&lt;/Author&gt;&lt;Year&gt;2006&lt;/Year&gt;&lt;RecNum&gt;38&lt;/RecNum&gt;&lt;DisplayText&gt;(Bercovitz &amp;amp; Feldman, 2006)&lt;/DisplayText&gt;&lt;record&gt;&lt;rec-number&gt;38&lt;/rec-number&gt;&lt;foreign-keys&gt;&lt;key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Pr="00373E9A">
              <w:rPr>
                <w:rFonts w:eastAsia="Calibri" w:cs="Times New Roman"/>
                <w:color w:val="09152F"/>
              </w:rPr>
              <w:fldChar w:fldCharType="separate"/>
            </w:r>
            <w:r w:rsidRPr="00373E9A">
              <w:rPr>
                <w:rFonts w:eastAsia="Calibri" w:cs="Times New Roman"/>
                <w:noProof/>
                <w:color w:val="09152F"/>
              </w:rPr>
              <w:t>(Bercovitz &amp; Feldman, 2006)</w:t>
            </w:r>
            <w:r w:rsidRPr="00373E9A">
              <w:rPr>
                <w:rFonts w:eastAsia="Calibri" w:cs="Times New Roman"/>
                <w:color w:val="09152F"/>
              </w:rPr>
              <w:fldChar w:fldCharType="end"/>
            </w:r>
            <w:r w:rsidRPr="00373E9A">
              <w:rPr>
                <w:rFonts w:eastAsia="Calibri" w:cs="Times New Roman"/>
                <w:color w:val="09152F"/>
              </w:rPr>
              <w:t>.</w:t>
            </w:r>
          </w:p>
          <w:p w14:paraId="1D5CC4C7" w14:textId="77777777" w:rsidR="00E511C9" w:rsidRPr="00373E9A" w:rsidRDefault="00E511C9" w:rsidP="000A2A06">
            <w:pPr>
              <w:autoSpaceDE w:val="0"/>
              <w:autoSpaceDN w:val="0"/>
              <w:adjustRightInd w:val="0"/>
              <w:spacing w:line="360" w:lineRule="auto"/>
              <w:contextualSpacing/>
              <w:rPr>
                <w:rFonts w:eastAsia="Calibri" w:cs="Times New Roman"/>
                <w:b/>
                <w:bCs/>
                <w:color w:val="09152F"/>
              </w:rPr>
            </w:pPr>
            <w:r w:rsidRPr="00373E9A">
              <w:rPr>
                <w:rFonts w:eastAsia="Calibri" w:cs="Times New Roman"/>
                <w:b/>
                <w:bCs/>
                <w:color w:val="09152F"/>
              </w:rPr>
              <w:t>[Social Capital - Section 3.4]</w:t>
            </w:r>
          </w:p>
        </w:tc>
        <w:tc>
          <w:tcPr>
            <w:tcW w:w="4046" w:type="dxa"/>
          </w:tcPr>
          <w:p w14:paraId="0AF5D618" w14:textId="77777777" w:rsidR="00E511C9" w:rsidRPr="00373E9A" w:rsidRDefault="00E511C9" w:rsidP="000A2A06">
            <w:pPr>
              <w:autoSpaceDE w:val="0"/>
              <w:autoSpaceDN w:val="0"/>
              <w:adjustRightInd w:val="0"/>
              <w:spacing w:line="360" w:lineRule="auto"/>
              <w:contextualSpacing/>
              <w:rPr>
                <w:rFonts w:eastAsia="Calibri" w:cs="Times New Roman"/>
                <w:color w:val="09152F"/>
              </w:rPr>
            </w:pPr>
          </w:p>
          <w:p w14:paraId="14231B5B" w14:textId="0F778C94" w:rsidR="00E511C9" w:rsidRPr="00373E9A" w:rsidRDefault="00E511C9" w:rsidP="000A2A06">
            <w:pPr>
              <w:autoSpaceDE w:val="0"/>
              <w:autoSpaceDN w:val="0"/>
              <w:adjustRightInd w:val="0"/>
              <w:spacing w:line="360" w:lineRule="auto"/>
              <w:contextualSpacing/>
              <w:rPr>
                <w:rFonts w:eastAsia="Calibri" w:cs="Times New Roman"/>
                <w:color w:val="09152F"/>
              </w:rPr>
            </w:pPr>
            <w:r w:rsidRPr="00373E9A">
              <w:rPr>
                <w:rFonts w:eastAsia="Calibri" w:cs="Times New Roman"/>
                <w:color w:val="09152F"/>
              </w:rPr>
              <w:t xml:space="preserve">Researchers may believe that it is not appropriate for a researcher to engage in commercial activity </w:t>
            </w:r>
            <w:r w:rsidRPr="00373E9A">
              <w:rPr>
                <w:rFonts w:eastAsia="Calibri" w:cs="Times New Roman"/>
                <w:color w:val="09152F"/>
              </w:rPr>
              <w:fldChar w:fldCharType="begin"/>
            </w:r>
            <w:r w:rsidR="00C414A8" w:rsidRPr="00373E9A">
              <w:rPr>
                <w:rFonts w:eastAsia="Calibri" w:cs="Times New Roman"/>
                <w:color w:val="09152F"/>
              </w:rPr>
              <w:instrText xml:space="preserve"> ADDIN EN.CITE &lt;EndNote&gt;&lt;Cite&gt;&lt;Author&gt;Thursby&lt;/Author&gt;&lt;Year&gt;2002&lt;/Year&gt;&lt;RecNum&gt;374&lt;/RecNum&gt;&lt;DisplayText&gt;(Thursby &amp;amp; Thursby, 2002)&lt;/DisplayText&gt;&lt;record&gt;&lt;rec-number&gt;374&lt;/rec-number&gt;&lt;foreign-keys&gt;&lt;key app="EN" db-id="x5rz2pxfnvstw4ewdpx5vwaff9wvpdstp9vz" timestamp="1708775800" guid="2fad2a76-34ee-4cb4-be03-1e246d4bee86"&gt;374&lt;/key&gt;&lt;/foreign-keys&gt;&lt;ref-type name="Journal Article"&gt;17&lt;/ref-type&gt;&lt;contributors&gt;&lt;authors&gt;&lt;author&gt;Thursby, Jerry G&lt;/author&gt;&lt;author&gt;Thursby, Marie C&lt;/author&gt;&lt;/authors&gt;&lt;/contributors&gt;&lt;titles&gt;&lt;title&gt;Who is selling the ivory tower? Sources of growth in university licensing&lt;/title&gt;&lt;secondary-title&gt;Management science&lt;/secondary-title&gt;&lt;/titles&gt;&lt;periodical&gt;&lt;full-title&gt;Management Science&lt;/full-title&gt;&lt;/periodical&gt;&lt;pages&gt;90-104&lt;/pages&gt;&lt;volume&gt;48&lt;/volume&gt;&lt;number&gt;1&lt;/number&gt;&lt;dates&gt;&lt;year&gt;2002&lt;/year&gt;&lt;/dates&gt;&lt;isbn&gt;0025-1909&lt;/isbn&gt;&lt;urls&gt;&lt;/urls&gt;&lt;/record&gt;&lt;/Cite&gt;&lt;/EndNote&gt;</w:instrText>
            </w:r>
            <w:r w:rsidRPr="00373E9A">
              <w:rPr>
                <w:rFonts w:eastAsia="Calibri" w:cs="Times New Roman"/>
                <w:color w:val="09152F"/>
              </w:rPr>
              <w:fldChar w:fldCharType="separate"/>
            </w:r>
            <w:r w:rsidRPr="00373E9A">
              <w:rPr>
                <w:rFonts w:eastAsia="Calibri" w:cs="Times New Roman"/>
                <w:noProof/>
                <w:color w:val="09152F"/>
              </w:rPr>
              <w:t>(Thursby &amp; Thursby, 2002)</w:t>
            </w:r>
            <w:r w:rsidRPr="00373E9A">
              <w:rPr>
                <w:rFonts w:eastAsia="Calibri" w:cs="Times New Roman"/>
                <w:color w:val="09152F"/>
              </w:rPr>
              <w:fldChar w:fldCharType="end"/>
            </w:r>
            <w:r w:rsidRPr="00373E9A">
              <w:rPr>
                <w:rFonts w:eastAsia="Calibri" w:cs="Times New Roman"/>
                <w:color w:val="09152F"/>
              </w:rPr>
              <w:t>.</w:t>
            </w:r>
          </w:p>
          <w:p w14:paraId="21DD3439" w14:textId="77777777" w:rsidR="00E511C9" w:rsidRPr="00373E9A" w:rsidRDefault="00E511C9" w:rsidP="000A2A06">
            <w:pPr>
              <w:autoSpaceDE w:val="0"/>
              <w:autoSpaceDN w:val="0"/>
              <w:adjustRightInd w:val="0"/>
              <w:spacing w:line="360" w:lineRule="auto"/>
              <w:contextualSpacing/>
              <w:rPr>
                <w:rFonts w:eastAsia="Calibri" w:cs="Times New Roman"/>
                <w:b/>
                <w:bCs/>
                <w:color w:val="09152F"/>
              </w:rPr>
            </w:pPr>
            <w:r w:rsidRPr="00373E9A">
              <w:rPr>
                <w:rFonts w:eastAsia="Calibri" w:cs="Times New Roman"/>
                <w:b/>
                <w:bCs/>
                <w:color w:val="09152F"/>
              </w:rPr>
              <w:t>[Academic Freedom - Section 3.3]</w:t>
            </w:r>
          </w:p>
        </w:tc>
      </w:tr>
      <w:tr w:rsidR="00E511C9" w:rsidRPr="00373E9A" w14:paraId="10FB20E7" w14:textId="77777777" w:rsidTr="000A2A06">
        <w:tc>
          <w:tcPr>
            <w:tcW w:w="3890" w:type="dxa"/>
            <w:tcBorders>
              <w:bottom w:val="single" w:sz="4" w:space="0" w:color="auto"/>
            </w:tcBorders>
          </w:tcPr>
          <w:p w14:paraId="4D4D3D02" w14:textId="77777777" w:rsidR="00E511C9" w:rsidRPr="00373E9A" w:rsidRDefault="00E511C9" w:rsidP="000A2A06">
            <w:pPr>
              <w:autoSpaceDE w:val="0"/>
              <w:autoSpaceDN w:val="0"/>
              <w:adjustRightInd w:val="0"/>
              <w:spacing w:line="360" w:lineRule="auto"/>
              <w:contextualSpacing/>
              <w:rPr>
                <w:rFonts w:eastAsia="Calibri" w:cs="Times New Roman"/>
                <w:color w:val="09152F"/>
              </w:rPr>
            </w:pPr>
          </w:p>
        </w:tc>
        <w:tc>
          <w:tcPr>
            <w:tcW w:w="4046" w:type="dxa"/>
            <w:tcBorders>
              <w:bottom w:val="single" w:sz="4" w:space="0" w:color="auto"/>
            </w:tcBorders>
          </w:tcPr>
          <w:p w14:paraId="272A6705" w14:textId="77777777" w:rsidR="00E511C9" w:rsidRPr="00373E9A" w:rsidRDefault="00E511C9" w:rsidP="000A2A06">
            <w:pPr>
              <w:keepNext/>
              <w:autoSpaceDE w:val="0"/>
              <w:autoSpaceDN w:val="0"/>
              <w:adjustRightInd w:val="0"/>
              <w:spacing w:line="360" w:lineRule="auto"/>
              <w:contextualSpacing/>
              <w:rPr>
                <w:rFonts w:eastAsia="Calibri" w:cs="Times New Roman"/>
                <w:color w:val="09152F"/>
              </w:rPr>
            </w:pPr>
          </w:p>
          <w:p w14:paraId="20BEF6DF" w14:textId="314F0DFB" w:rsidR="00E511C9" w:rsidRPr="00373E9A" w:rsidRDefault="00E511C9" w:rsidP="000A2A06">
            <w:pPr>
              <w:keepNext/>
              <w:autoSpaceDE w:val="0"/>
              <w:autoSpaceDN w:val="0"/>
              <w:adjustRightInd w:val="0"/>
              <w:spacing w:line="360" w:lineRule="auto"/>
              <w:contextualSpacing/>
              <w:rPr>
                <w:rFonts w:eastAsia="Calibri" w:cs="Times New Roman"/>
                <w:color w:val="09152F"/>
              </w:rPr>
            </w:pPr>
            <w:r w:rsidRPr="00373E9A">
              <w:rPr>
                <w:rFonts w:eastAsia="Calibri" w:cs="Times New Roman"/>
                <w:color w:val="09152F"/>
              </w:rPr>
              <w:t xml:space="preserve">Researchers adhering to rigid disciplinary boundaries within funded research projects are inhibited from engaging with peers and creating valuable trans-disciplinary intellectual property </w:t>
            </w:r>
            <w:r w:rsidRPr="00373E9A">
              <w:rPr>
                <w:rFonts w:eastAsia="Calibri" w:cs="Times New Roman"/>
                <w:color w:val="09152F"/>
              </w:rPr>
              <w:fldChar w:fldCharType="begin"/>
            </w:r>
            <w:r w:rsidR="00C414A8" w:rsidRPr="00373E9A">
              <w:rPr>
                <w:rFonts w:eastAsia="Calibri" w:cs="Times New Roman"/>
                <w:color w:val="09152F"/>
              </w:rPr>
              <w:instrText xml:space="preserve"> ADDIN EN.CITE &lt;EndNote&gt;&lt;Cite&gt;&lt;Author&gt;Bercovitz&lt;/Author&gt;&lt;Year&gt;2006&lt;/Year&gt;&lt;RecNum&gt;38&lt;/RecNum&gt;&lt;DisplayText&gt;(Bercovitz &amp;amp; Feldman, 2006)&lt;/DisplayText&gt;&lt;record&gt;&lt;rec-number&gt;38&lt;/rec-number&gt;&lt;foreign-keys&gt;&lt;key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Pr="00373E9A">
              <w:rPr>
                <w:rFonts w:eastAsia="Calibri" w:cs="Times New Roman"/>
                <w:color w:val="09152F"/>
              </w:rPr>
              <w:fldChar w:fldCharType="separate"/>
            </w:r>
            <w:r w:rsidRPr="00373E9A">
              <w:rPr>
                <w:rFonts w:eastAsia="Calibri" w:cs="Times New Roman"/>
                <w:noProof/>
                <w:color w:val="09152F"/>
              </w:rPr>
              <w:t>(Bercovitz &amp; Feldman, 2006)</w:t>
            </w:r>
            <w:r w:rsidRPr="00373E9A">
              <w:rPr>
                <w:rFonts w:eastAsia="Calibri" w:cs="Times New Roman"/>
                <w:color w:val="09152F"/>
              </w:rPr>
              <w:fldChar w:fldCharType="end"/>
            </w:r>
            <w:r w:rsidRPr="00373E9A">
              <w:rPr>
                <w:rFonts w:eastAsia="Calibri" w:cs="Times New Roman"/>
                <w:color w:val="09152F"/>
              </w:rPr>
              <w:t>.</w:t>
            </w:r>
          </w:p>
          <w:p w14:paraId="59118A7F" w14:textId="77777777" w:rsidR="00E511C9" w:rsidRPr="00373E9A" w:rsidRDefault="00E511C9" w:rsidP="000A2A06">
            <w:pPr>
              <w:keepNext/>
              <w:autoSpaceDE w:val="0"/>
              <w:autoSpaceDN w:val="0"/>
              <w:adjustRightInd w:val="0"/>
              <w:spacing w:line="360" w:lineRule="auto"/>
              <w:contextualSpacing/>
              <w:rPr>
                <w:rFonts w:eastAsia="Calibri" w:cs="Times New Roman"/>
                <w:b/>
                <w:bCs/>
                <w:color w:val="09152F"/>
              </w:rPr>
            </w:pPr>
            <w:r w:rsidRPr="00373E9A">
              <w:rPr>
                <w:rFonts w:eastAsia="Calibri" w:cs="Times New Roman"/>
                <w:b/>
                <w:bCs/>
                <w:color w:val="09152F"/>
              </w:rPr>
              <w:t>[Academic Freedom - Section 3.3]</w:t>
            </w:r>
          </w:p>
        </w:tc>
      </w:tr>
    </w:tbl>
    <w:p w14:paraId="0D29ED93" w14:textId="77777777" w:rsidR="00E511C9" w:rsidRPr="00373E9A" w:rsidRDefault="00E511C9" w:rsidP="00E511C9"/>
    <w:p w14:paraId="3E4E8DC0" w14:textId="5D0EAAA9" w:rsidR="00E511C9" w:rsidRPr="00373E9A" w:rsidRDefault="00E511C9" w:rsidP="003B554C">
      <w:pPr>
        <w:pStyle w:val="ThesisBody"/>
        <w:ind w:firstLine="720"/>
        <w:rPr>
          <w:lang w:val="en-IE"/>
        </w:rPr>
      </w:pPr>
      <w:r w:rsidRPr="00373E9A">
        <w:rPr>
          <w:lang w:val="en-IE"/>
        </w:rPr>
        <w:t xml:space="preserve">Group level norms, and social capital, are another indicator of research orientation within individual researchers </w:t>
      </w:r>
      <w:r w:rsidRPr="00373E9A">
        <w:rPr>
          <w:lang w:val="en-IE"/>
        </w:rPr>
        <w:fldChar w:fldCharType="begin"/>
      </w:r>
      <w:r w:rsidR="00C414A8" w:rsidRPr="00373E9A">
        <w:rPr>
          <w:lang w:val="en-IE"/>
        </w:rPr>
        <w:instrText xml:space="preserve"> ADDIN EN.CITE &lt;EndNote&gt;&lt;Cite&gt;&lt;Author&gt;Perkmann&lt;/Author&gt;&lt;Year&gt;2013&lt;/Year&gt;&lt;RecNum&gt;287&lt;/RecNum&gt;&lt;DisplayText&gt;(Adams et al., 2005; Perkmann et al., 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Cite&gt;&lt;Author&gt;Adams&lt;/Author&gt;&lt;Year&gt;2005&lt;/Year&gt;&lt;RecNum&gt;4&lt;/RecNum&gt;&lt;record&gt;&lt;rec-number&gt;4&lt;/rec-number&gt;&lt;foreign-keys&gt;&lt;key app="EN" db-id="x5rz2pxfnvstw4ewdpx5vwaff9wvpdstp9vz" timestamp="1708775789" guid="735b9c43-663b-47fb-9abd-e0f901436bde"&gt;4&lt;/key&gt;&lt;/foreign-keys&gt;&lt;ref-type name="Journal Article"&gt;17&lt;/ref-type&gt;&lt;contributors&gt;&lt;authors&gt;&lt;author&gt;Adams, James D&lt;/author&gt;&lt;author&gt;Black, Grant C&lt;/author&gt;&lt;author&gt;Clemmons, J Roger&lt;/author&gt;&lt;author&gt;Stephan, Paula E&lt;/author&gt;&lt;/authors&gt;&lt;/contributors&gt;&lt;titles&gt;&lt;title&gt;Scientific teams and institutional collaborations: Evidence from US universities, 1981–1999&lt;/title&gt;&lt;secondary-title&gt;Research policy&lt;/secondary-title&gt;&lt;/titles&gt;&lt;periodical&gt;&lt;full-title&gt;Research Policy&lt;/full-title&gt;&lt;/periodical&gt;&lt;pages&gt;259-285&lt;/pages&gt;&lt;volume&gt;34&lt;/volume&gt;&lt;number&gt;3&lt;/number&gt;&lt;dates&gt;&lt;year&gt;2005&lt;/year&gt;&lt;/dates&gt;&lt;isbn&gt;0048-7333&lt;/isbn&gt;&lt;urls&gt;&lt;/urls&gt;&lt;/record&gt;&lt;/Cite&gt;&lt;/EndNote&gt;</w:instrText>
      </w:r>
      <w:r w:rsidRPr="00373E9A">
        <w:rPr>
          <w:lang w:val="en-IE"/>
        </w:rPr>
        <w:fldChar w:fldCharType="separate"/>
      </w:r>
      <w:r w:rsidRPr="00373E9A">
        <w:rPr>
          <w:noProof/>
          <w:lang w:val="en-IE"/>
        </w:rPr>
        <w:t>(Adams et al., 2005; Perkmann et al., 2013)</w:t>
      </w:r>
      <w:r w:rsidRPr="00373E9A">
        <w:rPr>
          <w:lang w:val="en-IE"/>
        </w:rPr>
        <w:fldChar w:fldCharType="end"/>
      </w:r>
      <w:r w:rsidRPr="00373E9A">
        <w:rPr>
          <w:lang w:val="en-IE"/>
        </w:rPr>
        <w:t>:</w:t>
      </w:r>
    </w:p>
    <w:p w14:paraId="66A0E03B" w14:textId="5616219D" w:rsidR="00E511C9" w:rsidRPr="00373E9A" w:rsidRDefault="00E511C9" w:rsidP="00E511C9">
      <w:pPr>
        <w:pStyle w:val="ThesisBody"/>
        <w:ind w:left="720"/>
        <w:rPr>
          <w:lang w:val="en-IE"/>
        </w:rPr>
      </w:pPr>
      <w:r w:rsidRPr="00373E9A">
        <w:rPr>
          <w:lang w:val="en-IE"/>
        </w:rPr>
        <w:t xml:space="preserve">If their colleagues value patents and awards, academics are more likely to consult for private companies, while the opposite is true if their peers value traditional academic values </w:t>
      </w:r>
      <w:r w:rsidR="00F61219" w:rsidRPr="00373E9A">
        <w:rPr>
          <w:lang w:val="en-IE"/>
        </w:rPr>
        <w:fldChar w:fldCharType="begin"/>
      </w:r>
      <w:r w:rsidR="00C414A8" w:rsidRPr="00373E9A">
        <w:rPr>
          <w:lang w:val="en-IE"/>
        </w:rPr>
        <w:instrText xml:space="preserve"> ADDIN EN.CITE &lt;EndNote&gt;&lt;Cite&gt;&lt;Author&gt;Perkmann&lt;/Author&gt;&lt;Year&gt;2013&lt;/Year&gt;&lt;RecNum&gt;287&lt;/RecNum&gt;&lt;Pages&gt;427&lt;/Pages&gt;&lt;DisplayText&gt;(Perkmann et al., 2013, p. 427)&lt;/DisplayText&gt;&lt;record&gt;&lt;rec-number&gt;287&lt;/rec-number&gt;&lt;foreign-keys&gt;&lt;key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00F61219" w:rsidRPr="00373E9A">
        <w:rPr>
          <w:lang w:val="en-IE"/>
        </w:rPr>
        <w:fldChar w:fldCharType="separate"/>
      </w:r>
      <w:r w:rsidR="00F61219" w:rsidRPr="00373E9A">
        <w:rPr>
          <w:noProof/>
          <w:lang w:val="en-IE"/>
        </w:rPr>
        <w:t>(Perkmann et al., 2013, p. 427)</w:t>
      </w:r>
      <w:r w:rsidR="00F61219" w:rsidRPr="00373E9A">
        <w:rPr>
          <w:lang w:val="en-IE"/>
        </w:rPr>
        <w:fldChar w:fldCharType="end"/>
      </w:r>
      <w:r w:rsidRPr="00373E9A">
        <w:rPr>
          <w:lang w:val="en-IE"/>
        </w:rPr>
        <w:t>.</w:t>
      </w:r>
    </w:p>
    <w:p w14:paraId="7E25C6B6" w14:textId="01167741" w:rsidR="00E511C9" w:rsidRPr="00373E9A" w:rsidRDefault="00E511C9" w:rsidP="003B554C">
      <w:pPr>
        <w:pStyle w:val="ThesisBody"/>
        <w:ind w:firstLine="720"/>
        <w:rPr>
          <w:lang w:val="en-IE"/>
        </w:rPr>
      </w:pPr>
      <w:r w:rsidRPr="00373E9A">
        <w:rPr>
          <w:lang w:val="en-IE"/>
        </w:rPr>
        <w:t xml:space="preserve">This perspective is reflected, and broadened, in more recent works such as </w:t>
      </w:r>
      <w:r w:rsidRPr="00373E9A">
        <w:rPr>
          <w:lang w:val="en-IE"/>
        </w:rPr>
        <w:fldChar w:fldCharType="begin"/>
      </w:r>
      <w:r w:rsidR="00C414A8" w:rsidRPr="00373E9A">
        <w:rPr>
          <w:lang w:val="en-IE"/>
        </w:rPr>
        <w:instrText xml:space="preserve"> ADDIN EN.CITE &lt;EndNote&gt;&lt;Cite AuthorYear="1"&gt;&lt;Author&gt;Beck&lt;/Author&gt;&lt;Year&gt;2022&lt;/Year&gt;&lt;RecNum&gt;609&lt;/RecNum&gt;&lt;DisplayText&gt;Beck et al. (2022)&lt;/DisplayText&gt;&lt;record&gt;&lt;rec-number&gt;609&lt;/rec-number&gt;&lt;foreign-keys&gt;&lt;key app="EN" db-id="x5rz2pxfnvstw4ewdpx5vwaff9wvpdstp9vz" timestamp="1710694453" guid="13d65a83-04f2-4e11-b4c5-328c52bb0926"&gt;609&lt;/key&gt;&lt;/foreign-keys&gt;&lt;ref-type name="Journal Article"&gt;17&lt;/ref-type&gt;&lt;contributors&gt;&lt;authors&gt;&lt;author&gt;Beck, Susanne&lt;/author&gt;&lt;author&gt;Bergenholtz, Carsten&lt;/author&gt;&lt;author&gt;Bogers, Marcel&lt;/author&gt;&lt;author&gt;Brasseur, Tiare-Maria&lt;/author&gt;&lt;author&gt;Conradsen, Marie Louise&lt;/author&gt;&lt;author&gt;Di Marco, Diletta&lt;/author&gt;&lt;author&gt;Distel, Andreas P&lt;/author&gt;&lt;author&gt;Dobusch, Leonhard&lt;/author&gt;&lt;author&gt;Dörler, Daniel&lt;/author&gt;&lt;author&gt;Effert, Agnes&lt;/author&gt;&lt;/authors&gt;&lt;/contributors&gt;&lt;titles&gt;&lt;title&gt;The Open Innovation in Science research field: a collaborative conceptualisation approach&lt;/title&gt;&lt;secondary-title&gt;Industry and Innovation&lt;/secondary-title&gt;&lt;/titles&gt;&lt;periodical&gt;&lt;full-title&gt;Industry and Innovation&lt;/full-title&gt;&lt;/periodical&gt;&lt;pages&gt;136-185&lt;/pages&gt;&lt;volume&gt;29&lt;/volume&gt;&lt;number&gt;2&lt;/number&gt;&lt;dates&gt;&lt;year&gt;2022&lt;/year&gt;&lt;/dates&gt;&lt;isbn&gt;1366-2716&lt;/isbn&gt;&lt;urls&gt;&lt;/urls&gt;&lt;/record&gt;&lt;/Cite&gt;&lt;/EndNote&gt;</w:instrText>
      </w:r>
      <w:r w:rsidRPr="00373E9A">
        <w:rPr>
          <w:lang w:val="en-IE"/>
        </w:rPr>
        <w:fldChar w:fldCharType="separate"/>
      </w:r>
      <w:r w:rsidRPr="00373E9A">
        <w:rPr>
          <w:noProof/>
          <w:lang w:val="en-IE"/>
        </w:rPr>
        <w:t>Beck et al. (2022)</w:t>
      </w:r>
      <w:r w:rsidRPr="00373E9A">
        <w:rPr>
          <w:lang w:val="en-IE"/>
        </w:rPr>
        <w:fldChar w:fldCharType="end"/>
      </w:r>
      <w:r w:rsidRPr="00373E9A">
        <w:rPr>
          <w:lang w:val="en-IE"/>
        </w:rPr>
        <w:t xml:space="preserve"> and </w:t>
      </w:r>
      <w:r w:rsidRPr="00373E9A">
        <w:rPr>
          <w:lang w:val="en-IE"/>
        </w:rPr>
        <w:fldChar w:fldCharType="begin"/>
      </w:r>
      <w:r w:rsidR="00C414A8" w:rsidRPr="00373E9A">
        <w:rPr>
          <w:lang w:val="en-IE"/>
        </w:rPr>
        <w:instrText xml:space="preserve"> ADDIN EN.CITE &lt;EndNote&gt;&lt;Cite AuthorYear="1"&gt;&lt;Author&gt;Forliano&lt;/Author&gt;&lt;Year&gt;2021&lt;/Year&gt;&lt;RecNum&gt;608&lt;/RecNum&gt;&lt;DisplayText&gt;Forliano et al. (2021)&lt;/DisplayText&gt;&lt;record&gt;&lt;rec-number&gt;608&lt;/rec-number&gt;&lt;foreign-keys&gt;&lt;key app="EN" db-id="x5rz2pxfnvstw4ewdpx5vwaff9wvpdstp9vz" timestamp="1710694453" guid="3c3d8eba-d798-428b-954e-484e1efc7b70"&gt;608&lt;/key&gt;&lt;/foreign-keys&gt;&lt;ref-type name="Journal Article"&gt;17&lt;/ref-type&gt;&lt;contributors&gt;&lt;authors&gt;&lt;author&gt;Forliano, Canio&lt;/author&gt;&lt;author&gt;De Bernardi, Paola&lt;/author&gt;&lt;author&gt;Yahiaoui, Dorra&lt;/author&gt;&lt;/authors&gt;&lt;/contributors&gt;&lt;titles&gt;&lt;title&gt;Entrepreneurial universities: A bibliometric analysis within the business and management domains&lt;/title&gt;&lt;secondary-title&gt;Technological Forecasting and Social Change&lt;/secondary-title&gt;&lt;/titles&gt;&lt;periodical&gt;&lt;full-title&gt;Technological Forecasting and Social Change&lt;/full-title&gt;&lt;/periodical&gt;&lt;pages&gt;120522&lt;/pages&gt;&lt;volume&gt;165&lt;/volume&gt;&lt;dates&gt;&lt;year&gt;2021&lt;/year&gt;&lt;/dates&gt;&lt;isbn&gt;0040-1625&lt;/isbn&gt;&lt;urls&gt;&lt;/urls&gt;&lt;/record&gt;&lt;/Cite&gt;&lt;/EndNote&gt;</w:instrText>
      </w:r>
      <w:r w:rsidRPr="00373E9A">
        <w:rPr>
          <w:lang w:val="en-IE"/>
        </w:rPr>
        <w:fldChar w:fldCharType="separate"/>
      </w:r>
      <w:r w:rsidRPr="00373E9A">
        <w:rPr>
          <w:noProof/>
          <w:lang w:val="en-IE"/>
        </w:rPr>
        <w:t>Forliano et al. (2021)</w:t>
      </w:r>
      <w:r w:rsidRPr="00373E9A">
        <w:rPr>
          <w:lang w:val="en-IE"/>
        </w:rPr>
        <w:fldChar w:fldCharType="end"/>
      </w:r>
      <w:r w:rsidRPr="00373E9A">
        <w:rPr>
          <w:lang w:val="en-IE"/>
        </w:rPr>
        <w:t xml:space="preserve"> where it is contended that younger researchers mirror the research orientation of their peers, and their peers’ research orientation is heavily influenced by an institutional focus on basic, applied and/or commercial research. Additionally, Perkmann et al </w:t>
      </w:r>
      <w:r w:rsidRPr="00373E9A">
        <w:rPr>
          <w:lang w:val="en-IE"/>
        </w:rPr>
        <w:fldChar w:fldCharType="begin"/>
      </w:r>
      <w:r w:rsidR="00C414A8" w:rsidRPr="00373E9A">
        <w:rPr>
          <w:lang w:val="en-IE"/>
        </w:rPr>
        <w:instrText xml:space="preserve"> ADDIN EN.CITE &lt;EndNote&gt;&lt;Cite ExcludeAuth="1"&gt;&lt;Author&gt;Perkmann&lt;/Author&gt;&lt;Year&gt;2013&lt;/Year&gt;&lt;RecNum&gt;287&lt;/RecNum&gt;&lt;DisplayText&gt;(2013)&lt;/DisplayText&gt;&lt;record&gt;&lt;rec-number&gt;287&lt;/rec-number&gt;&lt;foreign-keys&gt;&lt;key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Pr="00373E9A">
        <w:rPr>
          <w:lang w:val="en-IE"/>
        </w:rPr>
        <w:fldChar w:fldCharType="separate"/>
      </w:r>
      <w:r w:rsidRPr="00373E9A">
        <w:rPr>
          <w:noProof/>
          <w:lang w:val="en-IE"/>
        </w:rPr>
        <w:t>(2013)</w:t>
      </w:r>
      <w:r w:rsidRPr="00373E9A">
        <w:rPr>
          <w:lang w:val="en-IE"/>
        </w:rPr>
        <w:fldChar w:fldCharType="end"/>
      </w:r>
      <w:r w:rsidRPr="00373E9A">
        <w:rPr>
          <w:lang w:val="en-IE"/>
        </w:rPr>
        <w:t xml:space="preserve"> and O’Shea et al </w:t>
      </w:r>
      <w:r w:rsidRPr="00373E9A">
        <w:rPr>
          <w:lang w:val="en-IE"/>
        </w:rPr>
        <w:fldChar w:fldCharType="begin"/>
      </w:r>
      <w:r w:rsidR="00C414A8" w:rsidRPr="00373E9A">
        <w:rPr>
          <w:lang w:val="en-IE"/>
        </w:rPr>
        <w:instrText xml:space="preserve"> ADDIN EN.CITE &lt;EndNote&gt;&lt;Cite ExcludeAuth="1"&gt;&lt;Author&gt;O&amp;apos;shea&lt;/Author&gt;&lt;Year&gt;2005&lt;/Year&gt;&lt;RecNum&gt;279&lt;/RecNum&gt;&lt;DisplayText&gt;(2005)&lt;/DisplayText&gt;&lt;record&gt;&lt;rec-number&gt;279&lt;/rec-number&gt;&lt;foreign-keys&gt;&lt;key app="EN" db-id="x5rz2pxfnvstw4ewdpx5vwaff9wvpdstp9vz" timestamp="1708775798" guid="8e372d82-9fe5-46ce-8716-9e5e258bc2bb"&gt;279&lt;/key&gt;&lt;/foreign-keys&gt;&lt;ref-type name="Journal Article"&gt;17&lt;/ref-type&gt;&lt;contributors&gt;&lt;authors&gt;&lt;author&gt;O&amp;apos;shea, Rory P&lt;/author&gt;&lt;author&gt;Allen, Thomas J&lt;/author&gt;&lt;author&gt;Chevalier, Arnaud&lt;/author&gt;&lt;author&gt;Roche, Frank&lt;/author&gt;&lt;/authors&gt;&lt;/contributors&gt;&lt;titles&gt;&lt;title&gt;Entrepreneurial orientation, technology transfer and spinoff performance of US universities&lt;/title&gt;&lt;secondary-title&gt;Research Policy&lt;/secondary-title&gt;&lt;/titles&gt;&lt;periodical&gt;&lt;full-title&gt;Research Policy&lt;/full-title&gt;&lt;/periodical&gt;&lt;pages&gt;994-1009&lt;/pages&gt;&lt;volume&gt;34&lt;/volume&gt;&lt;number&gt;7&lt;/number&gt;&lt;dates&gt;&lt;year&gt;2005&lt;/year&gt;&lt;/dates&gt;&lt;isbn&gt;0048-7333&lt;/isbn&gt;&lt;urls&gt;&lt;/urls&gt;&lt;/record&gt;&lt;/Cite&gt;&lt;/EndNote&gt;</w:instrText>
      </w:r>
      <w:r w:rsidRPr="00373E9A">
        <w:rPr>
          <w:lang w:val="en-IE"/>
        </w:rPr>
        <w:fldChar w:fldCharType="separate"/>
      </w:r>
      <w:r w:rsidRPr="00373E9A">
        <w:rPr>
          <w:noProof/>
          <w:lang w:val="en-IE"/>
        </w:rPr>
        <w:t>(2005)</w:t>
      </w:r>
      <w:r w:rsidRPr="00373E9A">
        <w:rPr>
          <w:lang w:val="en-IE"/>
        </w:rPr>
        <w:fldChar w:fldCharType="end"/>
      </w:r>
      <w:r w:rsidRPr="00373E9A">
        <w:rPr>
          <w:lang w:val="en-IE"/>
        </w:rPr>
        <w:t xml:space="preserve"> note that this group effect is typically associated with research commercialisation (patenting, spinning out companies etc) as opposed to industry engagement (working with industrial partners in a collaborative setting). Perkmann et al </w:t>
      </w:r>
      <w:r w:rsidRPr="00373E9A">
        <w:rPr>
          <w:lang w:val="en-IE"/>
        </w:rPr>
        <w:fldChar w:fldCharType="begin"/>
      </w:r>
      <w:r w:rsidR="00C414A8" w:rsidRPr="00373E9A">
        <w:rPr>
          <w:lang w:val="en-IE"/>
        </w:rPr>
        <w:instrText xml:space="preserve"> ADDIN EN.CITE &lt;EndNote&gt;&lt;Cite ExcludeAuth="1"&gt;&lt;Author&gt;Perkmann&lt;/Author&gt;&lt;Year&gt;2013&lt;/Year&gt;&lt;RecNum&gt;287&lt;/RecNum&gt;&lt;DisplayText&gt;(2013)&lt;/DisplayText&gt;&lt;record&gt;&lt;rec-number&gt;287&lt;/rec-number&gt;&lt;foreign-keys&gt;&lt;key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Pr="00373E9A">
        <w:rPr>
          <w:lang w:val="en-IE"/>
        </w:rPr>
        <w:fldChar w:fldCharType="separate"/>
      </w:r>
      <w:r w:rsidRPr="00373E9A">
        <w:rPr>
          <w:noProof/>
          <w:lang w:val="en-IE"/>
        </w:rPr>
        <w:t>(2013)</w:t>
      </w:r>
      <w:r w:rsidRPr="00373E9A">
        <w:rPr>
          <w:lang w:val="en-IE"/>
        </w:rPr>
        <w:fldChar w:fldCharType="end"/>
      </w:r>
      <w:r w:rsidRPr="00373E9A">
        <w:rPr>
          <w:lang w:val="en-IE"/>
        </w:rPr>
        <w:t xml:space="preserve"> go further to say that “individual academic engagement tends to be negatively correlated with the research quality of departments or universities” </w:t>
      </w:r>
      <w:r w:rsidRPr="00373E9A">
        <w:rPr>
          <w:lang w:val="en-IE"/>
        </w:rPr>
        <w:fldChar w:fldCharType="begin"/>
      </w:r>
      <w:r w:rsidR="00C414A8" w:rsidRPr="00373E9A">
        <w:rPr>
          <w:lang w:val="en-IE"/>
        </w:rPr>
        <w:instrText xml:space="preserve"> ADDIN EN.CITE &lt;EndNote&gt;&lt;Cite ExcludeAuth="1" ExcludeYear="1"&gt;&lt;Author&gt;Perkmann&lt;/Author&gt;&lt;Year&gt;2013&lt;/Year&gt;&lt;RecNum&gt;287&lt;/RecNum&gt;&lt;Pages&gt;427&lt;/Pages&gt;&lt;DisplayText&gt;(p. 427)&lt;/DisplayText&gt;&lt;record&gt;&lt;rec-number&gt;287&lt;/rec-number&gt;&lt;foreign-keys&gt;&lt;key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Pr="00373E9A">
        <w:rPr>
          <w:lang w:val="en-IE"/>
        </w:rPr>
        <w:fldChar w:fldCharType="separate"/>
      </w:r>
      <w:r w:rsidRPr="00373E9A">
        <w:rPr>
          <w:noProof/>
          <w:lang w:val="en-IE"/>
        </w:rPr>
        <w:t>(p. 427)</w:t>
      </w:r>
      <w:r w:rsidRPr="00373E9A">
        <w:rPr>
          <w:lang w:val="en-IE"/>
        </w:rPr>
        <w:fldChar w:fldCharType="end"/>
      </w:r>
      <w:r w:rsidRPr="00373E9A">
        <w:rPr>
          <w:lang w:val="en-IE"/>
        </w:rPr>
        <w:t xml:space="preserve">. This contention stands at odds with more recent research that highlights the various entrepreneurial modes of knowledge production </w:t>
      </w:r>
      <w:r w:rsidRPr="00373E9A">
        <w:rPr>
          <w:lang w:val="en-IE"/>
        </w:rPr>
        <w:fldChar w:fldCharType="begin"/>
      </w:r>
      <w:r w:rsidR="00C414A8" w:rsidRPr="00373E9A">
        <w:rPr>
          <w:lang w:val="en-IE"/>
        </w:rPr>
        <w:instrText xml:space="preserve"> ADDIN EN.CITE &lt;EndNote&gt;&lt;Cite&gt;&lt;Author&gt;Philpott&lt;/Author&gt;&lt;Year&gt;2011&lt;/Year&gt;&lt;RecNum&gt;641&lt;/RecNum&gt;&lt;DisplayText&gt;(Philpott et al., 2011)&lt;/DisplayText&gt;&lt;record&gt;&lt;rec-number&gt;641&lt;/rec-number&gt;&lt;foreign-keys&gt;&lt;key app="EN" db-id="x5rz2pxfnvstw4ewdpx5vwaff9wvpdstp9vz" timestamp="1713031739" guid="00f5d35f-91ab-4c33-91a8-57429e01fe04"&gt;641&lt;/key&gt;&lt;/foreign-keys&gt;&lt;ref-type name="Journal Article"&gt;17&lt;/ref-type&gt;&lt;contributors&gt;&lt;authors&gt;&lt;author&gt;Philpott, Kevin&lt;/author&gt;&lt;author&gt;Dooley, Lawrence&lt;/author&gt;&lt;author&gt;O&amp;apos;Reilly, Caroline&lt;/author&gt;&lt;author&gt;Lupton, Gary&lt;/author&gt;&lt;/authors&gt;&lt;/contributors&gt;&lt;titles&gt;&lt;title&gt;The entrepreneurial university: Examining the underlying academic tensions&lt;/title&gt;&lt;secondary-title&gt;Technovation&lt;/secondary-title&gt;&lt;/titles&gt;&lt;periodical&gt;&lt;full-title&gt;Technovation&lt;/full-title&gt;&lt;/periodical&gt;&lt;pages&gt;161-170&lt;/pages&gt;&lt;volume&gt;31&lt;/volume&gt;&lt;number&gt;4&lt;/number&gt;&lt;dates&gt;&lt;year&gt;2011&lt;/year&gt;&lt;/dates&gt;&lt;isbn&gt;0166-4972&lt;/isbn&gt;&lt;urls&gt;&lt;/urls&gt;&lt;/record&gt;&lt;/Cite&gt;&lt;/EndNote&gt;</w:instrText>
      </w:r>
      <w:r w:rsidRPr="00373E9A">
        <w:rPr>
          <w:lang w:val="en-IE"/>
        </w:rPr>
        <w:fldChar w:fldCharType="separate"/>
      </w:r>
      <w:r w:rsidRPr="00373E9A">
        <w:rPr>
          <w:noProof/>
          <w:lang w:val="en-IE"/>
        </w:rPr>
        <w:t>(Philpott et al., 2011)</w:t>
      </w:r>
      <w:r w:rsidRPr="00373E9A">
        <w:rPr>
          <w:lang w:val="en-IE"/>
        </w:rPr>
        <w:fldChar w:fldCharType="end"/>
      </w:r>
      <w:r w:rsidRPr="00373E9A">
        <w:rPr>
          <w:lang w:val="en-IE"/>
        </w:rPr>
        <w:t xml:space="preserve"> as discussed in section 2.3.</w:t>
      </w:r>
    </w:p>
    <w:p w14:paraId="1EF3336B" w14:textId="7CBEF03A" w:rsidR="00E511C9" w:rsidRPr="00373E9A" w:rsidRDefault="00E511C9" w:rsidP="003B554C">
      <w:pPr>
        <w:pStyle w:val="ThesisBody"/>
        <w:ind w:firstLine="720"/>
        <w:rPr>
          <w:lang w:val="en-IE"/>
        </w:rPr>
      </w:pPr>
      <w:r w:rsidRPr="00373E9A">
        <w:rPr>
          <w:lang w:val="en-IE"/>
        </w:rPr>
        <w:t xml:space="preserve">Siegel et al </w:t>
      </w:r>
      <w:r w:rsidRPr="00373E9A">
        <w:rPr>
          <w:lang w:val="en-IE"/>
        </w:rPr>
        <w:fldChar w:fldCharType="begin"/>
      </w:r>
      <w:r w:rsidR="00C414A8" w:rsidRPr="00373E9A">
        <w:rPr>
          <w:lang w:val="en-IE"/>
        </w:rPr>
        <w:instrText xml:space="preserve"> ADDIN EN.CITE &lt;EndNote&gt;&lt;Cite ExcludeAuth="1"&gt;&lt;Author&gt;Siegel&lt;/Author&gt;&lt;Year&gt;2003&lt;/Year&gt;&lt;RecNum&gt;343&lt;/RecNum&gt;&lt;DisplayText&gt;(2003)&lt;/DisplayText&gt;&lt;record&gt;&lt;rec-number&gt;343&lt;/rec-number&gt;&lt;foreign-keys&gt;&lt;key app="EN" db-id="x5rz2pxfnvstw4ewdpx5vwaff9wvpdstp9vz" timestamp="1708775800" guid="e9456b51-d339-4c24-b3ec-7c07f01dbd83"&gt;343&lt;/key&gt;&lt;/foreign-keys&gt;&lt;ref-type name="Journal Article"&gt;17&lt;/ref-type&gt;&lt;contributors&gt;&lt;authors&gt;&lt;author&gt;Siegel, Donald S&lt;/author&gt;&lt;author&gt;Waldman, David&lt;/author&gt;&lt;author&gt;Link, Albert&lt;/author&gt;&lt;/authors&gt;&lt;/contributors&gt;&lt;titles&gt;&lt;title&gt;Assessing the impact of organizational practices on the relative productivity of university technology transfer offices: an exploratory study&lt;/title&gt;&lt;secondary-title&gt;Research policy&lt;/secondary-title&gt;&lt;/titles&gt;&lt;periodical&gt;&lt;full-title&gt;Research Policy&lt;/full-title&gt;&lt;/periodical&gt;&lt;pages&gt;27-48&lt;/pages&gt;&lt;volume&gt;32&lt;/volume&gt;&lt;number&gt;1&lt;/number&gt;&lt;dates&gt;&lt;year&gt;2003&lt;/year&gt;&lt;/dates&gt;&lt;isbn&gt;0048-7333&lt;/isbn&gt;&lt;urls&gt;&lt;/urls&gt;&lt;/record&gt;&lt;/Cite&gt;&lt;/EndNote&gt;</w:instrText>
      </w:r>
      <w:r w:rsidRPr="00373E9A">
        <w:rPr>
          <w:lang w:val="en-IE"/>
        </w:rPr>
        <w:fldChar w:fldCharType="separate"/>
      </w:r>
      <w:r w:rsidRPr="00373E9A">
        <w:rPr>
          <w:noProof/>
          <w:lang w:val="en-IE"/>
        </w:rPr>
        <w:t>(2003)</w:t>
      </w:r>
      <w:r w:rsidRPr="00373E9A">
        <w:rPr>
          <w:lang w:val="en-IE"/>
        </w:rPr>
        <w:fldChar w:fldCharType="end"/>
      </w:r>
      <w:r w:rsidRPr="00373E9A">
        <w:rPr>
          <w:lang w:val="en-IE"/>
        </w:rPr>
        <w:t xml:space="preserve">, undertook an interview-based study to examine the impact of industrial engagement on researchers. Their results indicate that industrial </w:t>
      </w:r>
      <w:r w:rsidRPr="00373E9A">
        <w:rPr>
          <w:lang w:val="en-IE"/>
        </w:rPr>
        <w:lastRenderedPageBreak/>
        <w:t xml:space="preserve">engagement enabled research self-improvement in terms of new idea generation (through focusing their work on applied topics), and the securing of new lab equipment. This in turn led to increased scholarly output. </w:t>
      </w:r>
    </w:p>
    <w:p w14:paraId="72460C0B" w14:textId="634213C6" w:rsidR="00E511C9" w:rsidRPr="00373E9A" w:rsidRDefault="00E511C9" w:rsidP="003B554C">
      <w:pPr>
        <w:pStyle w:val="ThesisBody"/>
        <w:ind w:firstLine="720"/>
      </w:pPr>
      <w:r w:rsidRPr="00373E9A">
        <w:t xml:space="preserve">Similarly, Bozeman </w:t>
      </w:r>
      <w:r w:rsidRPr="00373E9A">
        <w:fldChar w:fldCharType="begin"/>
      </w:r>
      <w:r w:rsidR="00C414A8" w:rsidRPr="00373E9A">
        <w:instrText xml:space="preserve"> ADDIN EN.CITE &lt;EndNote&gt;&lt;Cite ExcludeAuth="1"&gt;&lt;Author&gt;Bozeman&lt;/Author&gt;&lt;Year&gt;2000&lt;/Year&gt;&lt;RecNum&gt;50&lt;/RecNum&gt;&lt;DisplayText&gt;(2000)&lt;/DisplayText&gt;&lt;record&gt;&lt;rec-number&gt;50&lt;/rec-number&gt;&lt;foreign-keys&gt;&lt;key app="EN" db-id="x5rz2pxfnvstw4ewdpx5vwaff9wvpdstp9vz" timestamp="1708775790" guid="e97ddcb3-46b1-4fa2-83bd-2928989907b4"&gt;50&lt;/key&gt;&lt;/foreign-keys&gt;&lt;ref-type name="Journal Article"&gt;17&lt;/ref-type&gt;&lt;contributors&gt;&lt;authors&gt;&lt;author&gt;Bozeman, Barry&lt;/author&gt;&lt;/authors&gt;&lt;/contributors&gt;&lt;titles&gt;&lt;title&gt;Technology transfer and public policy: a review of research and theory&lt;/title&gt;&lt;secondary-title&gt;Research policy&lt;/secondary-title&gt;&lt;/titles&gt;&lt;periodical&gt;&lt;full-title&gt;Research Policy&lt;/full-title&gt;&lt;/periodical&gt;&lt;pages&gt;627-655&lt;/pages&gt;&lt;volume&gt;29&lt;/volume&gt;&lt;number&gt;4-5&lt;/number&gt;&lt;dates&gt;&lt;year&gt;2000&lt;/year&gt;&lt;/dates&gt;&lt;isbn&gt;0048-7333&lt;/isbn&gt;&lt;urls&gt;&lt;/urls&gt;&lt;/record&gt;&lt;/Cite&gt;&lt;/EndNote&gt;</w:instrText>
      </w:r>
      <w:r w:rsidRPr="00373E9A">
        <w:fldChar w:fldCharType="separate"/>
      </w:r>
      <w:r w:rsidRPr="00373E9A">
        <w:rPr>
          <w:noProof/>
        </w:rPr>
        <w:t>(2000)</w:t>
      </w:r>
      <w:r w:rsidRPr="00373E9A">
        <w:fldChar w:fldCharType="end"/>
      </w:r>
      <w:r w:rsidRPr="00373E9A">
        <w:t xml:space="preserve"> posits that enhanced reputational gains for a research lab is a key driver of industrial engagement, which in turn attracts additional budgets and equipment for the lab in question. A further effect of this type of gain for a research laboratory is increased political attention and public promotion, which can translate as enhanced reputation and funding for individual researchers, including funding which can support fundamental research activities.</w:t>
      </w:r>
    </w:p>
    <w:p w14:paraId="2E764303" w14:textId="43921921" w:rsidR="00E511C9" w:rsidRPr="00373E9A" w:rsidRDefault="00E511C9" w:rsidP="003B554C">
      <w:pPr>
        <w:pStyle w:val="ThesisBody"/>
        <w:ind w:firstLine="720"/>
        <w:rPr>
          <w:lang w:val="en-IE"/>
        </w:rPr>
      </w:pPr>
      <w:r w:rsidRPr="00373E9A">
        <w:rPr>
          <w:lang w:val="en-IE"/>
        </w:rPr>
        <w:t xml:space="preserve">Lockett et al. </w:t>
      </w:r>
      <w:r w:rsidRPr="00373E9A">
        <w:rPr>
          <w:lang w:val="en-IE"/>
        </w:rPr>
        <w:fldChar w:fldCharType="begin"/>
      </w:r>
      <w:r w:rsidR="00C414A8" w:rsidRPr="00373E9A">
        <w:rPr>
          <w:lang w:val="en-IE"/>
        </w:rPr>
        <w:instrText xml:space="preserve"> ADDIN EN.CITE &lt;EndNote&gt;&lt;Cite ExcludeAuth="1"&gt;&lt;Author&gt;Lockett&lt;/Author&gt;&lt;Year&gt;2005&lt;/Year&gt;&lt;RecNum&gt;242&lt;/RecNum&gt;&lt;DisplayText&gt;(2005)&lt;/DisplayText&gt;&lt;record&gt;&lt;rec-number&gt;242&lt;/rec-number&gt;&lt;foreign-keys&gt;&lt;key app="EN" db-id="x5rz2pxfnvstw4ewdpx5vwaff9wvpdstp9vz" timestamp="1708775796" guid="1e789205-98ab-485f-b270-e056cac8aa95"&gt;242&lt;/key&gt;&lt;/foreign-keys&gt;&lt;ref-type name="Journal Article"&gt;17&lt;/ref-type&gt;&lt;contributors&gt;&lt;authors&gt;&lt;author&gt;Lockett, Andy&lt;/author&gt;&lt;author&gt;Siegel, Donald&lt;/author&gt;&lt;author&gt;Wright, Mike&lt;/author&gt;&lt;author&gt;Ensley, Michael D&lt;/author&gt;&lt;/authors&gt;&lt;/contributors&gt;&lt;titles&gt;&lt;title&gt;The creation of spin-off firms at public research institutions: Managerial and policy implications&lt;/title&gt;&lt;secondary-title&gt;Research policy&lt;/secondary-title&gt;&lt;/titles&gt;&lt;periodical&gt;&lt;full-title&gt;Research Policy&lt;/full-title&gt;&lt;/periodical&gt;&lt;pages&gt;981-993&lt;/pages&gt;&lt;volume&gt;34&lt;/volume&gt;&lt;number&gt;7&lt;/number&gt;&lt;dates&gt;&lt;year&gt;2005&lt;/year&gt;&lt;/dates&gt;&lt;isbn&gt;0048-7333&lt;/isbn&gt;&lt;urls&gt;&lt;/urls&gt;&lt;/record&gt;&lt;/Cite&gt;&lt;/EndNote&gt;</w:instrText>
      </w:r>
      <w:r w:rsidRPr="00373E9A">
        <w:rPr>
          <w:lang w:val="en-IE"/>
        </w:rPr>
        <w:fldChar w:fldCharType="separate"/>
      </w:r>
      <w:r w:rsidRPr="00373E9A">
        <w:rPr>
          <w:noProof/>
          <w:lang w:val="en-IE"/>
        </w:rPr>
        <w:t>(2005)</w:t>
      </w:r>
      <w:r w:rsidRPr="00373E9A">
        <w:rPr>
          <w:lang w:val="en-IE"/>
        </w:rPr>
        <w:fldChar w:fldCharType="end"/>
      </w:r>
      <w:r w:rsidRPr="00373E9A">
        <w:rPr>
          <w:lang w:val="en-IE"/>
        </w:rPr>
        <w:t xml:space="preserve"> add weight to this argument, highlighting that a primary driver for many researchers is the potential gain in status and reputation </w:t>
      </w:r>
      <w:r w:rsidRPr="00373E9A">
        <w:rPr>
          <w:lang w:val="en-IE"/>
        </w:rPr>
        <w:fldChar w:fldCharType="begin"/>
      </w:r>
      <w:r w:rsidR="00C414A8" w:rsidRPr="00373E9A">
        <w:rPr>
          <w:lang w:val="en-IE"/>
        </w:rPr>
        <w:instrText xml:space="preserve"> ADDIN EN.CITE &lt;EndNote&gt;&lt;Cite&gt;&lt;Author&gt;Lee&lt;/Author&gt;&lt;Year&gt;1996&lt;/Year&gt;&lt;RecNum&gt;228&lt;/RecNum&gt;&lt;DisplayText&gt;(Lee, 1996)&lt;/DisplayText&gt;&lt;record&gt;&lt;rec-number&gt;228&lt;/rec-number&gt;&lt;foreign-keys&gt;&lt;key app="EN" db-id="x5rz2pxfnvstw4ewdpx5vwaff9wvpdstp9vz" timestamp="1708775796" guid="269ef345-437b-46fa-b0c7-5d6ef5abd7cf"&gt;228&lt;/key&gt;&lt;/foreign-keys&gt;&lt;ref-type name="Journal Article"&gt;17&lt;/ref-type&gt;&lt;contributors&gt;&lt;authors&gt;&lt;author&gt;Lee, Yong S&lt;/author&gt;&lt;/authors&gt;&lt;/contributors&gt;&lt;titles&gt;&lt;title&gt;‘Technology transfer’and the research university: a search for the boundaries of university-industry collaboration&lt;/title&gt;&lt;secondary-title&gt;Research policy&lt;/secondary-title&gt;&lt;/titles&gt;&lt;periodical&gt;&lt;full-title&gt;Research Policy&lt;/full-title&gt;&lt;/periodical&gt;&lt;pages&gt;843-863&lt;/pages&gt;&lt;volume&gt;25&lt;/volume&gt;&lt;number&gt;6&lt;/number&gt;&lt;dates&gt;&lt;year&gt;1996&lt;/year&gt;&lt;/dates&gt;&lt;isbn&gt;0048-7333&lt;/isbn&gt;&lt;urls&gt;&lt;/urls&gt;&lt;/record&gt;&lt;/Cite&gt;&lt;/EndNote&gt;</w:instrText>
      </w:r>
      <w:r w:rsidRPr="00373E9A">
        <w:rPr>
          <w:lang w:val="en-IE"/>
        </w:rPr>
        <w:fldChar w:fldCharType="separate"/>
      </w:r>
      <w:r w:rsidRPr="00373E9A">
        <w:rPr>
          <w:noProof/>
          <w:lang w:val="en-IE"/>
        </w:rPr>
        <w:t>(Lee, 1996)</w:t>
      </w:r>
      <w:r w:rsidRPr="00373E9A">
        <w:rPr>
          <w:lang w:val="en-IE"/>
        </w:rPr>
        <w:fldChar w:fldCharType="end"/>
      </w:r>
      <w:r w:rsidRPr="00373E9A">
        <w:rPr>
          <w:lang w:val="en-IE"/>
        </w:rPr>
        <w:t xml:space="preserve"> achieved as a result of high quality research:</w:t>
      </w:r>
    </w:p>
    <w:p w14:paraId="09F58822" w14:textId="4B0470D0" w:rsidR="00E511C9" w:rsidRPr="00373E9A" w:rsidRDefault="00E511C9" w:rsidP="00E511C9">
      <w:pPr>
        <w:pStyle w:val="ThesisBody"/>
        <w:ind w:left="720"/>
        <w:rPr>
          <w:lang w:val="en-IE"/>
        </w:rPr>
      </w:pPr>
      <w:r w:rsidRPr="00373E9A">
        <w:rPr>
          <w:lang w:val="en-IE"/>
        </w:rPr>
        <w:t xml:space="preserve">The primary motivation for university scientists is recognition within the scientific community. Universities typically do not reward activities such as commercialising research and creating new spinoffs, in their promotion and tenure decisions. The performance evaluation process and publishing-orientation of researchers thus act as barriers to these activities </w:t>
      </w:r>
      <w:r w:rsidRPr="00373E9A">
        <w:rPr>
          <w:lang w:val="en-IE"/>
        </w:rPr>
        <w:fldChar w:fldCharType="begin"/>
      </w:r>
      <w:r w:rsidR="00C414A8" w:rsidRPr="00373E9A">
        <w:rPr>
          <w:lang w:val="en-IE"/>
        </w:rPr>
        <w:instrText xml:space="preserve"> ADDIN EN.CITE &lt;EndNote&gt;&lt;Cite ExcludeAuth="1" ExcludeYear="1"&gt;&lt;Author&gt;Lee&lt;/Author&gt;&lt;Year&gt;1996&lt;/Year&gt;&lt;RecNum&gt;228&lt;/RecNum&gt;&lt;Pages&gt;1048&lt;/Pages&gt;&lt;DisplayText&gt;(p. 1048)&lt;/DisplayText&gt;&lt;record&gt;&lt;rec-number&gt;228&lt;/rec-number&gt;&lt;foreign-keys&gt;&lt;key app="EN" db-id="x5rz2pxfnvstw4ewdpx5vwaff9wvpdstp9vz" timestamp="1708775796" guid="269ef345-437b-46fa-b0c7-5d6ef5abd7cf"&gt;228&lt;/key&gt;&lt;/foreign-keys&gt;&lt;ref-type name="Journal Article"&gt;17&lt;/ref-type&gt;&lt;contributors&gt;&lt;authors&gt;&lt;author&gt;Lee, Yong S&lt;/author&gt;&lt;/authors&gt;&lt;/contributors&gt;&lt;titles&gt;&lt;title&gt;‘Technology transfer’and the research university: a search for the boundaries of university-industry collaboration&lt;/title&gt;&lt;secondary-title&gt;Research policy&lt;/secondary-title&gt;&lt;/titles&gt;&lt;periodical&gt;&lt;full-title&gt;Research Policy&lt;/full-title&gt;&lt;/periodical&gt;&lt;pages&gt;843-863&lt;/pages&gt;&lt;volume&gt;25&lt;/volume&gt;&lt;number&gt;6&lt;/number&gt;&lt;dates&gt;&lt;year&gt;1996&lt;/year&gt;&lt;/dates&gt;&lt;isbn&gt;0048-7333&lt;/isbn&gt;&lt;urls&gt;&lt;/urls&gt;&lt;/record&gt;&lt;/Cite&gt;&lt;/EndNote&gt;</w:instrText>
      </w:r>
      <w:r w:rsidRPr="00373E9A">
        <w:rPr>
          <w:lang w:val="en-IE"/>
        </w:rPr>
        <w:fldChar w:fldCharType="separate"/>
      </w:r>
      <w:r w:rsidRPr="00373E9A">
        <w:rPr>
          <w:noProof/>
          <w:lang w:val="en-IE"/>
        </w:rPr>
        <w:t>(p. 1048)</w:t>
      </w:r>
      <w:r w:rsidRPr="00373E9A">
        <w:rPr>
          <w:lang w:val="en-IE"/>
        </w:rPr>
        <w:fldChar w:fldCharType="end"/>
      </w:r>
      <w:r w:rsidRPr="00373E9A">
        <w:rPr>
          <w:lang w:val="en-IE"/>
        </w:rPr>
        <w:t>.</w:t>
      </w:r>
    </w:p>
    <w:p w14:paraId="2B74431D" w14:textId="40696B5B" w:rsidR="00E511C9" w:rsidRPr="00373E9A" w:rsidRDefault="00E511C9" w:rsidP="003B554C">
      <w:pPr>
        <w:pStyle w:val="ThesisBody"/>
        <w:ind w:firstLine="720"/>
        <w:rPr>
          <w:lang w:val="en-IE"/>
        </w:rPr>
      </w:pPr>
      <w:r w:rsidRPr="00373E9A">
        <w:rPr>
          <w:lang w:val="en-IE"/>
        </w:rPr>
        <w:t xml:space="preserve">Recent work by </w:t>
      </w:r>
      <w:r w:rsidRPr="00373E9A">
        <w:rPr>
          <w:lang w:val="en-IE"/>
        </w:rPr>
        <w:fldChar w:fldCharType="begin"/>
      </w:r>
      <w:r w:rsidR="00C414A8" w:rsidRPr="00373E9A">
        <w:rPr>
          <w:lang w:val="en-IE"/>
        </w:rPr>
        <w:instrText xml:space="preserve"> ADDIN EN.CITE &lt;EndNote&gt;&lt;Cite AuthorYear="1"&gt;&lt;Author&gt;Watermeyer&lt;/Author&gt;&lt;Year&gt;2022&lt;/Year&gt;&lt;RecNum&gt;587&lt;/RecNum&gt;&lt;DisplayText&gt;Watermeyer et al. (2022)&lt;/DisplayText&gt;&lt;record&gt;&lt;rec-number&gt;587&lt;/rec-number&gt;&lt;foreign-keys&gt;&lt;key app="EN" db-id="x5rz2pxfnvstw4ewdpx5vwaff9wvpdstp9vz" timestamp="1710694453" guid="3d983a93-4b2e-4f8c-9e4c-29140f29390d"&gt;587&lt;/key&gt;&lt;/foreign-keys&gt;&lt;ref-type name="Journal Article"&gt;17&lt;/ref-type&gt;&lt;contributors&gt;&lt;authors&gt;&lt;author&gt;Watermeyer, Richard&lt;/author&gt;&lt;author&gt;Derrick, Gemma Elizabeth&lt;/author&gt;&lt;author&gt;Borras Batalla, Mar&lt;/author&gt;&lt;/authors&gt;&lt;/contributors&gt;&lt;titles&gt;&lt;title&gt;Affective auditing: The emotional weight of the research excellence framework&lt;/title&gt;&lt;secondary-title&gt;Research Evaluation&lt;/secondary-title&gt;&lt;/titles&gt;&lt;periodical&gt;&lt;full-title&gt;Research evaluation&lt;/full-title&gt;&lt;/periodical&gt;&lt;pages&gt;498-506&lt;/pages&gt;&lt;volume&gt;31&lt;/volume&gt;&lt;number&gt;4&lt;/number&gt;&lt;dates&gt;&lt;year&gt;2022&lt;/year&gt;&lt;/dates&gt;&lt;isbn&gt;0958-2029&lt;/isbn&gt;&lt;urls&gt;&lt;/urls&gt;&lt;/record&gt;&lt;/Cite&gt;&lt;/EndNote&gt;</w:instrText>
      </w:r>
      <w:r w:rsidRPr="00373E9A">
        <w:rPr>
          <w:lang w:val="en-IE"/>
        </w:rPr>
        <w:fldChar w:fldCharType="separate"/>
      </w:r>
      <w:r w:rsidRPr="00373E9A">
        <w:rPr>
          <w:noProof/>
          <w:lang w:val="en-IE"/>
        </w:rPr>
        <w:t>Watermeyer et al. (2022)</w:t>
      </w:r>
      <w:r w:rsidRPr="00373E9A">
        <w:rPr>
          <w:lang w:val="en-IE"/>
        </w:rPr>
        <w:fldChar w:fldCharType="end"/>
      </w:r>
      <w:r w:rsidRPr="00373E9A">
        <w:rPr>
          <w:lang w:val="en-IE"/>
        </w:rPr>
        <w:t xml:space="preserve">, discussed in section 2.3, brings this perspective into sharper focus, noting the primarily negative impact of ‘affective auditing’ of researchers relative to research assessment frameworks. </w:t>
      </w:r>
    </w:p>
    <w:p w14:paraId="54DDCF60" w14:textId="48070BC1" w:rsidR="00E511C9" w:rsidRPr="00373E9A" w:rsidRDefault="00E511C9" w:rsidP="003B554C">
      <w:pPr>
        <w:pStyle w:val="ThesisBody"/>
        <w:ind w:firstLine="720"/>
        <w:rPr>
          <w:lang w:val="en-IE"/>
        </w:rPr>
      </w:pPr>
      <w:r w:rsidRPr="00373E9A">
        <w:rPr>
          <w:lang w:val="en-IE"/>
        </w:rPr>
        <w:t xml:space="preserve">Siegel et al </w:t>
      </w:r>
      <w:r w:rsidRPr="00373E9A">
        <w:rPr>
          <w:lang w:val="en-IE"/>
        </w:rPr>
        <w:fldChar w:fldCharType="begin"/>
      </w:r>
      <w:r w:rsidR="00C414A8" w:rsidRPr="00373E9A">
        <w:rPr>
          <w:lang w:val="en-IE"/>
        </w:rPr>
        <w:instrText xml:space="preserve"> ADDIN EN.CITE &lt;EndNote&gt;&lt;Cite ExcludeAuth="1"&gt;&lt;Author&gt;Siegel&lt;/Author&gt;&lt;Year&gt;2003&lt;/Year&gt;&lt;RecNum&gt;343&lt;/RecNum&gt;&lt;DisplayText&gt;(2003)&lt;/DisplayText&gt;&lt;record&gt;&lt;rec-number&gt;343&lt;/rec-number&gt;&lt;foreign-keys&gt;&lt;key app="EN" db-id="x5rz2pxfnvstw4ewdpx5vwaff9wvpdstp9vz" timestamp="1708775800" guid="e9456b51-d339-4c24-b3ec-7c07f01dbd83"&gt;343&lt;/key&gt;&lt;/foreign-keys&gt;&lt;ref-type name="Journal Article"&gt;17&lt;/ref-type&gt;&lt;contributors&gt;&lt;authors&gt;&lt;author&gt;Siegel, Donald S&lt;/author&gt;&lt;author&gt;Waldman, David&lt;/author&gt;&lt;author&gt;Link, Albert&lt;/author&gt;&lt;/authors&gt;&lt;/contributors&gt;&lt;titles&gt;&lt;title&gt;Assessing the impact of organizational practices on the relative productivity of university technology transfer offices: an exploratory study&lt;/title&gt;&lt;secondary-title&gt;Research policy&lt;/secondary-title&gt;&lt;/titles&gt;&lt;periodical&gt;&lt;full-title&gt;Research Policy&lt;/full-title&gt;&lt;/periodical&gt;&lt;pages&gt;27-48&lt;/pages&gt;&lt;volume&gt;32&lt;/volume&gt;&lt;number&gt;1&lt;/number&gt;&lt;dates&gt;&lt;year&gt;2003&lt;/year&gt;&lt;/dates&gt;&lt;isbn&gt;0048-7333&lt;/isbn&gt;&lt;urls&gt;&lt;/urls&gt;&lt;/record&gt;&lt;/Cite&gt;&lt;/EndNote&gt;</w:instrText>
      </w:r>
      <w:r w:rsidRPr="00373E9A">
        <w:rPr>
          <w:lang w:val="en-IE"/>
        </w:rPr>
        <w:fldChar w:fldCharType="separate"/>
      </w:r>
      <w:r w:rsidRPr="00373E9A">
        <w:rPr>
          <w:noProof/>
          <w:lang w:val="en-IE"/>
        </w:rPr>
        <w:t>(2003)</w:t>
      </w:r>
      <w:r w:rsidRPr="00373E9A">
        <w:rPr>
          <w:lang w:val="en-IE"/>
        </w:rPr>
        <w:fldChar w:fldCharType="end"/>
      </w:r>
      <w:r w:rsidRPr="00373E9A">
        <w:rPr>
          <w:lang w:val="en-IE"/>
        </w:rPr>
        <w:t xml:space="preserve"> highlighted that in certain cases institutional organisational and administrative inflexibility was a significant barrier to engagement in commercialisation activities. This view is expanded by Schartinger et al </w:t>
      </w:r>
      <w:r w:rsidRPr="00373E9A">
        <w:rPr>
          <w:lang w:val="en-IE"/>
        </w:rPr>
        <w:fldChar w:fldCharType="begin"/>
      </w:r>
      <w:r w:rsidR="00C414A8" w:rsidRPr="00373E9A">
        <w:rPr>
          <w:lang w:val="en-IE"/>
        </w:rPr>
        <w:instrText xml:space="preserve"> ADDIN EN.CITE &lt;EndNote&gt;&lt;Cite ExcludeAuth="1"&gt;&lt;Author&gt;Schartinger&lt;/Author&gt;&lt;Year&gt;2006&lt;/Year&gt;&lt;RecNum&gt;336&lt;/RecNum&gt;&lt;DisplayText&gt;(2006)&lt;/DisplayText&gt;&lt;record&gt;&lt;rec-number&gt;336&lt;/rec-number&gt;&lt;foreign-keys&gt;&lt;key app="EN" db-id="x5rz2pxfnvstw4ewdpx5vwaff9wvpdstp9vz" timestamp="1708775799" guid="e1eaf6f9-f29f-4dd2-9c57-4b05150dd03b"&gt;336&lt;/key&gt;&lt;/foreign-keys&gt;&lt;ref-type name="Book Section"&gt;5&lt;/ref-type&gt;&lt;contributors&gt;&lt;authors&gt;&lt;author&gt;Schartinger, Doris&lt;/author&gt;&lt;author&gt;Rammer, Christian&lt;/author&gt;&lt;author&gt;Fröhlich, J&lt;/author&gt;&lt;/authors&gt;&lt;/contributors&gt;&lt;titles&gt;&lt;title&gt;Knowledge interactions between universities and industry in Austria: sectoral patterns and determinants&lt;/title&gt;&lt;secondary-title&gt;Innovation, networks, and knowledge spillovers&lt;/secondary-title&gt;&lt;/titles&gt;&lt;pages&gt;135-166&lt;/pages&gt;&lt;dates&gt;&lt;year&gt;2006&lt;/year&gt;&lt;/dates&gt;&lt;publisher&gt;Springer&lt;/publisher&gt;&lt;urls&gt;&lt;/urls&gt;&lt;/record&gt;&lt;/Cite&gt;&lt;/EndNote&gt;</w:instrText>
      </w:r>
      <w:r w:rsidRPr="00373E9A">
        <w:rPr>
          <w:lang w:val="en-IE"/>
        </w:rPr>
        <w:fldChar w:fldCharType="separate"/>
      </w:r>
      <w:r w:rsidRPr="00373E9A">
        <w:rPr>
          <w:noProof/>
          <w:lang w:val="en-IE"/>
        </w:rPr>
        <w:t>(2006)</w:t>
      </w:r>
      <w:r w:rsidRPr="00373E9A">
        <w:rPr>
          <w:lang w:val="en-IE"/>
        </w:rPr>
        <w:fldChar w:fldCharType="end"/>
      </w:r>
      <w:r w:rsidRPr="00373E9A">
        <w:rPr>
          <w:lang w:val="en-IE"/>
        </w:rPr>
        <w:t xml:space="preserve"> and Grimaldi et al </w:t>
      </w:r>
      <w:r w:rsidRPr="00373E9A">
        <w:rPr>
          <w:lang w:val="en-IE"/>
        </w:rPr>
        <w:fldChar w:fldCharType="begin"/>
      </w:r>
      <w:r w:rsidR="00C414A8" w:rsidRPr="00373E9A">
        <w:rPr>
          <w:lang w:val="en-IE"/>
        </w:rPr>
        <w:instrText xml:space="preserve"> ADDIN EN.CITE &lt;EndNote&gt;&lt;Cite ExcludeAuth="1"&gt;&lt;Author&gt;Grimaldi&lt;/Author&gt;&lt;Year&gt;2011&lt;/Year&gt;&lt;RecNum&gt;165&lt;/RecNum&gt;&lt;DisplayText&gt;(2011)&lt;/DisplayText&gt;&lt;record&gt;&lt;rec-number&gt;165&lt;/rec-number&gt;&lt;foreign-keys&gt;&lt;key app="EN" db-id="x5rz2pxfnvstw4ewdpx5vwaff9wvpdstp9vz" timestamp="1708775793" guid="24412a14-f4f9-4577-9d91-9f30e482163c"&gt;165&lt;/key&gt;&lt;/foreign-keys&gt;&lt;ref-type name="Journal Article"&gt;17&lt;/ref-type&gt;&lt;contributors&gt;&lt;authors&gt;&lt;author&gt;Grimaldi, Rosa&lt;/author&gt;&lt;author&gt;Kenney, Martin&lt;/author&gt;&lt;author&gt;Siegel, Donald S&lt;/author&gt;&lt;author&gt;Wright, Mike&lt;/author&gt;&lt;/authors&gt;&lt;/contributors&gt;&lt;titles&gt;&lt;title&gt;30 years after Bayh–Dole: Reassessing academic entrepreneurship&lt;/title&gt;&lt;secondary-title&gt;Research Policy&lt;/secondary-title&gt;&lt;/titles&gt;&lt;periodical&gt;&lt;full-title&gt;Research Policy&lt;/full-title&gt;&lt;/periodical&gt;&lt;pages&gt;1045-1057&lt;/pages&gt;&lt;volume&gt;40&lt;/volume&gt;&lt;number&gt;8&lt;/number&gt;&lt;dates&gt;&lt;year&gt;2011&lt;/year&gt;&lt;/dates&gt;&lt;isbn&gt;0048-7333&lt;/isbn&gt;&lt;urls&gt;&lt;/urls&gt;&lt;/record&gt;&lt;/Cite&gt;&lt;/EndNote&gt;</w:instrText>
      </w:r>
      <w:r w:rsidRPr="00373E9A">
        <w:rPr>
          <w:lang w:val="en-IE"/>
        </w:rPr>
        <w:fldChar w:fldCharType="separate"/>
      </w:r>
      <w:r w:rsidRPr="00373E9A">
        <w:rPr>
          <w:noProof/>
          <w:lang w:val="en-IE"/>
        </w:rPr>
        <w:t>(2011)</w:t>
      </w:r>
      <w:r w:rsidRPr="00373E9A">
        <w:rPr>
          <w:lang w:val="en-IE"/>
        </w:rPr>
        <w:fldChar w:fldCharType="end"/>
      </w:r>
      <w:r w:rsidRPr="00373E9A">
        <w:rPr>
          <w:lang w:val="en-IE"/>
        </w:rPr>
        <w:t xml:space="preserve"> who note that researchers often lack the operational skills and support </w:t>
      </w:r>
      <w:r w:rsidRPr="00373E9A">
        <w:rPr>
          <w:lang w:val="en-IE"/>
        </w:rPr>
        <w:fldChar w:fldCharType="begin">
          <w:fldData xml:space="preserve">PEVuZE5vdGU+PENpdGU+PEF1dGhvcj5OZW1ldDwvQXV0aG9yPjxZZWFyPjIwMDk8L1llYXI+PFJl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</w:fldData>
        </w:fldChar>
      </w:r>
      <w:r w:rsidR="00C414A8" w:rsidRPr="00373E9A">
        <w:rPr>
          <w:lang w:val="en-IE"/>
        </w:rPr>
        <w:instrText xml:space="preserve"> ADDIN EN.CITE </w:instrText>
      </w:r>
      <w:r w:rsidR="00C414A8" w:rsidRPr="00373E9A">
        <w:rPr>
          <w:lang w:val="en-IE"/>
        </w:rPr>
        <w:fldChar w:fldCharType="begin">
          <w:fldData xml:space="preserve">PEVuZE5vdGU+PENpdGU+PEF1dGhvcj5OZW1ldDwvQXV0aG9yPjxZZWFyPjIwMDk8L1llYXI+PFJl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Pr="00373E9A">
        <w:rPr>
          <w:lang w:val="en-IE"/>
        </w:rPr>
      </w:r>
      <w:r w:rsidRPr="00373E9A">
        <w:rPr>
          <w:lang w:val="en-IE"/>
        </w:rPr>
        <w:fldChar w:fldCharType="separate"/>
      </w:r>
      <w:r w:rsidRPr="00373E9A">
        <w:rPr>
          <w:noProof/>
          <w:lang w:val="en-IE"/>
        </w:rPr>
        <w:t>(Lockett et al., 2005; Nemet, 2009; Wright et al., 2006)</w:t>
      </w:r>
      <w:r w:rsidRPr="00373E9A">
        <w:rPr>
          <w:lang w:val="en-IE"/>
        </w:rPr>
        <w:fldChar w:fldCharType="end"/>
      </w:r>
      <w:r w:rsidRPr="00373E9A">
        <w:rPr>
          <w:lang w:val="en-IE"/>
        </w:rPr>
        <w:t xml:space="preserve"> required to engage in commercial activities. Additionally, Siegel et al </w:t>
      </w:r>
      <w:r w:rsidRPr="00373E9A">
        <w:rPr>
          <w:lang w:val="en-IE"/>
        </w:rPr>
        <w:fldChar w:fldCharType="begin"/>
      </w:r>
      <w:r w:rsidR="00C414A8" w:rsidRPr="00373E9A">
        <w:rPr>
          <w:lang w:val="en-IE"/>
        </w:rPr>
        <w:instrText xml:space="preserve"> ADDIN EN.CITE &lt;EndNote&gt;&lt;Cite ExcludeAuth="1"&gt;&lt;Author&gt;Siegel&lt;/Author&gt;&lt;Year&gt;2003&lt;/Year&gt;&lt;RecNum&gt;343&lt;/RecNum&gt;&lt;DisplayText&gt;(2003)&lt;/DisplayText&gt;&lt;record&gt;&lt;rec-number&gt;343&lt;/rec-number&gt;&lt;foreign-keys&gt;&lt;key app="EN" db-id="x5rz2pxfnvstw4ewdpx5vwaff9wvpdstp9vz" timestamp="1708775800" guid="e9456b51-d339-4c24-b3ec-7c07f01dbd83"&gt;343&lt;/key&gt;&lt;/foreign-keys&gt;&lt;ref-type name="Journal Article"&gt;17&lt;/ref-type&gt;&lt;contributors&gt;&lt;authors&gt;&lt;author&gt;Siegel, Donald S&lt;/author&gt;&lt;author&gt;Waldman, David&lt;/author&gt;&lt;author&gt;Link, Albert&lt;/author&gt;&lt;/authors&gt;&lt;/contributors&gt;&lt;titles&gt;&lt;title&gt;Assessing the impact of organizational practices on the relative productivity of university technology transfer offices: an exploratory study&lt;/title&gt;&lt;secondary-title&gt;Research policy&lt;/secondary-title&gt;&lt;/titles&gt;&lt;periodical&gt;&lt;full-title&gt;Research Policy&lt;/full-title&gt;&lt;/periodical&gt;&lt;pages&gt;27-48&lt;/pages&gt;&lt;volume&gt;32&lt;/volume&gt;&lt;number&gt;1&lt;/number&gt;&lt;dates&gt;&lt;year&gt;2003&lt;/year&gt;&lt;/dates&gt;&lt;isbn&gt;0048-7333&lt;/isbn&gt;&lt;urls&gt;&lt;/urls&gt;&lt;/record&gt;&lt;/Cite&gt;&lt;/EndNote&gt;</w:instrText>
      </w:r>
      <w:r w:rsidRPr="00373E9A">
        <w:rPr>
          <w:lang w:val="en-IE"/>
        </w:rPr>
        <w:fldChar w:fldCharType="separate"/>
      </w:r>
      <w:r w:rsidRPr="00373E9A">
        <w:rPr>
          <w:noProof/>
          <w:lang w:val="en-IE"/>
        </w:rPr>
        <w:t>(2003)</w:t>
      </w:r>
      <w:r w:rsidRPr="00373E9A">
        <w:rPr>
          <w:lang w:val="en-IE"/>
        </w:rPr>
        <w:fldChar w:fldCharType="end"/>
      </w:r>
      <w:r w:rsidRPr="00373E9A">
        <w:rPr>
          <w:lang w:val="en-IE"/>
        </w:rPr>
        <w:t xml:space="preserve"> noted that the role and competencies of the Technology Transfer Officer were crucial enablers of commercialisation, a view echoed by Lockett et al. </w:t>
      </w:r>
      <w:r w:rsidRPr="00373E9A">
        <w:rPr>
          <w:lang w:val="en-IE"/>
        </w:rPr>
        <w:fldChar w:fldCharType="begin"/>
      </w:r>
      <w:r w:rsidR="00C414A8" w:rsidRPr="00373E9A">
        <w:rPr>
          <w:lang w:val="en-IE"/>
        </w:rPr>
        <w:instrText xml:space="preserve"> ADDIN EN.CITE &lt;EndNote&gt;&lt;Cite ExcludeAuth="1"&gt;&lt;Author&gt;Lockett&lt;/Author&gt;&lt;Year&gt;2005&lt;/Year&gt;&lt;RecNum&gt;242&lt;/RecNum&gt;&lt;DisplayText&gt;(2005)&lt;/DisplayText&gt;&lt;record&gt;&lt;rec-number&gt;242&lt;/rec-number&gt;&lt;foreign-keys&gt;&lt;key app="EN" db-id="x5rz2pxfnvstw4ewdpx5vwaff9wvpdstp9vz" timestamp="1708775796" guid="1e789205-98ab-485f-b270-e056cac8aa95"&gt;242&lt;/key&gt;&lt;/foreign-keys&gt;&lt;ref-type name="Journal Article"&gt;17&lt;/ref-type&gt;&lt;contributors&gt;&lt;authors&gt;&lt;author&gt;Lockett, Andy&lt;/author&gt;&lt;author&gt;Siegel, Donald&lt;/author&gt;&lt;author&gt;Wright, Mike&lt;/author&gt;&lt;author&gt;Ensley, Michael D&lt;/author&gt;&lt;/authors&gt;&lt;/contributors&gt;&lt;titles&gt;&lt;title&gt;The creation of spin-off firms at public research institutions: Managerial and policy implications&lt;/title&gt;&lt;secondary-title&gt;Research policy&lt;/secondary-title&gt;&lt;/titles&gt;&lt;periodical&gt;&lt;full-title&gt;Research Policy&lt;/full-title&gt;&lt;/periodical&gt;&lt;pages&gt;981-993&lt;/pages&gt;&lt;volume&gt;34&lt;/volume&gt;&lt;number&gt;7&lt;/number&gt;&lt;dates&gt;&lt;year&gt;2005&lt;/year&gt;&lt;/dates&gt;&lt;isbn&gt;0048-7333&lt;/isbn&gt;&lt;urls&gt;&lt;/urls&gt;&lt;/record&gt;&lt;/Cite&gt;&lt;/EndNote&gt;</w:instrText>
      </w:r>
      <w:r w:rsidRPr="00373E9A">
        <w:rPr>
          <w:lang w:val="en-IE"/>
        </w:rPr>
        <w:fldChar w:fldCharType="separate"/>
      </w:r>
      <w:r w:rsidRPr="00373E9A">
        <w:rPr>
          <w:noProof/>
          <w:lang w:val="en-IE"/>
        </w:rPr>
        <w:t>(2005)</w:t>
      </w:r>
      <w:r w:rsidRPr="00373E9A">
        <w:rPr>
          <w:lang w:val="en-IE"/>
        </w:rPr>
        <w:fldChar w:fldCharType="end"/>
      </w:r>
      <w:r w:rsidRPr="00373E9A">
        <w:rPr>
          <w:lang w:val="en-IE"/>
        </w:rPr>
        <w:t xml:space="preserve"> and Perkmann et al </w:t>
      </w:r>
      <w:r w:rsidRPr="00373E9A">
        <w:rPr>
          <w:lang w:val="en-IE"/>
        </w:rPr>
        <w:fldChar w:fldCharType="begin"/>
      </w:r>
      <w:r w:rsidR="00C414A8" w:rsidRPr="00373E9A">
        <w:rPr>
          <w:lang w:val="en-IE"/>
        </w:rPr>
        <w:instrText xml:space="preserve"> ADDIN EN.CITE &lt;EndNote&gt;&lt;Cite ExcludeAuth="1"&gt;&lt;Author&gt;Perkmann&lt;/Author&gt;&lt;Year&gt;2013&lt;/Year&gt;&lt;RecNum&gt;287&lt;/RecNum&gt;&lt;DisplayText&gt;(2013)&lt;/DisplayText&gt;&lt;record&gt;&lt;rec-number&gt;287&lt;/rec-number&gt;&lt;foreign-keys&gt;&lt;key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Pr="00373E9A">
        <w:rPr>
          <w:lang w:val="en-IE"/>
        </w:rPr>
        <w:fldChar w:fldCharType="separate"/>
      </w:r>
      <w:r w:rsidRPr="00373E9A">
        <w:rPr>
          <w:noProof/>
          <w:lang w:val="en-IE"/>
        </w:rPr>
        <w:t>(2013)</w:t>
      </w:r>
      <w:r w:rsidRPr="00373E9A">
        <w:rPr>
          <w:lang w:val="en-IE"/>
        </w:rPr>
        <w:fldChar w:fldCharType="end"/>
      </w:r>
      <w:r w:rsidRPr="00373E9A">
        <w:rPr>
          <w:lang w:val="en-IE"/>
        </w:rPr>
        <w:t xml:space="preserve">. Similarly budgetary control and human resource autonomy are seen as key drivers for </w:t>
      </w:r>
      <w:r w:rsidRPr="00373E9A">
        <w:rPr>
          <w:lang w:val="en-IE"/>
        </w:rPr>
        <w:lastRenderedPageBreak/>
        <w:t xml:space="preserve">multiple research activities </w:t>
      </w:r>
      <w:r w:rsidRPr="00373E9A">
        <w:rPr>
          <w:lang w:val="en-IE"/>
        </w:rPr>
        <w:fldChar w:fldCharType="begin"/>
      </w:r>
      <w:r w:rsidR="00C414A8" w:rsidRPr="00373E9A">
        <w:rPr>
          <w:lang w:val="en-IE"/>
        </w:rPr>
        <w:instrText xml:space="preserve"> ADDIN EN.CITE &lt;EndNote&gt;&lt;Cite&gt;&lt;Author&gt;Debackere&lt;/Author&gt;&lt;Year&gt;2005&lt;/Year&gt;&lt;RecNum&gt;88&lt;/RecNum&gt;&lt;DisplayText&gt;(Debackere &amp;amp; Veugelers, 2005)&lt;/DisplayText&gt;&lt;record&gt;&lt;rec-number&gt;88&lt;/rec-number&gt;&lt;foreign-keys&gt;&lt;key app="EN" db-id="x5rz2pxfnvstw4ewdpx5vwaff9wvpdstp9vz" timestamp="1708775791" guid="dc6cfc28-7689-4403-92b2-204516eb78a4"&gt;88&lt;/key&gt;&lt;/foreign-keys&gt;&lt;ref-type name="Journal Article"&gt;17&lt;/ref-type&gt;&lt;contributors&gt;&lt;authors&gt;&lt;author&gt;Debackere, Koenraad&lt;/author&gt;&lt;author&gt;Veugelers, Reinhilde&lt;/author&gt;&lt;/authors&gt;&lt;/contributors&gt;&lt;titles&gt;&lt;title&gt;The role of academic technology transfer organizations in improving industry science links&lt;/title&gt;&lt;secondary-title&gt;Research policy&lt;/secondary-title&gt;&lt;/titles&gt;&lt;periodical&gt;&lt;full-title&gt;Research Policy&lt;/full-title&gt;&lt;/periodical&gt;&lt;pages&gt;321-342&lt;/pages&gt;&lt;volume&gt;34&lt;/volume&gt;&lt;number&gt;3&lt;/number&gt;&lt;dates&gt;&lt;year&gt;2005&lt;/year&gt;&lt;/dates&gt;&lt;isbn&gt;0048-7333&lt;/isbn&gt;&lt;urls&gt;&lt;/urls&gt;&lt;/record&gt;&lt;/Cite&gt;&lt;/EndNote&gt;</w:instrText>
      </w:r>
      <w:r w:rsidRPr="00373E9A">
        <w:rPr>
          <w:lang w:val="en-IE"/>
        </w:rPr>
        <w:fldChar w:fldCharType="separate"/>
      </w:r>
      <w:r w:rsidRPr="00373E9A">
        <w:rPr>
          <w:noProof/>
          <w:lang w:val="en-IE"/>
        </w:rPr>
        <w:t>(Debackere &amp; Veugelers, 2005)</w:t>
      </w:r>
      <w:r w:rsidRPr="00373E9A">
        <w:rPr>
          <w:lang w:val="en-IE"/>
        </w:rPr>
        <w:fldChar w:fldCharType="end"/>
      </w:r>
      <w:r w:rsidRPr="00373E9A">
        <w:rPr>
          <w:lang w:val="en-IE"/>
        </w:rPr>
        <w:t xml:space="preserve"> as this enables researchers to actively manage and drive their research/research team towards greater results. Siegel et al </w:t>
      </w:r>
      <w:r w:rsidRPr="00373E9A">
        <w:rPr>
          <w:lang w:val="en-IE"/>
        </w:rPr>
        <w:fldChar w:fldCharType="begin"/>
      </w:r>
      <w:r w:rsidR="00C414A8" w:rsidRPr="00373E9A">
        <w:rPr>
          <w:lang w:val="en-IE"/>
        </w:rPr>
        <w:instrText xml:space="preserve"> ADDIN EN.CITE &lt;EndNote&gt;&lt;Cite ExcludeAuth="1"&gt;&lt;Author&gt;Siegel&lt;/Author&gt;&lt;Year&gt;2003&lt;/Year&gt;&lt;RecNum&gt;343&lt;/RecNum&gt;&lt;DisplayText&gt;(2003)&lt;/DisplayText&gt;&lt;record&gt;&lt;rec-number&gt;343&lt;/rec-number&gt;&lt;foreign-keys&gt;&lt;key app="EN" db-id="x5rz2pxfnvstw4ewdpx5vwaff9wvpdstp9vz" timestamp="1708775800" guid="e9456b51-d339-4c24-b3ec-7c07f01dbd83"&gt;343&lt;/key&gt;&lt;/foreign-keys&gt;&lt;ref-type name="Journal Article"&gt;17&lt;/ref-type&gt;&lt;contributors&gt;&lt;authors&gt;&lt;author&gt;Siegel, Donald S&lt;/author&gt;&lt;author&gt;Waldman, David&lt;/author&gt;&lt;author&gt;Link, Albert&lt;/author&gt;&lt;/authors&gt;&lt;/contributors&gt;&lt;titles&gt;&lt;title&gt;Assessing the impact of organizational practices on the relative productivity of university technology transfer offices: an exploratory study&lt;/title&gt;&lt;secondary-title&gt;Research policy&lt;/secondary-title&gt;&lt;/titles&gt;&lt;periodical&gt;&lt;full-title&gt;Research Policy&lt;/full-title&gt;&lt;/periodical&gt;&lt;pages&gt;27-48&lt;/pages&gt;&lt;volume&gt;32&lt;/volume&gt;&lt;number&gt;1&lt;/number&gt;&lt;dates&gt;&lt;year&gt;2003&lt;/year&gt;&lt;/dates&gt;&lt;isbn&gt;0048-7333&lt;/isbn&gt;&lt;urls&gt;&lt;/urls&gt;&lt;/record&gt;&lt;/Cite&gt;&lt;/EndNote&gt;</w:instrText>
      </w:r>
      <w:r w:rsidRPr="00373E9A">
        <w:rPr>
          <w:lang w:val="en-IE"/>
        </w:rPr>
        <w:fldChar w:fldCharType="separate"/>
      </w:r>
      <w:r w:rsidRPr="00373E9A">
        <w:rPr>
          <w:noProof/>
          <w:lang w:val="en-IE"/>
        </w:rPr>
        <w:t>(2003)</w:t>
      </w:r>
      <w:r w:rsidRPr="00373E9A">
        <w:rPr>
          <w:lang w:val="en-IE"/>
        </w:rPr>
        <w:fldChar w:fldCharType="end"/>
      </w:r>
      <w:r w:rsidRPr="00373E9A">
        <w:rPr>
          <w:lang w:val="en-IE"/>
        </w:rPr>
        <w:t xml:space="preserve"> call for future research into the impacts on research performance to factor in organisational issues as explanatory variables. </w:t>
      </w:r>
    </w:p>
    <w:p w14:paraId="34D7CFC7" w14:textId="300B7980" w:rsidR="00E511C9" w:rsidRPr="00373E9A" w:rsidRDefault="003B554C" w:rsidP="00E511C9">
      <w:pPr>
        <w:pStyle w:val="ThesisBody"/>
        <w:rPr>
          <w:lang w:val="en-IE"/>
        </w:rPr>
      </w:pPr>
      <w:r w:rsidRPr="00373E9A">
        <w:rPr>
          <w:lang w:val="en-IE"/>
        </w:rPr>
        <w:tab/>
      </w:r>
      <w:r w:rsidR="00E511C9" w:rsidRPr="00373E9A">
        <w:rPr>
          <w:lang w:val="en-IE"/>
        </w:rPr>
        <w:fldChar w:fldCharType="begin"/>
      </w:r>
      <w:r w:rsidR="00C414A8" w:rsidRPr="00373E9A">
        <w:rPr>
          <w:lang w:val="en-IE"/>
        </w:rPr>
        <w:instrText xml:space="preserve"> ADDIN EN.CITE &lt;EndNote&gt;&lt;Cite AuthorYear="1"&gt;&lt;Author&gt;Neves&lt;/Author&gt;&lt;Year&gt;2020&lt;/Year&gt;&lt;RecNum&gt;275&lt;/RecNum&gt;&lt;DisplayText&gt;Neves and Brito (2020)&lt;/DisplayText&gt;&lt;record&gt;&lt;rec-number&gt;275&lt;/rec-number&gt;&lt;foreign-keys&gt;&lt;key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E511C9" w:rsidRPr="00373E9A">
        <w:rPr>
          <w:lang w:val="en-IE"/>
        </w:rPr>
        <w:fldChar w:fldCharType="separate"/>
      </w:r>
      <w:r w:rsidR="00E511C9" w:rsidRPr="00373E9A">
        <w:rPr>
          <w:noProof/>
          <w:lang w:val="en-IE"/>
        </w:rPr>
        <w:t>Neves and Brito (2020)</w:t>
      </w:r>
      <w:r w:rsidR="00E511C9" w:rsidRPr="00373E9A">
        <w:rPr>
          <w:lang w:val="en-IE"/>
        </w:rPr>
        <w:fldChar w:fldCharType="end"/>
      </w:r>
      <w:r w:rsidR="00E511C9" w:rsidRPr="00373E9A">
        <w:rPr>
          <w:lang w:val="en-IE"/>
        </w:rPr>
        <w:t xml:space="preserve"> and </w:t>
      </w:r>
      <w:r w:rsidR="00E511C9" w:rsidRPr="00373E9A">
        <w:rPr>
          <w:lang w:val="en-IE"/>
        </w:rPr>
        <w:fldChar w:fldCharType="begin"/>
      </w:r>
      <w:r w:rsidR="00C414A8" w:rsidRPr="00373E9A">
        <w:rPr>
          <w:lang w:val="en-IE"/>
        </w:rPr>
        <w:instrText xml:space="preserve"> ADDIN EN.CITE &lt;EndNote&gt;&lt;Cite AuthorYear="1"&gt;&lt;Author&gt;Sitnicki&lt;/Author&gt;&lt;Year&gt;2018&lt;/Year&gt;&lt;RecNum&gt;346&lt;/RecNum&gt;&lt;DisplayText&gt;Sitnicki (2018)&lt;/DisplayText&gt;&lt;record&gt;&lt;rec-number&gt;346&lt;/rec-number&gt;&lt;foreign-keys&gt;&lt;key app="EN" db-id="x5rz2pxfnvstw4ewdpx5vwaff9wvpdstp9vz" timestamp="1708775800" guid="65c425b5-7406-4bc0-ae33-24ac14e5224a"&gt;346&lt;/key&gt;&lt;/foreign-keys&gt;&lt;ref-type name="Journal Article"&gt;17&lt;/ref-type&gt;&lt;contributors&gt;&lt;authors&gt;&lt;author&gt;Sitnicki, Maksym W&lt;/author&gt;&lt;/authors&gt;&lt;/contributors&gt;&lt;titles&gt;&lt;title&gt;determining the priorities of the development of Eu research universities Based on the analysis of rating indicators of World-class universities&lt;/title&gt;&lt;secondary-title&gt;Baltic Journal of European Studies&lt;/secondary-title&gt;&lt;/titles&gt;&lt;periodical&gt;&lt;full-title&gt;Baltic Journal of European Studies&lt;/full-title&gt;&lt;/periodical&gt;&lt;pages&gt;76-100&lt;/pages&gt;&lt;volume&gt;8&lt;/volume&gt;&lt;number&gt;1&lt;/number&gt;&lt;dates&gt;&lt;year&gt;2018&lt;/year&gt;&lt;/dates&gt;&lt;isbn&gt;2228-0596&lt;/isbn&gt;&lt;urls&gt;&lt;/urls&gt;&lt;/record&gt;&lt;/Cite&gt;&lt;/EndNote&gt;</w:instrText>
      </w:r>
      <w:r w:rsidR="00E511C9" w:rsidRPr="00373E9A">
        <w:rPr>
          <w:lang w:val="en-IE"/>
        </w:rPr>
        <w:fldChar w:fldCharType="separate"/>
      </w:r>
      <w:r w:rsidR="00E511C9" w:rsidRPr="00373E9A">
        <w:rPr>
          <w:noProof/>
          <w:lang w:val="en-IE"/>
        </w:rPr>
        <w:t>Sitnicki (2018)</w:t>
      </w:r>
      <w:r w:rsidR="00E511C9" w:rsidRPr="00373E9A">
        <w:rPr>
          <w:lang w:val="en-IE"/>
        </w:rPr>
        <w:fldChar w:fldCharType="end"/>
      </w:r>
      <w:r w:rsidR="00E511C9" w:rsidRPr="00373E9A">
        <w:rPr>
          <w:lang w:val="en-IE"/>
        </w:rPr>
        <w:t xml:space="preserve"> suggest that knowledge valorisation is driven in a bottom-up manner from the individual researcher to the institution, and that it is critical to include the individual researcher in any associated analysis. Additionally, </w:t>
      </w:r>
      <w:r w:rsidR="00E511C9" w:rsidRPr="00373E9A">
        <w:rPr>
          <w:lang w:val="en-IE"/>
        </w:rPr>
        <w:fldChar w:fldCharType="begin"/>
      </w:r>
      <w:r w:rsidR="00C414A8" w:rsidRPr="00373E9A">
        <w:rPr>
          <w:lang w:val="en-IE"/>
        </w:rPr>
        <w:instrText xml:space="preserve"> ADDIN EN.CITE &lt;EndNote&gt;&lt;Cite AuthorYear="1"&gt;&lt;Author&gt;Neves&lt;/Author&gt;&lt;Year&gt;2020&lt;/Year&gt;&lt;RecNum&gt;275&lt;/RecNum&gt;&lt;DisplayText&gt;Neves and Brito (2020)&lt;/DisplayText&gt;&lt;record&gt;&lt;rec-number&gt;275&lt;/rec-number&gt;&lt;foreign-keys&gt;&lt;key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E511C9" w:rsidRPr="00373E9A">
        <w:rPr>
          <w:lang w:val="en-IE"/>
        </w:rPr>
        <w:fldChar w:fldCharType="separate"/>
      </w:r>
      <w:r w:rsidR="00E511C9" w:rsidRPr="00373E9A">
        <w:rPr>
          <w:noProof/>
          <w:lang w:val="en-IE"/>
        </w:rPr>
        <w:t>Neves and Brito (2020)</w:t>
      </w:r>
      <w:r w:rsidR="00E511C9" w:rsidRPr="00373E9A">
        <w:rPr>
          <w:lang w:val="en-IE"/>
        </w:rPr>
        <w:fldChar w:fldCharType="end"/>
      </w:r>
      <w:r w:rsidR="00E511C9" w:rsidRPr="00373E9A">
        <w:rPr>
          <w:lang w:val="en-IE"/>
        </w:rPr>
        <w:t xml:space="preserve"> call for research that provides a systematic scrutiny of the induvial researcher’s motivations and influences and, concurring with </w:t>
      </w:r>
      <w:r w:rsidR="00E511C9" w:rsidRPr="00373E9A">
        <w:rPr>
          <w:lang w:val="en-IE"/>
        </w:rPr>
        <w:fldChar w:fldCharType="begin"/>
      </w:r>
      <w:r w:rsidR="00C414A8" w:rsidRPr="00373E9A">
        <w:rPr>
          <w:lang w:val="en-IE"/>
        </w:rPr>
        <w:instrText xml:space="preserve"> ADDIN EN.CITE &lt;EndNote&gt;&lt;Cite AuthorYear="1"&gt;&lt;Author&gt;Sitnicki&lt;/Author&gt;&lt;Year&gt;2018&lt;/Year&gt;&lt;RecNum&gt;346&lt;/RecNum&gt;&lt;DisplayText&gt;Sitnicki (2018)&lt;/DisplayText&gt;&lt;record&gt;&lt;rec-number&gt;346&lt;/rec-number&gt;&lt;foreign-keys&gt;&lt;key app="EN" db-id="x5rz2pxfnvstw4ewdpx5vwaff9wvpdstp9vz" timestamp="1708775800" guid="65c425b5-7406-4bc0-ae33-24ac14e5224a"&gt;346&lt;/key&gt;&lt;/foreign-keys&gt;&lt;ref-type name="Journal Article"&gt;17&lt;/ref-type&gt;&lt;contributors&gt;&lt;authors&gt;&lt;author&gt;Sitnicki, Maksym W&lt;/author&gt;&lt;/authors&gt;&lt;/contributors&gt;&lt;titles&gt;&lt;title&gt;determining the priorities of the development of Eu research universities Based on the analysis of rating indicators of World-class universities&lt;/title&gt;&lt;secondary-title&gt;Baltic Journal of European Studies&lt;/secondary-title&gt;&lt;/titles&gt;&lt;periodical&gt;&lt;full-title&gt;Baltic Journal of European Studies&lt;/full-title&gt;&lt;/periodical&gt;&lt;pages&gt;76-100&lt;/pages&gt;&lt;volume&gt;8&lt;/volume&gt;&lt;number&gt;1&lt;/number&gt;&lt;dates&gt;&lt;year&gt;2018&lt;/year&gt;&lt;/dates&gt;&lt;isbn&gt;2228-0596&lt;/isbn&gt;&lt;urls&gt;&lt;/urls&gt;&lt;/record&gt;&lt;/Cite&gt;&lt;/EndNote&gt;</w:instrText>
      </w:r>
      <w:r w:rsidR="00E511C9" w:rsidRPr="00373E9A">
        <w:rPr>
          <w:lang w:val="en-IE"/>
        </w:rPr>
        <w:fldChar w:fldCharType="separate"/>
      </w:r>
      <w:r w:rsidR="00E511C9" w:rsidRPr="00373E9A">
        <w:rPr>
          <w:noProof/>
          <w:lang w:val="en-IE"/>
        </w:rPr>
        <w:t>Sitnicki (2018)</w:t>
      </w:r>
      <w:r w:rsidR="00E511C9" w:rsidRPr="00373E9A">
        <w:rPr>
          <w:lang w:val="en-IE"/>
        </w:rPr>
        <w:fldChar w:fldCharType="end"/>
      </w:r>
      <w:r w:rsidR="00E511C9" w:rsidRPr="00373E9A">
        <w:rPr>
          <w:lang w:val="en-IE"/>
        </w:rPr>
        <w:t>, suggest that the outcome of this could help universities to determine the most appropriate mechanisms, such as programmes and funding, to drive research outcomes.</w:t>
      </w:r>
    </w:p>
    <w:p w14:paraId="227B63C6" w14:textId="30005D00" w:rsidR="00E511C9" w:rsidRPr="00373E9A" w:rsidRDefault="00E511C9" w:rsidP="003B554C">
      <w:pPr>
        <w:pStyle w:val="ThesisBody"/>
        <w:ind w:firstLine="720"/>
        <w:rPr>
          <w:lang w:val="en-IE"/>
        </w:rPr>
      </w:pPr>
      <w:r w:rsidRPr="00373E9A">
        <w:rPr>
          <w:lang w:val="en-IE"/>
        </w:rPr>
        <w:t xml:space="preserve">Geuna and Nesta </w:t>
      </w:r>
      <w:r w:rsidRPr="00373E9A">
        <w:rPr>
          <w:lang w:val="en-IE"/>
        </w:rPr>
        <w:fldChar w:fldCharType="begin"/>
      </w:r>
      <w:r w:rsidR="00C414A8" w:rsidRPr="00373E9A">
        <w:rPr>
          <w:lang w:val="en-IE"/>
        </w:rPr>
        <w:instrText xml:space="preserve"> ADDIN EN.CITE &lt;EndNote&gt;&lt;Cite ExcludeAuth="1"&gt;&lt;Author&gt;Geuna&lt;/Author&gt;&lt;Year&gt;2006&lt;/Year&gt;&lt;RecNum&gt;151&lt;/RecNum&gt;&lt;DisplayText&gt;(2006)&lt;/DisplayText&gt;&lt;record&gt;&lt;rec-number&gt;151&lt;/rec-number&gt;&lt;foreign-keys&gt;&lt;key app="EN" db-id="x5rz2pxfnvstw4ewdpx5vwaff9wvpdstp9vz" timestamp="1708775793" guid="02b1030a-b188-4cb6-b988-fcbd5872ba7d"&gt;151&lt;/key&gt;&lt;/foreign-keys&gt;&lt;ref-type name="Journal Article"&gt;17&lt;/ref-type&gt;&lt;contributors&gt;&lt;authors&gt;&lt;author&gt;Geuna, Aldo&lt;/author&gt;&lt;author&gt;Nesta, Lionel&lt;/author&gt;&lt;/authors&gt;&lt;/contributors&gt;&lt;titles&gt;&lt;title&gt;University patenting and its effects on academic research: The emerging European evidence&lt;/title&gt;&lt;secondary-title&gt;Research policy&lt;/secondary-title&gt;&lt;/titles&gt;&lt;periodical&gt;&lt;full-title&gt;Research Policy&lt;/full-title&gt;&lt;/periodical&gt;&lt;pages&gt;790-807&lt;/pages&gt;&lt;volume&gt;35&lt;/volume&gt;&lt;number&gt;6&lt;/number&gt;&lt;dates&gt;&lt;year&gt;2006&lt;/year&gt;&lt;/dates&gt;&lt;isbn&gt;0048-7333&lt;/isbn&gt;&lt;urls&gt;&lt;/urls&gt;&lt;/record&gt;&lt;/Cite&gt;&lt;/EndNote&gt;</w:instrText>
      </w:r>
      <w:r w:rsidRPr="00373E9A">
        <w:rPr>
          <w:lang w:val="en-IE"/>
        </w:rPr>
        <w:fldChar w:fldCharType="separate"/>
      </w:r>
      <w:r w:rsidRPr="00373E9A">
        <w:rPr>
          <w:noProof/>
          <w:lang w:val="en-IE"/>
        </w:rPr>
        <w:t>(2006)</w:t>
      </w:r>
      <w:r w:rsidRPr="00373E9A">
        <w:rPr>
          <w:lang w:val="en-IE"/>
        </w:rPr>
        <w:fldChar w:fldCharType="end"/>
      </w:r>
      <w:r w:rsidRPr="00373E9A">
        <w:rPr>
          <w:lang w:val="en-IE"/>
        </w:rPr>
        <w:t xml:space="preserve">, focusing on patenting activities amongst researchers, whilst being primarily interested in motivations for patenting activity (already discussed here), identified a number of perceived barriers: lack of openness amongst researchers (increased secrecy), decreased or delayed publications, increased research/equipment costs, diversion of research time and equipment away from longer term basic research, future research blocked by IPR issues associated with previous research. Geuna and Nesta </w:t>
      </w:r>
      <w:r w:rsidRPr="00373E9A">
        <w:rPr>
          <w:lang w:val="en-IE"/>
        </w:rPr>
        <w:fldChar w:fldCharType="begin"/>
      </w:r>
      <w:r w:rsidR="00C414A8" w:rsidRPr="00373E9A">
        <w:rPr>
          <w:lang w:val="en-IE"/>
        </w:rPr>
        <w:instrText xml:space="preserve"> ADDIN EN.CITE &lt;EndNote&gt;&lt;Cite ExcludeAuth="1"&gt;&lt;Author&gt;Geuna&lt;/Author&gt;&lt;Year&gt;2006&lt;/Year&gt;&lt;RecNum&gt;151&lt;/RecNum&gt;&lt;DisplayText&gt;(2006)&lt;/DisplayText&gt;&lt;record&gt;&lt;rec-number&gt;151&lt;/rec-number&gt;&lt;foreign-keys&gt;&lt;key app="EN" db-id="x5rz2pxfnvstw4ewdpx5vwaff9wvpdstp9vz" timestamp="1708775793" guid="02b1030a-b188-4cb6-b988-fcbd5872ba7d"&gt;151&lt;/key&gt;&lt;/foreign-keys&gt;&lt;ref-type name="Journal Article"&gt;17&lt;/ref-type&gt;&lt;contributors&gt;&lt;authors&gt;&lt;author&gt;Geuna, Aldo&lt;/author&gt;&lt;author&gt;Nesta, Lionel&lt;/author&gt;&lt;/authors&gt;&lt;/contributors&gt;&lt;titles&gt;&lt;title&gt;University patenting and its effects on academic research: The emerging European evidence&lt;/title&gt;&lt;secondary-title&gt;Research policy&lt;/secondary-title&gt;&lt;/titles&gt;&lt;periodical&gt;&lt;full-title&gt;Research Policy&lt;/full-title&gt;&lt;/periodical&gt;&lt;pages&gt;790-807&lt;/pages&gt;&lt;volume&gt;35&lt;/volume&gt;&lt;number&gt;6&lt;/number&gt;&lt;dates&gt;&lt;year&gt;2006&lt;/year&gt;&lt;/dates&gt;&lt;isbn&gt;0048-7333&lt;/isbn&gt;&lt;urls&gt;&lt;/urls&gt;&lt;/record&gt;&lt;/Cite&gt;&lt;/EndNote&gt;</w:instrText>
      </w:r>
      <w:r w:rsidRPr="00373E9A">
        <w:rPr>
          <w:lang w:val="en-IE"/>
        </w:rPr>
        <w:fldChar w:fldCharType="separate"/>
      </w:r>
      <w:r w:rsidRPr="00373E9A">
        <w:rPr>
          <w:noProof/>
          <w:lang w:val="en-IE"/>
        </w:rPr>
        <w:t>(2006)</w:t>
      </w:r>
      <w:r w:rsidRPr="00373E9A">
        <w:rPr>
          <w:lang w:val="en-IE"/>
        </w:rPr>
        <w:fldChar w:fldCharType="end"/>
      </w:r>
      <w:r w:rsidRPr="00373E9A">
        <w:rPr>
          <w:lang w:val="en-IE"/>
        </w:rPr>
        <w:t xml:space="preserve"> call for future research to cast empirical light on a number of rhetorical statements which are based on “one-off observations” </w:t>
      </w:r>
      <w:r w:rsidRPr="00373E9A">
        <w:rPr>
          <w:lang w:val="en-IE"/>
        </w:rPr>
        <w:fldChar w:fldCharType="begin"/>
      </w:r>
      <w:r w:rsidR="00C414A8" w:rsidRPr="00373E9A">
        <w:rPr>
          <w:lang w:val="en-IE"/>
        </w:rPr>
        <w:instrText xml:space="preserve"> ADDIN EN.CITE &lt;EndNote&gt;&lt;Cite ExcludeAuth="1" ExcludeYear="1"&gt;&lt;Author&gt;Geuna&lt;/Author&gt;&lt;Year&gt;2006&lt;/Year&gt;&lt;RecNum&gt;151&lt;/RecNum&gt;&lt;Pages&gt;32&lt;/Pages&gt;&lt;DisplayText&gt;(p. 32)&lt;/DisplayText&gt;&lt;record&gt;&lt;rec-number&gt;151&lt;/rec-number&gt;&lt;foreign-keys&gt;&lt;key app="EN" db-id="x5rz2pxfnvstw4ewdpx5vwaff9wvpdstp9vz" timestamp="1708775793" guid="02b1030a-b188-4cb6-b988-fcbd5872ba7d"&gt;151&lt;/key&gt;&lt;/foreign-keys&gt;&lt;ref-type name="Journal Article"&gt;17&lt;/ref-type&gt;&lt;contributors&gt;&lt;authors&gt;&lt;author&gt;Geuna, Aldo&lt;/author&gt;&lt;author&gt;Nesta, Lionel&lt;/author&gt;&lt;/authors&gt;&lt;/contributors&gt;&lt;titles&gt;&lt;title&gt;University patenting and its effects on academic research: The emerging European evidence&lt;/title&gt;&lt;secondary-title&gt;Research policy&lt;/secondary-title&gt;&lt;/titles&gt;&lt;periodical&gt;&lt;full-title&gt;Research Policy&lt;/full-title&gt;&lt;/periodical&gt;&lt;pages&gt;790-807&lt;/pages&gt;&lt;volume&gt;35&lt;/volume&gt;&lt;number&gt;6&lt;/number&gt;&lt;dates&gt;&lt;year&gt;2006&lt;/year&gt;&lt;/dates&gt;&lt;isbn&gt;0048-7333&lt;/isbn&gt;&lt;urls&gt;&lt;/urls&gt;&lt;/record&gt;&lt;/Cite&gt;&lt;/EndNote&gt;</w:instrText>
      </w:r>
      <w:r w:rsidRPr="00373E9A">
        <w:rPr>
          <w:lang w:val="en-IE"/>
        </w:rPr>
        <w:fldChar w:fldCharType="separate"/>
      </w:r>
      <w:r w:rsidRPr="00373E9A">
        <w:rPr>
          <w:noProof/>
          <w:lang w:val="en-IE"/>
        </w:rPr>
        <w:t>(p. 32)</w:t>
      </w:r>
      <w:r w:rsidRPr="00373E9A">
        <w:rPr>
          <w:lang w:val="en-IE"/>
        </w:rPr>
        <w:fldChar w:fldCharType="end"/>
      </w:r>
      <w:r w:rsidRPr="00373E9A">
        <w:rPr>
          <w:lang w:val="en-IE"/>
        </w:rPr>
        <w:t xml:space="preserve">, for example to dispel the myth that universities are acting as ivory towers with significant research outputs hidden in closets. </w:t>
      </w:r>
    </w:p>
    <w:p w14:paraId="1312DEA5" w14:textId="667E177B" w:rsidR="00E511C9" w:rsidRPr="00373E9A" w:rsidRDefault="00E511C9" w:rsidP="003B554C">
      <w:pPr>
        <w:pStyle w:val="ThesisBody"/>
        <w:ind w:firstLine="720"/>
        <w:rPr>
          <w:lang w:val="en-IE"/>
        </w:rPr>
      </w:pPr>
      <w:r w:rsidRPr="00373E9A">
        <w:rPr>
          <w:lang w:val="en-IE"/>
        </w:rPr>
        <w:t xml:space="preserve">Bozeman </w:t>
      </w:r>
      <w:r w:rsidRPr="00373E9A">
        <w:rPr>
          <w:lang w:val="en-IE"/>
        </w:rPr>
        <w:fldChar w:fldCharType="begin"/>
      </w:r>
      <w:r w:rsidR="00C414A8" w:rsidRPr="00373E9A">
        <w:rPr>
          <w:lang w:val="en-IE"/>
        </w:rPr>
        <w:instrText xml:space="preserve"> ADDIN EN.CITE &lt;EndNote&gt;&lt;Cite ExcludeAuth="1"&gt;&lt;Author&gt;Bozeman&lt;/Author&gt;&lt;Year&gt;2000&lt;/Year&gt;&lt;RecNum&gt;50&lt;/RecNum&gt;&lt;DisplayText&gt;(2000)&lt;/DisplayText&gt;&lt;record&gt;&lt;rec-number&gt;50&lt;/rec-number&gt;&lt;foreign-keys&gt;&lt;key app="EN" db-id="x5rz2pxfnvstw4ewdpx5vwaff9wvpdstp9vz" timestamp="1708775790" guid="e97ddcb3-46b1-4fa2-83bd-2928989907b4"&gt;50&lt;/key&gt;&lt;/foreign-keys&gt;&lt;ref-type name="Journal Article"&gt;17&lt;/ref-type&gt;&lt;contributors&gt;&lt;authors&gt;&lt;author&gt;Bozeman, Barry&lt;/author&gt;&lt;/authors&gt;&lt;/contributors&gt;&lt;titles&gt;&lt;title&gt;Technology transfer and public policy: a review of research and theory&lt;/title&gt;&lt;secondary-title&gt;Research policy&lt;/secondary-title&gt;&lt;/titles&gt;&lt;periodical&gt;&lt;full-title&gt;Research Policy&lt;/full-title&gt;&lt;/periodical&gt;&lt;pages&gt;627-655&lt;/pages&gt;&lt;volume&gt;29&lt;/volume&gt;&lt;number&gt;4-5&lt;/number&gt;&lt;dates&gt;&lt;year&gt;2000&lt;/year&gt;&lt;/dates&gt;&lt;isbn&gt;0048-7333&lt;/isbn&gt;&lt;urls&gt;&lt;/urls&gt;&lt;/record&gt;&lt;/Cite&gt;&lt;/EndNote&gt;</w:instrText>
      </w:r>
      <w:r w:rsidRPr="00373E9A">
        <w:rPr>
          <w:lang w:val="en-IE"/>
        </w:rPr>
        <w:fldChar w:fldCharType="separate"/>
      </w:r>
      <w:r w:rsidRPr="00373E9A">
        <w:rPr>
          <w:noProof/>
          <w:lang w:val="en-IE"/>
        </w:rPr>
        <w:t>(2000)</w:t>
      </w:r>
      <w:r w:rsidRPr="00373E9A">
        <w:rPr>
          <w:lang w:val="en-IE"/>
        </w:rPr>
        <w:fldChar w:fldCharType="end"/>
      </w:r>
      <w:r w:rsidRPr="00373E9A">
        <w:rPr>
          <w:lang w:val="en-IE"/>
        </w:rPr>
        <w:t xml:space="preserve"> notes a lack in competencies as a barrier to researchers pursuing practical (applied) investigations with industry. He also highlighted that academic institutions should instil a “diversity of research missions” </w:t>
      </w:r>
      <w:r w:rsidRPr="00373E9A">
        <w:rPr>
          <w:lang w:val="en-IE"/>
        </w:rPr>
        <w:fldChar w:fldCharType="begin"/>
      </w:r>
      <w:r w:rsidR="00C414A8" w:rsidRPr="00373E9A">
        <w:rPr>
          <w:lang w:val="en-IE"/>
        </w:rPr>
        <w:instrText xml:space="preserve"> ADDIN EN.CITE &lt;EndNote&gt;&lt;Cite&gt;&lt;Author&gt;Bozeman&lt;/Author&gt;&lt;Year&gt;2000&lt;/Year&gt;&lt;RecNum&gt;50&lt;/RecNum&gt;&lt;Pages&gt;640&lt;/Pages&gt;&lt;DisplayText&gt;(Bozeman, 2000, p. 640)&lt;/DisplayText&gt;&lt;record&gt;&lt;rec-number&gt;50&lt;/rec-number&gt;&lt;foreign-keys&gt;&lt;key app="EN" db-id="x5rz2pxfnvstw4ewdpx5vwaff9wvpdstp9vz" timestamp="1708775790" guid="e97ddcb3-46b1-4fa2-83bd-2928989907b4"&gt;50&lt;/key&gt;&lt;/foreign-keys&gt;&lt;ref-type name="Journal Article"&gt;17&lt;/ref-type&gt;&lt;contributors&gt;&lt;authors&gt;&lt;author&gt;Bozeman, Barry&lt;/author&gt;&lt;/authors&gt;&lt;/contributors&gt;&lt;titles&gt;&lt;title&gt;Technology transfer and public policy: a review of research and theory&lt;/title&gt;&lt;secondary-title&gt;Research policy&lt;/secondary-title&gt;&lt;/titles&gt;&lt;periodical&gt;&lt;full-title&gt;Research Policy&lt;/full-title&gt;&lt;/periodical&gt;&lt;pages&gt;627-655&lt;/pages&gt;&lt;volume&gt;29&lt;/volume&gt;&lt;number&gt;4-5&lt;/number&gt;&lt;dates&gt;&lt;year&gt;2000&lt;/year&gt;&lt;/dates&gt;&lt;isbn&gt;0048-7333&lt;/isbn&gt;&lt;urls&gt;&lt;/urls&gt;&lt;/record&gt;&lt;/Cite&gt;&lt;/EndNote&gt;</w:instrText>
      </w:r>
      <w:r w:rsidRPr="00373E9A">
        <w:rPr>
          <w:lang w:val="en-IE"/>
        </w:rPr>
        <w:fldChar w:fldCharType="separate"/>
      </w:r>
      <w:r w:rsidRPr="00373E9A">
        <w:rPr>
          <w:noProof/>
          <w:lang w:val="en-IE"/>
        </w:rPr>
        <w:t>(Bozeman, 2000, p. 640)</w:t>
      </w:r>
      <w:r w:rsidRPr="00373E9A">
        <w:rPr>
          <w:lang w:val="en-IE"/>
        </w:rPr>
        <w:fldChar w:fldCharType="end"/>
      </w:r>
      <w:r w:rsidRPr="00373E9A">
        <w:rPr>
          <w:lang w:val="en-IE"/>
        </w:rPr>
        <w:t xml:space="preserve"> if the institutional expectation is that all elements of the research lifecycle are to be embraced (basic, applied and commercial research) </w:t>
      </w:r>
      <w:r w:rsidRPr="00373E9A">
        <w:rPr>
          <w:lang w:val="en-IE"/>
        </w:rPr>
        <w:fldChar w:fldCharType="begin"/>
      </w:r>
      <w:r w:rsidR="00C414A8" w:rsidRPr="00373E9A">
        <w:rPr>
          <w:lang w:val="en-IE"/>
        </w:rPr>
        <w:instrText xml:space="preserve"> ADDIN EN.CITE &lt;EndNote&gt;&lt;Cite&gt;&lt;Author&gt;Di Gregorio&lt;/Author&gt;&lt;Year&gt;2003&lt;/Year&gt;&lt;RecNum&gt;93&lt;/RecNum&gt;&lt;DisplayText&gt;(Bruneel et al., 2010; Di Gregorio &amp;amp; Shane, 2003)&lt;/DisplayText&gt;&lt;record&gt;&lt;rec-number&gt;93&lt;/rec-number&gt;&lt;foreign-keys&gt;&lt;key app="EN" db-id="x5rz2pxfnvstw4ewdpx5vwaff9wvpdstp9vz" timestamp="1708775791" guid="91457ced-9c01-4116-8575-ebf0738f7aa1"&gt;93&lt;/key&gt;&lt;/foreign-keys&gt;&lt;ref-type name="Journal Article"&gt;17&lt;/ref-type&gt;&lt;contributors&gt;&lt;authors&gt;&lt;author&gt;Di Gregorio, Dante&lt;/author&gt;&lt;author&gt;Shane, Scott&lt;/author&gt;&lt;/authors&gt;&lt;/contributors&gt;&lt;titles&gt;&lt;title&gt;Why do some universities generate more start-ups than others?&lt;/title&gt;&lt;secondary-title&gt;Research policy&lt;/secondary-title&gt;&lt;/titles&gt;&lt;periodical&gt;&lt;full-title&gt;Research Policy&lt;/full-title&gt;&lt;/periodical&gt;&lt;pages&gt;209-227&lt;/pages&gt;&lt;volume&gt;32&lt;/volume&gt;&lt;number&gt;2&lt;/number&gt;&lt;dates&gt;&lt;year&gt;2003&lt;/year&gt;&lt;/dates&gt;&lt;isbn&gt;0048-7333&lt;/isbn&gt;&lt;urls&gt;&lt;/urls&gt;&lt;/record&gt;&lt;/Cite&gt;&lt;Cite&gt;&lt;Author&gt;Bruneel&lt;/Author&gt;&lt;Year&gt;2010&lt;/Year&gt;&lt;RecNum&gt;56&lt;/RecNum&gt;&lt;record&gt;&lt;rec-number&gt;56&lt;/rec-number&gt;&lt;foreign-keys&gt;&lt;key app="EN" db-id="x5rz2pxfnvstw4ewdpx5vwaff9wvpdstp9vz" timestamp="1708775790" guid="5e8cfb37-2ccb-4f23-88e5-6a3c277f439d"&gt;56&lt;/key&gt;&lt;/foreign-keys&gt;&lt;ref-type name="Journal Article"&gt;17&lt;/ref-type&gt;&lt;contributors&gt;&lt;authors&gt;&lt;author&gt;Bruneel, Johan&lt;/author&gt;&lt;author&gt;d’Este, Pablo&lt;/author&gt;&lt;author&gt;Salter, Ammon&lt;/author&gt;&lt;/authors&gt;&lt;/contributors&gt;&lt;titles&gt;&lt;title&gt;Investigating the factors that diminish the barriers to university–industry collaboration&lt;/title&gt;&lt;secondary-title&gt;Research policy&lt;/secondary-title&gt;&lt;/titles&gt;&lt;periodical&gt;&lt;full-title&gt;Research Policy&lt;/full-title&gt;&lt;/periodical&gt;&lt;pages&gt;858-868&lt;/pages&gt;&lt;volume&gt;39&lt;/volume&gt;&lt;number&gt;7&lt;/number&gt;&lt;dates&gt;&lt;year&gt;2010&lt;/year&gt;&lt;/dates&gt;&lt;isbn&gt;0048-7333&lt;/isbn&gt;&lt;urls&gt;&lt;/urls&gt;&lt;/record&gt;&lt;/Cite&gt;&lt;/EndNote&gt;</w:instrText>
      </w:r>
      <w:r w:rsidRPr="00373E9A">
        <w:rPr>
          <w:lang w:val="en-IE"/>
        </w:rPr>
        <w:fldChar w:fldCharType="separate"/>
      </w:r>
      <w:r w:rsidRPr="00373E9A">
        <w:rPr>
          <w:noProof/>
          <w:lang w:val="en-IE"/>
        </w:rPr>
        <w:t>(Bruneel et al., 2010; Di Gregorio &amp; Shane, 2003)</w:t>
      </w:r>
      <w:r w:rsidRPr="00373E9A">
        <w:rPr>
          <w:lang w:val="en-IE"/>
        </w:rPr>
        <w:fldChar w:fldCharType="end"/>
      </w:r>
      <w:r w:rsidRPr="00373E9A">
        <w:rPr>
          <w:lang w:val="en-IE"/>
        </w:rPr>
        <w:t xml:space="preserve">. Closely tied to this is the fact that different institutions provide different levels of royalty rates to researchers involved in commercialisation, with lower rates being a significant barrier to engagement in such activities </w:t>
      </w:r>
      <w:r w:rsidRPr="00373E9A">
        <w:rPr>
          <w:lang w:val="en-IE"/>
        </w:rPr>
        <w:fldChar w:fldCharType="begin"/>
      </w:r>
      <w:r w:rsidR="00C414A8" w:rsidRPr="00373E9A">
        <w:rPr>
          <w:lang w:val="en-IE"/>
        </w:rPr>
        <w:instrText xml:space="preserve"> ADDIN EN.CITE &lt;EndNote&gt;&lt;Cite&gt;&lt;Author&gt;Di Gregorio&lt;/Author&gt;&lt;Year&gt;2003&lt;/Year&gt;&lt;RecNum&gt;93&lt;/RecNum&gt;&lt;DisplayText&gt;(Debackere &amp;amp; Veugelers, 2005; Di Gregorio &amp;amp; Shane, 2003)&lt;/DisplayText&gt;&lt;record&gt;&lt;rec-number&gt;93&lt;/rec-number&gt;&lt;foreign-keys&gt;&lt;key app="EN" db-id="x5rz2pxfnvstw4ewdpx5vwaff9wvpdstp9vz" timestamp="1708775791" guid="91457ced-9c01-4116-8575-ebf0738f7aa1"&gt;93&lt;/key&gt;&lt;/foreign-keys&gt;&lt;ref-type name="Journal Article"&gt;17&lt;/ref-type&gt;&lt;contributors&gt;&lt;authors&gt;&lt;author&gt;Di Gregorio, Dante&lt;/author&gt;&lt;author&gt;Shane, Scott&lt;/author&gt;&lt;/authors&gt;&lt;/contributors&gt;&lt;titles&gt;&lt;title&gt;Why do some universities generate more start-ups than others?&lt;/title&gt;&lt;secondary-title&gt;Research policy&lt;/secondary-title&gt;&lt;/titles&gt;&lt;periodical&gt;&lt;full-title&gt;Research Policy&lt;/full-title&gt;&lt;/periodical&gt;&lt;pages&gt;209-227&lt;/pages&gt;&lt;volume&gt;32&lt;/volume&gt;&lt;number&gt;2&lt;/number&gt;&lt;dates&gt;&lt;year&gt;2003&lt;/year&gt;&lt;/dates&gt;&lt;isbn&gt;0048-7333&lt;/isbn&gt;&lt;urls&gt;&lt;/urls&gt;&lt;/record&gt;&lt;/Cite&gt;&lt;Cite&gt;&lt;Author&gt;Debackere&lt;/Author&gt;&lt;Year&gt;2005&lt;/Year&gt;&lt;RecNum&gt;88&lt;/RecNum&gt;&lt;record&gt;&lt;rec-number&gt;88&lt;/rec-number&gt;&lt;foreign-keys&gt;&lt;key app="EN" db-id="x5rz2pxfnvstw4ewdpx5vwaff9wvpdstp9vz" timestamp="1708775791" guid="dc6cfc28-7689-4403-92b2-204516eb78a4"&gt;88&lt;/key&gt;&lt;/foreign-keys&gt;&lt;ref-type name="Journal Article"&gt;17&lt;/ref-type&gt;&lt;contributors&gt;&lt;authors&gt;&lt;author&gt;Debackere, Koenraad&lt;/author&gt;&lt;author&gt;Veugelers, Reinhilde&lt;/author&gt;&lt;/authors&gt;&lt;/contributors&gt;&lt;titles&gt;&lt;title&gt;The role of academic technology transfer organizations in improving industry science links&lt;/title&gt;&lt;secondary-title&gt;Research policy&lt;/secondary-title&gt;&lt;/titles&gt;&lt;periodical&gt;&lt;full-title&gt;Research Policy&lt;/full-title&gt;&lt;/periodical&gt;&lt;pages&gt;321-342&lt;/pages&gt;&lt;volume&gt;34&lt;/volume&gt;&lt;number&gt;3&lt;/number&gt;&lt;dates&gt;&lt;year&gt;2005&lt;/year&gt;&lt;/dates&gt;&lt;isbn&gt;0048-7333&lt;/isbn&gt;&lt;urls&gt;&lt;/urls&gt;&lt;/record&gt;&lt;/Cite&gt;&lt;/EndNote&gt;</w:instrText>
      </w:r>
      <w:r w:rsidRPr="00373E9A">
        <w:rPr>
          <w:lang w:val="en-IE"/>
        </w:rPr>
        <w:fldChar w:fldCharType="separate"/>
      </w:r>
      <w:r w:rsidRPr="00373E9A">
        <w:rPr>
          <w:noProof/>
          <w:lang w:val="en-IE"/>
        </w:rPr>
        <w:t xml:space="preserve">(Debackere </w:t>
      </w:r>
      <w:r w:rsidRPr="00373E9A">
        <w:rPr>
          <w:noProof/>
          <w:lang w:val="en-IE"/>
        </w:rPr>
        <w:lastRenderedPageBreak/>
        <w:t>&amp; Veugelers, 2005; Di Gregorio &amp; Shane, 2003)</w:t>
      </w:r>
      <w:r w:rsidRPr="00373E9A">
        <w:rPr>
          <w:lang w:val="en-IE"/>
        </w:rPr>
        <w:fldChar w:fldCharType="end"/>
      </w:r>
      <w:r w:rsidRPr="00373E9A">
        <w:rPr>
          <w:lang w:val="en-IE"/>
        </w:rPr>
        <w:t xml:space="preserve"> and can drive researchers to adopt a spin-out versus licence mentality </w:t>
      </w:r>
      <w:r w:rsidRPr="00373E9A">
        <w:rPr>
          <w:lang w:val="en-IE"/>
        </w:rPr>
        <w:fldChar w:fldCharType="begin"/>
      </w:r>
      <w:r w:rsidR="00C414A8" w:rsidRPr="00373E9A">
        <w:rPr>
          <w:lang w:val="en-IE"/>
        </w:rPr>
        <w:instrText xml:space="preserve"> ADDIN EN.CITE &lt;EndNote&gt;&lt;Cite&gt;&lt;Author&gt;Lockett&lt;/Author&gt;&lt;Year&gt;2005&lt;/Year&gt;&lt;RecNum&gt;242&lt;/RecNum&gt;&lt;DisplayText&gt;(Lockett et al., 2005)&lt;/DisplayText&gt;&lt;record&gt;&lt;rec-number&gt;242&lt;/rec-number&gt;&lt;foreign-keys&gt;&lt;key app="EN" db-id="x5rz2pxfnvstw4ewdpx5vwaff9wvpdstp9vz" timestamp="1708775796" guid="1e789205-98ab-485f-b270-e056cac8aa95"&gt;242&lt;/key&gt;&lt;/foreign-keys&gt;&lt;ref-type name="Journal Article"&gt;17&lt;/ref-type&gt;&lt;contributors&gt;&lt;authors&gt;&lt;author&gt;Lockett, Andy&lt;/author&gt;&lt;author&gt;Siegel, Donald&lt;/author&gt;&lt;author&gt;Wright, Mike&lt;/author&gt;&lt;author&gt;Ensley, Michael D&lt;/author&gt;&lt;/authors&gt;&lt;/contributors&gt;&lt;titles&gt;&lt;title&gt;The creation of spin-off firms at public research institutions: Managerial and policy implications&lt;/title&gt;&lt;secondary-title&gt;Research policy&lt;/secondary-title&gt;&lt;/titles&gt;&lt;periodical&gt;&lt;full-title&gt;Research Policy&lt;/full-title&gt;&lt;/periodical&gt;&lt;pages&gt;981-993&lt;/pages&gt;&lt;volume&gt;34&lt;/volume&gt;&lt;number&gt;7&lt;/number&gt;&lt;dates&gt;&lt;year&gt;2005&lt;/year&gt;&lt;/dates&gt;&lt;isbn&gt;0048-7333&lt;/isbn&gt;&lt;urls&gt;&lt;/urls&gt;&lt;/record&gt;&lt;/Cite&gt;&lt;/EndNote&gt;</w:instrText>
      </w:r>
      <w:r w:rsidRPr="00373E9A">
        <w:rPr>
          <w:lang w:val="en-IE"/>
        </w:rPr>
        <w:fldChar w:fldCharType="separate"/>
      </w:r>
      <w:r w:rsidRPr="00373E9A">
        <w:rPr>
          <w:noProof/>
          <w:lang w:val="en-IE"/>
        </w:rPr>
        <w:t>(Lockett et al., 2005)</w:t>
      </w:r>
      <w:r w:rsidRPr="00373E9A">
        <w:rPr>
          <w:lang w:val="en-IE"/>
        </w:rPr>
        <w:fldChar w:fldCharType="end"/>
      </w:r>
      <w:r w:rsidRPr="00373E9A">
        <w:rPr>
          <w:lang w:val="en-IE"/>
        </w:rPr>
        <w:t>.</w:t>
      </w:r>
    </w:p>
    <w:p w14:paraId="55F409FA" w14:textId="477EBAD3" w:rsidR="00E511C9" w:rsidRPr="00373E9A" w:rsidRDefault="00E511C9" w:rsidP="003B554C">
      <w:pPr>
        <w:pStyle w:val="ThesisBody"/>
        <w:ind w:firstLine="720"/>
        <w:rPr>
          <w:lang w:val="en-IE"/>
        </w:rPr>
      </w:pPr>
      <w:r w:rsidRPr="00373E9A">
        <w:rPr>
          <w:lang w:val="en-IE"/>
        </w:rPr>
        <w:t xml:space="preserve">With research freedom comes accountability which can act as a “direct incentive for the researchers themselves to actively manage and grow their portfolio of explorative and exploitative research activities” </w:t>
      </w:r>
      <w:r w:rsidRPr="00373E9A">
        <w:rPr>
          <w:lang w:val="en-IE"/>
        </w:rPr>
        <w:fldChar w:fldCharType="begin"/>
      </w:r>
      <w:r w:rsidR="00C414A8" w:rsidRPr="00373E9A">
        <w:rPr>
          <w:lang w:val="en-IE"/>
        </w:rPr>
        <w:instrText xml:space="preserve"> ADDIN EN.CITE &lt;EndNote&gt;&lt;Cite&gt;&lt;Author&gt;Debackere&lt;/Author&gt;&lt;Year&gt;2005&lt;/Year&gt;&lt;RecNum&gt;88&lt;/RecNum&gt;&lt;Pages&gt;329&lt;/Pages&gt;&lt;DisplayText&gt;(Debackere &amp;amp; Veugelers, 2005, p. 329)&lt;/DisplayText&gt;&lt;record&gt;&lt;rec-number&gt;88&lt;/rec-number&gt;&lt;foreign-keys&gt;&lt;key app="EN" db-id="x5rz2pxfnvstw4ewdpx5vwaff9wvpdstp9vz" timestamp="1708775791" guid="dc6cfc28-7689-4403-92b2-204516eb78a4"&gt;88&lt;/key&gt;&lt;/foreign-keys&gt;&lt;ref-type name="Journal Article"&gt;17&lt;/ref-type&gt;&lt;contributors&gt;&lt;authors&gt;&lt;author&gt;Debackere, Koenraad&lt;/author&gt;&lt;author&gt;Veugelers, Reinhilde&lt;/author&gt;&lt;/authors&gt;&lt;/contributors&gt;&lt;titles&gt;&lt;title&gt;The role of academic technology transfer organizations in improving industry science links&lt;/title&gt;&lt;secondary-title&gt;Research policy&lt;/secondary-title&gt;&lt;/titles&gt;&lt;periodical&gt;&lt;full-title&gt;Research Policy&lt;/full-title&gt;&lt;/periodical&gt;&lt;pages&gt;321-342&lt;/pages&gt;&lt;volume&gt;34&lt;/volume&gt;&lt;number&gt;3&lt;/number&gt;&lt;dates&gt;&lt;year&gt;2005&lt;/year&gt;&lt;/dates&gt;&lt;isbn&gt;0048-7333&lt;/isbn&gt;&lt;urls&gt;&lt;/urls&gt;&lt;/record&gt;&lt;/Cite&gt;&lt;/EndNote&gt;</w:instrText>
      </w:r>
      <w:r w:rsidRPr="00373E9A">
        <w:rPr>
          <w:lang w:val="en-IE"/>
        </w:rPr>
        <w:fldChar w:fldCharType="separate"/>
      </w:r>
      <w:r w:rsidRPr="00373E9A">
        <w:rPr>
          <w:noProof/>
          <w:lang w:val="en-IE"/>
        </w:rPr>
        <w:t>(Debackere &amp; Veugelers, 2005, p. 329)</w:t>
      </w:r>
      <w:r w:rsidRPr="00373E9A">
        <w:rPr>
          <w:lang w:val="en-IE"/>
        </w:rPr>
        <w:fldChar w:fldCharType="end"/>
      </w:r>
      <w:r w:rsidRPr="00373E9A">
        <w:rPr>
          <w:lang w:val="en-IE"/>
        </w:rPr>
        <w:t xml:space="preserve">. </w:t>
      </w:r>
    </w:p>
    <w:p w14:paraId="4B24250A" w14:textId="7EE5FAC2" w:rsidR="00432198" w:rsidRPr="00373E9A" w:rsidRDefault="00432198" w:rsidP="003B554C">
      <w:pPr>
        <w:pStyle w:val="ThesisBody"/>
        <w:ind w:firstLine="720"/>
        <w:rPr>
          <w:lang w:val="en-IE"/>
        </w:rPr>
      </w:pPr>
      <w:r w:rsidRPr="00373E9A">
        <w:rPr>
          <w:lang w:val="en-IE"/>
        </w:rPr>
        <w:t xml:space="preserve">Jain et al </w:t>
      </w:r>
      <w:r w:rsidRPr="00373E9A">
        <w:rPr>
          <w:lang w:val="en-IE"/>
        </w:rPr>
        <w:fldChar w:fldCharType="begin"/>
      </w:r>
      <w:r w:rsidR="00C414A8" w:rsidRPr="00373E9A">
        <w:rPr>
          <w:lang w:val="en-IE"/>
        </w:rPr>
        <w:instrText xml:space="preserve"> ADDIN EN.CITE &lt;EndNote&gt;&lt;Cite ExcludeAuth="1"&gt;&lt;Author&gt;Jain&lt;/Author&gt;&lt;Year&gt;2009&lt;/Year&gt;&lt;RecNum&gt;196&lt;/RecNum&gt;&lt;DisplayText&gt;(2009)&lt;/DisplayText&gt;&lt;record&gt;&lt;rec-number&gt;196&lt;/rec-number&gt;&lt;foreign-keys&gt;&lt;key app="EN" db-id="x5rz2pxfnvstw4ewdpx5vwaff9wvpdstp9vz" timestamp="1708775794" guid="c2c3701c-2217-41c0-b07e-bc63320adf69"&gt;196&lt;/key&gt;&lt;/foreign-keys&gt;&lt;ref-type name="Journal Article"&gt;17&lt;/ref-type&gt;&lt;contributors&gt;&lt;authors&gt;&lt;author&gt;Jain, Sanjay&lt;/author&gt;&lt;author&gt;George, Gerard&lt;/author&gt;&lt;author&gt;Maltarich, Mark&lt;/author&gt;&lt;/authors&gt;&lt;/contributors&gt;&lt;titles&gt;&lt;title&gt;Academics or entrepreneurs? Investigating role identity modification of university scientists involved in commercialization activity&lt;/title&gt;&lt;secondary-title&gt;Research policy&lt;/secondary-title&gt;&lt;/titles&gt;&lt;periodical&gt;&lt;full-title&gt;Research Policy&lt;/full-title&gt;&lt;/periodical&gt;&lt;pages&gt;922-935&lt;/pages&gt;&lt;volume&gt;38&lt;/volume&gt;&lt;number&gt;6&lt;/number&gt;&lt;dates&gt;&lt;year&gt;2009&lt;/year&gt;&lt;/dates&gt;&lt;isbn&gt;0048-7333&lt;/isbn&gt;&lt;urls&gt;&lt;/urls&gt;&lt;/record&gt;&lt;/Cite&gt;&lt;/EndNote&gt;</w:instrText>
      </w:r>
      <w:r w:rsidRPr="00373E9A">
        <w:rPr>
          <w:lang w:val="en-IE"/>
        </w:rPr>
        <w:fldChar w:fldCharType="separate"/>
      </w:r>
      <w:r w:rsidRPr="00373E9A">
        <w:rPr>
          <w:noProof/>
          <w:lang w:val="en-IE"/>
        </w:rPr>
        <w:t>(2009)</w:t>
      </w:r>
      <w:r w:rsidRPr="00373E9A">
        <w:rPr>
          <w:lang w:val="en-IE"/>
        </w:rPr>
        <w:fldChar w:fldCharType="end"/>
      </w:r>
      <w:r w:rsidRPr="00373E9A">
        <w:rPr>
          <w:lang w:val="en-IE"/>
        </w:rPr>
        <w:t xml:space="preserve"> provide an interesting alternative perspective which focuses on the internal role identity adopted by individual researchers based on their research orientation, as shown in </w:t>
      </w:r>
      <w:r w:rsidRPr="00373E9A">
        <w:rPr>
          <w:lang w:val="en-IE"/>
        </w:rPr>
        <w:fldChar w:fldCharType="begin"/>
      </w:r>
      <w:r w:rsidRPr="00373E9A">
        <w:rPr>
          <w:lang w:val="en-IE"/>
        </w:rPr>
        <w:instrText xml:space="preserve"> REF _Ref182130060 \h </w:instrText>
      </w:r>
      <w:r w:rsidR="009872A6" w:rsidRPr="00373E9A">
        <w:rPr>
          <w:lang w:val="en-IE"/>
        </w:rPr>
        <w:instrText xml:space="preserve"> \* MERGEFORMAT </w:instrText>
      </w:r>
      <w:r w:rsidRPr="00373E9A">
        <w:rPr>
          <w:lang w:val="en-IE"/>
        </w:rPr>
      </w:r>
      <w:r w:rsidRPr="00373E9A">
        <w:rPr>
          <w:lang w:val="en-IE"/>
        </w:rPr>
        <w:fldChar w:fldCharType="separate"/>
      </w:r>
      <w:r w:rsidR="001907C4" w:rsidRPr="00373E9A">
        <w:t xml:space="preserve">Table </w:t>
      </w:r>
      <w:r w:rsidR="001907C4" w:rsidRPr="00373E9A">
        <w:rPr>
          <w:noProof/>
        </w:rPr>
        <w:t>7</w:t>
      </w:r>
      <w:r w:rsidRPr="00373E9A">
        <w:rPr>
          <w:lang w:val="en-IE"/>
        </w:rPr>
        <w:fldChar w:fldCharType="end"/>
      </w:r>
      <w:r w:rsidRPr="00373E9A">
        <w:rPr>
          <w:lang w:val="en-IE"/>
        </w:rPr>
        <w:t xml:space="preserve"> below. It is unusual that Jain et al (2009) </w:t>
      </w:r>
      <w:r w:rsidR="003B554C" w:rsidRPr="00373E9A">
        <w:rPr>
          <w:lang w:val="en-IE"/>
        </w:rPr>
        <w:t xml:space="preserve">ignore </w:t>
      </w:r>
      <w:r w:rsidRPr="00373E9A">
        <w:rPr>
          <w:lang w:val="en-IE"/>
        </w:rPr>
        <w:t xml:space="preserve"> applied research</w:t>
      </w:r>
      <w:r w:rsidR="003B554C" w:rsidRPr="00373E9A">
        <w:rPr>
          <w:lang w:val="en-IE"/>
        </w:rPr>
        <w:t xml:space="preserve"> in their analysis</w:t>
      </w:r>
      <w:r w:rsidRPr="00373E9A">
        <w:rPr>
          <w:lang w:val="en-IE"/>
        </w:rPr>
        <w:t xml:space="preserve">, however it would seem that applied research identities would readily fit as a mid-point between the academic and entrepreneurial elements below. Their research highlights the difficulties and challenges associated with maintaining a dual or hybrid role as a researcher and calls for empirical studies to examine this in more depth. </w:t>
      </w:r>
    </w:p>
    <w:p w14:paraId="44ADC30E" w14:textId="38352568" w:rsidR="00432198" w:rsidRPr="00373E9A" w:rsidRDefault="00432198" w:rsidP="00432198">
      <w:pPr>
        <w:pStyle w:val="Caption"/>
        <w:rPr>
          <w:i/>
          <w:iCs/>
        </w:rPr>
      </w:pPr>
      <w:bookmarkStart w:id="163" w:name="_Ref182130060"/>
      <w:bookmarkStart w:id="164" w:name="_Toc194737834"/>
      <w:r w:rsidRPr="00373E9A">
        <w:t xml:space="preserve">Table </w:t>
      </w:r>
      <w:r w:rsidRPr="00373E9A">
        <w:fldChar w:fldCharType="begin"/>
      </w:r>
      <w:r w:rsidRPr="00373E9A">
        <w:instrText xml:space="preserve"> SEQ Table \* ARABIC </w:instrText>
      </w:r>
      <w:r w:rsidRPr="00373E9A">
        <w:fldChar w:fldCharType="separate"/>
      </w:r>
      <w:r w:rsidR="001907C4" w:rsidRPr="00373E9A">
        <w:rPr>
          <w:noProof/>
        </w:rPr>
        <w:t>7</w:t>
      </w:r>
      <w:r w:rsidRPr="00373E9A">
        <w:rPr>
          <w:noProof/>
        </w:rPr>
        <w:fldChar w:fldCharType="end"/>
      </w:r>
      <w:bookmarkEnd w:id="163"/>
      <w:r w:rsidRPr="00373E9A">
        <w:t xml:space="preserve"> </w:t>
      </w:r>
      <w:r w:rsidRPr="00373E9A">
        <w:br/>
      </w:r>
      <w:r w:rsidRPr="00373E9A">
        <w:rPr>
          <w:i/>
          <w:iCs/>
        </w:rPr>
        <w:t>Researcher role identities (Jain et al (2009))</w:t>
      </w:r>
      <w:bookmarkEnd w:id="1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2805"/>
        <w:gridCol w:w="3686"/>
      </w:tblGrid>
      <w:tr w:rsidR="00432198" w:rsidRPr="00373E9A" w14:paraId="721A00F3" w14:textId="77777777" w:rsidTr="000A2A06">
        <w:tc>
          <w:tcPr>
            <w:tcW w:w="1435" w:type="dxa"/>
            <w:tcBorders>
              <w:top w:val="single" w:sz="4" w:space="0" w:color="auto"/>
            </w:tcBorders>
          </w:tcPr>
          <w:p w14:paraId="5920C26E"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bookmarkStart w:id="165" w:name="_Hlk174564246"/>
          </w:p>
        </w:tc>
        <w:tc>
          <w:tcPr>
            <w:tcW w:w="2805" w:type="dxa"/>
            <w:tcBorders>
              <w:top w:val="single" w:sz="4" w:space="0" w:color="auto"/>
              <w:bottom w:val="single" w:sz="4" w:space="0" w:color="auto"/>
            </w:tcBorders>
          </w:tcPr>
          <w:p w14:paraId="58CFE7B3" w14:textId="77777777" w:rsidR="00432198" w:rsidRPr="00373E9A" w:rsidRDefault="00432198" w:rsidP="000A2A06">
            <w:pPr>
              <w:autoSpaceDE w:val="0"/>
              <w:autoSpaceDN w:val="0"/>
              <w:adjustRightInd w:val="0"/>
              <w:spacing w:line="360" w:lineRule="auto"/>
              <w:contextualSpacing/>
              <w:jc w:val="both"/>
              <w:rPr>
                <w:rFonts w:eastAsia="Calibri" w:cs="Times New Roman"/>
                <w:b/>
                <w:bCs/>
                <w:color w:val="09152F"/>
                <w:sz w:val="20"/>
                <w:szCs w:val="20"/>
              </w:rPr>
            </w:pPr>
            <w:r w:rsidRPr="00373E9A">
              <w:rPr>
                <w:rFonts w:eastAsia="Calibri" w:cs="Times New Roman"/>
                <w:b/>
                <w:bCs/>
                <w:color w:val="09152F"/>
                <w:sz w:val="20"/>
                <w:szCs w:val="20"/>
              </w:rPr>
              <w:t>Academic (basic research)</w:t>
            </w:r>
          </w:p>
        </w:tc>
        <w:tc>
          <w:tcPr>
            <w:tcW w:w="3686" w:type="dxa"/>
            <w:tcBorders>
              <w:top w:val="single" w:sz="4" w:space="0" w:color="auto"/>
              <w:bottom w:val="single" w:sz="4" w:space="0" w:color="auto"/>
            </w:tcBorders>
          </w:tcPr>
          <w:p w14:paraId="3AF8B3E4" w14:textId="77777777" w:rsidR="00432198" w:rsidRPr="00373E9A" w:rsidRDefault="00432198" w:rsidP="000A2A06">
            <w:pPr>
              <w:autoSpaceDE w:val="0"/>
              <w:autoSpaceDN w:val="0"/>
              <w:adjustRightInd w:val="0"/>
              <w:spacing w:line="360" w:lineRule="auto"/>
              <w:contextualSpacing/>
              <w:jc w:val="both"/>
              <w:rPr>
                <w:rFonts w:eastAsia="Calibri" w:cs="Times New Roman"/>
                <w:b/>
                <w:bCs/>
                <w:color w:val="09152F"/>
                <w:sz w:val="20"/>
                <w:szCs w:val="20"/>
              </w:rPr>
            </w:pPr>
            <w:r w:rsidRPr="00373E9A">
              <w:rPr>
                <w:rFonts w:eastAsia="Calibri" w:cs="Times New Roman"/>
                <w:b/>
                <w:bCs/>
                <w:color w:val="09152F"/>
                <w:sz w:val="20"/>
                <w:szCs w:val="20"/>
              </w:rPr>
              <w:t>Entrepreneurial (commercial research)</w:t>
            </w:r>
          </w:p>
        </w:tc>
      </w:tr>
      <w:tr w:rsidR="00432198" w:rsidRPr="00373E9A" w14:paraId="4F97BE6D" w14:textId="77777777" w:rsidTr="000A2A06">
        <w:tc>
          <w:tcPr>
            <w:tcW w:w="1435" w:type="dxa"/>
          </w:tcPr>
          <w:p w14:paraId="6AA36349" w14:textId="77777777" w:rsidR="00432198" w:rsidRPr="00373E9A" w:rsidRDefault="00432198" w:rsidP="000A2A06">
            <w:pPr>
              <w:autoSpaceDE w:val="0"/>
              <w:autoSpaceDN w:val="0"/>
              <w:adjustRightInd w:val="0"/>
              <w:spacing w:line="360" w:lineRule="auto"/>
              <w:contextualSpacing/>
              <w:jc w:val="both"/>
              <w:rPr>
                <w:rFonts w:eastAsia="Calibri" w:cs="Times New Roman"/>
                <w:b/>
                <w:bCs/>
                <w:color w:val="09152F"/>
              </w:rPr>
            </w:pPr>
            <w:r w:rsidRPr="00373E9A">
              <w:rPr>
                <w:rFonts w:eastAsia="Calibri" w:cs="Times New Roman"/>
                <w:b/>
                <w:bCs/>
                <w:color w:val="09152F"/>
              </w:rPr>
              <w:t>Norms</w:t>
            </w:r>
          </w:p>
        </w:tc>
        <w:tc>
          <w:tcPr>
            <w:tcW w:w="2805" w:type="dxa"/>
            <w:tcBorders>
              <w:top w:val="single" w:sz="4" w:space="0" w:color="auto"/>
            </w:tcBorders>
          </w:tcPr>
          <w:p w14:paraId="1924CED9"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Universalism</w:t>
            </w:r>
          </w:p>
        </w:tc>
        <w:tc>
          <w:tcPr>
            <w:tcW w:w="3686" w:type="dxa"/>
            <w:tcBorders>
              <w:top w:val="single" w:sz="4" w:space="0" w:color="auto"/>
            </w:tcBorders>
          </w:tcPr>
          <w:p w14:paraId="342020D1"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Uniqueness</w:t>
            </w:r>
          </w:p>
        </w:tc>
      </w:tr>
      <w:tr w:rsidR="00432198" w:rsidRPr="00373E9A" w14:paraId="4CE7C608" w14:textId="77777777" w:rsidTr="000A2A06">
        <w:tc>
          <w:tcPr>
            <w:tcW w:w="1435" w:type="dxa"/>
          </w:tcPr>
          <w:p w14:paraId="0B7146E6" w14:textId="77777777" w:rsidR="00432198" w:rsidRPr="00373E9A" w:rsidRDefault="00432198" w:rsidP="000A2A06">
            <w:pPr>
              <w:autoSpaceDE w:val="0"/>
              <w:autoSpaceDN w:val="0"/>
              <w:adjustRightInd w:val="0"/>
              <w:spacing w:line="360" w:lineRule="auto"/>
              <w:contextualSpacing/>
              <w:jc w:val="both"/>
              <w:rPr>
                <w:rFonts w:eastAsia="Calibri" w:cs="Times New Roman"/>
                <w:b/>
                <w:bCs/>
                <w:color w:val="09152F"/>
              </w:rPr>
            </w:pPr>
          </w:p>
        </w:tc>
        <w:tc>
          <w:tcPr>
            <w:tcW w:w="2805" w:type="dxa"/>
          </w:tcPr>
          <w:p w14:paraId="13B99D3B"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Communism</w:t>
            </w:r>
          </w:p>
        </w:tc>
        <w:tc>
          <w:tcPr>
            <w:tcW w:w="3686" w:type="dxa"/>
          </w:tcPr>
          <w:p w14:paraId="52D19256"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Private property</w:t>
            </w:r>
          </w:p>
        </w:tc>
      </w:tr>
      <w:tr w:rsidR="00432198" w:rsidRPr="00373E9A" w14:paraId="32FE628C" w14:textId="77777777" w:rsidTr="000A2A06">
        <w:tc>
          <w:tcPr>
            <w:tcW w:w="1435" w:type="dxa"/>
          </w:tcPr>
          <w:p w14:paraId="72A5041C" w14:textId="77777777" w:rsidR="00432198" w:rsidRPr="00373E9A" w:rsidRDefault="00432198" w:rsidP="000A2A06">
            <w:pPr>
              <w:autoSpaceDE w:val="0"/>
              <w:autoSpaceDN w:val="0"/>
              <w:adjustRightInd w:val="0"/>
              <w:spacing w:line="360" w:lineRule="auto"/>
              <w:contextualSpacing/>
              <w:jc w:val="both"/>
              <w:rPr>
                <w:rFonts w:eastAsia="Calibri" w:cs="Times New Roman"/>
                <w:b/>
                <w:bCs/>
                <w:color w:val="09152F"/>
              </w:rPr>
            </w:pPr>
          </w:p>
        </w:tc>
        <w:tc>
          <w:tcPr>
            <w:tcW w:w="2805" w:type="dxa"/>
          </w:tcPr>
          <w:p w14:paraId="3F9B92E5"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Disinterestedness</w:t>
            </w:r>
          </w:p>
        </w:tc>
        <w:tc>
          <w:tcPr>
            <w:tcW w:w="3686" w:type="dxa"/>
          </w:tcPr>
          <w:p w14:paraId="4E5F243F"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Passion</w:t>
            </w:r>
          </w:p>
        </w:tc>
      </w:tr>
      <w:tr w:rsidR="00432198" w:rsidRPr="00373E9A" w14:paraId="10676272" w14:textId="77777777" w:rsidTr="000A2A06">
        <w:tc>
          <w:tcPr>
            <w:tcW w:w="1435" w:type="dxa"/>
          </w:tcPr>
          <w:p w14:paraId="641770A5" w14:textId="77777777" w:rsidR="00432198" w:rsidRPr="00373E9A" w:rsidRDefault="00432198" w:rsidP="000A2A06">
            <w:pPr>
              <w:autoSpaceDE w:val="0"/>
              <w:autoSpaceDN w:val="0"/>
              <w:adjustRightInd w:val="0"/>
              <w:spacing w:line="360" w:lineRule="auto"/>
              <w:contextualSpacing/>
              <w:jc w:val="both"/>
              <w:rPr>
                <w:rFonts w:eastAsia="Calibri" w:cs="Times New Roman"/>
                <w:b/>
                <w:bCs/>
                <w:color w:val="09152F"/>
              </w:rPr>
            </w:pPr>
          </w:p>
        </w:tc>
        <w:tc>
          <w:tcPr>
            <w:tcW w:w="2805" w:type="dxa"/>
          </w:tcPr>
          <w:p w14:paraId="72495755"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Scepticism</w:t>
            </w:r>
          </w:p>
        </w:tc>
        <w:tc>
          <w:tcPr>
            <w:tcW w:w="3686" w:type="dxa"/>
          </w:tcPr>
          <w:p w14:paraId="02A85F94"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Optimism</w:t>
            </w:r>
          </w:p>
        </w:tc>
      </w:tr>
      <w:tr w:rsidR="00432198" w:rsidRPr="00373E9A" w14:paraId="342EE2E5" w14:textId="77777777" w:rsidTr="000A2A06">
        <w:tc>
          <w:tcPr>
            <w:tcW w:w="1435" w:type="dxa"/>
          </w:tcPr>
          <w:p w14:paraId="6938734D" w14:textId="77777777" w:rsidR="00432198" w:rsidRPr="00373E9A" w:rsidRDefault="00432198" w:rsidP="000A2A06">
            <w:pPr>
              <w:autoSpaceDE w:val="0"/>
              <w:autoSpaceDN w:val="0"/>
              <w:adjustRightInd w:val="0"/>
              <w:spacing w:line="360" w:lineRule="auto"/>
              <w:contextualSpacing/>
              <w:jc w:val="both"/>
              <w:rPr>
                <w:rFonts w:eastAsia="Calibri" w:cs="Times New Roman"/>
                <w:b/>
                <w:bCs/>
                <w:color w:val="09152F"/>
              </w:rPr>
            </w:pPr>
            <w:r w:rsidRPr="00373E9A">
              <w:rPr>
                <w:rFonts w:eastAsia="Calibri" w:cs="Times New Roman"/>
                <w:b/>
                <w:bCs/>
                <w:color w:val="09152F"/>
              </w:rPr>
              <w:t>Processes</w:t>
            </w:r>
          </w:p>
        </w:tc>
        <w:tc>
          <w:tcPr>
            <w:tcW w:w="2805" w:type="dxa"/>
          </w:tcPr>
          <w:p w14:paraId="35AC312E"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Experimentation</w:t>
            </w:r>
          </w:p>
        </w:tc>
        <w:tc>
          <w:tcPr>
            <w:tcW w:w="3686" w:type="dxa"/>
          </w:tcPr>
          <w:p w14:paraId="29E7943E"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Focus</w:t>
            </w:r>
          </w:p>
        </w:tc>
      </w:tr>
      <w:tr w:rsidR="00432198" w:rsidRPr="00373E9A" w14:paraId="286003B0" w14:textId="77777777" w:rsidTr="000A2A06">
        <w:tc>
          <w:tcPr>
            <w:tcW w:w="1435" w:type="dxa"/>
          </w:tcPr>
          <w:p w14:paraId="05C332E7" w14:textId="77777777" w:rsidR="00432198" w:rsidRPr="00373E9A" w:rsidRDefault="00432198" w:rsidP="000A2A06">
            <w:pPr>
              <w:autoSpaceDE w:val="0"/>
              <w:autoSpaceDN w:val="0"/>
              <w:adjustRightInd w:val="0"/>
              <w:spacing w:line="360" w:lineRule="auto"/>
              <w:contextualSpacing/>
              <w:jc w:val="both"/>
              <w:rPr>
                <w:rFonts w:eastAsia="Calibri" w:cs="Times New Roman"/>
                <w:b/>
                <w:bCs/>
                <w:color w:val="09152F"/>
              </w:rPr>
            </w:pPr>
          </w:p>
        </w:tc>
        <w:tc>
          <w:tcPr>
            <w:tcW w:w="2805" w:type="dxa"/>
          </w:tcPr>
          <w:p w14:paraId="2C8474E0"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Long-term orientation</w:t>
            </w:r>
          </w:p>
        </w:tc>
        <w:tc>
          <w:tcPr>
            <w:tcW w:w="3686" w:type="dxa"/>
          </w:tcPr>
          <w:p w14:paraId="70848E9D"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Short-term orientation</w:t>
            </w:r>
          </w:p>
        </w:tc>
      </w:tr>
      <w:tr w:rsidR="00432198" w:rsidRPr="00373E9A" w14:paraId="73097813" w14:textId="77777777" w:rsidTr="000A2A06">
        <w:tc>
          <w:tcPr>
            <w:tcW w:w="1435" w:type="dxa"/>
          </w:tcPr>
          <w:p w14:paraId="067A4B16" w14:textId="77777777" w:rsidR="00432198" w:rsidRPr="00373E9A" w:rsidRDefault="00432198" w:rsidP="000A2A06">
            <w:pPr>
              <w:autoSpaceDE w:val="0"/>
              <w:autoSpaceDN w:val="0"/>
              <w:adjustRightInd w:val="0"/>
              <w:spacing w:line="360" w:lineRule="auto"/>
              <w:contextualSpacing/>
              <w:jc w:val="both"/>
              <w:rPr>
                <w:rFonts w:eastAsia="Calibri" w:cs="Times New Roman"/>
                <w:b/>
                <w:bCs/>
                <w:color w:val="09152F"/>
              </w:rPr>
            </w:pPr>
          </w:p>
        </w:tc>
        <w:tc>
          <w:tcPr>
            <w:tcW w:w="2805" w:type="dxa"/>
          </w:tcPr>
          <w:p w14:paraId="1C9F3DCC"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Individualistic-small group</w:t>
            </w:r>
          </w:p>
        </w:tc>
        <w:tc>
          <w:tcPr>
            <w:tcW w:w="3686" w:type="dxa"/>
          </w:tcPr>
          <w:p w14:paraId="2412746E"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Team management</w:t>
            </w:r>
          </w:p>
        </w:tc>
      </w:tr>
      <w:tr w:rsidR="00432198" w:rsidRPr="00373E9A" w14:paraId="09054A78" w14:textId="77777777" w:rsidTr="000A2A06">
        <w:tc>
          <w:tcPr>
            <w:tcW w:w="1435" w:type="dxa"/>
          </w:tcPr>
          <w:p w14:paraId="4D50621E" w14:textId="77777777" w:rsidR="00432198" w:rsidRPr="00373E9A" w:rsidRDefault="00432198" w:rsidP="000A2A06">
            <w:pPr>
              <w:autoSpaceDE w:val="0"/>
              <w:autoSpaceDN w:val="0"/>
              <w:adjustRightInd w:val="0"/>
              <w:spacing w:line="360" w:lineRule="auto"/>
              <w:contextualSpacing/>
              <w:jc w:val="both"/>
              <w:rPr>
                <w:rFonts w:eastAsia="Calibri" w:cs="Times New Roman"/>
                <w:b/>
                <w:bCs/>
                <w:color w:val="09152F"/>
              </w:rPr>
            </w:pPr>
            <w:r w:rsidRPr="00373E9A">
              <w:rPr>
                <w:rFonts w:eastAsia="Calibri" w:cs="Times New Roman"/>
                <w:b/>
                <w:bCs/>
                <w:color w:val="09152F"/>
              </w:rPr>
              <w:t>Outputs</w:t>
            </w:r>
          </w:p>
        </w:tc>
        <w:tc>
          <w:tcPr>
            <w:tcW w:w="2805" w:type="dxa"/>
          </w:tcPr>
          <w:p w14:paraId="1FD1046C"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Papers</w:t>
            </w:r>
          </w:p>
        </w:tc>
        <w:tc>
          <w:tcPr>
            <w:tcW w:w="3686" w:type="dxa"/>
          </w:tcPr>
          <w:p w14:paraId="30A36FD0"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Products</w:t>
            </w:r>
          </w:p>
        </w:tc>
      </w:tr>
      <w:tr w:rsidR="00432198" w:rsidRPr="00373E9A" w14:paraId="3BC67128" w14:textId="77777777" w:rsidTr="000A2A06">
        <w:tc>
          <w:tcPr>
            <w:tcW w:w="1435" w:type="dxa"/>
            <w:tcBorders>
              <w:bottom w:val="single" w:sz="4" w:space="0" w:color="auto"/>
            </w:tcBorders>
          </w:tcPr>
          <w:p w14:paraId="2B069125"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p>
        </w:tc>
        <w:tc>
          <w:tcPr>
            <w:tcW w:w="2805" w:type="dxa"/>
            <w:tcBorders>
              <w:bottom w:val="single" w:sz="4" w:space="0" w:color="auto"/>
            </w:tcBorders>
          </w:tcPr>
          <w:p w14:paraId="35FB1115" w14:textId="77777777" w:rsidR="00432198" w:rsidRPr="00373E9A" w:rsidRDefault="00432198" w:rsidP="000A2A06">
            <w:pPr>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Peer recognition/status</w:t>
            </w:r>
          </w:p>
        </w:tc>
        <w:tc>
          <w:tcPr>
            <w:tcW w:w="3686" w:type="dxa"/>
            <w:tcBorders>
              <w:bottom w:val="single" w:sz="4" w:space="0" w:color="auto"/>
            </w:tcBorders>
          </w:tcPr>
          <w:p w14:paraId="7BCB27E5" w14:textId="77777777" w:rsidR="00432198" w:rsidRPr="00373E9A" w:rsidRDefault="00432198" w:rsidP="000A2A06">
            <w:pPr>
              <w:keepNext/>
              <w:autoSpaceDE w:val="0"/>
              <w:autoSpaceDN w:val="0"/>
              <w:adjustRightInd w:val="0"/>
              <w:spacing w:line="360" w:lineRule="auto"/>
              <w:contextualSpacing/>
              <w:jc w:val="both"/>
              <w:rPr>
                <w:rFonts w:eastAsia="Calibri" w:cs="Times New Roman"/>
                <w:color w:val="09152F"/>
              </w:rPr>
            </w:pPr>
            <w:r w:rsidRPr="00373E9A">
              <w:rPr>
                <w:rFonts w:eastAsia="Calibri" w:cs="Times New Roman"/>
                <w:color w:val="09152F"/>
              </w:rPr>
              <w:t>Profits</w:t>
            </w:r>
          </w:p>
        </w:tc>
      </w:tr>
    </w:tbl>
    <w:bookmarkEnd w:id="165"/>
    <w:p w14:paraId="46EFD3D6" w14:textId="4C26C49F" w:rsidR="00432198" w:rsidRPr="00373E9A" w:rsidRDefault="00432198" w:rsidP="003B554C">
      <w:pPr>
        <w:pStyle w:val="ThesisBody"/>
        <w:ind w:firstLine="720"/>
        <w:rPr>
          <w:lang w:val="en-IE"/>
        </w:rPr>
      </w:pPr>
      <w:r w:rsidRPr="00373E9A">
        <w:rPr>
          <w:lang w:val="en-IE"/>
        </w:rPr>
        <w:t xml:space="preserve">Cunningham et al. </w:t>
      </w:r>
      <w:r w:rsidRPr="00373E9A">
        <w:rPr>
          <w:lang w:val="en-IE"/>
        </w:rPr>
        <w:fldChar w:fldCharType="begin"/>
      </w:r>
      <w:r w:rsidR="00C414A8" w:rsidRPr="00373E9A">
        <w:rPr>
          <w:lang w:val="en-IE"/>
        </w:rPr>
        <w:instrText xml:space="preserve"> ADDIN EN.CITE &lt;EndNote&gt;&lt;Cite ExcludeAuth="1"&gt;&lt;Author&gt;Cunningham&lt;/Author&gt;&lt;Year&gt;2014&lt;/Year&gt;&lt;RecNum&gt;82&lt;/RecNum&gt;&lt;DisplayText&gt;(2014)&lt;/DisplayText&gt;&lt;record&gt;&lt;rec-number&gt;82&lt;/rec-number&gt;&lt;foreign-keys&gt;&lt;key app="EN" db-id="x5rz2pxfnvstw4ewdpx5vwaff9wvpdstp9vz" timestamp="1708775791" guid="68cfcb35-e3db-4f94-9ec5-12421e78c2fc"&gt;82&lt;/key&gt;&lt;/foreign-keys&gt;&lt;ref-type name="Journal Article"&gt;17&lt;/ref-type&gt;&lt;contributors&gt;&lt;authors&gt;&lt;author&gt;Cunningham, James&lt;/author&gt;&lt;author&gt;O’Reilly, Paul&lt;/author&gt;&lt;author&gt;O’Kane, Conor&lt;/author&gt;&lt;author&gt;Mangematin, Vincent &lt;/author&gt;&lt;/authors&gt;&lt;/contributors&gt;&lt;titles&gt;&lt;title&gt;The inhibiting factors that principal investigators experience in leading publicly funded research&lt;/title&gt;&lt;secondary-title&gt;The Journal of Technology Transfer&lt;/secondary-title&gt;&lt;/titles&gt;&lt;periodical&gt;&lt;full-title&gt;The Journal of Technology Transfer&lt;/full-title&gt;&lt;/periodical&gt;&lt;pages&gt;93-110&lt;/pages&gt;&lt;volume&gt;39&lt;/volume&gt;&lt;number&gt;1&lt;/number&gt;&lt;dates&gt;&lt;year&gt;2014&lt;/year&gt;&lt;/dates&gt;&lt;isbn&gt;0892-9912&lt;/isbn&gt;&lt;urls&gt;&lt;/urls&gt;&lt;/record&gt;&lt;/Cite&gt;&lt;/EndNote&gt;</w:instrText>
      </w:r>
      <w:r w:rsidRPr="00373E9A">
        <w:rPr>
          <w:lang w:val="en-IE"/>
        </w:rPr>
        <w:fldChar w:fldCharType="separate"/>
      </w:r>
      <w:r w:rsidRPr="00373E9A">
        <w:rPr>
          <w:noProof/>
          <w:lang w:val="en-IE"/>
        </w:rPr>
        <w:t>(2014)</w:t>
      </w:r>
      <w:r w:rsidRPr="00373E9A">
        <w:rPr>
          <w:lang w:val="en-IE"/>
        </w:rPr>
        <w:fldChar w:fldCharType="end"/>
      </w:r>
      <w:r w:rsidRPr="00373E9A">
        <w:rPr>
          <w:lang w:val="en-IE"/>
        </w:rPr>
        <w:t xml:space="preserve"> examined the factors that inhibit academics from leading publicly funded research projects, and note:</w:t>
      </w:r>
    </w:p>
    <w:p w14:paraId="799E9D71" w14:textId="77777777" w:rsidR="00432198" w:rsidRPr="00373E9A" w:rsidRDefault="00432198" w:rsidP="00432198">
      <w:pPr>
        <w:pStyle w:val="ThesisBody"/>
        <w:ind w:left="720"/>
        <w:rPr>
          <w:lang w:val="en-IE"/>
        </w:rPr>
      </w:pPr>
      <w:r w:rsidRPr="00373E9A">
        <w:rPr>
          <w:lang w:val="en-IE"/>
        </w:rPr>
        <w:t xml:space="preserve">the danger for public funding of science is the balance may be more towards accountability and transparency, which is a threshold requirement and less on </w:t>
      </w:r>
      <w:r w:rsidRPr="00373E9A">
        <w:rPr>
          <w:lang w:val="en-IE"/>
        </w:rPr>
        <w:lastRenderedPageBreak/>
        <w:t>prioritisation of new knowledge which is at the heart of scientific discovery (p.11).</w:t>
      </w:r>
    </w:p>
    <w:p w14:paraId="550AFD0C" w14:textId="6FAED61F" w:rsidR="00432198" w:rsidRPr="00373E9A" w:rsidRDefault="00432198" w:rsidP="003B554C">
      <w:pPr>
        <w:pStyle w:val="ThesisBody"/>
        <w:ind w:firstLine="720"/>
        <w:rPr>
          <w:lang w:val="en-IE"/>
        </w:rPr>
      </w:pPr>
      <w:r w:rsidRPr="00373E9A">
        <w:rPr>
          <w:lang w:val="en-IE"/>
        </w:rPr>
        <w:t xml:space="preserve">Simply stated they posit that when a researcher adopts the role of a Principle Investigator the majority of their time and effort is devoted to dealing with delivering pre-determined outputs on strict timelines, rather than having the luxury of taking a freeform, autonomous, approach to pure scientific discovery. A similar notion is reflected by Etzkowitz </w:t>
      </w:r>
      <w:r w:rsidRPr="00373E9A">
        <w:rPr>
          <w:lang w:val="en-IE"/>
        </w:rPr>
        <w:fldChar w:fldCharType="begin"/>
      </w:r>
      <w:r w:rsidR="00C414A8" w:rsidRPr="00373E9A">
        <w:rPr>
          <w:lang w:val="en-IE"/>
        </w:rPr>
        <w:instrText xml:space="preserve"> ADDIN EN.CITE &lt;EndNote&gt;&lt;Cite ExcludeAuth="1"&gt;&lt;Author&gt;Etzkowitz&lt;/Author&gt;&lt;Year&gt;2003&lt;/Year&gt;&lt;RecNum&gt;113&lt;/RecNum&gt;&lt;DisplayText&gt;(2003)&lt;/DisplayText&gt;&lt;record&gt;&lt;rec-number&gt;113&lt;/rec-number&gt;&lt;foreign-keys&gt;&lt;key app="EN" db-id="x5rz2pxfnvstw4ewdpx5vwaff9wvpdstp9vz" timestamp="1708775792" guid="1cd1d005-8063-49c1-b181-87e229d320a6"&gt;113&lt;/key&gt;&lt;/foreign-keys&gt;&lt;ref-type name="Journal Article"&gt;17&lt;/ref-type&gt;&lt;contributors&gt;&lt;authors&gt;&lt;author&gt;Etzkowitz, Henry&lt;/author&gt;&lt;/authors&gt;&lt;/contributors&gt;&lt;titles&gt;&lt;title&gt;Research groups as ‘quasi-firms’: the invention of the entrepreneurial university&lt;/title&gt;&lt;secondary-title&gt;Research policy&lt;/secondary-title&gt;&lt;/titles&gt;&lt;periodical&gt;&lt;full-title&gt;Research Policy&lt;/full-title&gt;&lt;/periodical&gt;&lt;pages&gt;109-121&lt;/pages&gt;&lt;volume&gt;32&lt;/volume&gt;&lt;number&gt;1&lt;/number&gt;&lt;dates&gt;&lt;year&gt;2003&lt;/year&gt;&lt;/dates&gt;&lt;isbn&gt;0048-7333&lt;/isbn&gt;&lt;urls&gt;&lt;/urls&gt;&lt;/record&gt;&lt;/Cite&gt;&lt;/EndNote&gt;</w:instrText>
      </w:r>
      <w:r w:rsidRPr="00373E9A">
        <w:rPr>
          <w:lang w:val="en-IE"/>
        </w:rPr>
        <w:fldChar w:fldCharType="separate"/>
      </w:r>
      <w:r w:rsidRPr="00373E9A">
        <w:rPr>
          <w:noProof/>
          <w:lang w:val="en-IE"/>
        </w:rPr>
        <w:t>(2003)</w:t>
      </w:r>
      <w:r w:rsidRPr="00373E9A">
        <w:rPr>
          <w:lang w:val="en-IE"/>
        </w:rPr>
        <w:fldChar w:fldCharType="end"/>
      </w:r>
      <w:r w:rsidRPr="00373E9A">
        <w:rPr>
          <w:lang w:val="en-IE"/>
        </w:rPr>
        <w:t>:</w:t>
      </w:r>
    </w:p>
    <w:p w14:paraId="219A9F16" w14:textId="20B172E2" w:rsidR="00432198" w:rsidRPr="00373E9A" w:rsidRDefault="00432198" w:rsidP="00432198">
      <w:pPr>
        <w:pStyle w:val="ThesisBody"/>
        <w:ind w:left="720"/>
        <w:rPr>
          <w:lang w:val="en-IE"/>
        </w:rPr>
      </w:pPr>
      <w:r w:rsidRPr="00373E9A">
        <w:rPr>
          <w:lang w:val="en-IE"/>
        </w:rPr>
        <w:t xml:space="preserve">Research groups operate as firm-like entities, lacking only a direct profit motive to make them a company. In the sciences, especially, professors are expected to be team leaders and team members, with the exception of technicians, are scientists in training … Often persons in this situation describe themselves as “running a small business”. To continue at a competitive level with their peers, they must maintain an organizational momentum. Once having attained this goal, it is extremely difficult to function again as an individual researcher </w:t>
      </w:r>
      <w:r w:rsidRPr="00373E9A">
        <w:rPr>
          <w:lang w:val="en-IE"/>
        </w:rPr>
        <w:fldChar w:fldCharType="begin"/>
      </w:r>
      <w:r w:rsidR="00C414A8" w:rsidRPr="00373E9A">
        <w:rPr>
          <w:lang w:val="en-IE"/>
        </w:rPr>
        <w:instrText xml:space="preserve"> ADDIN EN.CITE &lt;EndNote&gt;&lt;Cite ExcludeAuth="1" ExcludeYear="1"&gt;&lt;Author&gt;Etzkowitz&lt;/Author&gt;&lt;Year&gt;2003&lt;/Year&gt;&lt;RecNum&gt;113&lt;/RecNum&gt;&lt;Pages&gt;111&lt;/Pages&gt;&lt;DisplayText&gt;(p. 111)&lt;/DisplayText&gt;&lt;record&gt;&lt;rec-number&gt;113&lt;/rec-number&gt;&lt;foreign-keys&gt;&lt;key app="EN" db-id="x5rz2pxfnvstw4ewdpx5vwaff9wvpdstp9vz" timestamp="1708775792" guid="1cd1d005-8063-49c1-b181-87e229d320a6"&gt;113&lt;/key&gt;&lt;/foreign-keys&gt;&lt;ref-type name="Journal Article"&gt;17&lt;/ref-type&gt;&lt;contributors&gt;&lt;authors&gt;&lt;author&gt;Etzkowitz, Henry&lt;/author&gt;&lt;/authors&gt;&lt;/contributors&gt;&lt;titles&gt;&lt;title&gt;Research groups as ‘quasi-firms’: the invention of the entrepreneurial university&lt;/title&gt;&lt;secondary-title&gt;Research policy&lt;/secondary-title&gt;&lt;/titles&gt;&lt;periodical&gt;&lt;full-title&gt;Research Policy&lt;/full-title&gt;&lt;/periodical&gt;&lt;pages&gt;109-121&lt;/pages&gt;&lt;volume&gt;32&lt;/volume&gt;&lt;number&gt;1&lt;/number&gt;&lt;dates&gt;&lt;year&gt;2003&lt;/year&gt;&lt;/dates&gt;&lt;isbn&gt;0048-7333&lt;/isbn&gt;&lt;urls&gt;&lt;/urls&gt;&lt;/record&gt;&lt;/Cite&gt;&lt;/EndNote&gt;</w:instrText>
      </w:r>
      <w:r w:rsidRPr="00373E9A">
        <w:rPr>
          <w:lang w:val="en-IE"/>
        </w:rPr>
        <w:fldChar w:fldCharType="separate"/>
      </w:r>
      <w:r w:rsidRPr="00373E9A">
        <w:rPr>
          <w:noProof/>
          <w:lang w:val="en-IE"/>
        </w:rPr>
        <w:t>(p. 111)</w:t>
      </w:r>
      <w:r w:rsidRPr="00373E9A">
        <w:rPr>
          <w:lang w:val="en-IE"/>
        </w:rPr>
        <w:fldChar w:fldCharType="end"/>
      </w:r>
      <w:r w:rsidRPr="00373E9A">
        <w:rPr>
          <w:lang w:val="en-IE"/>
        </w:rPr>
        <w:t>.</w:t>
      </w:r>
    </w:p>
    <w:p w14:paraId="3C0EAC67" w14:textId="4DCE3029" w:rsidR="00E511C9" w:rsidRPr="00373E9A" w:rsidRDefault="00957882" w:rsidP="003B554C">
      <w:pPr>
        <w:pStyle w:val="ThesisBodyIndent"/>
      </w:pPr>
      <w:r w:rsidRPr="00373E9A">
        <w:rPr>
          <w:lang w:val="en-IE"/>
        </w:rPr>
        <w:t>What is clear from the above discussion is that institutional expectations, and organisational culture can directly influence the research orientation of an individual researcher. However, external pressures such as the availability of funding and the competitive landscape also bear heavily on research orientation</w:t>
      </w:r>
      <w:r w:rsidR="003B554C" w:rsidRPr="00373E9A">
        <w:rPr>
          <w:lang w:val="en-IE"/>
        </w:rPr>
        <w:t>.</w:t>
      </w:r>
    </w:p>
    <w:p w14:paraId="50B9918A" w14:textId="72BEEEFD" w:rsidR="00E511C9" w:rsidRPr="00373E9A" w:rsidRDefault="00E511C9" w:rsidP="00957882">
      <w:pPr>
        <w:pStyle w:val="ThesisBodyIndent"/>
      </w:pPr>
      <w:r w:rsidRPr="00373E9A">
        <w:fldChar w:fldCharType="begin"/>
      </w:r>
      <w:r w:rsidR="00C414A8" w:rsidRPr="00373E9A">
        <w:instrText xml:space="preserve"> ADDIN EN.CITE &lt;EndNote&gt;&lt;Cite AuthorYear="1"&gt;&lt;Author&gt;Laudel&lt;/Author&gt;&lt;Year&gt;2006&lt;/Year&gt;&lt;RecNum&gt;226&lt;/RecNum&gt;&lt;DisplayText&gt;Laudel (2006)&lt;/DisplayText&gt;&lt;record&gt;&lt;rec-number&gt;226&lt;/rec-number&gt;&lt;foreign-keys&gt;&lt;key app="EN" db-id="x5rz2pxfnvstw4ewdpx5vwaff9wvpdstp9vz" timestamp="1708775796" guid="3d6b9216-ea3b-4bda-bf36-0e367f0f433b"&gt;226&lt;/key&gt;&lt;/foreign-keys&gt;&lt;ref-type name="Journal Article"&gt;17&lt;/ref-type&gt;&lt;contributors&gt;&lt;authors&gt;&lt;author&gt;Laudel, Grit&lt;/author&gt;&lt;/authors&gt;&lt;/contributors&gt;&lt;titles&gt;&lt;title&gt;The art of getting funded: how scientists adapt to their funding conditions&lt;/title&gt;&lt;secondary-title&gt;Science Public Policy&lt;/secondary-title&gt;&lt;/titles&gt;&lt;periodical&gt;&lt;full-title&gt;Science Public Policy&lt;/full-title&gt;&lt;/periodical&gt;&lt;pages&gt;489-504&lt;/pages&gt;&lt;volume&gt;33&lt;/volume&gt;&lt;number&gt;7&lt;/number&gt;&lt;dates&gt;&lt;year&gt;2006&lt;/year&gt;&lt;/dates&gt;&lt;isbn&gt;1471-5430&lt;/isbn&gt;&lt;urls&gt;&lt;/urls&gt;&lt;/record&gt;&lt;/Cite&gt;&lt;/EndNote&gt;</w:instrText>
      </w:r>
      <w:r w:rsidRPr="00373E9A">
        <w:fldChar w:fldCharType="separate"/>
      </w:r>
      <w:r w:rsidRPr="00373E9A">
        <w:rPr>
          <w:noProof/>
        </w:rPr>
        <w:t>Laudel (2006)</w:t>
      </w:r>
      <w:r w:rsidRPr="00373E9A">
        <w:fldChar w:fldCharType="end"/>
      </w:r>
      <w:r w:rsidRPr="00373E9A">
        <w:t xml:space="preserve"> discussed the impact of contemporary funding frameworks, linked to research evaluations, on institutional decisions regarding research priorities and suggested that future research should examine the impact of availability of funding/resources on individuals’ research orientation. </w:t>
      </w:r>
    </w:p>
    <w:p w14:paraId="7BB3D6C5" w14:textId="756E5FBA" w:rsidR="00E511C9" w:rsidRPr="00373E9A" w:rsidRDefault="00E511C9" w:rsidP="003B554C">
      <w:pPr>
        <w:pStyle w:val="ThesisBody"/>
        <w:ind w:firstLine="425"/>
        <w:rPr>
          <w:lang w:val="en-IE"/>
        </w:rPr>
      </w:pPr>
      <w:r w:rsidRPr="00373E9A">
        <w:rPr>
          <w:lang w:val="en-IE"/>
        </w:rPr>
        <w:t xml:space="preserve">Reflecting this discussion, Gulbrandsen and Smeby </w:t>
      </w:r>
      <w:r w:rsidRPr="00373E9A">
        <w:rPr>
          <w:lang w:val="en-IE"/>
        </w:rPr>
        <w:fldChar w:fldCharType="begin"/>
      </w:r>
      <w:r w:rsidR="00C414A8" w:rsidRPr="00373E9A">
        <w:rPr>
          <w:lang w:val="en-IE"/>
        </w:rPr>
        <w:instrText xml:space="preserve"> ADDIN EN.CITE &lt;EndNote&gt;&lt;Cite ExcludeAuth="1"&gt;&lt;Author&gt;Gulbrandsen&lt;/Author&gt;&lt;Year&gt;2005&lt;/Year&gt;&lt;RecNum&gt;169&lt;/RecNum&gt;&lt;DisplayText&gt;(2005)&lt;/DisplayText&gt;&lt;record&gt;&lt;rec-number&gt;169&lt;/rec-number&gt;&lt;foreign-keys&gt;&lt;key app="EN" db-id="x5rz2pxfnvstw4ewdpx5vwaff9wvpdstp9vz" timestamp="1708775793" guid="1f6e9b12-7af5-446a-9907-6b045c0afcdb"&gt;169&lt;/key&gt;&lt;/foreign-keys&gt;&lt;ref-type name="Journal Article"&gt;17&lt;/ref-type&gt;&lt;contributors&gt;&lt;authors&gt;&lt;author&gt;Gulbrandsen, Magnus&lt;/author&gt;&lt;author&gt;Smeby, Jens-Christian&lt;/author&gt;&lt;/authors&gt;&lt;/contributors&gt;&lt;titles&gt;&lt;title&gt;Industry funding and university professors’ research performance&lt;/title&gt;&lt;secondary-title&gt;Research policy&lt;/secondary-title&gt;&lt;/titles&gt;&lt;periodical&gt;&lt;full-title&gt;Research Policy&lt;/full-title&gt;&lt;/periodical&gt;&lt;pages&gt;932-950&lt;/pages&gt;&lt;volume&gt;34&lt;/volume&gt;&lt;number&gt;6&lt;/number&gt;&lt;dates&gt;&lt;year&gt;2005&lt;/year&gt;&lt;/dates&gt;&lt;isbn&gt;0048-7333&lt;/isbn&gt;&lt;urls&gt;&lt;/urls&gt;&lt;/record&gt;&lt;/Cite&gt;&lt;/EndNote&gt;</w:instrText>
      </w:r>
      <w:r w:rsidRPr="00373E9A">
        <w:rPr>
          <w:lang w:val="en-IE"/>
        </w:rPr>
        <w:fldChar w:fldCharType="separate"/>
      </w:r>
      <w:r w:rsidRPr="00373E9A">
        <w:rPr>
          <w:noProof/>
          <w:lang w:val="en-IE"/>
        </w:rPr>
        <w:t>(2005)</w:t>
      </w:r>
      <w:r w:rsidRPr="00373E9A">
        <w:rPr>
          <w:lang w:val="en-IE"/>
        </w:rPr>
        <w:fldChar w:fldCharType="end"/>
      </w:r>
      <w:r w:rsidRPr="00373E9A">
        <w:rPr>
          <w:lang w:val="en-IE"/>
        </w:rPr>
        <w:t xml:space="preserve"> note a tendency amongst researchers to re-brand or depict the nature of their research activity based on availability of funding. This, they say, has a knock-on effect that, depending on the type of funding secured, the nature of research output (for example, published works or patents) will change substantially </w:t>
      </w:r>
      <w:r w:rsidRPr="00373E9A">
        <w:rPr>
          <w:lang w:val="en-IE"/>
        </w:rPr>
        <w:fldChar w:fldCharType="begin"/>
      </w:r>
      <w:r w:rsidR="00C414A8" w:rsidRPr="00373E9A">
        <w:rPr>
          <w:lang w:val="en-IE"/>
        </w:rPr>
        <w:instrText xml:space="preserve"> ADDIN EN.CITE &lt;EndNote&gt;&lt;Cite&gt;&lt;Author&gt;Gulbrandsen&lt;/Author&gt;&lt;Year&gt;2005&lt;/Year&gt;&lt;RecNum&gt;169&lt;/RecNum&gt;&lt;DisplayText&gt;(Gulbrandsen &amp;amp; Smeby, 2005)&lt;/DisplayText&gt;&lt;record&gt;&lt;rec-number&gt;169&lt;/rec-number&gt;&lt;foreign-keys&gt;&lt;key app="EN" db-id="x5rz2pxfnvstw4ewdpx5vwaff9wvpdstp9vz" timestamp="1708775793" guid="1f6e9b12-7af5-446a-9907-6b045c0afcdb"&gt;169&lt;/key&gt;&lt;/foreign-keys&gt;&lt;ref-type name="Journal Article"&gt;17&lt;/ref-type&gt;&lt;contributors&gt;&lt;authors&gt;&lt;author&gt;Gulbrandsen, Magnus&lt;/author&gt;&lt;author&gt;Smeby, Jens-Christian&lt;/author&gt;&lt;/authors&gt;&lt;/contributors&gt;&lt;titles&gt;&lt;title&gt;Industry funding and university professors’ research performance&lt;/title&gt;&lt;secondary-title&gt;Research policy&lt;/secondary-title&gt;&lt;/titles&gt;&lt;periodical&gt;&lt;full-title&gt;Research Policy&lt;/full-title&gt;&lt;/periodical&gt;&lt;pages&gt;932-950&lt;/pages&gt;&lt;volume&gt;34&lt;/volume&gt;&lt;number&gt;6&lt;/number&gt;&lt;dates&gt;&lt;year&gt;2005&lt;/year&gt;&lt;/dates&gt;&lt;isbn&gt;0048-7333&lt;/isbn&gt;&lt;urls&gt;&lt;/urls&gt;&lt;/record&gt;&lt;/Cite&gt;&lt;/EndNote&gt;</w:instrText>
      </w:r>
      <w:r w:rsidRPr="00373E9A">
        <w:rPr>
          <w:lang w:val="en-IE"/>
        </w:rPr>
        <w:fldChar w:fldCharType="separate"/>
      </w:r>
      <w:r w:rsidRPr="00373E9A">
        <w:rPr>
          <w:noProof/>
          <w:lang w:val="en-IE"/>
        </w:rPr>
        <w:t>(Gulbrandsen &amp; Smeby, 2005)</w:t>
      </w:r>
      <w:r w:rsidRPr="00373E9A">
        <w:rPr>
          <w:lang w:val="en-IE"/>
        </w:rPr>
        <w:fldChar w:fldCharType="end"/>
      </w:r>
      <w:r w:rsidRPr="00373E9A">
        <w:rPr>
          <w:lang w:val="en-IE"/>
        </w:rPr>
        <w:t xml:space="preserve">. It is interesting to note that Gulbrandsen and Smeby </w:t>
      </w:r>
      <w:r w:rsidRPr="00373E9A">
        <w:rPr>
          <w:lang w:val="en-IE"/>
        </w:rPr>
        <w:fldChar w:fldCharType="begin"/>
      </w:r>
      <w:r w:rsidR="00C414A8" w:rsidRPr="00373E9A">
        <w:rPr>
          <w:lang w:val="en-IE"/>
        </w:rPr>
        <w:instrText xml:space="preserve"> ADDIN EN.CITE &lt;EndNote&gt;&lt;Cite ExcludeAuth="1"&gt;&lt;Author&gt;Gulbrandsen&lt;/Author&gt;&lt;Year&gt;2005&lt;/Year&gt;&lt;RecNum&gt;169&lt;/RecNum&gt;&lt;DisplayText&gt;(2005)&lt;/DisplayText&gt;&lt;record&gt;&lt;rec-number&gt;169&lt;/rec-number&gt;&lt;foreign-keys&gt;&lt;key app="EN" db-id="x5rz2pxfnvstw4ewdpx5vwaff9wvpdstp9vz" timestamp="1708775793" guid="1f6e9b12-7af5-446a-9907-6b045c0afcdb"&gt;169&lt;/key&gt;&lt;/foreign-keys&gt;&lt;ref-type name="Journal Article"&gt;17&lt;/ref-type&gt;&lt;contributors&gt;&lt;authors&gt;&lt;author&gt;Gulbrandsen, Magnus&lt;/author&gt;&lt;author&gt;Smeby, Jens-Christian&lt;/author&gt;&lt;/authors&gt;&lt;/contributors&gt;&lt;titles&gt;&lt;title&gt;Industry funding and university professors’ research performance&lt;/title&gt;&lt;secondary-title&gt;Research policy&lt;/secondary-title&gt;&lt;/titles&gt;&lt;periodical&gt;&lt;full-title&gt;Research Policy&lt;/full-title&gt;&lt;/periodical&gt;&lt;pages&gt;932-950&lt;/pages&gt;&lt;volume&gt;34&lt;/volume&gt;&lt;number&gt;6&lt;/number&gt;&lt;dates&gt;&lt;year&gt;2005&lt;/year&gt;&lt;/dates&gt;&lt;isbn&gt;0048-7333&lt;/isbn&gt;&lt;urls&gt;&lt;/urls&gt;&lt;/record&gt;&lt;/Cite&gt;&lt;/EndNote&gt;</w:instrText>
      </w:r>
      <w:r w:rsidRPr="00373E9A">
        <w:rPr>
          <w:lang w:val="en-IE"/>
        </w:rPr>
        <w:fldChar w:fldCharType="separate"/>
      </w:r>
      <w:r w:rsidRPr="00373E9A">
        <w:rPr>
          <w:noProof/>
          <w:lang w:val="en-IE"/>
        </w:rPr>
        <w:t>(2005)</w:t>
      </w:r>
      <w:r w:rsidRPr="00373E9A">
        <w:rPr>
          <w:lang w:val="en-IE"/>
        </w:rPr>
        <w:fldChar w:fldCharType="end"/>
      </w:r>
      <w:r w:rsidRPr="00373E9A">
        <w:rPr>
          <w:lang w:val="en-IE"/>
        </w:rPr>
        <w:t xml:space="preserve"> identified a statistically positive (albeit weak) </w:t>
      </w:r>
      <w:r w:rsidRPr="00373E9A">
        <w:rPr>
          <w:lang w:val="en-IE"/>
        </w:rPr>
        <w:lastRenderedPageBreak/>
        <w:t xml:space="preserve">relationship between producing papers and patents.Additionally, Laudel </w:t>
      </w:r>
      <w:r w:rsidRPr="00373E9A">
        <w:rPr>
          <w:lang w:val="en-IE"/>
        </w:rPr>
        <w:fldChar w:fldCharType="begin"/>
      </w:r>
      <w:r w:rsidR="00C414A8" w:rsidRPr="00373E9A">
        <w:rPr>
          <w:lang w:val="en-IE"/>
        </w:rPr>
        <w:instrText xml:space="preserve"> ADDIN EN.CITE &lt;EndNote&gt;&lt;Cite ExcludeAuth="1"&gt;&lt;Author&gt;Laudel&lt;/Author&gt;&lt;Year&gt;2006&lt;/Year&gt;&lt;RecNum&gt;226&lt;/RecNum&gt;&lt;DisplayText&gt;(2006)&lt;/DisplayText&gt;&lt;record&gt;&lt;rec-number&gt;226&lt;/rec-number&gt;&lt;foreign-keys&gt;&lt;key app="EN" db-id="x5rz2pxfnvstw4ewdpx5vwaff9wvpdstp9vz" timestamp="1708775796" guid="3d6b9216-ea3b-4bda-bf36-0e367f0f433b"&gt;226&lt;/key&gt;&lt;/foreign-keys&gt;&lt;ref-type name="Journal Article"&gt;17&lt;/ref-type&gt;&lt;contributors&gt;&lt;authors&gt;&lt;author&gt;Laudel, Grit&lt;/author&gt;&lt;/authors&gt;&lt;/contributors&gt;&lt;titles&gt;&lt;title&gt;The art of getting funded: how scientists adapt to their funding conditions&lt;/title&gt;&lt;secondary-title&gt;Science Public Policy&lt;/secondary-title&gt;&lt;/titles&gt;&lt;periodical&gt;&lt;full-title&gt;Science Public Policy&lt;/full-title&gt;&lt;/periodical&gt;&lt;pages&gt;489-504&lt;/pages&gt;&lt;volume&gt;33&lt;/volume&gt;&lt;number&gt;7&lt;/number&gt;&lt;dates&gt;&lt;year&gt;2006&lt;/year&gt;&lt;/dates&gt;&lt;isbn&gt;1471-5430&lt;/isbn&gt;&lt;urls&gt;&lt;/urls&gt;&lt;/record&gt;&lt;/Cite&gt;&lt;/EndNote&gt;</w:instrText>
      </w:r>
      <w:r w:rsidRPr="00373E9A">
        <w:rPr>
          <w:lang w:val="en-IE"/>
        </w:rPr>
        <w:fldChar w:fldCharType="separate"/>
      </w:r>
      <w:r w:rsidRPr="00373E9A">
        <w:rPr>
          <w:noProof/>
          <w:lang w:val="en-IE"/>
        </w:rPr>
        <w:t>(2006)</w:t>
      </w:r>
      <w:r w:rsidRPr="00373E9A">
        <w:rPr>
          <w:lang w:val="en-IE"/>
        </w:rPr>
        <w:fldChar w:fldCharType="end"/>
      </w:r>
      <w:r w:rsidRPr="00373E9A">
        <w:rPr>
          <w:lang w:val="en-IE"/>
        </w:rPr>
        <w:t xml:space="preserve"> notes that:</w:t>
      </w:r>
    </w:p>
    <w:p w14:paraId="3D433A54" w14:textId="77777777" w:rsidR="00E511C9" w:rsidRPr="00373E9A" w:rsidRDefault="00E511C9" w:rsidP="00E511C9">
      <w:pPr>
        <w:pStyle w:val="ThesisBody"/>
        <w:ind w:left="720"/>
        <w:rPr>
          <w:lang w:val="en-IE"/>
        </w:rPr>
      </w:pPr>
      <w:r w:rsidRPr="00373E9A">
        <w:rPr>
          <w:lang w:val="en-IE"/>
        </w:rPr>
        <w:t xml:space="preserve">a possible consequence of these changes is that scientists adapt to the new conditions by producing different knowledge. In a context where science policy intends to gain high-quality research without changing its direction, these thematic adaptations must be regarded as unintended side-effects. For example, the knowledge production could be affected in the basic vs applied, disciplinary vs interdisciplinary, or theoretical vs methodological vs empirical dimensions, or in the way results are communicated, for instance, with regard to scientists’ publication practices (p.489). </w:t>
      </w:r>
    </w:p>
    <w:p w14:paraId="57217E9B" w14:textId="1EEF6CFB" w:rsidR="00E511C9" w:rsidRPr="00373E9A" w:rsidRDefault="00E511C9" w:rsidP="00E511C9">
      <w:pPr>
        <w:pStyle w:val="ThesisBodyIndent"/>
        <w:rPr>
          <w:lang w:val="en-IE"/>
        </w:rPr>
      </w:pPr>
      <w:r w:rsidRPr="00373E9A">
        <w:rPr>
          <w:lang w:val="en-IE"/>
        </w:rPr>
        <w:t xml:space="preserve">To examine this theory, Laudel </w:t>
      </w:r>
      <w:r w:rsidRPr="00373E9A">
        <w:rPr>
          <w:lang w:val="en-IE"/>
        </w:rPr>
        <w:fldChar w:fldCharType="begin"/>
      </w:r>
      <w:r w:rsidR="00C414A8" w:rsidRPr="00373E9A">
        <w:rPr>
          <w:lang w:val="en-IE"/>
        </w:rPr>
        <w:instrText xml:space="preserve"> ADDIN EN.CITE &lt;EndNote&gt;&lt;Cite ExcludeAuth="1"&gt;&lt;Author&gt;Laudel&lt;/Author&gt;&lt;Year&gt;2006&lt;/Year&gt;&lt;RecNum&gt;226&lt;/RecNum&gt;&lt;DisplayText&gt;(2006)&lt;/DisplayText&gt;&lt;record&gt;&lt;rec-number&gt;226&lt;/rec-number&gt;&lt;foreign-keys&gt;&lt;key app="EN" db-id="x5rz2pxfnvstw4ewdpx5vwaff9wvpdstp9vz" timestamp="1708775796" guid="3d6b9216-ea3b-4bda-bf36-0e367f0f433b"&gt;226&lt;/key&gt;&lt;/foreign-keys&gt;&lt;ref-type name="Journal Article"&gt;17&lt;/ref-type&gt;&lt;contributors&gt;&lt;authors&gt;&lt;author&gt;Laudel, Grit&lt;/author&gt;&lt;/authors&gt;&lt;/contributors&gt;&lt;titles&gt;&lt;title&gt;The art of getting funded: how scientists adapt to their funding conditions&lt;/title&gt;&lt;secondary-title&gt;Science Public Policy&lt;/secondary-title&gt;&lt;/titles&gt;&lt;periodical&gt;&lt;full-title&gt;Science Public Policy&lt;/full-title&gt;&lt;/periodical&gt;&lt;pages&gt;489-504&lt;/pages&gt;&lt;volume&gt;33&lt;/volume&gt;&lt;number&gt;7&lt;/number&gt;&lt;dates&gt;&lt;year&gt;2006&lt;/year&gt;&lt;/dates&gt;&lt;isbn&gt;1471-5430&lt;/isbn&gt;&lt;urls&gt;&lt;/urls&gt;&lt;/record&gt;&lt;/Cite&gt;&lt;/EndNote&gt;</w:instrText>
      </w:r>
      <w:r w:rsidRPr="00373E9A">
        <w:rPr>
          <w:lang w:val="en-IE"/>
        </w:rPr>
        <w:fldChar w:fldCharType="separate"/>
      </w:r>
      <w:r w:rsidRPr="00373E9A">
        <w:rPr>
          <w:noProof/>
          <w:lang w:val="en-IE"/>
        </w:rPr>
        <w:t>(2006)</w:t>
      </w:r>
      <w:r w:rsidRPr="00373E9A">
        <w:rPr>
          <w:lang w:val="en-IE"/>
        </w:rPr>
        <w:fldChar w:fldCharType="end"/>
      </w:r>
      <w:r w:rsidRPr="00373E9A">
        <w:rPr>
          <w:lang w:val="en-IE"/>
        </w:rPr>
        <w:t xml:space="preserve"> interviewed 66 researchers and examined their research outputs in terms of citation data. Her results identified a forced shift to external funding, and multiple consequential effects. For example, Laudel notes that some researchers are applying to funding sources that are considered to be "simple" or employing what is known as a "scatter-gun strategy" to funding goals, which means they submit applications to numerous sources and base their research on whichever of the applications is successful. This is seen when researchers first compose research concepts and proposals, and only then look for suitable funding sources to approach. Laudel concluded that in order for researchers to obtain less constrained financing, they had a propensity to commercialise the outcomes of their research or consult directly with industry, rather than responding to specific funding calls. Worryingly, Laudel suggests that some researchers engaged in a practice known as "bootlegging," in which they obtained funds from one source and then utilized that funding to carry out research that was unrelated to the original project. Laudel also found that some researchers diversify their work and avoid research that may be considered risky, which suggests a decline in the amount of research / academic freedom. All of the aforementioned factors lead to a decrease in the quality of research outputs, which is a consequence of the time spent securing research funding, mixed with a reduction in innovation, which is a result of the elimination of more innovative research themes </w:t>
      </w:r>
      <w:r w:rsidRPr="00373E9A">
        <w:rPr>
          <w:lang w:val="en-IE"/>
        </w:rPr>
        <w:fldChar w:fldCharType="begin"/>
      </w:r>
      <w:r w:rsidR="00C414A8" w:rsidRPr="00373E9A">
        <w:rPr>
          <w:lang w:val="en-IE"/>
        </w:rPr>
        <w:instrText xml:space="preserve"> ADDIN EN.CITE &lt;EndNote&gt;&lt;Cite&gt;&lt;Author&gt;Laudel&lt;/Author&gt;&lt;Year&gt;2006&lt;/Year&gt;&lt;RecNum&gt;226&lt;/RecNum&gt;&lt;DisplayText&gt;(Laudel, 2006)&lt;/DisplayText&gt;&lt;record&gt;&lt;rec-number&gt;226&lt;/rec-number&gt;&lt;foreign-keys&gt;&lt;key app="EN" db-id="x5rz2pxfnvstw4ewdpx5vwaff9wvpdstp9vz" timestamp="1708775796" guid="3d6b9216-ea3b-4bda-bf36-0e367f0f433b"&gt;226&lt;/key&gt;&lt;/foreign-keys&gt;&lt;ref-type name="Journal Article"&gt;17&lt;/ref-type&gt;&lt;contributors&gt;&lt;authors&gt;&lt;author&gt;Laudel, Grit&lt;/author&gt;&lt;/authors&gt;&lt;/contributors&gt;&lt;titles&gt;&lt;title&gt;The art of getting funded: how scientists adapt to their funding conditions&lt;/title&gt;&lt;secondary-title&gt;Science Public Policy&lt;/secondary-title&gt;&lt;/titles&gt;&lt;periodical&gt;&lt;full-title&gt;Science Public Policy&lt;/full-title&gt;&lt;/periodical&gt;&lt;pages&gt;489-504&lt;/pages&gt;&lt;volume&gt;33&lt;/volume&gt;&lt;number&gt;7&lt;/number&gt;&lt;dates&gt;&lt;year&gt;2006&lt;/year&gt;&lt;/dates&gt;&lt;isbn&gt;1471-5430&lt;/isbn&gt;&lt;urls&gt;&lt;/urls&gt;&lt;/record&gt;&lt;/Cite&gt;&lt;/EndNote&gt;</w:instrText>
      </w:r>
      <w:r w:rsidRPr="00373E9A">
        <w:rPr>
          <w:lang w:val="en-IE"/>
        </w:rPr>
        <w:fldChar w:fldCharType="separate"/>
      </w:r>
      <w:r w:rsidRPr="00373E9A">
        <w:rPr>
          <w:noProof/>
          <w:lang w:val="en-IE"/>
        </w:rPr>
        <w:t>(Laudel, 2006)</w:t>
      </w:r>
      <w:r w:rsidRPr="00373E9A">
        <w:rPr>
          <w:lang w:val="en-IE"/>
        </w:rPr>
        <w:fldChar w:fldCharType="end"/>
      </w:r>
      <w:r w:rsidRPr="00373E9A">
        <w:rPr>
          <w:lang w:val="en-IE"/>
        </w:rPr>
        <w:t>.</w:t>
      </w:r>
    </w:p>
    <w:p w14:paraId="23B55FBD" w14:textId="44AF261E" w:rsidR="00E511C9" w:rsidRPr="00373E9A" w:rsidRDefault="00E511C9" w:rsidP="003B554C">
      <w:pPr>
        <w:pStyle w:val="ThesisBody"/>
        <w:ind w:firstLine="425"/>
        <w:rPr>
          <w:lang w:val="en-IE"/>
        </w:rPr>
      </w:pPr>
      <w:r w:rsidRPr="00373E9A">
        <w:rPr>
          <w:lang w:val="en-IE"/>
        </w:rPr>
        <w:lastRenderedPageBreak/>
        <w:t xml:space="preserve">Investigating external impacts, Lepori et al. </w:t>
      </w:r>
      <w:r w:rsidRPr="00373E9A">
        <w:rPr>
          <w:lang w:val="en-IE"/>
        </w:rPr>
        <w:fldChar w:fldCharType="begin"/>
      </w:r>
      <w:r w:rsidR="00C414A8" w:rsidRPr="00373E9A">
        <w:rPr>
          <w:lang w:val="en-IE"/>
        </w:rPr>
        <w:instrText xml:space="preserve"> ADDIN EN.CITE &lt;EndNote&gt;&lt;Cite ExcludeAuth="1"&gt;&lt;Author&gt;Lepori&lt;/Author&gt;&lt;Year&gt;2007&lt;/Year&gt;&lt;RecNum&gt;230&lt;/RecNum&gt;&lt;DisplayText&gt;(2007)&lt;/DisplayText&gt;&lt;record&gt;&lt;rec-number&gt;230&lt;/rec-number&gt;&lt;foreign-keys&gt;&lt;key app="EN" db-id="x5rz2pxfnvstw4ewdpx5vwaff9wvpdstp9vz" timestamp="1708775796" guid="9f1a0d35-cb73-4e04-881e-9c9a0af4e7cc"&gt;230&lt;/key&gt;&lt;/foreign-keys&gt;&lt;ref-type name="Journal Article"&gt;17&lt;/ref-type&gt;&lt;contributors&gt;&lt;authors&gt;&lt;author&gt;Lepori, Benedetto&lt;/author&gt;&lt;author&gt;Van den Besselaar, Peter&lt;/author&gt;&lt;author&gt;Dinges, Michael&lt;/author&gt;&lt;author&gt;Potì, Bianca&lt;/author&gt;&lt;author&gt;Reale, Emanuela&lt;/author&gt;&lt;author&gt;Slipersæter, Stig&lt;/author&gt;&lt;author&gt;Thèves, Jean&lt;/author&gt;&lt;author&gt;Van der Meulen, Barend&lt;/author&gt;&lt;/authors&gt;&lt;/contributors&gt;&lt;titles&gt;&lt;title&gt;Comparing the evolution of national research policies: what patterns of change?&lt;/title&gt;&lt;secondary-title&gt;Science &amp;amp; Public Policy&lt;/secondary-title&gt;&lt;/titles&gt;&lt;periodical&gt;&lt;full-title&gt;Science &amp;amp; Public Policy&lt;/full-title&gt;&lt;/periodical&gt;&lt;pages&gt;372-388&lt;/pages&gt;&lt;volume&gt;34&lt;/volume&gt;&lt;number&gt;6&lt;/number&gt;&lt;dates&gt;&lt;year&gt;2007&lt;/year&gt;&lt;/dates&gt;&lt;isbn&gt;1471-5430&lt;/isbn&gt;&lt;urls&gt;&lt;/urls&gt;&lt;/record&gt;&lt;/Cite&gt;&lt;/EndNote&gt;</w:instrText>
      </w:r>
      <w:r w:rsidRPr="00373E9A">
        <w:rPr>
          <w:lang w:val="en-IE"/>
        </w:rPr>
        <w:fldChar w:fldCharType="separate"/>
      </w:r>
      <w:r w:rsidRPr="00373E9A">
        <w:rPr>
          <w:noProof/>
          <w:lang w:val="en-IE"/>
        </w:rPr>
        <w:t>(2007)</w:t>
      </w:r>
      <w:r w:rsidRPr="00373E9A">
        <w:rPr>
          <w:lang w:val="en-IE"/>
        </w:rPr>
        <w:fldChar w:fldCharType="end"/>
      </w:r>
      <w:r w:rsidRPr="00373E9A">
        <w:rPr>
          <w:lang w:val="en-IE"/>
        </w:rPr>
        <w:t xml:space="preserve"> undertook a comparative analysis of the evolution of national research policies across six European countries. Their work, which followed a methodology of examining lists of national funding instruments over a 30-year period, highlighted a general shift towards funding of specified research projects rather than taking a carte blanche approach, and an increased focus on pre-determined thematic areas, which can result in a potential reduction in freedom of individual researchers’ career choices. Their research is reflective of the prescriptive nature of the entrepreneurial university environment, as discussed in Section 2.3. They also identified a shift in the management authorities of research funding at national levels, noting that the shifts in priorities for research related policies create a knock-on-impact on academic institutions, ultimately impacting the individual researcher’s beliefs and motivations related to their research orientation. </w:t>
      </w:r>
    </w:p>
    <w:p w14:paraId="49F47BC2" w14:textId="03341AE7" w:rsidR="00E511C9" w:rsidRPr="00373E9A" w:rsidRDefault="00E511C9" w:rsidP="00D01AF2">
      <w:pPr>
        <w:pStyle w:val="ThesisBody"/>
        <w:ind w:firstLine="425"/>
        <w:rPr>
          <w:lang w:val="en-IE"/>
        </w:rPr>
      </w:pPr>
      <w:r w:rsidRPr="00373E9A">
        <w:rPr>
          <w:lang w:val="en-IE"/>
        </w:rPr>
        <w:t xml:space="preserve">Accordingly, availability of research funding is another orientation-related perspective apparent in the literature, and one which is often intermingled with discussions around valorisation, engagement and performance. For example, Laudel </w:t>
      </w:r>
      <w:r w:rsidRPr="00373E9A">
        <w:rPr>
          <w:lang w:val="en-IE"/>
        </w:rPr>
        <w:fldChar w:fldCharType="begin"/>
      </w:r>
      <w:r w:rsidR="00C414A8" w:rsidRPr="00373E9A">
        <w:rPr>
          <w:lang w:val="en-IE"/>
        </w:rPr>
        <w:instrText xml:space="preserve"> ADDIN EN.CITE &lt;EndNote&gt;&lt;Cite ExcludeAuth="1"&gt;&lt;Author&gt;Laudel&lt;/Author&gt;&lt;Year&gt;2006&lt;/Year&gt;&lt;RecNum&gt;226&lt;/RecNum&gt;&lt;DisplayText&gt;(2006)&lt;/DisplayText&gt;&lt;record&gt;&lt;rec-number&gt;226&lt;/rec-number&gt;&lt;foreign-keys&gt;&lt;key app="EN" db-id="x5rz2pxfnvstw4ewdpx5vwaff9wvpdstp9vz" timestamp="1708775796" guid="3d6b9216-ea3b-4bda-bf36-0e367f0f433b"&gt;226&lt;/key&gt;&lt;/foreign-keys&gt;&lt;ref-type name="Journal Article"&gt;17&lt;/ref-type&gt;&lt;contributors&gt;&lt;authors&gt;&lt;author&gt;Laudel, Grit&lt;/author&gt;&lt;/authors&gt;&lt;/contributors&gt;&lt;titles&gt;&lt;title&gt;The art of getting funded: how scientists adapt to their funding conditions&lt;/title&gt;&lt;secondary-title&gt;Science Public Policy&lt;/secondary-title&gt;&lt;/titles&gt;&lt;periodical&gt;&lt;full-title&gt;Science Public Policy&lt;/full-title&gt;&lt;/periodical&gt;&lt;pages&gt;489-504&lt;/pages&gt;&lt;volume&gt;33&lt;/volume&gt;&lt;number&gt;7&lt;/number&gt;&lt;dates&gt;&lt;year&gt;2006&lt;/year&gt;&lt;/dates&gt;&lt;isbn&gt;1471-5430&lt;/isbn&gt;&lt;urls&gt;&lt;/urls&gt;&lt;/record&gt;&lt;/Cite&gt;&lt;/EndNote&gt;</w:instrText>
      </w:r>
      <w:r w:rsidRPr="00373E9A">
        <w:rPr>
          <w:lang w:val="en-IE"/>
        </w:rPr>
        <w:fldChar w:fldCharType="separate"/>
      </w:r>
      <w:r w:rsidRPr="00373E9A">
        <w:rPr>
          <w:noProof/>
          <w:lang w:val="en-IE"/>
        </w:rPr>
        <w:t>(2006)</w:t>
      </w:r>
      <w:r w:rsidRPr="00373E9A">
        <w:rPr>
          <w:lang w:val="en-IE"/>
        </w:rPr>
        <w:fldChar w:fldCharType="end"/>
      </w:r>
      <w:r w:rsidRPr="00373E9A">
        <w:rPr>
          <w:lang w:val="en-IE"/>
        </w:rPr>
        <w:t xml:space="preserve"> discusses the impact of the changing research funding environment, which causes:</w:t>
      </w:r>
    </w:p>
    <w:p w14:paraId="433C9775" w14:textId="605F6D7F" w:rsidR="00E511C9" w:rsidRPr="00373E9A" w:rsidRDefault="00E511C9" w:rsidP="00E511C9">
      <w:pPr>
        <w:pStyle w:val="ThesisBodyIndent"/>
        <w:ind w:left="425" w:firstLine="0"/>
        <w:rPr>
          <w:lang w:val="en-IE"/>
        </w:rPr>
      </w:pPr>
      <w:r w:rsidRPr="00373E9A">
        <w:rPr>
          <w:lang w:val="en-IE"/>
        </w:rPr>
        <w:t xml:space="preserve">researchers to rely increasingly on … external funding of research projects, placing them in a resource environment that is characterised by scarcity, competition, and continuous evaluation </w:t>
      </w:r>
      <w:r w:rsidRPr="00373E9A">
        <w:rPr>
          <w:lang w:val="en-IE"/>
        </w:rPr>
        <w:fldChar w:fldCharType="begin"/>
      </w:r>
      <w:r w:rsidR="00C414A8" w:rsidRPr="00373E9A">
        <w:rPr>
          <w:lang w:val="en-IE"/>
        </w:rPr>
        <w:instrText xml:space="preserve"> ADDIN EN.CITE &lt;EndNote&gt;&lt;Cite ExcludeAuth="1" ExcludeYear="1"&gt;&lt;Author&gt;Laudel&lt;/Author&gt;&lt;Year&gt;2006&lt;/Year&gt;&lt;RecNum&gt;226&lt;/RecNum&gt;&lt;Pages&gt;489&lt;/Pages&gt;&lt;DisplayText&gt;(p. 489)&lt;/DisplayText&gt;&lt;record&gt;&lt;rec-number&gt;226&lt;/rec-number&gt;&lt;foreign-keys&gt;&lt;key app="EN" db-id="x5rz2pxfnvstw4ewdpx5vwaff9wvpdstp9vz" timestamp="1708775796" guid="3d6b9216-ea3b-4bda-bf36-0e367f0f433b"&gt;226&lt;/key&gt;&lt;/foreign-keys&gt;&lt;ref-type name="Journal Article"&gt;17&lt;/ref-type&gt;&lt;contributors&gt;&lt;authors&gt;&lt;author&gt;Laudel, Grit&lt;/author&gt;&lt;/authors&gt;&lt;/contributors&gt;&lt;titles&gt;&lt;title&gt;The art of getting funded: how scientists adapt to their funding conditions&lt;/title&gt;&lt;secondary-title&gt;Science Public Policy&lt;/secondary-title&gt;&lt;/titles&gt;&lt;periodical&gt;&lt;full-title&gt;Science Public Policy&lt;/full-title&gt;&lt;/periodical&gt;&lt;pages&gt;489-504&lt;/pages&gt;&lt;volume&gt;33&lt;/volume&gt;&lt;number&gt;7&lt;/number&gt;&lt;dates&gt;&lt;year&gt;2006&lt;/year&gt;&lt;/dates&gt;&lt;isbn&gt;1471-5430&lt;/isbn&gt;&lt;urls&gt;&lt;/urls&gt;&lt;/record&gt;&lt;/Cite&gt;&lt;/EndNote&gt;</w:instrText>
      </w:r>
      <w:r w:rsidRPr="00373E9A">
        <w:rPr>
          <w:lang w:val="en-IE"/>
        </w:rPr>
        <w:fldChar w:fldCharType="separate"/>
      </w:r>
      <w:r w:rsidRPr="00373E9A">
        <w:rPr>
          <w:noProof/>
          <w:lang w:val="en-IE"/>
        </w:rPr>
        <w:t>(p. 489)</w:t>
      </w:r>
      <w:r w:rsidRPr="00373E9A">
        <w:rPr>
          <w:lang w:val="en-IE"/>
        </w:rPr>
        <w:fldChar w:fldCharType="end"/>
      </w:r>
      <w:r w:rsidRPr="00373E9A">
        <w:rPr>
          <w:lang w:val="en-IE"/>
        </w:rPr>
        <w:t>.</w:t>
      </w:r>
    </w:p>
    <w:p w14:paraId="32A5F29E" w14:textId="4B9C6E2C" w:rsidR="00E511C9" w:rsidRPr="00373E9A" w:rsidRDefault="00E511C9" w:rsidP="00D01AF2">
      <w:pPr>
        <w:pStyle w:val="ThesisBody"/>
        <w:ind w:firstLine="425"/>
        <w:rPr>
          <w:lang w:val="en-IE"/>
        </w:rPr>
      </w:pPr>
      <w:r w:rsidRPr="00373E9A">
        <w:rPr>
          <w:lang w:val="en-IE"/>
        </w:rPr>
        <w:t xml:space="preserve">Perkmann et al </w:t>
      </w:r>
      <w:r w:rsidRPr="00373E9A">
        <w:rPr>
          <w:lang w:val="en-IE"/>
        </w:rPr>
        <w:fldChar w:fldCharType="begin"/>
      </w:r>
      <w:r w:rsidR="00C414A8" w:rsidRPr="00373E9A">
        <w:rPr>
          <w:lang w:val="en-IE"/>
        </w:rPr>
        <w:instrText xml:space="preserve"> ADDIN EN.CITE &lt;EndNote&gt;&lt;Cite ExcludeAuth="1"&gt;&lt;Author&gt;Perkmann&lt;/Author&gt;&lt;Year&gt;2013&lt;/Year&gt;&lt;RecNum&gt;287&lt;/RecNum&gt;&lt;DisplayText&gt;(2013)&lt;/DisplayText&gt;&lt;record&gt;&lt;rec-number&gt;287&lt;/rec-number&gt;&lt;foreign-keys&gt;&lt;key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Pr="00373E9A">
        <w:rPr>
          <w:lang w:val="en-IE"/>
        </w:rPr>
        <w:fldChar w:fldCharType="separate"/>
      </w:r>
      <w:r w:rsidRPr="00373E9A">
        <w:rPr>
          <w:noProof/>
          <w:lang w:val="en-IE"/>
        </w:rPr>
        <w:t>(2013)</w:t>
      </w:r>
      <w:r w:rsidRPr="00373E9A">
        <w:rPr>
          <w:lang w:val="en-IE"/>
        </w:rPr>
        <w:fldChar w:fldCharType="end"/>
      </w:r>
      <w:r w:rsidRPr="00373E9A">
        <w:rPr>
          <w:lang w:val="en-IE"/>
        </w:rPr>
        <w:t xml:space="preserve">, discussing how researchers can experience conflicting pressures regarding their research orientation, examined the antecedents to industrial engagement/commercialisation by researchers, and  discovered that gender and age need to be factored into any investigation. They also suggest that seniority in an organisation is a pre-cursor to commercial research (due to the collaboration/network effect that longevity in a research institution can create), a view supported by Murray </w:t>
      </w:r>
      <w:r w:rsidRPr="00373E9A">
        <w:rPr>
          <w:lang w:val="en-IE"/>
        </w:rPr>
        <w:fldChar w:fldCharType="begin"/>
      </w:r>
      <w:r w:rsidR="00C414A8" w:rsidRPr="00373E9A">
        <w:rPr>
          <w:lang w:val="en-IE"/>
        </w:rPr>
        <w:instrText xml:space="preserve"> ADDIN EN.CITE &lt;EndNote&gt;&lt;Cite ExcludeAuth="1"&gt;&lt;Author&gt;Murray&lt;/Author&gt;&lt;Year&gt;2004&lt;/Year&gt;&lt;RecNum&gt;271&lt;/RecNum&gt;&lt;DisplayText&gt;(2004)&lt;/DisplayText&gt;&lt;record&gt;&lt;rec-number&gt;271&lt;/rec-number&gt;&lt;foreign-keys&gt;&lt;key app="EN" db-id="x5rz2pxfnvstw4ewdpx5vwaff9wvpdstp9vz" timestamp="1708775798" guid="aada3518-97f9-4b5f-bbf9-2cbce28d72f3"&gt;271&lt;/key&gt;&lt;/foreign-keys&gt;&lt;ref-type name="Journal Article"&gt;17&lt;/ref-type&gt;&lt;contributors&gt;&lt;authors&gt;&lt;author&gt;Murray, Fiona&lt;/author&gt;&lt;/authors&gt;&lt;/contributors&gt;&lt;titles&gt;&lt;title&gt;The role of academic inventors in entrepreneurial firms: sharing the laboratory life&lt;/title&gt;&lt;secondary-title&gt;Research policy&lt;/secondary-title&gt;&lt;/titles&gt;&lt;periodical&gt;&lt;full-title&gt;Research Policy&lt;/full-title&gt;&lt;/periodical&gt;&lt;pages&gt;643-659&lt;/pages&gt;&lt;volume&gt;33&lt;/volume&gt;&lt;number&gt;4&lt;/number&gt;&lt;dates&gt;&lt;year&gt;2004&lt;/year&gt;&lt;/dates&gt;&lt;isbn&gt;0048-7333&lt;/isbn&gt;&lt;urls&gt;&lt;/urls&gt;&lt;/record&gt;&lt;/Cite&gt;&lt;/EndNote&gt;</w:instrText>
      </w:r>
      <w:r w:rsidRPr="00373E9A">
        <w:rPr>
          <w:lang w:val="en-IE"/>
        </w:rPr>
        <w:fldChar w:fldCharType="separate"/>
      </w:r>
      <w:r w:rsidRPr="00373E9A">
        <w:rPr>
          <w:noProof/>
          <w:lang w:val="en-IE"/>
        </w:rPr>
        <w:t>(2004)</w:t>
      </w:r>
      <w:r w:rsidRPr="00373E9A">
        <w:rPr>
          <w:lang w:val="en-IE"/>
        </w:rPr>
        <w:fldChar w:fldCharType="end"/>
      </w:r>
      <w:r w:rsidRPr="00373E9A">
        <w:rPr>
          <w:lang w:val="en-IE"/>
        </w:rPr>
        <w:t xml:space="preserve">. Furthermore, Perkmann et al </w:t>
      </w:r>
      <w:r w:rsidRPr="00373E9A">
        <w:rPr>
          <w:lang w:val="en-IE"/>
        </w:rPr>
        <w:fldChar w:fldCharType="begin"/>
      </w:r>
      <w:r w:rsidR="00C414A8" w:rsidRPr="00373E9A">
        <w:rPr>
          <w:lang w:val="en-IE"/>
        </w:rPr>
        <w:instrText xml:space="preserve"> ADDIN EN.CITE &lt;EndNote&gt;&lt;Cite ExcludeAuth="1"&gt;&lt;Author&gt;Perkmann&lt;/Author&gt;&lt;Year&gt;2013&lt;/Year&gt;&lt;RecNum&gt;287&lt;/RecNum&gt;&lt;DisplayText&gt;(2013)&lt;/DisplayText&gt;&lt;record&gt;&lt;rec-number&gt;287&lt;/rec-number&gt;&lt;foreign-keys&gt;&lt;key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Pr="00373E9A">
        <w:rPr>
          <w:lang w:val="en-IE"/>
        </w:rPr>
        <w:fldChar w:fldCharType="separate"/>
      </w:r>
      <w:r w:rsidRPr="00373E9A">
        <w:rPr>
          <w:noProof/>
          <w:lang w:val="en-IE"/>
        </w:rPr>
        <w:t>(2013)</w:t>
      </w:r>
      <w:r w:rsidRPr="00373E9A">
        <w:rPr>
          <w:lang w:val="en-IE"/>
        </w:rPr>
        <w:fldChar w:fldCharType="end"/>
      </w:r>
      <w:r w:rsidRPr="00373E9A">
        <w:rPr>
          <w:lang w:val="en-IE"/>
        </w:rPr>
        <w:t xml:space="preserve"> also posit that researcher output quality and funding success are predictors of research activity and orientation – as higher quality tends to attract funding </w:t>
      </w:r>
      <w:r w:rsidRPr="00373E9A">
        <w:rPr>
          <w:lang w:val="en-IE"/>
        </w:rPr>
        <w:fldChar w:fldCharType="begin"/>
      </w:r>
      <w:r w:rsidR="00C414A8" w:rsidRPr="00373E9A">
        <w:rPr>
          <w:lang w:val="en-IE"/>
        </w:rPr>
        <w:instrText xml:space="preserve"> ADDIN EN.CITE &lt;EndNote&gt;&lt;Cite&gt;&lt;Author&gt;Di Gregorio&lt;/Author&gt;&lt;Year&gt;2003&lt;/Year&gt;&lt;RecNum&gt;93&lt;/RecNum&gt;&lt;DisplayText&gt;(Debackere &amp;amp; Veugelers, 2005; Di Gregorio &amp;amp; Shane, 2003)&lt;/DisplayText&gt;&lt;record&gt;&lt;rec-number&gt;93&lt;/rec-number&gt;&lt;foreign-keys&gt;&lt;key app="EN" db-id="x5rz2pxfnvstw4ewdpx5vwaff9wvpdstp9vz" timestamp="1708775791" guid="91457ced-9c01-4116-8575-ebf0738f7aa1"&gt;93&lt;/key&gt;&lt;/foreign-keys&gt;&lt;ref-type name="Journal Article"&gt;17&lt;/ref-type&gt;&lt;contributors&gt;&lt;authors&gt;&lt;author&gt;Di Gregorio, Dante&lt;/author&gt;&lt;author&gt;Shane, Scott&lt;/author&gt;&lt;/authors&gt;&lt;/contributors&gt;&lt;titles&gt;&lt;title&gt;Why do some universities generate more start-ups than others?&lt;/title&gt;&lt;secondary-title&gt;Research policy&lt;/secondary-title&gt;&lt;/titles&gt;&lt;periodical&gt;&lt;full-title&gt;Research Policy&lt;/full-title&gt;&lt;/periodical&gt;&lt;pages&gt;209-227&lt;/pages&gt;&lt;volume&gt;32&lt;/volume&gt;&lt;number&gt;2&lt;/number&gt;&lt;dates&gt;&lt;year&gt;2003&lt;/year&gt;&lt;/dates&gt;&lt;isbn&gt;0048-7333&lt;/isbn&gt;&lt;urls&gt;&lt;/urls&gt;&lt;/record&gt;&lt;/Cite&gt;&lt;Cite&gt;&lt;Author&gt;Debackere&lt;/Author&gt;&lt;Year&gt;2005&lt;/Year&gt;&lt;RecNum&gt;88&lt;/RecNum&gt;&lt;record&gt;&lt;rec-number&gt;88&lt;/rec-number&gt;&lt;foreign-keys&gt;&lt;key app="EN" db-id="x5rz2pxfnvstw4ewdpx5vwaff9wvpdstp9vz" timestamp="1708775791" guid="dc6cfc28-7689-4403-92b2-204516eb78a4"&gt;88&lt;/key&gt;&lt;/foreign-keys&gt;&lt;ref-type name="Journal Article"&gt;17&lt;/ref-type&gt;&lt;contributors&gt;&lt;authors&gt;&lt;author&gt;Debackere, Koenraad&lt;/author&gt;&lt;author&gt;Veugelers, Reinhilde&lt;/author&gt;&lt;/authors&gt;&lt;/contributors&gt;&lt;titles&gt;&lt;title&gt;The role of academic technology transfer organizations in improving industry science links&lt;/title&gt;&lt;secondary-title&gt;Research policy&lt;/secondary-title&gt;&lt;/titles&gt;&lt;periodical&gt;&lt;full-title&gt;Research Policy&lt;/full-title&gt;&lt;/periodical&gt;&lt;pages&gt;321-342&lt;/pages&gt;&lt;volume&gt;34&lt;/volume&gt;&lt;number&gt;3&lt;/number&gt;&lt;dates&gt;&lt;year&gt;2005&lt;/year&gt;&lt;/dates&gt;&lt;isbn&gt;0048-7333&lt;/isbn&gt;&lt;urls&gt;&lt;/urls&gt;&lt;/record&gt;&lt;/Cite&gt;&lt;/EndNote&gt;</w:instrText>
      </w:r>
      <w:r w:rsidRPr="00373E9A">
        <w:rPr>
          <w:lang w:val="en-IE"/>
        </w:rPr>
        <w:fldChar w:fldCharType="separate"/>
      </w:r>
      <w:r w:rsidRPr="00373E9A">
        <w:rPr>
          <w:noProof/>
          <w:lang w:val="en-IE"/>
        </w:rPr>
        <w:t xml:space="preserve">(Debackere &amp; Veugelers, 2005; Di Gregorio &amp; Shane, </w:t>
      </w:r>
      <w:r w:rsidRPr="00373E9A">
        <w:rPr>
          <w:noProof/>
          <w:lang w:val="en-IE"/>
        </w:rPr>
        <w:lastRenderedPageBreak/>
        <w:t>2003)</w:t>
      </w:r>
      <w:r w:rsidRPr="00373E9A">
        <w:rPr>
          <w:lang w:val="en-IE"/>
        </w:rPr>
        <w:fldChar w:fldCharType="end"/>
      </w:r>
      <w:r w:rsidRPr="00373E9A">
        <w:rPr>
          <w:lang w:val="en-IE"/>
        </w:rPr>
        <w:t xml:space="preserve">, and funding enables more research freedom. Conversely, they note that the act of engaging with industry is a significant attractor of governmental research funding. Lee </w:t>
      </w:r>
      <w:r w:rsidRPr="00373E9A">
        <w:rPr>
          <w:lang w:val="en-IE"/>
        </w:rPr>
        <w:fldChar w:fldCharType="begin"/>
      </w:r>
      <w:r w:rsidR="00C414A8" w:rsidRPr="00373E9A">
        <w:rPr>
          <w:lang w:val="en-IE"/>
        </w:rPr>
        <w:instrText xml:space="preserve"> ADDIN EN.CITE &lt;EndNote&gt;&lt;Cite ExcludeAuth="1"&gt;&lt;Author&gt;Lee&lt;/Author&gt;&lt;Year&gt;1996&lt;/Year&gt;&lt;RecNum&gt;228&lt;/RecNum&gt;&lt;DisplayText&gt;(1996)&lt;/DisplayText&gt;&lt;record&gt;&lt;rec-number&gt;228&lt;/rec-number&gt;&lt;foreign-keys&gt;&lt;key app="EN" db-id="x5rz2pxfnvstw4ewdpx5vwaff9wvpdstp9vz" timestamp="1708775796" guid="269ef345-437b-46fa-b0c7-5d6ef5abd7cf"&gt;228&lt;/key&gt;&lt;/foreign-keys&gt;&lt;ref-type name="Journal Article"&gt;17&lt;/ref-type&gt;&lt;contributors&gt;&lt;authors&gt;&lt;author&gt;Lee, Yong S&lt;/author&gt;&lt;/authors&gt;&lt;/contributors&gt;&lt;titles&gt;&lt;title&gt;‘Technology transfer’and the research university: a search for the boundaries of university-industry collaboration&lt;/title&gt;&lt;secondary-title&gt;Research policy&lt;/secondary-title&gt;&lt;/titles&gt;&lt;periodical&gt;&lt;full-title&gt;Research Policy&lt;/full-title&gt;&lt;/periodical&gt;&lt;pages&gt;843-863&lt;/pages&gt;&lt;volume&gt;25&lt;/volume&gt;&lt;number&gt;6&lt;/number&gt;&lt;dates&gt;&lt;year&gt;1996&lt;/year&gt;&lt;/dates&gt;&lt;isbn&gt;0048-7333&lt;/isbn&gt;&lt;urls&gt;&lt;/urls&gt;&lt;/record&gt;&lt;/Cite&gt;&lt;/EndNote&gt;</w:instrText>
      </w:r>
      <w:r w:rsidRPr="00373E9A">
        <w:rPr>
          <w:lang w:val="en-IE"/>
        </w:rPr>
        <w:fldChar w:fldCharType="separate"/>
      </w:r>
      <w:r w:rsidRPr="00373E9A">
        <w:rPr>
          <w:noProof/>
          <w:lang w:val="en-IE"/>
        </w:rPr>
        <w:t>(1996)</w:t>
      </w:r>
      <w:r w:rsidRPr="00373E9A">
        <w:rPr>
          <w:lang w:val="en-IE"/>
        </w:rPr>
        <w:fldChar w:fldCharType="end"/>
      </w:r>
      <w:r w:rsidRPr="00373E9A">
        <w:rPr>
          <w:lang w:val="en-IE"/>
        </w:rPr>
        <w:t xml:space="preserve"> notes that an increase in funding from industrial sources creates an increase in industrial steer of research orientation, and hence a reduction in academic freedom. </w:t>
      </w:r>
    </w:p>
    <w:p w14:paraId="38C849C0" w14:textId="7005B97E" w:rsidR="00E511C9" w:rsidRPr="00373E9A" w:rsidRDefault="00E511C9" w:rsidP="00D01AF2">
      <w:pPr>
        <w:pStyle w:val="ThesisBody"/>
        <w:ind w:firstLine="425"/>
        <w:rPr>
          <w:lang w:val="en-IE"/>
        </w:rPr>
      </w:pPr>
      <w:r w:rsidRPr="00373E9A">
        <w:rPr>
          <w:lang w:val="en-IE"/>
        </w:rPr>
        <w:t xml:space="preserve">Interestingly, Perkmann et al </w:t>
      </w:r>
      <w:r w:rsidRPr="00373E9A">
        <w:rPr>
          <w:lang w:val="en-IE"/>
        </w:rPr>
        <w:fldChar w:fldCharType="begin"/>
      </w:r>
      <w:r w:rsidR="00C414A8" w:rsidRPr="00373E9A">
        <w:rPr>
          <w:lang w:val="en-IE"/>
        </w:rPr>
        <w:instrText xml:space="preserve"> ADDIN EN.CITE &lt;EndNote&gt;&lt;Cite ExcludeAuth="1"&gt;&lt;Author&gt;Perkmann&lt;/Author&gt;&lt;Year&gt;2013&lt;/Year&gt;&lt;RecNum&gt;287&lt;/RecNum&gt;&lt;DisplayText&gt;(2013)&lt;/DisplayText&gt;&lt;record&gt;&lt;rec-number&gt;287&lt;/rec-number&gt;&lt;foreign-keys&gt;&lt;key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Pr="00373E9A">
        <w:rPr>
          <w:lang w:val="en-IE"/>
        </w:rPr>
        <w:fldChar w:fldCharType="separate"/>
      </w:r>
      <w:r w:rsidRPr="00373E9A">
        <w:rPr>
          <w:noProof/>
          <w:lang w:val="en-IE"/>
        </w:rPr>
        <w:t>(2013)</w:t>
      </w:r>
      <w:r w:rsidRPr="00373E9A">
        <w:rPr>
          <w:lang w:val="en-IE"/>
        </w:rPr>
        <w:fldChar w:fldCharType="end"/>
      </w:r>
      <w:r w:rsidRPr="00373E9A">
        <w:rPr>
          <w:lang w:val="en-IE"/>
        </w:rPr>
        <w:t xml:space="preserve"> posit that older, ‘higher quality’, academic institutions are less conducive to commercial research engagement, possibly due to the fact </w:t>
      </w:r>
      <w:r w:rsidR="00D01AF2" w:rsidRPr="00373E9A">
        <w:rPr>
          <w:lang w:val="en-IE"/>
        </w:rPr>
        <w:t xml:space="preserve">that </w:t>
      </w:r>
      <w:r w:rsidRPr="00373E9A">
        <w:rPr>
          <w:lang w:val="en-IE"/>
        </w:rPr>
        <w:t xml:space="preserve">such institutions have significant baseline research funding and as a result have less need to attract funding from industry. Conversely, Siegel et al </w:t>
      </w:r>
      <w:r w:rsidRPr="00373E9A">
        <w:rPr>
          <w:lang w:val="en-IE"/>
        </w:rPr>
        <w:fldChar w:fldCharType="begin"/>
      </w:r>
      <w:r w:rsidR="00C414A8" w:rsidRPr="00373E9A">
        <w:rPr>
          <w:lang w:val="en-IE"/>
        </w:rPr>
        <w:instrText xml:space="preserve"> ADDIN EN.CITE &lt;EndNote&gt;&lt;Cite ExcludeAuth="1"&gt;&lt;Author&gt;Siegel&lt;/Author&gt;&lt;Year&gt;2003&lt;/Year&gt;&lt;RecNum&gt;343&lt;/RecNum&gt;&lt;DisplayText&gt;(2003)&lt;/DisplayText&gt;&lt;record&gt;&lt;rec-number&gt;343&lt;/rec-number&gt;&lt;foreign-keys&gt;&lt;key app="EN" db-id="x5rz2pxfnvstw4ewdpx5vwaff9wvpdstp9vz" timestamp="1708775800" guid="e9456b51-d339-4c24-b3ec-7c07f01dbd83"&gt;343&lt;/key&gt;&lt;/foreign-keys&gt;&lt;ref-type name="Journal Article"&gt;17&lt;/ref-type&gt;&lt;contributors&gt;&lt;authors&gt;&lt;author&gt;Siegel, Donald S&lt;/author&gt;&lt;author&gt;Waldman, David&lt;/author&gt;&lt;author&gt;Link, Albert&lt;/author&gt;&lt;/authors&gt;&lt;/contributors&gt;&lt;titles&gt;&lt;title&gt;Assessing the impact of organizational practices on the relative productivity of university technology transfer offices: an exploratory study&lt;/title&gt;&lt;secondary-title&gt;Research policy&lt;/secondary-title&gt;&lt;/titles&gt;&lt;periodical&gt;&lt;full-title&gt;Research Policy&lt;/full-title&gt;&lt;/periodical&gt;&lt;pages&gt;27-48&lt;/pages&gt;&lt;volume&gt;32&lt;/volume&gt;&lt;number&gt;1&lt;/number&gt;&lt;dates&gt;&lt;year&gt;2003&lt;/year&gt;&lt;/dates&gt;&lt;isbn&gt;0048-7333&lt;/isbn&gt;&lt;urls&gt;&lt;/urls&gt;&lt;/record&gt;&lt;/Cite&gt;&lt;/EndNote&gt;</w:instrText>
      </w:r>
      <w:r w:rsidRPr="00373E9A">
        <w:rPr>
          <w:lang w:val="en-IE"/>
        </w:rPr>
        <w:fldChar w:fldCharType="separate"/>
      </w:r>
      <w:r w:rsidRPr="00373E9A">
        <w:rPr>
          <w:noProof/>
          <w:lang w:val="en-IE"/>
        </w:rPr>
        <w:t>(2003)</w:t>
      </w:r>
      <w:r w:rsidRPr="00373E9A">
        <w:rPr>
          <w:lang w:val="en-IE"/>
        </w:rPr>
        <w:fldChar w:fldCharType="end"/>
      </w:r>
      <w:r w:rsidRPr="00373E9A">
        <w:rPr>
          <w:lang w:val="en-IE"/>
        </w:rPr>
        <w:t>, reflecting the discussion in section 2.3,  also note that in certain cases researchers were not willing to engage in commercially focused research as they felt too directed by industry and perceived a potential loss in academic control as a result. A further concern expressed was the possibility of losing out on revenue gains from generated Intellectual Property (IP).</w:t>
      </w:r>
    </w:p>
    <w:p w14:paraId="7ADBB70B" w14:textId="306B1D18" w:rsidR="00E511C9" w:rsidRPr="00373E9A" w:rsidRDefault="00E511C9" w:rsidP="00EB3175">
      <w:pPr>
        <w:pStyle w:val="ThesisBody"/>
        <w:ind w:firstLine="425"/>
        <w:rPr>
          <w:lang w:val="en-IE"/>
        </w:rPr>
      </w:pPr>
      <w:r w:rsidRPr="00373E9A">
        <w:rPr>
          <w:lang w:val="en-IE"/>
        </w:rPr>
        <w:t xml:space="preserve">Taking a similar stance, Etzkowitz </w:t>
      </w:r>
      <w:r w:rsidRPr="00373E9A">
        <w:rPr>
          <w:lang w:val="en-IE"/>
        </w:rPr>
        <w:fldChar w:fldCharType="begin"/>
      </w:r>
      <w:r w:rsidR="00C414A8" w:rsidRPr="00373E9A">
        <w:rPr>
          <w:lang w:val="en-IE"/>
        </w:rPr>
        <w:instrText xml:space="preserve"> ADDIN EN.CITE &lt;EndNote&gt;&lt;Cite ExcludeAuth="1"&gt;&lt;Author&gt;Etzkowitz&lt;/Author&gt;&lt;Year&gt;1998&lt;/Year&gt;&lt;RecNum&gt;112&lt;/RecNum&gt;&lt;DisplayText&gt;(1998)&lt;/DisplayText&gt;&lt;record&gt;&lt;rec-number&gt;112&lt;/rec-number&gt;&lt;foreign-keys&gt;&lt;key app="EN" db-id="x5rz2pxfnvstw4ewdpx5vwaff9wvpdstp9vz" timestamp="1708775792" guid="ed0e0371-a4fb-4a22-bd5b-43e4f77af60e"&gt;112&lt;/key&gt;&lt;/foreign-keys&gt;&lt;ref-type name="Journal Article"&gt;17&lt;/ref-type&gt;&lt;contributors&gt;&lt;authors&gt;&lt;author&gt;Etzkowitz, Henry&lt;/author&gt;&lt;/authors&gt;&lt;/contributors&gt;&lt;titles&gt;&lt;title&gt;The norms of entrepreneurial science: cognitive effects of the new university–industry linkages&lt;/title&gt;&lt;secondary-title&gt;Research policy&lt;/secondary-title&gt;&lt;/titles&gt;&lt;periodical&gt;&lt;full-title&gt;Research Policy&lt;/full-title&gt;&lt;/periodical&gt;&lt;pages&gt;823-833&lt;/pages&gt;&lt;volume&gt;27&lt;/volume&gt;&lt;number&gt;8&lt;/number&gt;&lt;dates&gt;&lt;year&gt;1998&lt;/year&gt;&lt;/dates&gt;&lt;isbn&gt;0048-7333&lt;/isbn&gt;&lt;urls&gt;&lt;/urls&gt;&lt;/record&gt;&lt;/Cite&gt;&lt;/EndNote&gt;</w:instrText>
      </w:r>
      <w:r w:rsidRPr="00373E9A">
        <w:rPr>
          <w:lang w:val="en-IE"/>
        </w:rPr>
        <w:fldChar w:fldCharType="separate"/>
      </w:r>
      <w:r w:rsidRPr="00373E9A">
        <w:rPr>
          <w:noProof/>
          <w:lang w:val="en-IE"/>
        </w:rPr>
        <w:t>(1998)</w:t>
      </w:r>
      <w:r w:rsidRPr="00373E9A">
        <w:rPr>
          <w:lang w:val="en-IE"/>
        </w:rPr>
        <w:fldChar w:fldCharType="end"/>
      </w:r>
      <w:r w:rsidRPr="00373E9A">
        <w:rPr>
          <w:lang w:val="en-IE"/>
        </w:rPr>
        <w:t xml:space="preserve"> cites funding as a key driver of research activity – with a lack of funding for basic science being posited as an impetus for researchers to move towards applied and commercial research as a means to attract required research finances. </w:t>
      </w:r>
    </w:p>
    <w:p w14:paraId="1D624753" w14:textId="1506F723" w:rsidR="00E511C9" w:rsidRPr="00373E9A" w:rsidRDefault="00E511C9" w:rsidP="00EB3175">
      <w:pPr>
        <w:pStyle w:val="ThesisBody"/>
        <w:ind w:firstLine="425"/>
        <w:rPr>
          <w:lang w:val="en-IE"/>
        </w:rPr>
      </w:pPr>
      <w:r w:rsidRPr="00373E9A">
        <w:rPr>
          <w:lang w:val="en-IE"/>
        </w:rPr>
        <w:t xml:space="preserve">Feola </w:t>
      </w:r>
      <w:r w:rsidRPr="00373E9A">
        <w:rPr>
          <w:lang w:val="en-IE"/>
        </w:rPr>
        <w:fldChar w:fldCharType="begin"/>
      </w:r>
      <w:r w:rsidR="00C414A8" w:rsidRPr="00373E9A">
        <w:rPr>
          <w:lang w:val="en-IE"/>
        </w:rPr>
        <w:instrText xml:space="preserve"> ADDIN EN.CITE &lt;EndNote&gt;&lt;Cite ExcludeAuth="1"&gt;&lt;Author&gt;Feola&lt;/Author&gt;&lt;Year&gt;2019&lt;/Year&gt;&lt;RecNum&gt;126&lt;/RecNum&gt;&lt;DisplayText&gt;(2019)&lt;/DisplayText&gt;&lt;record&gt;&lt;rec-number&gt;126&lt;/rec-number&gt;&lt;foreign-keys&gt;&lt;key app="EN" db-id="x5rz2pxfnvstw4ewdpx5vwaff9wvpdstp9vz" timestamp="1708775792" guid="0626ef1e-64bd-4acf-9b7a-54b40189892e"&gt;126&lt;/key&gt;&lt;/foreign-keys&gt;&lt;ref-type name="Journal Article"&gt;17&lt;/ref-type&gt;&lt;contributors&gt;&lt;authors&gt;&lt;author&gt;Feola, Rosangela&lt;/author&gt;&lt;author&gt;Vesci, Massimiliano&lt;/author&gt;&lt;author&gt;Botti, Antonio&lt;/author&gt;&lt;author&gt;Parente, Roberto&lt;/author&gt;&lt;/authors&gt;&lt;/contributors&gt;&lt;titles&gt;&lt;title&gt;The determinants of entrepreneurial intention of young researchers: Combining the theory of planned behavior with the triple Helix model&lt;/title&gt;&lt;secondary-title&gt;Journal of Small Business Management&lt;/secondary-title&gt;&lt;/titles&gt;&lt;periodical&gt;&lt;full-title&gt;Journal of Small Business Management&lt;/full-title&gt;&lt;/periodical&gt;&lt;pages&gt;1424-1443&lt;/pages&gt;&lt;volume&gt;57&lt;/volume&gt;&lt;number&gt;4&lt;/number&gt;&lt;dates&gt;&lt;year&gt;2019&lt;/year&gt;&lt;/dates&gt;&lt;isbn&gt;0047-2778&lt;/isbn&gt;&lt;urls&gt;&lt;/urls&gt;&lt;/record&gt;&lt;/Cite&gt;&lt;/EndNote&gt;</w:instrText>
      </w:r>
      <w:r w:rsidRPr="00373E9A">
        <w:rPr>
          <w:lang w:val="en-IE"/>
        </w:rPr>
        <w:fldChar w:fldCharType="separate"/>
      </w:r>
      <w:r w:rsidRPr="00373E9A">
        <w:rPr>
          <w:noProof/>
          <w:lang w:val="en-IE"/>
        </w:rPr>
        <w:t>(2019)</w:t>
      </w:r>
      <w:r w:rsidRPr="00373E9A">
        <w:rPr>
          <w:lang w:val="en-IE"/>
        </w:rPr>
        <w:fldChar w:fldCharType="end"/>
      </w:r>
      <w:r w:rsidRPr="00373E9A">
        <w:rPr>
          <w:lang w:val="en-IE"/>
        </w:rPr>
        <w:t xml:space="preserve"> undertook a quantitative study to examine of the effects of the three elements of the Triple Helix (Government Support, University Support, and Industrial/Financial Support) on the intention of researchers to engage in commercial activities and discovered that each element had a distinct influential effect, albeit in varying degrees. Feola et al’s </w:t>
      </w:r>
      <w:r w:rsidRPr="00373E9A">
        <w:rPr>
          <w:lang w:val="en-IE"/>
        </w:rPr>
        <w:fldChar w:fldCharType="begin"/>
      </w:r>
      <w:r w:rsidR="00C414A8" w:rsidRPr="00373E9A">
        <w:rPr>
          <w:lang w:val="en-IE"/>
        </w:rPr>
        <w:instrText xml:space="preserve"> ADDIN EN.CITE &lt;EndNote&gt;&lt;Cite ExcludeAuth="1"&gt;&lt;Author&gt;Feola&lt;/Author&gt;&lt;Year&gt;2019&lt;/Year&gt;&lt;RecNum&gt;126&lt;/RecNum&gt;&lt;DisplayText&gt;(2019)&lt;/DisplayText&gt;&lt;record&gt;&lt;rec-number&gt;126&lt;/rec-number&gt;&lt;foreign-keys&gt;&lt;key app="EN" db-id="x5rz2pxfnvstw4ewdpx5vwaff9wvpdstp9vz" timestamp="1708775792" guid="0626ef1e-64bd-4acf-9b7a-54b40189892e"&gt;126&lt;/key&gt;&lt;/foreign-keys&gt;&lt;ref-type name="Journal Article"&gt;17&lt;/ref-type&gt;&lt;contributors&gt;&lt;authors&gt;&lt;author&gt;Feola, Rosangela&lt;/author&gt;&lt;author&gt;Vesci, Massimiliano&lt;/author&gt;&lt;author&gt;Botti, Antonio&lt;/author&gt;&lt;author&gt;Parente, Roberto&lt;/author&gt;&lt;/authors&gt;&lt;/contributors&gt;&lt;titles&gt;&lt;title&gt;The determinants of entrepreneurial intention of young researchers: Combining the theory of planned behavior with the triple Helix model&lt;/title&gt;&lt;secondary-title&gt;Journal of Small Business Management&lt;/secondary-title&gt;&lt;/titles&gt;&lt;periodical&gt;&lt;full-title&gt;Journal of Small Business Management&lt;/full-title&gt;&lt;/periodical&gt;&lt;pages&gt;1424-1443&lt;/pages&gt;&lt;volume&gt;57&lt;/volume&gt;&lt;number&gt;4&lt;/number&gt;&lt;dates&gt;&lt;year&gt;2019&lt;/year&gt;&lt;/dates&gt;&lt;isbn&gt;0047-2778&lt;/isbn&gt;&lt;urls&gt;&lt;/urls&gt;&lt;/record&gt;&lt;/Cite&gt;&lt;/EndNote&gt;</w:instrText>
      </w:r>
      <w:r w:rsidRPr="00373E9A">
        <w:rPr>
          <w:lang w:val="en-IE"/>
        </w:rPr>
        <w:fldChar w:fldCharType="separate"/>
      </w:r>
      <w:r w:rsidRPr="00373E9A">
        <w:rPr>
          <w:noProof/>
          <w:lang w:val="en-IE"/>
        </w:rPr>
        <w:t>(2019)</w:t>
      </w:r>
      <w:r w:rsidRPr="00373E9A">
        <w:rPr>
          <w:lang w:val="en-IE"/>
        </w:rPr>
        <w:fldChar w:fldCharType="end"/>
      </w:r>
      <w:r w:rsidRPr="00373E9A">
        <w:rPr>
          <w:lang w:val="en-IE"/>
        </w:rPr>
        <w:t xml:space="preserve"> research is limited by their relatively low sample size (213) and confined geographic context (a region in Italy). They call for future research to broaden in terms of scale and location. </w:t>
      </w:r>
    </w:p>
    <w:p w14:paraId="13E2D995" w14:textId="3EE32AE0" w:rsidR="00E511C9" w:rsidRPr="00373E9A" w:rsidRDefault="00E511C9" w:rsidP="00EB3175">
      <w:pPr>
        <w:pStyle w:val="ThesisBody"/>
        <w:ind w:firstLine="425"/>
        <w:rPr>
          <w:lang w:val="en-IE"/>
        </w:rPr>
      </w:pPr>
      <w:r w:rsidRPr="00373E9A">
        <w:rPr>
          <w:lang w:val="en-IE"/>
        </w:rPr>
        <w:t xml:space="preserve">Autio et al </w:t>
      </w:r>
      <w:r w:rsidRPr="00373E9A">
        <w:rPr>
          <w:lang w:val="en-IE"/>
        </w:rPr>
        <w:fldChar w:fldCharType="begin"/>
      </w:r>
      <w:r w:rsidR="00C414A8" w:rsidRPr="00373E9A">
        <w:rPr>
          <w:lang w:val="en-IE"/>
        </w:rPr>
        <w:instrText xml:space="preserve"> ADDIN EN.CITE &lt;EndNote&gt;&lt;Cite ExcludeAuth="1"&gt;&lt;Author&gt;Autio&lt;/Author&gt;&lt;Year&gt;2014&lt;/Year&gt;&lt;RecNum&gt;17&lt;/RecNum&gt;&lt;DisplayText&gt;(2014)&lt;/DisplayText&gt;&lt;record&gt;&lt;rec-number&gt;17&lt;/rec-number&gt;&lt;foreign-keys&gt;&lt;key app="EN" db-id="x5rz2pxfnvstw4ewdpx5vwaff9wvpdstp9vz" timestamp="1708775789" guid="2acdb905-fc9c-4037-89fd-71073354a37e"&gt;17&lt;/key&gt;&lt;/foreign-keys&gt;&lt;ref-type name="Journal Article"&gt;17&lt;/ref-type&gt;&lt;contributors&gt;&lt;authors&gt;&lt;author&gt;Autio, Erkko&lt;/author&gt;&lt;author&gt;Kenney, Martin&lt;/author&gt;&lt;author&gt;Mustar, Philippe&lt;/author&gt;&lt;author&gt;Siegel, Don&lt;/author&gt;&lt;author&gt;Wright, Mike&lt;/author&gt;&lt;/authors&gt;&lt;/contributors&gt;&lt;titles&gt;&lt;title&gt;Entrepreneurial innovation: The importance of context&lt;/title&gt;&lt;secondary-title&gt;Research Policy&lt;/secondary-title&gt;&lt;/titles&gt;&lt;periodical&gt;&lt;full-title&gt;Research Policy&lt;/full-title&gt;&lt;/periodical&gt;&lt;pages&gt;1097-1108&lt;/pages&gt;&lt;volume&gt;43&lt;/volume&gt;&lt;number&gt;7&lt;/number&gt;&lt;dates&gt;&lt;year&gt;2014&lt;/year&gt;&lt;/dates&gt;&lt;isbn&gt;0048-7333&lt;/isbn&gt;&lt;urls&gt;&lt;/urls&gt;&lt;/record&gt;&lt;/Cite&gt;&lt;/EndNote&gt;</w:instrText>
      </w:r>
      <w:r w:rsidRPr="00373E9A">
        <w:rPr>
          <w:lang w:val="en-IE"/>
        </w:rPr>
        <w:fldChar w:fldCharType="separate"/>
      </w:r>
      <w:r w:rsidRPr="00373E9A">
        <w:rPr>
          <w:noProof/>
          <w:lang w:val="en-IE"/>
        </w:rPr>
        <w:t>(2014)</w:t>
      </w:r>
      <w:r w:rsidRPr="00373E9A">
        <w:rPr>
          <w:lang w:val="en-IE"/>
        </w:rPr>
        <w:fldChar w:fldCharType="end"/>
      </w:r>
      <w:r w:rsidRPr="00373E9A">
        <w:rPr>
          <w:lang w:val="en-IE"/>
        </w:rPr>
        <w:t xml:space="preserve"> provide a similar perspective (interestingly without referring to Triple Helix) in terms of the contextual factors that influence research orientation, namely: organisational context, industry/technology context, institutional context, and social context. They also call for research to examine the influence of these contextual factors on researchers.</w:t>
      </w:r>
    </w:p>
    <w:p w14:paraId="7977FAB8" w14:textId="3DDC88F4" w:rsidR="00E511C9" w:rsidRPr="00373E9A" w:rsidRDefault="00E511C9" w:rsidP="00EB3175">
      <w:pPr>
        <w:pStyle w:val="ThesisBody"/>
        <w:ind w:firstLine="425"/>
        <w:rPr>
          <w:lang w:val="en-IE"/>
        </w:rPr>
      </w:pPr>
      <w:r w:rsidRPr="00373E9A">
        <w:rPr>
          <w:lang w:val="en-IE"/>
        </w:rPr>
        <w:lastRenderedPageBreak/>
        <w:t xml:space="preserve">What is clear from the literature is that extant research lacks a comprehensive, integrated, model of influences on individuals’ research orientation and this study seeks to address that. </w:t>
      </w:r>
      <w:r w:rsidRPr="00373E9A">
        <w:rPr>
          <w:lang w:val="en-IE"/>
        </w:rPr>
        <w:fldChar w:fldCharType="begin"/>
      </w:r>
      <w:r w:rsidR="00C414A8" w:rsidRPr="00373E9A">
        <w:rPr>
          <w:lang w:val="en-IE"/>
        </w:rPr>
        <w:instrText xml:space="preserve"> ADDIN EN.CITE &lt;EndNote&gt;&lt;Cite AuthorYear="1"&gt;&lt;Author&gt;Zhou&lt;/Author&gt;&lt;Year&gt;2022&lt;/Year&gt;&lt;RecNum&gt;613&lt;/RecNum&gt;&lt;Pages&gt;2&lt;/Pages&gt;&lt;DisplayText&gt;Zhou et al. (2022, p. 2)&lt;/DisplayText&gt;&lt;record&gt;&lt;rec-number&gt;613&lt;/rec-number&gt;&lt;foreign-keys&gt;&lt;key app="EN" db-id="x5rz2pxfnvstw4ewdpx5vwaff9wvpdstp9vz" timestamp="1711827118" guid="f5cdcb41-70cd-4cb4-9b33-013abdb6aacb"&gt;613&lt;/key&gt;&lt;/foreign-keys&gt;&lt;ref-type name="Journal Article"&gt;17&lt;/ref-type&gt;&lt;contributors&gt;&lt;authors&gt;&lt;author&gt;Zhou, Ting&lt;/author&gt;&lt;author&gt;Law, Rob&lt;/author&gt;&lt;author&gt;Lee, Patrick C&lt;/author&gt;&lt;/authors&gt;&lt;/contributors&gt;&lt;titles&gt;&lt;title&gt;“What motivates me?” Motivation to conduct research of academics in teaching-oriented universities in China&lt;/title&gt;&lt;secondary-title&gt;Journal of Hospitality, Leisure, Sport &amp;amp; Tourism Education&lt;/secondary-title&gt;&lt;/titles&gt;&lt;periodical&gt;&lt;full-title&gt;Journal of Hospitality, Leisure, Sport &amp;amp; Tourism Education&lt;/full-title&gt;&lt;/periodical&gt;&lt;pages&gt;100392&lt;/pages&gt;&lt;volume&gt;31&lt;/volume&gt;&lt;dates&gt;&lt;year&gt;2022&lt;/year&gt;&lt;/dates&gt;&lt;isbn&gt;1473-8376&lt;/isbn&gt;&lt;urls&gt;&lt;/urls&gt;&lt;/record&gt;&lt;/Cite&gt;&lt;/EndNote&gt;</w:instrText>
      </w:r>
      <w:r w:rsidRPr="00373E9A">
        <w:rPr>
          <w:lang w:val="en-IE"/>
        </w:rPr>
        <w:fldChar w:fldCharType="separate"/>
      </w:r>
      <w:r w:rsidRPr="00373E9A">
        <w:rPr>
          <w:noProof/>
          <w:lang w:val="en-IE"/>
        </w:rPr>
        <w:t>Zhou et al. (2022, p. 2)</w:t>
      </w:r>
      <w:r w:rsidRPr="00373E9A">
        <w:rPr>
          <w:lang w:val="en-IE"/>
        </w:rPr>
        <w:fldChar w:fldCharType="end"/>
      </w:r>
      <w:r w:rsidRPr="00373E9A">
        <w:rPr>
          <w:lang w:val="en-IE"/>
        </w:rPr>
        <w:t xml:space="preserve"> contend that the </w:t>
      </w:r>
    </w:p>
    <w:p w14:paraId="0ADA4BE0" w14:textId="77777777" w:rsidR="00E511C9" w:rsidRPr="00373E9A" w:rsidRDefault="00E511C9" w:rsidP="00E511C9">
      <w:pPr>
        <w:pStyle w:val="ThesisBody"/>
        <w:ind w:left="720"/>
        <w:rPr>
          <w:lang w:val="en-IE"/>
        </w:rPr>
      </w:pPr>
      <w:r w:rsidRPr="00373E9A">
        <w:rPr>
          <w:lang w:val="en-IE"/>
        </w:rPr>
        <w:t xml:space="preserve">practices of encouraging excellent research have been well established in many countries, such as Research Excellence Framework published in 2014 in the UK…, the Initiatives d’ Excellence started in 2010 in France, Clusters of Excellence in German …, and “Double World-Class” planning initiated in 2015 in China. However, the fundamental understanding of research motivations remains undiscovered. </w:t>
      </w:r>
    </w:p>
    <w:p w14:paraId="739D7A8F" w14:textId="60AC174C" w:rsidR="00E511C9" w:rsidRPr="00373E9A" w:rsidRDefault="00EB3175" w:rsidP="00E511C9">
      <w:pPr>
        <w:pStyle w:val="ThesisBody"/>
        <w:rPr>
          <w:lang w:val="en-IE"/>
        </w:rPr>
      </w:pPr>
      <w:r w:rsidRPr="00373E9A">
        <w:rPr>
          <w:lang w:val="en-IE"/>
        </w:rPr>
        <w:tab/>
      </w:r>
      <w:r w:rsidR="00E511C9" w:rsidRPr="00373E9A">
        <w:rPr>
          <w:lang w:val="en-IE"/>
        </w:rPr>
        <w:fldChar w:fldCharType="begin"/>
      </w:r>
      <w:r w:rsidR="00C414A8" w:rsidRPr="00373E9A">
        <w:rPr>
          <w:lang w:val="en-IE"/>
        </w:rPr>
        <w:instrText xml:space="preserve"> ADDIN EN.CITE &lt;EndNote&gt;&lt;Cite AuthorYear="1"&gt;&lt;Author&gt;Orazbayeva&lt;/Author&gt;&lt;Year&gt;2022&lt;/Year&gt;&lt;RecNum&gt;544&lt;/RecNum&gt;&lt;DisplayText&gt;Orazbayeva and Plewa (2022)&lt;/DisplayText&gt;&lt;record&gt;&lt;rec-number&gt;544&lt;/rec-number&gt;&lt;foreign-keys&gt;&lt;key app="EN" db-id="x5rz2pxfnvstw4ewdpx5vwaff9wvpdstp9vz" timestamp="1708775805" guid="53d854bb-bfd6-447d-94a0-a980510b6d6f"&gt;544&lt;/key&gt;&lt;/foreign-keys&gt;&lt;ref-type name="Journal Article"&gt;17&lt;/ref-type&gt;&lt;contributors&gt;&lt;authors&gt;&lt;author&gt;Orazbayeva, Balzhan&lt;/author&gt;&lt;author&gt;Plewa, Carolin&lt;/author&gt;&lt;/authors&gt;&lt;/contributors&gt;&lt;titles&gt;&lt;title&gt;Academic motivations to engage in university-business cooperation: a fuzzy set analysis&lt;/title&gt;&lt;secondary-title&gt;Studies in Higher Education&lt;/secondary-title&gt;&lt;/titles&gt;&lt;periodical&gt;&lt;full-title&gt;Studies in Higher Education&lt;/full-title&gt;&lt;/periodical&gt;&lt;pages&gt;486-498&lt;/pages&gt;&lt;volume&gt;47&lt;/volume&gt;&lt;number&gt;3&lt;/number&gt;&lt;dates&gt;&lt;year&gt;2022&lt;/year&gt;&lt;pub-dates&gt;&lt;date&gt;2022/03/04&lt;/date&gt;&lt;/pub-dates&gt;&lt;/dates&gt;&lt;publisher&gt;Routledge&lt;/publisher&gt;&lt;isbn&gt;0307-5079&lt;/isbn&gt;&lt;urls&gt;&lt;related-urls&gt;&lt;url&gt;https://doi.org/10.1080/03075079.2020.1761784&lt;/url&gt;&lt;/related-urls&gt;&lt;/urls&gt;&lt;electronic-resource-num&gt;10.1080/03075079.2020.1761784&lt;/electronic-resource-num&gt;&lt;/record&gt;&lt;/Cite&gt;&lt;/EndNote&gt;</w:instrText>
      </w:r>
      <w:r w:rsidR="00E511C9" w:rsidRPr="00373E9A">
        <w:rPr>
          <w:lang w:val="en-IE"/>
        </w:rPr>
        <w:fldChar w:fldCharType="separate"/>
      </w:r>
      <w:r w:rsidR="00E511C9" w:rsidRPr="00373E9A">
        <w:rPr>
          <w:noProof/>
          <w:lang w:val="en-IE"/>
        </w:rPr>
        <w:t>Orazbayeva and Plewa (2022)</w:t>
      </w:r>
      <w:r w:rsidR="00E511C9" w:rsidRPr="00373E9A">
        <w:rPr>
          <w:lang w:val="en-IE"/>
        </w:rPr>
        <w:fldChar w:fldCharType="end"/>
      </w:r>
      <w:r w:rsidR="00E511C9" w:rsidRPr="00373E9A">
        <w:rPr>
          <w:lang w:val="en-IE"/>
        </w:rPr>
        <w:t xml:space="preserve"> note that “our understanding of the motivations that underpin academic engagement has improved, yet the inherent complexity and constellations of a multitude of relevant motivations remain unexplored” (p.1). Similarly, </w:t>
      </w:r>
      <w:r w:rsidR="00E511C9" w:rsidRPr="00373E9A">
        <w:rPr>
          <w:lang w:val="en-IE"/>
        </w:rPr>
        <w:fldChar w:fldCharType="begin"/>
      </w:r>
      <w:r w:rsidR="00C414A8" w:rsidRPr="00373E9A">
        <w:rPr>
          <w:lang w:val="en-IE"/>
        </w:rPr>
        <w:instrText xml:space="preserve"> ADDIN EN.CITE &lt;EndNote&gt;&lt;Cite AuthorYear="1"&gt;&lt;Author&gt;Suominen&lt;/Author&gt;&lt;Year&gt;2021&lt;/Year&gt;&lt;RecNum&gt;602&lt;/RecNum&gt;&lt;Pages&gt;2&lt;/Pages&gt;&lt;DisplayText&gt;Suominen et al. (2021, p. 2)&lt;/DisplayText&gt;&lt;record&gt;&lt;rec-number&gt;602&lt;/rec-number&gt;&lt;foreign-keys&gt;&lt;key app="EN" db-id="x5rz2pxfnvstw4ewdpx5vwaff9wvpdstp9vz" timestamp="1710694453" guid="3d4eb6c8-85f5-45ba-af52-72aeedea7619"&gt;602&lt;/key&gt;&lt;/foreign-keys&gt;&lt;ref-type name="Journal Article"&gt;17&lt;/ref-type&gt;&lt;contributors&gt;&lt;authors&gt;&lt;author&gt;Suominen, Arho&lt;/author&gt;&lt;author&gt;Kauppinen, Henni&lt;/author&gt;&lt;author&gt;Hyytinen, Kirsi&lt;/author&gt;&lt;/authors&gt;&lt;/contributors&gt;&lt;titles&gt;&lt;title&gt;‘Gold’,‘Ribbon’or ‘Puzzle’: What motivates researchers to work in Research and Technology Organizations&lt;/title&gt;&lt;secondary-title&gt;Technological Forecasting and Social Change&lt;/secondary-title&gt;&lt;/titles&gt;&lt;periodical&gt;&lt;full-title&gt;Technological Forecasting and Social Change&lt;/full-title&gt;&lt;/periodical&gt;&lt;pages&gt;120882&lt;/pages&gt;&lt;volume&gt;170&lt;/volume&gt;&lt;dates&gt;&lt;year&gt;2021&lt;/year&gt;&lt;/dates&gt;&lt;isbn&gt;0040-1625&lt;/isbn&gt;&lt;urls&gt;&lt;/urls&gt;&lt;/record&gt;&lt;/Cite&gt;&lt;/EndNote&gt;</w:instrText>
      </w:r>
      <w:r w:rsidR="00E511C9" w:rsidRPr="00373E9A">
        <w:rPr>
          <w:lang w:val="en-IE"/>
        </w:rPr>
        <w:fldChar w:fldCharType="separate"/>
      </w:r>
      <w:r w:rsidR="00E511C9" w:rsidRPr="00373E9A">
        <w:rPr>
          <w:noProof/>
          <w:lang w:val="en-IE"/>
        </w:rPr>
        <w:t>Suominen et al. (2021, p. 2)</w:t>
      </w:r>
      <w:r w:rsidR="00E511C9" w:rsidRPr="00373E9A">
        <w:rPr>
          <w:lang w:val="en-IE"/>
        </w:rPr>
        <w:fldChar w:fldCharType="end"/>
      </w:r>
      <w:r w:rsidR="00E511C9" w:rsidRPr="00373E9A">
        <w:rPr>
          <w:lang w:val="en-IE"/>
        </w:rPr>
        <w:t xml:space="preserve"> posit that understanding a researcher’s “motivation requires considering a large mix of motivational factors, and having a holistic understanding is central”. Finally, </w:t>
      </w:r>
      <w:r w:rsidR="00E511C9" w:rsidRPr="00373E9A">
        <w:rPr>
          <w:lang w:val="en-IE"/>
        </w:rPr>
        <w:fldChar w:fldCharType="begin"/>
      </w:r>
      <w:r w:rsidR="00C414A8" w:rsidRPr="00373E9A">
        <w:rPr>
          <w:lang w:val="en-IE"/>
        </w:rPr>
        <w:instrText xml:space="preserve"> ADDIN EN.CITE &lt;EndNote&gt;&lt;Cite AuthorYear="1"&gt;&lt;Author&gt;Duval-Couetil&lt;/Author&gt;&lt;Year&gt;2023&lt;/Year&gt;&lt;RecNum&gt;603&lt;/RecNum&gt;&lt;Pages&gt;11&lt;/Pages&gt;&lt;DisplayText&gt;Duval-Couetil et al. (2023, p. 11)&lt;/DisplayText&gt;&lt;record&gt;&lt;rec-number&gt;603&lt;/rec-number&gt;&lt;foreign-keys&gt;&lt;key app="EN" db-id="x5rz2pxfnvstw4ewdpx5vwaff9wvpdstp9vz" timestamp="1710694453" guid="be6654da-2b24-431c-8577-4ea6c8dab145"&gt;603&lt;/key&gt;&lt;/foreign-keys&gt;&lt;ref-type name="Conference Proceedings"&gt;10&lt;/ref-type&gt;&lt;contributors&gt;&lt;authors&gt;&lt;author&gt;Duval-Couetil, Nathalie&lt;/author&gt;&lt;author&gt;Epstein, Alanna D&lt;/author&gt;&lt;author&gt;Huang-Saad, Aileen&lt;/author&gt;&lt;/authors&gt;&lt;/contributors&gt;&lt;titles&gt;&lt;title&gt;Factors Influencing Academic Researchers’ Motivation for Technology Commercialization and Entrepreneurship: An Overview of the Literature&lt;/title&gt;&lt;secondary-title&gt;2023 ASEE Annual Conference &amp;amp; Exposition&lt;/secondary-title&gt;&lt;/titles&gt;&lt;dates&gt;&lt;year&gt;2023&lt;/year&gt;&lt;/dates&gt;&lt;urls&gt;&lt;/urls&gt;&lt;/record&gt;&lt;/Cite&gt;&lt;/EndNote&gt;</w:instrText>
      </w:r>
      <w:r w:rsidR="00E511C9" w:rsidRPr="00373E9A">
        <w:rPr>
          <w:lang w:val="en-IE"/>
        </w:rPr>
        <w:fldChar w:fldCharType="separate"/>
      </w:r>
      <w:r w:rsidR="00E511C9" w:rsidRPr="00373E9A">
        <w:rPr>
          <w:noProof/>
          <w:lang w:val="en-IE"/>
        </w:rPr>
        <w:t>Duval-Couetil et al. (2023, p. 11)</w:t>
      </w:r>
      <w:r w:rsidR="00E511C9" w:rsidRPr="00373E9A">
        <w:rPr>
          <w:lang w:val="en-IE"/>
        </w:rPr>
        <w:fldChar w:fldCharType="end"/>
      </w:r>
      <w:r w:rsidR="00E511C9" w:rsidRPr="00373E9A">
        <w:rPr>
          <w:lang w:val="en-IE"/>
        </w:rPr>
        <w:t xml:space="preserve"> argue that extant research has primarily examined “macro-level processes” (such as incentives) that drive researcher orientation, “rather than micro-level, or individual characteristics” including motivations, and conclude that more research is needed in this area.  </w:t>
      </w:r>
    </w:p>
    <w:p w14:paraId="7B73A3E6" w14:textId="1417F655" w:rsidR="00E511C9" w:rsidRPr="00373E9A" w:rsidRDefault="00E511C9" w:rsidP="00EB3175">
      <w:pPr>
        <w:pStyle w:val="ThesisBody"/>
        <w:ind w:firstLine="720"/>
        <w:rPr>
          <w:lang w:val="en-IE"/>
        </w:rPr>
      </w:pPr>
      <w:r w:rsidRPr="00373E9A">
        <w:rPr>
          <w:lang w:val="en-IE"/>
        </w:rPr>
        <w:t xml:space="preserve">While a significant focus of contemporary literature is on the pursuit of commercialisation or valorisation of research outputs as discussed above, this research thesis builds a more comprehensive picture encompassing research orientation around basic, applied and commercial research. </w:t>
      </w:r>
      <w:r w:rsidR="00957882" w:rsidRPr="00373E9A">
        <w:rPr>
          <w:lang w:val="en-IE"/>
        </w:rPr>
        <w:t xml:space="preserve">Additionally, recognising the many interrelated influences on research orientation, discussed above, underscores the need for a comprehensive, integrated analysis. </w:t>
      </w:r>
    </w:p>
    <w:p w14:paraId="2207B944" w14:textId="48927470" w:rsidR="004B0A6A" w:rsidRPr="00373E9A" w:rsidRDefault="004B0A6A" w:rsidP="004B0A6A">
      <w:pPr>
        <w:pStyle w:val="ThesisHeading"/>
        <w:rPr>
          <w:lang w:val="en-IE"/>
        </w:rPr>
      </w:pPr>
      <w:bookmarkStart w:id="166" w:name="_Toc182334610"/>
      <w:r w:rsidRPr="00373E9A">
        <w:rPr>
          <w:lang w:val="en-IE"/>
        </w:rPr>
        <w:t>Scope of research and associated research questions</w:t>
      </w:r>
      <w:bookmarkEnd w:id="166"/>
    </w:p>
    <w:p w14:paraId="0C0D785D" w14:textId="5866E36F" w:rsidR="00847E1D" w:rsidRPr="00373E9A" w:rsidRDefault="00847E1D" w:rsidP="00752B9E">
      <w:pPr>
        <w:pStyle w:val="ThesisBodyIndent"/>
        <w:rPr>
          <w:lang w:val="en-IE"/>
        </w:rPr>
      </w:pPr>
      <w:r w:rsidRPr="00373E9A">
        <w:rPr>
          <w:lang w:val="en-IE"/>
        </w:rPr>
        <w:lastRenderedPageBreak/>
        <w:t xml:space="preserve">Drawing on the </w:t>
      </w:r>
      <w:r w:rsidR="00873533" w:rsidRPr="00373E9A">
        <w:rPr>
          <w:lang w:val="en-IE"/>
        </w:rPr>
        <w:t>discussions above</w:t>
      </w:r>
      <w:r w:rsidRPr="00373E9A">
        <w:rPr>
          <w:lang w:val="en-IE"/>
        </w:rPr>
        <w:t xml:space="preserve">, this research strives to answer a number of key research questions. </w:t>
      </w:r>
      <w:r w:rsidR="00453E23" w:rsidRPr="00373E9A">
        <w:rPr>
          <w:lang w:val="en-IE"/>
        </w:rPr>
        <w:t>It must be acknowledged that external pressures, discussed in Section 2.</w:t>
      </w:r>
      <w:r w:rsidR="003177D5" w:rsidRPr="00373E9A">
        <w:rPr>
          <w:lang w:val="en-IE"/>
        </w:rPr>
        <w:t>3</w:t>
      </w:r>
      <w:r w:rsidR="00453E23" w:rsidRPr="00373E9A">
        <w:rPr>
          <w:lang w:val="en-IE"/>
        </w:rPr>
        <w:t xml:space="preserve">, have an impact on researcher motivations, and that </w:t>
      </w:r>
      <w:r w:rsidR="00BA4D43" w:rsidRPr="00373E9A">
        <w:rPr>
          <w:lang w:val="en-IE"/>
        </w:rPr>
        <w:t>relationship</w:t>
      </w:r>
      <w:r w:rsidR="00453E23" w:rsidRPr="00373E9A">
        <w:rPr>
          <w:lang w:val="en-IE"/>
        </w:rPr>
        <w:t xml:space="preserve"> is </w:t>
      </w:r>
      <w:r w:rsidR="003177D5" w:rsidRPr="00373E9A">
        <w:rPr>
          <w:lang w:val="en-IE"/>
        </w:rPr>
        <w:t>a potential</w:t>
      </w:r>
      <w:r w:rsidR="00453E23" w:rsidRPr="00373E9A">
        <w:rPr>
          <w:lang w:val="en-IE"/>
        </w:rPr>
        <w:t xml:space="preserve"> avenue for future research, however this thesis focuses on establishing </w:t>
      </w:r>
      <w:r w:rsidRPr="00373E9A">
        <w:rPr>
          <w:lang w:val="en-IE"/>
        </w:rPr>
        <w:t xml:space="preserve">a </w:t>
      </w:r>
      <w:r w:rsidR="00453E23" w:rsidRPr="00373E9A">
        <w:rPr>
          <w:lang w:val="en-IE"/>
        </w:rPr>
        <w:t>comprehensive</w:t>
      </w:r>
      <w:r w:rsidRPr="00373E9A">
        <w:rPr>
          <w:lang w:val="en-IE"/>
        </w:rPr>
        <w:t xml:space="preserve"> framework through which the </w:t>
      </w:r>
      <w:r w:rsidR="00453E23" w:rsidRPr="00373E9A">
        <w:rPr>
          <w:lang w:val="en-IE"/>
        </w:rPr>
        <w:t>relationships between</w:t>
      </w:r>
      <w:r w:rsidRPr="00373E9A">
        <w:rPr>
          <w:lang w:val="en-IE"/>
        </w:rPr>
        <w:t xml:space="preserve"> a researcher’s motivations, their personal attributes, their working environment</w:t>
      </w:r>
      <w:r w:rsidR="00344749" w:rsidRPr="00373E9A">
        <w:rPr>
          <w:lang w:val="en-IE"/>
        </w:rPr>
        <w:t xml:space="preserve">, and their research </w:t>
      </w:r>
      <w:r w:rsidR="00443635" w:rsidRPr="00373E9A">
        <w:rPr>
          <w:lang w:val="en-IE"/>
        </w:rPr>
        <w:t>orientation</w:t>
      </w:r>
      <w:r w:rsidRPr="00373E9A">
        <w:rPr>
          <w:lang w:val="en-IE"/>
        </w:rPr>
        <w:t xml:space="preserve"> can be examined. </w:t>
      </w:r>
      <w:r w:rsidR="00752B9E" w:rsidRPr="00373E9A">
        <w:rPr>
          <w:lang w:val="en-IE"/>
        </w:rPr>
        <w:t xml:space="preserve">This limitation is noted in Chapter 8 and associated recommendations for future research are presented. </w:t>
      </w:r>
      <w:r w:rsidR="003C7504" w:rsidRPr="00373E9A">
        <w:rPr>
          <w:lang w:val="en-IE"/>
        </w:rPr>
        <w:t xml:space="preserve">The rationale for this scope </w:t>
      </w:r>
      <w:r w:rsidR="00752B9E" w:rsidRPr="00373E9A">
        <w:rPr>
          <w:lang w:val="en-IE"/>
        </w:rPr>
        <w:t>delineation</w:t>
      </w:r>
      <w:r w:rsidR="003C7504" w:rsidRPr="00373E9A">
        <w:rPr>
          <w:lang w:val="en-IE"/>
        </w:rPr>
        <w:t xml:space="preserve"> is that extant research</w:t>
      </w:r>
      <w:r w:rsidR="00752B9E" w:rsidRPr="00373E9A">
        <w:rPr>
          <w:lang w:val="en-IE"/>
        </w:rPr>
        <w:t>, discussed above,</w:t>
      </w:r>
      <w:r w:rsidR="003C7504" w:rsidRPr="00373E9A">
        <w:rPr>
          <w:lang w:val="en-IE"/>
        </w:rPr>
        <w:t xml:space="preserve"> has called for an examination of the impact of research</w:t>
      </w:r>
      <w:r w:rsidR="00BE0508" w:rsidRPr="00373E9A">
        <w:rPr>
          <w:lang w:val="en-IE"/>
        </w:rPr>
        <w:t>er</w:t>
      </w:r>
      <w:r w:rsidR="003C7504" w:rsidRPr="00373E9A">
        <w:rPr>
          <w:lang w:val="en-IE"/>
        </w:rPr>
        <w:t xml:space="preserve"> motivations on their </w:t>
      </w:r>
      <w:r w:rsidR="00896265" w:rsidRPr="00373E9A">
        <w:rPr>
          <w:lang w:val="en-IE"/>
        </w:rPr>
        <w:t>research</w:t>
      </w:r>
      <w:r w:rsidR="003C7504" w:rsidRPr="00373E9A">
        <w:rPr>
          <w:lang w:val="en-IE"/>
        </w:rPr>
        <w:t xml:space="preserve"> </w:t>
      </w:r>
      <w:r w:rsidR="00443635" w:rsidRPr="00373E9A">
        <w:rPr>
          <w:lang w:val="en-IE"/>
        </w:rPr>
        <w:t>orientation</w:t>
      </w:r>
      <w:r w:rsidR="003C7504" w:rsidRPr="00373E9A">
        <w:rPr>
          <w:lang w:val="en-IE"/>
        </w:rPr>
        <w:t xml:space="preserve">, and focusing on this in particular provides a more nuanced, deeper understanding, of this topic. </w:t>
      </w:r>
      <w:r w:rsidR="00DC626D" w:rsidRPr="00373E9A">
        <w:rPr>
          <w:lang w:val="en-IE"/>
        </w:rPr>
        <w:t xml:space="preserve">Indeed, prior works which have focused on pressures, within an academic context, imparted by evaluation frameworks and the entrepreneurial/neoliberal university paradigm have indicated that the relationship between motivations and research </w:t>
      </w:r>
      <w:r w:rsidR="00443635" w:rsidRPr="00373E9A">
        <w:rPr>
          <w:lang w:val="en-IE"/>
        </w:rPr>
        <w:t>orientation</w:t>
      </w:r>
      <w:r w:rsidR="00DC626D" w:rsidRPr="00373E9A">
        <w:rPr>
          <w:lang w:val="en-IE"/>
        </w:rPr>
        <w:t xml:space="preserve"> needs</w:t>
      </w:r>
      <w:r w:rsidR="00873533" w:rsidRPr="00373E9A">
        <w:rPr>
          <w:lang w:val="en-IE"/>
        </w:rPr>
        <w:t xml:space="preserve"> particular</w:t>
      </w:r>
      <w:r w:rsidR="00DC626D" w:rsidRPr="00373E9A">
        <w:rPr>
          <w:lang w:val="en-IE"/>
        </w:rPr>
        <w:t xml:space="preserve"> attention </w:t>
      </w:r>
      <w:r w:rsidR="001F3E4D" w:rsidRPr="00373E9A">
        <w:rPr>
          <w:lang w:val="en-IE"/>
        </w:rPr>
        <w:fldChar w:fldCharType="begin">
          <w:fldData xml:space="preserve">PEVuZE5vdGU+PENpdGU+PEF1dGhvcj5Uw7xsw7xiYcWfPC9BdXRob3I+PFllYXI+MjAyMzwvWWVh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</w:fldData>
        </w:fldChar>
      </w:r>
      <w:r w:rsidR="00C414A8" w:rsidRPr="00373E9A">
        <w:rPr>
          <w:lang w:val="en-IE"/>
        </w:rPr>
        <w:instrText xml:space="preserve"> ADDIN EN.CITE </w:instrText>
      </w:r>
      <w:r w:rsidR="00C414A8" w:rsidRPr="00373E9A">
        <w:rPr>
          <w:lang w:val="en-IE"/>
        </w:rPr>
        <w:fldChar w:fldCharType="begin">
          <w:fldData xml:space="preserve">PEVuZE5vdGU+PENpdGU+PEF1dGhvcj5Uw7xsw7xiYcWfPC9BdXRob3I+PFllYXI+MjAyMzwvWWVh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1F3E4D" w:rsidRPr="00373E9A">
        <w:rPr>
          <w:lang w:val="en-IE"/>
        </w:rPr>
      </w:r>
      <w:r w:rsidR="001F3E4D" w:rsidRPr="00373E9A">
        <w:rPr>
          <w:lang w:val="en-IE"/>
        </w:rPr>
        <w:fldChar w:fldCharType="separate"/>
      </w:r>
      <w:r w:rsidR="001F3E4D" w:rsidRPr="00373E9A">
        <w:rPr>
          <w:noProof/>
          <w:lang w:val="en-IE"/>
        </w:rPr>
        <w:t>(Forliano et al., 2021; Laudel, 2006; Martin-Sardesai et al., 2017; Mula et al., 2022; Neves &amp; Brito, 2020; Olaya Escobar et al., 2017; Sitnicki, 2018; Tülübaş &amp; Göktürk, 2023)</w:t>
      </w:r>
      <w:r w:rsidR="001F3E4D" w:rsidRPr="00373E9A">
        <w:rPr>
          <w:lang w:val="en-IE"/>
        </w:rPr>
        <w:fldChar w:fldCharType="end"/>
      </w:r>
      <w:r w:rsidR="00DC626D" w:rsidRPr="00373E9A">
        <w:rPr>
          <w:lang w:val="en-IE"/>
        </w:rPr>
        <w:t xml:space="preserve">. </w:t>
      </w:r>
      <w:r w:rsidR="00C042F3" w:rsidRPr="00373E9A">
        <w:rPr>
          <w:lang w:val="en-IE"/>
        </w:rPr>
        <w:t>From a methodological perspective</w:t>
      </w:r>
      <w:r w:rsidR="003C7504" w:rsidRPr="00373E9A">
        <w:rPr>
          <w:lang w:val="en-IE"/>
        </w:rPr>
        <w:t xml:space="preserve">, focusing on researcher motivations and resulting </w:t>
      </w:r>
      <w:r w:rsidR="00896265" w:rsidRPr="00373E9A">
        <w:rPr>
          <w:lang w:val="en-IE"/>
        </w:rPr>
        <w:t>research</w:t>
      </w:r>
      <w:r w:rsidR="003C7504" w:rsidRPr="00373E9A">
        <w:rPr>
          <w:lang w:val="en-IE"/>
        </w:rPr>
        <w:t xml:space="preserve"> </w:t>
      </w:r>
      <w:r w:rsidR="00443635" w:rsidRPr="00373E9A">
        <w:rPr>
          <w:lang w:val="en-IE"/>
        </w:rPr>
        <w:t>orientation</w:t>
      </w:r>
      <w:r w:rsidR="003C7504" w:rsidRPr="00373E9A">
        <w:rPr>
          <w:lang w:val="en-IE"/>
        </w:rPr>
        <w:t xml:space="preserve"> enables a more controlled environment for analysis to be established. From an analysis perspective, focusing on the particular research questions posed allows for more specificity in data collection and analysis, leading to more precise findings. </w:t>
      </w:r>
    </w:p>
    <w:p w14:paraId="511F3005" w14:textId="05E7BBE5" w:rsidR="00BE0508" w:rsidRPr="00373E9A" w:rsidRDefault="00BE0508" w:rsidP="00702F40">
      <w:pPr>
        <w:pStyle w:val="ThesisBodyIndent"/>
        <w:rPr>
          <w:lang w:val="en-IE"/>
        </w:rPr>
      </w:pPr>
      <w:r w:rsidRPr="00373E9A">
        <w:rPr>
          <w:lang w:val="en-IE"/>
        </w:rPr>
        <w:t>The research questions posed in this thesis addresses calls for research</w:t>
      </w:r>
      <w:r w:rsidR="00F86A8C" w:rsidRPr="00373E9A">
        <w:rPr>
          <w:lang w:val="en-IE"/>
        </w:rPr>
        <w:t xml:space="preserve"> </w:t>
      </w:r>
      <w:r w:rsidR="00F86A8C" w:rsidRPr="00373E9A">
        <w:rPr>
          <w:lang w:val="en-IE"/>
        </w:rPr>
        <w:fldChar w:fldCharType="begin">
          <w:fldData xml:space="preserve">PEVuZE5vdGU+PENpdGU+PEF1dGhvcj52YW4gUmlqbnNvZXZlcjwvQXV0aG9yPjxZZWFyPjIwMDg8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PEVuZE5vdGU+PENpdGU+PEF1dGhvcj52YW4gUmlqbnNvZXZlcjwvQXV0aG9yPjxZZWFyPjIwMDg8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F86A8C" w:rsidRPr="00373E9A">
        <w:rPr>
          <w:lang w:val="en-IE"/>
        </w:rPr>
      </w:r>
      <w:r w:rsidR="00F86A8C" w:rsidRPr="00373E9A">
        <w:rPr>
          <w:lang w:val="en-IE"/>
        </w:rPr>
        <w:fldChar w:fldCharType="separate"/>
      </w:r>
      <w:r w:rsidR="00BE0D25" w:rsidRPr="00373E9A">
        <w:rPr>
          <w:noProof/>
          <w:lang w:val="en-IE"/>
        </w:rPr>
        <w:t>(Duval-Couetil et al., 2023; Garcia et al., 2019; Mula et al., 2022; Neves &amp; Brito, 2020; Perkmann et al., 2021; Tartari &amp; Breschi, 2012; van Rijnsoever et al., 2008; Wang et al., 2021; Zhou et al., 2022)</w:t>
      </w:r>
      <w:r w:rsidR="00F86A8C" w:rsidRPr="00373E9A">
        <w:rPr>
          <w:lang w:val="en-IE"/>
        </w:rPr>
        <w:fldChar w:fldCharType="end"/>
      </w:r>
      <w:r w:rsidRPr="00373E9A">
        <w:rPr>
          <w:lang w:val="en-IE"/>
        </w:rPr>
        <w:t xml:space="preserve"> into the relationship between researcher</w:t>
      </w:r>
      <w:r w:rsidR="00896265" w:rsidRPr="00373E9A">
        <w:rPr>
          <w:lang w:val="en-IE"/>
        </w:rPr>
        <w:t>s’</w:t>
      </w:r>
      <w:r w:rsidRPr="00373E9A">
        <w:rPr>
          <w:lang w:val="en-IE"/>
        </w:rPr>
        <w:t xml:space="preserve"> motivations and their research </w:t>
      </w:r>
      <w:r w:rsidR="00443635" w:rsidRPr="00373E9A">
        <w:rPr>
          <w:lang w:val="en-IE"/>
        </w:rPr>
        <w:t>orientation</w:t>
      </w:r>
      <w:r w:rsidRPr="00373E9A">
        <w:rPr>
          <w:lang w:val="en-IE"/>
        </w:rPr>
        <w:t xml:space="preserve">. To investigate this, this research firstly seeks to identify the motivations that must be considered. </w:t>
      </w:r>
    </w:p>
    <w:p w14:paraId="5B4852C2" w14:textId="45F1E257" w:rsidR="00BE0508" w:rsidRPr="00373E9A" w:rsidRDefault="00BE0508" w:rsidP="00BE0508">
      <w:pPr>
        <w:pStyle w:val="ThesisBodyIndent"/>
        <w:ind w:firstLine="0"/>
        <w:rPr>
          <w:i/>
          <w:iCs/>
          <w:lang w:val="en-IE"/>
        </w:rPr>
      </w:pPr>
      <w:r w:rsidRPr="00373E9A">
        <w:rPr>
          <w:i/>
          <w:iCs/>
          <w:lang w:val="en-IE"/>
        </w:rPr>
        <w:t xml:space="preserve">RQ1a - What are the primary intrinsic and extrinsic motivations that influence the </w:t>
      </w:r>
      <w:r w:rsidR="00896265" w:rsidRPr="00373E9A">
        <w:rPr>
          <w:i/>
          <w:iCs/>
          <w:lang w:val="en-IE"/>
        </w:rPr>
        <w:t>research</w:t>
      </w:r>
      <w:r w:rsidRPr="00373E9A">
        <w:rPr>
          <w:i/>
          <w:iCs/>
          <w:lang w:val="en-IE"/>
        </w:rPr>
        <w:t xml:space="preserve"> </w:t>
      </w:r>
      <w:r w:rsidR="00443635" w:rsidRPr="00373E9A">
        <w:rPr>
          <w:i/>
          <w:iCs/>
          <w:lang w:val="en-IE"/>
        </w:rPr>
        <w:t>orientation</w:t>
      </w:r>
      <w:r w:rsidRPr="00373E9A">
        <w:rPr>
          <w:i/>
          <w:iCs/>
          <w:lang w:val="en-IE"/>
        </w:rPr>
        <w:t xml:space="preserve"> of </w:t>
      </w:r>
      <w:r w:rsidR="00D1644A" w:rsidRPr="00373E9A">
        <w:rPr>
          <w:i/>
          <w:iCs/>
          <w:lang w:val="en-IE"/>
        </w:rPr>
        <w:t>a researcher in an academic institution?</w:t>
      </w:r>
      <w:r w:rsidRPr="00373E9A">
        <w:rPr>
          <w:i/>
          <w:iCs/>
          <w:lang w:val="en-IE"/>
        </w:rPr>
        <w:t xml:space="preserve"> </w:t>
      </w:r>
    </w:p>
    <w:p w14:paraId="02DC08EC" w14:textId="77777777" w:rsidR="00BE0508" w:rsidRPr="00373E9A" w:rsidRDefault="00BE0508" w:rsidP="00702F40">
      <w:pPr>
        <w:pStyle w:val="ThesisBodyIndent"/>
        <w:ind w:firstLine="720"/>
        <w:rPr>
          <w:lang w:val="en-IE"/>
        </w:rPr>
      </w:pPr>
      <w:r w:rsidRPr="00373E9A">
        <w:rPr>
          <w:lang w:val="en-IE"/>
        </w:rPr>
        <w:lastRenderedPageBreak/>
        <w:t xml:space="preserve">Next, with the prominent motivations established, the research examines the interplay between these individual motivations. </w:t>
      </w:r>
    </w:p>
    <w:p w14:paraId="6019B824" w14:textId="664CA37C" w:rsidR="00BE0508" w:rsidRPr="00373E9A" w:rsidRDefault="00BE0508" w:rsidP="00BE0508">
      <w:pPr>
        <w:pStyle w:val="ThesisBodyIndent"/>
        <w:ind w:firstLine="0"/>
        <w:rPr>
          <w:i/>
          <w:iCs/>
          <w:lang w:val="en-IE"/>
        </w:rPr>
      </w:pPr>
      <w:r w:rsidRPr="00373E9A">
        <w:rPr>
          <w:i/>
          <w:iCs/>
          <w:lang w:val="en-IE"/>
        </w:rPr>
        <w:t xml:space="preserve">RQ1b - What is the interaction effect between intrinsic and extrinsic motivations and the </w:t>
      </w:r>
      <w:r w:rsidR="00896265" w:rsidRPr="00373E9A">
        <w:rPr>
          <w:i/>
          <w:iCs/>
          <w:lang w:val="en-IE"/>
        </w:rPr>
        <w:t>research</w:t>
      </w:r>
      <w:r w:rsidRPr="00373E9A">
        <w:rPr>
          <w:i/>
          <w:iCs/>
          <w:lang w:val="en-IE"/>
        </w:rPr>
        <w:t xml:space="preserve"> </w:t>
      </w:r>
      <w:r w:rsidR="00443635" w:rsidRPr="00373E9A">
        <w:rPr>
          <w:i/>
          <w:iCs/>
          <w:lang w:val="en-IE"/>
        </w:rPr>
        <w:t>orientation</w:t>
      </w:r>
      <w:r w:rsidRPr="00373E9A">
        <w:rPr>
          <w:i/>
          <w:iCs/>
          <w:lang w:val="en-IE"/>
        </w:rPr>
        <w:t xml:space="preserve"> </w:t>
      </w:r>
      <w:r w:rsidR="00D1644A" w:rsidRPr="00373E9A">
        <w:rPr>
          <w:i/>
          <w:iCs/>
          <w:lang w:val="en-IE"/>
        </w:rPr>
        <w:t>of a researcher in an academic institution?</w:t>
      </w:r>
    </w:p>
    <w:p w14:paraId="0DBB08F6" w14:textId="73EB2556" w:rsidR="00847E1D" w:rsidRPr="00373E9A" w:rsidRDefault="00BE0508" w:rsidP="00702F40">
      <w:pPr>
        <w:pStyle w:val="ThesisBodyIndent"/>
        <w:ind w:firstLine="720"/>
        <w:rPr>
          <w:lang w:val="en-IE"/>
        </w:rPr>
      </w:pPr>
      <w:r w:rsidRPr="00373E9A">
        <w:rPr>
          <w:lang w:val="en-IE"/>
        </w:rPr>
        <w:t>Following this, the research answers calls from extant literature to examine the impact of the researcher’s personal profile</w:t>
      </w:r>
      <w:r w:rsidR="00F86A8C" w:rsidRPr="00373E9A">
        <w:rPr>
          <w:lang w:val="en-IE"/>
        </w:rPr>
        <w:t xml:space="preserve"> </w:t>
      </w:r>
      <w:r w:rsidR="00F86A8C" w:rsidRPr="00373E9A">
        <w:rPr>
          <w:lang w:val="en-IE"/>
        </w:rPr>
        <w:fldChar w:fldCharType="begin"/>
      </w:r>
      <w:r w:rsidR="00C414A8" w:rsidRPr="00373E9A">
        <w:rPr>
          <w:lang w:val="en-IE"/>
        </w:rPr>
        <w:instrText xml:space="preserve"> ADDIN EN.CITE &lt;EndNote&gt;&lt;Cite&gt;&lt;Author&gt;Sauermann&lt;/Author&gt;&lt;Year&gt;2013&lt;/Year&gt;&lt;RecNum&gt;335&lt;/RecNum&gt;&lt;DisplayText&gt;(Sauermann &amp;amp; Stephan, 2013; Wegner et al., 2019)&lt;/DisplayText&gt;&lt;record&gt;&lt;rec-number&gt;335&lt;/rec-number&gt;&lt;foreign-keys&gt;&lt;key app="EN" db-id="x5rz2pxfnvstw4ewdpx5vwaff9wvpdstp9vz" timestamp="1708775799" guid="a3b5133a-fd35-41b3-96c6-77a6c7fee4c1"&gt;335&lt;/key&gt;&lt;/foreign-keys&gt;&lt;ref-type name="Journal Article"&gt;17&lt;/ref-type&gt;&lt;contributors&gt;&lt;authors&gt;&lt;author&gt;Sauermann, Henry&lt;/author&gt;&lt;author&gt;Stephan, Paula&lt;/author&gt;&lt;/authors&gt;&lt;/contributors&gt;&lt;titles&gt;&lt;title&gt;Conflicting logics? A multidimensional view of industrial and academic science&lt;/title&gt;&lt;secondary-title&gt;Organization science&lt;/secondary-title&gt;&lt;/titles&gt;&lt;periodical&gt;&lt;full-title&gt;Organization science&lt;/full-title&gt;&lt;/periodical&gt;&lt;pages&gt;889-909&lt;/pages&gt;&lt;volume&gt;24&lt;/volume&gt;&lt;number&gt;3&lt;/number&gt;&lt;dates&gt;&lt;year&gt;2013&lt;/year&gt;&lt;/dates&gt;&lt;isbn&gt;1047-7039&lt;/isbn&gt;&lt;urls&gt;&lt;/urls&gt;&lt;/record&gt;&lt;/Cite&gt;&lt;Cite&gt;&lt;Author&gt;Wegner&lt;/Author&gt;&lt;Year&gt;2019&lt;/Year&gt;&lt;RecNum&gt;404&lt;/RecNum&gt;&lt;record&gt;&lt;rec-number&gt;404&lt;/rec-number&gt;&lt;foreign-keys&gt;&lt;key app="EN" db-id="x5rz2pxfnvstw4ewdpx5vwaff9wvpdstp9vz" timestamp="1708775801" guid="a482355c-f5f4-4151-9a69-2a869f79e24b"&gt;404&lt;/key&gt;&lt;/foreign-keys&gt;&lt;ref-type name="Journal Article"&gt;17&lt;/ref-type&gt;&lt;contributors&gt;&lt;authors&gt;&lt;author&gt;Wegner, Douglas&lt;/author&gt;&lt;author&gt;Thomas, Elisa&lt;/author&gt;&lt;author&gt;Teixeira, Eduardo Künzel&lt;/author&gt;&lt;author&gt;Maehler, Alisson Eduardo&lt;/author&gt;&lt;/authors&gt;&lt;/contributors&gt;&lt;titles&gt;&lt;title&gt;University entrepreneurial push strategy and students’ entrepreneurial intention&lt;/title&gt;&lt;secondary-title&gt;International Journal of Entrepreneurial Behavior &amp;amp; Research&lt;/secondary-title&gt;&lt;/titles&gt;&lt;periodical&gt;&lt;full-title&gt;International Journal of Entrepreneurial Behavior &amp;amp; Research&lt;/full-title&gt;&lt;/periodical&gt;&lt;dates&gt;&lt;year&gt;2019&lt;/year&gt;&lt;/dates&gt;&lt;isbn&gt;1355-2554&lt;/isbn&gt;&lt;urls&gt;&lt;/urls&gt;&lt;/record&gt;&lt;/Cite&gt;&lt;/EndNote&gt;</w:instrText>
      </w:r>
      <w:r w:rsidR="00F86A8C" w:rsidRPr="00373E9A">
        <w:rPr>
          <w:lang w:val="en-IE"/>
        </w:rPr>
        <w:fldChar w:fldCharType="separate"/>
      </w:r>
      <w:r w:rsidR="00F86A8C" w:rsidRPr="00373E9A">
        <w:rPr>
          <w:noProof/>
          <w:lang w:val="en-IE"/>
        </w:rPr>
        <w:t>(Sauermann &amp; Stephan, 2013; Wegner et al., 2019)</w:t>
      </w:r>
      <w:r w:rsidR="00F86A8C" w:rsidRPr="00373E9A">
        <w:rPr>
          <w:lang w:val="en-IE"/>
        </w:rPr>
        <w:fldChar w:fldCharType="end"/>
      </w:r>
      <w:r w:rsidRPr="00373E9A">
        <w:rPr>
          <w:lang w:val="en-IE"/>
        </w:rPr>
        <w:t xml:space="preserve"> and their working environment </w:t>
      </w:r>
      <w:r w:rsidR="00F86A8C" w:rsidRPr="00373E9A">
        <w:rPr>
          <w:lang w:val="en-IE"/>
        </w:rPr>
        <w:fldChar w:fldCharType="begin">
          <w:fldData xml:space="preserve">PEVuZE5vdGU+PENpdGU+PEF1dGhvcj5TYW56LU1lbsOpbmRlejwvQXV0aG9yPjxZZWFyPjIwMDM8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PEVuZE5vdGU+PENpdGU+PEF1dGhvcj5TYW56LU1lbsOpbmRlejwvQXV0aG9yPjxZZWFyPjIwMDM8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F86A8C" w:rsidRPr="00373E9A">
        <w:rPr>
          <w:lang w:val="en-IE"/>
        </w:rPr>
      </w:r>
      <w:r w:rsidR="00F86A8C" w:rsidRPr="00373E9A">
        <w:rPr>
          <w:lang w:val="en-IE"/>
        </w:rPr>
        <w:fldChar w:fldCharType="separate"/>
      </w:r>
      <w:r w:rsidR="00F86A8C" w:rsidRPr="00373E9A">
        <w:rPr>
          <w:noProof/>
          <w:lang w:val="en-IE"/>
        </w:rPr>
        <w:t>(Feola et al., 2019; Geuna &amp; Nesta, 2006; Laudel, 2006; Perkmann et al., 2021; Sanz-Menéndez &amp; Cruz-Castro, 2003; Siegel &amp; Wright, 2015; Sitnicki, 2018)</w:t>
      </w:r>
      <w:r w:rsidR="00F86A8C" w:rsidRPr="00373E9A">
        <w:rPr>
          <w:lang w:val="en-IE"/>
        </w:rPr>
        <w:fldChar w:fldCharType="end"/>
      </w:r>
      <w:r w:rsidRPr="00373E9A">
        <w:rPr>
          <w:lang w:val="en-IE"/>
        </w:rPr>
        <w:t xml:space="preserve"> on the motivations</w:t>
      </w:r>
      <w:r w:rsidR="00351055" w:rsidRPr="00373E9A">
        <w:rPr>
          <w:lang w:val="en-IE"/>
        </w:rPr>
        <w:t xml:space="preserve"> </w:t>
      </w:r>
      <w:r w:rsidRPr="00373E9A">
        <w:rPr>
          <w:lang w:val="en-IE"/>
        </w:rPr>
        <w:t>-</w:t>
      </w:r>
      <w:r w:rsidR="00351055" w:rsidRPr="00373E9A">
        <w:rPr>
          <w:lang w:val="en-IE"/>
        </w:rPr>
        <w:t xml:space="preserve"> research </w:t>
      </w:r>
      <w:r w:rsidR="00443635" w:rsidRPr="00373E9A">
        <w:rPr>
          <w:lang w:val="en-IE"/>
        </w:rPr>
        <w:t>orientation</w:t>
      </w:r>
      <w:r w:rsidRPr="00373E9A">
        <w:rPr>
          <w:lang w:val="en-IE"/>
        </w:rPr>
        <w:t xml:space="preserve"> relationship. </w:t>
      </w:r>
    </w:p>
    <w:p w14:paraId="2E6106D1" w14:textId="5B2B1B94" w:rsidR="00847E1D" w:rsidRPr="00373E9A" w:rsidRDefault="00351055" w:rsidP="00847E1D">
      <w:pPr>
        <w:pStyle w:val="ThesisBodyIndent"/>
        <w:ind w:firstLine="0"/>
        <w:rPr>
          <w:i/>
          <w:iCs/>
          <w:lang w:val="en-IE"/>
        </w:rPr>
      </w:pPr>
      <w:r w:rsidRPr="00373E9A">
        <w:rPr>
          <w:i/>
          <w:iCs/>
          <w:lang w:val="en-IE"/>
        </w:rPr>
        <w:t xml:space="preserve">RQ2a - What role does a researcher’s </w:t>
      </w:r>
      <w:r w:rsidR="00847E1D" w:rsidRPr="00373E9A">
        <w:rPr>
          <w:i/>
          <w:iCs/>
          <w:lang w:val="en-IE"/>
        </w:rPr>
        <w:t xml:space="preserve">personal profile play in moderating the relationship between their motivations and their research </w:t>
      </w:r>
      <w:r w:rsidR="00443635" w:rsidRPr="00373E9A">
        <w:rPr>
          <w:i/>
          <w:iCs/>
          <w:lang w:val="en-IE"/>
        </w:rPr>
        <w:t>orientation</w:t>
      </w:r>
      <w:r w:rsidR="00847E1D" w:rsidRPr="00373E9A">
        <w:rPr>
          <w:i/>
          <w:iCs/>
          <w:lang w:val="en-IE"/>
        </w:rPr>
        <w:t>?</w:t>
      </w:r>
    </w:p>
    <w:p w14:paraId="5B4F472E" w14:textId="35DFD34B" w:rsidR="00847E1D" w:rsidRPr="00373E9A" w:rsidRDefault="00847E1D" w:rsidP="00847E1D">
      <w:pPr>
        <w:pStyle w:val="ThesisBodyIndent"/>
        <w:ind w:firstLine="0"/>
        <w:rPr>
          <w:i/>
          <w:iCs/>
          <w:lang w:val="en-IE"/>
        </w:rPr>
      </w:pPr>
      <w:r w:rsidRPr="00373E9A">
        <w:rPr>
          <w:i/>
          <w:iCs/>
          <w:lang w:val="en-IE"/>
        </w:rPr>
        <w:t xml:space="preserve">RQ2b - What role does </w:t>
      </w:r>
      <w:r w:rsidR="001362A4" w:rsidRPr="00373E9A">
        <w:rPr>
          <w:i/>
          <w:iCs/>
          <w:lang w:val="en-IE"/>
        </w:rPr>
        <w:t>a</w:t>
      </w:r>
      <w:r w:rsidRPr="00373E9A">
        <w:rPr>
          <w:i/>
          <w:iCs/>
          <w:lang w:val="en-IE"/>
        </w:rPr>
        <w:t xml:space="preserve"> researcher’s academic environment play in moderating the relationship between their motivations and their research </w:t>
      </w:r>
      <w:r w:rsidR="00443635" w:rsidRPr="00373E9A">
        <w:rPr>
          <w:i/>
          <w:iCs/>
          <w:lang w:val="en-IE"/>
        </w:rPr>
        <w:t>orientation</w:t>
      </w:r>
      <w:r w:rsidRPr="00373E9A">
        <w:rPr>
          <w:i/>
          <w:iCs/>
          <w:lang w:val="en-IE"/>
        </w:rPr>
        <w:t xml:space="preserve">? </w:t>
      </w:r>
    </w:p>
    <w:p w14:paraId="0534A07E" w14:textId="77777777" w:rsidR="00D04871" w:rsidRPr="00373E9A" w:rsidRDefault="00D04871" w:rsidP="00C57DEA">
      <w:pPr>
        <w:pStyle w:val="ThesisHeading"/>
        <w:rPr>
          <w:rFonts w:eastAsia="DengXian Light"/>
          <w:lang w:val="en-IE"/>
        </w:rPr>
      </w:pPr>
      <w:bookmarkStart w:id="167" w:name="_Toc161663246"/>
      <w:bookmarkStart w:id="168" w:name="_Toc163908230"/>
      <w:bookmarkStart w:id="169" w:name="_Toc163908654"/>
      <w:bookmarkStart w:id="170" w:name="_Toc163909078"/>
      <w:bookmarkStart w:id="171" w:name="_Toc169359050"/>
      <w:bookmarkStart w:id="172" w:name="_Toc98512525"/>
      <w:bookmarkStart w:id="173" w:name="_Toc121998346"/>
      <w:bookmarkStart w:id="174" w:name="_Toc130046266"/>
      <w:bookmarkStart w:id="175" w:name="_Toc130115916"/>
      <w:bookmarkStart w:id="176" w:name="_Toc182334611"/>
      <w:bookmarkEnd w:id="156"/>
      <w:bookmarkEnd w:id="167"/>
      <w:bookmarkEnd w:id="168"/>
      <w:bookmarkEnd w:id="169"/>
      <w:bookmarkEnd w:id="170"/>
      <w:bookmarkEnd w:id="171"/>
      <w:r w:rsidRPr="00373E9A">
        <w:rPr>
          <w:rFonts w:eastAsia="DengXian Light"/>
          <w:lang w:val="en-IE"/>
        </w:rPr>
        <w:t>Conclusion</w:t>
      </w:r>
      <w:bookmarkEnd w:id="172"/>
      <w:bookmarkEnd w:id="173"/>
      <w:bookmarkEnd w:id="174"/>
      <w:bookmarkEnd w:id="175"/>
      <w:bookmarkEnd w:id="176"/>
    </w:p>
    <w:p w14:paraId="4EFDAAC2" w14:textId="5E809439" w:rsidR="00D04871" w:rsidRPr="00373E9A" w:rsidRDefault="009802F1" w:rsidP="00702F40">
      <w:pPr>
        <w:pStyle w:val="ThesisBody"/>
        <w:ind w:firstLine="720"/>
        <w:rPr>
          <w:lang w:val="en-IE"/>
        </w:rPr>
      </w:pPr>
      <w:r w:rsidRPr="00373E9A">
        <w:rPr>
          <w:lang w:val="en-IE"/>
        </w:rPr>
        <w:t xml:space="preserve">In conclusion, this </w:t>
      </w:r>
      <w:r w:rsidR="00FD72DB" w:rsidRPr="00373E9A">
        <w:rPr>
          <w:lang w:val="en-IE"/>
        </w:rPr>
        <w:t>chapter</w:t>
      </w:r>
      <w:r w:rsidR="00D04871" w:rsidRPr="00373E9A">
        <w:rPr>
          <w:lang w:val="en-IE"/>
        </w:rPr>
        <w:t xml:space="preserve"> has highlighted that </w:t>
      </w:r>
      <w:r w:rsidRPr="00373E9A">
        <w:rPr>
          <w:lang w:val="en-IE"/>
        </w:rPr>
        <w:t xml:space="preserve">current models such as the Triple Helix and paradigms such as the entrepreneurial university provide valuable perspectives on the economic and institutional dimensions of knowledge production, but often leave the researcher’s personal perspective in terms of motivations, influences and barriers related to their research </w:t>
      </w:r>
      <w:r w:rsidR="00443635" w:rsidRPr="00373E9A">
        <w:rPr>
          <w:lang w:val="en-IE"/>
        </w:rPr>
        <w:t>orientation</w:t>
      </w:r>
      <w:r w:rsidRPr="00373E9A">
        <w:rPr>
          <w:lang w:val="en-IE"/>
        </w:rPr>
        <w:t xml:space="preserve"> underexplored. To address this gap in knowledge, it is the intention of this research to develop a nuanced understanding of the complex factors that influence </w:t>
      </w:r>
      <w:r w:rsidR="00896265" w:rsidRPr="00373E9A">
        <w:rPr>
          <w:lang w:val="en-IE"/>
        </w:rPr>
        <w:t>individuals’ research</w:t>
      </w:r>
      <w:r w:rsidRPr="00373E9A">
        <w:rPr>
          <w:lang w:val="en-IE"/>
        </w:rPr>
        <w:t xml:space="preserve"> </w:t>
      </w:r>
      <w:r w:rsidR="00443635" w:rsidRPr="00373E9A">
        <w:rPr>
          <w:lang w:val="en-IE"/>
        </w:rPr>
        <w:t>orientation</w:t>
      </w:r>
      <w:r w:rsidRPr="00373E9A">
        <w:rPr>
          <w:lang w:val="en-IE"/>
        </w:rPr>
        <w:t xml:space="preserve">, to provide insights that are critical for academic institutions striving to balance academic excellence with societal and economic impact. </w:t>
      </w:r>
    </w:p>
    <w:p w14:paraId="1D01ED18" w14:textId="26D73F44" w:rsidR="009D6714" w:rsidRPr="00373E9A" w:rsidRDefault="003373A4" w:rsidP="00702F40">
      <w:pPr>
        <w:pStyle w:val="ThesisBody"/>
        <w:shd w:val="clear" w:color="auto" w:fill="FFFFFF" w:themeFill="background1"/>
        <w:ind w:firstLine="720"/>
        <w:rPr>
          <w:lang w:val="en-IE"/>
        </w:rPr>
      </w:pPr>
      <w:r w:rsidRPr="00373E9A">
        <w:rPr>
          <w:lang w:val="en-IE"/>
        </w:rPr>
        <w:t xml:space="preserve">The next chapter in this thesis will draw from </w:t>
      </w:r>
      <w:r w:rsidR="000D1140" w:rsidRPr="00373E9A">
        <w:rPr>
          <w:lang w:val="en-IE"/>
        </w:rPr>
        <w:t>multiple</w:t>
      </w:r>
      <w:r w:rsidRPr="00373E9A">
        <w:rPr>
          <w:lang w:val="en-IE"/>
        </w:rPr>
        <w:t xml:space="preserve"> literary sources to develop a suitable framework </w:t>
      </w:r>
      <w:r w:rsidR="000D1140" w:rsidRPr="00373E9A">
        <w:rPr>
          <w:lang w:val="en-IE"/>
        </w:rPr>
        <w:t>within which the individual researcher is central</w:t>
      </w:r>
      <w:r w:rsidRPr="00373E9A">
        <w:rPr>
          <w:lang w:val="en-IE"/>
        </w:rPr>
        <w:t xml:space="preserve">, </w:t>
      </w:r>
      <w:r w:rsidR="000D1140" w:rsidRPr="00373E9A">
        <w:rPr>
          <w:lang w:val="en-IE"/>
        </w:rPr>
        <w:t xml:space="preserve">to </w:t>
      </w:r>
      <w:r w:rsidR="000D1140" w:rsidRPr="00373E9A">
        <w:rPr>
          <w:lang w:val="en-IE"/>
        </w:rPr>
        <w:lastRenderedPageBreak/>
        <w:t xml:space="preserve">identify key constructs and relationships associated with </w:t>
      </w:r>
      <w:r w:rsidR="00896265" w:rsidRPr="00373E9A">
        <w:rPr>
          <w:lang w:val="en-IE"/>
        </w:rPr>
        <w:t>an individual’s research</w:t>
      </w:r>
      <w:r w:rsidR="000D1140" w:rsidRPr="00373E9A">
        <w:rPr>
          <w:lang w:val="en-IE"/>
        </w:rPr>
        <w:t xml:space="preserve"> </w:t>
      </w:r>
      <w:r w:rsidR="00443635" w:rsidRPr="00373E9A">
        <w:rPr>
          <w:lang w:val="en-IE"/>
        </w:rPr>
        <w:t>orientation</w:t>
      </w:r>
      <w:r w:rsidR="000D1140" w:rsidRPr="00373E9A">
        <w:rPr>
          <w:lang w:val="en-IE"/>
        </w:rPr>
        <w:t xml:space="preserve">, and to propose </w:t>
      </w:r>
      <w:r w:rsidRPr="00373E9A">
        <w:rPr>
          <w:lang w:val="en-IE"/>
        </w:rPr>
        <w:t xml:space="preserve">a set of hypotheses to be examined/verified. </w:t>
      </w:r>
      <w:r w:rsidR="009D6714" w:rsidRPr="00373E9A">
        <w:rPr>
          <w:lang w:val="en-IE"/>
        </w:rPr>
        <w:br w:type="page"/>
      </w:r>
    </w:p>
    <w:p w14:paraId="0CE6BFE2" w14:textId="168C6FF8" w:rsidR="0084794C" w:rsidRPr="00373E9A" w:rsidRDefault="00896265" w:rsidP="007B6018">
      <w:pPr>
        <w:pStyle w:val="ThesisSection"/>
        <w:rPr>
          <w:lang w:val="en-IE"/>
        </w:rPr>
      </w:pPr>
      <w:bookmarkStart w:id="177" w:name="_Toc64273636"/>
      <w:bookmarkStart w:id="178" w:name="_Toc121998347"/>
      <w:bookmarkStart w:id="179" w:name="_Toc130046267"/>
      <w:bookmarkStart w:id="180" w:name="_Toc130115917"/>
      <w:bookmarkStart w:id="181" w:name="_Toc182334612"/>
      <w:r w:rsidRPr="00373E9A">
        <w:rPr>
          <w:lang w:val="en-IE"/>
        </w:rPr>
        <w:lastRenderedPageBreak/>
        <w:t>Research</w:t>
      </w:r>
      <w:r w:rsidR="00010BD8" w:rsidRPr="00373E9A">
        <w:rPr>
          <w:lang w:val="en-IE"/>
        </w:rPr>
        <w:t xml:space="preserve"> </w:t>
      </w:r>
      <w:r w:rsidR="00443635" w:rsidRPr="00373E9A">
        <w:rPr>
          <w:lang w:val="en-IE"/>
        </w:rPr>
        <w:t>Orientation</w:t>
      </w:r>
      <w:r w:rsidR="007B6018" w:rsidRPr="00373E9A">
        <w:rPr>
          <w:lang w:val="en-IE"/>
        </w:rPr>
        <w:t>, Motivations and Influences</w:t>
      </w:r>
      <w:bookmarkEnd w:id="177"/>
      <w:bookmarkEnd w:id="178"/>
      <w:bookmarkEnd w:id="179"/>
      <w:bookmarkEnd w:id="180"/>
      <w:bookmarkEnd w:id="181"/>
    </w:p>
    <w:p w14:paraId="7745EDA3" w14:textId="77777777" w:rsidR="00F9079F" w:rsidRPr="00373E9A" w:rsidRDefault="00F9079F" w:rsidP="00F9079F">
      <w:pPr>
        <w:pStyle w:val="ThesisHeading"/>
        <w:rPr>
          <w:lang w:val="en-IE"/>
        </w:rPr>
      </w:pPr>
      <w:bookmarkStart w:id="182" w:name="_Toc130046268"/>
      <w:bookmarkStart w:id="183" w:name="_Toc130115918"/>
      <w:bookmarkStart w:id="184" w:name="_Toc182334613"/>
      <w:bookmarkStart w:id="185" w:name="_Hlk129429853"/>
      <w:r w:rsidRPr="00373E9A">
        <w:rPr>
          <w:lang w:val="en-IE"/>
        </w:rPr>
        <w:t>Introduction</w:t>
      </w:r>
      <w:bookmarkEnd w:id="182"/>
      <w:bookmarkEnd w:id="183"/>
      <w:bookmarkEnd w:id="184"/>
    </w:p>
    <w:p w14:paraId="2EEF78A5" w14:textId="456BF718" w:rsidR="008258DB" w:rsidRPr="00373E9A" w:rsidRDefault="00F9079F" w:rsidP="00702F40">
      <w:pPr>
        <w:pStyle w:val="ThesisBodyIndent"/>
        <w:ind w:firstLine="720"/>
        <w:rPr>
          <w:lang w:val="en-IE"/>
        </w:rPr>
      </w:pPr>
      <w:r w:rsidRPr="00373E9A">
        <w:rPr>
          <w:lang w:val="en-IE"/>
        </w:rPr>
        <w:t xml:space="preserve">The purpose of this chapter is to identify the key drivers of, and influences on, </w:t>
      </w:r>
      <w:r w:rsidR="00896265" w:rsidRPr="00373E9A">
        <w:rPr>
          <w:lang w:val="en-IE"/>
        </w:rPr>
        <w:t>an individual’s research</w:t>
      </w:r>
      <w:r w:rsidR="00E45C1F" w:rsidRPr="00373E9A">
        <w:rPr>
          <w:lang w:val="en-IE"/>
        </w:rPr>
        <w:t xml:space="preserve"> </w:t>
      </w:r>
      <w:r w:rsidR="00443635" w:rsidRPr="00373E9A">
        <w:rPr>
          <w:lang w:val="en-IE"/>
        </w:rPr>
        <w:t>orientation</w:t>
      </w:r>
      <w:r w:rsidRPr="00373E9A">
        <w:rPr>
          <w:lang w:val="en-IE"/>
        </w:rPr>
        <w:t xml:space="preserve">. Chapter </w:t>
      </w:r>
      <w:r w:rsidR="007B6018" w:rsidRPr="00373E9A">
        <w:rPr>
          <w:lang w:val="en-IE"/>
        </w:rPr>
        <w:t xml:space="preserve">2 </w:t>
      </w:r>
      <w:r w:rsidRPr="00373E9A">
        <w:rPr>
          <w:lang w:val="en-IE"/>
        </w:rPr>
        <w:t>has shown that extant research has taken quite a broad perspective primarily focused on national and international systems of innovation and highlights that relatively sparse attention has been given to the individual researcher</w:t>
      </w:r>
      <w:r w:rsidR="00AC7AD4" w:rsidRPr="00373E9A">
        <w:rPr>
          <w:lang w:val="en-IE"/>
        </w:rPr>
        <w:t>.</w:t>
      </w:r>
    </w:p>
    <w:p w14:paraId="7C72637B" w14:textId="048792EB" w:rsidR="003373A4" w:rsidRPr="00373E9A" w:rsidRDefault="003373A4" w:rsidP="00702F40">
      <w:pPr>
        <w:pStyle w:val="ThesisBody"/>
        <w:ind w:firstLine="720"/>
        <w:rPr>
          <w:lang w:val="en-IE"/>
        </w:rPr>
      </w:pPr>
      <w:r w:rsidRPr="00373E9A">
        <w:rPr>
          <w:lang w:val="en-IE"/>
        </w:rPr>
        <w:t xml:space="preserve">To address this, this </w:t>
      </w:r>
      <w:r w:rsidR="00FD72DB" w:rsidRPr="00373E9A">
        <w:rPr>
          <w:lang w:val="en-IE"/>
        </w:rPr>
        <w:t>chapter</w:t>
      </w:r>
      <w:r w:rsidRPr="00373E9A">
        <w:rPr>
          <w:lang w:val="en-IE"/>
        </w:rPr>
        <w:t xml:space="preserve"> draws on extant literature and follows a linear structure starting with a </w:t>
      </w:r>
      <w:r w:rsidR="00B94BBE" w:rsidRPr="00373E9A">
        <w:rPr>
          <w:lang w:val="en-IE"/>
        </w:rPr>
        <w:t>discussion</w:t>
      </w:r>
      <w:r w:rsidRPr="00373E9A">
        <w:rPr>
          <w:lang w:val="en-IE"/>
        </w:rPr>
        <w:t xml:space="preserve"> of the types of research activities undertaken by researchers. It then, taking Unger and Polt’s </w:t>
      </w:r>
      <w:r w:rsidR="00D230AD" w:rsidRPr="00373E9A">
        <w:rPr>
          <w:lang w:val="en-IE"/>
        </w:rPr>
        <w:fldChar w:fldCharType="begin"/>
      </w:r>
      <w:r w:rsidR="00C414A8" w:rsidRPr="00373E9A">
        <w:rPr>
          <w:lang w:val="en-IE"/>
        </w:rPr>
        <w:instrText xml:space="preserve"> ADDIN EN.CITE &lt;EndNote&gt;&lt;Cite ExcludeAuth="1"&gt;&lt;Author&gt;Unger&lt;/Author&gt;&lt;Year&gt;2017&lt;/Year&gt;&lt;RecNum&gt;382&lt;/RecNum&gt;&lt;DisplayText&gt;(2017)&lt;/DisplayText&gt;&lt;record&gt;&lt;rec-number&gt;382&lt;/rec-number&gt;&lt;foreign-keys&gt;&lt;key app="EN" db-id="x5rz2pxfnvstw4ewdpx5vwaff9wvpdstp9vz" timestamp="1708775801" guid="389c4f85-568c-4783-b2fa-718994ef7feb"&gt;382&lt;/key&gt;&lt;/foreign-keys&gt;&lt;ref-type name="Journal Article"&gt;17&lt;/ref-type&gt;&lt;contributors&gt;&lt;authors&gt;&lt;author&gt;Unger, Maximilian&lt;/author&gt;&lt;author&gt;Polt, Wolfgang&lt;/author&gt;&lt;/authors&gt;&lt;/contributors&gt;&lt;titles&gt;&lt;title&gt;The knowledge triangle between research, education and innovation–a conceptual discussion&lt;/title&gt;&lt;secondary-title&gt;Форсайт&lt;/secondary-title&gt;&lt;/titles&gt;&lt;periodical&gt;&lt;full-title&gt;Форсайт&lt;/full-title&gt;&lt;/periodical&gt;&lt;volume&gt;11&lt;/volume&gt;&lt;number&gt;2 (eng)&lt;/number&gt;&lt;dates&gt;&lt;year&gt;2017&lt;/year&gt;&lt;/dates&gt;&lt;isbn&gt;1995-459X&lt;/isbn&gt;&lt;urls&gt;&lt;/urls&gt;&lt;/record&gt;&lt;/Cite&gt;&lt;/EndNote&gt;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work as a guiding framework (Chapter </w:t>
      </w:r>
      <w:r w:rsidR="00E2466D" w:rsidRPr="00373E9A">
        <w:rPr>
          <w:lang w:val="en-IE"/>
        </w:rPr>
        <w:t>2</w:t>
      </w:r>
      <w:r w:rsidR="00AB4FE7" w:rsidRPr="00373E9A">
        <w:rPr>
          <w:lang w:val="en-IE"/>
        </w:rPr>
        <w:t xml:space="preserve">, </w:t>
      </w:r>
      <w:r w:rsidR="00AB4FE7" w:rsidRPr="00373E9A">
        <w:rPr>
          <w:lang w:val="en-IE"/>
        </w:rPr>
        <w:fldChar w:fldCharType="begin"/>
      </w:r>
      <w:r w:rsidR="00AB4FE7" w:rsidRPr="00373E9A">
        <w:rPr>
          <w:lang w:val="en-IE"/>
        </w:rPr>
        <w:instrText xml:space="preserve"> REF _Ref172375751 \h </w:instrText>
      </w:r>
      <w:r w:rsidR="003929B2" w:rsidRPr="00373E9A">
        <w:rPr>
          <w:lang w:val="en-IE"/>
        </w:rPr>
        <w:instrText xml:space="preserve"> \* MERGEFORMAT </w:instrText>
      </w:r>
      <w:r w:rsidR="00AB4FE7" w:rsidRPr="00373E9A">
        <w:rPr>
          <w:lang w:val="en-IE"/>
        </w:rPr>
      </w:r>
      <w:r w:rsidR="00AB4FE7" w:rsidRPr="00373E9A">
        <w:rPr>
          <w:lang w:val="en-IE"/>
        </w:rPr>
        <w:fldChar w:fldCharType="separate"/>
      </w:r>
      <w:r w:rsidR="001907C4" w:rsidRPr="00373E9A">
        <w:rPr>
          <w:lang w:val="en-IE"/>
        </w:rPr>
        <w:t>Figure 2</w:t>
      </w:r>
      <w:r w:rsidR="00AB4FE7" w:rsidRPr="00373E9A">
        <w:rPr>
          <w:lang w:val="en-IE"/>
        </w:rPr>
        <w:fldChar w:fldCharType="end"/>
      </w:r>
      <w:r w:rsidRPr="00373E9A">
        <w:rPr>
          <w:lang w:val="en-IE"/>
        </w:rPr>
        <w:t xml:space="preserve">), identifies a number of key drivers that are posited to motivate researchers towards particular </w:t>
      </w:r>
      <w:r w:rsidR="00E45C1F" w:rsidRPr="00373E9A">
        <w:rPr>
          <w:lang w:val="en-IE"/>
        </w:rPr>
        <w:t xml:space="preserve">research </w:t>
      </w:r>
      <w:r w:rsidR="00443635" w:rsidRPr="00373E9A">
        <w:rPr>
          <w:lang w:val="en-IE"/>
        </w:rPr>
        <w:t>orientation</w:t>
      </w:r>
      <w:r w:rsidR="00E45C1F" w:rsidRPr="00373E9A">
        <w:rPr>
          <w:lang w:val="en-IE"/>
        </w:rPr>
        <w:t>s</w:t>
      </w:r>
      <w:r w:rsidRPr="00373E9A">
        <w:rPr>
          <w:lang w:val="en-IE"/>
        </w:rPr>
        <w:t xml:space="preserve">. Following this, factors that influence the relationship between motivations and </w:t>
      </w:r>
      <w:r w:rsidR="00E45C1F" w:rsidRPr="00373E9A">
        <w:rPr>
          <w:lang w:val="en-IE"/>
        </w:rPr>
        <w:t xml:space="preserve">research </w:t>
      </w:r>
      <w:r w:rsidR="00443635" w:rsidRPr="00373E9A">
        <w:rPr>
          <w:lang w:val="en-IE"/>
        </w:rPr>
        <w:t>orientation</w:t>
      </w:r>
      <w:r w:rsidRPr="00373E9A">
        <w:rPr>
          <w:lang w:val="en-IE"/>
        </w:rPr>
        <w:t xml:space="preserve"> are discussed. </w:t>
      </w:r>
    </w:p>
    <w:p w14:paraId="1F6A411F" w14:textId="573CE6DE" w:rsidR="00F9079F" w:rsidRPr="00373E9A" w:rsidRDefault="008258DB" w:rsidP="00702F40">
      <w:pPr>
        <w:pStyle w:val="ThesisBodyIndent"/>
        <w:ind w:firstLine="720"/>
        <w:rPr>
          <w:lang w:val="en-IE"/>
        </w:rPr>
      </w:pPr>
      <w:r w:rsidRPr="00373E9A">
        <w:rPr>
          <w:lang w:val="en-IE"/>
        </w:rPr>
        <w:t>Within each subsection below, the literature is analysed with a view to forming hypotheses to be analysed within this study, culminating in a conceptual and hypothetical framework.</w:t>
      </w:r>
      <w:r w:rsidR="00433B1B" w:rsidRPr="00373E9A">
        <w:rPr>
          <w:lang w:val="en-IE"/>
        </w:rPr>
        <w:t xml:space="preserve"> </w:t>
      </w:r>
    </w:p>
    <w:p w14:paraId="6C2DF27C" w14:textId="6AC79808" w:rsidR="00A14A07" w:rsidRPr="00373E9A" w:rsidRDefault="00A14A07" w:rsidP="007E65C1">
      <w:pPr>
        <w:pStyle w:val="ThesisHeading"/>
        <w:rPr>
          <w:lang w:val="en-IE"/>
        </w:rPr>
      </w:pPr>
      <w:bookmarkStart w:id="186" w:name="_Toc64273638"/>
      <w:bookmarkStart w:id="187" w:name="_Toc121998350"/>
      <w:bookmarkStart w:id="188" w:name="_Toc130046269"/>
      <w:bookmarkStart w:id="189" w:name="_Toc130115919"/>
      <w:bookmarkStart w:id="190" w:name="_Toc182334614"/>
      <w:bookmarkEnd w:id="185"/>
      <w:r w:rsidRPr="00373E9A">
        <w:rPr>
          <w:lang w:val="en-IE"/>
        </w:rPr>
        <w:t>Individual</w:t>
      </w:r>
      <w:r w:rsidR="00896265" w:rsidRPr="00373E9A">
        <w:rPr>
          <w:lang w:val="en-IE"/>
        </w:rPr>
        <w:t>s’</w:t>
      </w:r>
      <w:r w:rsidRPr="00373E9A">
        <w:rPr>
          <w:lang w:val="en-IE"/>
        </w:rPr>
        <w:t xml:space="preserve"> </w:t>
      </w:r>
      <w:r w:rsidR="00896265" w:rsidRPr="00373E9A">
        <w:rPr>
          <w:lang w:val="en-IE"/>
        </w:rPr>
        <w:t>research</w:t>
      </w:r>
      <w:r w:rsidR="00842E4D" w:rsidRPr="00373E9A">
        <w:rPr>
          <w:lang w:val="en-IE"/>
        </w:rPr>
        <w:t xml:space="preserve"> </w:t>
      </w:r>
      <w:bookmarkEnd w:id="186"/>
      <w:bookmarkEnd w:id="187"/>
      <w:bookmarkEnd w:id="188"/>
      <w:bookmarkEnd w:id="189"/>
      <w:r w:rsidR="00443635" w:rsidRPr="00373E9A">
        <w:rPr>
          <w:lang w:val="en-IE"/>
        </w:rPr>
        <w:t>orientation</w:t>
      </w:r>
      <w:bookmarkEnd w:id="190"/>
    </w:p>
    <w:p w14:paraId="39BC7BBA" w14:textId="1ACAFA74" w:rsidR="00A14A07" w:rsidRPr="00373E9A" w:rsidRDefault="004E7B41" w:rsidP="00702F40">
      <w:pPr>
        <w:pStyle w:val="ThesisBody"/>
        <w:ind w:firstLine="720"/>
        <w:rPr>
          <w:lang w:val="en-IE"/>
        </w:rPr>
      </w:pPr>
      <w:r w:rsidRPr="00373E9A">
        <w:rPr>
          <w:lang w:val="en-IE"/>
        </w:rPr>
        <w:t>R</w:t>
      </w:r>
      <w:r w:rsidR="00A14A07" w:rsidRPr="00373E9A">
        <w:rPr>
          <w:lang w:val="en-IE"/>
        </w:rPr>
        <w:t xml:space="preserve">esearch </w:t>
      </w:r>
      <w:r w:rsidR="00443635" w:rsidRPr="00373E9A">
        <w:rPr>
          <w:lang w:val="en-IE"/>
        </w:rPr>
        <w:t>orientation</w:t>
      </w:r>
      <w:r w:rsidR="00A14A07" w:rsidRPr="00373E9A">
        <w:rPr>
          <w:lang w:val="en-IE"/>
        </w:rPr>
        <w:t xml:space="preserve"> has long passed the simplistic</w:t>
      </w:r>
      <w:r w:rsidR="00791AB2" w:rsidRPr="00373E9A">
        <w:rPr>
          <w:lang w:val="en-IE"/>
        </w:rPr>
        <w:t>, linear,</w:t>
      </w:r>
      <w:r w:rsidR="00A14A07" w:rsidRPr="00373E9A">
        <w:rPr>
          <w:lang w:val="en-IE"/>
        </w:rPr>
        <w:t xml:space="preserve"> </w:t>
      </w:r>
      <w:r w:rsidR="00702F40" w:rsidRPr="00373E9A">
        <w:rPr>
          <w:lang w:val="en-IE"/>
        </w:rPr>
        <w:t>b</w:t>
      </w:r>
      <w:r w:rsidR="00A14A07" w:rsidRPr="00373E9A">
        <w:rPr>
          <w:lang w:val="en-IE"/>
        </w:rPr>
        <w:t>asic-</w:t>
      </w:r>
      <w:r w:rsidR="00702F40" w:rsidRPr="00373E9A">
        <w:rPr>
          <w:lang w:val="en-IE"/>
        </w:rPr>
        <w:t>a</w:t>
      </w:r>
      <w:r w:rsidR="00A14A07" w:rsidRPr="00373E9A">
        <w:rPr>
          <w:lang w:val="en-IE"/>
        </w:rPr>
        <w:t>pplied-</w:t>
      </w:r>
      <w:r w:rsidR="00702F40" w:rsidRPr="00373E9A">
        <w:rPr>
          <w:lang w:val="en-IE"/>
        </w:rPr>
        <w:t>c</w:t>
      </w:r>
      <w:r w:rsidR="00A14A07" w:rsidRPr="00373E9A">
        <w:rPr>
          <w:lang w:val="en-IE"/>
        </w:rPr>
        <w:t xml:space="preserve">ommercial model, with many researchers acting across all three domains </w:t>
      </w:r>
      <w:r w:rsidR="00D230AD" w:rsidRPr="00373E9A">
        <w:rPr>
          <w:lang w:val="en-IE"/>
        </w:rPr>
        <w:fldChar w:fldCharType="begin"/>
      </w:r>
      <w:r w:rsidR="00C414A8" w:rsidRPr="00373E9A">
        <w:rPr>
          <w:lang w:val="en-IE"/>
        </w:rPr>
        <w:instrText xml:space="preserve"> ADDIN EN.CITE &lt;EndNote&gt;&lt;Cite&gt;&lt;Author&gt;Geoghegan&lt;/Author&gt;&lt;Year&gt;2008&lt;/Year&gt;&lt;RecNum&gt;148&lt;/RecNum&gt;&lt;DisplayText&gt;(Geoghegan &amp;amp; Pontikakis, 2008; Jain et al., 2009)&lt;/DisplayText&gt;&lt;record&gt;&lt;rec-number&gt;148&lt;/rec-number&gt;&lt;foreign-keys&gt;&lt;key app="EN" db-id="x5rz2pxfnvstw4ewdpx5vwaff9wvpdstp9vz" timestamp="1708775793" guid="06ab0548-9e6b-4ebe-8a44-319b9b01b46a"&gt;148&lt;/key&gt;&lt;/foreign-keys&gt;&lt;ref-type name="Journal Article"&gt;17&lt;/ref-type&gt;&lt;contributors&gt;&lt;authors&gt;&lt;author&gt;Geoghegan, Will&lt;/author&gt;&lt;author&gt;Pontikakis, Dimitrios&lt;/author&gt;&lt;/authors&gt;&lt;/contributors&gt;&lt;titles&gt;&lt;title&gt;From ivory tower to factory floor? How universities are changing to meet the needs of industry&lt;/title&gt;&lt;secondary-title&gt;Science and Public Policy&lt;/secondary-title&gt;&lt;/titles&gt;&lt;periodical&gt;&lt;full-title&gt;Science and public policy&lt;/full-title&gt;&lt;/periodical&gt;&lt;pages&gt;462-474&lt;/pages&gt;&lt;volume&gt;35&lt;/volume&gt;&lt;number&gt;7&lt;/number&gt;&lt;dates&gt;&lt;year&gt;2008&lt;/year&gt;&lt;/dates&gt;&lt;isbn&gt;1471-5430&lt;/isbn&gt;&lt;urls&gt;&lt;/urls&gt;&lt;/record&gt;&lt;/Cite&gt;&lt;Cite&gt;&lt;Author&gt;Jain&lt;/Author&gt;&lt;Year&gt;2009&lt;/Year&gt;&lt;RecNum&gt;196&lt;/RecNum&gt;&lt;record&gt;&lt;rec-number&gt;196&lt;/rec-number&gt;&lt;foreign-keys&gt;&lt;key app="EN" db-id="x5rz2pxfnvstw4ewdpx5vwaff9wvpdstp9vz" timestamp="1708775794" guid="c2c3701c-2217-41c0-b07e-bc63320adf69"&gt;196&lt;/key&gt;&lt;/foreign-keys&gt;&lt;ref-type name="Journal Article"&gt;17&lt;/ref-type&gt;&lt;contributors&gt;&lt;authors&gt;&lt;author&gt;Jain, Sanjay&lt;/author&gt;&lt;author&gt;George, Gerard&lt;/author&gt;&lt;author&gt;Maltarich, Mark&lt;/author&gt;&lt;/authors&gt;&lt;/contributors&gt;&lt;titles&gt;&lt;title&gt;Academics or entrepreneurs? Investigating role identity modification of university scientists involved in commercialization activity&lt;/title&gt;&lt;secondary-title&gt;Research policy&lt;/secondary-title&gt;&lt;/titles&gt;&lt;periodical&gt;&lt;full-title&gt;Research Policy&lt;/full-title&gt;&lt;/periodical&gt;&lt;pages&gt;922-935&lt;/pages&gt;&lt;volume&gt;38&lt;/volume&gt;&lt;number&gt;6&lt;/number&gt;&lt;dates&gt;&lt;year&gt;2009&lt;/year&gt;&lt;/dates&gt;&lt;isbn&gt;0048-7333&lt;/isbn&gt;&lt;urls&gt;&lt;/urls&gt;&lt;/record&gt;&lt;/Cite&gt;&lt;/EndNote&gt;</w:instrText>
      </w:r>
      <w:r w:rsidR="00D230AD" w:rsidRPr="00373E9A">
        <w:rPr>
          <w:lang w:val="en-IE"/>
        </w:rPr>
        <w:fldChar w:fldCharType="separate"/>
      </w:r>
      <w:r w:rsidR="00FA4C31" w:rsidRPr="00373E9A">
        <w:rPr>
          <w:noProof/>
          <w:lang w:val="en-IE"/>
        </w:rPr>
        <w:t>(Geoghegan &amp; Pontikakis, 2008; Jain et al., 2009)</w:t>
      </w:r>
      <w:r w:rsidR="00D230AD" w:rsidRPr="00373E9A">
        <w:rPr>
          <w:lang w:val="en-IE"/>
        </w:rPr>
        <w:fldChar w:fldCharType="end"/>
      </w:r>
      <w:r w:rsidR="00A14A07" w:rsidRPr="00373E9A">
        <w:rPr>
          <w:lang w:val="en-IE"/>
        </w:rPr>
        <w:t xml:space="preserve">. Tijssen </w:t>
      </w:r>
      <w:r w:rsidR="00D230AD" w:rsidRPr="00373E9A">
        <w:rPr>
          <w:lang w:val="en-IE"/>
        </w:rPr>
        <w:fldChar w:fldCharType="begin"/>
      </w:r>
      <w:r w:rsidR="00C414A8" w:rsidRPr="00373E9A">
        <w:rPr>
          <w:lang w:val="en-IE"/>
        </w:rPr>
        <w:instrText xml:space="preserve"> ADDIN EN.CITE &lt;EndNote&gt;&lt;Cite ExcludeAuth="1"&gt;&lt;Author&gt;Tijssen&lt;/Author&gt;&lt;Year&gt;2018&lt;/Year&gt;&lt;RecNum&gt;376&lt;/RecNum&gt;&lt;DisplayText&gt;(2018)&lt;/DisplayText&gt;&lt;record&gt;&lt;rec-number&gt;376&lt;/rec-number&gt;&lt;foreign-keys&gt;&lt;key app="EN" db-id="x5rz2pxfnvstw4ewdpx5vwaff9wvpdstp9vz" timestamp="1708775800" guid="98f0d299-45ec-4985-9ddd-e3e6f534f946"&gt;376&lt;/key&gt;&lt;/foreign-keys&gt;&lt;ref-type name="Journal Article"&gt;17&lt;/ref-type&gt;&lt;contributors&gt;&lt;authors&gt;&lt;author&gt;Tijssen, Robert JW&lt;/author&gt;&lt;/authors&gt;&lt;/contributors&gt;&lt;titles&gt;&lt;title&gt;Anatomy of use-inspired researchers: From Pasteur’s Quadrant to Pasteur’s Cube model&lt;/title&gt;&lt;secondary-title&gt;Research Policy&lt;/secondary-title&gt;&lt;/titles&gt;&lt;periodical&gt;&lt;full-title&gt;Research Policy&lt;/full-title&gt;&lt;/periodical&gt;&lt;pages&gt;1626-1638&lt;/pages&gt;&lt;volume&gt;47&lt;/volume&gt;&lt;number&gt;9&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00A14A07" w:rsidRPr="00373E9A">
        <w:rPr>
          <w:lang w:val="en-IE"/>
        </w:rPr>
        <w:t xml:space="preserve"> built on the well-established Pasteur’s Cube of researcher activities with a view to extending it to incorporate </w:t>
      </w:r>
      <w:r w:rsidR="00A14A07" w:rsidRPr="00373E9A">
        <w:rPr>
          <w:lang w:val="en-IE"/>
        </w:rPr>
        <w:lastRenderedPageBreak/>
        <w:t xml:space="preserve">external (to the individual researcher) interactions. The purpose of the Pasteur’s Cube model is to “inform a larger-scale system for measuring academic entrepreneurship, </w:t>
      </w:r>
      <w:r w:rsidR="00412880" w:rsidRPr="00373E9A">
        <w:rPr>
          <w:lang w:val="en-IE"/>
        </w:rPr>
        <w:t>commercialis</w:t>
      </w:r>
      <w:r w:rsidR="00A14A07" w:rsidRPr="00373E9A">
        <w:rPr>
          <w:lang w:val="en-IE"/>
        </w:rPr>
        <w:t xml:space="preserve">ation and user engagement” </w:t>
      </w:r>
      <w:r w:rsidR="00D230AD" w:rsidRPr="00373E9A">
        <w:rPr>
          <w:lang w:val="en-IE"/>
        </w:rPr>
        <w:fldChar w:fldCharType="begin"/>
      </w:r>
      <w:r w:rsidR="00C414A8" w:rsidRPr="00373E9A">
        <w:rPr>
          <w:lang w:val="en-IE"/>
        </w:rPr>
        <w:instrText xml:space="preserve"> ADDIN EN.CITE &lt;EndNote&gt;&lt;Cite AuthorYear="1"&gt;&lt;Author&gt;Tijssen&lt;/Author&gt;&lt;Year&gt;2018&lt;/Year&gt;&lt;RecNum&gt;376&lt;/RecNum&gt;&lt;Pages&gt;1637&lt;/Pages&gt;&lt;DisplayText&gt;Tijssen (2018, p. 1637)&lt;/DisplayText&gt;&lt;record&gt;&lt;rec-number&gt;376&lt;/rec-number&gt;&lt;foreign-keys&gt;&lt;key app="EN" db-id="x5rz2pxfnvstw4ewdpx5vwaff9wvpdstp9vz" timestamp="1708775800" guid="98f0d299-45ec-4985-9ddd-e3e6f534f946"&gt;376&lt;/key&gt;&lt;/foreign-keys&gt;&lt;ref-type name="Journal Article"&gt;17&lt;/ref-type&gt;&lt;contributors&gt;&lt;authors&gt;&lt;author&gt;Tijssen, Robert JW&lt;/author&gt;&lt;/authors&gt;&lt;/contributors&gt;&lt;titles&gt;&lt;title&gt;Anatomy of use-inspired researchers: From Pasteur’s Quadrant to Pasteur’s Cube model&lt;/title&gt;&lt;secondary-title&gt;Research Policy&lt;/secondary-title&gt;&lt;/titles&gt;&lt;periodical&gt;&lt;full-title&gt;Research Policy&lt;/full-title&gt;&lt;/periodical&gt;&lt;pages&gt;1626-1638&lt;/pages&gt;&lt;volume&gt;47&lt;/volume&gt;&lt;number&gt;9&lt;/number&gt;&lt;dates&gt;&lt;year&gt;2018&lt;/year&gt;&lt;/dates&gt;&lt;isbn&gt;0048-7333&lt;/isbn&gt;&lt;urls&gt;&lt;/urls&gt;&lt;/record&gt;&lt;/Cite&gt;&lt;/EndNote&gt;</w:instrText>
      </w:r>
      <w:r w:rsidR="00D230AD" w:rsidRPr="00373E9A">
        <w:rPr>
          <w:lang w:val="en-IE"/>
        </w:rPr>
        <w:fldChar w:fldCharType="separate"/>
      </w:r>
      <w:r w:rsidR="00FA4C31" w:rsidRPr="00373E9A">
        <w:rPr>
          <w:noProof/>
          <w:lang w:val="en-IE"/>
        </w:rPr>
        <w:t>Tijssen (2018, p. 1637)</w:t>
      </w:r>
      <w:r w:rsidR="00D230AD" w:rsidRPr="00373E9A">
        <w:rPr>
          <w:lang w:val="en-IE"/>
        </w:rPr>
        <w:fldChar w:fldCharType="end"/>
      </w:r>
      <w:r w:rsidR="00A14A07" w:rsidRPr="00373E9A">
        <w:rPr>
          <w:lang w:val="en-IE"/>
        </w:rPr>
        <w:t xml:space="preserve">. </w:t>
      </w:r>
    </w:p>
    <w:p w14:paraId="1182A0A8" w14:textId="551EB057" w:rsidR="00E2466D" w:rsidRPr="00373E9A" w:rsidRDefault="00E2466D" w:rsidP="005259D1">
      <w:pPr>
        <w:pStyle w:val="Caption"/>
        <w:rPr>
          <w:i/>
          <w:iCs/>
        </w:rPr>
      </w:pPr>
      <w:bookmarkStart w:id="191" w:name="_Ref172385304"/>
      <w:bookmarkStart w:id="192" w:name="_Toc194737771"/>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4</w:t>
      </w:r>
      <w:r w:rsidR="008C34F2" w:rsidRPr="00373E9A">
        <w:rPr>
          <w:noProof/>
        </w:rPr>
        <w:fldChar w:fldCharType="end"/>
      </w:r>
      <w:bookmarkEnd w:id="191"/>
      <w:r w:rsidRPr="00373E9A">
        <w:t xml:space="preserve"> </w:t>
      </w:r>
      <w:r w:rsidRPr="00373E9A">
        <w:br/>
      </w:r>
      <w:r w:rsidRPr="00373E9A">
        <w:rPr>
          <w:i/>
          <w:iCs/>
        </w:rPr>
        <w:t>Pasteur's Cube, adapted from Tijssen (2018)</w:t>
      </w:r>
      <w:bookmarkEnd w:id="192"/>
    </w:p>
    <w:p w14:paraId="04138FCC" w14:textId="3F2FB997" w:rsidR="00E2466D" w:rsidRPr="00373E9A" w:rsidRDefault="00E2466D" w:rsidP="00E2466D">
      <w:pPr>
        <w:pStyle w:val="ThesisBodyIndent"/>
        <w:jc w:val="center"/>
        <w:rPr>
          <w:lang w:val="en-IE"/>
        </w:rPr>
      </w:pPr>
      <w:r w:rsidRPr="00373E9A">
        <w:rPr>
          <w:noProof/>
          <w:lang w:val="en-IE"/>
        </w:rPr>
        <w:drawing>
          <wp:inline distT="0" distB="0" distL="0" distR="0" wp14:anchorId="345A8D2D" wp14:editId="32F369D4">
            <wp:extent cx="2456815" cy="2920365"/>
            <wp:effectExtent l="0" t="0" r="635" b="0"/>
            <wp:docPr id="176971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6815" cy="2920365"/>
                    </a:xfrm>
                    <a:prstGeom prst="rect">
                      <a:avLst/>
                    </a:prstGeom>
                    <a:noFill/>
                  </pic:spPr>
                </pic:pic>
              </a:graphicData>
            </a:graphic>
          </wp:inline>
        </w:drawing>
      </w:r>
    </w:p>
    <w:p w14:paraId="4AA7FD4C" w14:textId="66E21961" w:rsidR="00D90020" w:rsidRPr="00373E9A" w:rsidRDefault="00A14A07" w:rsidP="00702F40">
      <w:pPr>
        <w:pStyle w:val="ThesisBodyIndent"/>
        <w:rPr>
          <w:lang w:val="en-IE"/>
        </w:rPr>
      </w:pPr>
      <w:r w:rsidRPr="00373E9A">
        <w:rPr>
          <w:lang w:val="en-IE"/>
        </w:rPr>
        <w:t>Essentially, the Pasteur’s Cube model presents a taxonomy of researcher types combined with three broad categories of research activity, as shown in</w:t>
      </w:r>
      <w:r w:rsidR="00B54469" w:rsidRPr="00373E9A">
        <w:rPr>
          <w:lang w:val="en-IE"/>
        </w:rPr>
        <w:t xml:space="preserve"> </w:t>
      </w:r>
      <w:r w:rsidR="00B54469" w:rsidRPr="00373E9A">
        <w:rPr>
          <w:lang w:val="en-IE"/>
        </w:rPr>
        <w:fldChar w:fldCharType="begin"/>
      </w:r>
      <w:r w:rsidR="00B54469" w:rsidRPr="00373E9A">
        <w:rPr>
          <w:lang w:val="en-IE"/>
        </w:rPr>
        <w:instrText xml:space="preserve"> REF _Ref172385304 \h </w:instrText>
      </w:r>
      <w:r w:rsidR="009872A6" w:rsidRPr="00373E9A">
        <w:rPr>
          <w:lang w:val="en-IE"/>
        </w:rPr>
        <w:instrText xml:space="preserve"> \* MERGEFORMAT </w:instrText>
      </w:r>
      <w:r w:rsidR="00B54469" w:rsidRPr="00373E9A">
        <w:rPr>
          <w:lang w:val="en-IE"/>
        </w:rPr>
      </w:r>
      <w:r w:rsidR="00B54469" w:rsidRPr="00373E9A">
        <w:rPr>
          <w:lang w:val="en-IE"/>
        </w:rPr>
        <w:fldChar w:fldCharType="separate"/>
      </w:r>
      <w:r w:rsidR="001907C4" w:rsidRPr="00373E9A">
        <w:t xml:space="preserve">Figure </w:t>
      </w:r>
      <w:r w:rsidR="001907C4" w:rsidRPr="00373E9A">
        <w:rPr>
          <w:noProof/>
        </w:rPr>
        <w:t>4</w:t>
      </w:r>
      <w:r w:rsidR="00B54469" w:rsidRPr="00373E9A">
        <w:rPr>
          <w:lang w:val="en-IE"/>
        </w:rPr>
        <w:fldChar w:fldCharType="end"/>
      </w:r>
      <w:r w:rsidRPr="00373E9A">
        <w:rPr>
          <w:lang w:val="en-IE"/>
        </w:rPr>
        <w:t xml:space="preserve">. The Researcher category equates to those undertaking ‘pure basic research’ and </w:t>
      </w:r>
      <w:r w:rsidR="000D1E14" w:rsidRPr="00373E9A">
        <w:rPr>
          <w:lang w:val="en-IE"/>
        </w:rPr>
        <w:t xml:space="preserve">is </w:t>
      </w:r>
      <w:r w:rsidRPr="00373E9A">
        <w:rPr>
          <w:lang w:val="en-IE"/>
        </w:rPr>
        <w:t xml:space="preserve">complemented by the other three categories individually or in combination. Crossover Collaborators span the border between basic and applied research activities. Inventors are more firmly positioned in the applied research arena, while Entrepreneurs are more commercially orientated. </w:t>
      </w:r>
    </w:p>
    <w:p w14:paraId="5F89B1A2" w14:textId="37141418" w:rsidR="00E2466D" w:rsidRPr="00373E9A" w:rsidRDefault="00A14A07" w:rsidP="00702F40">
      <w:pPr>
        <w:pStyle w:val="ThesisBodyIndent"/>
        <w:rPr>
          <w:lang w:val="en-IE"/>
        </w:rPr>
      </w:pPr>
      <w:r w:rsidRPr="00373E9A">
        <w:rPr>
          <w:lang w:val="en-IE"/>
        </w:rPr>
        <w:t xml:space="preserve">Jain et al. </w:t>
      </w:r>
      <w:r w:rsidR="00D230AD" w:rsidRPr="00373E9A">
        <w:rPr>
          <w:lang w:val="en-IE"/>
        </w:rPr>
        <w:fldChar w:fldCharType="begin"/>
      </w:r>
      <w:r w:rsidR="00C414A8" w:rsidRPr="00373E9A">
        <w:rPr>
          <w:lang w:val="en-IE"/>
        </w:rPr>
        <w:instrText xml:space="preserve"> ADDIN EN.CITE &lt;EndNote&gt;&lt;Cite ExcludeAuth="1"&gt;&lt;Author&gt;Jain&lt;/Author&gt;&lt;Year&gt;2009&lt;/Year&gt;&lt;RecNum&gt;196&lt;/RecNum&gt;&lt;DisplayText&gt;(2009)&lt;/DisplayText&gt;&lt;record&gt;&lt;rec-number&gt;196&lt;/rec-number&gt;&lt;foreign-keys&gt;&lt;key app="EN" db-id="x5rz2pxfnvstw4ewdpx5vwaff9wvpdstp9vz" timestamp="1708775794" guid="c2c3701c-2217-41c0-b07e-bc63320adf69"&gt;196&lt;/key&gt;&lt;/foreign-keys&gt;&lt;ref-type name="Journal Article"&gt;17&lt;/ref-type&gt;&lt;contributors&gt;&lt;authors&gt;&lt;author&gt;Jain, Sanjay&lt;/author&gt;&lt;author&gt;George, Gerard&lt;/author&gt;&lt;author&gt;Maltarich, Mark&lt;/author&gt;&lt;/authors&gt;&lt;/contributors&gt;&lt;titles&gt;&lt;title&gt;Academics or entrepreneurs? Investigating role identity modification of university scientists involved in commercialization activity&lt;/title&gt;&lt;secondary-title&gt;Research policy&lt;/secondary-title&gt;&lt;/titles&gt;&lt;periodical&gt;&lt;full-title&gt;Research Policy&lt;/full-title&gt;&lt;/periodical&gt;&lt;pages&gt;922-935&lt;/pages&gt;&lt;volume&gt;38&lt;/volume&gt;&lt;number&gt;6&lt;/number&gt;&lt;dates&gt;&lt;year&gt;2009&lt;/year&gt;&lt;/dates&gt;&lt;isbn&gt;0048-7333&lt;/isbn&gt;&lt;urls&gt;&lt;/urls&gt;&lt;/record&gt;&lt;/Cite&gt;&lt;/EndNote&gt;</w:instrText>
      </w:r>
      <w:r w:rsidR="00D230AD" w:rsidRPr="00373E9A">
        <w:rPr>
          <w:lang w:val="en-IE"/>
        </w:rPr>
        <w:fldChar w:fldCharType="separate"/>
      </w:r>
      <w:r w:rsidR="00D230AD" w:rsidRPr="00373E9A">
        <w:rPr>
          <w:noProof/>
          <w:lang w:val="en-IE"/>
        </w:rPr>
        <w:t>(2009)</w:t>
      </w:r>
      <w:r w:rsidR="00D230AD" w:rsidRPr="00373E9A">
        <w:rPr>
          <w:lang w:val="en-IE"/>
        </w:rPr>
        <w:fldChar w:fldCharType="end"/>
      </w:r>
      <w:r w:rsidRPr="00373E9A">
        <w:rPr>
          <w:lang w:val="en-IE"/>
        </w:rPr>
        <w:t xml:space="preserve"> approach the topic from a different, but related perspective. In their work on academic role self-identification, they create a comparison between academic and entrepreneurial role identities. A drawback of this approach is that Jain et al. </w:t>
      </w:r>
      <w:r w:rsidR="00D230AD" w:rsidRPr="00373E9A">
        <w:rPr>
          <w:lang w:val="en-IE"/>
        </w:rPr>
        <w:fldChar w:fldCharType="begin"/>
      </w:r>
      <w:r w:rsidR="00C414A8" w:rsidRPr="00373E9A">
        <w:rPr>
          <w:lang w:val="en-IE"/>
        </w:rPr>
        <w:instrText xml:space="preserve"> ADDIN EN.CITE &lt;EndNote&gt;&lt;Cite ExcludeAuth="1"&gt;&lt;Author&gt;Jain&lt;/Author&gt;&lt;Year&gt;2009&lt;/Year&gt;&lt;RecNum&gt;196&lt;/RecNum&gt;&lt;DisplayText&gt;(2009)&lt;/DisplayText&gt;&lt;record&gt;&lt;rec-number&gt;196&lt;/rec-number&gt;&lt;foreign-keys&gt;&lt;key app="EN" db-id="x5rz2pxfnvstw4ewdpx5vwaff9wvpdstp9vz" timestamp="1708775794" guid="c2c3701c-2217-41c0-b07e-bc63320adf69"&gt;196&lt;/key&gt;&lt;/foreign-keys&gt;&lt;ref-type name="Journal Article"&gt;17&lt;/ref-type&gt;&lt;contributors&gt;&lt;authors&gt;&lt;author&gt;Jain, Sanjay&lt;/author&gt;&lt;author&gt;George, Gerard&lt;/author&gt;&lt;author&gt;Maltarich, Mark&lt;/author&gt;&lt;/authors&gt;&lt;/contributors&gt;&lt;titles&gt;&lt;title&gt;Academics or entrepreneurs? Investigating role identity modification of university scientists involved in commercialization activity&lt;/title&gt;&lt;secondary-title&gt;Research policy&lt;/secondary-title&gt;&lt;/titles&gt;&lt;periodical&gt;&lt;full-title&gt;Research Policy&lt;/full-title&gt;&lt;/periodical&gt;&lt;pages&gt;922-935&lt;/pages&gt;&lt;volume&gt;38&lt;/volume&gt;&lt;number&gt;6&lt;/number&gt;&lt;dates&gt;&lt;year&gt;2009&lt;/year&gt;&lt;/dates&gt;&lt;isbn&gt;0048-7333&lt;/isbn&gt;&lt;urls&gt;&lt;/urls&gt;&lt;/record&gt;&lt;/Cite&gt;&lt;/EndNote&gt;</w:instrText>
      </w:r>
      <w:r w:rsidR="00D230AD" w:rsidRPr="00373E9A">
        <w:rPr>
          <w:lang w:val="en-IE"/>
        </w:rPr>
        <w:fldChar w:fldCharType="separate"/>
      </w:r>
      <w:r w:rsidR="00D230AD" w:rsidRPr="00373E9A">
        <w:rPr>
          <w:noProof/>
          <w:lang w:val="en-IE"/>
        </w:rPr>
        <w:t>(2009)</w:t>
      </w:r>
      <w:r w:rsidR="00D230AD" w:rsidRPr="00373E9A">
        <w:rPr>
          <w:lang w:val="en-IE"/>
        </w:rPr>
        <w:fldChar w:fldCharType="end"/>
      </w:r>
      <w:r w:rsidRPr="00373E9A">
        <w:rPr>
          <w:lang w:val="en-IE"/>
        </w:rPr>
        <w:t xml:space="preserve"> do not deal with the cross-over between academic and entrepreneurial identities thereby creating an identification no-mans-land between the two.  </w:t>
      </w:r>
    </w:p>
    <w:p w14:paraId="0986343F" w14:textId="2E111459" w:rsidR="00E2466D" w:rsidRPr="00373E9A" w:rsidRDefault="00E2466D" w:rsidP="005259D1">
      <w:pPr>
        <w:pStyle w:val="Caption"/>
      </w:pPr>
      <w:bookmarkStart w:id="193" w:name="_Toc194737772"/>
      <w:r w:rsidRPr="00373E9A">
        <w:lastRenderedPageBreak/>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5</w:t>
      </w:r>
      <w:r w:rsidR="008C34F2" w:rsidRPr="00373E9A">
        <w:rPr>
          <w:noProof/>
        </w:rPr>
        <w:fldChar w:fldCharType="end"/>
      </w:r>
      <w:r w:rsidRPr="00373E9A">
        <w:t xml:space="preserve"> </w:t>
      </w:r>
      <w:r w:rsidRPr="00373E9A">
        <w:br/>
      </w:r>
      <w:r w:rsidRPr="00373E9A">
        <w:rPr>
          <w:i/>
          <w:iCs/>
        </w:rPr>
        <w:t>Typology of researcher self-identification, adapted from Jain et al. (2009)</w:t>
      </w:r>
      <w:bookmarkEnd w:id="193"/>
    </w:p>
    <w:p w14:paraId="4F164FE8" w14:textId="4278AD4D" w:rsidR="00E2466D" w:rsidRPr="00373E9A" w:rsidRDefault="00E2466D" w:rsidP="00E2466D">
      <w:pPr>
        <w:pStyle w:val="ThesisBodyIndent"/>
        <w:ind w:firstLine="0"/>
        <w:jc w:val="center"/>
        <w:rPr>
          <w:lang w:val="en-IE"/>
        </w:rPr>
      </w:pPr>
      <w:r w:rsidRPr="00373E9A">
        <w:rPr>
          <w:noProof/>
          <w:lang w:val="en-IE"/>
        </w:rPr>
        <w:drawing>
          <wp:inline distT="0" distB="0" distL="0" distR="0" wp14:anchorId="36761310" wp14:editId="0B8D300A">
            <wp:extent cx="2798445" cy="2566670"/>
            <wp:effectExtent l="0" t="0" r="1905" b="5080"/>
            <wp:docPr id="17317597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8445" cy="2566670"/>
                    </a:xfrm>
                    <a:prstGeom prst="rect">
                      <a:avLst/>
                    </a:prstGeom>
                    <a:noFill/>
                  </pic:spPr>
                </pic:pic>
              </a:graphicData>
            </a:graphic>
          </wp:inline>
        </w:drawing>
      </w:r>
    </w:p>
    <w:p w14:paraId="7F6CA6B8" w14:textId="4831AD1B" w:rsidR="00C2574E" w:rsidRPr="00373E9A" w:rsidRDefault="00A14A07" w:rsidP="00702F40">
      <w:pPr>
        <w:pStyle w:val="ThesisBody"/>
        <w:ind w:firstLine="720"/>
        <w:rPr>
          <w:lang w:val="en-IE"/>
        </w:rPr>
      </w:pPr>
      <w:r w:rsidRPr="00373E9A">
        <w:rPr>
          <w:lang w:val="en-IE"/>
        </w:rPr>
        <w:t xml:space="preserve">Bridging this gap, Lam </w:t>
      </w:r>
      <w:r w:rsidR="00D230AD" w:rsidRPr="00373E9A">
        <w:rPr>
          <w:lang w:val="en-IE"/>
        </w:rPr>
        <w:fldChar w:fldCharType="begin"/>
      </w:r>
      <w:r w:rsidR="00C414A8" w:rsidRPr="00373E9A">
        <w:rPr>
          <w:lang w:val="en-IE"/>
        </w:rPr>
        <w:instrText xml:space="preserve"> ADDIN EN.CITE &lt;EndNote&gt;&lt;Cite ExcludeAuth="1"&gt;&lt;Author&gt;Lam&lt;/Author&gt;&lt;Year&gt;2011&lt;/Year&gt;&lt;RecNum&gt;220&lt;/RecNum&gt;&lt;DisplayText&gt;(2011)&lt;/DisplayText&gt;&lt;record&gt;&lt;rec-number&gt;220&lt;/rec-number&gt;&lt;foreign-keys&gt;&lt;key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230AD" w:rsidRPr="00373E9A">
        <w:rPr>
          <w:lang w:val="en-IE"/>
        </w:rPr>
        <w:fldChar w:fldCharType="separate"/>
      </w:r>
      <w:r w:rsidR="00D230AD" w:rsidRPr="00373E9A">
        <w:rPr>
          <w:noProof/>
          <w:lang w:val="en-IE"/>
        </w:rPr>
        <w:t>(2011)</w:t>
      </w:r>
      <w:r w:rsidR="00D230AD" w:rsidRPr="00373E9A">
        <w:rPr>
          <w:lang w:val="en-IE"/>
        </w:rPr>
        <w:fldChar w:fldCharType="end"/>
      </w:r>
      <w:r w:rsidRPr="00373E9A">
        <w:rPr>
          <w:lang w:val="en-IE"/>
        </w:rPr>
        <w:t xml:space="preserve"> interviewed 36 UK-based </w:t>
      </w:r>
      <w:r w:rsidR="00AC7AD4" w:rsidRPr="00373E9A">
        <w:rPr>
          <w:lang w:val="en-IE"/>
        </w:rPr>
        <w:t>researcher</w:t>
      </w:r>
      <w:r w:rsidRPr="00373E9A">
        <w:rPr>
          <w:lang w:val="en-IE"/>
        </w:rPr>
        <w:t>s, as part of a wider study into researcher motivations, and developed a typology of researchers covering 4 broad categories as shown in</w:t>
      </w:r>
      <w:r w:rsidR="00C2574E" w:rsidRPr="00373E9A">
        <w:rPr>
          <w:lang w:val="en-IE"/>
        </w:rPr>
        <w:t xml:space="preserve"> </w:t>
      </w:r>
      <w:r w:rsidR="00C2574E" w:rsidRPr="00373E9A">
        <w:rPr>
          <w:lang w:val="en-IE"/>
        </w:rPr>
        <w:fldChar w:fldCharType="begin"/>
      </w:r>
      <w:r w:rsidR="00C2574E" w:rsidRPr="00373E9A">
        <w:rPr>
          <w:lang w:val="en-IE"/>
        </w:rPr>
        <w:instrText xml:space="preserve"> REF _Ref172376146 \h </w:instrText>
      </w:r>
      <w:r w:rsidR="009872A6" w:rsidRPr="00373E9A">
        <w:rPr>
          <w:lang w:val="en-IE"/>
        </w:rPr>
        <w:instrText xml:space="preserve"> \* MERGEFORMAT </w:instrText>
      </w:r>
      <w:r w:rsidR="00C2574E" w:rsidRPr="00373E9A">
        <w:rPr>
          <w:lang w:val="en-IE"/>
        </w:rPr>
      </w:r>
      <w:r w:rsidR="00C2574E" w:rsidRPr="00373E9A">
        <w:rPr>
          <w:lang w:val="en-IE"/>
        </w:rPr>
        <w:fldChar w:fldCharType="separate"/>
      </w:r>
      <w:r w:rsidR="001907C4" w:rsidRPr="00373E9A">
        <w:t xml:space="preserve">Figure </w:t>
      </w:r>
      <w:r w:rsidR="001907C4" w:rsidRPr="00373E9A">
        <w:rPr>
          <w:noProof/>
        </w:rPr>
        <w:t>6</w:t>
      </w:r>
      <w:r w:rsidR="00C2574E" w:rsidRPr="00373E9A">
        <w:rPr>
          <w:lang w:val="en-IE"/>
        </w:rPr>
        <w:fldChar w:fldCharType="end"/>
      </w:r>
      <w:r w:rsidRPr="00373E9A">
        <w:rPr>
          <w:lang w:val="en-IE"/>
        </w:rPr>
        <w:t xml:space="preserve">. </w:t>
      </w:r>
    </w:p>
    <w:p w14:paraId="2BC2442A" w14:textId="6A3992E4" w:rsidR="00C2574E" w:rsidRPr="00373E9A" w:rsidRDefault="00C2574E" w:rsidP="005259D1">
      <w:pPr>
        <w:pStyle w:val="Caption"/>
      </w:pPr>
      <w:bookmarkStart w:id="194" w:name="_Ref172376146"/>
      <w:bookmarkStart w:id="195" w:name="_Toc194737773"/>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6</w:t>
      </w:r>
      <w:r w:rsidR="008C34F2" w:rsidRPr="00373E9A">
        <w:rPr>
          <w:noProof/>
        </w:rPr>
        <w:fldChar w:fldCharType="end"/>
      </w:r>
      <w:bookmarkEnd w:id="194"/>
      <w:r w:rsidRPr="00373E9A">
        <w:t xml:space="preserve"> </w:t>
      </w:r>
      <w:r w:rsidRPr="00373E9A">
        <w:br/>
      </w:r>
      <w:r w:rsidRPr="00373E9A">
        <w:rPr>
          <w:i/>
          <w:iCs/>
        </w:rPr>
        <w:t>Researcher Typology, adapted from Lam (2011, p1360)</w:t>
      </w:r>
      <w:bookmarkEnd w:id="195"/>
    </w:p>
    <w:p w14:paraId="0E39F069" w14:textId="7C3A1507" w:rsidR="00C2574E" w:rsidRPr="00373E9A" w:rsidRDefault="00C2574E" w:rsidP="00C2574E">
      <w:pPr>
        <w:pStyle w:val="ThesisBody"/>
        <w:jc w:val="center"/>
        <w:rPr>
          <w:lang w:val="en-IE"/>
        </w:rPr>
      </w:pPr>
      <w:r w:rsidRPr="00373E9A">
        <w:rPr>
          <w:noProof/>
          <w:lang w:val="en-IE"/>
        </w:rPr>
        <w:drawing>
          <wp:inline distT="0" distB="0" distL="0" distR="0" wp14:anchorId="0227DD46" wp14:editId="42A62DDB">
            <wp:extent cx="2859405" cy="2298700"/>
            <wp:effectExtent l="0" t="0" r="0" b="6350"/>
            <wp:docPr id="498242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p w14:paraId="11C8B83B" w14:textId="6E8D3502" w:rsidR="00A14A07" w:rsidRPr="00373E9A" w:rsidRDefault="00EB66E4" w:rsidP="00702F40">
      <w:pPr>
        <w:pStyle w:val="ThesisBody"/>
        <w:ind w:firstLine="720"/>
        <w:rPr>
          <w:lang w:val="en-IE"/>
        </w:rPr>
      </w:pPr>
      <w:r w:rsidRPr="00373E9A">
        <w:rPr>
          <w:lang w:val="en-IE"/>
        </w:rPr>
        <w:t xml:space="preserve">Lam’s </w:t>
      </w:r>
      <w:r w:rsidR="00D230AD" w:rsidRPr="00373E9A">
        <w:rPr>
          <w:lang w:val="en-IE"/>
        </w:rPr>
        <w:fldChar w:fldCharType="begin"/>
      </w:r>
      <w:r w:rsidR="00C414A8" w:rsidRPr="00373E9A">
        <w:rPr>
          <w:lang w:val="en-IE"/>
        </w:rPr>
        <w:instrText xml:space="preserve"> ADDIN EN.CITE &lt;EndNote&gt;&lt;Cite ExcludeAuth="1"&gt;&lt;Author&gt;Lam&lt;/Author&gt;&lt;Year&gt;2011&lt;/Year&gt;&lt;RecNum&gt;220&lt;/RecNum&gt;&lt;DisplayText&gt;(2011)&lt;/DisplayText&gt;&lt;record&gt;&lt;rec-number&gt;220&lt;/rec-number&gt;&lt;foreign-keys&gt;&lt;key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230AD" w:rsidRPr="00373E9A">
        <w:rPr>
          <w:lang w:val="en-IE"/>
        </w:rPr>
        <w:fldChar w:fldCharType="separate"/>
      </w:r>
      <w:r w:rsidR="00D230AD" w:rsidRPr="00373E9A">
        <w:rPr>
          <w:noProof/>
          <w:lang w:val="en-IE"/>
        </w:rPr>
        <w:t>(2011)</w:t>
      </w:r>
      <w:r w:rsidR="00D230AD" w:rsidRPr="00373E9A">
        <w:rPr>
          <w:lang w:val="en-IE"/>
        </w:rPr>
        <w:fldChar w:fldCharType="end"/>
      </w:r>
      <w:r w:rsidR="0069613D" w:rsidRPr="00373E9A">
        <w:rPr>
          <w:lang w:val="en-IE"/>
        </w:rPr>
        <w:t xml:space="preserve"> </w:t>
      </w:r>
      <w:r w:rsidRPr="00373E9A">
        <w:rPr>
          <w:lang w:val="en-IE"/>
        </w:rPr>
        <w:t xml:space="preserve">analytical framework builds on prior work which posits that “individuals can be extrinsically or intrinsically motivated to different degrees in their pursuit of an activity depending on how far they have internalized the values and </w:t>
      </w:r>
      <w:r w:rsidRPr="00373E9A">
        <w:rPr>
          <w:lang w:val="en-IE"/>
        </w:rPr>
        <w:lastRenderedPageBreak/>
        <w:t xml:space="preserve">regulatory structures associated with it” </w:t>
      </w:r>
      <w:r w:rsidR="00D230AD" w:rsidRPr="00373E9A">
        <w:rPr>
          <w:lang w:val="en-IE"/>
        </w:rPr>
        <w:fldChar w:fldCharType="begin"/>
      </w:r>
      <w:r w:rsidR="00C414A8" w:rsidRPr="00373E9A">
        <w:rPr>
          <w:lang w:val="en-IE"/>
        </w:rPr>
        <w:instrText xml:space="preserve"> ADDIN EN.CITE &lt;EndNote&gt;&lt;Cite&gt;&lt;Author&gt;Lam&lt;/Author&gt;&lt;Year&gt;2011&lt;/Year&gt;&lt;RecNum&gt;220&lt;/RecNum&gt;&lt;Pages&gt;1355&lt;/Pages&gt;&lt;DisplayText&gt;(Lam, 2011, p. 1355)&lt;/DisplayText&gt;&lt;record&gt;&lt;rec-number&gt;220&lt;/rec-number&gt;&lt;foreign-keys&gt;&lt;key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230AD" w:rsidRPr="00373E9A">
        <w:rPr>
          <w:lang w:val="en-IE"/>
        </w:rPr>
        <w:fldChar w:fldCharType="separate"/>
      </w:r>
      <w:r w:rsidR="00FA4C31" w:rsidRPr="00373E9A">
        <w:rPr>
          <w:noProof/>
          <w:lang w:val="en-IE"/>
        </w:rPr>
        <w:t>(Lam, 2011, p. 1355)</w:t>
      </w:r>
      <w:r w:rsidR="00D230AD" w:rsidRPr="00373E9A">
        <w:rPr>
          <w:lang w:val="en-IE"/>
        </w:rPr>
        <w:fldChar w:fldCharType="end"/>
      </w:r>
      <w:r w:rsidRPr="00373E9A">
        <w:rPr>
          <w:lang w:val="en-IE"/>
        </w:rPr>
        <w:t xml:space="preserve">. </w:t>
      </w:r>
      <w:r w:rsidR="00E96DAB" w:rsidRPr="00373E9A">
        <w:rPr>
          <w:lang w:val="en-IE"/>
        </w:rPr>
        <w:t xml:space="preserve">Within this typology, Type 1 researchers align with the Mode 1 perspective </w:t>
      </w:r>
      <w:r w:rsidR="00D230AD" w:rsidRPr="00373E9A">
        <w:rPr>
          <w:lang w:val="en-IE"/>
        </w:rPr>
        <w:fldChar w:fldCharType="begin">
          <w:fldData xml:space="preserve">PEVuZE5vdGU+PENpdGU+PEF1dGhvcj5LdW5zZWxlcjwvQXV0aG9yPjxZZWFyPjIwMDc8L1llYXI+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</w:fldData>
        </w:fldChar>
      </w:r>
      <w:r w:rsidR="00C414A8" w:rsidRPr="00373E9A">
        <w:rPr>
          <w:lang w:val="en-IE"/>
        </w:rPr>
        <w:instrText xml:space="preserve"> ADDIN EN.CITE </w:instrText>
      </w:r>
      <w:r w:rsidR="00C414A8" w:rsidRPr="00373E9A">
        <w:rPr>
          <w:lang w:val="en-IE"/>
        </w:rPr>
        <w:fldChar w:fldCharType="begin">
          <w:fldData xml:space="preserve">PEVuZE5vdGU+PENpdGU+PEF1dGhvcj5LdW5zZWxlcjwvQXV0aG9yPjxZZWFyPjIwMDc8L1llYXI+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(Duval-Couetil et al., 2023; Kuhn, 1977; Kunseler, 2007)</w:t>
      </w:r>
      <w:r w:rsidR="00D230AD" w:rsidRPr="00373E9A">
        <w:rPr>
          <w:lang w:val="en-IE"/>
        </w:rPr>
        <w:fldChar w:fldCharType="end"/>
      </w:r>
      <w:r w:rsidR="00E96DAB" w:rsidRPr="00373E9A">
        <w:rPr>
          <w:lang w:val="en-IE"/>
        </w:rPr>
        <w:t xml:space="preserve"> </w:t>
      </w:r>
      <w:r w:rsidR="0069613D" w:rsidRPr="00373E9A">
        <w:rPr>
          <w:lang w:val="en-IE"/>
        </w:rPr>
        <w:t>which is</w:t>
      </w:r>
      <w:r w:rsidR="00E96DAB" w:rsidRPr="00373E9A">
        <w:rPr>
          <w:lang w:val="en-IE"/>
        </w:rPr>
        <w:t xml:space="preserve"> a purely basic research </w:t>
      </w:r>
      <w:r w:rsidR="00443635" w:rsidRPr="00373E9A">
        <w:rPr>
          <w:lang w:val="en-IE"/>
        </w:rPr>
        <w:t>orientation</w:t>
      </w:r>
      <w:r w:rsidR="00E96DAB" w:rsidRPr="00373E9A">
        <w:rPr>
          <w:lang w:val="en-IE"/>
        </w:rPr>
        <w:t>, believing that “knowledge commercialisation is at o</w:t>
      </w:r>
      <w:r w:rsidR="0069613D" w:rsidRPr="00373E9A">
        <w:rPr>
          <w:lang w:val="en-IE"/>
        </w:rPr>
        <w:t>dd</w:t>
      </w:r>
      <w:r w:rsidR="00E96DAB" w:rsidRPr="00373E9A">
        <w:rPr>
          <w:lang w:val="en-IE"/>
        </w:rPr>
        <w:t xml:space="preserve">s with the fundamental nature of science” </w:t>
      </w:r>
      <w:r w:rsidR="00D230AD" w:rsidRPr="00373E9A">
        <w:rPr>
          <w:lang w:val="en-IE"/>
        </w:rPr>
        <w:fldChar w:fldCharType="begin"/>
      </w:r>
      <w:r w:rsidR="00C414A8" w:rsidRPr="00373E9A">
        <w:rPr>
          <w:lang w:val="en-IE"/>
        </w:rPr>
        <w:instrText xml:space="preserve"> ADDIN EN.CITE &lt;EndNote&gt;&lt;Cite&gt;&lt;Author&gt;Suominen&lt;/Author&gt;&lt;Year&gt;2021&lt;/Year&gt;&lt;RecNum&gt;602&lt;/RecNum&gt;&lt;Pages&gt;2&lt;/Pages&gt;&lt;DisplayText&gt;(Suominen et al., 2021, p. 2)&lt;/DisplayText&gt;&lt;record&gt;&lt;rec-number&gt;602&lt;/rec-number&gt;&lt;foreign-keys&gt;&lt;key app="EN" db-id="x5rz2pxfnvstw4ewdpx5vwaff9wvpdstp9vz" timestamp="1710694453" guid="3d4eb6c8-85f5-45ba-af52-72aeedea7619"&gt;602&lt;/key&gt;&lt;/foreign-keys&gt;&lt;ref-type name="Journal Article"&gt;17&lt;/ref-type&gt;&lt;contributors&gt;&lt;authors&gt;&lt;author&gt;Suominen, Arho&lt;/author&gt;&lt;author&gt;Kauppinen, Henni&lt;/author&gt;&lt;author&gt;Hyytinen, Kirsi&lt;/author&gt;&lt;/authors&gt;&lt;/contributors&gt;&lt;titles&gt;&lt;title&gt;‘Gold’,‘Ribbon’or ‘Puzzle’: What motivates researchers to work in Research and Technology Organizations&lt;/title&gt;&lt;secondary-title&gt;Technological Forecasting and Social Change&lt;/secondary-title&gt;&lt;/titles&gt;&lt;periodical&gt;&lt;full-title&gt;Technological Forecasting and Social Change&lt;/full-title&gt;&lt;/periodical&gt;&lt;pages&gt;120882&lt;/pages&gt;&lt;volume&gt;170&lt;/volume&gt;&lt;dates&gt;&lt;year&gt;2021&lt;/year&gt;&lt;/dates&gt;&lt;isbn&gt;0040-1625&lt;/isbn&gt;&lt;urls&gt;&lt;/urls&gt;&lt;/record&gt;&lt;/Cite&gt;&lt;/EndNote&gt;</w:instrText>
      </w:r>
      <w:r w:rsidR="00D230AD" w:rsidRPr="00373E9A">
        <w:rPr>
          <w:lang w:val="en-IE"/>
        </w:rPr>
        <w:fldChar w:fldCharType="separate"/>
      </w:r>
      <w:r w:rsidR="00FA4C31" w:rsidRPr="00373E9A">
        <w:rPr>
          <w:noProof/>
          <w:lang w:val="en-IE"/>
        </w:rPr>
        <w:t>(Suominen et al., 2021, p. 2)</w:t>
      </w:r>
      <w:r w:rsidR="00D230AD" w:rsidRPr="00373E9A">
        <w:rPr>
          <w:lang w:val="en-IE"/>
        </w:rPr>
        <w:fldChar w:fldCharType="end"/>
      </w:r>
      <w:r w:rsidR="00E96DAB" w:rsidRPr="00373E9A">
        <w:rPr>
          <w:lang w:val="en-IE"/>
        </w:rPr>
        <w:t xml:space="preserve">. Type 2 researchers focus on basic research with a recognition of “the need for industry collaboration for the good of science”, representing a basic-applied research </w:t>
      </w:r>
      <w:r w:rsidR="00443635" w:rsidRPr="00373E9A">
        <w:rPr>
          <w:lang w:val="en-IE"/>
        </w:rPr>
        <w:t>orientation</w:t>
      </w:r>
      <w:r w:rsidR="00E96DAB"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&lt;EndNote&gt;&lt;Cite&gt;&lt;Author&gt;Suominen&lt;/Author&gt;&lt;Year&gt;2021&lt;/Year&gt;&lt;RecNum&gt;602&lt;/RecNum&gt;&lt;Pages&gt;2&lt;/Pages&gt;&lt;DisplayText&gt;(Suominen et al., 2021, p. 2)&lt;/DisplayText&gt;&lt;record&gt;&lt;rec-number&gt;602&lt;/rec-number&gt;&lt;foreign-keys&gt;&lt;key app="EN" db-id="x5rz2pxfnvstw4ewdpx5vwaff9wvpdstp9vz" timestamp="1710694453" guid="3d4eb6c8-85f5-45ba-af52-72aeedea7619"&gt;602&lt;/key&gt;&lt;/foreign-keys&gt;&lt;ref-type name="Journal Article"&gt;17&lt;/ref-type&gt;&lt;contributors&gt;&lt;authors&gt;&lt;author&gt;Suominen, Arho&lt;/author&gt;&lt;author&gt;Kauppinen, Henni&lt;/author&gt;&lt;author&gt;Hyytinen, Kirsi&lt;/author&gt;&lt;/authors&gt;&lt;/contributors&gt;&lt;titles&gt;&lt;title&gt;‘Gold’,‘Ribbon’or ‘Puzzle’: What motivates researchers to work in Research and Technology Organizations&lt;/title&gt;&lt;secondary-title&gt;Technological Forecasting and Social Change&lt;/secondary-title&gt;&lt;/titles&gt;&lt;periodical&gt;&lt;full-title&gt;Technological Forecasting and Social Change&lt;/full-title&gt;&lt;/periodical&gt;&lt;pages&gt;120882&lt;/pages&gt;&lt;volume&gt;170&lt;/volume&gt;&lt;dates&gt;&lt;year&gt;2021&lt;/year&gt;&lt;/dates&gt;&lt;isbn&gt;0040-1625&lt;/isbn&gt;&lt;urls&gt;&lt;/urls&gt;&lt;/record&gt;&lt;/Cite&gt;&lt;/EndNote&gt;</w:instrText>
      </w:r>
      <w:r w:rsidR="00D230AD" w:rsidRPr="00373E9A">
        <w:rPr>
          <w:lang w:val="en-IE"/>
        </w:rPr>
        <w:fldChar w:fldCharType="separate"/>
      </w:r>
      <w:r w:rsidR="00FA4C31" w:rsidRPr="00373E9A">
        <w:rPr>
          <w:noProof/>
          <w:lang w:val="en-IE"/>
        </w:rPr>
        <w:t>(Suominen et al., 2021, p. 2)</w:t>
      </w:r>
      <w:r w:rsidR="00D230AD" w:rsidRPr="00373E9A">
        <w:rPr>
          <w:lang w:val="en-IE"/>
        </w:rPr>
        <w:fldChar w:fldCharType="end"/>
      </w:r>
      <w:r w:rsidR="00E96DAB" w:rsidRPr="00373E9A">
        <w:rPr>
          <w:lang w:val="en-IE"/>
        </w:rPr>
        <w:t xml:space="preserve">. Type 3 researchers align with an applied research paradigm, where academic-industry collaboration is seen as crucial for scientific and societal advancement </w:t>
      </w:r>
      <w:r w:rsidR="00D230AD" w:rsidRPr="00373E9A">
        <w:rPr>
          <w:lang w:val="en-IE"/>
        </w:rPr>
        <w:fldChar w:fldCharType="begin">
          <w:fldData xml:space="preserve">PEVuZE5vdGU+PENpdGU+PEF1dGhvcj5MYW08L0F1dGhvcj48WWVhcj4yMDExPC9ZZWFyPjxSZWNO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PEVuZE5vdGU+PENpdGU+PEF1dGhvcj5MYW08L0F1dGhvcj48WWVhcj4yMDExPC9ZZWFyPjxSZWNO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(Blind et al., 2022; Lam, 2011, 2015)</w:t>
      </w:r>
      <w:r w:rsidR="00D230AD" w:rsidRPr="00373E9A">
        <w:rPr>
          <w:lang w:val="en-IE"/>
        </w:rPr>
        <w:fldChar w:fldCharType="end"/>
      </w:r>
      <w:r w:rsidR="00E96DAB" w:rsidRPr="00373E9A">
        <w:rPr>
          <w:lang w:val="en-IE"/>
        </w:rPr>
        <w:t xml:space="preserve">, and Type 4 pursue research with a firm target of exploitation </w:t>
      </w:r>
      <w:r w:rsidR="00D230AD" w:rsidRPr="00373E9A">
        <w:rPr>
          <w:lang w:val="en-IE"/>
        </w:rPr>
        <w:fldChar w:fldCharType="begin">
          <w:fldData xml:space="preserve">PEVuZE5vdGU+PENpdGU+PEF1dGhvcj5CbGluZDwvQXV0aG9yPjxZZWFyPjIwMjI8L1llYXI+PFJl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PEVuZE5vdGU+PENpdGU+PEF1dGhvcj5CbGluZDwvQXV0aG9yPjxZZWFyPjIwMjI8L1llYXI+PFJl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(Blind et al., 2022; Duval-Couetil et al., 2023; Lam, 2015)</w:t>
      </w:r>
      <w:r w:rsidR="00D230AD" w:rsidRPr="00373E9A">
        <w:rPr>
          <w:lang w:val="en-IE"/>
        </w:rPr>
        <w:fldChar w:fldCharType="end"/>
      </w:r>
      <w:r w:rsidR="00E96DAB" w:rsidRPr="00373E9A">
        <w:rPr>
          <w:lang w:val="en-IE"/>
        </w:rPr>
        <w:t xml:space="preserve">. </w:t>
      </w:r>
      <w:r w:rsidR="00DF2BDD" w:rsidRPr="00373E9A">
        <w:rPr>
          <w:lang w:val="en-IE"/>
        </w:rPr>
        <w:fldChar w:fldCharType="begin"/>
      </w:r>
      <w:r w:rsidR="00C414A8" w:rsidRPr="00373E9A">
        <w:rPr>
          <w:lang w:val="en-IE"/>
        </w:rPr>
        <w:instrText xml:space="preserve"> ADDIN EN.CITE &lt;EndNote&gt;&lt;Cite AuthorYear="1"&gt;&lt;Author&gt;Perkmann&lt;/Author&gt;&lt;Year&gt;2021&lt;/Year&gt;&lt;RecNum&gt;286&lt;/RecNum&gt;&lt;DisplayText&gt;Perkmann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DF2BDD" w:rsidRPr="00373E9A">
        <w:rPr>
          <w:lang w:val="en-IE"/>
        </w:rPr>
        <w:fldChar w:fldCharType="separate"/>
      </w:r>
      <w:r w:rsidR="00DF2BDD" w:rsidRPr="00373E9A">
        <w:rPr>
          <w:noProof/>
          <w:lang w:val="en-IE"/>
        </w:rPr>
        <w:t>Perkmann et al. (2021)</w:t>
      </w:r>
      <w:r w:rsidR="00DF2BDD" w:rsidRPr="00373E9A">
        <w:rPr>
          <w:lang w:val="en-IE"/>
        </w:rPr>
        <w:fldChar w:fldCharType="end"/>
      </w:r>
      <w:r w:rsidR="000D1E14" w:rsidRPr="00373E9A">
        <w:rPr>
          <w:lang w:val="en-IE"/>
        </w:rPr>
        <w:t>,</w:t>
      </w:r>
      <w:r w:rsidR="00DF2BDD" w:rsidRPr="00373E9A">
        <w:rPr>
          <w:lang w:val="en-IE"/>
        </w:rPr>
        <w:t xml:space="preserve"> discussing individual researcher</w:t>
      </w:r>
      <w:r w:rsidR="000D1E14" w:rsidRPr="00373E9A">
        <w:rPr>
          <w:lang w:val="en-IE"/>
        </w:rPr>
        <w:t>’s</w:t>
      </w:r>
      <w:r w:rsidR="00DF2BDD" w:rsidRPr="00373E9A">
        <w:rPr>
          <w:lang w:val="en-IE"/>
        </w:rPr>
        <w:t xml:space="preserve"> </w:t>
      </w:r>
      <w:r w:rsidR="00896265" w:rsidRPr="00373E9A">
        <w:rPr>
          <w:lang w:val="en-IE"/>
        </w:rPr>
        <w:t>research</w:t>
      </w:r>
      <w:r w:rsidR="00DF2BDD" w:rsidRPr="00373E9A">
        <w:rPr>
          <w:lang w:val="en-IE"/>
        </w:rPr>
        <w:t xml:space="preserve"> </w:t>
      </w:r>
      <w:r w:rsidR="00443635" w:rsidRPr="00373E9A">
        <w:rPr>
          <w:lang w:val="en-IE"/>
        </w:rPr>
        <w:t>orientation</w:t>
      </w:r>
      <w:r w:rsidR="000D1E14" w:rsidRPr="00373E9A">
        <w:rPr>
          <w:lang w:val="en-IE"/>
        </w:rPr>
        <w:t>,</w:t>
      </w:r>
      <w:r w:rsidR="00DF2BDD" w:rsidRPr="00373E9A">
        <w:rPr>
          <w:lang w:val="en-IE"/>
        </w:rPr>
        <w:t xml:space="preserve"> note that "those motivated by the pursuit of fundamental understanding (basic research) have a lower breadth of engagement activities than those motivated to carry out user-inspired basic research or applied research." They call for research to examine external factors that impact on the individual's research </w:t>
      </w:r>
      <w:r w:rsidR="00443635" w:rsidRPr="00373E9A">
        <w:rPr>
          <w:lang w:val="en-IE"/>
        </w:rPr>
        <w:t>orientation</w:t>
      </w:r>
      <w:r w:rsidR="00DF2BDD" w:rsidRPr="00373E9A">
        <w:rPr>
          <w:lang w:val="en-IE"/>
        </w:rPr>
        <w:t xml:space="preserve">, such as availability of resources or physical context of the host academic institution, and cite Lam's typology </w:t>
      </w:r>
      <w:r w:rsidR="00DF2BDD" w:rsidRPr="00373E9A">
        <w:rPr>
          <w:lang w:val="en-IE"/>
        </w:rPr>
        <w:fldChar w:fldCharType="begin"/>
      </w:r>
      <w:r w:rsidR="00C414A8" w:rsidRPr="00373E9A">
        <w:rPr>
          <w:lang w:val="en-IE"/>
        </w:rPr>
        <w:instrText xml:space="preserve"> ADDIN EN.CITE &lt;EndNote&gt;&lt;Cite&gt;&lt;Author&gt;Lam&lt;/Author&gt;&lt;Year&gt;2011&lt;/Year&gt;&lt;RecNum&gt;220&lt;/RecNum&gt;&lt;DisplayText&gt;(Lam,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F2BDD" w:rsidRPr="00373E9A">
        <w:rPr>
          <w:lang w:val="en-IE"/>
        </w:rPr>
        <w:fldChar w:fldCharType="separate"/>
      </w:r>
      <w:r w:rsidR="00DF2BDD" w:rsidRPr="00373E9A">
        <w:rPr>
          <w:noProof/>
          <w:lang w:val="en-IE"/>
        </w:rPr>
        <w:t>(Lam, 2011)</w:t>
      </w:r>
      <w:r w:rsidR="00DF2BDD" w:rsidRPr="00373E9A">
        <w:rPr>
          <w:lang w:val="en-IE"/>
        </w:rPr>
        <w:fldChar w:fldCharType="end"/>
      </w:r>
      <w:r w:rsidR="00DF2BDD" w:rsidRPr="00373E9A">
        <w:rPr>
          <w:lang w:val="en-IE"/>
        </w:rPr>
        <w:t xml:space="preserve"> as a suitable scale for this (see also, </w:t>
      </w:r>
      <w:r w:rsidR="00DF2BDD" w:rsidRPr="00373E9A">
        <w:rPr>
          <w:lang w:val="en-IE"/>
        </w:rPr>
        <w:fldChar w:fldCharType="begin"/>
      </w:r>
      <w:r w:rsidR="00C414A8" w:rsidRPr="00373E9A">
        <w:rPr>
          <w:lang w:val="en-IE"/>
        </w:rPr>
        <w:instrText xml:space="preserve"> ADDIN EN.CITE &lt;EndNote&gt;&lt;Cite AuthorYear="1"&gt;&lt;Author&gt;Suominen&lt;/Author&gt;&lt;Year&gt;2021&lt;/Year&gt;&lt;RecNum&gt;602&lt;/RecNum&gt;&lt;DisplayText&gt;Suominen et al. (2021)&lt;/DisplayText&gt;&lt;record&gt;&lt;rec-number&gt;602&lt;/rec-number&gt;&lt;foreign-keys&gt;&lt;key app="EN" db-id="x5rz2pxfnvstw4ewdpx5vwaff9wvpdstp9vz" timestamp="1710694453" guid="3d4eb6c8-85f5-45ba-af52-72aeedea7619"&gt;602&lt;/key&gt;&lt;/foreign-keys&gt;&lt;ref-type name="Journal Article"&gt;17&lt;/ref-type&gt;&lt;contributors&gt;&lt;authors&gt;&lt;author&gt;Suominen, Arho&lt;/author&gt;&lt;author&gt;Kauppinen, Henni&lt;/author&gt;&lt;author&gt;Hyytinen, Kirsi&lt;/author&gt;&lt;/authors&gt;&lt;/contributors&gt;&lt;titles&gt;&lt;title&gt;‘Gold’,‘Ribbon’or ‘Puzzle’: What motivates researchers to work in Research and Technology Organizations&lt;/title&gt;&lt;secondary-title&gt;Technological Forecasting and Social Change&lt;/secondary-title&gt;&lt;/titles&gt;&lt;periodical&gt;&lt;full-title&gt;Technological Forecasting and Social Change&lt;/full-title&gt;&lt;/periodical&gt;&lt;pages&gt;120882&lt;/pages&gt;&lt;volume&gt;170&lt;/volume&gt;&lt;dates&gt;&lt;year&gt;2021&lt;/year&gt;&lt;/dates&gt;&lt;isbn&gt;0040-1625&lt;/isbn&gt;&lt;urls&gt;&lt;/urls&gt;&lt;/record&gt;&lt;/Cite&gt;&lt;/EndNote&gt;</w:instrText>
      </w:r>
      <w:r w:rsidR="00DF2BDD" w:rsidRPr="00373E9A">
        <w:rPr>
          <w:lang w:val="en-IE"/>
        </w:rPr>
        <w:fldChar w:fldCharType="separate"/>
      </w:r>
      <w:r w:rsidR="00DF2BDD" w:rsidRPr="00373E9A">
        <w:rPr>
          <w:noProof/>
          <w:lang w:val="en-IE"/>
        </w:rPr>
        <w:t>Suominen et al. (2021)</w:t>
      </w:r>
      <w:r w:rsidR="00DF2BDD" w:rsidRPr="00373E9A">
        <w:rPr>
          <w:lang w:val="en-IE"/>
        </w:rPr>
        <w:fldChar w:fldCharType="end"/>
      </w:r>
      <w:r w:rsidR="00DF2BDD" w:rsidRPr="00373E9A">
        <w:rPr>
          <w:lang w:val="en-IE"/>
        </w:rPr>
        <w:t xml:space="preserve">). </w:t>
      </w:r>
    </w:p>
    <w:p w14:paraId="16B24AFF" w14:textId="13908570" w:rsidR="00A14A07" w:rsidRPr="00373E9A" w:rsidRDefault="00A14A07" w:rsidP="00702F40">
      <w:pPr>
        <w:pStyle w:val="ThesisBody"/>
        <w:ind w:firstLine="720"/>
        <w:rPr>
          <w:lang w:val="en-IE"/>
        </w:rPr>
      </w:pPr>
      <w:r w:rsidRPr="00373E9A">
        <w:rPr>
          <w:lang w:val="en-IE"/>
        </w:rPr>
        <w:t xml:space="preserve">The categorisations provided from the extant literature, when </w:t>
      </w:r>
      <w:r w:rsidR="000D1E14" w:rsidRPr="00373E9A">
        <w:rPr>
          <w:lang w:val="en-IE"/>
        </w:rPr>
        <w:t>combined</w:t>
      </w:r>
      <w:r w:rsidRPr="00373E9A">
        <w:rPr>
          <w:lang w:val="en-IE"/>
        </w:rPr>
        <w:t xml:space="preserve">, provide a </w:t>
      </w:r>
      <w:r w:rsidR="00791AB2" w:rsidRPr="00373E9A">
        <w:rPr>
          <w:lang w:val="en-IE"/>
        </w:rPr>
        <w:t>more coherent</w:t>
      </w:r>
      <w:r w:rsidRPr="00373E9A">
        <w:rPr>
          <w:lang w:val="en-IE"/>
        </w:rPr>
        <w:t xml:space="preserve"> researcher/research </w:t>
      </w:r>
      <w:r w:rsidR="00443635" w:rsidRPr="00373E9A">
        <w:rPr>
          <w:lang w:val="en-IE"/>
        </w:rPr>
        <w:t>orientation</w:t>
      </w:r>
      <w:r w:rsidRPr="00373E9A">
        <w:rPr>
          <w:lang w:val="en-IE"/>
        </w:rPr>
        <w:t xml:space="preserve"> typology as shown in </w:t>
      </w:r>
      <w:r w:rsidR="00C2574E" w:rsidRPr="00373E9A">
        <w:rPr>
          <w:lang w:val="en-IE"/>
        </w:rPr>
        <w:fldChar w:fldCharType="begin"/>
      </w:r>
      <w:r w:rsidR="00C2574E" w:rsidRPr="00373E9A">
        <w:rPr>
          <w:lang w:val="en-IE"/>
        </w:rPr>
        <w:instrText xml:space="preserve"> REF _Ref172376206 \h </w:instrText>
      </w:r>
      <w:r w:rsidR="008F20F8" w:rsidRPr="00373E9A">
        <w:rPr>
          <w:lang w:val="en-IE"/>
        </w:rPr>
        <w:instrText xml:space="preserve"> \* MERGEFORMAT </w:instrText>
      </w:r>
      <w:r w:rsidR="00C2574E" w:rsidRPr="00373E9A">
        <w:rPr>
          <w:lang w:val="en-IE"/>
        </w:rPr>
      </w:r>
      <w:r w:rsidR="00C2574E" w:rsidRPr="00373E9A">
        <w:rPr>
          <w:lang w:val="en-IE"/>
        </w:rPr>
        <w:fldChar w:fldCharType="separate"/>
      </w:r>
      <w:r w:rsidR="001907C4" w:rsidRPr="00373E9A">
        <w:rPr>
          <w:lang w:val="en-IE"/>
        </w:rPr>
        <w:t>Figure 7</w:t>
      </w:r>
      <w:r w:rsidR="00C2574E" w:rsidRPr="00373E9A">
        <w:rPr>
          <w:lang w:val="en-IE"/>
        </w:rPr>
        <w:fldChar w:fldCharType="end"/>
      </w:r>
      <w:r w:rsidR="00C2574E" w:rsidRPr="00373E9A">
        <w:rPr>
          <w:lang w:val="en-IE"/>
        </w:rPr>
        <w:t xml:space="preserve"> </w:t>
      </w:r>
      <w:r w:rsidR="00F74484" w:rsidRPr="00373E9A">
        <w:rPr>
          <w:lang w:val="en-IE"/>
        </w:rPr>
        <w:t xml:space="preserve">(adapted from </w:t>
      </w:r>
      <w:r w:rsidR="00D230AD" w:rsidRPr="00373E9A">
        <w:rPr>
          <w:lang w:val="en-IE"/>
        </w:rPr>
        <w:fldChar w:fldCharType="begin">
          <w:fldData xml:space="preserve">PEVuZE5vdGU+PENpdGU+PEF1dGhvcj5MYW08L0F1dGhvcj48WWVhcj4yMDExPC9ZZWFyPjxSZWNO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PEVuZE5vdGU+PENpdGU+PEF1dGhvcj5MYW08L0F1dGhvcj48WWVhcj4yMDExPC9ZZWFyPjxSZWNO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(Blind et al., 2022; Duval-Couetil et al., 2023; Jain et al., 2009; Lam, 2011; Suominen et al., 2021)</w:t>
      </w:r>
      <w:r w:rsidR="00D230AD" w:rsidRPr="00373E9A">
        <w:rPr>
          <w:lang w:val="en-IE"/>
        </w:rPr>
        <w:fldChar w:fldCharType="end"/>
      </w:r>
      <w:r w:rsidR="00F74484" w:rsidRPr="00373E9A">
        <w:rPr>
          <w:lang w:val="en-IE"/>
        </w:rPr>
        <w:t>)</w:t>
      </w:r>
      <w:r w:rsidRPr="00373E9A">
        <w:rPr>
          <w:lang w:val="en-IE"/>
        </w:rPr>
        <w:t xml:space="preserve">. </w:t>
      </w:r>
    </w:p>
    <w:p w14:paraId="7B118E90" w14:textId="06D8EBCC" w:rsidR="00C2574E" w:rsidRPr="00373E9A" w:rsidRDefault="00C2574E" w:rsidP="005259D1">
      <w:pPr>
        <w:pStyle w:val="Caption"/>
      </w:pPr>
      <w:bookmarkStart w:id="196" w:name="_Ref172376206"/>
      <w:bookmarkStart w:id="197" w:name="_Toc194737774"/>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7</w:t>
      </w:r>
      <w:r w:rsidR="008C34F2" w:rsidRPr="00373E9A">
        <w:rPr>
          <w:noProof/>
        </w:rPr>
        <w:fldChar w:fldCharType="end"/>
      </w:r>
      <w:bookmarkEnd w:id="196"/>
      <w:r w:rsidRPr="00373E9A">
        <w:t xml:space="preserve"> </w:t>
      </w:r>
      <w:r w:rsidRPr="00373E9A">
        <w:br/>
      </w:r>
      <w:r w:rsidRPr="00373E9A">
        <w:rPr>
          <w:i/>
          <w:iCs/>
        </w:rPr>
        <w:t xml:space="preserve">Research </w:t>
      </w:r>
      <w:r w:rsidR="00896265" w:rsidRPr="00373E9A">
        <w:rPr>
          <w:i/>
          <w:iCs/>
        </w:rPr>
        <w:t>orientation</w:t>
      </w:r>
      <w:r w:rsidRPr="00373E9A">
        <w:rPr>
          <w:i/>
          <w:iCs/>
        </w:rPr>
        <w:t xml:space="preserve"> typology</w:t>
      </w:r>
      <w:bookmarkEnd w:id="197"/>
    </w:p>
    <w:p w14:paraId="50F3CC30" w14:textId="6511169A" w:rsidR="00A14A07" w:rsidRPr="00373E9A" w:rsidRDefault="00F74484" w:rsidP="00791AB2">
      <w:pPr>
        <w:pStyle w:val="ThesisBodyIndent"/>
        <w:ind w:firstLine="0"/>
        <w:jc w:val="left"/>
        <w:rPr>
          <w:lang w:val="en-IE"/>
        </w:rPr>
      </w:pPr>
      <w:r w:rsidRPr="00373E9A">
        <w:rPr>
          <w:noProof/>
          <w:lang w:val="en-IE"/>
        </w:rPr>
        <w:drawing>
          <wp:inline distT="0" distB="0" distL="0" distR="0" wp14:anchorId="021C0BFF" wp14:editId="5C8A13E6">
            <wp:extent cx="5039360" cy="1828165"/>
            <wp:effectExtent l="0" t="0" r="0" b="635"/>
            <wp:docPr id="1403779500" name="Picture 2"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79500" name="Picture 2" descr="A blue and whit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360" cy="1828165"/>
                    </a:xfrm>
                    <a:prstGeom prst="rect">
                      <a:avLst/>
                    </a:prstGeom>
                  </pic:spPr>
                </pic:pic>
              </a:graphicData>
            </a:graphic>
          </wp:inline>
        </w:drawing>
      </w:r>
    </w:p>
    <w:p w14:paraId="7D9A305E" w14:textId="7C1878DF" w:rsidR="00A14A07" w:rsidRPr="00373E9A" w:rsidRDefault="00A14A07" w:rsidP="00702F40">
      <w:pPr>
        <w:pStyle w:val="ThesisBody"/>
        <w:ind w:firstLine="720"/>
        <w:rPr>
          <w:lang w:val="en-IE"/>
        </w:rPr>
      </w:pPr>
      <w:r w:rsidRPr="00373E9A">
        <w:rPr>
          <w:lang w:val="en-IE"/>
        </w:rPr>
        <w:lastRenderedPageBreak/>
        <w:t xml:space="preserve">Note, </w:t>
      </w:r>
      <w:r w:rsidR="00BA4D43" w:rsidRPr="00373E9A">
        <w:rPr>
          <w:lang w:val="en-IE"/>
        </w:rPr>
        <w:t>many</w:t>
      </w:r>
      <w:r w:rsidRPr="00373E9A">
        <w:rPr>
          <w:lang w:val="en-IE"/>
        </w:rPr>
        <w:t xml:space="preserve"> studies have employed the arguably simplified typology of </w:t>
      </w:r>
      <w:r w:rsidR="00BA4D43" w:rsidRPr="00373E9A">
        <w:rPr>
          <w:lang w:val="en-IE"/>
        </w:rPr>
        <w:t>b</w:t>
      </w:r>
      <w:r w:rsidRPr="00373E9A">
        <w:rPr>
          <w:lang w:val="en-IE"/>
        </w:rPr>
        <w:t xml:space="preserve">asic, </w:t>
      </w:r>
      <w:r w:rsidR="00BA4D43" w:rsidRPr="00373E9A">
        <w:rPr>
          <w:lang w:val="en-IE"/>
        </w:rPr>
        <w:t>a</w:t>
      </w:r>
      <w:r w:rsidRPr="00373E9A">
        <w:rPr>
          <w:lang w:val="en-IE"/>
        </w:rPr>
        <w:t xml:space="preserve">pplied and </w:t>
      </w:r>
      <w:r w:rsidR="00BA4D43" w:rsidRPr="00373E9A">
        <w:rPr>
          <w:lang w:val="en-IE"/>
        </w:rPr>
        <w:t>c</w:t>
      </w:r>
      <w:r w:rsidRPr="00373E9A">
        <w:rPr>
          <w:lang w:val="en-IE"/>
        </w:rPr>
        <w:t xml:space="preserve">ommercial research as the basis for their quantitative studies </w:t>
      </w:r>
      <w:r w:rsidR="00D230AD" w:rsidRPr="00373E9A">
        <w:rPr>
          <w:lang w:val="en-IE"/>
        </w:rPr>
        <w:fldChar w:fldCharType="begin"/>
      </w:r>
      <w:r w:rsidR="00C414A8" w:rsidRPr="00373E9A">
        <w:rPr>
          <w:lang w:val="en-IE"/>
        </w:rPr>
        <w:instrText xml:space="preserve"> ADDIN EN.CITE &lt;EndNote&gt;&lt;Cite&gt;&lt;Author&gt;Sauermann&lt;/Author&gt;&lt;Year&gt;2013&lt;/Year&gt;&lt;RecNum&gt;335&lt;/RecNum&gt;&lt;DisplayText&gt;(Agarwal &amp;amp; Ohyama, 2013; Sauermann &amp;amp; Stephan, 2013)&lt;/DisplayText&gt;&lt;record&gt;&lt;rec-number&gt;335&lt;/rec-number&gt;&lt;foreign-keys&gt;&lt;key app="EN" db-id="x5rz2pxfnvstw4ewdpx5vwaff9wvpdstp9vz" timestamp="1708775799" guid="a3b5133a-fd35-41b3-96c6-77a6c7fee4c1"&gt;335&lt;/key&gt;&lt;/foreign-keys&gt;&lt;ref-type name="Journal Article"&gt;17&lt;/ref-type&gt;&lt;contributors&gt;&lt;authors&gt;&lt;author&gt;Sauermann, Henry&lt;/author&gt;&lt;author&gt;Stephan, Paula&lt;/author&gt;&lt;/authors&gt;&lt;/contributors&gt;&lt;titles&gt;&lt;title&gt;Conflicting logics? A multidimensional view of industrial and academic science&lt;/title&gt;&lt;secondary-title&gt;Organization science&lt;/secondary-title&gt;&lt;/titles&gt;&lt;periodical&gt;&lt;full-title&gt;Organization science&lt;/full-title&gt;&lt;/periodical&gt;&lt;pages&gt;889-909&lt;/pages&gt;&lt;volume&gt;24&lt;/volume&gt;&lt;number&gt;3&lt;/number&gt;&lt;dates&gt;&lt;year&gt;2013&lt;/year&gt;&lt;/dates&gt;&lt;isbn&gt;1047-7039&lt;/isbn&gt;&lt;urls&gt;&lt;/urls&gt;&lt;/record&gt;&lt;/Cite&gt;&lt;Cite&gt;&lt;Author&gt;Agarwal&lt;/Author&gt;&lt;Year&gt;2013&lt;/Year&gt;&lt;RecNum&gt;6&lt;/RecNum&gt;&lt;record&gt;&lt;rec-number&gt;6&lt;/rec-number&gt;&lt;foreign-keys&gt;&lt;key app="EN" db-id="x5rz2pxfnvstw4ewdpx5vwaff9wvpdstp9vz" timestamp="1708775789" guid="193aab00-9537-4ce3-b853-5481a7769bbf"&gt;6&lt;/key&gt;&lt;/foreign-keys&gt;&lt;ref-type name="Journal Article"&gt;17&lt;/ref-type&gt;&lt;contributors&gt;&lt;authors&gt;&lt;author&gt;Agarwal, Rajshree&lt;/author&gt;&lt;author&gt;Ohyama, Atsushi&lt;/author&gt;&lt;/authors&gt;&lt;/contributors&gt;&lt;titles&gt;&lt;title&gt;Industry or academia, basic or applied? Career choices and earnings trajectories of scientists&lt;/title&gt;&lt;secondary-title&gt;Management Science&lt;/secondary-title&gt;&lt;/titles&gt;&lt;periodical&gt;&lt;full-title&gt;Management Science&lt;/full-title&gt;&lt;/periodical&gt;&lt;pages&gt;950-970&lt;/pages&gt;&lt;volume&gt;59&lt;/volume&gt;&lt;number&gt;4&lt;/number&gt;&lt;dates&gt;&lt;year&gt;2013&lt;/year&gt;&lt;/dates&gt;&lt;isbn&gt;0025-1909&lt;/isbn&gt;&lt;urls&gt;&lt;/urls&gt;&lt;/record&gt;&lt;/Cite&gt;&lt;/EndNote&gt;</w:instrText>
      </w:r>
      <w:r w:rsidR="00D230AD" w:rsidRPr="00373E9A">
        <w:rPr>
          <w:lang w:val="en-IE"/>
        </w:rPr>
        <w:fldChar w:fldCharType="separate"/>
      </w:r>
      <w:r w:rsidR="00FA4C31" w:rsidRPr="00373E9A">
        <w:rPr>
          <w:noProof/>
          <w:lang w:val="en-IE"/>
        </w:rPr>
        <w:t>(Agarwal &amp; Ohyama, 2013; Sauermann &amp; Stephan, 2013)</w:t>
      </w:r>
      <w:r w:rsidR="00D230AD" w:rsidRPr="00373E9A">
        <w:rPr>
          <w:lang w:val="en-IE"/>
        </w:rPr>
        <w:fldChar w:fldCharType="end"/>
      </w:r>
      <w:r w:rsidRPr="00373E9A">
        <w:rPr>
          <w:lang w:val="en-IE"/>
        </w:rPr>
        <w:t xml:space="preserve">. </w:t>
      </w:r>
      <w:r w:rsidR="000D1E14" w:rsidRPr="00373E9A">
        <w:rPr>
          <w:lang w:val="en-IE"/>
        </w:rPr>
        <w:t xml:space="preserve">However, </w:t>
      </w:r>
      <w:r w:rsidR="00D230AD" w:rsidRPr="00373E9A">
        <w:rPr>
          <w:lang w:val="en-IE"/>
        </w:rPr>
        <w:fldChar w:fldCharType="begin"/>
      </w:r>
      <w:r w:rsidR="00C414A8" w:rsidRPr="00373E9A">
        <w:rPr>
          <w:lang w:val="en-IE"/>
        </w:rPr>
        <w:instrText xml:space="preserve"> ADDIN EN.CITE &lt;EndNote&gt;&lt;Cite AuthorYear="1"&gt;&lt;Author&gt;Bentley&lt;/Author&gt;&lt;Year&gt;2015&lt;/Year&gt;&lt;RecNum&gt;37&lt;/RecNum&gt;&lt;DisplayText&gt;Bentley et al. (2015)&lt;/DisplayText&gt;&lt;record&gt;&lt;rec-number&gt;37&lt;/rec-number&gt;&lt;foreign-keys&gt;&lt;key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D230AD" w:rsidRPr="00373E9A">
        <w:rPr>
          <w:lang w:val="en-IE"/>
        </w:rPr>
        <w:fldChar w:fldCharType="separate"/>
      </w:r>
      <w:r w:rsidR="00D230AD" w:rsidRPr="00373E9A">
        <w:rPr>
          <w:noProof/>
          <w:lang w:val="en-IE"/>
        </w:rPr>
        <w:t>Bentley et al. (2015)</w:t>
      </w:r>
      <w:r w:rsidR="00D230AD" w:rsidRPr="00373E9A">
        <w:rPr>
          <w:lang w:val="en-IE"/>
        </w:rPr>
        <w:fldChar w:fldCharType="end"/>
      </w:r>
      <w:r w:rsidRPr="00373E9A">
        <w:rPr>
          <w:lang w:val="en-IE"/>
        </w:rPr>
        <w:t xml:space="preserve"> contend that while a smaller percentage of researchers today fit neatly into a basic or applied </w:t>
      </w:r>
      <w:r w:rsidR="00F74484" w:rsidRPr="00373E9A">
        <w:rPr>
          <w:lang w:val="en-IE"/>
        </w:rPr>
        <w:t>category</w:t>
      </w:r>
      <w:r w:rsidRPr="00373E9A">
        <w:rPr>
          <w:lang w:val="en-IE"/>
        </w:rPr>
        <w:t xml:space="preserve">, with many opting for blended approach, in general there is a </w:t>
      </w:r>
      <w:r w:rsidR="002377DC" w:rsidRPr="00373E9A">
        <w:rPr>
          <w:lang w:val="en-IE"/>
        </w:rPr>
        <w:t>“</w:t>
      </w:r>
      <w:r w:rsidRPr="00373E9A">
        <w:rPr>
          <w:lang w:val="en-IE"/>
        </w:rPr>
        <w:t>decline in fundamental research</w:t>
      </w:r>
      <w:r w:rsidR="002377DC" w:rsidRPr="00373E9A">
        <w:rPr>
          <w:lang w:val="en-IE"/>
        </w:rPr>
        <w:t>” (p.691)</w:t>
      </w:r>
      <w:r w:rsidRPr="00373E9A">
        <w:rPr>
          <w:lang w:val="en-IE"/>
        </w:rPr>
        <w:t xml:space="preserve">, driven by “increased steering of research priorities; increased commercialisation of research (resulting from decreased public funding and increased attention to intellectual property ownership); and broader accountability of science” </w:t>
      </w:r>
      <w:r w:rsidR="00D230AD" w:rsidRPr="00373E9A">
        <w:rPr>
          <w:lang w:val="en-IE"/>
        </w:rPr>
        <w:fldChar w:fldCharType="begin"/>
      </w:r>
      <w:r w:rsidR="00C414A8" w:rsidRPr="00373E9A">
        <w:rPr>
          <w:lang w:val="en-IE"/>
        </w:rPr>
        <w:instrText xml:space="preserve"> ADDIN EN.CITE &lt;EndNote&gt;&lt;Cite ExcludeAuth="1" ExcludeYear="1"&gt;&lt;Author&gt;Bentley&lt;/Author&gt;&lt;Year&gt;2015&lt;/Year&gt;&lt;RecNum&gt;37&lt;/RecNum&gt;&lt;Pages&gt;691&lt;/Pages&gt;&lt;DisplayText&gt;(p. 691)&lt;/DisplayText&gt;&lt;record&gt;&lt;rec-number&gt;37&lt;/rec-number&gt;&lt;foreign-keys&gt;&lt;key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D230AD" w:rsidRPr="00373E9A">
        <w:rPr>
          <w:lang w:val="en-IE"/>
        </w:rPr>
        <w:fldChar w:fldCharType="separate"/>
      </w:r>
      <w:r w:rsidR="00FA4C31" w:rsidRPr="00373E9A">
        <w:rPr>
          <w:noProof/>
          <w:lang w:val="en-IE"/>
        </w:rPr>
        <w:t>(p. 691)</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AuthorYear="1"&gt;&lt;Author&gt;Ballabeni&lt;/Author&gt;&lt;Year&gt;2014&lt;/Year&gt;&lt;RecNum&gt;25&lt;/RecNum&gt;&lt;DisplayText&gt;Ballabeni et al. (2014)&lt;/DisplayText&gt;&lt;record&gt;&lt;rec-number&gt;25&lt;/rec-number&gt;&lt;foreign-keys&gt;&lt;key app="EN" db-id="x5rz2pxfnvstw4ewdpx5vwaff9wvpdstp9vz" timestamp="1708775789" guid="517c8206-6561-4b60-8c9c-179badb62f48"&gt;25&lt;/key&gt;&lt;/foreign-keys&gt;&lt;ref-type name="Journal Article"&gt;17&lt;/ref-type&gt;&lt;contributors&gt;&lt;authors&gt;&lt;author&gt;Ballabeni, Andrea&lt;/author&gt;&lt;author&gt;Boggio, Andrea&lt;/author&gt;&lt;author&gt;Hemenway, David&lt;/author&gt;&lt;/authors&gt;&lt;/contributors&gt;&lt;titles&gt;&lt;title&gt;Policies to increase the social value of science and the scientist satisfaction. An exploratory survey among Harvard bioscientists&lt;/title&gt;&lt;secondary-title&gt;F1000Research&lt;/secondary-title&gt;&lt;/titles&gt;&lt;periodical&gt;&lt;full-title&gt;F1000Research&lt;/full-title&gt;&lt;/periodical&gt;&lt;volume&gt;3&lt;/volume&gt;&lt;dates&gt;&lt;year&gt;2014&lt;/year&gt;&lt;/dates&gt;&lt;urls&gt;&lt;/urls&gt;&lt;/record&gt;&lt;/Cite&gt;&lt;/EndNote&gt;</w:instrText>
      </w:r>
      <w:r w:rsidR="00D230AD" w:rsidRPr="00373E9A">
        <w:rPr>
          <w:lang w:val="en-IE"/>
        </w:rPr>
        <w:fldChar w:fldCharType="separate"/>
      </w:r>
      <w:r w:rsidR="00D230AD" w:rsidRPr="00373E9A">
        <w:rPr>
          <w:noProof/>
          <w:lang w:val="en-IE"/>
        </w:rPr>
        <w:t>Ballabeni et al. (2014)</w:t>
      </w:r>
      <w:r w:rsidR="00D230AD" w:rsidRPr="00373E9A">
        <w:rPr>
          <w:lang w:val="en-IE"/>
        </w:rPr>
        <w:fldChar w:fldCharType="end"/>
      </w:r>
      <w:r w:rsidRPr="00373E9A">
        <w:rPr>
          <w:lang w:val="en-IE"/>
        </w:rPr>
        <w:t xml:space="preserve"> surveyed 304 basic </w:t>
      </w:r>
      <w:r w:rsidR="00AC7AD4" w:rsidRPr="00373E9A">
        <w:rPr>
          <w:lang w:val="en-IE"/>
        </w:rPr>
        <w:t>researcher</w:t>
      </w:r>
      <w:r w:rsidRPr="00373E9A">
        <w:rPr>
          <w:lang w:val="en-IE"/>
        </w:rPr>
        <w:t xml:space="preserve">s in the biomedical field, and found that a large percentage of their respondents agreed that basic research “should not </w:t>
      </w:r>
      <w:r w:rsidR="00D90020" w:rsidRPr="00373E9A">
        <w:rPr>
          <w:lang w:val="en-IE"/>
        </w:rPr>
        <w:t>be</w:t>
      </w:r>
      <w:r w:rsidRPr="00373E9A">
        <w:rPr>
          <w:lang w:val="en-IE"/>
        </w:rPr>
        <w:t xml:space="preserve"> conceptualised as being necessarily (or solely) driven by curiosity” </w:t>
      </w:r>
      <w:r w:rsidR="00D230AD" w:rsidRPr="00373E9A">
        <w:rPr>
          <w:lang w:val="en-IE"/>
        </w:rPr>
        <w:fldChar w:fldCharType="begin"/>
      </w:r>
      <w:r w:rsidR="00C414A8" w:rsidRPr="00373E9A">
        <w:rPr>
          <w:lang w:val="en-IE"/>
        </w:rPr>
        <w:instrText xml:space="preserve"> ADDIN EN.CITE &lt;EndNote&gt;&lt;Cite ExcludeAuth="1" ExcludeYear="1"&gt;&lt;Author&gt;Ballabeni&lt;/Author&gt;&lt;Year&gt;2014&lt;/Year&gt;&lt;RecNum&gt;25&lt;/RecNum&gt;&lt;Pages&gt;3&lt;/Pages&gt;&lt;DisplayText&gt;(p. 3)&lt;/DisplayText&gt;&lt;record&gt;&lt;rec-number&gt;25&lt;/rec-number&gt;&lt;foreign-keys&gt;&lt;key app="EN" db-id="x5rz2pxfnvstw4ewdpx5vwaff9wvpdstp9vz" timestamp="1708775789" guid="517c8206-6561-4b60-8c9c-179badb62f48"&gt;25&lt;/key&gt;&lt;/foreign-keys&gt;&lt;ref-type name="Journal Article"&gt;17&lt;/ref-type&gt;&lt;contributors&gt;&lt;authors&gt;&lt;author&gt;Ballabeni, Andrea&lt;/author&gt;&lt;author&gt;Boggio, Andrea&lt;/author&gt;&lt;author&gt;Hemenway, David&lt;/author&gt;&lt;/authors&gt;&lt;/contributors&gt;&lt;titles&gt;&lt;title&gt;Policies to increase the social value of science and the scientist satisfaction. An exploratory survey among Harvard bioscientists&lt;/title&gt;&lt;secondary-title&gt;F1000Research&lt;/secondary-title&gt;&lt;/titles&gt;&lt;periodical&gt;&lt;full-title&gt;F1000Research&lt;/full-title&gt;&lt;/periodical&gt;&lt;volume&gt;3&lt;/volume&gt;&lt;dates&gt;&lt;year&gt;2014&lt;/year&gt;&lt;/dates&gt;&lt;urls&gt;&lt;/urls&gt;&lt;/record&gt;&lt;/Cite&gt;&lt;/EndNote&gt;</w:instrText>
      </w:r>
      <w:r w:rsidR="00D230AD" w:rsidRPr="00373E9A">
        <w:rPr>
          <w:lang w:val="en-IE"/>
        </w:rPr>
        <w:fldChar w:fldCharType="separate"/>
      </w:r>
      <w:r w:rsidR="00FA4C31" w:rsidRPr="00373E9A">
        <w:rPr>
          <w:noProof/>
          <w:lang w:val="en-IE"/>
        </w:rPr>
        <w:t>(p. 3)</w:t>
      </w:r>
      <w:r w:rsidR="00D230AD" w:rsidRPr="00373E9A">
        <w:rPr>
          <w:lang w:val="en-IE"/>
        </w:rPr>
        <w:fldChar w:fldCharType="end"/>
      </w:r>
      <w:r w:rsidRPr="00373E9A">
        <w:rPr>
          <w:lang w:val="en-IE"/>
        </w:rPr>
        <w:t xml:space="preserve"> and that potential practical applications for their basic research can be considered, without detracting from pure science per se. This lends weight to the Type2-Type3 classifications above.</w:t>
      </w:r>
    </w:p>
    <w:p w14:paraId="3A117AC2" w14:textId="77777777" w:rsidR="00A14A07" w:rsidRPr="00373E9A" w:rsidRDefault="00A14A07" w:rsidP="00A14A07">
      <w:pPr>
        <w:pStyle w:val="ThesisHeading"/>
        <w:rPr>
          <w:lang w:val="en-IE"/>
        </w:rPr>
      </w:pPr>
      <w:bookmarkStart w:id="198" w:name="_Toc64273639"/>
      <w:bookmarkStart w:id="199" w:name="_Toc121998351"/>
      <w:bookmarkStart w:id="200" w:name="_Toc130046270"/>
      <w:bookmarkStart w:id="201" w:name="_Toc130115920"/>
      <w:bookmarkStart w:id="202" w:name="_Toc182334615"/>
      <w:r w:rsidRPr="00373E9A">
        <w:rPr>
          <w:lang w:val="en-IE"/>
        </w:rPr>
        <w:t>Motivations</w:t>
      </w:r>
      <w:bookmarkEnd w:id="198"/>
      <w:bookmarkEnd w:id="199"/>
      <w:bookmarkEnd w:id="200"/>
      <w:bookmarkEnd w:id="201"/>
      <w:bookmarkEnd w:id="202"/>
    </w:p>
    <w:p w14:paraId="559741D4" w14:textId="0F20126F" w:rsidR="00D90020" w:rsidRPr="00373E9A" w:rsidRDefault="00A14A07" w:rsidP="00702F40">
      <w:pPr>
        <w:pStyle w:val="ThesisBody"/>
        <w:ind w:firstLine="720"/>
        <w:rPr>
          <w:lang w:val="nl-NL"/>
        </w:rPr>
      </w:pPr>
      <w:r w:rsidRPr="00373E9A">
        <w:rPr>
          <w:lang w:val="en-IE"/>
        </w:rPr>
        <w:t xml:space="preserve">The topic of motivations for </w:t>
      </w:r>
      <w:r w:rsidR="00896265" w:rsidRPr="00373E9A">
        <w:rPr>
          <w:lang w:val="en-IE"/>
        </w:rPr>
        <w:t>research</w:t>
      </w:r>
      <w:r w:rsidR="00260C06" w:rsidRPr="00373E9A">
        <w:rPr>
          <w:lang w:val="en-IE"/>
        </w:rPr>
        <w:t xml:space="preserve"> </w:t>
      </w:r>
      <w:r w:rsidR="00443635" w:rsidRPr="00373E9A">
        <w:rPr>
          <w:lang w:val="en-IE"/>
        </w:rPr>
        <w:t>orientation</w:t>
      </w:r>
      <w:r w:rsidRPr="00373E9A">
        <w:rPr>
          <w:lang w:val="en-IE"/>
        </w:rPr>
        <w:t xml:space="preserve"> has received substantial attention in the literature albeit with differing terminology, such as inhibitors/facilitators </w:t>
      </w:r>
      <w:r w:rsidR="00D230AD" w:rsidRPr="00373E9A">
        <w:rPr>
          <w:lang w:val="en-IE"/>
        </w:rPr>
        <w:fldChar w:fldCharType="begin"/>
      </w:r>
      <w:r w:rsidR="00C414A8" w:rsidRPr="00373E9A">
        <w:rPr>
          <w:lang w:val="en-IE"/>
        </w:rPr>
        <w:instrText xml:space="preserve"> ADDIN EN.CITE &lt;EndNote&gt;&lt;Cite&gt;&lt;Author&gt;Davey&lt;/Author&gt;&lt;Year&gt;2016&lt;/Year&gt;&lt;RecNum&gt;85&lt;/RecNum&gt;&lt;DisplayText&gt;(Davey et al., 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(Davey et al., 2016)</w:t>
      </w:r>
      <w:r w:rsidR="00D230AD" w:rsidRPr="00373E9A">
        <w:rPr>
          <w:lang w:val="en-IE"/>
        </w:rPr>
        <w:fldChar w:fldCharType="end"/>
      </w:r>
      <w:r w:rsidRPr="00373E9A">
        <w:rPr>
          <w:lang w:val="en-IE"/>
        </w:rPr>
        <w:t xml:space="preserve">, intrinsic/extrinsic motivations </w:t>
      </w:r>
      <w:r w:rsidR="00D230AD" w:rsidRPr="00373E9A">
        <w:rPr>
          <w:lang w:val="en-IE"/>
        </w:rPr>
        <w:fldChar w:fldCharType="begin"/>
      </w:r>
      <w:r w:rsidR="00C414A8" w:rsidRPr="00373E9A">
        <w:rPr>
          <w:lang w:val="en-IE"/>
        </w:rPr>
        <w:instrText xml:space="preserve"> ADDIN EN.CITE &lt;EndNote&gt;&lt;Cite&gt;&lt;Author&gt;Olaya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nl-NL"/>
        </w:rPr>
        <w:t>(Olaya Escobar et al., 2017)</w:t>
      </w:r>
      <w:r w:rsidR="00D230AD" w:rsidRPr="00373E9A">
        <w:rPr>
          <w:lang w:val="en-IE"/>
        </w:rPr>
        <w:fldChar w:fldCharType="end"/>
      </w:r>
      <w:r w:rsidRPr="00373E9A">
        <w:rPr>
          <w:lang w:val="nl-NL"/>
        </w:rPr>
        <w:t xml:space="preserve">, </w:t>
      </w:r>
      <w:r w:rsidR="0069613D" w:rsidRPr="00373E9A">
        <w:rPr>
          <w:lang w:val="nl-NL"/>
        </w:rPr>
        <w:t xml:space="preserve">triggers </w:t>
      </w:r>
      <w:r w:rsidR="00D230AD" w:rsidRPr="00373E9A">
        <w:rPr>
          <w:lang w:val="en-IE"/>
        </w:rPr>
        <w:fldChar w:fldCharType="begin"/>
      </w:r>
      <w:r w:rsidR="00C414A8" w:rsidRPr="00373E9A">
        <w:rPr>
          <w:lang w:val="en-IE"/>
        </w:rPr>
        <w:instrText xml:space="preserve"> ADDIN EN.CITE &lt;EndNote&gt;&lt;Cite&gt;&lt;Author&gt;van Rijnsoever&lt;/Author&gt;&lt;Year&gt;2011&lt;/Year&gt;&lt;RecNum&gt;390&lt;/RecNum&gt;&lt;DisplayText&gt;(van Rijnsoever &amp;amp; Hessels, 2011)&lt;/DisplayText&gt;&lt;record&gt;&lt;rec-number&gt;390&lt;/rec-number&gt;&lt;foreign-keys&gt;&lt;key app="EN" db-id="x5rz2pxfnvstw4ewdpx5vwaff9wvpdstp9vz" timestamp="1708775801" guid="caaa47c3-b514-4191-818c-08a4112a5ee7"&gt;390&lt;/key&gt;&lt;/foreign-keys&gt;&lt;ref-type name="Journal Article"&gt;17&lt;/ref-type&gt;&lt;contributors&gt;&lt;authors&gt;&lt;author&gt;van Rijnsoever, Frank J&lt;/author&gt;&lt;author&gt;Hessels, Laurens K&lt;/author&gt;&lt;/authors&gt;&lt;/contributors&gt;&lt;titles&gt;&lt;title&gt;Factors associated with disciplinary and interdisciplinary research collaboration&lt;/title&gt;&lt;secondary-title&gt;Research policy&lt;/secondary-title&gt;&lt;/titles&gt;&lt;periodical&gt;&lt;full-title&gt;Research Policy&lt;/full-title&gt;&lt;/periodical&gt;&lt;pages&gt;463-472&lt;/pages&gt;&lt;volume&gt;40&lt;/volume&gt;&lt;number&gt;3&lt;/number&gt;&lt;dates&gt;&lt;year&gt;2011&lt;/year&gt;&lt;/dates&gt;&lt;isbn&gt;0048-7333&lt;/isbn&gt;&lt;urls&gt;&lt;/urls&gt;&lt;/record&gt;&lt;/Cite&gt;&lt;/EndNote&gt;</w:instrText>
      </w:r>
      <w:r w:rsidR="00D230AD" w:rsidRPr="00373E9A">
        <w:rPr>
          <w:lang w:val="en-IE"/>
        </w:rPr>
        <w:fldChar w:fldCharType="separate"/>
      </w:r>
      <w:r w:rsidR="00FA4C31" w:rsidRPr="00373E9A">
        <w:rPr>
          <w:noProof/>
          <w:lang w:val="nl-NL"/>
        </w:rPr>
        <w:t>(van Rijnsoever &amp; Hessels, 2011)</w:t>
      </w:r>
      <w:r w:rsidR="00D230AD" w:rsidRPr="00373E9A">
        <w:rPr>
          <w:lang w:val="en-IE"/>
        </w:rPr>
        <w:fldChar w:fldCharType="end"/>
      </w:r>
      <w:r w:rsidR="0069613D" w:rsidRPr="00373E9A">
        <w:rPr>
          <w:lang w:val="nl-NL"/>
        </w:rPr>
        <w:t xml:space="preserve"> </w:t>
      </w:r>
      <w:r w:rsidRPr="00373E9A">
        <w:rPr>
          <w:lang w:val="nl-NL"/>
        </w:rPr>
        <w:t xml:space="preserve">and drivers </w:t>
      </w:r>
      <w:r w:rsidR="00D230AD" w:rsidRPr="00373E9A">
        <w:rPr>
          <w:lang w:val="en-IE"/>
        </w:rPr>
        <w:fldChar w:fldCharType="begin"/>
      </w:r>
      <w:r w:rsidR="00C414A8" w:rsidRPr="00373E9A">
        <w:rPr>
          <w:lang w:val="en-IE"/>
        </w:rPr>
        <w:instrText xml:space="preserve"> ADDIN EN.CITE &lt;EndNote&gt;&lt;Cite&gt;&lt;Author&gt;Goel&lt;/Author&gt;&lt;Year&gt;2018&lt;/Year&gt;&lt;RecNum&gt;157&lt;/RecNum&gt;&lt;DisplayText&gt;(Goel &amp;amp; Göktepe-Hultén, 2018)&lt;/DisplayText&gt;&lt;record&gt;&lt;rec-number&gt;157&lt;/rec-number&gt;&lt;foreign-keys&gt;&lt;key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EndNote&gt;</w:instrText>
      </w:r>
      <w:r w:rsidR="00D230AD" w:rsidRPr="00373E9A">
        <w:rPr>
          <w:lang w:val="en-IE"/>
        </w:rPr>
        <w:fldChar w:fldCharType="separate"/>
      </w:r>
      <w:r w:rsidR="00FA4C31" w:rsidRPr="00373E9A">
        <w:rPr>
          <w:noProof/>
          <w:lang w:val="nl-NL"/>
        </w:rPr>
        <w:t>(Goel &amp; Göktepe-Hultén, 2018)</w:t>
      </w:r>
      <w:r w:rsidR="00D230AD" w:rsidRPr="00373E9A">
        <w:rPr>
          <w:lang w:val="en-IE"/>
        </w:rPr>
        <w:fldChar w:fldCharType="end"/>
      </w:r>
      <w:r w:rsidRPr="00373E9A">
        <w:rPr>
          <w:lang w:val="nl-NL"/>
        </w:rPr>
        <w:t xml:space="preserve">. </w:t>
      </w:r>
    </w:p>
    <w:p w14:paraId="6A35034F" w14:textId="55652564" w:rsidR="00A14A07" w:rsidRPr="00373E9A" w:rsidRDefault="00A14A07" w:rsidP="00702F40">
      <w:pPr>
        <w:pStyle w:val="ThesisBody"/>
        <w:ind w:firstLine="720"/>
        <w:rPr>
          <w:lang w:val="en-IE"/>
        </w:rPr>
      </w:pPr>
      <w:r w:rsidRPr="00373E9A">
        <w:rPr>
          <w:lang w:val="en-IE"/>
        </w:rPr>
        <w:t xml:space="preserve">This section draws on extant literature to define and identify these </w:t>
      </w:r>
      <w:r w:rsidR="00975518" w:rsidRPr="00373E9A">
        <w:rPr>
          <w:lang w:val="en-IE"/>
        </w:rPr>
        <w:t>research orientation</w:t>
      </w:r>
      <w:r w:rsidRPr="00373E9A">
        <w:rPr>
          <w:lang w:val="en-IE"/>
        </w:rPr>
        <w:t xml:space="preserve"> motivations on an individual researcher level</w:t>
      </w:r>
      <w:r w:rsidR="008258DB" w:rsidRPr="00373E9A">
        <w:rPr>
          <w:lang w:val="en-IE"/>
        </w:rPr>
        <w:t>, and to identify an associated hypothesis for each</w:t>
      </w:r>
      <w:r w:rsidRPr="00373E9A">
        <w:rPr>
          <w:lang w:val="en-IE"/>
        </w:rPr>
        <w:t xml:space="preserve">. Note, certain authors refer to </w:t>
      </w:r>
      <w:r w:rsidR="00367D71" w:rsidRPr="00373E9A">
        <w:rPr>
          <w:lang w:val="en-IE"/>
        </w:rPr>
        <w:t>factors</w:t>
      </w:r>
      <w:r w:rsidRPr="00373E9A">
        <w:rPr>
          <w:lang w:val="en-IE"/>
        </w:rPr>
        <w:t xml:space="preserve"> such as social capital </w:t>
      </w:r>
      <w:r w:rsidR="00D230AD" w:rsidRPr="00373E9A">
        <w:rPr>
          <w:lang w:val="en-IE"/>
        </w:rPr>
        <w:fldChar w:fldCharType="begin"/>
      </w:r>
      <w:r w:rsidR="00C414A8" w:rsidRPr="00373E9A">
        <w:rPr>
          <w:lang w:val="en-IE"/>
        </w:rPr>
        <w:instrText xml:space="preserve"> ADDIN EN.CITE &lt;EndNote&gt;&lt;Cite&gt;&lt;Author&gt;Tijssen&lt;/Author&gt;&lt;Year&gt;2018&lt;/Year&gt;&lt;RecNum&gt;376&lt;/RecNum&gt;&lt;DisplayText&gt;(Tijssen, 2018)&lt;/DisplayText&gt;&lt;record&gt;&lt;rec-number&gt;376&lt;/rec-number&gt;&lt;foreign-keys&gt;&lt;key app="EN" db-id="x5rz2pxfnvstw4ewdpx5vwaff9wvpdstp9vz" timestamp="1708775800" guid="98f0d299-45ec-4985-9ddd-e3e6f534f946"&gt;376&lt;/key&gt;&lt;/foreign-keys&gt;&lt;ref-type name="Journal Article"&gt;17&lt;/ref-type&gt;&lt;contributors&gt;&lt;authors&gt;&lt;author&gt;Tijssen, Robert JW&lt;/author&gt;&lt;/authors&gt;&lt;/contributors&gt;&lt;titles&gt;&lt;title&gt;Anatomy of use-inspired researchers: From Pasteur’s Quadrant to Pasteur’s Cube model&lt;/title&gt;&lt;secondary-title&gt;Research Policy&lt;/secondary-title&gt;&lt;/titles&gt;&lt;periodical&gt;&lt;full-title&gt;Research Policy&lt;/full-title&gt;&lt;/periodical&gt;&lt;pages&gt;1626-1638&lt;/pages&gt;&lt;volume&gt;47&lt;/volume&gt;&lt;number&gt;9&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(Tijssen, 2018)</w:t>
      </w:r>
      <w:r w:rsidR="00D230AD" w:rsidRPr="00373E9A">
        <w:rPr>
          <w:lang w:val="en-IE"/>
        </w:rPr>
        <w:fldChar w:fldCharType="end"/>
      </w:r>
      <w:r w:rsidRPr="00373E9A">
        <w:rPr>
          <w:lang w:val="en-IE"/>
        </w:rPr>
        <w:t xml:space="preserve"> as career motivations, however these cases are in the minority. </w:t>
      </w:r>
      <w:r w:rsidR="00A97E09" w:rsidRPr="00373E9A">
        <w:rPr>
          <w:lang w:val="en-IE"/>
        </w:rPr>
        <w:t>I</w:t>
      </w:r>
      <w:r w:rsidRPr="00373E9A">
        <w:rPr>
          <w:lang w:val="en-IE"/>
        </w:rPr>
        <w:t xml:space="preserve">t is </w:t>
      </w:r>
      <w:r w:rsidR="00A97E09" w:rsidRPr="00373E9A">
        <w:rPr>
          <w:lang w:val="en-IE"/>
        </w:rPr>
        <w:t>important</w:t>
      </w:r>
      <w:r w:rsidR="00010BD8" w:rsidRPr="00373E9A">
        <w:rPr>
          <w:lang w:val="en-IE"/>
        </w:rPr>
        <w:t xml:space="preserve"> </w:t>
      </w:r>
      <w:r w:rsidRPr="00373E9A">
        <w:rPr>
          <w:lang w:val="en-IE"/>
        </w:rPr>
        <w:t xml:space="preserve"> particularly when it comes to statistical analysis, to clearly distinguish between motivations and influencing factors, and the inability of prior research on the topic to do this has been noted as a weakness </w:t>
      </w:r>
      <w:r w:rsidR="00D230AD" w:rsidRPr="00373E9A">
        <w:rPr>
          <w:lang w:val="en-IE"/>
        </w:rPr>
        <w:fldChar w:fldCharType="begin"/>
      </w:r>
      <w:r w:rsidR="00C414A8" w:rsidRPr="00373E9A">
        <w:rPr>
          <w:lang w:val="en-IE"/>
        </w:rPr>
        <w:instrText xml:space="preserve"> ADDIN EN.CITE &lt;EndNote&gt;&lt;Cite&gt;&lt;Author&gt;Ryan&lt;/Author&gt;&lt;Year&gt;2014&lt;/Year&gt;&lt;RecNum&gt;322&lt;/RecNum&gt;&lt;DisplayText&gt;(Ryan, 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D230AD" w:rsidRPr="00373E9A">
        <w:rPr>
          <w:noProof/>
          <w:lang w:val="en-IE"/>
        </w:rPr>
        <w:t>(Ryan, 2014)</w:t>
      </w:r>
      <w:r w:rsidR="00D230AD" w:rsidRPr="00373E9A">
        <w:rPr>
          <w:lang w:val="en-IE"/>
        </w:rPr>
        <w:fldChar w:fldCharType="end"/>
      </w:r>
      <w:r w:rsidRPr="00373E9A">
        <w:rPr>
          <w:lang w:val="en-IE"/>
        </w:rPr>
        <w:t xml:space="preserve">. </w:t>
      </w:r>
    </w:p>
    <w:p w14:paraId="65233BDB" w14:textId="330D3F1A" w:rsidR="00A14A07" w:rsidRPr="00373E9A" w:rsidRDefault="00A14A07" w:rsidP="00702F40">
      <w:pPr>
        <w:pStyle w:val="ThesisBody"/>
        <w:ind w:firstLine="720"/>
        <w:rPr>
          <w:lang w:val="en-IE"/>
        </w:rPr>
      </w:pPr>
      <w:r w:rsidRPr="00373E9A">
        <w:rPr>
          <w:lang w:val="en-IE"/>
        </w:rPr>
        <w:lastRenderedPageBreak/>
        <w:t xml:space="preserve">Ryan </w:t>
      </w:r>
      <w:r w:rsidR="00D230AD" w:rsidRPr="00373E9A">
        <w:rPr>
          <w:lang w:val="en-IE"/>
        </w:rPr>
        <w:fldChar w:fldCharType="begin"/>
      </w:r>
      <w:r w:rsidR="00C414A8" w:rsidRPr="00373E9A">
        <w:rPr>
          <w:lang w:val="en-IE"/>
        </w:rPr>
        <w:instrText xml:space="preserve"> ADDIN EN.CITE &lt;EndNote&gt;&lt;Cite ExcludeAuth="1"&gt;&lt;Author&gt;Ryan&lt;/Author&gt;&lt;Year&gt;2014&lt;/Year&gt;&lt;RecNum&gt;322&lt;/RecNum&gt;&lt;DisplayText&gt;(2014)&lt;/DisplayText&gt;&lt;record&gt;&lt;rec-number&gt;322&lt;/rec-number&gt;&lt;foreign-keys&gt;&lt;key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D230AD" w:rsidRPr="00373E9A">
        <w:rPr>
          <w:noProof/>
          <w:lang w:val="en-IE"/>
        </w:rPr>
        <w:t>(2014)</w:t>
      </w:r>
      <w:r w:rsidR="00D230AD" w:rsidRPr="00373E9A">
        <w:rPr>
          <w:lang w:val="en-IE"/>
        </w:rPr>
        <w:fldChar w:fldCharType="end"/>
      </w:r>
      <w:r w:rsidRPr="00373E9A">
        <w:rPr>
          <w:lang w:val="en-IE"/>
        </w:rPr>
        <w:t xml:space="preserve"> describes motivation as a “psychological phenomenon, an internal state of a person that impels them towards action, and as such is an individual characteristic” (p356). Davey et al. </w:t>
      </w:r>
      <w:r w:rsidR="00D230AD" w:rsidRPr="00373E9A">
        <w:rPr>
          <w:lang w:val="en-IE"/>
        </w:rPr>
        <w:fldChar w:fldCharType="begin"/>
      </w:r>
      <w:r w:rsidR="00C414A8" w:rsidRPr="00373E9A">
        <w:rPr>
          <w:lang w:val="en-IE"/>
        </w:rPr>
        <w:instrText xml:space="preserve"> ADDIN EN.CITE &lt;EndNote&gt;&lt;Cite ExcludeAuth="1"&gt;&lt;Author&gt;Davey&lt;/Author&gt;&lt;Year&gt;2016&lt;/Year&gt;&lt;RecNum&gt;85&lt;/RecNum&gt;&lt;DisplayText&gt;(2016)&lt;/DisplayText&gt;&lt;record&gt;&lt;rec-number&gt;85&lt;/rec-number&gt;&lt;foreign-keys&gt;&lt;key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(2016)</w:t>
      </w:r>
      <w:r w:rsidR="00D230AD" w:rsidRPr="00373E9A">
        <w:rPr>
          <w:lang w:val="en-IE"/>
        </w:rPr>
        <w:fldChar w:fldCharType="end"/>
      </w:r>
      <w:r w:rsidRPr="00373E9A">
        <w:rPr>
          <w:lang w:val="en-IE"/>
        </w:rPr>
        <w:t xml:space="preserve"> define motivation as “the cognitive decision-making process through which goal directed decision-making behaviour is initiated energised, directed and maintained” (p3</w:t>
      </w:r>
      <w:r w:rsidR="00C83E38" w:rsidRPr="00373E9A">
        <w:rPr>
          <w:lang w:val="en-IE"/>
        </w:rPr>
        <w:t>; see also Morris et al., 2022</w:t>
      </w:r>
      <w:r w:rsidRPr="00373E9A">
        <w:rPr>
          <w:lang w:val="en-IE"/>
        </w:rPr>
        <w:t xml:space="preserve">). This definition reflects others in the literature, for example motivations: </w:t>
      </w:r>
    </w:p>
    <w:p w14:paraId="13BC408A" w14:textId="1F0AE9BF" w:rsidR="00A14A07" w:rsidRPr="00373E9A" w:rsidRDefault="00A14A07" w:rsidP="00D90020">
      <w:pPr>
        <w:pStyle w:val="ThesisBody"/>
        <w:ind w:left="720"/>
        <w:rPr>
          <w:lang w:val="en-IE"/>
        </w:rPr>
      </w:pPr>
      <w:r w:rsidRPr="00373E9A">
        <w:rPr>
          <w:lang w:val="en-IE"/>
        </w:rPr>
        <w:t xml:space="preserve">serve three important functions: 1) energizing us (i.e., turning the key and starting the motivational engine), 2) directing us (i.e., pointing us in a particular direction), and 3) helping us to select the behaviour most appropriate for achieving our goals </w:t>
      </w:r>
      <w:r w:rsidR="00D230AD" w:rsidRPr="00373E9A">
        <w:rPr>
          <w:lang w:val="en-IE"/>
        </w:rPr>
        <w:fldChar w:fldCharType="begin"/>
      </w:r>
      <w:r w:rsidR="00C414A8" w:rsidRPr="00373E9A">
        <w:rPr>
          <w:lang w:val="en-IE"/>
        </w:rPr>
        <w:instrText xml:space="preserve"> ADDIN EN.CITE &lt;EndNote&gt;&lt;Cite&gt;&lt;Author&gt;Kong&lt;/Author&gt;&lt;Year&gt;2009&lt;/Year&gt;&lt;RecNum&gt;212&lt;/RecNum&gt;&lt;Pages&gt;45&lt;/Pages&gt;&lt;DisplayText&gt;(Kong, 2009, p. 45)&lt;/DisplayText&gt;&lt;record&gt;&lt;rec-number&gt;212&lt;/rec-number&gt;&lt;foreign-keys&gt;&lt;key app="EN" db-id="x5rz2pxfnvstw4ewdpx5vwaff9wvpdstp9vz" timestamp="1708775795" guid="9bcb5907-6419-4d3c-83bf-2b812e27b449"&gt;212&lt;/key&gt;&lt;/foreign-keys&gt;&lt;ref-type name="Journal Article"&gt;17&lt;/ref-type&gt;&lt;contributors&gt;&lt;authors&gt;&lt;author&gt;Kong, Yuan&lt;/author&gt;&lt;/authors&gt;&lt;/contributors&gt;&lt;titles&gt;&lt;title&gt;A brief discussion on motivation and ways to motivate students in English language learning&lt;/title&gt;&lt;secondary-title&gt;International Education Studies&lt;/secondary-title&gt;&lt;/titles&gt;&lt;periodical&gt;&lt;full-title&gt;International Education Studies&lt;/full-title&gt;&lt;/periodical&gt;&lt;pages&gt;145-149&lt;/pages&gt;&lt;volume&gt;2&lt;/volume&gt;&lt;number&gt;2&lt;/number&gt;&lt;dates&gt;&lt;year&gt;2009&lt;/year&gt;&lt;/dates&gt;&lt;isbn&gt;1913-9020&lt;/isbn&gt;&lt;urls&gt;&lt;/urls&gt;&lt;/record&gt;&lt;/Cite&gt;&lt;/EndNote&gt;</w:instrText>
      </w:r>
      <w:r w:rsidR="00D230AD" w:rsidRPr="00373E9A">
        <w:rPr>
          <w:lang w:val="en-IE"/>
        </w:rPr>
        <w:fldChar w:fldCharType="separate"/>
      </w:r>
      <w:r w:rsidR="00FA4C31" w:rsidRPr="00373E9A">
        <w:rPr>
          <w:noProof/>
          <w:lang w:val="en-IE"/>
        </w:rPr>
        <w:t>(Kong, 2009, p. 45)</w:t>
      </w:r>
      <w:r w:rsidR="00D230AD" w:rsidRPr="00373E9A">
        <w:rPr>
          <w:lang w:val="en-IE"/>
        </w:rPr>
        <w:fldChar w:fldCharType="end"/>
      </w:r>
      <w:r w:rsidRPr="00373E9A">
        <w:rPr>
          <w:lang w:val="en-IE"/>
        </w:rPr>
        <w:t xml:space="preserve">, </w:t>
      </w:r>
    </w:p>
    <w:p w14:paraId="261D1F4F" w14:textId="03154968" w:rsidR="00A14A07" w:rsidRPr="00373E9A" w:rsidRDefault="00A14A07" w:rsidP="00702F40">
      <w:pPr>
        <w:pStyle w:val="ThesisBody"/>
        <w:rPr>
          <w:lang w:val="en-IE"/>
        </w:rPr>
      </w:pPr>
      <w:r w:rsidRPr="00373E9A">
        <w:rPr>
          <w:lang w:val="en-IE"/>
        </w:rPr>
        <w:t xml:space="preserve">or more simply “motivation is the kick off and behaviour behind the strength” </w:t>
      </w:r>
      <w:r w:rsidR="00D230AD" w:rsidRPr="00373E9A">
        <w:rPr>
          <w:lang w:val="en-IE"/>
        </w:rPr>
        <w:fldChar w:fldCharType="begin"/>
      </w:r>
      <w:r w:rsidR="00C414A8" w:rsidRPr="00373E9A">
        <w:rPr>
          <w:lang w:val="en-IE"/>
        </w:rPr>
        <w:instrText xml:space="preserve"> ADDIN EN.CITE &lt;EndNote&gt;&lt;Cite&gt;&lt;Author&gt;Gopalan&lt;/Author&gt;&lt;Year&gt;2017&lt;/Year&gt;&lt;RecNum&gt;163&lt;/RecNum&gt;&lt;Pages&gt;1&lt;/Pages&gt;&lt;DisplayText&gt;(Gopalan et al., 2017, p. 1)&lt;/DisplayText&gt;&lt;record&gt;&lt;rec-number&gt;163&lt;/rec-number&gt;&lt;foreign-keys&gt;&lt;key app="EN" db-id="x5rz2pxfnvstw4ewdpx5vwaff9wvpdstp9vz" timestamp="1708775793" guid="413590b8-3b9e-4f5c-ab74-19403b2da62d"&gt;163&lt;/key&gt;&lt;/foreign-keys&gt;&lt;ref-type name="Conference Proceedings"&gt;10&lt;/ref-type&gt;&lt;contributors&gt;&lt;authors&gt;&lt;author&gt;Gopalan, Valarmathie&lt;/author&gt;&lt;author&gt;Bakar, Juliana Aida Abu&lt;/author&gt;&lt;author&gt;Zulkifli, Abdul Nasir&lt;/author&gt;&lt;author&gt;Alwi, Asmidah&lt;/author&gt;&lt;author&gt;Mat, Ruzinoor Che&lt;/author&gt;&lt;/authors&gt;&lt;/contributors&gt;&lt;titles&gt;&lt;title&gt;A review of the motivation theories in learning&lt;/title&gt;&lt;secondary-title&gt;AIP Conference Proceedings&lt;/secondary-title&gt;&lt;/titles&gt;&lt;pages&gt;020043&lt;/pages&gt;&lt;volume&gt;1891&lt;/volume&gt;&lt;number&gt;1&lt;/number&gt;&lt;dates&gt;&lt;year&gt;2017&lt;/year&gt;&lt;/dates&gt;&lt;publisher&gt;AIP Publishing LLC&lt;/publisher&gt;&lt;isbn&gt;0735415730&lt;/isbn&gt;&lt;urls&gt;&lt;/urls&gt;&lt;/record&gt;&lt;/Cite&gt;&lt;/EndNote&gt;</w:instrText>
      </w:r>
      <w:r w:rsidR="00D230AD" w:rsidRPr="00373E9A">
        <w:rPr>
          <w:lang w:val="en-IE"/>
        </w:rPr>
        <w:fldChar w:fldCharType="separate"/>
      </w:r>
      <w:r w:rsidR="00FA4C31" w:rsidRPr="00373E9A">
        <w:rPr>
          <w:noProof/>
          <w:lang w:val="en-IE"/>
        </w:rPr>
        <w:t>(Gopalan et al., 2017, p. 1)</w:t>
      </w:r>
      <w:r w:rsidR="00D230AD" w:rsidRPr="00373E9A">
        <w:rPr>
          <w:lang w:val="en-IE"/>
        </w:rPr>
        <w:fldChar w:fldCharType="end"/>
      </w:r>
      <w:r w:rsidR="0069613D" w:rsidRPr="00373E9A">
        <w:rPr>
          <w:lang w:val="en-IE"/>
        </w:rPr>
        <w:t xml:space="preserve"> </w:t>
      </w:r>
      <w:r w:rsidRPr="00373E9A">
        <w:rPr>
          <w:lang w:val="en-IE"/>
        </w:rPr>
        <w:t xml:space="preserve">to carry out an activity. </w:t>
      </w:r>
    </w:p>
    <w:p w14:paraId="5547F476" w14:textId="563679AA" w:rsidR="00260C06" w:rsidRPr="00373E9A" w:rsidRDefault="00A14A07" w:rsidP="00702F40">
      <w:pPr>
        <w:pStyle w:val="ThesisBody"/>
        <w:ind w:firstLine="720"/>
        <w:rPr>
          <w:lang w:val="en-IE"/>
        </w:rPr>
      </w:pPr>
      <w:r w:rsidRPr="00373E9A">
        <w:rPr>
          <w:lang w:val="en-IE"/>
        </w:rPr>
        <w:t xml:space="preserve">Motivation can be further subdivided into two related constructs: ‘Intrinsic Motivation’ and ‘Extrinsic Motivation’ </w:t>
      </w:r>
      <w:r w:rsidR="00D230AD" w:rsidRPr="00373E9A">
        <w:rPr>
          <w:lang w:val="en-IE"/>
        </w:rPr>
        <w:fldChar w:fldCharType="begin">
          <w:fldData xml:space="preserve">PEVuZE5vdGU+PENpdGU+PEF1dGhvcj5PbGF5YSBFc2NvYmFyPC9BdXRob3I+PFllYXI+MjAxNzwv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PEVuZE5vdGU+PENpdGU+PEF1dGhvcj5PbGF5YSBFc2NvYmFyPC9BdXRob3I+PFllYXI+MjAxNzwv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bookmarkStart w:id="203" w:name="_Hlk171766999"/>
      <w:r w:rsidR="00FA4C31" w:rsidRPr="00373E9A">
        <w:rPr>
          <w:noProof/>
          <w:lang w:val="en-IE"/>
        </w:rPr>
        <w:t>(Bhaduri &amp; Kumar, 2011; Morris et al., 2022</w:t>
      </w:r>
      <w:bookmarkEnd w:id="203"/>
      <w:r w:rsidR="00FA4C31" w:rsidRPr="00373E9A">
        <w:rPr>
          <w:noProof/>
          <w:lang w:val="en-IE"/>
        </w:rPr>
        <w:t>; Olaya Escobar et al., 2017; Ryan, 2014)</w:t>
      </w:r>
      <w:r w:rsidR="00D230AD" w:rsidRPr="00373E9A">
        <w:rPr>
          <w:lang w:val="en-IE"/>
        </w:rPr>
        <w:fldChar w:fldCharType="end"/>
      </w:r>
      <w:r w:rsidRPr="00373E9A">
        <w:rPr>
          <w:lang w:val="en-IE"/>
        </w:rPr>
        <w:t xml:space="preserve">. Intrinsic </w:t>
      </w:r>
      <w:r w:rsidR="00702F40" w:rsidRPr="00373E9A">
        <w:rPr>
          <w:lang w:val="en-IE"/>
        </w:rPr>
        <w:t>m</w:t>
      </w:r>
      <w:r w:rsidRPr="00373E9A">
        <w:rPr>
          <w:lang w:val="en-IE"/>
        </w:rPr>
        <w:t xml:space="preserve">otivations “stem from an innate sense of pleasure and satisfaction in the task or activity executed” </w:t>
      </w:r>
      <w:r w:rsidR="00D230AD" w:rsidRPr="00373E9A">
        <w:rPr>
          <w:lang w:val="en-IE"/>
        </w:rPr>
        <w:fldChar w:fldCharType="begin"/>
      </w:r>
      <w:r w:rsidR="00C414A8" w:rsidRPr="00373E9A">
        <w:rPr>
          <w:lang w:val="en-IE"/>
        </w:rPr>
        <w:instrText xml:space="preserve"> ADDIN EN.CITE &lt;EndNote&gt;&lt;Cite&gt;&lt;Author&gt;Olaya Escobar&lt;/Author&gt;&lt;Year&gt;2017&lt;/Year&gt;&lt;RecNum&gt;282&lt;/RecNum&gt;&lt;Pages&gt;716&lt;/Pages&gt;&lt;DisplayText&gt;(Olaya Escobar et al., 2017, p. 716)&lt;/DisplayText&gt;&lt;record&gt;&lt;rec-number&gt;282&lt;/rec-number&gt;&lt;foreign-keys&gt;&lt;key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FA4C31" w:rsidRPr="00373E9A">
        <w:rPr>
          <w:noProof/>
          <w:lang w:val="en-IE"/>
        </w:rPr>
        <w:t>(Olaya Escobar et al., 2017, p. 716)</w:t>
      </w:r>
      <w:r w:rsidR="00D230AD" w:rsidRPr="00373E9A">
        <w:rPr>
          <w:lang w:val="en-IE"/>
        </w:rPr>
        <w:fldChar w:fldCharType="end"/>
      </w:r>
      <w:r w:rsidRPr="00373E9A">
        <w:rPr>
          <w:lang w:val="en-IE"/>
        </w:rPr>
        <w:t xml:space="preserve">, and come from within the individual </w:t>
      </w:r>
      <w:r w:rsidR="00D230AD" w:rsidRPr="00373E9A">
        <w:rPr>
          <w:lang w:val="en-IE"/>
        </w:rPr>
        <w:fldChar w:fldCharType="begin"/>
      </w:r>
      <w:r w:rsidR="00C414A8" w:rsidRPr="00373E9A">
        <w:rPr>
          <w:lang w:val="en-IE"/>
        </w:rPr>
        <w:instrText xml:space="preserve"> ADDIN EN.CITE &lt;EndNote&gt;&lt;Cite&gt;&lt;Author&gt;Putra&lt;/Author&gt;&lt;Year&gt;2017&lt;/Year&gt;&lt;RecNum&gt;296&lt;/RecNum&gt;&lt;DisplayText&gt;(Putra et al., 2017)&lt;/DisplayText&gt;&lt;record&gt;&lt;rec-number&gt;296&lt;/rec-number&gt;&lt;foreign-keys&gt;&lt;key app="EN" db-id="x5rz2pxfnvstw4ewdpx5vwaff9wvpdstp9vz" timestamp="1708775798" guid="90da05d9-a037-4e59-aaca-eb5449f7836d"&gt;296&lt;/key&gt;&lt;/foreign-keys&gt;&lt;ref-type name="Journal Article"&gt;17&lt;/ref-type&gt;&lt;contributors&gt;&lt;authors&gt;&lt;author&gt;Putra, Eka Diraksa&lt;/author&gt;&lt;author&gt;Cho, Seonghee&lt;/author&gt;&lt;author&gt;Liu, Juan&lt;/author&gt;&lt;/authors&gt;&lt;/contributors&gt;&lt;titles&gt;&lt;title&gt;Extrinsic and intrinsic motivation on work engagement in the hospitality industry: Test of motivation crowding theory&lt;/title&gt;&lt;secondary-title&gt;Tourism and Hospitality Research&lt;/secondary-title&gt;&lt;/titles&gt;&lt;periodical&gt;&lt;full-title&gt;Tourism and Hospitality Research&lt;/full-title&gt;&lt;/periodical&gt;&lt;pages&gt;228-241&lt;/pages&gt;&lt;volume&gt;17&lt;/volume&gt;&lt;number&gt;2&lt;/number&gt;&lt;dates&gt;&lt;year&gt;2017&lt;/year&gt;&lt;/dates&gt;&lt;isbn&gt;1467-3584&lt;/isbn&gt;&lt;urls&gt;&lt;/urls&gt;&lt;/record&gt;&lt;/Cite&gt;&lt;/EndNote&gt;</w:instrText>
      </w:r>
      <w:r w:rsidR="00D230AD" w:rsidRPr="00373E9A">
        <w:rPr>
          <w:lang w:val="en-IE"/>
        </w:rPr>
        <w:fldChar w:fldCharType="separate"/>
      </w:r>
      <w:r w:rsidR="00D230AD" w:rsidRPr="00373E9A">
        <w:rPr>
          <w:noProof/>
          <w:lang w:val="en-IE"/>
        </w:rPr>
        <w:t>(Putra et al., 2017)</w:t>
      </w:r>
      <w:r w:rsidR="00D230AD" w:rsidRPr="00373E9A">
        <w:rPr>
          <w:lang w:val="en-IE"/>
        </w:rPr>
        <w:fldChar w:fldCharType="end"/>
      </w:r>
      <w:r w:rsidRPr="00373E9A">
        <w:rPr>
          <w:lang w:val="en-IE"/>
        </w:rPr>
        <w:t xml:space="preserve">. Importantly, </w:t>
      </w:r>
      <w:r w:rsidR="00702F40" w:rsidRPr="00373E9A">
        <w:rPr>
          <w:lang w:val="en-IE"/>
        </w:rPr>
        <w:t>intrinsic motivation</w:t>
      </w:r>
      <w:r w:rsidRPr="00373E9A">
        <w:rPr>
          <w:lang w:val="en-IE"/>
        </w:rPr>
        <w:t xml:space="preserve"> “is non-instrumental in nature, that is, intrinsically motivated action is not contingent upon any outcome separable from the behaviour itself. Rather, the means and end are one and the same” </w:t>
      </w:r>
      <w:r w:rsidR="00D230AD" w:rsidRPr="00373E9A">
        <w:rPr>
          <w:lang w:val="en-IE"/>
        </w:rPr>
        <w:fldChar w:fldCharType="begin"/>
      </w:r>
      <w:r w:rsidR="00C414A8" w:rsidRPr="00373E9A">
        <w:rPr>
          <w:lang w:val="en-IE"/>
        </w:rPr>
        <w:instrText xml:space="preserve"> ADDIN EN.CITE &lt;EndNote&gt;&lt;Cite&gt;&lt;Author&gt;Legault&lt;/Author&gt;&lt;Year&gt;2016&lt;/Year&gt;&lt;RecNum&gt;229&lt;/RecNum&gt;&lt;Suffix&gt;p32&lt;/Suffix&gt;&lt;DisplayText&gt;(Legault, 2016p32)&lt;/DisplayText&gt;&lt;record&gt;&lt;rec-number&gt;229&lt;/rec-number&gt;&lt;foreign-keys&gt;&lt;key app="EN" db-id="x5rz2pxfnvstw4ewdpx5vwaff9wvpdstp9vz" timestamp="1708775796" guid="f83fec0f-1d0d-4a28-aabf-904dcb9d19ca"&gt;229&lt;/key&gt;&lt;/foreign-keys&gt;&lt;ref-type name="Book Section"&gt;5&lt;/ref-type&gt;&lt;contributors&gt;&lt;authors&gt;&lt;author&gt;Legault, Lisa&lt;/author&gt;&lt;/authors&gt;&lt;secondary-authors&gt;&lt;author&gt;Zeigler-Hill, Virgil&lt;/author&gt;&lt;author&gt;Shackelford, Todd K.&lt;/author&gt;&lt;/secondary-authors&gt;&lt;/contributors&gt;&lt;titles&gt;&lt;title&gt;Intrinsic and Extrinsic Motivation&lt;/title&gt;&lt;secondary-title&gt;Encyclopedia of Personality and Individual Differences&lt;/secondary-title&gt;&lt;/titles&gt;&lt;pages&gt;1-4&lt;/pages&gt;&lt;dates&gt;&lt;year&gt;2016&lt;/year&gt;&lt;/dates&gt;&lt;pub-location&gt;Cham&lt;/pub-location&gt;&lt;publisher&gt;Springer International Publishing&lt;/publisher&gt;&lt;isbn&gt;978-3-319-28099-8&lt;/isbn&gt;&lt;label&gt;Legault2016&lt;/label&gt;&lt;urls&gt;&lt;related-urls&gt;&lt;url&gt;https://doi.org/10.1007/978-3-319-28099-8_1139-1&lt;/url&gt;&lt;/related-urls&gt;&lt;/urls&gt;&lt;electronic-resource-num&gt;10.1007/978-3-319-28099-8_1139-1&lt;/electronic-resource-num&gt;&lt;/record&gt;&lt;/Cite&gt;&lt;/EndNote&gt;</w:instrText>
      </w:r>
      <w:r w:rsidR="00D230AD" w:rsidRPr="00373E9A">
        <w:rPr>
          <w:lang w:val="en-IE"/>
        </w:rPr>
        <w:fldChar w:fldCharType="separate"/>
      </w:r>
      <w:r w:rsidR="00FA4C31" w:rsidRPr="00373E9A">
        <w:rPr>
          <w:noProof/>
          <w:lang w:val="en-IE"/>
        </w:rPr>
        <w:t>(Legault, 2016p32)</w:t>
      </w:r>
      <w:r w:rsidR="00D230AD" w:rsidRPr="00373E9A">
        <w:rPr>
          <w:lang w:val="en-IE"/>
        </w:rPr>
        <w:fldChar w:fldCharType="end"/>
      </w:r>
      <w:r w:rsidRPr="00373E9A">
        <w:rPr>
          <w:lang w:val="en-IE"/>
        </w:rPr>
        <w:t xml:space="preserve">. </w:t>
      </w:r>
      <w:r w:rsidR="005C5BAE" w:rsidRPr="00373E9A">
        <w:rPr>
          <w:lang w:val="en-IE"/>
        </w:rPr>
        <w:t xml:space="preserve">Following on from their earlier </w:t>
      </w:r>
      <w:r w:rsidR="00D230AD" w:rsidRPr="00373E9A">
        <w:rPr>
          <w:lang w:val="en-IE"/>
        </w:rPr>
        <w:fldChar w:fldCharType="begin"/>
      </w:r>
      <w:r w:rsidR="00C414A8" w:rsidRPr="00373E9A">
        <w:rPr>
          <w:lang w:val="en-IE"/>
        </w:rPr>
        <w:instrText xml:space="preserve"> ADDIN EN.CITE &lt;EndNote&gt;&lt;Cite&gt;&lt;Author&gt;Ryan&lt;/Author&gt;&lt;Year&gt;2000&lt;/Year&gt;&lt;RecNum&gt;324&lt;/RecNum&gt;&lt;DisplayText&gt;(Ryan &amp;amp; Deci, 2000)&lt;/DisplayText&gt;&lt;record&gt;&lt;rec-number&gt;324&lt;/rec-number&gt;&lt;foreign-keys&gt;&lt;key app="EN" db-id="x5rz2pxfnvstw4ewdpx5vwaff9wvpdstp9vz" timestamp="1708775799" guid="df030924-2c40-4f26-b628-988469c233d7"&gt;324&lt;/key&gt;&lt;/foreign-keys&gt;&lt;ref-type name="Journal Article"&gt;17&lt;/ref-type&gt;&lt;contributors&gt;&lt;authors&gt;&lt;author&gt;Ryan, Richard M&lt;/author&gt;&lt;author&gt;Deci, Edward L&lt;/author&gt;&lt;/authors&gt;&lt;/contributors&gt;&lt;titles&gt;&lt;title&gt;Intrinsic and extrinsic motivations: Classic definitions and new directions&lt;/title&gt;&lt;secondary-title&gt;Contemporary educational psychology&lt;/secondary-title&gt;&lt;/titles&gt;&lt;periodical&gt;&lt;full-title&gt;Contemporary educational psychology&lt;/full-title&gt;&lt;/periodical&gt;&lt;pages&gt;54-67&lt;/pages&gt;&lt;volume&gt;25&lt;/volume&gt;&lt;number&gt;1&lt;/number&gt;&lt;dates&gt;&lt;year&gt;2000&lt;/year&gt;&lt;/dates&gt;&lt;isbn&gt;0361-476X&lt;/isbn&gt;&lt;urls&gt;&lt;/urls&gt;&lt;/record&gt;&lt;/Cite&gt;&lt;/EndNote&gt;</w:instrText>
      </w:r>
      <w:r w:rsidR="00D230AD" w:rsidRPr="00373E9A">
        <w:rPr>
          <w:lang w:val="en-IE"/>
        </w:rPr>
        <w:fldChar w:fldCharType="separate"/>
      </w:r>
      <w:r w:rsidR="00FA4C31" w:rsidRPr="00373E9A">
        <w:rPr>
          <w:noProof/>
          <w:lang w:val="en-IE"/>
        </w:rPr>
        <w:t>(Ryan &amp; Deci, 2000)</w:t>
      </w:r>
      <w:r w:rsidR="00D230AD" w:rsidRPr="00373E9A">
        <w:rPr>
          <w:lang w:val="en-IE"/>
        </w:rPr>
        <w:fldChar w:fldCharType="end"/>
      </w:r>
      <w:r w:rsidR="005C5BAE" w:rsidRPr="00373E9A">
        <w:rPr>
          <w:lang w:val="en-IE"/>
        </w:rPr>
        <w:t xml:space="preserve"> work, </w:t>
      </w:r>
      <w:r w:rsidR="00D230AD" w:rsidRPr="00373E9A">
        <w:rPr>
          <w:lang w:val="en-IE"/>
        </w:rPr>
        <w:fldChar w:fldCharType="begin"/>
      </w:r>
      <w:r w:rsidR="00C414A8" w:rsidRPr="00373E9A">
        <w:rPr>
          <w:lang w:val="en-IE"/>
        </w:rPr>
        <w:instrText xml:space="preserve"> ADDIN EN.CITE &lt;EndNote&gt;&lt;Cite AuthorYear="1"&gt;&lt;Author&gt;Ryan&lt;/Author&gt;&lt;Year&gt;2020&lt;/Year&gt;&lt;RecNum&gt;595&lt;/RecNum&gt;&lt;Pages&gt;3&lt;/Pages&gt;&lt;DisplayText&gt;Ryan and Deci (2020, p. 3)&lt;/DisplayText&gt;&lt;record&gt;&lt;rec-number&gt;595&lt;/rec-number&gt;&lt;foreign-keys&gt;&lt;key app="EN" db-id="x5rz2pxfnvstw4ewdpx5vwaff9wvpdstp9vz" timestamp="1710694453" guid="b797f138-be3d-47ac-9ecd-c9333cb576da"&gt;595&lt;/key&gt;&lt;/foreign-keys&gt;&lt;ref-type name="Journal Article"&gt;17&lt;/ref-type&gt;&lt;contributors&gt;&lt;authors&gt;&lt;author&gt;Ryan, Richard M&lt;/author&gt;&lt;author&gt;Deci, Edward L&lt;/author&gt;&lt;/authors&gt;&lt;/contributors&gt;&lt;titles&gt;&lt;title&gt;Intrinsic and extrinsic motivation from a self-determination theory perspective: Definitions, theory, practices, and future directions&lt;/title&gt;&lt;secondary-title&gt;Contemporary educational psychology&lt;/secondary-title&gt;&lt;/titles&gt;&lt;periodical&gt;&lt;full-title&gt;Contemporary educational psychology&lt;/full-title&gt;&lt;/periodical&gt;&lt;volume&gt;61&lt;/volume&gt;&lt;number&gt;Article 101860&lt;/number&gt;&lt;dates&gt;&lt;year&gt;2020&lt;/year&gt;&lt;/dates&gt;&lt;isbn&gt;0361-476X&lt;/isbn&gt;&lt;urls&gt;&lt;/urls&gt;&lt;/record&gt;&lt;/Cite&gt;&lt;/EndNote&gt;</w:instrText>
      </w:r>
      <w:r w:rsidR="00D230AD" w:rsidRPr="00373E9A">
        <w:rPr>
          <w:lang w:val="en-IE"/>
        </w:rPr>
        <w:fldChar w:fldCharType="separate"/>
      </w:r>
      <w:r w:rsidR="00FA4C31" w:rsidRPr="00373E9A">
        <w:rPr>
          <w:noProof/>
          <w:lang w:val="en-IE"/>
        </w:rPr>
        <w:t>Ryan and Deci (2020, p. 3)</w:t>
      </w:r>
      <w:r w:rsidR="00D230AD" w:rsidRPr="00373E9A">
        <w:rPr>
          <w:lang w:val="en-IE"/>
        </w:rPr>
        <w:fldChar w:fldCharType="end"/>
      </w:r>
      <w:r w:rsidR="005C5BAE" w:rsidRPr="00373E9A">
        <w:rPr>
          <w:lang w:val="en-IE"/>
        </w:rPr>
        <w:t xml:space="preserve"> define </w:t>
      </w:r>
      <w:r w:rsidR="00702F40" w:rsidRPr="00373E9A">
        <w:rPr>
          <w:lang w:val="en-IE"/>
        </w:rPr>
        <w:t>intrinsic motivation</w:t>
      </w:r>
      <w:r w:rsidR="005C5BAE" w:rsidRPr="00373E9A">
        <w:rPr>
          <w:lang w:val="en-IE"/>
        </w:rPr>
        <w:t xml:space="preserve"> as “activities done ‘for their own sake,’ or for their inherent interest and enjoyment </w:t>
      </w:r>
      <w:r w:rsidR="00D230AD" w:rsidRPr="00373E9A">
        <w:rPr>
          <w:lang w:val="en-IE"/>
        </w:rPr>
        <w:fldChar w:fldCharType="begin"/>
      </w:r>
      <w:r w:rsidR="00C414A8" w:rsidRPr="00373E9A">
        <w:rPr>
          <w:lang w:val="en-IE"/>
        </w:rPr>
        <w:instrText xml:space="preserve"> ADDIN EN.CITE &lt;EndNote&gt;&lt;Cite&gt;&lt;Author&gt;Deci&lt;/Author&gt;&lt;Year&gt;2000&lt;/Year&gt;&lt;RecNum&gt;596&lt;/RecNum&gt;&lt;DisplayText&gt;(Deci &amp;amp; Ryan, 2000)&lt;/DisplayText&gt;&lt;record&gt;&lt;rec-number&gt;596&lt;/rec-number&gt;&lt;foreign-keys&gt;&lt;key app="EN" db-id="x5rz2pxfnvstw4ewdpx5vwaff9wvpdstp9vz" timestamp="1710694453" guid="e6c23a22-8a31-42cd-8f57-600b3c92aac8"&gt;596&lt;/key&gt;&lt;/foreign-keys&gt;&lt;ref-type name="Journal Article"&gt;17&lt;/ref-type&gt;&lt;contributors&gt;&lt;authors&gt;&lt;author&gt;Deci, Edward L&lt;/author&gt;&lt;author&gt;Ryan, Richard M&lt;/author&gt;&lt;/authors&gt;&lt;/contributors&gt;&lt;titles&gt;&lt;title&gt;The&amp;quot; what&amp;quot; and&amp;quot; why&amp;quot; of goal pursuits: Human needs and the self-determination of behavior&lt;/title&gt;&lt;secondary-title&gt;Psychological inquiry&lt;/secondary-title&gt;&lt;/titles&gt;&lt;periodical&gt;&lt;full-title&gt;Psychological inquiry&lt;/full-title&gt;&lt;/periodical&gt;&lt;pages&gt;227-268&lt;/pages&gt;&lt;volume&gt;11&lt;/volume&gt;&lt;number&gt;4&lt;/number&gt;&lt;dates&gt;&lt;year&gt;2000&lt;/year&gt;&lt;/dates&gt;&lt;isbn&gt;1047-840X&lt;/isbn&gt;&lt;urls&gt;&lt;/urls&gt;&lt;/record&gt;&lt;/Cite&gt;&lt;/EndNote&gt;</w:instrText>
      </w:r>
      <w:r w:rsidR="00D230AD" w:rsidRPr="00373E9A">
        <w:rPr>
          <w:lang w:val="en-IE"/>
        </w:rPr>
        <w:fldChar w:fldCharType="separate"/>
      </w:r>
      <w:r w:rsidR="00FA4C31" w:rsidRPr="00373E9A">
        <w:rPr>
          <w:noProof/>
          <w:lang w:val="en-IE"/>
        </w:rPr>
        <w:t>(Deci &amp; Ryan, 2000)</w:t>
      </w:r>
      <w:r w:rsidR="00D230AD" w:rsidRPr="00373E9A">
        <w:rPr>
          <w:lang w:val="en-IE"/>
        </w:rPr>
        <w:fldChar w:fldCharType="end"/>
      </w:r>
      <w:r w:rsidR="005C5BAE" w:rsidRPr="00373E9A">
        <w:rPr>
          <w:lang w:val="en-IE"/>
        </w:rPr>
        <w:t xml:space="preserve">. </w:t>
      </w:r>
      <w:r w:rsidR="005F43CA" w:rsidRPr="00373E9A">
        <w:rPr>
          <w:lang w:val="en-IE"/>
        </w:rPr>
        <w:t xml:space="preserve">Additionally, </w:t>
      </w:r>
      <w:r w:rsidR="009B435C" w:rsidRPr="00373E9A">
        <w:rPr>
          <w:lang w:val="en-IE"/>
        </w:rPr>
        <w:fldChar w:fldCharType="begin"/>
      </w:r>
      <w:r w:rsidR="00C414A8" w:rsidRPr="00373E9A">
        <w:rPr>
          <w:lang w:val="en-IE"/>
        </w:rPr>
        <w:instrText xml:space="preserve"> ADDIN EN.CITE &lt;EndNote&gt;&lt;Cite AuthorYear="1"&gt;&lt;Author&gt;Makitan&lt;/Author&gt;&lt;Year&gt;2024&lt;/Year&gt;&lt;RecNum&gt;675&lt;/RecNum&gt;&lt;Pages&gt;7&lt;/Pages&gt;&lt;DisplayText&gt;Makitan et al. (2024, p. 7)&lt;/DisplayText&gt;&lt;record&gt;&lt;rec-number&gt;675&lt;/rec-number&gt;&lt;foreign-keys&gt;&lt;key app="EN" db-id="x5rz2pxfnvstw4ewdpx5vwaff9wvpdstp9vz" timestamp="1730460186" guid="8a9970dd-b614-4244-ab78-40cc8fc84f86"&gt;675&lt;/key&gt;&lt;/foreign-keys&gt;&lt;ref-type name="Journal Article"&gt;17&lt;/ref-type&gt;&lt;contributors&gt;&lt;authors&gt;&lt;author&gt;Makitan, Vesna&lt;/author&gt;&lt;author&gt;Glušac, Dragana&lt;/author&gt;&lt;author&gt;Kavalić, Mila&lt;/author&gt;&lt;author&gt;Stanisavljev, Sanja&lt;/author&gt;&lt;/authors&gt;&lt;/contributors&gt;&lt;titles&gt;&lt;title&gt;The socio-digital engagement of adolescents and their cognitive—Educational needs a case study: Serbia&lt;/title&gt;&lt;secondary-title&gt;Computers and Education Open&lt;/secondary-title&gt;&lt;/titles&gt;&lt;periodical&gt;&lt;full-title&gt;Computers and Education Open&lt;/full-title&gt;&lt;/periodical&gt;&lt;pages&gt;100170&lt;/pages&gt;&lt;volume&gt;6&lt;/volume&gt;&lt;dates&gt;&lt;year&gt;2024&lt;/year&gt;&lt;/dates&gt;&lt;isbn&gt;2666-5573&lt;/isbn&gt;&lt;urls&gt;&lt;/urls&gt;&lt;/record&gt;&lt;/Cite&gt;&lt;/EndNote&gt;</w:instrText>
      </w:r>
      <w:r w:rsidR="009B435C" w:rsidRPr="00373E9A">
        <w:rPr>
          <w:lang w:val="en-IE"/>
        </w:rPr>
        <w:fldChar w:fldCharType="separate"/>
      </w:r>
      <w:r w:rsidR="009B435C" w:rsidRPr="00373E9A">
        <w:rPr>
          <w:noProof/>
          <w:lang w:val="en-IE"/>
        </w:rPr>
        <w:t>Makitan et al. (2024, p. 7)</w:t>
      </w:r>
      <w:r w:rsidR="009B435C" w:rsidRPr="00373E9A">
        <w:rPr>
          <w:lang w:val="en-IE"/>
        </w:rPr>
        <w:fldChar w:fldCharType="end"/>
      </w:r>
      <w:r w:rsidR="005F43CA" w:rsidRPr="00373E9A">
        <w:rPr>
          <w:lang w:val="en-IE"/>
        </w:rPr>
        <w:t xml:space="preserve"> define intrinsic motivations in terms of “p</w:t>
      </w:r>
      <w:r w:rsidR="005C5BAE" w:rsidRPr="00373E9A">
        <w:rPr>
          <w:lang w:val="en-IE"/>
        </w:rPr>
        <w:t>lay, exploration and curiosity-spawned activities</w:t>
      </w:r>
      <w:r w:rsidR="005F43CA" w:rsidRPr="00373E9A">
        <w:rPr>
          <w:lang w:val="en-IE"/>
        </w:rPr>
        <w:t xml:space="preserve"> [that]</w:t>
      </w:r>
      <w:r w:rsidR="005C5BAE" w:rsidRPr="00373E9A">
        <w:rPr>
          <w:lang w:val="en-IE"/>
        </w:rPr>
        <w:t xml:space="preserve"> exemplify intrinsically motivated behaviours, as they are not dependent on external incentives or pressure, but rather provide their own satisfactions and joys”.</w:t>
      </w:r>
    </w:p>
    <w:p w14:paraId="29111CCB" w14:textId="2730BCF7" w:rsidR="00A14A07" w:rsidRPr="00373E9A" w:rsidRDefault="00A14A07" w:rsidP="00702F40">
      <w:pPr>
        <w:pStyle w:val="ThesisBody"/>
        <w:ind w:firstLine="720"/>
        <w:rPr>
          <w:lang w:val="en-IE"/>
        </w:rPr>
      </w:pPr>
      <w:r w:rsidRPr="00373E9A">
        <w:rPr>
          <w:lang w:val="en-IE"/>
        </w:rPr>
        <w:t xml:space="preserve">Conversely, </w:t>
      </w:r>
      <w:r w:rsidR="00702F40" w:rsidRPr="00373E9A">
        <w:rPr>
          <w:lang w:val="en-IE"/>
        </w:rPr>
        <w:t>extrinsic motivation</w:t>
      </w:r>
      <w:r w:rsidRPr="00373E9A">
        <w:rPr>
          <w:lang w:val="en-IE"/>
        </w:rPr>
        <w:t xml:space="preserve">s “embrace personal or professional incentives” </w:t>
      </w:r>
      <w:r w:rsidR="00D230AD" w:rsidRPr="00373E9A">
        <w:rPr>
          <w:lang w:val="en-IE"/>
        </w:rPr>
        <w:fldChar w:fldCharType="begin"/>
      </w:r>
      <w:r w:rsidR="00C414A8" w:rsidRPr="00373E9A">
        <w:rPr>
          <w:lang w:val="en-IE"/>
        </w:rPr>
        <w:instrText xml:space="preserve"> ADDIN EN.CITE &lt;EndNote&gt;&lt;Cite&gt;&lt;Author&gt;Olaya Escobar&lt;/Author&gt;&lt;Year&gt;2017&lt;/Year&gt;&lt;RecNum&gt;282&lt;/RecNum&gt;&lt;Pages&gt;717&lt;/Pages&gt;&lt;DisplayText&gt;(Olaya Escobar et al., 2017, p. 717)&lt;/DisplayText&gt;&lt;record&gt;&lt;rec-number&gt;282&lt;/rec-number&gt;&lt;foreign-keys&gt;&lt;key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FA4C31" w:rsidRPr="00373E9A">
        <w:rPr>
          <w:noProof/>
          <w:lang w:val="en-IE"/>
        </w:rPr>
        <w:t>(Olaya Escobar et al., 2017, p. 717)</w:t>
      </w:r>
      <w:r w:rsidR="00D230AD" w:rsidRPr="00373E9A">
        <w:rPr>
          <w:lang w:val="en-IE"/>
        </w:rPr>
        <w:fldChar w:fldCharType="end"/>
      </w:r>
      <w:r w:rsidRPr="00373E9A">
        <w:rPr>
          <w:lang w:val="en-IE"/>
        </w:rPr>
        <w:t xml:space="preserve"> or are “derived from factors outside an </w:t>
      </w:r>
      <w:r w:rsidRPr="00373E9A">
        <w:rPr>
          <w:lang w:val="en-IE"/>
        </w:rPr>
        <w:lastRenderedPageBreak/>
        <w:t xml:space="preserve">individual that lead to a specific outcome” </w:t>
      </w:r>
      <w:r w:rsidR="00D230AD" w:rsidRPr="00373E9A">
        <w:rPr>
          <w:lang w:val="en-IE"/>
        </w:rPr>
        <w:fldChar w:fldCharType="begin"/>
      </w:r>
      <w:r w:rsidR="00C414A8" w:rsidRPr="00373E9A">
        <w:rPr>
          <w:lang w:val="en-IE"/>
        </w:rPr>
        <w:instrText xml:space="preserve"> ADDIN EN.CITE &lt;EndNote&gt;&lt;Cite&gt;&lt;Author&gt;Putra&lt;/Author&gt;&lt;Year&gt;2017&lt;/Year&gt;&lt;RecNum&gt;296&lt;/RecNum&gt;&lt;Pages&gt;4&lt;/Pages&gt;&lt;DisplayText&gt;(Putra et al., 2017, p. 4)&lt;/DisplayText&gt;&lt;record&gt;&lt;rec-number&gt;296&lt;/rec-number&gt;&lt;foreign-keys&gt;&lt;key app="EN" db-id="x5rz2pxfnvstw4ewdpx5vwaff9wvpdstp9vz" timestamp="1708775798" guid="90da05d9-a037-4e59-aaca-eb5449f7836d"&gt;296&lt;/key&gt;&lt;/foreign-keys&gt;&lt;ref-type name="Journal Article"&gt;17&lt;/ref-type&gt;&lt;contributors&gt;&lt;authors&gt;&lt;author&gt;Putra, Eka Diraksa&lt;/author&gt;&lt;author&gt;Cho, Seonghee&lt;/author&gt;&lt;author&gt;Liu, Juan&lt;/author&gt;&lt;/authors&gt;&lt;/contributors&gt;&lt;titles&gt;&lt;title&gt;Extrinsic and intrinsic motivation on work engagement in the hospitality industry: Test of motivation crowding theory&lt;/title&gt;&lt;secondary-title&gt;Tourism and Hospitality Research&lt;/secondary-title&gt;&lt;/titles&gt;&lt;periodical&gt;&lt;full-title&gt;Tourism and Hospitality Research&lt;/full-title&gt;&lt;/periodical&gt;&lt;pages&gt;228-241&lt;/pages&gt;&lt;volume&gt;17&lt;/volume&gt;&lt;number&gt;2&lt;/number&gt;&lt;dates&gt;&lt;year&gt;2017&lt;/year&gt;&lt;/dates&gt;&lt;isbn&gt;1467-3584&lt;/isbn&gt;&lt;urls&gt;&lt;/urls&gt;&lt;/record&gt;&lt;/Cite&gt;&lt;/EndNote&gt;</w:instrText>
      </w:r>
      <w:r w:rsidR="00D230AD" w:rsidRPr="00373E9A">
        <w:rPr>
          <w:lang w:val="en-IE"/>
        </w:rPr>
        <w:fldChar w:fldCharType="separate"/>
      </w:r>
      <w:r w:rsidR="00FA4C31" w:rsidRPr="00373E9A">
        <w:rPr>
          <w:noProof/>
          <w:lang w:val="en-IE"/>
        </w:rPr>
        <w:t>(Putra et al., 2017, p. 4)</w:t>
      </w:r>
      <w:r w:rsidR="00D230AD" w:rsidRPr="00373E9A">
        <w:rPr>
          <w:lang w:val="en-IE"/>
        </w:rPr>
        <w:fldChar w:fldCharType="end"/>
      </w:r>
      <w:r w:rsidRPr="00373E9A">
        <w:rPr>
          <w:lang w:val="en-IE"/>
        </w:rPr>
        <w:t xml:space="preserve">. </w:t>
      </w:r>
      <w:r w:rsidR="00B6514E" w:rsidRPr="00373E9A">
        <w:rPr>
          <w:lang w:val="en-IE"/>
        </w:rPr>
        <w:t xml:space="preserve">Drawing from the work of </w:t>
      </w:r>
      <w:r w:rsidR="00D230AD" w:rsidRPr="00373E9A">
        <w:rPr>
          <w:lang w:val="en-IE"/>
        </w:rPr>
        <w:fldChar w:fldCharType="begin"/>
      </w:r>
      <w:r w:rsidR="00C414A8" w:rsidRPr="00373E9A">
        <w:rPr>
          <w:lang w:val="en-IE"/>
        </w:rPr>
        <w:instrText xml:space="preserve"> ADDIN EN.CITE &lt;EndNote&gt;&lt;Cite AuthorYear="1"&gt;&lt;Author&gt;Deci&lt;/Author&gt;&lt;Year&gt;2008&lt;/Year&gt;&lt;RecNum&gt;597&lt;/RecNum&gt;&lt;DisplayText&gt;Deci and Ryan (2008)&lt;/DisplayText&gt;&lt;record&gt;&lt;rec-number&gt;597&lt;/rec-number&gt;&lt;foreign-keys&gt;&lt;key app="EN" db-id="x5rz2pxfnvstw4ewdpx5vwaff9wvpdstp9vz" timestamp="1710694453" guid="7bde6ddb-8d4e-4d9a-9163-d9602ca84ef1"&gt;597&lt;/key&gt;&lt;/foreign-keys&gt;&lt;ref-type name="Journal Article"&gt;17&lt;/ref-type&gt;&lt;contributors&gt;&lt;authors&gt;&lt;author&gt;Deci, Edward L&lt;/author&gt;&lt;author&gt;Ryan, Richard M&lt;/author&gt;&lt;/authors&gt;&lt;/contributors&gt;&lt;titles&gt;&lt;title&gt;Self-determination theory: A macrotheory of human motivation, development, and health&lt;/title&gt;&lt;secondary-title&gt;Canadian psychology/Psychologie canadienne&lt;/secondary-title&gt;&lt;/titles&gt;&lt;periodical&gt;&lt;full-title&gt;Canadian psychology/Psychologie canadienne&lt;/full-title&gt;&lt;/periodical&gt;&lt;pages&gt;182&lt;/pages&gt;&lt;volume&gt;49&lt;/volume&gt;&lt;number&gt;3&lt;/number&gt;&lt;dates&gt;&lt;year&gt;2008&lt;/year&gt;&lt;/dates&gt;&lt;isbn&gt;143380431X&lt;/isbn&gt;&lt;urls&gt;&lt;/urls&gt;&lt;/record&gt;&lt;/Cite&gt;&lt;/EndNote&gt;</w:instrText>
      </w:r>
      <w:r w:rsidR="00D230AD" w:rsidRPr="00373E9A">
        <w:rPr>
          <w:lang w:val="en-IE"/>
        </w:rPr>
        <w:fldChar w:fldCharType="separate"/>
      </w:r>
      <w:r w:rsidR="00D230AD" w:rsidRPr="00373E9A">
        <w:rPr>
          <w:noProof/>
          <w:lang w:val="en-IE"/>
        </w:rPr>
        <w:t>Deci and Ryan (2008)</w:t>
      </w:r>
      <w:r w:rsidR="00D230AD" w:rsidRPr="00373E9A">
        <w:rPr>
          <w:lang w:val="en-IE"/>
        </w:rPr>
        <w:fldChar w:fldCharType="end"/>
      </w:r>
      <w:r w:rsidR="00B6514E" w:rsidRPr="00373E9A">
        <w:rPr>
          <w:lang w:val="en-IE"/>
        </w:rPr>
        <w:t xml:space="preserve">, </w:t>
      </w:r>
      <w:r w:rsidRPr="00373E9A">
        <w:rPr>
          <w:lang w:val="en-IE"/>
        </w:rPr>
        <w:t xml:space="preserve">Legault </w:t>
      </w:r>
      <w:r w:rsidR="00D230AD" w:rsidRPr="00373E9A">
        <w:rPr>
          <w:lang w:val="en-IE"/>
        </w:rPr>
        <w:fldChar w:fldCharType="begin"/>
      </w:r>
      <w:r w:rsidR="00C414A8" w:rsidRPr="00373E9A">
        <w:rPr>
          <w:lang w:val="en-IE"/>
        </w:rPr>
        <w:instrText xml:space="preserve"> ADDIN EN.CITE &lt;EndNote&gt;&lt;Cite ExcludeAuth="1"&gt;&lt;Author&gt;Legault&lt;/Author&gt;&lt;Year&gt;2016&lt;/Year&gt;&lt;RecNum&gt;229&lt;/RecNum&gt;&lt;DisplayText&gt;(2016)&lt;/DisplayText&gt;&lt;record&gt;&lt;rec-number&gt;229&lt;/rec-number&gt;&lt;foreign-keys&gt;&lt;key app="EN" db-id="x5rz2pxfnvstw4ewdpx5vwaff9wvpdstp9vz" timestamp="1708775796" guid="f83fec0f-1d0d-4a28-aabf-904dcb9d19ca"&gt;229&lt;/key&gt;&lt;/foreign-keys&gt;&lt;ref-type name="Book Section"&gt;5&lt;/ref-type&gt;&lt;contributors&gt;&lt;authors&gt;&lt;author&gt;Legault, Lisa&lt;/author&gt;&lt;/authors&gt;&lt;secondary-authors&gt;&lt;author&gt;Zeigler-Hill, Virgil&lt;/author&gt;&lt;author&gt;Shackelford, Todd K.&lt;/author&gt;&lt;/secondary-authors&gt;&lt;/contributors&gt;&lt;titles&gt;&lt;title&gt;Intrinsic and Extrinsic Motivation&lt;/title&gt;&lt;secondary-title&gt;Encyclopedia of Personality and Individual Differences&lt;/secondary-title&gt;&lt;/titles&gt;&lt;pages&gt;1-4&lt;/pages&gt;&lt;dates&gt;&lt;year&gt;2016&lt;/year&gt;&lt;/dates&gt;&lt;pub-location&gt;Cham&lt;/pub-location&gt;&lt;publisher&gt;Springer International Publishing&lt;/publisher&gt;&lt;isbn&gt;978-3-319-28099-8&lt;/isbn&gt;&lt;label&gt;Legault2016&lt;/label&gt;&lt;urls&gt;&lt;related-urls&gt;&lt;url&gt;https://doi.org/10.1007/978-3-319-28099-8_1139-1&lt;/url&gt;&lt;/related-urls&gt;&lt;/urls&gt;&lt;electronic-resource-num&gt;10.1007/978-3-319-28099-8_1139-1&lt;/electronic-resource-num&gt;&lt;/record&gt;&lt;/Cite&gt;&lt;/EndNote&gt;</w:instrText>
      </w:r>
      <w:r w:rsidR="00D230AD" w:rsidRPr="00373E9A">
        <w:rPr>
          <w:lang w:val="en-IE"/>
        </w:rPr>
        <w:fldChar w:fldCharType="separate"/>
      </w:r>
      <w:r w:rsidR="00D230AD" w:rsidRPr="00373E9A">
        <w:rPr>
          <w:noProof/>
          <w:lang w:val="en-IE"/>
        </w:rPr>
        <w:t>(2016)</w:t>
      </w:r>
      <w:r w:rsidR="00D230AD" w:rsidRPr="00373E9A">
        <w:rPr>
          <w:lang w:val="en-IE"/>
        </w:rPr>
        <w:fldChar w:fldCharType="end"/>
      </w:r>
      <w:r w:rsidRPr="00373E9A">
        <w:rPr>
          <w:lang w:val="en-IE"/>
        </w:rPr>
        <w:t xml:space="preserve">  </w:t>
      </w:r>
      <w:r w:rsidR="00B6514E" w:rsidRPr="00373E9A">
        <w:rPr>
          <w:lang w:val="en-IE"/>
        </w:rPr>
        <w:t xml:space="preserve">defines </w:t>
      </w:r>
      <w:r w:rsidR="00702F40" w:rsidRPr="00373E9A">
        <w:rPr>
          <w:lang w:val="en-IE"/>
        </w:rPr>
        <w:t>extrinsic motivation</w:t>
      </w:r>
      <w:r w:rsidR="00B6514E" w:rsidRPr="00373E9A">
        <w:rPr>
          <w:lang w:val="en-IE"/>
        </w:rPr>
        <w:t xml:space="preserve"> as</w:t>
      </w:r>
      <w:r w:rsidRPr="00373E9A">
        <w:rPr>
          <w:lang w:val="en-IE"/>
        </w:rPr>
        <w:t xml:space="preserve"> </w:t>
      </w:r>
    </w:p>
    <w:p w14:paraId="25E48AD4" w14:textId="599745AC" w:rsidR="00A14A07" w:rsidRPr="00373E9A" w:rsidRDefault="00A14A07" w:rsidP="00791AB2">
      <w:pPr>
        <w:pStyle w:val="ThesisBody"/>
        <w:ind w:left="720"/>
        <w:rPr>
          <w:lang w:val="en-IE"/>
        </w:rPr>
      </w:pPr>
      <w:r w:rsidRPr="00373E9A">
        <w:rPr>
          <w:lang w:val="en-IE"/>
        </w:rPr>
        <w:t xml:space="preserve">performance of behaviour that is fundamentally contingent upon the attainment of an outcome that is separable from the action itself. In other words, EM is instrumental in nature. It is performed in order to attain some other outcome (p32). </w:t>
      </w:r>
    </w:p>
    <w:p w14:paraId="2363C213" w14:textId="2FDD97F7" w:rsidR="00B6514E" w:rsidRPr="00373E9A" w:rsidRDefault="00B6514E" w:rsidP="00010BD8">
      <w:pPr>
        <w:pStyle w:val="ThesisBodyIndent"/>
        <w:rPr>
          <w:lang w:val="en-IE"/>
        </w:rPr>
      </w:pPr>
      <w:r w:rsidRPr="00373E9A">
        <w:rPr>
          <w:lang w:val="en-IE"/>
        </w:rPr>
        <w:t xml:space="preserve">This definition reflects more recent literature </w:t>
      </w:r>
      <w:r w:rsidR="00D230AD" w:rsidRPr="00373E9A">
        <w:rPr>
          <w:lang w:val="en-IE"/>
        </w:rPr>
        <w:fldChar w:fldCharType="begin">
          <w:fldData xml:space="preserve">PEVuZE5vdGU+PENpdGU+PEF1dGhvcj5SeWFuPC9BdXRob3I+PFllYXI+MjAwMDwvWWVhcj48UmVj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==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PEVuZE5vdGU+PENpdGU+PEF1dGhvcj5SeWFuPC9BdXRob3I+PFllYXI+MjAwMDwvWWVhcj48UmVj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==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(Dwivedi et al., 2022; Filgona et al., 2020; Krath et al., 2021; Ryan &amp; Deci, 2000, 2020)</w:t>
      </w:r>
      <w:r w:rsidR="00D230AD" w:rsidRPr="00373E9A">
        <w:rPr>
          <w:lang w:val="en-IE"/>
        </w:rPr>
        <w:fldChar w:fldCharType="end"/>
      </w:r>
      <w:r w:rsidRPr="00373E9A">
        <w:rPr>
          <w:lang w:val="en-IE"/>
        </w:rPr>
        <w:t xml:space="preserve"> on this topic and so is </w:t>
      </w:r>
      <w:r w:rsidR="005C39F9" w:rsidRPr="00373E9A">
        <w:rPr>
          <w:lang w:val="en-IE"/>
        </w:rPr>
        <w:t>adopted for</w:t>
      </w:r>
      <w:r w:rsidRPr="00373E9A">
        <w:rPr>
          <w:lang w:val="en-IE"/>
        </w:rPr>
        <w:t xml:space="preserve"> this research. </w:t>
      </w:r>
    </w:p>
    <w:p w14:paraId="05C855AC" w14:textId="735F0998" w:rsidR="00A14A07" w:rsidRPr="00373E9A" w:rsidRDefault="00A14A07" w:rsidP="00702F40">
      <w:pPr>
        <w:pStyle w:val="ThesisBody"/>
        <w:ind w:firstLine="425"/>
        <w:rPr>
          <w:lang w:val="en-IE"/>
        </w:rPr>
      </w:pPr>
      <w:r w:rsidRPr="00373E9A">
        <w:rPr>
          <w:lang w:val="en-IE"/>
        </w:rPr>
        <w:t xml:space="preserve">The </w:t>
      </w:r>
      <w:r w:rsidR="00975518" w:rsidRPr="00373E9A">
        <w:rPr>
          <w:lang w:val="en-IE"/>
        </w:rPr>
        <w:t xml:space="preserve">intrinsic / extrinsic </w:t>
      </w:r>
      <w:r w:rsidRPr="00373E9A">
        <w:rPr>
          <w:lang w:val="en-IE"/>
        </w:rPr>
        <w:t xml:space="preserve">distinction is important as it allows for an analysis of the relative strengths of these motivational types and the influences of each, relative to research </w:t>
      </w:r>
      <w:r w:rsidR="00443635" w:rsidRPr="00373E9A">
        <w:rPr>
          <w:lang w:val="en-IE"/>
        </w:rPr>
        <w:t>orientation</w:t>
      </w:r>
      <w:r w:rsidRPr="00373E9A">
        <w:rPr>
          <w:lang w:val="en-IE"/>
        </w:rPr>
        <w:t xml:space="preserve">. For example, researchers </w:t>
      </w:r>
      <w:r w:rsidR="00791AB2" w:rsidRPr="00373E9A">
        <w:rPr>
          <w:lang w:val="en-IE"/>
        </w:rPr>
        <w:t>might</w:t>
      </w:r>
      <w:r w:rsidRPr="00373E9A">
        <w:rPr>
          <w:lang w:val="en-IE"/>
        </w:rPr>
        <w:t xml:space="preserve"> be motivated not by monetary gain, wage increases, or promotions (extrinsic motivations</w:t>
      </w:r>
      <w:r w:rsidR="005C39F9"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&lt;EndNote&gt;&lt;Cite&gt;&lt;Author&gt;Ryan&lt;/Author&gt;&lt;Year&gt;2020&lt;/Year&gt;&lt;RecNum&gt;595&lt;/RecNum&gt;&lt;DisplayText&gt;(Ryan &amp;amp; Deci, 2020)&lt;/DisplayText&gt;&lt;record&gt;&lt;rec-number&gt;595&lt;/rec-number&gt;&lt;foreign-keys&gt;&lt;key app="EN" db-id="x5rz2pxfnvstw4ewdpx5vwaff9wvpdstp9vz" timestamp="1710694453" guid="b797f138-be3d-47ac-9ecd-c9333cb576da"&gt;595&lt;/key&gt;&lt;/foreign-keys&gt;&lt;ref-type name="Journal Article"&gt;17&lt;/ref-type&gt;&lt;contributors&gt;&lt;authors&gt;&lt;author&gt;Ryan, Richard M&lt;/author&gt;&lt;author&gt;Deci, Edward L&lt;/author&gt;&lt;/authors&gt;&lt;/contributors&gt;&lt;titles&gt;&lt;title&gt;Intrinsic and extrinsic motivation from a self-determination theory perspective: Definitions, theory, practices, and future directions&lt;/title&gt;&lt;secondary-title&gt;Contemporary educational psychology&lt;/secondary-title&gt;&lt;/titles&gt;&lt;periodical&gt;&lt;full-title&gt;Contemporary educational psychology&lt;/full-title&gt;&lt;/periodical&gt;&lt;volume&gt;61&lt;/volume&gt;&lt;number&gt;Article 101860&lt;/number&gt;&lt;dates&gt;&lt;year&gt;2020&lt;/year&gt;&lt;/dates&gt;&lt;isbn&gt;0361-476X&lt;/isbn&gt;&lt;urls&gt;&lt;/urls&gt;&lt;/record&gt;&lt;/Cite&gt;&lt;/EndNote&gt;</w:instrText>
      </w:r>
      <w:r w:rsidR="00D230AD" w:rsidRPr="00373E9A">
        <w:rPr>
          <w:lang w:val="en-IE"/>
        </w:rPr>
        <w:fldChar w:fldCharType="separate"/>
      </w:r>
      <w:r w:rsidR="00FA4C31" w:rsidRPr="00373E9A">
        <w:rPr>
          <w:noProof/>
          <w:lang w:val="en-IE"/>
        </w:rPr>
        <w:t>(Ryan &amp; Deci, 2020)</w:t>
      </w:r>
      <w:r w:rsidR="00D230AD" w:rsidRPr="00373E9A">
        <w:rPr>
          <w:lang w:val="en-IE"/>
        </w:rPr>
        <w:fldChar w:fldCharType="end"/>
      </w:r>
      <w:r w:rsidRPr="00373E9A">
        <w:rPr>
          <w:lang w:val="en-IE"/>
        </w:rPr>
        <w:t xml:space="preserve">) but rather by the pleasure, stimulation and personal satisfaction received (intrinsic motivations) when a particular goal is achieved </w:t>
      </w:r>
      <w:r w:rsidR="00D230AD" w:rsidRPr="00373E9A">
        <w:rPr>
          <w:lang w:val="en-IE"/>
        </w:rPr>
        <w:fldChar w:fldCharType="begin"/>
      </w:r>
      <w:r w:rsidR="00C414A8" w:rsidRPr="00373E9A">
        <w:rPr>
          <w:lang w:val="en-IE"/>
        </w:rPr>
        <w:instrText xml:space="preserve"> ADDIN EN.CITE &lt;EndNote&gt;&lt;Cite&gt;&lt;Author&gt;Olaya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(Olaya Escobar et al., 2017)</w:t>
      </w:r>
      <w:r w:rsidR="00D230AD" w:rsidRPr="00373E9A">
        <w:rPr>
          <w:lang w:val="en-IE"/>
        </w:rPr>
        <w:fldChar w:fldCharType="end"/>
      </w:r>
      <w:r w:rsidRPr="00373E9A">
        <w:rPr>
          <w:lang w:val="en-IE"/>
        </w:rPr>
        <w:t xml:space="preserve">. Similarly, </w:t>
      </w:r>
      <w:r w:rsidR="00D230AD" w:rsidRPr="00373E9A">
        <w:rPr>
          <w:lang w:val="en-IE"/>
        </w:rPr>
        <w:fldChar w:fldCharType="begin"/>
      </w:r>
      <w:r w:rsidR="00C414A8" w:rsidRPr="00373E9A">
        <w:rPr>
          <w:lang w:val="en-IE"/>
        </w:rPr>
        <w:instrText xml:space="preserve"> ADDIN EN.CITE &lt;EndNote&gt;&lt;Cite AuthorYear="1"&gt;&lt;Author&gt;Ryan&lt;/Author&gt;&lt;Year&gt;2014&lt;/Year&gt;&lt;RecNum&gt;322&lt;/RecNum&gt;&lt;DisplayText&gt;Ryan (2014)&lt;/DisplayText&gt;&lt;record&gt;&lt;rec-number&gt;322&lt;/rec-number&gt;&lt;foreign-keys&gt;&lt;key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D230AD" w:rsidRPr="00373E9A">
        <w:rPr>
          <w:noProof/>
          <w:lang w:val="en-IE"/>
        </w:rPr>
        <w:t>Ryan (2014)</w:t>
      </w:r>
      <w:r w:rsidR="00D230AD" w:rsidRPr="00373E9A">
        <w:rPr>
          <w:lang w:val="en-IE"/>
        </w:rPr>
        <w:fldChar w:fldCharType="end"/>
      </w:r>
      <w:r w:rsidRPr="00373E9A">
        <w:rPr>
          <w:lang w:val="en-IE"/>
        </w:rPr>
        <w:t xml:space="preserve"> identifies intrinsic motivations “to be more related to innovative performance than extrinsic motives” (p357).</w:t>
      </w:r>
      <w:r w:rsidR="008229EA" w:rsidRPr="00373E9A">
        <w:rPr>
          <w:lang w:val="en-IE"/>
        </w:rPr>
        <w:t xml:space="preserve"> </w:t>
      </w:r>
    </w:p>
    <w:p w14:paraId="0980E8CD" w14:textId="6324C11A" w:rsidR="00A14A07" w:rsidRPr="00373E9A" w:rsidRDefault="00B54469" w:rsidP="00702F40">
      <w:pPr>
        <w:pStyle w:val="ThesisBody"/>
        <w:ind w:firstLine="425"/>
        <w:rPr>
          <w:lang w:val="en-IE"/>
        </w:rPr>
      </w:pPr>
      <w:r w:rsidRPr="00373E9A">
        <w:rPr>
          <w:lang w:val="en-IE"/>
        </w:rPr>
        <w:fldChar w:fldCharType="begin"/>
      </w:r>
      <w:r w:rsidRPr="00373E9A">
        <w:rPr>
          <w:lang w:val="en-IE"/>
        </w:rPr>
        <w:instrText xml:space="preserve"> REF _Ref172385305 \h </w:instrText>
      </w:r>
      <w:r w:rsidR="009872A6" w:rsidRPr="00373E9A">
        <w:rPr>
          <w:lang w:val="en-IE"/>
        </w:rPr>
        <w:instrText xml:space="preserve"> \* MERGEFORMAT </w:instrText>
      </w:r>
      <w:r w:rsidRPr="00373E9A">
        <w:rPr>
          <w:lang w:val="en-IE"/>
        </w:rPr>
      </w:r>
      <w:r w:rsidRPr="00373E9A">
        <w:rPr>
          <w:lang w:val="en-IE"/>
        </w:rPr>
        <w:fldChar w:fldCharType="separate"/>
      </w:r>
      <w:r w:rsidR="001907C4" w:rsidRPr="00373E9A">
        <w:t xml:space="preserve">Table </w:t>
      </w:r>
      <w:r w:rsidR="001907C4" w:rsidRPr="00373E9A">
        <w:rPr>
          <w:noProof/>
        </w:rPr>
        <w:t>38</w:t>
      </w:r>
      <w:r w:rsidRPr="00373E9A">
        <w:rPr>
          <w:lang w:val="en-IE"/>
        </w:rPr>
        <w:fldChar w:fldCharType="end"/>
      </w:r>
      <w:r w:rsidRPr="00373E9A">
        <w:rPr>
          <w:lang w:val="en-IE"/>
        </w:rPr>
        <w:t xml:space="preserve"> </w:t>
      </w:r>
      <w:r w:rsidR="00A14A07" w:rsidRPr="00373E9A">
        <w:rPr>
          <w:lang w:val="en-IE"/>
        </w:rPr>
        <w:t xml:space="preserve">(Appendix </w:t>
      </w:r>
      <w:r w:rsidR="005202D5" w:rsidRPr="00373E9A">
        <w:rPr>
          <w:lang w:val="en-IE"/>
        </w:rPr>
        <w:t>A</w:t>
      </w:r>
      <w:r w:rsidR="00A14A07" w:rsidRPr="00373E9A">
        <w:rPr>
          <w:lang w:val="en-IE"/>
        </w:rPr>
        <w:t xml:space="preserve">) presents examples of prior research that examined the relationship between researcher motivations and various forms of research </w:t>
      </w:r>
      <w:r w:rsidR="00443635" w:rsidRPr="00373E9A">
        <w:rPr>
          <w:lang w:val="en-IE"/>
        </w:rPr>
        <w:t>orientation</w:t>
      </w:r>
      <w:r w:rsidR="00A14A07" w:rsidRPr="00373E9A">
        <w:rPr>
          <w:lang w:val="en-IE"/>
        </w:rPr>
        <w:t xml:space="preserve"> (e.g. the desire to engage with industry), combined with the research methods used in each case. The table categorises the motivations as intrinsic and extrinsic, even though in some papers they are not referred to as such (these items are marked in the table). </w:t>
      </w:r>
    </w:p>
    <w:p w14:paraId="27DB25FB" w14:textId="53D88BF6" w:rsidR="00A14A07" w:rsidRPr="00373E9A" w:rsidRDefault="00DC1C61" w:rsidP="00702F40">
      <w:pPr>
        <w:pStyle w:val="ThesisBody"/>
        <w:ind w:firstLine="425"/>
        <w:rPr>
          <w:lang w:val="en-IE"/>
        </w:rPr>
      </w:pPr>
      <w:r w:rsidRPr="00373E9A">
        <w:rPr>
          <w:lang w:val="en-IE"/>
        </w:rPr>
        <w:t xml:space="preserve">Drawing on the above, the </w:t>
      </w:r>
      <w:r w:rsidR="00A14A07" w:rsidRPr="00373E9A">
        <w:rPr>
          <w:lang w:val="en-IE"/>
        </w:rPr>
        <w:t xml:space="preserve">overarching hypotheses driving the research and analysis throughout this study are that </w:t>
      </w:r>
    </w:p>
    <w:p w14:paraId="7A896FBC" w14:textId="0D1F81F8" w:rsidR="00A14A07" w:rsidRPr="00373E9A" w:rsidRDefault="00A14A07" w:rsidP="00A14A07">
      <w:pPr>
        <w:pStyle w:val="ThesisBody"/>
        <w:rPr>
          <w:lang w:val="en-IE"/>
        </w:rPr>
      </w:pPr>
      <w:bookmarkStart w:id="204" w:name="_Hlk165814567"/>
      <w:r w:rsidRPr="00373E9A">
        <w:rPr>
          <w:i/>
          <w:iCs/>
          <w:lang w:val="en-IE"/>
        </w:rPr>
        <w:t>H</w:t>
      </w:r>
      <w:r w:rsidRPr="00373E9A">
        <w:rPr>
          <w:i/>
          <w:iCs/>
          <w:vertAlign w:val="subscript"/>
          <w:lang w:val="en-IE"/>
        </w:rPr>
        <w:t>1</w:t>
      </w:r>
      <w:r w:rsidRPr="00373E9A">
        <w:rPr>
          <w:i/>
          <w:iCs/>
          <w:lang w:val="en-IE"/>
        </w:rPr>
        <w:t xml:space="preserve"> Intrinsic motivations directly influence </w:t>
      </w:r>
      <w:r w:rsidR="00896265" w:rsidRPr="00373E9A">
        <w:rPr>
          <w:i/>
          <w:iCs/>
          <w:lang w:val="en-IE"/>
        </w:rPr>
        <w:t xml:space="preserve">an individual’s research </w:t>
      </w:r>
      <w:r w:rsidR="00443635" w:rsidRPr="00373E9A">
        <w:rPr>
          <w:i/>
          <w:iCs/>
          <w:lang w:val="en-IE"/>
        </w:rPr>
        <w:t>orientation</w:t>
      </w:r>
      <w:r w:rsidR="00FD249C" w:rsidRPr="00373E9A">
        <w:rPr>
          <w:lang w:val="en-IE"/>
        </w:rPr>
        <w:t>.</w:t>
      </w:r>
      <w:r w:rsidRPr="00373E9A">
        <w:rPr>
          <w:lang w:val="en-IE"/>
        </w:rPr>
        <w:t xml:space="preserve"> </w:t>
      </w:r>
    </w:p>
    <w:bookmarkEnd w:id="204"/>
    <w:p w14:paraId="05908C04" w14:textId="6BFC8157" w:rsidR="00A14A07" w:rsidRPr="00373E9A" w:rsidRDefault="00A14A07" w:rsidP="00A14A07">
      <w:pPr>
        <w:pStyle w:val="ThesisBody"/>
        <w:rPr>
          <w:i/>
          <w:iCs/>
          <w:lang w:val="en-IE"/>
        </w:rPr>
      </w:pPr>
      <w:r w:rsidRPr="00373E9A">
        <w:rPr>
          <w:i/>
          <w:iCs/>
          <w:lang w:val="en-IE"/>
        </w:rPr>
        <w:t>H</w:t>
      </w:r>
      <w:r w:rsidRPr="00373E9A">
        <w:rPr>
          <w:i/>
          <w:iCs/>
          <w:vertAlign w:val="subscript"/>
          <w:lang w:val="en-IE"/>
        </w:rPr>
        <w:t>2</w:t>
      </w:r>
      <w:r w:rsidRPr="00373E9A">
        <w:rPr>
          <w:i/>
          <w:iCs/>
          <w:lang w:val="en-IE"/>
        </w:rPr>
        <w:t xml:space="preserve"> Extrinsic motivations directly influence </w:t>
      </w:r>
      <w:r w:rsidR="00896265" w:rsidRPr="00373E9A">
        <w:rPr>
          <w:i/>
          <w:iCs/>
          <w:lang w:val="en-IE"/>
        </w:rPr>
        <w:t xml:space="preserve">an individual’s research </w:t>
      </w:r>
      <w:r w:rsidR="00443635" w:rsidRPr="00373E9A">
        <w:rPr>
          <w:i/>
          <w:iCs/>
          <w:lang w:val="en-IE"/>
        </w:rPr>
        <w:t>orientation</w:t>
      </w:r>
      <w:r w:rsidRPr="00373E9A">
        <w:rPr>
          <w:i/>
          <w:iCs/>
          <w:lang w:val="en-IE"/>
        </w:rPr>
        <w:t>.</w:t>
      </w:r>
    </w:p>
    <w:p w14:paraId="2F21850E" w14:textId="2852A472" w:rsidR="00AF1472" w:rsidRPr="00373E9A" w:rsidRDefault="008229EA" w:rsidP="00A14A07">
      <w:pPr>
        <w:pStyle w:val="ThesisBody"/>
        <w:rPr>
          <w:lang w:val="en-IE"/>
        </w:rPr>
      </w:pPr>
      <w:r w:rsidRPr="00373E9A">
        <w:rPr>
          <w:lang w:val="en-IE"/>
        </w:rPr>
        <w:lastRenderedPageBreak/>
        <w:t xml:space="preserve">Note, it is not </w:t>
      </w:r>
      <w:r w:rsidR="0025481D" w:rsidRPr="00373E9A">
        <w:rPr>
          <w:lang w:val="en-IE"/>
        </w:rPr>
        <w:t>appropriate</w:t>
      </w:r>
      <w:r w:rsidRPr="00373E9A">
        <w:rPr>
          <w:lang w:val="en-IE"/>
        </w:rPr>
        <w:t xml:space="preserve"> to specify directionality for the above hypotheses as “different motivational drivers can co-exist and scientists may be extrinsically or intrinsically motivated to different degrees” </w:t>
      </w:r>
      <w:r w:rsidR="00D230AD" w:rsidRPr="00373E9A">
        <w:rPr>
          <w:lang w:val="en-IE"/>
        </w:rPr>
        <w:fldChar w:fldCharType="begin"/>
      </w:r>
      <w:r w:rsidR="00C414A8" w:rsidRPr="00373E9A">
        <w:rPr>
          <w:lang w:val="en-IE"/>
        </w:rPr>
        <w:instrText xml:space="preserve"> ADDIN EN.CITE &lt;EndNote&gt;&lt;Cite&gt;&lt;Author&gt;Lam&lt;/Author&gt;&lt;Year&gt;2011&lt;/Year&gt;&lt;RecNum&gt;220&lt;/RecNum&gt;&lt;Pages&gt;1358&lt;/Pages&gt;&lt;DisplayText&gt;(Lam, 2011, p. 1358)&lt;/DisplayText&gt;&lt;record&gt;&lt;rec-number&gt;220&lt;/rec-number&gt;&lt;foreign-keys&gt;&lt;key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230AD" w:rsidRPr="00373E9A">
        <w:rPr>
          <w:lang w:val="en-IE"/>
        </w:rPr>
        <w:fldChar w:fldCharType="separate"/>
      </w:r>
      <w:r w:rsidR="00FA4C31" w:rsidRPr="00373E9A">
        <w:rPr>
          <w:noProof/>
          <w:lang w:val="en-IE"/>
        </w:rPr>
        <w:t>(Lam, 2011, p. 1358)</w:t>
      </w:r>
      <w:r w:rsidR="00D230AD" w:rsidRPr="00373E9A">
        <w:rPr>
          <w:lang w:val="en-IE"/>
        </w:rPr>
        <w:fldChar w:fldCharType="end"/>
      </w:r>
      <w:r w:rsidRPr="00373E9A">
        <w:rPr>
          <w:lang w:val="en-IE"/>
        </w:rPr>
        <w:t xml:space="preserve"> </w:t>
      </w:r>
      <w:r w:rsidR="008F20F8" w:rsidRPr="00373E9A">
        <w:rPr>
          <w:lang w:val="en-IE"/>
        </w:rPr>
        <w:t>in relation to</w:t>
      </w:r>
      <w:r w:rsidRPr="00373E9A">
        <w:rPr>
          <w:lang w:val="en-IE"/>
        </w:rPr>
        <w:t xml:space="preserve"> their research </w:t>
      </w:r>
      <w:r w:rsidR="00443635" w:rsidRPr="00373E9A">
        <w:rPr>
          <w:lang w:val="en-IE"/>
        </w:rPr>
        <w:t>orientation</w:t>
      </w:r>
      <w:r w:rsidRPr="00373E9A">
        <w:rPr>
          <w:lang w:val="en-IE"/>
        </w:rPr>
        <w:t xml:space="preserve">. </w:t>
      </w:r>
      <w:r w:rsidR="00AF1472" w:rsidRPr="00373E9A">
        <w:rPr>
          <w:lang w:val="en-IE"/>
        </w:rPr>
        <w:t xml:space="preserve">According to </w:t>
      </w:r>
      <w:r w:rsidR="00D230AD" w:rsidRPr="00373E9A">
        <w:rPr>
          <w:lang w:val="en-IE"/>
        </w:rPr>
        <w:fldChar w:fldCharType="begin"/>
      </w:r>
      <w:r w:rsidR="00C414A8" w:rsidRPr="00373E9A">
        <w:rPr>
          <w:lang w:val="en-IE"/>
        </w:rPr>
        <w:instrText xml:space="preserve"> ADDIN EN.CITE &lt;EndNote&gt;&lt;Cite AuthorYear="1"&gt;&lt;Author&gt;Beck&lt;/Author&gt;&lt;Year&gt;2022&lt;/Year&gt;&lt;RecNum&gt;609&lt;/RecNum&gt;&lt;Pages&gt;150&lt;/Pages&gt;&lt;DisplayText&gt;Beck et al. (2022, p. 150)&lt;/DisplayText&gt;&lt;record&gt;&lt;rec-number&gt;609&lt;/rec-number&gt;&lt;foreign-keys&gt;&lt;key app="EN" db-id="x5rz2pxfnvstw4ewdpx5vwaff9wvpdstp9vz" timestamp="1710694453" guid="13d65a83-04f2-4e11-b4c5-328c52bb0926"&gt;609&lt;/key&gt;&lt;/foreign-keys&gt;&lt;ref-type name="Journal Article"&gt;17&lt;/ref-type&gt;&lt;contributors&gt;&lt;authors&gt;&lt;author&gt;Beck, Susanne&lt;/author&gt;&lt;author&gt;Bergenholtz, Carsten&lt;/author&gt;&lt;author&gt;Bogers, Marcel&lt;/author&gt;&lt;author&gt;Brasseur, Tiare-Maria&lt;/author&gt;&lt;author&gt;Conradsen, Marie Louise&lt;/author&gt;&lt;author&gt;Di Marco, Diletta&lt;/author&gt;&lt;author&gt;Distel, Andreas P&lt;/author&gt;&lt;author&gt;Dobusch, Leonhard&lt;/author&gt;&lt;author&gt;Dörler, Daniel&lt;/author&gt;&lt;author&gt;Effert, Agnes&lt;/author&gt;&lt;/authors&gt;&lt;/contributors&gt;&lt;titles&gt;&lt;title&gt;The Open Innovation in Science research field: a collaborative conceptualisation approach&lt;/title&gt;&lt;secondary-title&gt;Industry and Innovation&lt;/secondary-title&gt;&lt;/titles&gt;&lt;periodical&gt;&lt;full-title&gt;Industry and Innovation&lt;/full-title&gt;&lt;/periodical&gt;&lt;pages&gt;136-185&lt;/pages&gt;&lt;volume&gt;29&lt;/volume&gt;&lt;number&gt;2&lt;/number&gt;&lt;dates&gt;&lt;year&gt;2022&lt;/year&gt;&lt;/dates&gt;&lt;isbn&gt;1366-2716&lt;/isbn&gt;&lt;urls&gt;&lt;/urls&gt;&lt;/record&gt;&lt;/Cite&gt;&lt;/EndNote&gt;</w:instrText>
      </w:r>
      <w:r w:rsidR="00D230AD" w:rsidRPr="00373E9A">
        <w:rPr>
          <w:lang w:val="en-IE"/>
        </w:rPr>
        <w:fldChar w:fldCharType="separate"/>
      </w:r>
      <w:r w:rsidR="00FA4C31" w:rsidRPr="00373E9A">
        <w:rPr>
          <w:noProof/>
          <w:lang w:val="en-IE"/>
        </w:rPr>
        <w:t>Beck et al. (2022, p. 150)</w:t>
      </w:r>
      <w:r w:rsidR="00D230AD" w:rsidRPr="00373E9A">
        <w:rPr>
          <w:lang w:val="en-IE"/>
        </w:rPr>
        <w:fldChar w:fldCharType="end"/>
      </w:r>
      <w:r w:rsidR="00AF1472" w:rsidRPr="00373E9A">
        <w:rPr>
          <w:lang w:val="en-IE"/>
        </w:rPr>
        <w:t xml:space="preserve"> </w:t>
      </w:r>
    </w:p>
    <w:p w14:paraId="698A2A25" w14:textId="11FE83CF" w:rsidR="00AF1472" w:rsidRPr="00373E9A" w:rsidRDefault="00AF1472" w:rsidP="00010BD8">
      <w:pPr>
        <w:pStyle w:val="ThesisBody"/>
        <w:ind w:left="720"/>
        <w:rPr>
          <w:lang w:val="en-IE"/>
        </w:rPr>
      </w:pPr>
      <w:r w:rsidRPr="00373E9A">
        <w:rPr>
          <w:lang w:val="en-IE"/>
        </w:rPr>
        <w:t>the conventional assumption that scientists’ research activities are motivated by intrinsic satisfaction and reputational rewards, while their commercial activities are driven by the desire for financial gain, may reflect an oversimplified view of human motivation … Rather, scientists are driven by a wide variety of motivational factors, including the desire to produce new knowledge, solve a particular problem, and transform their discoveries into societal impact</w:t>
      </w:r>
    </w:p>
    <w:p w14:paraId="72DEFBDA" w14:textId="1597542F" w:rsidR="00A14A07" w:rsidRPr="00373E9A" w:rsidRDefault="008229EA" w:rsidP="00702F40">
      <w:pPr>
        <w:pStyle w:val="ThesisBody"/>
        <w:ind w:firstLine="425"/>
        <w:rPr>
          <w:lang w:val="en-IE"/>
        </w:rPr>
      </w:pPr>
      <w:r w:rsidRPr="00373E9A">
        <w:rPr>
          <w:lang w:val="en-IE"/>
        </w:rPr>
        <w:t xml:space="preserve">Accordingly, the </w:t>
      </w:r>
      <w:r w:rsidR="00A14A07" w:rsidRPr="00373E9A">
        <w:rPr>
          <w:lang w:val="en-IE"/>
        </w:rPr>
        <w:t xml:space="preserve">following sections </w:t>
      </w:r>
      <w:r w:rsidR="00DC1C61" w:rsidRPr="00373E9A">
        <w:rPr>
          <w:lang w:val="en-IE"/>
        </w:rPr>
        <w:t xml:space="preserve">provide a more fine-grained examination of </w:t>
      </w:r>
      <w:r w:rsidR="00A14A07" w:rsidRPr="00373E9A">
        <w:rPr>
          <w:lang w:val="en-IE"/>
        </w:rPr>
        <w:t xml:space="preserve">the individual extrinsic and intrinsic motivations that are noted in the literature to impact on </w:t>
      </w:r>
      <w:r w:rsidR="00896265" w:rsidRPr="00373E9A">
        <w:rPr>
          <w:lang w:val="en-IE"/>
        </w:rPr>
        <w:t>individuals’ research</w:t>
      </w:r>
      <w:r w:rsidR="0025481D" w:rsidRPr="00373E9A">
        <w:rPr>
          <w:lang w:val="en-IE"/>
        </w:rPr>
        <w:t xml:space="preserve"> </w:t>
      </w:r>
      <w:r w:rsidR="00443635" w:rsidRPr="00373E9A">
        <w:rPr>
          <w:lang w:val="en-IE"/>
        </w:rPr>
        <w:t>orientation</w:t>
      </w:r>
      <w:r w:rsidR="0051050E" w:rsidRPr="00373E9A">
        <w:rPr>
          <w:lang w:val="en-IE"/>
        </w:rPr>
        <w:t>, accompanied by hypotheses</w:t>
      </w:r>
      <w:r w:rsidR="008736F9" w:rsidRPr="00373E9A">
        <w:rPr>
          <w:lang w:val="en-IE"/>
        </w:rPr>
        <w:t xml:space="preserve"> for each,</w:t>
      </w:r>
      <w:r w:rsidR="0051050E" w:rsidRPr="00373E9A">
        <w:rPr>
          <w:lang w:val="en-IE"/>
        </w:rPr>
        <w:t xml:space="preserve"> incorporating directionality.</w:t>
      </w:r>
      <w:r w:rsidR="00A14A07" w:rsidRPr="00373E9A">
        <w:rPr>
          <w:lang w:val="en-IE"/>
        </w:rPr>
        <w:t xml:space="preserve"> </w:t>
      </w:r>
    </w:p>
    <w:p w14:paraId="581E054D" w14:textId="77777777" w:rsidR="00A14A07" w:rsidRPr="00373E9A" w:rsidRDefault="00A14A07" w:rsidP="00A14A07">
      <w:pPr>
        <w:pStyle w:val="ThesisSubheading"/>
        <w:rPr>
          <w:lang w:val="en-IE"/>
        </w:rPr>
      </w:pPr>
      <w:bookmarkStart w:id="205" w:name="_Toc64273640"/>
      <w:bookmarkStart w:id="206" w:name="_Toc121998352"/>
      <w:bookmarkStart w:id="207" w:name="_Toc130046271"/>
      <w:bookmarkStart w:id="208" w:name="_Toc130115921"/>
      <w:bookmarkStart w:id="209" w:name="_Toc182334616"/>
      <w:r w:rsidRPr="00373E9A">
        <w:rPr>
          <w:lang w:val="en-IE"/>
        </w:rPr>
        <w:t>Researchers’ intrinsic motivations</w:t>
      </w:r>
      <w:bookmarkEnd w:id="205"/>
      <w:bookmarkEnd w:id="206"/>
      <w:bookmarkEnd w:id="207"/>
      <w:bookmarkEnd w:id="208"/>
      <w:bookmarkEnd w:id="209"/>
    </w:p>
    <w:p w14:paraId="12F37473" w14:textId="6FDBED95" w:rsidR="00702F40" w:rsidRPr="00373E9A" w:rsidRDefault="006411A7" w:rsidP="00702F40">
      <w:pPr>
        <w:pStyle w:val="ThesisBody"/>
        <w:ind w:firstLine="425"/>
        <w:rPr>
          <w:lang w:val="en-IE"/>
        </w:rPr>
      </w:pPr>
      <w:r w:rsidRPr="00373E9A">
        <w:rPr>
          <w:lang w:val="en-IE"/>
        </w:rPr>
        <w:t xml:space="preserve">Appendix </w:t>
      </w:r>
      <w:r w:rsidR="005202D5" w:rsidRPr="00373E9A">
        <w:rPr>
          <w:lang w:val="en-IE"/>
        </w:rPr>
        <w:t>A</w:t>
      </w:r>
      <w:r w:rsidRPr="00373E9A">
        <w:rPr>
          <w:lang w:val="en-IE"/>
        </w:rPr>
        <w:t xml:space="preserve"> / </w:t>
      </w:r>
      <w:r w:rsidR="00854035" w:rsidRPr="00373E9A">
        <w:rPr>
          <w:lang w:val="en-IE"/>
        </w:rPr>
        <w:fldChar w:fldCharType="begin"/>
      </w:r>
      <w:r w:rsidR="00854035" w:rsidRPr="00373E9A">
        <w:rPr>
          <w:lang w:val="en-IE"/>
        </w:rPr>
        <w:instrText xml:space="preserve"> REF _Ref172385305 \h </w:instrText>
      </w:r>
      <w:r w:rsidR="00593471" w:rsidRPr="00373E9A">
        <w:rPr>
          <w:lang w:val="en-IE"/>
        </w:rPr>
        <w:instrText xml:space="preserve"> \* MERGEFORMAT </w:instrText>
      </w:r>
      <w:r w:rsidR="00854035" w:rsidRPr="00373E9A">
        <w:rPr>
          <w:lang w:val="en-IE"/>
        </w:rPr>
      </w:r>
      <w:r w:rsidR="00854035" w:rsidRPr="00373E9A">
        <w:rPr>
          <w:lang w:val="en-IE"/>
        </w:rPr>
        <w:fldChar w:fldCharType="separate"/>
      </w:r>
      <w:r w:rsidR="001907C4" w:rsidRPr="00373E9A">
        <w:rPr>
          <w:lang w:val="en-IE"/>
        </w:rPr>
        <w:t>Table 38</w:t>
      </w:r>
      <w:r w:rsidR="00854035" w:rsidRPr="00373E9A">
        <w:rPr>
          <w:lang w:val="en-IE"/>
        </w:rPr>
        <w:fldChar w:fldCharType="end"/>
      </w:r>
      <w:r w:rsidR="00CE63B1" w:rsidRPr="00373E9A">
        <w:rPr>
          <w:lang w:val="en-IE"/>
        </w:rPr>
        <w:t xml:space="preserve"> </w:t>
      </w:r>
      <w:r w:rsidRPr="00373E9A">
        <w:rPr>
          <w:lang w:val="en-IE"/>
        </w:rPr>
        <w:t xml:space="preserve">presents a summary of prior research in which intrinsic motivations are referenced, while the </w:t>
      </w:r>
      <w:r w:rsidR="00A14A07" w:rsidRPr="00373E9A">
        <w:rPr>
          <w:lang w:val="en-IE"/>
        </w:rPr>
        <w:t>most frequently recurring intrinsic motivations</w:t>
      </w:r>
      <w:r w:rsidR="00D92FE5" w:rsidRPr="00373E9A">
        <w:rPr>
          <w:lang w:val="en-IE"/>
        </w:rPr>
        <w:t xml:space="preserve"> in extant literature related to an academic context</w:t>
      </w:r>
      <w:r w:rsidR="00A14A07" w:rsidRPr="00373E9A">
        <w:rPr>
          <w:lang w:val="en-IE"/>
        </w:rPr>
        <w:t xml:space="preserve"> are </w:t>
      </w:r>
      <w:r w:rsidRPr="00373E9A">
        <w:rPr>
          <w:lang w:val="en-IE"/>
        </w:rPr>
        <w:t xml:space="preserve">presented in the table below. </w:t>
      </w:r>
      <w:r w:rsidR="00010BD8" w:rsidRPr="00373E9A">
        <w:rPr>
          <w:lang w:val="en-IE"/>
        </w:rPr>
        <w:t>Each of these motivations is defined and discussed in the following sections.</w:t>
      </w:r>
    </w:p>
    <w:p w14:paraId="60E7A948" w14:textId="77777777" w:rsidR="00702F40" w:rsidRPr="00373E9A" w:rsidRDefault="00702F40">
      <w:pPr>
        <w:rPr>
          <w:b/>
          <w:bCs/>
          <w:color w:val="44546A" w:themeColor="text2"/>
          <w:sz w:val="24"/>
          <w:szCs w:val="24"/>
        </w:rPr>
      </w:pPr>
      <w:r w:rsidRPr="00373E9A">
        <w:br w:type="page"/>
      </w:r>
    </w:p>
    <w:p w14:paraId="3EBA50D0" w14:textId="06A89187" w:rsidR="00AD1FED" w:rsidRPr="00373E9A" w:rsidRDefault="00AD1FED" w:rsidP="005259D1">
      <w:pPr>
        <w:pStyle w:val="Caption"/>
      </w:pPr>
      <w:bookmarkStart w:id="210" w:name="_Toc194737835"/>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8</w:t>
      </w:r>
      <w:r w:rsidR="008C34F2" w:rsidRPr="00373E9A">
        <w:rPr>
          <w:noProof/>
        </w:rPr>
        <w:fldChar w:fldCharType="end"/>
      </w:r>
      <w:r w:rsidRPr="00373E9A">
        <w:t xml:space="preserve"> </w:t>
      </w:r>
      <w:r w:rsidRPr="00373E9A">
        <w:br/>
      </w:r>
      <w:r w:rsidRPr="00373E9A">
        <w:rPr>
          <w:i/>
          <w:iCs/>
        </w:rPr>
        <w:t>Identified Intrinsic Motivations</w:t>
      </w:r>
      <w:bookmarkEnd w:id="2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5591"/>
      </w:tblGrid>
      <w:tr w:rsidR="00AD1FED" w:rsidRPr="00373E9A" w14:paraId="5AD7F608" w14:textId="77777777" w:rsidTr="00AD1FED">
        <w:tc>
          <w:tcPr>
            <w:tcW w:w="2345" w:type="dxa"/>
            <w:tcBorders>
              <w:top w:val="single" w:sz="4" w:space="0" w:color="auto"/>
              <w:bottom w:val="single" w:sz="4" w:space="0" w:color="auto"/>
            </w:tcBorders>
          </w:tcPr>
          <w:p w14:paraId="3FD59050" w14:textId="77777777" w:rsidR="00AD1FED" w:rsidRPr="00373E9A" w:rsidRDefault="00AD1FED" w:rsidP="00802A1C">
            <w:pPr>
              <w:rPr>
                <w:rFonts w:ascii="Garamond" w:hAnsi="Garamond"/>
              </w:rPr>
            </w:pPr>
            <w:r w:rsidRPr="00373E9A">
              <w:rPr>
                <w:rFonts w:ascii="Garamond" w:hAnsi="Garamond"/>
                <w:b/>
                <w:bCs/>
              </w:rPr>
              <w:t>Intrinsic Motivation</w:t>
            </w:r>
          </w:p>
        </w:tc>
        <w:tc>
          <w:tcPr>
            <w:tcW w:w="5591" w:type="dxa"/>
            <w:tcBorders>
              <w:top w:val="single" w:sz="4" w:space="0" w:color="auto"/>
              <w:bottom w:val="single" w:sz="4" w:space="0" w:color="auto"/>
            </w:tcBorders>
          </w:tcPr>
          <w:p w14:paraId="7F0E18BD" w14:textId="77777777" w:rsidR="00AD1FED" w:rsidRPr="00373E9A" w:rsidRDefault="00AD1FED" w:rsidP="00802A1C">
            <w:pPr>
              <w:rPr>
                <w:rFonts w:ascii="Garamond" w:hAnsi="Garamond"/>
              </w:rPr>
            </w:pPr>
            <w:r w:rsidRPr="00373E9A">
              <w:rPr>
                <w:rFonts w:ascii="Garamond" w:hAnsi="Garamond"/>
                <w:b/>
                <w:bCs/>
              </w:rPr>
              <w:t>Reference</w:t>
            </w:r>
          </w:p>
        </w:tc>
      </w:tr>
      <w:tr w:rsidR="00AD1FED" w:rsidRPr="00373E9A" w14:paraId="0E706B71" w14:textId="77777777" w:rsidTr="00AD1FED">
        <w:tc>
          <w:tcPr>
            <w:tcW w:w="2345" w:type="dxa"/>
            <w:tcBorders>
              <w:top w:val="single" w:sz="4" w:space="0" w:color="auto"/>
            </w:tcBorders>
          </w:tcPr>
          <w:p w14:paraId="2A0675FC" w14:textId="77777777" w:rsidR="00AD1FED" w:rsidRPr="00373E9A" w:rsidRDefault="00AD1FED" w:rsidP="00802A1C">
            <w:pPr>
              <w:rPr>
                <w:rFonts w:ascii="Garamond" w:hAnsi="Garamond"/>
              </w:rPr>
            </w:pPr>
            <w:r w:rsidRPr="00373E9A">
              <w:rPr>
                <w:rFonts w:ascii="Garamond" w:hAnsi="Garamond"/>
              </w:rPr>
              <w:t>Academic freedom</w:t>
            </w:r>
          </w:p>
        </w:tc>
        <w:tc>
          <w:tcPr>
            <w:tcW w:w="5591" w:type="dxa"/>
            <w:tcBorders>
              <w:top w:val="single" w:sz="4" w:space="0" w:color="auto"/>
            </w:tcBorders>
          </w:tcPr>
          <w:p w14:paraId="7561AA63" w14:textId="7E412E6D" w:rsidR="00AD1FED" w:rsidRPr="00373E9A" w:rsidRDefault="00AD1FED" w:rsidP="00802A1C">
            <w:pPr>
              <w:rPr>
                <w:rFonts w:ascii="Garamond" w:hAnsi="Garamond"/>
              </w:rPr>
            </w:pPr>
            <w:r w:rsidRPr="00373E9A">
              <w:rPr>
                <w:rFonts w:ascii="Garamond" w:hAnsi="Garamond"/>
              </w:rPr>
              <w:fldChar w:fldCharType="begin">
                <w:fldData xml:space="preserve">PEVuZE5vdGU+PENpdGUgQXV0aG9yWWVhcj0iMSI+PEF1dGhvcj5MaW5rPC9BdXRob3I+PFllYXI+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</w:fldData>
              </w:fldChar>
            </w:r>
            <w:r w:rsidR="00C414A8" w:rsidRPr="00373E9A">
              <w:rPr>
                <w:rFonts w:ascii="Garamond" w:hAnsi="Garamond"/>
              </w:rPr>
              <w:instrText xml:space="preserve"> ADDIN EN.CITE </w:instrText>
            </w:r>
            <w:r w:rsidR="00C414A8" w:rsidRPr="00373E9A">
              <w:rPr>
                <w:rFonts w:ascii="Garamond" w:hAnsi="Garamond"/>
              </w:rPr>
              <w:fldChar w:fldCharType="begin">
                <w:fldData xml:space="preserve">PEVuZE5vdGU+PENpdGUgQXV0aG9yWWVhcj0iMSI+PEF1dGhvcj5MaW5rPC9BdXRob3I+PFllYXI+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</w:fldData>
              </w:fldChar>
            </w:r>
            <w:r w:rsidR="00C414A8" w:rsidRPr="00373E9A">
              <w:rPr>
                <w:rFonts w:ascii="Garamond" w:hAnsi="Garamond"/>
              </w:rPr>
              <w:instrText xml:space="preserve"> ADDIN EN.CITE.DATA </w:instrText>
            </w:r>
            <w:r w:rsidR="00C414A8" w:rsidRPr="00373E9A">
              <w:rPr>
                <w:rFonts w:ascii="Garamond" w:hAnsi="Garamond"/>
              </w:rPr>
            </w:r>
            <w:r w:rsidR="00C414A8" w:rsidRPr="00373E9A">
              <w:rPr>
                <w:rFonts w:ascii="Garamond" w:hAnsi="Garamond"/>
              </w:rPr>
              <w:fldChar w:fldCharType="end"/>
            </w:r>
            <w:r w:rsidRPr="00373E9A">
              <w:rPr>
                <w:rFonts w:ascii="Garamond" w:hAnsi="Garamond"/>
              </w:rPr>
            </w:r>
            <w:r w:rsidRPr="00373E9A">
              <w:rPr>
                <w:rFonts w:ascii="Garamond" w:hAnsi="Garamond"/>
              </w:rPr>
              <w:fldChar w:fldCharType="separate"/>
            </w:r>
            <w:r w:rsidRPr="00373E9A">
              <w:rPr>
                <w:rFonts w:ascii="Garamond" w:hAnsi="Garamond"/>
                <w:noProof/>
              </w:rPr>
              <w:t>Hsu et al. (2014); Liang and Chang (2014); Link et al. (2017); Olaya Escobar et al. (2017); Ryan (2014); Ryan and Berbegal-Mirabent (2016)</w:t>
            </w:r>
            <w:r w:rsidRPr="00373E9A">
              <w:rPr>
                <w:rFonts w:ascii="Garamond" w:hAnsi="Garamond"/>
              </w:rPr>
              <w:fldChar w:fldCharType="end"/>
            </w:r>
          </w:p>
          <w:p w14:paraId="54E91FA9" w14:textId="77777777" w:rsidR="00AD1FED" w:rsidRPr="00373E9A" w:rsidRDefault="00AD1FED" w:rsidP="00802A1C">
            <w:pPr>
              <w:rPr>
                <w:rFonts w:ascii="Garamond" w:hAnsi="Garamond"/>
              </w:rPr>
            </w:pPr>
          </w:p>
        </w:tc>
      </w:tr>
      <w:tr w:rsidR="00AD1FED" w:rsidRPr="00373E9A" w14:paraId="746E3FCB" w14:textId="77777777" w:rsidTr="00AD1FED">
        <w:tc>
          <w:tcPr>
            <w:tcW w:w="2345" w:type="dxa"/>
          </w:tcPr>
          <w:p w14:paraId="09D687C0" w14:textId="77777777" w:rsidR="00AD1FED" w:rsidRPr="00373E9A" w:rsidRDefault="00AD1FED" w:rsidP="00802A1C">
            <w:pPr>
              <w:rPr>
                <w:rFonts w:ascii="Garamond" w:hAnsi="Garamond"/>
              </w:rPr>
            </w:pPr>
            <w:r w:rsidRPr="00373E9A">
              <w:rPr>
                <w:rFonts w:ascii="Garamond" w:hAnsi="Garamond"/>
              </w:rPr>
              <w:t>Intellectual stimulation</w:t>
            </w:r>
          </w:p>
        </w:tc>
        <w:tc>
          <w:tcPr>
            <w:tcW w:w="5591" w:type="dxa"/>
          </w:tcPr>
          <w:p w14:paraId="431EA01D" w14:textId="1B1705E7" w:rsidR="00AD1FED" w:rsidRPr="00373E9A" w:rsidRDefault="00AD1FED" w:rsidP="00802A1C">
            <w:pPr>
              <w:rPr>
                <w:rFonts w:ascii="Garamond" w:hAnsi="Garamond"/>
              </w:rPr>
            </w:pPr>
            <w:r w:rsidRPr="00373E9A">
              <w:rPr>
                <w:rFonts w:ascii="Garamond" w:hAnsi="Garamond"/>
              </w:rPr>
              <w:fldChar w:fldCharType="begin">
                <w:fldData xml:space="preserve">PEVuZE5vdGU+PENpdGUgQXV0aG9yWWVhcj0iMSI+PEF1dGhvcj5PbGF5YSBFc2NvYmFyPC9BdXRo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</w:fldData>
              </w:fldChar>
            </w:r>
            <w:r w:rsidR="00C414A8" w:rsidRPr="00373E9A">
              <w:rPr>
                <w:rFonts w:ascii="Garamond" w:hAnsi="Garamond"/>
              </w:rPr>
              <w:instrText xml:space="preserve"> ADDIN EN.CITE </w:instrText>
            </w:r>
            <w:r w:rsidR="00C414A8" w:rsidRPr="00373E9A">
              <w:rPr>
                <w:rFonts w:ascii="Garamond" w:hAnsi="Garamond"/>
              </w:rPr>
              <w:fldChar w:fldCharType="begin">
                <w:fldData xml:space="preserve">PEVuZE5vdGU+PENpdGUgQXV0aG9yWWVhcj0iMSI+PEF1dGhvcj5PbGF5YSBFc2NvYmFyPC9BdXRo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</w:fldData>
              </w:fldChar>
            </w:r>
            <w:r w:rsidR="00C414A8" w:rsidRPr="00373E9A">
              <w:rPr>
                <w:rFonts w:ascii="Garamond" w:hAnsi="Garamond"/>
              </w:rPr>
              <w:instrText xml:space="preserve"> ADDIN EN.CITE.DATA </w:instrText>
            </w:r>
            <w:r w:rsidR="00C414A8" w:rsidRPr="00373E9A">
              <w:rPr>
                <w:rFonts w:ascii="Garamond" w:hAnsi="Garamond"/>
              </w:rPr>
            </w:r>
            <w:r w:rsidR="00C414A8" w:rsidRPr="00373E9A">
              <w:rPr>
                <w:rFonts w:ascii="Garamond" w:hAnsi="Garamond"/>
              </w:rPr>
              <w:fldChar w:fldCharType="end"/>
            </w:r>
            <w:r w:rsidRPr="00373E9A">
              <w:rPr>
                <w:rFonts w:ascii="Garamond" w:hAnsi="Garamond"/>
              </w:rPr>
            </w:r>
            <w:r w:rsidRPr="00373E9A">
              <w:rPr>
                <w:rFonts w:ascii="Garamond" w:hAnsi="Garamond"/>
              </w:rPr>
              <w:fldChar w:fldCharType="separate"/>
            </w:r>
            <w:r w:rsidRPr="00373E9A">
              <w:rPr>
                <w:rFonts w:ascii="Garamond" w:hAnsi="Garamond"/>
                <w:noProof/>
              </w:rPr>
              <w:t>Jindal</w:t>
            </w:r>
            <w:r w:rsidRPr="00373E9A">
              <w:rPr>
                <w:rFonts w:ascii="Cambria Math" w:hAnsi="Cambria Math" w:cs="Cambria Math"/>
                <w:noProof/>
              </w:rPr>
              <w:t>‐</w:t>
            </w:r>
            <w:r w:rsidRPr="00373E9A">
              <w:rPr>
                <w:rFonts w:ascii="Garamond" w:hAnsi="Garamond"/>
                <w:noProof/>
              </w:rPr>
              <w:t>Snape and Snape (2006); Liang and Chang (2014); Olaya Escobar et al. (2017); Ryan (2014); Ryan and Berbegal-Mirabent (2016)</w:t>
            </w:r>
            <w:r w:rsidRPr="00373E9A">
              <w:rPr>
                <w:rFonts w:ascii="Garamond" w:hAnsi="Garamond"/>
              </w:rPr>
              <w:fldChar w:fldCharType="end"/>
            </w:r>
          </w:p>
          <w:p w14:paraId="06227EFC" w14:textId="77777777" w:rsidR="00AD1FED" w:rsidRPr="00373E9A" w:rsidRDefault="00AD1FED" w:rsidP="00802A1C">
            <w:pPr>
              <w:rPr>
                <w:rFonts w:ascii="Garamond" w:hAnsi="Garamond"/>
              </w:rPr>
            </w:pPr>
          </w:p>
        </w:tc>
      </w:tr>
      <w:tr w:rsidR="00AD1FED" w:rsidRPr="00373E9A" w14:paraId="49FD9417" w14:textId="77777777" w:rsidTr="00AD1FED">
        <w:tc>
          <w:tcPr>
            <w:tcW w:w="2345" w:type="dxa"/>
          </w:tcPr>
          <w:p w14:paraId="44923C11" w14:textId="77777777" w:rsidR="00AD1FED" w:rsidRPr="00373E9A" w:rsidRDefault="00AD1FED" w:rsidP="00802A1C">
            <w:pPr>
              <w:rPr>
                <w:rFonts w:ascii="Garamond" w:hAnsi="Garamond"/>
              </w:rPr>
            </w:pPr>
            <w:r w:rsidRPr="00373E9A">
              <w:rPr>
                <w:rFonts w:ascii="Garamond" w:hAnsi="Garamond"/>
              </w:rPr>
              <w:t>Sense of achievement / satisfaction</w:t>
            </w:r>
          </w:p>
        </w:tc>
        <w:tc>
          <w:tcPr>
            <w:tcW w:w="5591" w:type="dxa"/>
          </w:tcPr>
          <w:p w14:paraId="12069FC9" w14:textId="122DCC51" w:rsidR="00AD1FED" w:rsidRPr="00373E9A" w:rsidRDefault="00AD1FED" w:rsidP="00802A1C">
            <w:pPr>
              <w:rPr>
                <w:rFonts w:ascii="Garamond" w:hAnsi="Garamond"/>
              </w:rPr>
            </w:pPr>
            <w:r w:rsidRPr="00373E9A">
              <w:rPr>
                <w:rFonts w:ascii="Garamond" w:hAnsi="Garamond"/>
              </w:rPr>
              <w:fldChar w:fldCharType="begin">
                <w:fldData xml:space="preserve">PEVuZE5vdGU+PENpdGUgQXV0aG9yWWVhcj0iMSI+PEF1dGhvcj5PbGF5YSBFc2NvYmFyPC9BdXRo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=
</w:fldData>
              </w:fldChar>
            </w:r>
            <w:r w:rsidR="00C414A8" w:rsidRPr="00373E9A">
              <w:rPr>
                <w:rFonts w:ascii="Garamond" w:hAnsi="Garamond"/>
              </w:rPr>
              <w:instrText xml:space="preserve"> ADDIN EN.CITE </w:instrText>
            </w:r>
            <w:r w:rsidR="00C414A8" w:rsidRPr="00373E9A">
              <w:rPr>
                <w:rFonts w:ascii="Garamond" w:hAnsi="Garamond"/>
              </w:rPr>
              <w:fldChar w:fldCharType="begin">
                <w:fldData xml:space="preserve">PEVuZE5vdGU+PENpdGUgQXV0aG9yWWVhcj0iMSI+PEF1dGhvcj5PbGF5YSBFc2NvYmFyPC9BdXRo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=
</w:fldData>
              </w:fldChar>
            </w:r>
            <w:r w:rsidR="00C414A8" w:rsidRPr="00373E9A">
              <w:rPr>
                <w:rFonts w:ascii="Garamond" w:hAnsi="Garamond"/>
              </w:rPr>
              <w:instrText xml:space="preserve"> ADDIN EN.CITE.DATA </w:instrText>
            </w:r>
            <w:r w:rsidR="00C414A8" w:rsidRPr="00373E9A">
              <w:rPr>
                <w:rFonts w:ascii="Garamond" w:hAnsi="Garamond"/>
              </w:rPr>
            </w:r>
            <w:r w:rsidR="00C414A8" w:rsidRPr="00373E9A">
              <w:rPr>
                <w:rFonts w:ascii="Garamond" w:hAnsi="Garamond"/>
              </w:rPr>
              <w:fldChar w:fldCharType="end"/>
            </w:r>
            <w:r w:rsidRPr="00373E9A">
              <w:rPr>
                <w:rFonts w:ascii="Garamond" w:hAnsi="Garamond"/>
              </w:rPr>
            </w:r>
            <w:r w:rsidRPr="00373E9A">
              <w:rPr>
                <w:rFonts w:ascii="Garamond" w:hAnsi="Garamond"/>
              </w:rPr>
              <w:fldChar w:fldCharType="separate"/>
            </w:r>
            <w:r w:rsidRPr="00373E9A">
              <w:rPr>
                <w:rFonts w:ascii="Garamond" w:hAnsi="Garamond"/>
                <w:noProof/>
              </w:rPr>
              <w:t>Jindal</w:t>
            </w:r>
            <w:r w:rsidRPr="00373E9A">
              <w:rPr>
                <w:rFonts w:ascii="Cambria Math" w:hAnsi="Cambria Math" w:cs="Cambria Math"/>
                <w:noProof/>
              </w:rPr>
              <w:t>‐</w:t>
            </w:r>
            <w:r w:rsidRPr="00373E9A">
              <w:rPr>
                <w:rFonts w:ascii="Garamond" w:hAnsi="Garamond"/>
                <w:noProof/>
              </w:rPr>
              <w:t>Snape and Snape (2006); Lam (2011); Olaya Escobar et al. (2017); Ryan (2014); Ryan and Berbegal-Mirabent (2016)</w:t>
            </w:r>
            <w:r w:rsidRPr="00373E9A">
              <w:rPr>
                <w:rFonts w:ascii="Garamond" w:hAnsi="Garamond"/>
              </w:rPr>
              <w:fldChar w:fldCharType="end"/>
            </w:r>
          </w:p>
          <w:p w14:paraId="3917329D" w14:textId="77777777" w:rsidR="00AD1FED" w:rsidRPr="00373E9A" w:rsidRDefault="00AD1FED" w:rsidP="00802A1C">
            <w:pPr>
              <w:rPr>
                <w:rFonts w:ascii="Garamond" w:hAnsi="Garamond"/>
              </w:rPr>
            </w:pPr>
          </w:p>
        </w:tc>
      </w:tr>
      <w:tr w:rsidR="00AD1FED" w:rsidRPr="00373E9A" w14:paraId="68EA7AEA" w14:textId="77777777" w:rsidTr="00AD1FED">
        <w:tc>
          <w:tcPr>
            <w:tcW w:w="2345" w:type="dxa"/>
          </w:tcPr>
          <w:p w14:paraId="20271524" w14:textId="77777777" w:rsidR="00AD1FED" w:rsidRPr="00373E9A" w:rsidRDefault="00AD1FED" w:rsidP="00802A1C">
            <w:pPr>
              <w:rPr>
                <w:rFonts w:ascii="Garamond" w:hAnsi="Garamond"/>
              </w:rPr>
            </w:pPr>
            <w:r w:rsidRPr="00373E9A">
              <w:rPr>
                <w:rFonts w:ascii="Garamond" w:hAnsi="Garamond"/>
              </w:rPr>
              <w:t>Risk aversion</w:t>
            </w:r>
          </w:p>
        </w:tc>
        <w:tc>
          <w:tcPr>
            <w:tcW w:w="5591" w:type="dxa"/>
          </w:tcPr>
          <w:p w14:paraId="6A2A696F" w14:textId="52E8B575" w:rsidR="00AD1FED" w:rsidRPr="00373E9A" w:rsidRDefault="00AD1FED" w:rsidP="00802A1C">
            <w:pPr>
              <w:rPr>
                <w:rFonts w:ascii="Garamond" w:hAnsi="Garamond"/>
                <w:lang w:val="de-DE"/>
              </w:rPr>
            </w:pPr>
            <w:r w:rsidRPr="00373E9A">
              <w:rPr>
                <w:rFonts w:ascii="Garamond" w:hAnsi="Garamond"/>
              </w:rPr>
              <w:fldChar w:fldCharType="begin">
                <w:fldData xml:space="preserve">PEVuZE5vdGU+PENpdGUgQXV0aG9yWWVhcj0iMSI+PEF1dGhvcj5TY2huZWlkZXI8L0F1dGhvcj48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</w:fldData>
              </w:fldChar>
            </w:r>
            <w:r w:rsidR="00C414A8" w:rsidRPr="00373E9A">
              <w:rPr>
                <w:rFonts w:ascii="Garamond" w:hAnsi="Garamond"/>
              </w:rPr>
              <w:instrText xml:space="preserve"> ADDIN EN.CITE </w:instrText>
            </w:r>
            <w:r w:rsidR="00C414A8" w:rsidRPr="00373E9A">
              <w:rPr>
                <w:rFonts w:ascii="Garamond" w:hAnsi="Garamond"/>
              </w:rPr>
              <w:fldChar w:fldCharType="begin">
                <w:fldData xml:space="preserve">PEVuZE5vdGU+PENpdGUgQXV0aG9yWWVhcj0iMSI+PEF1dGhvcj5TY2huZWlkZXI8L0F1dGhvcj48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</w:fldData>
              </w:fldChar>
            </w:r>
            <w:r w:rsidR="00C414A8" w:rsidRPr="00373E9A">
              <w:rPr>
                <w:rFonts w:ascii="Garamond" w:hAnsi="Garamond"/>
              </w:rPr>
              <w:instrText xml:space="preserve"> ADDIN EN.CITE.DATA </w:instrText>
            </w:r>
            <w:r w:rsidR="00C414A8" w:rsidRPr="00373E9A">
              <w:rPr>
                <w:rFonts w:ascii="Garamond" w:hAnsi="Garamond"/>
              </w:rPr>
            </w:r>
            <w:r w:rsidR="00C414A8" w:rsidRPr="00373E9A">
              <w:rPr>
                <w:rFonts w:ascii="Garamond" w:hAnsi="Garamond"/>
              </w:rPr>
              <w:fldChar w:fldCharType="end"/>
            </w:r>
            <w:r w:rsidRPr="00373E9A">
              <w:rPr>
                <w:rFonts w:ascii="Garamond" w:hAnsi="Garamond"/>
              </w:rPr>
            </w:r>
            <w:r w:rsidRPr="00373E9A">
              <w:rPr>
                <w:rFonts w:ascii="Garamond" w:hAnsi="Garamond"/>
              </w:rPr>
              <w:fldChar w:fldCharType="separate"/>
            </w:r>
            <w:r w:rsidRPr="00373E9A">
              <w:rPr>
                <w:rFonts w:ascii="Garamond" w:hAnsi="Garamond"/>
                <w:noProof/>
                <w:lang w:val="fr-FR"/>
              </w:rPr>
              <w:t xml:space="preserve">Hossinger et al. (2020); Hsu et al. (2014); Johnson et al. </w:t>
            </w:r>
            <w:r w:rsidRPr="00373E9A">
              <w:rPr>
                <w:rFonts w:ascii="Garamond" w:hAnsi="Garamond"/>
                <w:noProof/>
                <w:lang w:val="de-DE"/>
              </w:rPr>
              <w:t>(2016); Liang and Chang (2014); Schneider et al. (2021); Urbano et al. (2016); Würmseher (2017)</w:t>
            </w:r>
            <w:r w:rsidRPr="00373E9A">
              <w:rPr>
                <w:rFonts w:ascii="Garamond" w:hAnsi="Garamond"/>
              </w:rPr>
              <w:fldChar w:fldCharType="end"/>
            </w:r>
          </w:p>
          <w:p w14:paraId="1662D74E" w14:textId="77777777" w:rsidR="00AD1FED" w:rsidRPr="00373E9A" w:rsidRDefault="00AD1FED" w:rsidP="00802A1C">
            <w:pPr>
              <w:rPr>
                <w:rFonts w:ascii="Garamond" w:hAnsi="Garamond"/>
                <w:lang w:val="de-DE"/>
              </w:rPr>
            </w:pPr>
          </w:p>
        </w:tc>
      </w:tr>
      <w:tr w:rsidR="00AD1FED" w:rsidRPr="00373E9A" w14:paraId="2FC3EB1F" w14:textId="77777777" w:rsidTr="00AD1FED">
        <w:trPr>
          <w:trHeight w:val="70"/>
        </w:trPr>
        <w:tc>
          <w:tcPr>
            <w:tcW w:w="2345" w:type="dxa"/>
            <w:tcBorders>
              <w:bottom w:val="single" w:sz="4" w:space="0" w:color="auto"/>
            </w:tcBorders>
          </w:tcPr>
          <w:p w14:paraId="067A49F7" w14:textId="77777777" w:rsidR="00AD1FED" w:rsidRPr="00373E9A" w:rsidRDefault="00AD1FED" w:rsidP="00802A1C">
            <w:pPr>
              <w:rPr>
                <w:rFonts w:ascii="Garamond" w:hAnsi="Garamond"/>
              </w:rPr>
            </w:pPr>
            <w:r w:rsidRPr="00373E9A">
              <w:rPr>
                <w:rFonts w:ascii="Garamond" w:hAnsi="Garamond"/>
              </w:rPr>
              <w:t>Social / civic responsibility</w:t>
            </w:r>
          </w:p>
        </w:tc>
        <w:tc>
          <w:tcPr>
            <w:tcW w:w="5591" w:type="dxa"/>
            <w:tcBorders>
              <w:bottom w:val="single" w:sz="4" w:space="0" w:color="auto"/>
            </w:tcBorders>
          </w:tcPr>
          <w:p w14:paraId="1C742BE0" w14:textId="799AD7DB" w:rsidR="00AD1FED" w:rsidRPr="00373E9A" w:rsidRDefault="00AD1FED" w:rsidP="00802A1C">
            <w:pPr>
              <w:rPr>
                <w:rFonts w:ascii="Garamond" w:hAnsi="Garamond"/>
              </w:rPr>
            </w:pPr>
            <w:r w:rsidRPr="00373E9A">
              <w:rPr>
                <w:rFonts w:ascii="Garamond" w:hAnsi="Garamond"/>
              </w:rPr>
              <w:fldChar w:fldCharType="begin">
                <w:fldData xml:space="preserve">PEVuZE5vdGU+PENpdGU+PEF1dGhvcj5IYXl0ZXI8L0F1dGhvcj48WWVhcj4yMDIwPC9ZZWFyPjxS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</w:fldData>
              </w:fldChar>
            </w:r>
            <w:r w:rsidR="00C414A8" w:rsidRPr="00373E9A">
              <w:rPr>
                <w:rFonts w:ascii="Garamond" w:hAnsi="Garamond"/>
              </w:rPr>
              <w:instrText xml:space="preserve"> ADDIN EN.CITE </w:instrText>
            </w:r>
            <w:r w:rsidR="00C414A8" w:rsidRPr="00373E9A">
              <w:rPr>
                <w:rFonts w:ascii="Garamond" w:hAnsi="Garamond"/>
              </w:rPr>
              <w:fldChar w:fldCharType="begin">
                <w:fldData xml:space="preserve">PEVuZE5vdGU+PENpdGU+PEF1dGhvcj5IYXl0ZXI8L0F1dGhvcj48WWVhcj4yMDIwPC9ZZWFyPjxS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</w:fldData>
              </w:fldChar>
            </w:r>
            <w:r w:rsidR="00C414A8" w:rsidRPr="00373E9A">
              <w:rPr>
                <w:rFonts w:ascii="Garamond" w:hAnsi="Garamond"/>
              </w:rPr>
              <w:instrText xml:space="preserve"> ADDIN EN.CITE.DATA </w:instrText>
            </w:r>
            <w:r w:rsidR="00C414A8" w:rsidRPr="00373E9A">
              <w:rPr>
                <w:rFonts w:ascii="Garamond" w:hAnsi="Garamond"/>
              </w:rPr>
            </w:r>
            <w:r w:rsidR="00C414A8" w:rsidRPr="00373E9A">
              <w:rPr>
                <w:rFonts w:ascii="Garamond" w:hAnsi="Garamond"/>
              </w:rPr>
              <w:fldChar w:fldCharType="end"/>
            </w:r>
            <w:r w:rsidRPr="00373E9A">
              <w:rPr>
                <w:rFonts w:ascii="Garamond" w:hAnsi="Garamond"/>
              </w:rPr>
            </w:r>
            <w:r w:rsidRPr="00373E9A">
              <w:rPr>
                <w:rFonts w:ascii="Garamond" w:hAnsi="Garamond"/>
              </w:rPr>
              <w:fldChar w:fldCharType="separate"/>
            </w:r>
            <w:r w:rsidR="00736455" w:rsidRPr="00373E9A">
              <w:rPr>
                <w:rFonts w:ascii="Garamond" w:hAnsi="Garamond"/>
                <w:noProof/>
              </w:rPr>
              <w:t>(Benneworth et al., 2018; Cvitanovic et al., 2015; Hayter et al., 2020; Pickernell et al., 2019; Rossi et al., 2020; Ryan, 2014; Ryan &amp; Berbegal-Mirabent, 2016)</w:t>
            </w:r>
            <w:r w:rsidRPr="00373E9A">
              <w:rPr>
                <w:rFonts w:ascii="Garamond" w:hAnsi="Garamond"/>
              </w:rPr>
              <w:fldChar w:fldCharType="end"/>
            </w:r>
          </w:p>
        </w:tc>
      </w:tr>
    </w:tbl>
    <w:p w14:paraId="31A55D95" w14:textId="26774D2F" w:rsidR="00A14A07" w:rsidRPr="00373E9A" w:rsidRDefault="00A14A07" w:rsidP="00702F40">
      <w:pPr>
        <w:pStyle w:val="ThesisBody"/>
        <w:ind w:firstLine="720"/>
        <w:rPr>
          <w:lang w:val="en-IE"/>
        </w:rPr>
      </w:pPr>
      <w:r w:rsidRPr="00373E9A">
        <w:rPr>
          <w:lang w:val="en-IE"/>
        </w:rPr>
        <w:t xml:space="preserve">Beyond these key motivations, others emerge more sporadically in the literature. Ryan </w:t>
      </w:r>
      <w:r w:rsidR="00D230AD" w:rsidRPr="00373E9A">
        <w:rPr>
          <w:lang w:val="en-IE"/>
        </w:rPr>
        <w:fldChar w:fldCharType="begin"/>
      </w:r>
      <w:r w:rsidR="00C414A8" w:rsidRPr="00373E9A">
        <w:rPr>
          <w:lang w:val="en-IE"/>
        </w:rPr>
        <w:instrText xml:space="preserve"> ADDIN EN.CITE &lt;EndNote&gt;&lt;Cite ExcludeAuth="1"&gt;&lt;Author&gt;Ryan&lt;/Author&gt;&lt;Year&gt;2014&lt;/Year&gt;&lt;RecNum&gt;322&lt;/RecNum&gt;&lt;DisplayText&gt;(2014)&lt;/DisplayText&gt;&lt;record&gt;&lt;rec-number&gt;322&lt;/rec-number&gt;&lt;foreign-keys&gt;&lt;key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D230AD" w:rsidRPr="00373E9A">
        <w:rPr>
          <w:noProof/>
          <w:lang w:val="en-IE"/>
        </w:rPr>
        <w:t>(2014)</w:t>
      </w:r>
      <w:r w:rsidR="00D230AD" w:rsidRPr="00373E9A">
        <w:rPr>
          <w:lang w:val="en-IE"/>
        </w:rPr>
        <w:fldChar w:fldCharType="end"/>
      </w:r>
      <w:r w:rsidRPr="00373E9A">
        <w:rPr>
          <w:lang w:val="en-IE"/>
        </w:rPr>
        <w:t xml:space="preserve"> discussed how </w:t>
      </w:r>
      <w:r w:rsidR="00AC7AD4" w:rsidRPr="00373E9A">
        <w:rPr>
          <w:lang w:val="en-IE"/>
        </w:rPr>
        <w:t>researcher</w:t>
      </w:r>
      <w:r w:rsidRPr="00373E9A">
        <w:rPr>
          <w:lang w:val="en-IE"/>
        </w:rPr>
        <w:t>s may have a high drive for self-actualisation, noting that this is “neutralised by barriers to the fulfilment of lower order needs” (p356), a view that echoes the importance of an organisation satisfying researchers’ basic needs as discussed above. Jindal</w:t>
      </w:r>
      <w:r w:rsidRPr="00373E9A">
        <w:rPr>
          <w:rFonts w:ascii="Times New Roman" w:hAnsi="Times New Roman" w:cs="Times New Roman"/>
          <w:lang w:val="en-IE"/>
        </w:rPr>
        <w:t>‐</w:t>
      </w:r>
      <w:r w:rsidRPr="00373E9A">
        <w:rPr>
          <w:lang w:val="en-IE"/>
        </w:rPr>
        <w:t xml:space="preserve">Snape and Snape </w:t>
      </w:r>
      <w:r w:rsidR="00D230AD" w:rsidRPr="00373E9A">
        <w:rPr>
          <w:lang w:val="en-IE"/>
        </w:rPr>
        <w:fldChar w:fldCharType="begin"/>
      </w:r>
      <w:r w:rsidR="00C414A8" w:rsidRPr="00373E9A">
        <w:rPr>
          <w:lang w:val="en-IE"/>
        </w:rPr>
        <w:instrText xml:space="preserve"> ADDIN EN.CITE &lt;EndNote&gt;&lt;Cite ExcludeAuth="1"&gt;&lt;Author&gt;Jindal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Snape&lt;/Author&gt;&lt;Year&gt;2006&lt;/Year&gt;&lt;RecNum&gt;200&lt;/RecNum&gt;&lt;DisplayText&gt;(2006)&lt;/DisplayText&gt;&lt;record&gt;&lt;rec-number&gt;200&lt;/rec-number&gt;&lt;foreign-keys&gt;&lt;key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D230AD" w:rsidRPr="00373E9A">
        <w:rPr>
          <w:lang w:val="en-IE"/>
        </w:rPr>
        <w:fldChar w:fldCharType="separate"/>
      </w:r>
      <w:r w:rsidR="00D230AD" w:rsidRPr="00373E9A">
        <w:rPr>
          <w:noProof/>
          <w:lang w:val="en-IE"/>
        </w:rPr>
        <w:t>(2006)</w:t>
      </w:r>
      <w:r w:rsidR="00D230AD" w:rsidRPr="00373E9A">
        <w:rPr>
          <w:lang w:val="en-IE"/>
        </w:rPr>
        <w:fldChar w:fldCharType="end"/>
      </w:r>
      <w:r w:rsidRPr="00373E9A">
        <w:rPr>
          <w:lang w:val="en-IE"/>
        </w:rPr>
        <w:t xml:space="preserve"> equate self-actualisation to the full development of one’s potential and competence. Closely aligned to this are the motivat</w:t>
      </w:r>
      <w:r w:rsidR="00625B00" w:rsidRPr="00373E9A">
        <w:rPr>
          <w:lang w:val="en-IE"/>
        </w:rPr>
        <w:t xml:space="preserve">ions of </w:t>
      </w:r>
      <w:r w:rsidRPr="00373E9A">
        <w:rPr>
          <w:lang w:val="en-IE"/>
        </w:rPr>
        <w:t xml:space="preserve">self-esteem (aligned by Olaya Escobar et al. </w:t>
      </w:r>
      <w:r w:rsidR="00D230AD" w:rsidRPr="00373E9A">
        <w:rPr>
          <w:lang w:val="en-IE"/>
        </w:rPr>
        <w:fldChar w:fldCharType="begin"/>
      </w:r>
      <w:r w:rsidR="00C414A8" w:rsidRPr="00373E9A">
        <w:rPr>
          <w:lang w:val="en-IE"/>
        </w:rPr>
        <w:instrText xml:space="preserve"> ADDIN EN.CITE &lt;EndNote&gt;&lt;Cite ExcludeAuth="1"&gt;&lt;Author&gt;Olaya Escobar&lt;/Author&gt;&lt;Year&gt;2017&lt;/Year&gt;&lt;RecNum&gt;282&lt;/RecNum&gt;&lt;DisplayText&gt;(2017)&lt;/DisplayText&gt;&lt;record&gt;&lt;rec-number&gt;282&lt;/rec-number&gt;&lt;foreign-keys&gt;&lt;key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with achievement) and self-confidence </w:t>
      </w:r>
      <w:r w:rsidR="00D230AD" w:rsidRPr="00373E9A">
        <w:rPr>
          <w:lang w:val="en-IE"/>
        </w:rPr>
        <w:fldChar w:fldCharType="begin"/>
      </w:r>
      <w:r w:rsidR="00C414A8" w:rsidRPr="00373E9A">
        <w:rPr>
          <w:lang w:val="en-IE"/>
        </w:rPr>
        <w:instrText xml:space="preserve"> ADDIN EN.CITE &lt;EndNote&gt;&lt;Cite&gt;&lt;Author&gt;Würmseher&lt;/Author&gt;&lt;Year&gt;2017&lt;/Year&gt;&lt;RecNum&gt;415&lt;/RecNum&gt;&lt;DisplayText&gt;(Würmseher, 2017)&lt;/DisplayText&gt;&lt;record&gt;&lt;rec-number&gt;415&lt;/rec-number&gt;&lt;foreign-keys&gt;&lt;key app="EN" db-id="x5rz2pxfnvstw4ewdpx5vwaff9wvpdstp9vz" timestamp="1708775801" guid="a4e66a17-80b4-4357-aeb9-095aca540368"&gt;415&lt;/key&gt;&lt;/foreign-keys&gt;&lt;ref-type name="Journal Article"&gt;17&lt;/ref-type&gt;&lt;contributors&gt;&lt;authors&gt;&lt;author&gt;Würmseher, Martin&lt;/author&gt;&lt;/authors&gt;&lt;/contributors&gt;&lt;titles&gt;&lt;title&gt;To each his own: Matching different entrepreneurial models to the academic scientist&amp;apos;s individual needs&lt;/title&gt;&lt;secondary-title&gt;Technovation&lt;/secondary-title&gt;&lt;/titles&gt;&lt;periodical&gt;&lt;full-title&gt;Technovation&lt;/full-title&gt;&lt;/periodical&gt;&lt;pages&gt;1-17&lt;/pages&gt;&lt;volume&gt;59&lt;/volume&gt;&lt;dates&gt;&lt;year&gt;2017&lt;/year&gt;&lt;/dates&gt;&lt;isbn&gt;0166-4972&lt;/isbn&gt;&lt;urls&gt;&lt;/urls&gt;&lt;/record&gt;&lt;/Cite&gt;&lt;/EndNote&gt;</w:instrText>
      </w:r>
      <w:r w:rsidR="00D230AD" w:rsidRPr="00373E9A">
        <w:rPr>
          <w:lang w:val="en-IE"/>
        </w:rPr>
        <w:fldChar w:fldCharType="separate"/>
      </w:r>
      <w:r w:rsidR="00D230AD" w:rsidRPr="00373E9A">
        <w:rPr>
          <w:noProof/>
          <w:lang w:val="en-IE"/>
        </w:rPr>
        <w:t>(Würmseher, 2017)</w:t>
      </w:r>
      <w:r w:rsidR="00D230AD" w:rsidRPr="00373E9A">
        <w:rPr>
          <w:lang w:val="en-IE"/>
        </w:rPr>
        <w:fldChar w:fldCharType="end"/>
      </w:r>
      <w:r w:rsidRPr="00373E9A">
        <w:rPr>
          <w:lang w:val="en-IE"/>
        </w:rPr>
        <w:t xml:space="preserve">. Bhaduri and Kumar </w:t>
      </w:r>
      <w:r w:rsidR="00D230AD" w:rsidRPr="00373E9A">
        <w:rPr>
          <w:lang w:val="en-IE"/>
        </w:rPr>
        <w:fldChar w:fldCharType="begin"/>
      </w:r>
      <w:r w:rsidR="00C414A8" w:rsidRPr="00373E9A">
        <w:rPr>
          <w:lang w:val="en-IE"/>
        </w:rPr>
        <w:instrText xml:space="preserve"> ADDIN EN.CITE &lt;EndNote&gt;&lt;Cite ExcludeAuth="1"&gt;&lt;Author&gt;Bhaduri&lt;/Author&gt;&lt;Year&gt;2011&lt;/Year&gt;&lt;RecNum&gt;41&lt;/RecNum&gt;&lt;DisplayText&gt;(2011)&lt;/DisplayText&gt;&lt;record&gt;&lt;rec-number&gt;41&lt;/rec-number&gt;&lt;foreign-keys&gt;&lt;key app="EN" db-id="x5rz2pxfnvstw4ewdpx5vwaff9wvpdstp9vz" timestamp="1708775790" guid="1e11c6c0-ce7b-48ed-8a99-9b710a97baad"&gt;41&lt;/key&gt;&lt;/foreign-keys&gt;&lt;ref-type name="Journal Article"&gt;17&lt;/ref-type&gt;&lt;contributors&gt;&lt;authors&gt;&lt;author&gt;Bhaduri, Saradindu&lt;/author&gt;&lt;author&gt;Kumar, Hemant&lt;/author&gt;&lt;/authors&gt;&lt;/contributors&gt;&lt;titles&gt;&lt;title&gt;Extrinsic and intrinsic motivations to innovate: tracing the motivation of ‘grassroot’innovators in India&lt;/title&gt;&lt;secondary-title&gt;Mind &amp;amp; Society&lt;/secondary-title&gt;&lt;/titles&gt;&lt;periodical&gt;&lt;full-title&gt;Mind &amp;amp; Society&lt;/full-title&gt;&lt;/periodical&gt;&lt;pages&gt;27-55&lt;/pages&gt;&lt;volume&gt;10&lt;/volume&gt;&lt;number&gt;1&lt;/number&gt;&lt;dates&gt;&lt;year&gt;2011&lt;/year&gt;&lt;/dates&gt;&lt;isbn&gt;1593-7879&lt;/isbn&gt;&lt;urls&gt;&lt;/urls&gt;&lt;/record&gt;&lt;/Cite&gt;&lt;/EndNote&gt;</w:instrText>
      </w:r>
      <w:r w:rsidR="00D230AD" w:rsidRPr="00373E9A">
        <w:rPr>
          <w:lang w:val="en-IE"/>
        </w:rPr>
        <w:fldChar w:fldCharType="separate"/>
      </w:r>
      <w:r w:rsidR="00D230AD" w:rsidRPr="00373E9A">
        <w:rPr>
          <w:noProof/>
          <w:lang w:val="en-IE"/>
        </w:rPr>
        <w:t>(2011)</w:t>
      </w:r>
      <w:r w:rsidR="00D230AD" w:rsidRPr="00373E9A">
        <w:rPr>
          <w:lang w:val="en-IE"/>
        </w:rPr>
        <w:fldChar w:fldCharType="end"/>
      </w:r>
      <w:r w:rsidRPr="00373E9A">
        <w:rPr>
          <w:lang w:val="en-IE"/>
        </w:rPr>
        <w:t xml:space="preserve"> align</w:t>
      </w:r>
      <w:r w:rsidR="00625B00" w:rsidRPr="00373E9A">
        <w:rPr>
          <w:lang w:val="en-IE"/>
        </w:rPr>
        <w:t>s</w:t>
      </w:r>
      <w:r w:rsidRPr="00373E9A">
        <w:rPr>
          <w:lang w:val="en-IE"/>
        </w:rPr>
        <w:t xml:space="preserve"> the concepts of competence and self-confidence in researchers, saying: </w:t>
      </w:r>
    </w:p>
    <w:p w14:paraId="1F9FC260" w14:textId="77777777" w:rsidR="00A14A07" w:rsidRPr="00373E9A" w:rsidRDefault="00A14A07" w:rsidP="00A14A07">
      <w:pPr>
        <w:pStyle w:val="ThesisBody"/>
        <w:ind w:left="720"/>
        <w:rPr>
          <w:lang w:val="en-IE"/>
        </w:rPr>
      </w:pPr>
      <w:r w:rsidRPr="00373E9A">
        <w:rPr>
          <w:lang w:val="en-IE"/>
        </w:rPr>
        <w:t>It may be argued though that competence and confidence are not completely unrelated. In so far as competence is accumulated through past experience with a task, it can be seen as a source of confidence, to undertake further activities, when outcomes are uncertain. The latter, in turn, also helps augment competence for the task at hand (p36).</w:t>
      </w:r>
    </w:p>
    <w:p w14:paraId="02006EC8" w14:textId="47812B73" w:rsidR="00A14A07" w:rsidRPr="00373E9A" w:rsidRDefault="00A14A07" w:rsidP="00702F40">
      <w:pPr>
        <w:pStyle w:val="ThesisBody"/>
        <w:ind w:firstLine="720"/>
        <w:rPr>
          <w:lang w:val="en-IE"/>
        </w:rPr>
      </w:pPr>
      <w:r w:rsidRPr="00373E9A">
        <w:rPr>
          <w:lang w:val="en-IE"/>
        </w:rPr>
        <w:t xml:space="preserve">The sense of duty </w:t>
      </w:r>
      <w:r w:rsidR="00D230AD" w:rsidRPr="00373E9A">
        <w:rPr>
          <w:lang w:val="en-IE"/>
        </w:rPr>
        <w:fldChar w:fldCharType="begin"/>
      </w:r>
      <w:r w:rsidR="00C414A8" w:rsidRPr="00373E9A">
        <w:rPr>
          <w:lang w:val="en-IE"/>
        </w:rPr>
        <w:instrText xml:space="preserve"> ADDIN EN.CITE &lt;EndNote&gt;&lt;Cite&gt;&lt;Author&gt;Bhaduri&lt;/Author&gt;&lt;Year&gt;2011&lt;/Year&gt;&lt;RecNum&gt;41&lt;/RecNum&gt;&lt;DisplayText&gt;(Bhaduri &amp;amp; Kumar, 2011)&lt;/DisplayText&gt;&lt;record&gt;&lt;rec-number&gt;41&lt;/rec-number&gt;&lt;foreign-keys&gt;&lt;key app="EN" db-id="x5rz2pxfnvstw4ewdpx5vwaff9wvpdstp9vz" timestamp="1708775790" guid="1e11c6c0-ce7b-48ed-8a99-9b710a97baad"&gt;41&lt;/key&gt;&lt;/foreign-keys&gt;&lt;ref-type name="Journal Article"&gt;17&lt;/ref-type&gt;&lt;contributors&gt;&lt;authors&gt;&lt;author&gt;Bhaduri, Saradindu&lt;/author&gt;&lt;author&gt;Kumar, Hemant&lt;/author&gt;&lt;/authors&gt;&lt;/contributors&gt;&lt;titles&gt;&lt;title&gt;Extrinsic and intrinsic motivations to innovate: tracing the motivation of ‘grassroot’innovators in India&lt;/title&gt;&lt;secondary-title&gt;Mind &amp;amp; Society&lt;/secondary-title&gt;&lt;/titles&gt;&lt;periodical&gt;&lt;full-title&gt;Mind &amp;amp; Society&lt;/full-title&gt;&lt;/periodical&gt;&lt;pages&gt;27-55&lt;/pages&gt;&lt;volume&gt;10&lt;/volume&gt;&lt;number&gt;1&lt;/number&gt;&lt;dates&gt;&lt;year&gt;2011&lt;/year&gt;&lt;/dates&gt;&lt;isbn&gt;1593-7879&lt;/isbn&gt;&lt;urls&gt;&lt;/urls&gt;&lt;/record&gt;&lt;/Cite&gt;&lt;/EndNote&gt;</w:instrText>
      </w:r>
      <w:r w:rsidR="00D230AD" w:rsidRPr="00373E9A">
        <w:rPr>
          <w:lang w:val="en-IE"/>
        </w:rPr>
        <w:fldChar w:fldCharType="separate"/>
      </w:r>
      <w:r w:rsidR="00FA4C31" w:rsidRPr="00373E9A">
        <w:rPr>
          <w:noProof/>
          <w:lang w:val="en-IE"/>
        </w:rPr>
        <w:t>(Bhaduri &amp; Kumar, 2011)</w:t>
      </w:r>
      <w:r w:rsidR="00D230AD" w:rsidRPr="00373E9A">
        <w:rPr>
          <w:lang w:val="en-IE"/>
        </w:rPr>
        <w:fldChar w:fldCharType="end"/>
      </w:r>
      <w:r w:rsidRPr="00373E9A">
        <w:rPr>
          <w:lang w:val="en-IE"/>
        </w:rPr>
        <w:t xml:space="preserve">, doing good science </w:t>
      </w:r>
      <w:r w:rsidR="00D230AD" w:rsidRPr="00373E9A">
        <w:rPr>
          <w:lang w:val="en-IE"/>
        </w:rPr>
        <w:fldChar w:fldCharType="begin"/>
      </w:r>
      <w:r w:rsidR="00C414A8" w:rsidRPr="00373E9A">
        <w:rPr>
          <w:lang w:val="en-IE"/>
        </w:rPr>
        <w:instrText xml:space="preserve"> ADDIN EN.CITE &lt;EndNote&gt;&lt;Cite&gt;&lt;Author&gt;Ryan&lt;/Author&gt;&lt;Year&gt;2016&lt;/Year&gt;&lt;RecNum&gt;323&lt;/RecNum&gt;&lt;DisplayText&gt;(Ryan &amp;amp; Berbegal-Mirabent, 2016)&lt;/DisplayText&gt;&lt;record&gt;&lt;rec-number&gt;323&lt;/rec-number&gt;&lt;foreign-keys&gt;&lt;key app="EN" db-id="x5rz2pxfnvstw4ewdpx5vwaff9wvpdstp9vz" timestamp="1708775799" guid="0b54e805-a5a7-4727-8c28-bb9cca741cd1"&gt;323&lt;/key&gt;&lt;/foreign-keys&gt;&lt;ref-type name="Journal Article"&gt;17&lt;/ref-type&gt;&lt;contributors&gt;&lt;authors&gt;&lt;author&gt;Ryan, James Christopher&lt;/author&gt;&lt;author&gt;Berbegal-Mirabent, Jasmina&lt;/author&gt;&lt;/authors&gt;&lt;/contributors&gt;&lt;titles&gt;&lt;title&gt;Motivational recipes and research performance: A fuzzy set analysis of the motivational profile of high performing research scientists&lt;/title&gt;&lt;secondary-title&gt;Journal of Business Research&lt;/secondary-title&gt;&lt;/titles&gt;&lt;periodical&gt;&lt;full-title&gt;Journal of Business Research&lt;/full-title&gt;&lt;/periodical&gt;&lt;pages&gt;5299-5304&lt;/pages&gt;&lt;volume&gt;69&lt;/volume&gt;&lt;number&gt;11&lt;/number&gt;&lt;dates&gt;&lt;year&gt;2016&lt;/year&gt;&lt;/dates&gt;&lt;isbn&gt;0148-2963&lt;/isbn&gt;&lt;urls&gt;&lt;/urls&gt;&lt;/record&gt;&lt;/Cite&gt;&lt;/EndNote&gt;</w:instrText>
      </w:r>
      <w:r w:rsidR="00D230AD" w:rsidRPr="00373E9A">
        <w:rPr>
          <w:lang w:val="en-IE"/>
        </w:rPr>
        <w:fldChar w:fldCharType="separate"/>
      </w:r>
      <w:r w:rsidR="00FA4C31" w:rsidRPr="00373E9A">
        <w:rPr>
          <w:noProof/>
          <w:lang w:val="en-IE"/>
        </w:rPr>
        <w:t>(Ryan &amp; Berbegal-Mirabent, 2016)</w:t>
      </w:r>
      <w:r w:rsidR="00D230AD" w:rsidRPr="00373E9A">
        <w:rPr>
          <w:lang w:val="en-IE"/>
        </w:rPr>
        <w:fldChar w:fldCharType="end"/>
      </w:r>
      <w:r w:rsidRPr="00373E9A">
        <w:rPr>
          <w:lang w:val="en-IE"/>
        </w:rPr>
        <w:t xml:space="preserve"> or simply making a difference in society </w:t>
      </w:r>
      <w:r w:rsidR="00D230AD" w:rsidRPr="00373E9A">
        <w:rPr>
          <w:lang w:val="en-IE"/>
        </w:rPr>
        <w:fldChar w:fldCharType="begin"/>
      </w:r>
      <w:r w:rsidR="00C414A8" w:rsidRPr="00373E9A">
        <w:rPr>
          <w:lang w:val="en-IE"/>
        </w:rPr>
        <w:instrText xml:space="preserve"> ADDIN EN.CITE &lt;EndNote&gt;&lt;Cite&gt;&lt;Author&gt;Jindal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Snape&lt;/Author&gt;&lt;Year&gt;2006&lt;/Year&gt;&lt;RecNum&gt;200&lt;/RecNum&gt;&lt;DisplayText&gt;(Jindal</w:instrText>
      </w:r>
      <w:r w:rsidR="00C414A8" w:rsidRPr="00373E9A">
        <w:rPr>
          <w:rFonts w:ascii="Cambria Math" w:hAnsi="Cambria Math" w:cs="Cambria Math"/>
          <w:lang w:val="en-IE"/>
        </w:rPr>
        <w:instrText>‐</w:instrText>
      </w:r>
      <w:r w:rsidR="00C414A8" w:rsidRPr="00373E9A">
        <w:rPr>
          <w:lang w:val="en-IE"/>
        </w:rPr>
        <w:instrText>Snape &amp;amp; Snape, 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D230AD" w:rsidRPr="00373E9A">
        <w:rPr>
          <w:lang w:val="en-IE"/>
        </w:rPr>
        <w:fldChar w:fldCharType="separate"/>
      </w:r>
      <w:r w:rsidR="00FA4C31" w:rsidRPr="00373E9A">
        <w:rPr>
          <w:noProof/>
          <w:lang w:val="en-IE"/>
        </w:rPr>
        <w:t>(Jindal</w:t>
      </w:r>
      <w:r w:rsidR="00FA4C31" w:rsidRPr="00373E9A">
        <w:rPr>
          <w:rFonts w:ascii="Cambria Math" w:hAnsi="Cambria Math" w:cs="Cambria Math"/>
          <w:noProof/>
          <w:lang w:val="en-IE"/>
        </w:rPr>
        <w:t>‐</w:t>
      </w:r>
      <w:r w:rsidR="00FA4C31" w:rsidRPr="00373E9A">
        <w:rPr>
          <w:noProof/>
          <w:lang w:val="en-IE"/>
        </w:rPr>
        <w:t xml:space="preserve">Snape &amp; </w:t>
      </w:r>
      <w:r w:rsidR="00FA4C31" w:rsidRPr="00373E9A">
        <w:rPr>
          <w:noProof/>
          <w:lang w:val="en-IE"/>
        </w:rPr>
        <w:lastRenderedPageBreak/>
        <w:t>Snape, 2006)</w:t>
      </w:r>
      <w:r w:rsidR="00D230AD" w:rsidRPr="00373E9A">
        <w:rPr>
          <w:lang w:val="en-IE"/>
        </w:rPr>
        <w:fldChar w:fldCharType="end"/>
      </w:r>
      <w:r w:rsidRPr="00373E9A">
        <w:rPr>
          <w:lang w:val="en-IE"/>
        </w:rPr>
        <w:t xml:space="preserve"> are also mentioned in the literature as intrinsic motivations albeit with less focus than those discussed above. </w:t>
      </w:r>
    </w:p>
    <w:p w14:paraId="4187A7FB" w14:textId="73C34F74" w:rsidR="00A14A07" w:rsidRPr="00373E9A" w:rsidRDefault="00CD1554" w:rsidP="00A14A07">
      <w:pPr>
        <w:pStyle w:val="ThesisSub-subheading"/>
        <w:rPr>
          <w:lang w:val="en-IE"/>
        </w:rPr>
      </w:pPr>
      <w:r w:rsidRPr="00373E9A">
        <w:rPr>
          <w:lang w:val="en-IE"/>
        </w:rPr>
        <w:t>Academic Freedom</w:t>
      </w:r>
    </w:p>
    <w:p w14:paraId="202676C2" w14:textId="66708D4E" w:rsidR="00CD1554" w:rsidRPr="00373E9A" w:rsidRDefault="00A14A07" w:rsidP="00702F40">
      <w:pPr>
        <w:pStyle w:val="ThesisBody"/>
        <w:ind w:firstLine="720"/>
        <w:rPr>
          <w:lang w:val="en-IE"/>
        </w:rPr>
      </w:pPr>
      <w:r w:rsidRPr="00373E9A">
        <w:rPr>
          <w:lang w:val="en-IE"/>
        </w:rPr>
        <w:t xml:space="preserve">The concept of scientific/academic freedom has been long debated in the literature and in policy </w:t>
      </w:r>
      <w:r w:rsidR="00D230AD" w:rsidRPr="00373E9A">
        <w:rPr>
          <w:lang w:val="en-IE"/>
        </w:rPr>
        <w:fldChar w:fldCharType="begin">
          <w:fldData xml:space="preserve">PEVuZE5vdGU+PENpdGU+PEF1dGhvcj5XaWxob2x0PC9BdXRob3I+PFllYXI+MjAxMDwvWWVhcj48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PEVuZE5vdGU+PENpdGU+PEF1dGhvcj5XaWxob2x0PC9BdXRob3I+PFllYXI+MjAxMDwvWWVhcj48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(Braben, 2008; Metzger, 1978; Wilholt, 2010)</w:t>
      </w:r>
      <w:r w:rsidR="00D230AD" w:rsidRPr="00373E9A">
        <w:rPr>
          <w:lang w:val="en-IE"/>
        </w:rPr>
        <w:fldChar w:fldCharType="end"/>
      </w:r>
      <w:r w:rsidRPr="00373E9A">
        <w:rPr>
          <w:lang w:val="en-IE"/>
        </w:rPr>
        <w:t xml:space="preserve">. In basic terms, scientific freedom represents the freedom of </w:t>
      </w:r>
      <w:r w:rsidR="00AC7AD4" w:rsidRPr="00373E9A">
        <w:rPr>
          <w:lang w:val="en-IE"/>
        </w:rPr>
        <w:t>researcher</w:t>
      </w:r>
      <w:r w:rsidRPr="00373E9A">
        <w:rPr>
          <w:lang w:val="en-IE"/>
        </w:rPr>
        <w:t xml:space="preserve">s to pursue research of their own choosing, whilst adhering to ethical and responsible principles </w:t>
      </w:r>
      <w:r w:rsidR="00D230AD" w:rsidRPr="00373E9A">
        <w:rPr>
          <w:lang w:val="en-IE"/>
        </w:rPr>
        <w:fldChar w:fldCharType="begin"/>
      </w:r>
      <w:r w:rsidR="00C414A8" w:rsidRPr="00373E9A">
        <w:rPr>
          <w:lang w:val="en-IE"/>
        </w:rPr>
        <w:instrText xml:space="preserve"> ADDIN EN.CITE &lt;EndNote&gt;&lt;Cite&gt;&lt;Author&gt;Jarvis&lt;/Author&gt;&lt;Year&gt;2017&lt;/Year&gt;&lt;RecNum&gt;198&lt;/RecNum&gt;&lt;DisplayText&gt;(Jarvis, 2017)&lt;/DisplayText&gt;&lt;record&gt;&lt;rec-number&gt;198&lt;/rec-number&gt;&lt;foreign-keys&gt;&lt;key app="EN" db-id="x5rz2pxfnvstw4ewdpx5vwaff9wvpdstp9vz" timestamp="1708775794" guid="cc407bc9-11bc-4bfd-a2a8-89256ad8fd1c"&gt;198&lt;/key&gt;&lt;/foreign-keys&gt;&lt;ref-type name="Journal Article"&gt;17&lt;/ref-type&gt;&lt;contributors&gt;&lt;authors&gt;&lt;author&gt;Jarvis, Michaela&lt;/author&gt;&lt;/authors&gt;&lt;/contributors&gt;&lt;titles&gt;&lt;title&gt;AAAS adopts scientific freedom and responsibility statement&lt;/title&gt;&lt;secondary-title&gt;Science&lt;/secondary-title&gt;&lt;/titles&gt;&lt;periodical&gt;&lt;full-title&gt;science&lt;/full-title&gt;&lt;/periodical&gt;&lt;pages&gt;462.1&lt;/pages&gt;&lt;volume&gt;358&lt;/volume&gt;&lt;number&gt;6362&lt;/number&gt;&lt;dates&gt;&lt;year&gt;2017&lt;/year&gt;&lt;/dates&gt;&lt;urls&gt;&lt;/urls&gt;&lt;/record&gt;&lt;/Cite&gt;&lt;/EndNote&gt;</w:instrText>
      </w:r>
      <w:r w:rsidR="00D230AD" w:rsidRPr="00373E9A">
        <w:rPr>
          <w:lang w:val="en-IE"/>
        </w:rPr>
        <w:fldChar w:fldCharType="separate"/>
      </w:r>
      <w:r w:rsidR="00D230AD" w:rsidRPr="00373E9A">
        <w:rPr>
          <w:noProof/>
          <w:lang w:val="en-IE"/>
        </w:rPr>
        <w:t>(Jarvis, 2017)</w:t>
      </w:r>
      <w:r w:rsidR="00D230AD" w:rsidRPr="00373E9A">
        <w:rPr>
          <w:lang w:val="en-IE"/>
        </w:rPr>
        <w:fldChar w:fldCharType="end"/>
      </w:r>
      <w:r w:rsidRPr="00373E9A">
        <w:rPr>
          <w:lang w:val="en-IE"/>
        </w:rPr>
        <w:t xml:space="preserve">, or as </w:t>
      </w:r>
      <w:r w:rsidR="00D230AD" w:rsidRPr="00373E9A">
        <w:rPr>
          <w:lang w:val="en-IE"/>
        </w:rPr>
        <w:fldChar w:fldCharType="begin"/>
      </w:r>
      <w:r w:rsidR="00C414A8" w:rsidRPr="00373E9A">
        <w:rPr>
          <w:lang w:val="en-IE"/>
        </w:rPr>
        <w:instrText xml:space="preserve"> ADDIN EN.CITE &lt;EndNote&gt;&lt;Cite AuthorYear="1"&gt;&lt;Author&gt;Lee&lt;/Author&gt;&lt;Year&gt;1996&lt;/Year&gt;&lt;RecNum&gt;228&lt;/RecNum&gt;&lt;Suffix&gt; p843&lt;/Suffix&gt;&lt;DisplayText&gt;Lee (1996 p843)&lt;/DisplayText&gt;&lt;record&gt;&lt;rec-number&gt;228&lt;/rec-number&gt;&lt;foreign-keys&gt;&lt;key app="EN" db-id="x5rz2pxfnvstw4ewdpx5vwaff9wvpdstp9vz" timestamp="1708775796" guid="269ef345-437b-46fa-b0c7-5d6ef5abd7cf"&gt;228&lt;/key&gt;&lt;/foreign-keys&gt;&lt;ref-type name="Journal Article"&gt;17&lt;/ref-type&gt;&lt;contributors&gt;&lt;authors&gt;&lt;author&gt;Lee, Yong S&lt;/author&gt;&lt;/authors&gt;&lt;/contributors&gt;&lt;titles&gt;&lt;title&gt;‘Technology transfer’and the research university: a search for the boundaries of university-industry collaboration&lt;/title&gt;&lt;secondary-title&gt;Research policy&lt;/secondary-title&gt;&lt;/titles&gt;&lt;periodical&gt;&lt;full-title&gt;Research Policy&lt;/full-title&gt;&lt;/periodical&gt;&lt;pages&gt;843-863&lt;/pages&gt;&lt;volume&gt;25&lt;/volume&gt;&lt;number&gt;6&lt;/number&gt;&lt;dates&gt;&lt;year&gt;1996&lt;/year&gt;&lt;/dates&gt;&lt;isbn&gt;0048-7333&lt;/isbn&gt;&lt;urls&gt;&lt;/urls&gt;&lt;/record&gt;&lt;/Cite&gt;&lt;/EndNote&gt;</w:instrText>
      </w:r>
      <w:r w:rsidR="00D230AD" w:rsidRPr="00373E9A">
        <w:rPr>
          <w:lang w:val="en-IE"/>
        </w:rPr>
        <w:fldChar w:fldCharType="separate"/>
      </w:r>
      <w:r w:rsidR="00FA4C31" w:rsidRPr="00373E9A">
        <w:rPr>
          <w:noProof/>
          <w:lang w:val="en-IE"/>
        </w:rPr>
        <w:t>Lee (1996 p843)</w:t>
      </w:r>
      <w:r w:rsidR="00D230AD" w:rsidRPr="00373E9A">
        <w:rPr>
          <w:lang w:val="en-IE"/>
        </w:rPr>
        <w:fldChar w:fldCharType="end"/>
      </w:r>
      <w:r w:rsidRPr="00373E9A">
        <w:rPr>
          <w:lang w:val="en-IE"/>
        </w:rPr>
        <w:t xml:space="preserve"> puts it “the freedom to pursue long-term, disinterested, fundamental research”. Ryan </w:t>
      </w:r>
      <w:r w:rsidR="00D230AD" w:rsidRPr="00373E9A">
        <w:rPr>
          <w:lang w:val="en-IE"/>
        </w:rPr>
        <w:fldChar w:fldCharType="begin"/>
      </w:r>
      <w:r w:rsidR="00C414A8" w:rsidRPr="00373E9A">
        <w:rPr>
          <w:lang w:val="en-IE"/>
        </w:rPr>
        <w:instrText xml:space="preserve"> ADDIN EN.CITE &lt;EndNote&gt;&lt;Cite ExcludeAuth="1"&gt;&lt;Author&gt;Ryan&lt;/Author&gt;&lt;Year&gt;2014&lt;/Year&gt;&lt;RecNum&gt;322&lt;/RecNum&gt;&lt;DisplayText&gt;(2014)&lt;/DisplayText&gt;&lt;record&gt;&lt;rec-number&gt;322&lt;/rec-number&gt;&lt;foreign-keys&gt;&lt;key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D230AD" w:rsidRPr="00373E9A">
        <w:rPr>
          <w:noProof/>
          <w:lang w:val="en-IE"/>
        </w:rPr>
        <w:t>(2014)</w:t>
      </w:r>
      <w:r w:rsidR="00D230AD" w:rsidRPr="00373E9A">
        <w:rPr>
          <w:lang w:val="en-IE"/>
        </w:rPr>
        <w:fldChar w:fldCharType="end"/>
      </w:r>
      <w:r w:rsidRPr="00373E9A">
        <w:rPr>
          <w:lang w:val="en-IE"/>
        </w:rPr>
        <w:t xml:space="preserve"> identifies </w:t>
      </w:r>
      <w:r w:rsidR="00813286" w:rsidRPr="00373E9A">
        <w:rPr>
          <w:lang w:val="en-IE"/>
        </w:rPr>
        <w:t>“</w:t>
      </w:r>
      <w:r w:rsidRPr="00373E9A">
        <w:rPr>
          <w:lang w:val="en-IE"/>
        </w:rPr>
        <w:t>freedom to work in one’s own way</w:t>
      </w:r>
      <w:r w:rsidR="00813286" w:rsidRPr="00373E9A">
        <w:rPr>
          <w:lang w:val="en-IE"/>
        </w:rPr>
        <w:t>”</w:t>
      </w:r>
      <w:r w:rsidRPr="00373E9A">
        <w:rPr>
          <w:lang w:val="en-IE"/>
        </w:rPr>
        <w:t xml:space="preserve"> (p356) as one of many </w:t>
      </w:r>
      <w:r w:rsidR="00AC7AD4" w:rsidRPr="00373E9A">
        <w:rPr>
          <w:lang w:val="en-IE"/>
        </w:rPr>
        <w:t>researcher</w:t>
      </w:r>
      <w:r w:rsidRPr="00373E9A">
        <w:rPr>
          <w:lang w:val="en-IE"/>
        </w:rPr>
        <w:t xml:space="preserve">s’ career motivations, a view reflected by Lounsbury et al. </w:t>
      </w:r>
      <w:r w:rsidR="00D230AD" w:rsidRPr="00373E9A">
        <w:rPr>
          <w:lang w:val="en-IE"/>
        </w:rPr>
        <w:fldChar w:fldCharType="begin"/>
      </w:r>
      <w:r w:rsidR="00C414A8" w:rsidRPr="00373E9A">
        <w:rPr>
          <w:lang w:val="en-IE"/>
        </w:rPr>
        <w:instrText xml:space="preserve"> ADDIN EN.CITE &lt;EndNote&gt;&lt;Cite ExcludeAuth="1"&gt;&lt;Author&gt;Lounsbury&lt;/Author&gt;&lt;Year&gt;2012&lt;/Year&gt;&lt;RecNum&gt;245&lt;/RecNum&gt;&lt;DisplayText&gt;(2012)&lt;/DisplayText&gt;&lt;record&gt;&lt;rec-number&gt;245&lt;/rec-number&gt;&lt;foreign-keys&gt;&lt;key app="EN" db-id="x5rz2pxfnvstw4ewdpx5vwaff9wvpdstp9vz" timestamp="1708775796" guid="6c187f09-4a83-4fad-bfed-e19c7c696ace"&gt;245&lt;/key&gt;&lt;/foreign-keys&gt;&lt;ref-type name="Journal Article"&gt;17&lt;/ref-type&gt;&lt;contributors&gt;&lt;authors&gt;&lt;author&gt;Lounsbury, John W&lt;/author&gt;&lt;author&gt;Foster, Nancy&lt;/author&gt;&lt;author&gt;Patel, Hemali&lt;/author&gt;&lt;author&gt;Carmody, Patrick&lt;/author&gt;&lt;author&gt;Gibson, Lucy W&lt;/author&gt;&lt;author&gt;Stairs, Deborah R&lt;/author&gt;&lt;/authors&gt;&lt;/contributors&gt;&lt;titles&gt;&lt;title&gt;An investigation of the personality traits of scientists versus nonscientists and their relationship with career satisfaction&lt;/title&gt;&lt;secondary-title&gt;R&amp;amp;D Management&lt;/secondary-title&gt;&lt;/titles&gt;&lt;periodical&gt;&lt;full-title&gt;R&amp;amp;D Management&lt;/full-title&gt;&lt;/periodical&gt;&lt;pages&gt;47-59&lt;/pages&gt;&lt;volume&gt;42&lt;/volume&gt;&lt;number&gt;1&lt;/number&gt;&lt;dates&gt;&lt;year&gt;2012&lt;/year&gt;&lt;/dates&gt;&lt;isbn&gt;0033-6807&lt;/isbn&gt;&lt;urls&gt;&lt;/urls&gt;&lt;/record&gt;&lt;/Cite&gt;&lt;/EndNote&gt;</w:instrText>
      </w:r>
      <w:r w:rsidR="00D230AD" w:rsidRPr="00373E9A">
        <w:rPr>
          <w:lang w:val="en-IE"/>
        </w:rPr>
        <w:fldChar w:fldCharType="separate"/>
      </w:r>
      <w:r w:rsidR="00D230AD" w:rsidRPr="00373E9A">
        <w:rPr>
          <w:noProof/>
          <w:lang w:val="en-IE"/>
        </w:rPr>
        <w:t>(2012)</w:t>
      </w:r>
      <w:r w:rsidR="00D230AD" w:rsidRPr="00373E9A">
        <w:rPr>
          <w:lang w:val="en-IE"/>
        </w:rPr>
        <w:fldChar w:fldCharType="end"/>
      </w:r>
      <w:r w:rsidRPr="00373E9A">
        <w:rPr>
          <w:lang w:val="en-IE"/>
        </w:rPr>
        <w:t xml:space="preserve"> and Bhaduri and Kumar </w:t>
      </w:r>
      <w:r w:rsidR="00D230AD" w:rsidRPr="00373E9A">
        <w:rPr>
          <w:lang w:val="en-IE"/>
        </w:rPr>
        <w:fldChar w:fldCharType="begin"/>
      </w:r>
      <w:r w:rsidR="00C414A8" w:rsidRPr="00373E9A">
        <w:rPr>
          <w:lang w:val="en-IE"/>
        </w:rPr>
        <w:instrText xml:space="preserve"> ADDIN EN.CITE &lt;EndNote&gt;&lt;Cite ExcludeAuth="1"&gt;&lt;Author&gt;Bhaduri&lt;/Author&gt;&lt;Year&gt;2011&lt;/Year&gt;&lt;RecNum&gt;41&lt;/RecNum&gt;&lt;DisplayText&gt;(2011)&lt;/DisplayText&gt;&lt;record&gt;&lt;rec-number&gt;41&lt;/rec-number&gt;&lt;foreign-keys&gt;&lt;key app="EN" db-id="x5rz2pxfnvstw4ewdpx5vwaff9wvpdstp9vz" timestamp="1708775790" guid="1e11c6c0-ce7b-48ed-8a99-9b710a97baad"&gt;41&lt;/key&gt;&lt;/foreign-keys&gt;&lt;ref-type name="Journal Article"&gt;17&lt;/ref-type&gt;&lt;contributors&gt;&lt;authors&gt;&lt;author&gt;Bhaduri, Saradindu&lt;/author&gt;&lt;author&gt;Kumar, Hemant&lt;/author&gt;&lt;/authors&gt;&lt;/contributors&gt;&lt;titles&gt;&lt;title&gt;Extrinsic and intrinsic motivations to innovate: tracing the motivation of ‘grassroot’innovators in India&lt;/title&gt;&lt;secondary-title&gt;Mind &amp;amp; Society&lt;/secondary-title&gt;&lt;/titles&gt;&lt;periodical&gt;&lt;full-title&gt;Mind &amp;amp; Society&lt;/full-title&gt;&lt;/periodical&gt;&lt;pages&gt;27-55&lt;/pages&gt;&lt;volume&gt;10&lt;/volume&gt;&lt;number&gt;1&lt;/number&gt;&lt;dates&gt;&lt;year&gt;2011&lt;/year&gt;&lt;/dates&gt;&lt;isbn&gt;1593-7879&lt;/isbn&gt;&lt;urls&gt;&lt;/urls&gt;&lt;/record&gt;&lt;/Cite&gt;&lt;/EndNote&gt;</w:instrText>
      </w:r>
      <w:r w:rsidR="00D230AD" w:rsidRPr="00373E9A">
        <w:rPr>
          <w:lang w:val="en-IE"/>
        </w:rPr>
        <w:fldChar w:fldCharType="separate"/>
      </w:r>
      <w:r w:rsidR="00D230AD" w:rsidRPr="00373E9A">
        <w:rPr>
          <w:noProof/>
          <w:lang w:val="en-IE"/>
        </w:rPr>
        <w:t>(2011)</w:t>
      </w:r>
      <w:r w:rsidR="00D230AD" w:rsidRPr="00373E9A">
        <w:rPr>
          <w:lang w:val="en-IE"/>
        </w:rPr>
        <w:fldChar w:fldCharType="end"/>
      </w:r>
      <w:r w:rsidRPr="00373E9A">
        <w:rPr>
          <w:lang w:val="en-IE"/>
        </w:rPr>
        <w:t xml:space="preserve">. </w:t>
      </w:r>
      <w:r w:rsidR="00B67B28" w:rsidRPr="00373E9A">
        <w:rPr>
          <w:lang w:val="en-IE"/>
        </w:rPr>
        <w:t xml:space="preserve">An important distinction needs to be made between scientific freedom (also called freedom of science </w:t>
      </w:r>
      <w:r w:rsidR="00D230AD" w:rsidRPr="00373E9A">
        <w:rPr>
          <w:lang w:val="en-IE"/>
        </w:rPr>
        <w:fldChar w:fldCharType="begin"/>
      </w:r>
      <w:r w:rsidR="00C414A8" w:rsidRPr="00373E9A">
        <w:rPr>
          <w:lang w:val="en-IE"/>
        </w:rPr>
        <w:instrText xml:space="preserve"> ADDIN EN.CITE &lt;EndNote&gt;&lt;Cite&gt;&lt;Author&gt;Beiter&lt;/Author&gt;&lt;Year&gt;2019&lt;/Year&gt;&lt;RecNum&gt;601&lt;/RecNum&gt;&lt;DisplayText&gt;(Beiter, 2019)&lt;/DisplayText&gt;&lt;record&gt;&lt;rec-number&gt;601&lt;/rec-number&gt;&lt;foreign-keys&gt;&lt;key app="EN" db-id="x5rz2pxfnvstw4ewdpx5vwaff9wvpdstp9vz" timestamp="1710694453" guid="40bb346c-d091-474e-a866-21b5bc01146c"&gt;601&lt;/key&gt;&lt;/foreign-keys&gt;&lt;ref-type name="Journal Article"&gt;17&lt;/ref-type&gt;&lt;contributors&gt;&lt;authors&gt;&lt;author&gt;Beiter, Klaus D.&lt;/author&gt;&lt;/authors&gt;&lt;/contributors&gt;&lt;titles&gt;&lt;title&gt;Where Have All the Scientific and Academic Freedoms Gone? And What Is ‘Adequate for Science’? The Right to Enjoy the Benefits of Scientific Progress and Its Applications&lt;/title&gt;&lt;secondary-title&gt;Israel Law Review&lt;/secondary-title&gt;&lt;/titles&gt;&lt;periodical&gt;&lt;full-title&gt;Israel Law Review&lt;/full-title&gt;&lt;/periodical&gt;&lt;pages&gt;233-291&lt;/pages&gt;&lt;volume&gt;52&lt;/volume&gt;&lt;number&gt;2&lt;/number&gt;&lt;edition&gt;2019/06/07&lt;/edition&gt;&lt;keywords&gt;&lt;keyword&gt;Article 15(1)(b)&lt;/keyword&gt;&lt;keyword&gt;ICESCR&lt;/keyword&gt;&lt;keyword&gt;REBSPA&lt;/keyword&gt;&lt;keyword&gt;UNESCO&lt;/keyword&gt;&lt;keyword&gt;scientific or academic freedom&lt;/keyword&gt;&lt;/keywords&gt;&lt;dates&gt;&lt;year&gt;2019&lt;/year&gt;&lt;/dates&gt;&lt;publisher&gt;Cambridge University Press&lt;/publisher&gt;&lt;isbn&gt;0021-2237&lt;/isbn&gt;&lt;urls&gt;&lt;related-urls&gt;&lt;url&gt;https://www.cambridge.org/core/product/C37DA6FD61240D2FB4D5E1B237B2C7F5&lt;/url&gt;&lt;/related-urls&gt;&lt;/urls&gt;&lt;electronic-resource-num&gt;10.1017/S0021223719000062&lt;/electronic-resource-num&gt;&lt;remote-database-name&gt;Cambridge Core&lt;/remote-database-name&gt;&lt;remote-database-provider&gt;Cambridge University Press&lt;/remote-database-provider&gt;&lt;/record&gt;&lt;/Cite&gt;&lt;/EndNote&gt;</w:instrText>
      </w:r>
      <w:r w:rsidR="00D230AD" w:rsidRPr="00373E9A">
        <w:rPr>
          <w:lang w:val="en-IE"/>
        </w:rPr>
        <w:fldChar w:fldCharType="separate"/>
      </w:r>
      <w:r w:rsidR="00D230AD" w:rsidRPr="00373E9A">
        <w:rPr>
          <w:noProof/>
          <w:lang w:val="en-IE"/>
        </w:rPr>
        <w:t>(Beiter, 2019)</w:t>
      </w:r>
      <w:r w:rsidR="00D230AD" w:rsidRPr="00373E9A">
        <w:rPr>
          <w:lang w:val="en-IE"/>
        </w:rPr>
        <w:fldChar w:fldCharType="end"/>
      </w:r>
      <w:r w:rsidR="00B67B28" w:rsidRPr="00373E9A">
        <w:rPr>
          <w:lang w:val="en-IE"/>
        </w:rPr>
        <w:t xml:space="preserve">) and academic freedom. The difference between the terms is that academic freedom applies to individuals working within an academic institution, whereas scientific freedom applies to a broader range of researchers and scientists </w:t>
      </w:r>
      <w:r w:rsidR="00D230AD" w:rsidRPr="00373E9A">
        <w:rPr>
          <w:lang w:val="en-IE"/>
        </w:rPr>
        <w:fldChar w:fldCharType="begin"/>
      </w:r>
      <w:r w:rsidR="00C414A8" w:rsidRPr="00373E9A">
        <w:rPr>
          <w:lang w:val="en-IE"/>
        </w:rPr>
        <w:instrText xml:space="preserve"> ADDIN EN.CITE &lt;EndNote&gt;&lt;Cite&gt;&lt;Author&gt;Wilholt&lt;/Author&gt;&lt;Year&gt;2010&lt;/Year&gt;&lt;RecNum&gt;407&lt;/RecNum&gt;&lt;DisplayText&gt;(Wilholt, 2010)&lt;/DisplayText&gt;&lt;record&gt;&lt;rec-number&gt;407&lt;/rec-number&gt;&lt;foreign-keys&gt;&lt;key app="EN" db-id="x5rz2pxfnvstw4ewdpx5vwaff9wvpdstp9vz" timestamp="1708775801" guid="f110b56b-dd47-4567-9dff-4a4da7aefaf1"&gt;407&lt;/key&gt;&lt;/foreign-keys&gt;&lt;ref-type name="Journal Article"&gt;17&lt;/ref-type&gt;&lt;contributors&gt;&lt;authors&gt;&lt;author&gt;Wilholt, Torsten&lt;/author&gt;&lt;/authors&gt;&lt;/contributors&gt;&lt;titles&gt;&lt;title&gt;Scientific freedom: its grounds and their limitations&lt;/title&gt;&lt;secondary-title&gt;Studies in History and Philosophy of Science Part A&lt;/secondary-title&gt;&lt;/titles&gt;&lt;periodical&gt;&lt;full-title&gt;Studies in History and Philosophy of Science Part A&lt;/full-title&gt;&lt;/periodical&gt;&lt;pages&gt;174-181&lt;/pages&gt;&lt;volume&gt;41&lt;/volume&gt;&lt;number&gt;2&lt;/number&gt;&lt;dates&gt;&lt;year&gt;2010&lt;/year&gt;&lt;/dates&gt;&lt;isbn&gt;0039-3681&lt;/isbn&gt;&lt;urls&gt;&lt;/urls&gt;&lt;/record&gt;&lt;/Cite&gt;&lt;/EndNote&gt;</w:instrText>
      </w:r>
      <w:r w:rsidR="00D230AD" w:rsidRPr="00373E9A">
        <w:rPr>
          <w:lang w:val="en-IE"/>
        </w:rPr>
        <w:fldChar w:fldCharType="separate"/>
      </w:r>
      <w:r w:rsidR="00D230AD" w:rsidRPr="00373E9A">
        <w:rPr>
          <w:noProof/>
          <w:lang w:val="en-IE"/>
        </w:rPr>
        <w:t>(Wilholt, 2010)</w:t>
      </w:r>
      <w:r w:rsidR="00D230AD" w:rsidRPr="00373E9A">
        <w:rPr>
          <w:lang w:val="en-IE"/>
        </w:rPr>
        <w:fldChar w:fldCharType="end"/>
      </w:r>
      <w:r w:rsidR="00B67B28" w:rsidRPr="00373E9A">
        <w:rPr>
          <w:lang w:val="en-IE"/>
        </w:rPr>
        <w:t xml:space="preserve">, insofar as it can include scientists and researchers in industry for example. Because of this, the term academic freedom rather than scientific freedom applies to this current research. </w:t>
      </w:r>
    </w:p>
    <w:p w14:paraId="7C37337E" w14:textId="67313B1A" w:rsidR="00B11DD4" w:rsidRPr="00373E9A" w:rsidRDefault="00A14A07" w:rsidP="00702F40">
      <w:pPr>
        <w:pStyle w:val="ThesisBody"/>
        <w:ind w:firstLine="720"/>
        <w:rPr>
          <w:lang w:val="en-IE"/>
        </w:rPr>
      </w:pPr>
      <w:r w:rsidRPr="00373E9A">
        <w:rPr>
          <w:lang w:val="en-IE"/>
        </w:rPr>
        <w:t xml:space="preserve">More formally, </w:t>
      </w:r>
      <w:r w:rsidR="00B67B28" w:rsidRPr="00373E9A">
        <w:rPr>
          <w:lang w:val="en-IE"/>
        </w:rPr>
        <w:t xml:space="preserve">drawing on UNESCO definitions, </w:t>
      </w:r>
      <w:r w:rsidR="00D230AD" w:rsidRPr="00373E9A">
        <w:rPr>
          <w:lang w:val="en-IE"/>
        </w:rPr>
        <w:fldChar w:fldCharType="begin"/>
      </w:r>
      <w:r w:rsidR="00C414A8" w:rsidRPr="00373E9A">
        <w:rPr>
          <w:lang w:val="en-IE"/>
        </w:rPr>
        <w:instrText xml:space="preserve"> ADDIN EN.CITE &lt;EndNote&gt;&lt;Cite AuthorYear="1"&gt;&lt;Author&gt;Beiter&lt;/Author&gt;&lt;Year&gt;2019&lt;/Year&gt;&lt;RecNum&gt;601&lt;/RecNum&gt;&lt;Pages&gt;242&lt;/Pages&gt;&lt;DisplayText&gt;Beiter (2019, p. 242)&lt;/DisplayText&gt;&lt;record&gt;&lt;rec-number&gt;601&lt;/rec-number&gt;&lt;foreign-keys&gt;&lt;key app="EN" db-id="x5rz2pxfnvstw4ewdpx5vwaff9wvpdstp9vz" timestamp="1710694453" guid="40bb346c-d091-474e-a866-21b5bc01146c"&gt;601&lt;/key&gt;&lt;/foreign-keys&gt;&lt;ref-type name="Journal Article"&gt;17&lt;/ref-type&gt;&lt;contributors&gt;&lt;authors&gt;&lt;author&gt;Beiter, Klaus D.&lt;/author&gt;&lt;/authors&gt;&lt;/contributors&gt;&lt;titles&gt;&lt;title&gt;Where Have All the Scientific and Academic Freedoms Gone? And What Is ‘Adequate for Science’? The Right to Enjoy the Benefits of Scientific Progress and Its Applications&lt;/title&gt;&lt;secondary-title&gt;Israel Law Review&lt;/secondary-title&gt;&lt;/titles&gt;&lt;periodical&gt;&lt;full-title&gt;Israel Law Review&lt;/full-title&gt;&lt;/periodical&gt;&lt;pages&gt;233-291&lt;/pages&gt;&lt;volume&gt;52&lt;/volume&gt;&lt;number&gt;2&lt;/number&gt;&lt;edition&gt;2019/06/07&lt;/edition&gt;&lt;keywords&gt;&lt;keyword&gt;Article 15(1)(b)&lt;/keyword&gt;&lt;keyword&gt;ICESCR&lt;/keyword&gt;&lt;keyword&gt;REBSPA&lt;/keyword&gt;&lt;keyword&gt;UNESCO&lt;/keyword&gt;&lt;keyword&gt;scientific or academic freedom&lt;/keyword&gt;&lt;/keywords&gt;&lt;dates&gt;&lt;year&gt;2019&lt;/year&gt;&lt;/dates&gt;&lt;publisher&gt;Cambridge University Press&lt;/publisher&gt;&lt;isbn&gt;0021-2237&lt;/isbn&gt;&lt;urls&gt;&lt;related-urls&gt;&lt;url&gt;https://www.cambridge.org/core/product/C37DA6FD61240D2FB4D5E1B237B2C7F5&lt;/url&gt;&lt;/related-urls&gt;&lt;/urls&gt;&lt;electronic-resource-num&gt;10.1017/S0021223719000062&lt;/electronic-resource-num&gt;&lt;remote-database-name&gt;Cambridge Core&lt;/remote-database-name&gt;&lt;remote-database-provider&gt;Cambridge University Press&lt;/remote-database-provider&gt;&lt;/record&gt;&lt;/Cite&gt;&lt;/EndNote&gt;</w:instrText>
      </w:r>
      <w:r w:rsidR="00D230AD" w:rsidRPr="00373E9A">
        <w:rPr>
          <w:lang w:val="en-IE"/>
        </w:rPr>
        <w:fldChar w:fldCharType="separate"/>
      </w:r>
      <w:r w:rsidR="00FA4C31" w:rsidRPr="00373E9A">
        <w:rPr>
          <w:noProof/>
          <w:lang w:val="en-IE"/>
        </w:rPr>
        <w:t>Beiter (2019, p. 242)</w:t>
      </w:r>
      <w:r w:rsidR="00D230AD" w:rsidRPr="00373E9A">
        <w:rPr>
          <w:lang w:val="en-IE"/>
        </w:rPr>
        <w:fldChar w:fldCharType="end"/>
      </w:r>
      <w:r w:rsidR="00B67B28" w:rsidRPr="00373E9A">
        <w:rPr>
          <w:lang w:val="en-IE"/>
        </w:rPr>
        <w:t xml:space="preserve"> defines academic f</w:t>
      </w:r>
      <w:r w:rsidRPr="00373E9A">
        <w:rPr>
          <w:lang w:val="en-IE"/>
        </w:rPr>
        <w:t xml:space="preserve">reedom </w:t>
      </w:r>
      <w:r w:rsidR="00B67B28" w:rsidRPr="00373E9A">
        <w:rPr>
          <w:lang w:val="en-IE"/>
        </w:rPr>
        <w:t>a</w:t>
      </w:r>
      <w:r w:rsidRPr="00373E9A">
        <w:rPr>
          <w:lang w:val="en-IE"/>
        </w:rPr>
        <w:t>s</w:t>
      </w:r>
      <w:r w:rsidR="00B67B28" w:rsidRPr="00373E9A">
        <w:rPr>
          <w:lang w:val="en-IE"/>
        </w:rPr>
        <w:t xml:space="preserve"> the right of a person working in an academic institution</w:t>
      </w:r>
      <w:r w:rsidRPr="00373E9A">
        <w:rPr>
          <w:lang w:val="en-IE"/>
        </w:rPr>
        <w:t xml:space="preserve"> </w:t>
      </w:r>
    </w:p>
    <w:p w14:paraId="0C440CF9" w14:textId="3779BC20" w:rsidR="00A14A07" w:rsidRPr="00373E9A" w:rsidRDefault="00B67B28" w:rsidP="00010BD8">
      <w:pPr>
        <w:pStyle w:val="ThesisBody"/>
        <w:ind w:left="720"/>
        <w:rPr>
          <w:lang w:val="en-IE"/>
        </w:rPr>
      </w:pPr>
      <w:r w:rsidRPr="00373E9A">
        <w:rPr>
          <w:lang w:val="en-IE"/>
        </w:rPr>
        <w:t>without constriction by prescribed doctrine, to freedom of teaching and discussion, freedom in carrying out research and disseminating and publishing the results thereof, freedom to express freely their opinion about the institution or system in which they work, freedom from institutional censorship and freedom to participate in professional or representative academic bodies</w:t>
      </w:r>
      <w:r w:rsidR="00A14A07" w:rsidRPr="00373E9A">
        <w:rPr>
          <w:lang w:val="en-IE"/>
        </w:rPr>
        <w:t>.</w:t>
      </w:r>
    </w:p>
    <w:p w14:paraId="39A1764F" w14:textId="03E1AEF0" w:rsidR="00A14A07" w:rsidRPr="00373E9A" w:rsidRDefault="00702F40" w:rsidP="00A14A0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AuthorYear="1"&gt;&lt;Author&gt;Karran&lt;/Author&gt;&lt;Year&gt;2009&lt;/Year&gt;&lt;RecNum&gt;207&lt;/RecNum&gt;&lt;DisplayText&gt;Karran (2009)&lt;/DisplayText&gt;&lt;record&gt;&lt;rec-number&gt;207&lt;/rec-number&gt;&lt;foreign-keys&gt;&lt;key app="EN" db-id="x5rz2pxfnvstw4ewdpx5vwaff9wvpdstp9vz" timestamp="1708775795" guid="c84e652e-fd06-44dc-9e7c-0cdda9f16e25"&gt;207&lt;/key&gt;&lt;/foreign-keys&gt;&lt;ref-type name="Journal Article"&gt;17&lt;/ref-type&gt;&lt;contributors&gt;&lt;authors&gt;&lt;author&gt;Karran, Terence&lt;/author&gt;&lt;/authors&gt;&lt;/contributors&gt;&lt;titles&gt;&lt;title&gt;Academic freedom: In justification of a universal ideal&lt;/title&gt;&lt;secondary-title&gt;Studies in Higher Education&lt;/secondary-title&gt;&lt;/titles&gt;&lt;periodical&gt;&lt;full-title&gt;Studies in Higher Education&lt;/full-title&gt;&lt;/periodical&gt;&lt;pages&gt;263-283&lt;/pages&gt;&lt;volume&gt;34&lt;/volume&gt;&lt;number&gt;3&lt;/number&gt;&lt;dates&gt;&lt;year&gt;2009&lt;/year&gt;&lt;/dates&gt;&lt;isbn&gt;0307-5079&lt;/isbn&gt;&lt;urls&gt;&lt;/urls&gt;&lt;/record&gt;&lt;/Cite&gt;&lt;/EndNote&gt;</w:instrText>
      </w:r>
      <w:r w:rsidR="00D230AD" w:rsidRPr="00373E9A">
        <w:rPr>
          <w:lang w:val="en-IE"/>
        </w:rPr>
        <w:fldChar w:fldCharType="separate"/>
      </w:r>
      <w:r w:rsidR="00D230AD" w:rsidRPr="00373E9A">
        <w:rPr>
          <w:noProof/>
          <w:lang w:val="en-IE"/>
        </w:rPr>
        <w:t>Karran (2009)</w:t>
      </w:r>
      <w:r w:rsidR="00D230AD" w:rsidRPr="00373E9A">
        <w:rPr>
          <w:lang w:val="en-IE"/>
        </w:rPr>
        <w:fldChar w:fldCharType="end"/>
      </w:r>
      <w:r w:rsidR="00A14A07" w:rsidRPr="00373E9A">
        <w:rPr>
          <w:lang w:val="en-IE"/>
        </w:rPr>
        <w:t xml:space="preserve"> </w:t>
      </w:r>
      <w:r w:rsidR="00954ADB" w:rsidRPr="00373E9A">
        <w:rPr>
          <w:lang w:val="en-IE"/>
        </w:rPr>
        <w:t xml:space="preserve">introduces </w:t>
      </w:r>
      <w:r w:rsidR="00A14A07" w:rsidRPr="00373E9A">
        <w:rPr>
          <w:lang w:val="en-IE"/>
        </w:rPr>
        <w:t xml:space="preserve">the concept of negative and positive freedom, as “negative freedom (the absence of constraint - ‘not being prevented from choosing as I do’) and positive freedom (the freedom and ability to act and be ‘one’s own master’)” (p273). </w:t>
      </w:r>
      <w:r w:rsidR="00D230AD" w:rsidRPr="00373E9A">
        <w:rPr>
          <w:lang w:val="en-IE"/>
        </w:rPr>
        <w:fldChar w:fldCharType="begin"/>
      </w:r>
      <w:r w:rsidR="00C414A8" w:rsidRPr="00373E9A">
        <w:rPr>
          <w:lang w:val="en-IE"/>
        </w:rPr>
        <w:instrText xml:space="preserve"> ADDIN EN.CITE &lt;EndNote&gt;&lt;Cite AuthorYear="1"&gt;&lt;Author&gt;Karran&lt;/Author&gt;&lt;Year&gt;2009&lt;/Year&gt;&lt;RecNum&gt;207&lt;/RecNum&gt;&lt;DisplayText&gt;Karran (2009)&lt;/DisplayText&gt;&lt;record&gt;&lt;rec-number&gt;207&lt;/rec-number&gt;&lt;foreign-keys&gt;&lt;key app="EN" db-id="x5rz2pxfnvstw4ewdpx5vwaff9wvpdstp9vz" timestamp="1708775795" guid="c84e652e-fd06-44dc-9e7c-0cdda9f16e25"&gt;207&lt;/key&gt;&lt;/foreign-keys&gt;&lt;ref-type name="Journal Article"&gt;17&lt;/ref-type&gt;&lt;contributors&gt;&lt;authors&gt;&lt;author&gt;Karran, Terence&lt;/author&gt;&lt;/authors&gt;&lt;/contributors&gt;&lt;titles&gt;&lt;title&gt;Academic freedom: In justification of a universal ideal&lt;/title&gt;&lt;secondary-title&gt;Studies in Higher Education&lt;/secondary-title&gt;&lt;/titles&gt;&lt;periodical&gt;&lt;full-title&gt;Studies in Higher Education&lt;/full-title&gt;&lt;/periodical&gt;&lt;pages&gt;263-283&lt;/pages&gt;&lt;volume&gt;34&lt;/volume&gt;&lt;number&gt;3&lt;/number&gt;&lt;dates&gt;&lt;year&gt;2009&lt;/year&gt;&lt;/dates&gt;&lt;isbn&gt;0307-5079&lt;/isbn&gt;&lt;urls&gt;&lt;/urls&gt;&lt;/record&gt;&lt;/Cite&gt;&lt;/EndNote&gt;</w:instrText>
      </w:r>
      <w:r w:rsidR="00D230AD" w:rsidRPr="00373E9A">
        <w:rPr>
          <w:lang w:val="en-IE"/>
        </w:rPr>
        <w:fldChar w:fldCharType="separate"/>
      </w:r>
      <w:r w:rsidR="00D230AD" w:rsidRPr="00373E9A">
        <w:rPr>
          <w:noProof/>
          <w:lang w:val="en-IE"/>
        </w:rPr>
        <w:t>Karran (2009)</w:t>
      </w:r>
      <w:r w:rsidR="00D230AD" w:rsidRPr="00373E9A">
        <w:rPr>
          <w:lang w:val="en-IE"/>
        </w:rPr>
        <w:fldChar w:fldCharType="end"/>
      </w:r>
      <w:r w:rsidR="00A14A07" w:rsidRPr="00373E9A">
        <w:rPr>
          <w:lang w:val="en-IE"/>
        </w:rPr>
        <w:t xml:space="preserve"> notes that prior research has demonstrated that researchers </w:t>
      </w:r>
      <w:r w:rsidR="00A14A07" w:rsidRPr="00373E9A">
        <w:rPr>
          <w:lang w:val="en-IE"/>
        </w:rPr>
        <w:lastRenderedPageBreak/>
        <w:t xml:space="preserve">(interviewed in </w:t>
      </w:r>
      <w:r w:rsidR="00D230AD" w:rsidRPr="00373E9A">
        <w:rPr>
          <w:lang w:val="en-IE"/>
        </w:rPr>
        <w:fldChar w:fldCharType="begin"/>
      </w:r>
      <w:r w:rsidR="00C414A8" w:rsidRPr="00373E9A">
        <w:rPr>
          <w:lang w:val="en-IE"/>
        </w:rPr>
        <w:instrText xml:space="preserve"> ADDIN EN.CITE &lt;EndNote&gt;&lt;Cite AuthorYear="1"&gt;&lt;Author&gt;Bennich</w:instrText>
      </w:r>
      <w:r w:rsidR="00C414A8" w:rsidRPr="00373E9A">
        <w:rPr>
          <w:rFonts w:ascii="Cambria Math" w:hAnsi="Cambria Math" w:cs="Cambria Math"/>
          <w:lang w:val="en-IE"/>
        </w:rPr>
        <w:instrText>‐</w:instrText>
      </w:r>
      <w:r w:rsidR="00C414A8" w:rsidRPr="00373E9A">
        <w:rPr>
          <w:lang w:val="en-IE"/>
        </w:rPr>
        <w:instrText>Bj</w:instrText>
      </w:r>
      <w:r w:rsidR="00C414A8" w:rsidRPr="00373E9A">
        <w:rPr>
          <w:rFonts w:ascii="Garamond" w:hAnsi="Garamond" w:cs="Garamond"/>
          <w:lang w:val="en-IE"/>
        </w:rPr>
        <w:instrText>ö</w:instrText>
      </w:r>
      <w:r w:rsidR="00C414A8" w:rsidRPr="00373E9A">
        <w:rPr>
          <w:lang w:val="en-IE"/>
        </w:rPr>
        <w:instrText>rkman&lt;/Author&gt;&lt;Year&gt;2007&lt;/Year&gt;&lt;RecNum&gt;36&lt;/RecNum&gt;&lt;DisplayText&gt;Bennich</w:instrText>
      </w:r>
      <w:r w:rsidR="00C414A8" w:rsidRPr="00373E9A">
        <w:rPr>
          <w:rFonts w:ascii="Cambria Math" w:hAnsi="Cambria Math" w:cs="Cambria Math"/>
          <w:lang w:val="en-IE"/>
        </w:rPr>
        <w:instrText>‐</w:instrText>
      </w:r>
      <w:r w:rsidR="00C414A8" w:rsidRPr="00373E9A">
        <w:rPr>
          <w:lang w:val="en-IE"/>
        </w:rPr>
        <w:instrText>Bj</w:instrText>
      </w:r>
      <w:r w:rsidR="00C414A8" w:rsidRPr="00373E9A">
        <w:rPr>
          <w:rFonts w:ascii="Garamond" w:hAnsi="Garamond" w:cs="Garamond"/>
          <w:lang w:val="en-IE"/>
        </w:rPr>
        <w:instrText>ö</w:instrText>
      </w:r>
      <w:r w:rsidR="00C414A8" w:rsidRPr="00373E9A">
        <w:rPr>
          <w:lang w:val="en-IE"/>
        </w:rPr>
        <w:instrText>rkman (2007)&lt;/DisplayText&gt;&lt;record&gt;&lt;rec-number&gt;36&lt;/rec-number&gt;&lt;foreign-keys&gt;&lt;key app="EN" db-id="x5rz2pxfnvstw4ewdpx5vwaff9wvpdstp9vz" timestamp="1708775790" guid="4c9a0320-cbce-4cd4-a431-c1cc8f9a09f3"&gt;36&lt;/key&gt;&lt;/foreign-keys&gt;&lt;ref-type name="Journal Article"&gt;17&lt;/ref-type&gt;&lt;contributors&gt;&lt;authors&gt;&lt;author&gt;Bennich</w:instrText>
      </w:r>
      <w:r w:rsidR="00C414A8" w:rsidRPr="00373E9A">
        <w:rPr>
          <w:rFonts w:ascii="Cambria Math" w:hAnsi="Cambria Math" w:cs="Cambria Math"/>
          <w:lang w:val="en-IE"/>
        </w:rPr>
        <w:instrText>‐</w:instrText>
      </w:r>
      <w:r w:rsidR="00C414A8" w:rsidRPr="00373E9A">
        <w:rPr>
          <w:lang w:val="en-IE"/>
        </w:rPr>
        <w:instrText>Bj</w:instrText>
      </w:r>
      <w:r w:rsidR="00C414A8" w:rsidRPr="00373E9A">
        <w:rPr>
          <w:rFonts w:ascii="Garamond" w:hAnsi="Garamond" w:cs="Garamond"/>
          <w:lang w:val="en-IE"/>
        </w:rPr>
        <w:instrText>ö</w:instrText>
      </w:r>
      <w:r w:rsidR="00C414A8" w:rsidRPr="00373E9A">
        <w:rPr>
          <w:lang w:val="en-IE"/>
        </w:rPr>
        <w:instrText>rkman, Li&lt;/author&gt;&lt;/authors&gt;&lt;/contributors&gt;&lt;titles&gt;&lt;title&gt;Has academic freedom survived?–An interview study of the conditions for researchers in an era of paradigmatic change&lt;/title&gt;&lt;secondary-title&gt;Higher Education Quarterly&lt;/secondary-title&gt;&lt;/titles&gt;&lt;periodical&gt;&lt;full-title&gt;Higher Education Quarterly&lt;/full-title&gt;&lt;/periodical&gt;&lt;pages&gt;334-361&lt;/pages&gt;&lt;volume&gt;61&lt;/volume&gt;&lt;number&gt;3&lt;/number&gt;&lt;dates&gt;&lt;year&gt;2007&lt;/year&gt;&lt;/dates&gt;&lt;isbn&gt;0951-5224&lt;/isbn&gt;&lt;urls&gt;&lt;/urls&gt;&lt;/record&gt;&lt;/Cite&gt;&lt;/EndNote&gt;</w:instrText>
      </w:r>
      <w:r w:rsidR="00D230AD" w:rsidRPr="00373E9A">
        <w:rPr>
          <w:lang w:val="en-IE"/>
        </w:rPr>
        <w:fldChar w:fldCharType="separate"/>
      </w:r>
      <w:r w:rsidR="00D230AD" w:rsidRPr="00373E9A">
        <w:rPr>
          <w:noProof/>
          <w:lang w:val="en-IE"/>
        </w:rPr>
        <w:t>Bennich</w:t>
      </w:r>
      <w:r w:rsidR="00D230AD" w:rsidRPr="00373E9A">
        <w:rPr>
          <w:rFonts w:ascii="Times New Roman" w:hAnsi="Times New Roman" w:cs="Times New Roman"/>
          <w:noProof/>
          <w:lang w:val="en-IE"/>
        </w:rPr>
        <w:t>‐</w:t>
      </w:r>
      <w:r w:rsidR="00D230AD" w:rsidRPr="00373E9A">
        <w:rPr>
          <w:noProof/>
          <w:lang w:val="en-IE"/>
        </w:rPr>
        <w:t>Bj</w:t>
      </w:r>
      <w:r w:rsidR="00D230AD" w:rsidRPr="00373E9A">
        <w:rPr>
          <w:rFonts w:ascii="Garamond" w:hAnsi="Garamond" w:cs="Garamond"/>
          <w:noProof/>
          <w:lang w:val="en-IE"/>
        </w:rPr>
        <w:t>ö</w:t>
      </w:r>
      <w:r w:rsidR="00D230AD" w:rsidRPr="00373E9A">
        <w:rPr>
          <w:noProof/>
          <w:lang w:val="en-IE"/>
        </w:rPr>
        <w:t>rkman (2007)</w:t>
      </w:r>
      <w:r w:rsidR="00D230AD" w:rsidRPr="00373E9A">
        <w:rPr>
          <w:lang w:val="en-IE"/>
        </w:rPr>
        <w:fldChar w:fldCharType="end"/>
      </w:r>
      <w:r w:rsidR="00A14A07" w:rsidRPr="00373E9A">
        <w:rPr>
          <w:lang w:val="en-IE"/>
        </w:rPr>
        <w:t xml:space="preserve">) had positive but not negative freedom, meaning they were “unconstrained in the choices they made for the subject of their research, but were unable to undertake their research through lack of resources” (p273). </w:t>
      </w:r>
    </w:p>
    <w:p w14:paraId="1AD818E9" w14:textId="2080C7D1" w:rsidR="00A14A07" w:rsidRPr="00373E9A" w:rsidRDefault="00A14A07" w:rsidP="00702F40">
      <w:pPr>
        <w:pStyle w:val="ThesisBody"/>
        <w:ind w:firstLine="720"/>
        <w:rPr>
          <w:lang w:val="en-IE"/>
        </w:rPr>
      </w:pPr>
      <w:r w:rsidRPr="00373E9A">
        <w:rPr>
          <w:lang w:val="en-IE"/>
        </w:rPr>
        <w:t xml:space="preserve">As </w:t>
      </w:r>
      <w:r w:rsidR="00D230AD" w:rsidRPr="00373E9A">
        <w:rPr>
          <w:lang w:val="en-IE"/>
        </w:rPr>
        <w:fldChar w:fldCharType="begin"/>
      </w:r>
      <w:r w:rsidR="00C414A8" w:rsidRPr="00373E9A">
        <w:rPr>
          <w:lang w:val="en-IE"/>
        </w:rPr>
        <w:instrText xml:space="preserve"> ADDIN EN.CITE &lt;EndNote&gt;&lt;Cite AuthorYear="1"&gt;&lt;Author&gt;Karran&lt;/Author&gt;&lt;Year&gt;2009&lt;/Year&gt;&lt;RecNum&gt;207&lt;/RecNum&gt;&lt;Suffix&gt; p273&lt;/Suffix&gt;&lt;DisplayText&gt;Karran (2009 p273)&lt;/DisplayText&gt;&lt;record&gt;&lt;rec-number&gt;207&lt;/rec-number&gt;&lt;foreign-keys&gt;&lt;key app="EN" db-id="x5rz2pxfnvstw4ewdpx5vwaff9wvpdstp9vz" timestamp="1708775795" guid="c84e652e-fd06-44dc-9e7c-0cdda9f16e25"&gt;207&lt;/key&gt;&lt;/foreign-keys&gt;&lt;ref-type name="Journal Article"&gt;17&lt;/ref-type&gt;&lt;contributors&gt;&lt;authors&gt;&lt;author&gt;Karran, Terence&lt;/author&gt;&lt;/authors&gt;&lt;/contributors&gt;&lt;titles&gt;&lt;title&gt;Academic freedom: In justification of a universal ideal&lt;/title&gt;&lt;secondary-title&gt;Studies in Higher Education&lt;/secondary-title&gt;&lt;/titles&gt;&lt;periodical&gt;&lt;full-title&gt;Studies in Higher Education&lt;/full-title&gt;&lt;/periodical&gt;&lt;pages&gt;263-283&lt;/pages&gt;&lt;volume&gt;34&lt;/volume&gt;&lt;number&gt;3&lt;/number&gt;&lt;dates&gt;&lt;year&gt;2009&lt;/year&gt;&lt;/dates&gt;&lt;isbn&gt;0307-5079&lt;/isbn&gt;&lt;urls&gt;&lt;/urls&gt;&lt;/record&gt;&lt;/Cite&gt;&lt;/EndNote&gt;</w:instrText>
      </w:r>
      <w:r w:rsidR="00D230AD" w:rsidRPr="00373E9A">
        <w:rPr>
          <w:lang w:val="en-IE"/>
        </w:rPr>
        <w:fldChar w:fldCharType="separate"/>
      </w:r>
      <w:r w:rsidR="00FA4C31" w:rsidRPr="00373E9A">
        <w:rPr>
          <w:noProof/>
          <w:lang w:val="en-IE"/>
        </w:rPr>
        <w:t>Karran (2009 p273)</w:t>
      </w:r>
      <w:r w:rsidR="00D230AD" w:rsidRPr="00373E9A">
        <w:rPr>
          <w:lang w:val="en-IE"/>
        </w:rPr>
        <w:fldChar w:fldCharType="end"/>
      </w:r>
      <w:r w:rsidRPr="00373E9A">
        <w:rPr>
          <w:lang w:val="en-IE"/>
        </w:rPr>
        <w:t xml:space="preserve"> puts it, “academic freedom means nothing if professors cannot afford to do the research that they are supposedly free to do”. </w:t>
      </w:r>
      <w:r w:rsidR="00D230AD" w:rsidRPr="00373E9A">
        <w:rPr>
          <w:lang w:val="en-IE"/>
        </w:rPr>
        <w:fldChar w:fldCharType="begin"/>
      </w:r>
      <w:r w:rsidR="00C414A8" w:rsidRPr="00373E9A">
        <w:rPr>
          <w:lang w:val="en-IE"/>
        </w:rPr>
        <w:instrText xml:space="preserve"> ADDIN EN.CITE &lt;EndNote&gt;&lt;Cite AuthorYear="1"&gt;&lt;Author&gt;Lynch&lt;/Author&gt;&lt;Year&gt;2015&lt;/Year&gt;&lt;RecNum&gt;247&lt;/RecNum&gt;&lt;DisplayText&gt;Lynch and Ivancheva (2015)&lt;/DisplayText&gt;&lt;record&gt;&lt;rec-number&gt;247&lt;/rec-number&gt;&lt;foreign-keys&gt;&lt;key app="EN" db-id="x5rz2pxfnvstw4ewdpx5vwaff9wvpdstp9vz" timestamp="1708775797" guid="c99995a4-da11-4b87-b903-9e9e176d495d"&gt;247&lt;/key&gt;&lt;/foreign-keys&gt;&lt;ref-type name="Journal Article"&gt;17&lt;/ref-type&gt;&lt;contributors&gt;&lt;authors&gt;&lt;author&gt;Lynch, Kathleen&lt;/author&gt;&lt;author&gt;Ivancheva, Mariya&lt;/author&gt;&lt;/authors&gt;&lt;/contributors&gt;&lt;titles&gt;&lt;title&gt;Academic freedom and the commercialisation of universities: a critical ethical analysis&lt;/title&gt;&lt;secondary-title&gt;Ethics in Science and Environmental Politics&lt;/secondary-title&gt;&lt;/titles&gt;&lt;periodical&gt;&lt;full-title&gt;Ethics in Science and Environmental Politics&lt;/full-title&gt;&lt;/periodical&gt;&lt;pages&gt;71-85&lt;/pages&gt;&lt;volume&gt;15&lt;/volume&gt;&lt;number&gt;1&lt;/number&gt;&lt;dates&gt;&lt;year&gt;2015&lt;/year&gt;&lt;/dates&gt;&lt;isbn&gt;1611-8014&lt;/isbn&gt;&lt;urls&gt;&lt;/urls&gt;&lt;/record&gt;&lt;/Cite&gt;&lt;/EndNote&gt;</w:instrText>
      </w:r>
      <w:r w:rsidR="00D230AD" w:rsidRPr="00373E9A">
        <w:rPr>
          <w:lang w:val="en-IE"/>
        </w:rPr>
        <w:fldChar w:fldCharType="separate"/>
      </w:r>
      <w:r w:rsidR="00D230AD" w:rsidRPr="00373E9A">
        <w:rPr>
          <w:noProof/>
          <w:lang w:val="en-IE"/>
        </w:rPr>
        <w:t>Lynch and Ivancheva (2015)</w:t>
      </w:r>
      <w:r w:rsidR="00D230AD" w:rsidRPr="00373E9A">
        <w:rPr>
          <w:lang w:val="en-IE"/>
        </w:rPr>
        <w:fldChar w:fldCharType="end"/>
      </w:r>
      <w:r w:rsidRPr="00373E9A">
        <w:rPr>
          <w:lang w:val="en-IE"/>
        </w:rPr>
        <w:t xml:space="preserve"> concur with this perspective, noting that while individual universities and colleges </w:t>
      </w:r>
      <w:r w:rsidR="00625B00" w:rsidRPr="00373E9A">
        <w:rPr>
          <w:lang w:val="en-IE"/>
        </w:rPr>
        <w:t>proclaim</w:t>
      </w:r>
      <w:r w:rsidRPr="00373E9A">
        <w:rPr>
          <w:lang w:val="en-IE"/>
        </w:rPr>
        <w:t xml:space="preserve"> academic freedom on an institutional level, the academic staff therein are constrained by the organisation’s policies and procedures</w:t>
      </w:r>
      <w:r w:rsidR="00F861F8" w:rsidRPr="00373E9A">
        <w:rPr>
          <w:lang w:val="en-IE"/>
        </w:rPr>
        <w:t>:</w:t>
      </w:r>
      <w:r w:rsidRPr="00373E9A">
        <w:rPr>
          <w:lang w:val="en-IE"/>
        </w:rPr>
        <w:t xml:space="preserve"> </w:t>
      </w:r>
    </w:p>
    <w:p w14:paraId="1576666F" w14:textId="465AA1FF" w:rsidR="00A14A07" w:rsidRPr="00373E9A" w:rsidRDefault="00A14A07" w:rsidP="00625B00">
      <w:pPr>
        <w:pStyle w:val="ThesisBody"/>
        <w:ind w:left="720"/>
        <w:rPr>
          <w:lang w:val="en-IE"/>
        </w:rPr>
      </w:pPr>
      <w:r w:rsidRPr="00373E9A">
        <w:rPr>
          <w:lang w:val="en-IE"/>
        </w:rPr>
        <w:t xml:space="preserve">While university autonomy matters for individual academic freedom, it does not guarantee it, and individualised academic freedom does not guarantee disciplinary freedom for communities of scholars or subjects </w:t>
      </w:r>
      <w:r w:rsidR="00D230AD" w:rsidRPr="00373E9A">
        <w:rPr>
          <w:lang w:val="en-IE"/>
        </w:rPr>
        <w:fldChar w:fldCharType="begin"/>
      </w:r>
      <w:r w:rsidR="00C414A8" w:rsidRPr="00373E9A">
        <w:rPr>
          <w:lang w:val="en-IE"/>
        </w:rPr>
        <w:instrText xml:space="preserve"> ADDIN EN.CITE &lt;EndNote&gt;&lt;Cite ExcludeAuth="1" ExcludeYear="1"&gt;&lt;Author&gt;Lynch&lt;/Author&gt;&lt;Year&gt;2015&lt;/Year&gt;&lt;RecNum&gt;247&lt;/RecNum&gt;&lt;Pages&gt;74&lt;/Pages&gt;&lt;DisplayText&gt;(p. 74)&lt;/DisplayText&gt;&lt;record&gt;&lt;rec-number&gt;247&lt;/rec-number&gt;&lt;foreign-keys&gt;&lt;key app="EN" db-id="x5rz2pxfnvstw4ewdpx5vwaff9wvpdstp9vz" timestamp="1708775797" guid="c99995a4-da11-4b87-b903-9e9e176d495d"&gt;247&lt;/key&gt;&lt;/foreign-keys&gt;&lt;ref-type name="Journal Article"&gt;17&lt;/ref-type&gt;&lt;contributors&gt;&lt;authors&gt;&lt;author&gt;Lynch, Kathleen&lt;/author&gt;&lt;author&gt;Ivancheva, Mariya&lt;/author&gt;&lt;/authors&gt;&lt;/contributors&gt;&lt;titles&gt;&lt;title&gt;Academic freedom and the commercialisation of universities: a critical ethical analysis&lt;/title&gt;&lt;secondary-title&gt;Ethics in Science and Environmental Politics&lt;/secondary-title&gt;&lt;/titles&gt;&lt;periodical&gt;&lt;full-title&gt;Ethics in Science and Environmental Politics&lt;/full-title&gt;&lt;/periodical&gt;&lt;pages&gt;71-85&lt;/pages&gt;&lt;volume&gt;15&lt;/volume&gt;&lt;number&gt;1&lt;/number&gt;&lt;dates&gt;&lt;year&gt;2015&lt;/year&gt;&lt;/dates&gt;&lt;isbn&gt;1611-8014&lt;/isbn&gt;&lt;urls&gt;&lt;/urls&gt;&lt;/record&gt;&lt;/Cite&gt;&lt;/EndNote&gt;</w:instrText>
      </w:r>
      <w:r w:rsidR="00D230AD" w:rsidRPr="00373E9A">
        <w:rPr>
          <w:lang w:val="en-IE"/>
        </w:rPr>
        <w:fldChar w:fldCharType="separate"/>
      </w:r>
      <w:r w:rsidR="00FA4C31" w:rsidRPr="00373E9A">
        <w:rPr>
          <w:noProof/>
          <w:lang w:val="en-IE"/>
        </w:rPr>
        <w:t>(p. 74)</w:t>
      </w:r>
      <w:r w:rsidR="00D230AD" w:rsidRPr="00373E9A">
        <w:rPr>
          <w:lang w:val="en-IE"/>
        </w:rPr>
        <w:fldChar w:fldCharType="end"/>
      </w:r>
      <w:r w:rsidRPr="00373E9A">
        <w:rPr>
          <w:lang w:val="en-IE"/>
        </w:rPr>
        <w:t>.</w:t>
      </w:r>
    </w:p>
    <w:p w14:paraId="33730985" w14:textId="43B50D6B" w:rsidR="00110012" w:rsidRPr="00373E9A" w:rsidRDefault="00110012" w:rsidP="00702F40">
      <w:pPr>
        <w:pStyle w:val="ThesisBodyIndent"/>
        <w:ind w:firstLine="0"/>
        <w:rPr>
          <w:lang w:val="en-IE"/>
        </w:rPr>
      </w:pPr>
      <w:r w:rsidRPr="00373E9A">
        <w:rPr>
          <w:lang w:val="en-IE"/>
        </w:rPr>
        <w:t>This contention reflects the issues apparent in the entrepreneurial university as discussed in Section 2.</w:t>
      </w:r>
      <w:r w:rsidR="003177D5" w:rsidRPr="00373E9A">
        <w:rPr>
          <w:lang w:val="en-IE"/>
        </w:rPr>
        <w:t>3.</w:t>
      </w:r>
    </w:p>
    <w:p w14:paraId="302AD950" w14:textId="182182DA" w:rsidR="00A14A07" w:rsidRPr="00373E9A" w:rsidRDefault="00702F40" w:rsidP="00A14A0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AuthorYear="1"&gt;&lt;Author&gt;Lynch&lt;/Author&gt;&lt;Year&gt;2015&lt;/Year&gt;&lt;RecNum&gt;247&lt;/RecNum&gt;&lt;DisplayText&gt;Lynch and Ivancheva (2015)&lt;/DisplayText&gt;&lt;record&gt;&lt;rec-number&gt;247&lt;/rec-number&gt;&lt;foreign-keys&gt;&lt;key app="EN" db-id="x5rz2pxfnvstw4ewdpx5vwaff9wvpdstp9vz" timestamp="1708775797" guid="c99995a4-da11-4b87-b903-9e9e176d495d"&gt;247&lt;/key&gt;&lt;/foreign-keys&gt;&lt;ref-type name="Journal Article"&gt;17&lt;/ref-type&gt;&lt;contributors&gt;&lt;authors&gt;&lt;author&gt;Lynch, Kathleen&lt;/author&gt;&lt;author&gt;Ivancheva, Mariya&lt;/author&gt;&lt;/authors&gt;&lt;/contributors&gt;&lt;titles&gt;&lt;title&gt;Academic freedom and the commercialisation of universities: a critical ethical analysis&lt;/title&gt;&lt;secondary-title&gt;Ethics in Science and Environmental Politics&lt;/secondary-title&gt;&lt;/titles&gt;&lt;periodical&gt;&lt;full-title&gt;Ethics in Science and Environmental Politics&lt;/full-title&gt;&lt;/periodical&gt;&lt;pages&gt;71-85&lt;/pages&gt;&lt;volume&gt;15&lt;/volume&gt;&lt;number&gt;1&lt;/number&gt;&lt;dates&gt;&lt;year&gt;2015&lt;/year&gt;&lt;/dates&gt;&lt;isbn&gt;1611-8014&lt;/isbn&gt;&lt;urls&gt;&lt;/urls&gt;&lt;/record&gt;&lt;/Cite&gt;&lt;/EndNote&gt;</w:instrText>
      </w:r>
      <w:r w:rsidR="00D230AD" w:rsidRPr="00373E9A">
        <w:rPr>
          <w:lang w:val="en-IE"/>
        </w:rPr>
        <w:fldChar w:fldCharType="separate"/>
      </w:r>
      <w:r w:rsidR="00D230AD" w:rsidRPr="00373E9A">
        <w:rPr>
          <w:noProof/>
          <w:lang w:val="en-IE"/>
        </w:rPr>
        <w:t>Lynch and Ivancheva (2015)</w:t>
      </w:r>
      <w:r w:rsidR="00D230AD" w:rsidRPr="00373E9A">
        <w:rPr>
          <w:lang w:val="en-IE"/>
        </w:rPr>
        <w:fldChar w:fldCharType="end"/>
      </w:r>
      <w:r w:rsidR="00A14A07" w:rsidRPr="00373E9A">
        <w:rPr>
          <w:lang w:val="en-IE"/>
        </w:rPr>
        <w:t xml:space="preserve"> also note that researchers’ academic freedom is highly constrained by resources provided to them, and the sources thereof:  </w:t>
      </w:r>
    </w:p>
    <w:p w14:paraId="7D4894CB" w14:textId="77777777" w:rsidR="00A14A07" w:rsidRPr="00373E9A" w:rsidRDefault="00A14A07" w:rsidP="00A14A07">
      <w:pPr>
        <w:pStyle w:val="ThesisBody"/>
        <w:ind w:left="425"/>
        <w:rPr>
          <w:lang w:val="en-IE"/>
        </w:rPr>
      </w:pPr>
      <w:r w:rsidRPr="00373E9A">
        <w:rPr>
          <w:lang w:val="en-IE"/>
        </w:rPr>
        <w:t>Academics who have the ‘freedom’ to research new ideas or to introduce new subjects are increasingly confined to fields of scholarship that are supported by government, which, in turn, are strongly influenced by business interests, especially those in science and technology. The impact of commercial interests is reflected especially in the funding of research (p76).</w:t>
      </w:r>
    </w:p>
    <w:p w14:paraId="4BF3C532" w14:textId="2A3B0808" w:rsidR="00A14A07" w:rsidRPr="00373E9A" w:rsidRDefault="00A14A07" w:rsidP="00702F40">
      <w:pPr>
        <w:pStyle w:val="ThesisBody"/>
        <w:ind w:firstLine="425"/>
        <w:rPr>
          <w:lang w:val="en-IE"/>
        </w:rPr>
      </w:pPr>
      <w:r w:rsidRPr="00373E9A">
        <w:rPr>
          <w:lang w:val="en-IE"/>
        </w:rPr>
        <w:t xml:space="preserve">Similarly, potential loss of academic freedom has been highlighted by </w:t>
      </w:r>
      <w:r w:rsidR="00D230AD" w:rsidRPr="00373E9A">
        <w:rPr>
          <w:lang w:val="en-IE"/>
        </w:rPr>
        <w:fldChar w:fldCharType="begin"/>
      </w:r>
      <w:r w:rsidR="00C414A8" w:rsidRPr="00373E9A">
        <w:rPr>
          <w:lang w:val="en-IE"/>
        </w:rPr>
        <w:instrText xml:space="preserve"> ADDIN EN.CITE &lt;EndNote&gt;&lt;Cite AuthorYear="1"&gt;&lt;Author&gt;Garcia&lt;/Author&gt;&lt;Year&gt;2019&lt;/Year&gt;&lt;RecNum&gt;144&lt;/RecNum&gt;&lt;DisplayText&gt;Garcia et al. (2019)&lt;/DisplayText&gt;&lt;record&gt;&lt;rec-number&gt;144&lt;/rec-number&gt;&lt;foreign-keys&gt;&lt;key app="EN" db-id="x5rz2pxfnvstw4ewdpx5vwaff9wvpdstp9vz" timestamp="1708775793" guid="f97a2b16-5fdf-4d55-8dd9-190ce4165463"&gt;144&lt;/key&gt;&lt;/foreign-keys&gt;&lt;ref-type name="Journal Article"&gt;17&lt;/ref-type&gt;&lt;contributors&gt;&lt;authors&gt;&lt;author&gt;Garcia, Renato&lt;/author&gt;&lt;author&gt;Araújo, Veneziano&lt;/author&gt;&lt;author&gt;Mascarini, Suelene&lt;/author&gt;&lt;author&gt;Santos, Emerson G&lt;/author&gt;&lt;author&gt;Costa, Ariana R&lt;/author&gt;&lt;/authors&gt;&lt;/contributors&gt;&lt;titles&gt;&lt;title&gt;How the benefits, results and barriers of collaboration affect university engagement with industry&lt;/title&gt;&lt;secondary-title&gt;Science and public policy&lt;/secondary-title&gt;&lt;/titles&gt;&lt;periodical&gt;&lt;full-title&gt;Science and public policy&lt;/full-title&gt;&lt;/periodical&gt;&lt;pages&gt;347-357&lt;/pages&gt;&lt;volume&gt;46&lt;/volume&gt;&lt;number&gt;3&lt;/number&gt;&lt;dates&gt;&lt;year&gt;2019&lt;/year&gt;&lt;/dates&gt;&lt;isbn&gt;0302-3427&lt;/isbn&gt;&lt;urls&gt;&lt;/urls&gt;&lt;/record&gt;&lt;/Cite&gt;&lt;/EndNote&gt;</w:instrText>
      </w:r>
      <w:r w:rsidR="00D230AD" w:rsidRPr="00373E9A">
        <w:rPr>
          <w:lang w:val="en-IE"/>
        </w:rPr>
        <w:fldChar w:fldCharType="separate"/>
      </w:r>
      <w:r w:rsidR="00D230AD" w:rsidRPr="00373E9A">
        <w:rPr>
          <w:noProof/>
          <w:lang w:val="en-IE"/>
        </w:rPr>
        <w:t>Garcia et al. (2019)</w:t>
      </w:r>
      <w:r w:rsidR="00D230AD" w:rsidRPr="00373E9A">
        <w:rPr>
          <w:lang w:val="en-IE"/>
        </w:rPr>
        <w:fldChar w:fldCharType="end"/>
      </w:r>
      <w:r w:rsidR="00625B00" w:rsidRPr="00373E9A">
        <w:rPr>
          <w:lang w:val="en-IE"/>
        </w:rPr>
        <w:t>, echoing the research of</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AuthorYear="1"&gt;&lt;Author&gt;Tartari&lt;/Author&gt;&lt;Year&gt;2012&lt;/Year&gt;&lt;RecNum&gt;369&lt;/RecNum&gt;&lt;DisplayText&gt;Tartari and Breschi (2012)&lt;/DisplayText&gt;&lt;record&gt;&lt;rec-number&gt;369&lt;/rec-number&gt;&lt;foreign-keys&gt;&lt;key app="EN" db-id="x5rz2pxfnvstw4ewdpx5vwaff9wvpdstp9vz" timestamp="1708775800" guid="353bff2f-f352-4e9d-83d0-a0d16a211f9d"&gt;369&lt;/key&gt;&lt;/foreign-keys&gt;&lt;ref-type name="Journal Article"&gt;17&lt;/ref-type&gt;&lt;contributors&gt;&lt;authors&gt;&lt;author&gt;Tartari, Valentina&lt;/author&gt;&lt;author&gt;Breschi, Stefano&lt;/author&gt;&lt;/authors&gt;&lt;/contributors&gt;&lt;titles&gt;&lt;title&gt;Set them free: scientists&amp;apos; evaluations of the benefits and costs of university–industry research collaboration&lt;/title&gt;&lt;secondary-title&gt;Industrial and Corporate Change&lt;/secondary-title&gt;&lt;/titles&gt;&lt;periodical&gt;&lt;full-title&gt;Industrial and Corporate Change&lt;/full-title&gt;&lt;/periodical&gt;&lt;pages&gt;1117-1147&lt;/pages&gt;&lt;volume&gt;21&lt;/volume&gt;&lt;number&gt;5&lt;/number&gt;&lt;dates&gt;&lt;year&gt;2012&lt;/year&gt;&lt;/dates&gt;&lt;isbn&gt;1464-3650&lt;/isbn&gt;&lt;urls&gt;&lt;/urls&gt;&lt;/record&gt;&lt;/Cite&gt;&lt;/EndNote&gt;</w:instrText>
      </w:r>
      <w:r w:rsidR="00D230AD" w:rsidRPr="00373E9A">
        <w:rPr>
          <w:lang w:val="en-IE"/>
        </w:rPr>
        <w:fldChar w:fldCharType="separate"/>
      </w:r>
      <w:r w:rsidR="00D230AD" w:rsidRPr="00373E9A">
        <w:rPr>
          <w:noProof/>
          <w:lang w:val="en-IE"/>
        </w:rPr>
        <w:t>Tartari and Breschi (2012)</w:t>
      </w:r>
      <w:r w:rsidR="00D230AD" w:rsidRPr="00373E9A">
        <w:rPr>
          <w:lang w:val="en-IE"/>
        </w:rPr>
        <w:fldChar w:fldCharType="end"/>
      </w:r>
      <w:r w:rsidR="00625B00" w:rsidRPr="00373E9A">
        <w:rPr>
          <w:lang w:val="en-IE"/>
        </w:rPr>
        <w:t>,</w:t>
      </w:r>
      <w:r w:rsidRPr="00373E9A">
        <w:rPr>
          <w:lang w:val="en-IE"/>
        </w:rPr>
        <w:t xml:space="preserve"> as a barrier for </w:t>
      </w:r>
      <w:r w:rsidR="00AC7AD4" w:rsidRPr="00373E9A">
        <w:rPr>
          <w:lang w:val="en-IE"/>
        </w:rPr>
        <w:t>researcher</w:t>
      </w:r>
      <w:r w:rsidRPr="00373E9A">
        <w:rPr>
          <w:lang w:val="en-IE"/>
        </w:rPr>
        <w:t xml:space="preserve">s’ embarking on academic – industrial collaboration. Similarly, </w:t>
      </w:r>
      <w:r w:rsidR="00D230AD" w:rsidRPr="00373E9A">
        <w:rPr>
          <w:lang w:val="en-IE"/>
        </w:rPr>
        <w:fldChar w:fldCharType="begin"/>
      </w:r>
      <w:r w:rsidR="00C414A8" w:rsidRPr="00373E9A">
        <w:rPr>
          <w:lang w:val="en-IE"/>
        </w:rPr>
        <w:instrText xml:space="preserve"> ADDIN EN.CITE &lt;EndNote&gt;&lt;Cite AuthorYear="1"&gt;&lt;Author&gt;Ramos-Vielba&lt;/Author&gt;&lt;Year&gt;2016&lt;/Year&gt;&lt;RecNum&gt;299&lt;/RecNum&gt;&lt;DisplayText&gt;Ramos-Vielba et al. (2016)&lt;/DisplayText&gt;&lt;record&gt;&lt;rec-number&gt;299&lt;/rec-number&gt;&lt;foreign-keys&gt;&lt;key app="EN" db-id="x5rz2pxfnvstw4ewdpx5vwaff9wvpdstp9vz" timestamp="1708775798" guid="39245a3b-f842-4ff7-8982-4ace777bd5ee"&gt;299&lt;/key&gt;&lt;/foreign-keys&gt;&lt;ref-type name="Journal Article"&gt;17&lt;/ref-type&gt;&lt;contributors&gt;&lt;authors&gt;&lt;author&gt;Ramos-Vielba, Irene&lt;/author&gt;&lt;author&gt;Sánchez-Barrioluengo, Mabel&lt;/author&gt;&lt;author&gt;Woolley, Richard&lt;/author&gt;&lt;/authors&gt;&lt;/contributors&gt;&lt;titles&gt;&lt;title&gt;Scientific research groups’ cooperation with firms and government agencies: motivations and barriers&lt;/title&gt;&lt;secondary-title&gt;The Journal of Technology Transfer&lt;/secondary-title&gt;&lt;/titles&gt;&lt;periodical&gt;&lt;full-title&gt;The Journal of Technology Transfer&lt;/full-title&gt;&lt;/periodical&gt;&lt;pages&gt;558-585&lt;/pages&gt;&lt;volume&gt;41&lt;/volume&gt;&lt;number&gt;3&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Ramos-Vielba et al. (2016)</w:t>
      </w:r>
      <w:r w:rsidR="00D230AD" w:rsidRPr="00373E9A">
        <w:rPr>
          <w:lang w:val="en-IE"/>
        </w:rPr>
        <w:fldChar w:fldCharType="end"/>
      </w:r>
      <w:r w:rsidRPr="00373E9A">
        <w:rPr>
          <w:lang w:val="en-IE"/>
        </w:rPr>
        <w:t xml:space="preserve"> note that “empirical studies have confirmed that a major concern of </w:t>
      </w:r>
      <w:r w:rsidR="00361E76" w:rsidRPr="00373E9A">
        <w:rPr>
          <w:lang w:val="en-IE"/>
        </w:rPr>
        <w:t xml:space="preserve">… </w:t>
      </w:r>
      <w:r w:rsidRPr="00373E9A">
        <w:rPr>
          <w:lang w:val="en-IE"/>
        </w:rPr>
        <w:t>researchers is the potential for external co-operations with private industry to have a negative impact on their freedom to pursue a relatively autonomous research agenda”</w:t>
      </w:r>
      <w:r w:rsidR="00F861F8" w:rsidRPr="00373E9A">
        <w:rPr>
          <w:lang w:val="en-IE"/>
        </w:rPr>
        <w:t xml:space="preserve"> (p.563)</w:t>
      </w:r>
      <w:r w:rsidRPr="00373E9A">
        <w:rPr>
          <w:lang w:val="en-IE"/>
        </w:rPr>
        <w:t>.</w:t>
      </w:r>
    </w:p>
    <w:p w14:paraId="0C603CA7" w14:textId="4F445374" w:rsidR="00A14A07" w:rsidRPr="00373E9A" w:rsidRDefault="00A14A07" w:rsidP="00702F40">
      <w:pPr>
        <w:pStyle w:val="ThesisBody"/>
        <w:ind w:firstLine="425"/>
        <w:rPr>
          <w:lang w:val="en-IE"/>
        </w:rPr>
      </w:pPr>
      <w:r w:rsidRPr="00373E9A">
        <w:rPr>
          <w:lang w:val="en-IE"/>
        </w:rPr>
        <w:lastRenderedPageBreak/>
        <w:t xml:space="preserve">The above indicates that the choice of </w:t>
      </w:r>
      <w:r w:rsidR="00896265" w:rsidRPr="00373E9A">
        <w:rPr>
          <w:lang w:val="en-IE"/>
        </w:rPr>
        <w:t>research</w:t>
      </w:r>
      <w:r w:rsidRPr="00373E9A">
        <w:rPr>
          <w:lang w:val="en-IE"/>
        </w:rPr>
        <w:t xml:space="preserve"> </w:t>
      </w:r>
      <w:r w:rsidR="00443635" w:rsidRPr="00373E9A">
        <w:rPr>
          <w:lang w:val="en-IE"/>
        </w:rPr>
        <w:t>orientation</w:t>
      </w:r>
      <w:r w:rsidRPr="00373E9A">
        <w:rPr>
          <w:lang w:val="en-IE"/>
        </w:rPr>
        <w:t xml:space="preserve"> for researchers is influenced by academic freedom but is constrained / moderated by resources, policies and supports, a view reflected in </w:t>
      </w:r>
      <w:r w:rsidR="00D230AD" w:rsidRPr="00373E9A">
        <w:rPr>
          <w:lang w:val="en-IE"/>
        </w:rPr>
        <w:fldChar w:fldCharType="begin"/>
      </w:r>
      <w:r w:rsidR="00C414A8" w:rsidRPr="00373E9A">
        <w:rPr>
          <w:lang w:val="en-IE"/>
        </w:rPr>
        <w:instrText xml:space="preserve"> ADDIN EN.CITE &lt;EndNote&gt;&lt;Cite&gt;&lt;Author&gt;Lee&lt;/Author&gt;&lt;Year&gt;1996&lt;/Year&gt;&lt;RecNum&gt;228&lt;/RecNum&gt;&lt;DisplayText&gt;(Lee, 1996)&lt;/DisplayText&gt;&lt;record&gt;&lt;rec-number&gt;228&lt;/rec-number&gt;&lt;foreign-keys&gt;&lt;key app="EN" db-id="x5rz2pxfnvstw4ewdpx5vwaff9wvpdstp9vz" timestamp="1708775796" guid="269ef345-437b-46fa-b0c7-5d6ef5abd7cf"&gt;228&lt;/key&gt;&lt;/foreign-keys&gt;&lt;ref-type name="Journal Article"&gt;17&lt;/ref-type&gt;&lt;contributors&gt;&lt;authors&gt;&lt;author&gt;Lee, Yong S&lt;/author&gt;&lt;/authors&gt;&lt;/contributors&gt;&lt;titles&gt;&lt;title&gt;‘Technology transfer’and the research university: a search for the boundaries of university-industry collaboration&lt;/title&gt;&lt;secondary-title&gt;Research policy&lt;/secondary-title&gt;&lt;/titles&gt;&lt;periodical&gt;&lt;full-title&gt;Research Policy&lt;/full-title&gt;&lt;/periodical&gt;&lt;pages&gt;843-863&lt;/pages&gt;&lt;volume&gt;25&lt;/volume&gt;&lt;number&gt;6&lt;/number&gt;&lt;dates&gt;&lt;year&gt;1996&lt;/year&gt;&lt;/dates&gt;&lt;isbn&gt;0048-7333&lt;/isbn&gt;&lt;urls&gt;&lt;/urls&gt;&lt;/record&gt;&lt;/Cite&gt;&lt;/EndNote&gt;</w:instrText>
      </w:r>
      <w:r w:rsidR="00D230AD" w:rsidRPr="00373E9A">
        <w:rPr>
          <w:lang w:val="en-IE"/>
        </w:rPr>
        <w:fldChar w:fldCharType="separate"/>
      </w:r>
      <w:r w:rsidR="00D230AD" w:rsidRPr="00373E9A">
        <w:rPr>
          <w:noProof/>
          <w:lang w:val="en-IE"/>
        </w:rPr>
        <w:t>(Lee, 1996)</w:t>
      </w:r>
      <w:r w:rsidR="00D230AD" w:rsidRPr="00373E9A">
        <w:rPr>
          <w:lang w:val="en-IE"/>
        </w:rPr>
        <w:fldChar w:fldCharType="end"/>
      </w:r>
      <w:r w:rsidRPr="00373E9A">
        <w:rPr>
          <w:lang w:val="en-IE"/>
        </w:rPr>
        <w:t>.</w:t>
      </w:r>
    </w:p>
    <w:p w14:paraId="1752813B" w14:textId="390BE9CE" w:rsidR="00A14A07" w:rsidRPr="00373E9A" w:rsidRDefault="00A14A07" w:rsidP="00702F40">
      <w:pPr>
        <w:pStyle w:val="ThesisBody"/>
        <w:ind w:firstLine="425"/>
        <w:rPr>
          <w:lang w:val="en-IE"/>
        </w:rPr>
      </w:pPr>
      <w:r w:rsidRPr="00373E9A">
        <w:rPr>
          <w:lang w:val="en-IE"/>
        </w:rPr>
        <w:t xml:space="preserve">Olaya Escobar et al. </w:t>
      </w:r>
      <w:r w:rsidR="00D230AD" w:rsidRPr="00373E9A">
        <w:rPr>
          <w:lang w:val="en-IE"/>
        </w:rPr>
        <w:fldChar w:fldCharType="begin"/>
      </w:r>
      <w:r w:rsidR="00C414A8" w:rsidRPr="00373E9A">
        <w:rPr>
          <w:lang w:val="en-IE"/>
        </w:rPr>
        <w:instrText xml:space="preserve"> ADDIN EN.CITE &lt;EndNote&gt;&lt;Cite ExcludeAuth="1"&gt;&lt;Author&gt;Olaya Escobar&lt;/Author&gt;&lt;Year&gt;2017&lt;/Year&gt;&lt;RecNum&gt;282&lt;/RecNum&gt;&lt;DisplayText&gt;(2017)&lt;/DisplayText&gt;&lt;record&gt;&lt;rec-number&gt;282&lt;/rec-number&gt;&lt;foreign-keys&gt;&lt;key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build on this assertion when they highlight independence as a motivational driver present particularly in researchers with a ‘high taste for science’ (p717). </w:t>
      </w:r>
      <w:r w:rsidR="00625B00" w:rsidRPr="00373E9A">
        <w:rPr>
          <w:lang w:val="en-IE"/>
        </w:rPr>
        <w:t xml:space="preserve">Similarly, </w:t>
      </w:r>
      <w:r w:rsidR="00D230AD" w:rsidRPr="00373E9A">
        <w:rPr>
          <w:lang w:val="en-IE"/>
        </w:rPr>
        <w:fldChar w:fldCharType="begin"/>
      </w:r>
      <w:r w:rsidR="00C414A8" w:rsidRPr="00373E9A">
        <w:rPr>
          <w:lang w:val="en-IE"/>
        </w:rPr>
        <w:instrText xml:space="preserve"> ADDIN EN.CITE &lt;EndNote&gt;&lt;Cite AuthorYear="1"&gt;&lt;Author&gt;Roach&lt;/Author&gt;&lt;Year&gt;2010&lt;/Year&gt;&lt;RecNum&gt;305&lt;/RecNum&gt;&lt;DisplayText&gt;Roach and Sauermann (2010)&lt;/DisplayText&gt;&lt;record&gt;&lt;rec-number&gt;305&lt;/rec-number&gt;&lt;foreign-keys&gt;&lt;key app="EN" db-id="x5rz2pxfnvstw4ewdpx5vwaff9wvpdstp9vz" timestamp="1708775798" guid="6f5096cb-f3b6-43e0-9a54-a6fc74e8b14e"&gt;305&lt;/key&gt;&lt;/foreign-keys&gt;&lt;ref-type name="Journal Article"&gt;17&lt;/ref-type&gt;&lt;contributors&gt;&lt;authors&gt;&lt;author&gt;Roach, Michael&lt;/author&gt;&lt;author&gt;Sauermann, Henry&lt;/author&gt;&lt;/authors&gt;&lt;/contributors&gt;&lt;titles&gt;&lt;title&gt;A taste for science? PhD scientists’ academic orientation and self-selection into research careers in industry&lt;/title&gt;&lt;secondary-title&gt;Research policy&lt;/secondary-title&gt;&lt;/titles&gt;&lt;periodical&gt;&lt;full-title&gt;Research Policy&lt;/full-title&gt;&lt;/periodical&gt;&lt;pages&gt;422-434&lt;/pages&gt;&lt;volume&gt;39&lt;/volume&gt;&lt;number&gt;3&lt;/number&gt;&lt;dates&gt;&lt;year&gt;2010&lt;/year&gt;&lt;/dates&gt;&lt;isbn&gt;0048-7333&lt;/isbn&gt;&lt;urls&gt;&lt;/urls&gt;&lt;/record&gt;&lt;/Cite&gt;&lt;/EndNote&gt;</w:instrText>
      </w:r>
      <w:r w:rsidR="00D230AD" w:rsidRPr="00373E9A">
        <w:rPr>
          <w:lang w:val="en-IE"/>
        </w:rPr>
        <w:fldChar w:fldCharType="separate"/>
      </w:r>
      <w:r w:rsidR="00D230AD" w:rsidRPr="00373E9A">
        <w:rPr>
          <w:noProof/>
          <w:lang w:val="en-IE"/>
        </w:rPr>
        <w:t>Roach and Sauermann (2010)</w:t>
      </w:r>
      <w:r w:rsidR="00D230AD" w:rsidRPr="00373E9A">
        <w:rPr>
          <w:lang w:val="en-IE"/>
        </w:rPr>
        <w:fldChar w:fldCharType="end"/>
      </w:r>
      <w:r w:rsidRPr="00373E9A">
        <w:rPr>
          <w:lang w:val="en-IE"/>
        </w:rPr>
        <w:t xml:space="preserve"> posit that academic freedom is a significant diver of researchers’ desire to undertake basic research, while those with who care less about freedom can be driven towards deeper industry collaboration and commercialisation, a view reflected in </w:t>
      </w:r>
      <w:r w:rsidR="00D230AD" w:rsidRPr="00373E9A">
        <w:rPr>
          <w:lang w:val="en-IE"/>
        </w:rPr>
        <w:fldChar w:fldCharType="begin"/>
      </w:r>
      <w:r w:rsidR="00C414A8" w:rsidRPr="00373E9A">
        <w:rPr>
          <w:lang w:val="en-IE"/>
        </w:rPr>
        <w:instrText xml:space="preserve"> ADDIN EN.CITE &lt;EndNote&gt;&lt;Cite AuthorYear="1"&gt;&lt;Author&gt;Agarwal&lt;/Author&gt;&lt;Year&gt;2013&lt;/Year&gt;&lt;RecNum&gt;6&lt;/RecNum&gt;&lt;DisplayText&gt;Agarwal and Ohyama (2013)&lt;/DisplayText&gt;&lt;record&gt;&lt;rec-number&gt;6&lt;/rec-number&gt;&lt;foreign-keys&gt;&lt;key app="EN" db-id="x5rz2pxfnvstw4ewdpx5vwaff9wvpdstp9vz" timestamp="1708775789" guid="193aab00-9537-4ce3-b853-5481a7769bbf"&gt;6&lt;/key&gt;&lt;/foreign-keys&gt;&lt;ref-type name="Journal Article"&gt;17&lt;/ref-type&gt;&lt;contributors&gt;&lt;authors&gt;&lt;author&gt;Agarwal, Rajshree&lt;/author&gt;&lt;author&gt;Ohyama, Atsushi&lt;/author&gt;&lt;/authors&gt;&lt;/contributors&gt;&lt;titles&gt;&lt;title&gt;Industry or academia, basic or applied? Career choices and earnings trajectories of scientists&lt;/title&gt;&lt;secondary-title&gt;Management Science&lt;/secondary-title&gt;&lt;/titles&gt;&lt;periodical&gt;&lt;full-title&gt;Management Science&lt;/full-title&gt;&lt;/periodical&gt;&lt;pages&gt;950-970&lt;/pages&gt;&lt;volume&gt;59&lt;/volume&gt;&lt;number&gt;4&lt;/number&gt;&lt;dates&gt;&lt;year&gt;2013&lt;/year&gt;&lt;/dates&gt;&lt;isbn&gt;0025-1909&lt;/isbn&gt;&lt;urls&gt;&lt;/urls&gt;&lt;/record&gt;&lt;/Cite&gt;&lt;/EndNote&gt;</w:instrText>
      </w:r>
      <w:r w:rsidR="00D230AD" w:rsidRPr="00373E9A">
        <w:rPr>
          <w:lang w:val="en-IE"/>
        </w:rPr>
        <w:fldChar w:fldCharType="separate"/>
      </w:r>
      <w:r w:rsidR="00D230AD" w:rsidRPr="00373E9A">
        <w:rPr>
          <w:noProof/>
          <w:lang w:val="en-IE"/>
        </w:rPr>
        <w:t>Agarwal and Ohyama (2013)</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AuthorYear="1"&gt;&lt;Author&gt;Sauermann&lt;/Author&gt;&lt;Year&gt;2013&lt;/Year&gt;&lt;RecNum&gt;335&lt;/RecNum&gt;&lt;DisplayText&gt;Sauermann and Stephan (2013)&lt;/DisplayText&gt;&lt;record&gt;&lt;rec-number&gt;335&lt;/rec-number&gt;&lt;foreign-keys&gt;&lt;key app="EN" db-id="x5rz2pxfnvstw4ewdpx5vwaff9wvpdstp9vz" timestamp="1708775799" guid="a3b5133a-fd35-41b3-96c6-77a6c7fee4c1"&gt;335&lt;/key&gt;&lt;/foreign-keys&gt;&lt;ref-type name="Journal Article"&gt;17&lt;/ref-type&gt;&lt;contributors&gt;&lt;authors&gt;&lt;author&gt;Sauermann, Henry&lt;/author&gt;&lt;author&gt;Stephan, Paula&lt;/author&gt;&lt;/authors&gt;&lt;/contributors&gt;&lt;titles&gt;&lt;title&gt;Conflicting logics? A multidimensional view of industrial and academic science&lt;/title&gt;&lt;secondary-title&gt;Organization science&lt;/secondary-title&gt;&lt;/titles&gt;&lt;periodical&gt;&lt;full-title&gt;Organization science&lt;/full-title&gt;&lt;/periodical&gt;&lt;pages&gt;889-909&lt;/pages&gt;&lt;volume&gt;24&lt;/volume&gt;&lt;number&gt;3&lt;/number&gt;&lt;dates&gt;&lt;year&gt;2013&lt;/year&gt;&lt;/dates&gt;&lt;isbn&gt;1047-7039&lt;/isbn&gt;&lt;urls&gt;&lt;/urls&gt;&lt;/record&gt;&lt;/Cite&gt;&lt;/EndNote&gt;</w:instrText>
      </w:r>
      <w:r w:rsidR="00D230AD" w:rsidRPr="00373E9A">
        <w:rPr>
          <w:lang w:val="en-IE"/>
        </w:rPr>
        <w:fldChar w:fldCharType="separate"/>
      </w:r>
      <w:r w:rsidR="00D230AD" w:rsidRPr="00373E9A">
        <w:rPr>
          <w:noProof/>
          <w:lang w:val="en-IE"/>
        </w:rPr>
        <w:t>Sauermann and Stephan (2013)</w:t>
      </w:r>
      <w:r w:rsidR="00D230AD" w:rsidRPr="00373E9A">
        <w:rPr>
          <w:lang w:val="en-IE"/>
        </w:rPr>
        <w:fldChar w:fldCharType="end"/>
      </w:r>
      <w:r w:rsidRPr="00373E9A">
        <w:rPr>
          <w:lang w:val="en-IE"/>
        </w:rPr>
        <w:t>.</w:t>
      </w:r>
      <w:r w:rsidR="00E93195" w:rsidRPr="00373E9A">
        <w:rPr>
          <w:lang w:val="en-IE"/>
        </w:rPr>
        <w:t xml:space="preserve"> </w:t>
      </w:r>
      <w:r w:rsidR="001F3E4D" w:rsidRPr="00373E9A">
        <w:rPr>
          <w:lang w:val="en-IE"/>
        </w:rPr>
        <w:fldChar w:fldCharType="begin"/>
      </w:r>
      <w:r w:rsidR="00C414A8" w:rsidRPr="00373E9A">
        <w:rPr>
          <w:lang w:val="en-IE"/>
        </w:rPr>
        <w:instrText xml:space="preserve"> ADDIN EN.CITE &lt;EndNote&gt;&lt;Cite AuthorYear="1"&gt;&lt;Author&gt;Edwards&lt;/Author&gt;&lt;Year&gt;2022&lt;/Year&gt;&lt;RecNum&gt;643&lt;/RecNum&gt;&lt;DisplayText&gt;Edwards (2022)&lt;/DisplayText&gt;&lt;record&gt;&lt;rec-number&gt;643&lt;/rec-number&gt;&lt;foreign-keys&gt;&lt;key app="EN" db-id="x5rz2pxfnvstw4ewdpx5vwaff9wvpdstp9vz" timestamp="1713102185" guid="717ec25e-b00c-421b-bac5-85f7891a38e9"&gt;643&lt;/key&gt;&lt;/foreign-keys&gt;&lt;ref-type name="Journal Article"&gt;17&lt;/ref-type&gt;&lt;contributors&gt;&lt;authors&gt;&lt;author&gt;Edwards, Rosalind&lt;/author&gt;&lt;/authors&gt;&lt;/contributors&gt;&lt;titles&gt;&lt;title&gt;Why do academics do unfunded research? Resistance, compliance and identity in the UK neo-liberal university&lt;/title&gt;&lt;secondary-title&gt;Studies in Higher Education&lt;/secondary-title&gt;&lt;/titles&gt;&lt;periodical&gt;&lt;full-title&gt;Studies in Higher Education&lt;/full-title&gt;&lt;/periodical&gt;&lt;pages&gt;904-914&lt;/pages&gt;&lt;volume&gt;47&lt;/volume&gt;&lt;number&gt;4&lt;/number&gt;&lt;dates&gt;&lt;year&gt;2022&lt;/year&gt;&lt;/dates&gt;&lt;isbn&gt;0307-5079&lt;/isbn&gt;&lt;urls&gt;&lt;/urls&gt;&lt;/record&gt;&lt;/Cite&gt;&lt;/EndNote&gt;</w:instrText>
      </w:r>
      <w:r w:rsidR="001F3E4D" w:rsidRPr="00373E9A">
        <w:rPr>
          <w:lang w:val="en-IE"/>
        </w:rPr>
        <w:fldChar w:fldCharType="separate"/>
      </w:r>
      <w:r w:rsidR="001F3E4D" w:rsidRPr="00373E9A">
        <w:rPr>
          <w:noProof/>
          <w:lang w:val="en-IE"/>
        </w:rPr>
        <w:t>Edwards (2022)</w:t>
      </w:r>
      <w:r w:rsidR="001F3E4D" w:rsidRPr="00373E9A">
        <w:rPr>
          <w:lang w:val="en-IE"/>
        </w:rPr>
        <w:fldChar w:fldCharType="end"/>
      </w:r>
      <w:r w:rsidR="00E93195" w:rsidRPr="00373E9A">
        <w:rPr>
          <w:lang w:val="en-IE"/>
        </w:rPr>
        <w:t xml:space="preserve"> agree</w:t>
      </w:r>
      <w:r w:rsidR="00975518" w:rsidRPr="00373E9A">
        <w:rPr>
          <w:lang w:val="en-IE"/>
        </w:rPr>
        <w:t>s</w:t>
      </w:r>
      <w:r w:rsidR="00E93195" w:rsidRPr="00373E9A">
        <w:rPr>
          <w:lang w:val="en-IE"/>
        </w:rPr>
        <w:t xml:space="preserve"> with this contention and suggests that researchers are more likely to embark on high-ambition, high-innovation, research relative to their perceptions of academic freedom.</w:t>
      </w:r>
      <w:r w:rsidR="00580DC8"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AuthorYear="1"&gt;&lt;Author&gt;Perkmann&lt;/Author&gt;&lt;Year&gt;2021&lt;/Year&gt;&lt;RecNum&gt;286&lt;/RecNum&gt;&lt;Pages&gt;5&lt;/Pages&gt;&lt;DisplayText&gt;Perkmann et al. (2021, p. 5)&lt;/DisplayText&gt;&lt;record&gt;&lt;rec-number&gt;286&lt;/rec-number&gt;&lt;foreign-keys&gt;&lt;key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D230AD" w:rsidRPr="00373E9A">
        <w:rPr>
          <w:lang w:val="en-IE"/>
        </w:rPr>
        <w:fldChar w:fldCharType="separate"/>
      </w:r>
      <w:r w:rsidR="00FA4C31" w:rsidRPr="00373E9A">
        <w:rPr>
          <w:noProof/>
          <w:lang w:val="en-IE"/>
        </w:rPr>
        <w:t>Perkmann et al. (2021, p. 5)</w:t>
      </w:r>
      <w:r w:rsidR="00D230AD" w:rsidRPr="00373E9A">
        <w:rPr>
          <w:lang w:val="en-IE"/>
        </w:rPr>
        <w:fldChar w:fldCharType="end"/>
      </w:r>
      <w:r w:rsidR="00580DC8" w:rsidRPr="00373E9A">
        <w:rPr>
          <w:lang w:val="en-IE"/>
        </w:rPr>
        <w:t xml:space="preserve"> concur and note a perception that engagement in commercial research “limits academic freedom and harms scientific credibility”. </w:t>
      </w:r>
      <w:r w:rsidR="00D230AD" w:rsidRPr="00373E9A">
        <w:rPr>
          <w:lang w:val="en-IE"/>
        </w:rPr>
        <w:fldChar w:fldCharType="begin"/>
      </w:r>
      <w:r w:rsidR="00C414A8" w:rsidRPr="00373E9A">
        <w:rPr>
          <w:lang w:val="en-IE"/>
        </w:rPr>
        <w:instrText xml:space="preserve"> ADDIN EN.CITE &lt;EndNote&gt;&lt;Cite AuthorYear="1"&gt;&lt;Author&gt;van Rijnsoever&lt;/Author&gt;&lt;Year&gt;2020&lt;/Year&gt;&lt;RecNum&gt;391&lt;/RecNum&gt;&lt;Pages&gt;2&lt;/Pages&gt;&lt;DisplayText&gt;van Rijnsoever and Hessels (2020, p. 2)&lt;/DisplayText&gt;&lt;record&gt;&lt;rec-number&gt;391&lt;/rec-number&gt;&lt;foreign-keys&gt;&lt;key app="EN" db-id="x5rz2pxfnvstw4ewdpx5vwaff9wvpdstp9vz" timestamp="1708775801" guid="28a9551c-d6ce-4ed5-959a-0baac2ff42cd"&gt;391&lt;/key&gt;&lt;/foreign-keys&gt;&lt;ref-type name="Journal Article"&gt;17&lt;/ref-type&gt;&lt;contributors&gt;&lt;authors&gt;&lt;author&gt;van Rijnsoever, Frank J.&lt;/author&gt;&lt;author&gt;Hessels, Laurens K.&lt;/author&gt;&lt;/authors&gt;&lt;/contributors&gt;&lt;titles&gt;&lt;title&gt;How academic researchers select collaborative research projects: a choice experiment&lt;/title&gt;&lt;secondary-title&gt;The Journal of Technology Transfer&lt;/secondary-title&gt;&lt;/titles&gt;&lt;periodical&gt;&lt;full-title&gt;The Journal of Technology Transfer&lt;/full-title&gt;&lt;/periodical&gt;&lt;dates&gt;&lt;year&gt;2020&lt;/year&gt;&lt;pub-dates&gt;&lt;date&gt;2020/11/21&lt;/date&gt;&lt;/pub-dates&gt;&lt;/dates&gt;&lt;isbn&gt;1573-7047&lt;/isbn&gt;&lt;urls&gt;&lt;related-urls&gt;&lt;url&gt;https://doi.org/10.1007/s10961-020-09833-2&lt;/url&gt;&lt;/related-urls&gt;&lt;/urls&gt;&lt;electronic-resource-num&gt;10.1007/s10961-020-09833-2&lt;/electronic-resource-num&gt;&lt;/record&gt;&lt;/Cite&gt;&lt;/EndNote&gt;</w:instrText>
      </w:r>
      <w:r w:rsidR="00D230AD" w:rsidRPr="00373E9A">
        <w:rPr>
          <w:lang w:val="en-IE"/>
        </w:rPr>
        <w:fldChar w:fldCharType="separate"/>
      </w:r>
      <w:r w:rsidR="00FA4C31" w:rsidRPr="00373E9A">
        <w:rPr>
          <w:noProof/>
          <w:lang w:val="en-IE"/>
        </w:rPr>
        <w:t>van Rijnsoever and Hessels (2020, p. 2)</w:t>
      </w:r>
      <w:r w:rsidR="00D230AD" w:rsidRPr="00373E9A">
        <w:rPr>
          <w:lang w:val="en-IE"/>
        </w:rPr>
        <w:fldChar w:fldCharType="end"/>
      </w:r>
      <w:r w:rsidRPr="00373E9A">
        <w:rPr>
          <w:lang w:val="en-IE"/>
        </w:rPr>
        <w:t xml:space="preserve"> </w:t>
      </w:r>
      <w:r w:rsidR="00975518" w:rsidRPr="00373E9A">
        <w:rPr>
          <w:lang w:val="en-IE"/>
        </w:rPr>
        <w:t>posit</w:t>
      </w:r>
      <w:r w:rsidRPr="00373E9A">
        <w:rPr>
          <w:lang w:val="en-IE"/>
        </w:rPr>
        <w:t xml:space="preserve"> that a “large share of </w:t>
      </w:r>
      <w:r w:rsidR="00361E76" w:rsidRPr="00373E9A">
        <w:rPr>
          <w:lang w:val="en-IE"/>
        </w:rPr>
        <w:t xml:space="preserve">… </w:t>
      </w:r>
      <w:r w:rsidRPr="00373E9A">
        <w:rPr>
          <w:lang w:val="en-IE"/>
        </w:rPr>
        <w:t xml:space="preserve">researchers remain cautious about engaging with industry” and that this hesitation is “due partly to concerns about research integrity, reproducibility, academic freedom and possible neglect of more fundamental research”. </w:t>
      </w:r>
      <w:r w:rsidR="00D230AD" w:rsidRPr="00373E9A">
        <w:rPr>
          <w:lang w:val="en-IE"/>
        </w:rPr>
        <w:fldChar w:fldCharType="begin"/>
      </w:r>
      <w:r w:rsidR="00C414A8" w:rsidRPr="00373E9A">
        <w:rPr>
          <w:lang w:val="en-IE"/>
        </w:rPr>
        <w:instrText xml:space="preserve"> ADDIN EN.CITE &lt;EndNote&gt;&lt;Cite AuthorYear="1"&gt;&lt;Author&gt;Lam&lt;/Author&gt;&lt;Year&gt;2011&lt;/Year&gt;&lt;RecNum&gt;220&lt;/RecNum&gt;&lt;DisplayText&gt;Lam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230AD" w:rsidRPr="00373E9A">
        <w:rPr>
          <w:lang w:val="en-IE"/>
        </w:rPr>
        <w:fldChar w:fldCharType="separate"/>
      </w:r>
      <w:r w:rsidR="00D230AD" w:rsidRPr="00373E9A">
        <w:rPr>
          <w:noProof/>
          <w:lang w:val="en-IE"/>
        </w:rPr>
        <w:t>Lam (2011)</w:t>
      </w:r>
      <w:r w:rsidR="00D230AD" w:rsidRPr="00373E9A">
        <w:rPr>
          <w:lang w:val="en-IE"/>
        </w:rPr>
        <w:fldChar w:fldCharType="end"/>
      </w:r>
      <w:r w:rsidRPr="00373E9A">
        <w:rPr>
          <w:lang w:val="en-IE"/>
        </w:rPr>
        <w:t xml:space="preserve"> </w:t>
      </w:r>
      <w:r w:rsidR="00A9263D" w:rsidRPr="00373E9A">
        <w:rPr>
          <w:lang w:val="en-IE"/>
        </w:rPr>
        <w:t>takes</w:t>
      </w:r>
      <w:r w:rsidRPr="00373E9A">
        <w:rPr>
          <w:lang w:val="en-IE"/>
        </w:rPr>
        <w:t xml:space="preserve"> a less black and white perspective saying that freedom enables researchers to choose to undertake commercial as well as basic research as this creates “an additional avenue for realising the wider potential of their particular science” (p1364). Hsu et al. </w:t>
      </w:r>
      <w:r w:rsidR="00D230AD" w:rsidRPr="00373E9A">
        <w:rPr>
          <w:lang w:val="en-IE"/>
        </w:rPr>
        <w:fldChar w:fldCharType="begin"/>
      </w:r>
      <w:r w:rsidR="00C414A8" w:rsidRPr="00373E9A">
        <w:rPr>
          <w:lang w:val="en-IE"/>
        </w:rPr>
        <w:instrText xml:space="preserve"> ADDIN EN.CITE &lt;EndNote&gt;&lt;Cite ExcludeAuth="1"&gt;&lt;Author&gt;Hsu&lt;/Author&gt;&lt;Year&gt;2014&lt;/Year&gt;&lt;RecNum&gt;188&lt;/RecNum&gt;&lt;DisplayText&gt;(2014)&lt;/DisplayText&gt;&lt;record&gt;&lt;rec-number&gt;188&lt;/rec-number&gt;&lt;foreign-keys&gt;&lt;key app="EN" db-id="x5rz2pxfnvstw4ewdpx5vwaff9wvpdstp9vz" timestamp="1708775794" guid="4f110c6f-cb95-419f-8333-371ac485eaa2"&gt;188&lt;/key&gt;&lt;/foreign-keys&gt;&lt;ref-type name="Journal Article"&gt;17&lt;/ref-type&gt;&lt;contributors&gt;&lt;authors&gt;&lt;author&gt;Hsu, Yuling&lt;/author&gt;&lt;author&gt;Liang, Chaoyun&lt;/author&gt;&lt;author&gt;Chang, Chi-Cheng&lt;/author&gt;&lt;/authors&gt;&lt;/contributors&gt;&lt;titles&gt;&lt;title&gt;The mediating effects of generative cognition on imagination stimulation&lt;/title&gt;&lt;secondary-title&gt;Innovations in Education and Teaching International&lt;/secondary-title&gt;&lt;/titles&gt;&lt;periodical&gt;&lt;full-title&gt;Innovations in Education and Teaching International&lt;/full-title&gt;&lt;/periodical&gt;&lt;pages&gt;544-555&lt;/pages&gt;&lt;volume&gt;51&lt;/volume&gt;&lt;number&gt;5&lt;/number&gt;&lt;dates&gt;&lt;year&gt;2014&lt;/year&gt;&lt;/dates&gt;&lt;isbn&gt;1470-3297&lt;/isbn&gt;&lt;urls&gt;&lt;/urls&gt;&lt;/record&gt;&lt;/Cite&gt;&lt;/EndNote&gt;</w:instrText>
      </w:r>
      <w:r w:rsidR="00D230AD" w:rsidRPr="00373E9A">
        <w:rPr>
          <w:lang w:val="en-IE"/>
        </w:rPr>
        <w:fldChar w:fldCharType="separate"/>
      </w:r>
      <w:r w:rsidR="00D230AD" w:rsidRPr="00373E9A">
        <w:rPr>
          <w:noProof/>
          <w:lang w:val="en-IE"/>
        </w:rPr>
        <w:t>(2014)</w:t>
      </w:r>
      <w:r w:rsidR="00D230AD" w:rsidRPr="00373E9A">
        <w:rPr>
          <w:lang w:val="en-IE"/>
        </w:rPr>
        <w:fldChar w:fldCharType="end"/>
      </w:r>
      <w:r w:rsidRPr="00373E9A">
        <w:rPr>
          <w:lang w:val="en-IE"/>
        </w:rPr>
        <w:t xml:space="preserve"> concur</w:t>
      </w:r>
      <w:r w:rsidR="00625B00" w:rsidRPr="00373E9A">
        <w:rPr>
          <w:lang w:val="en-IE"/>
        </w:rPr>
        <w:t>ring</w:t>
      </w:r>
      <w:r w:rsidRPr="00373E9A">
        <w:rPr>
          <w:lang w:val="en-IE"/>
        </w:rPr>
        <w:t xml:space="preserve"> somewhat, </w:t>
      </w:r>
      <w:r w:rsidR="00625B00" w:rsidRPr="00373E9A">
        <w:rPr>
          <w:lang w:val="en-IE"/>
        </w:rPr>
        <w:t>took</w:t>
      </w:r>
      <w:r w:rsidRPr="00373E9A">
        <w:rPr>
          <w:lang w:val="en-IE"/>
        </w:rPr>
        <w:t xml:space="preserve"> a different perspective</w:t>
      </w:r>
      <w:r w:rsidR="00625B00" w:rsidRPr="00373E9A">
        <w:rPr>
          <w:lang w:val="en-IE"/>
        </w:rPr>
        <w:t xml:space="preserve"> and</w:t>
      </w:r>
      <w:r w:rsidRPr="00373E9A">
        <w:rPr>
          <w:lang w:val="en-IE"/>
        </w:rPr>
        <w:t xml:space="preserve"> identified freedom as one of four intrinsic motivations associated with innovation-oriented researchers (the other three being courage, interest and curiosity for the unknown). Link et al. </w:t>
      </w:r>
      <w:r w:rsidR="00D230AD" w:rsidRPr="00373E9A">
        <w:rPr>
          <w:lang w:val="en-IE"/>
        </w:rPr>
        <w:fldChar w:fldCharType="begin"/>
      </w:r>
      <w:r w:rsidR="00C414A8" w:rsidRPr="00373E9A">
        <w:rPr>
          <w:lang w:val="en-IE"/>
        </w:rPr>
        <w:instrText xml:space="preserve"> ADDIN EN.CITE &lt;EndNote&gt;&lt;Cite ExcludeAuth="1"&gt;&lt;Author&gt;Link&lt;/Author&gt;&lt;Year&gt;2017&lt;/Year&gt;&lt;RecNum&gt;239&lt;/RecNum&gt;&lt;DisplayText&gt;(2017)&lt;/DisplayText&gt;&lt;record&gt;&lt;rec-number&gt;239&lt;/rec-number&gt;&lt;foreign-keys&gt;&lt;key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posit that </w:t>
      </w:r>
      <w:r w:rsidR="00AC7AD4" w:rsidRPr="00373E9A">
        <w:rPr>
          <w:lang w:val="en-IE"/>
        </w:rPr>
        <w:t>researcher</w:t>
      </w:r>
      <w:r w:rsidRPr="00373E9A">
        <w:rPr>
          <w:lang w:val="en-IE"/>
        </w:rPr>
        <w:t xml:space="preserve">s view freedom as a result of issuing patents (thus giving the freedom to publish) or securing tenure (thus reducing the need to march to a particular drum). </w:t>
      </w:r>
      <w:r w:rsidR="00D230AD" w:rsidRPr="00373E9A">
        <w:rPr>
          <w:lang w:val="en-IE"/>
        </w:rPr>
        <w:fldChar w:fldCharType="begin"/>
      </w:r>
      <w:r w:rsidR="00C414A8" w:rsidRPr="00373E9A">
        <w:rPr>
          <w:lang w:val="en-IE"/>
        </w:rPr>
        <w:instrText xml:space="preserve"> ADDIN EN.CITE &lt;EndNote&gt;&lt;Cite AuthorYear="1"&gt;&lt;Author&gt;Azoulay&lt;/Author&gt;&lt;Year&gt;2009&lt;/Year&gt;&lt;RecNum&gt;20&lt;/RecNum&gt;&lt;DisplayText&gt;Azoulay et al. (2009)&lt;/DisplayText&gt;&lt;record&gt;&lt;rec-number&gt;20&lt;/rec-number&gt;&lt;foreign-keys&gt;&lt;key app="EN" db-id="x5rz2pxfnvstw4ewdpx5vwaff9wvpdstp9vz" timestamp="1708775789" guid="b757c414-7897-483b-96c8-ebc3e94b5e84"&gt;20&lt;/key&gt;&lt;/foreign-keys&gt;&lt;ref-type name="Journal Article"&gt;17&lt;/ref-type&gt;&lt;contributors&gt;&lt;authors&gt;&lt;author&gt;Azoulay, PIERRE&lt;/author&gt;&lt;author&gt;Ding, WAVERLY&lt;/author&gt;&lt;author&gt;Stuart, TOBY&lt;/author&gt;&lt;/authors&gt;&lt;/contributors&gt;&lt;titles&gt;&lt;title&gt;THE IMPACT OF ACADEMIC PATENTING ON THE RATE, QUALITY AND DIRECTION OF (PUBLIC) RESEARCH OUTPUT*&lt;/title&gt;&lt;secondary-title&gt;The Journal of Industrial Economics&lt;/secondary-title&gt;&lt;/titles&gt;&lt;periodical&gt;&lt;full-title&gt;The Journal of Industrial Economics&lt;/full-title&gt;&lt;/periodical&gt;&lt;pages&gt;637-676&lt;/pages&gt;&lt;volume&gt;57&lt;/volume&gt;&lt;number&gt;4&lt;/number&gt;&lt;dates&gt;&lt;year&gt;2009&lt;/year&gt;&lt;/dates&gt;&lt;isbn&gt;0022-1821&lt;/isbn&gt;&lt;urls&gt;&lt;related-urls&gt;&lt;url&gt;https://onlinelibrary.wiley.com/doi/abs/10.1111/j.1467-6451.2009.00395.x&lt;/url&gt;&lt;/related-urls&gt;&lt;/urls&gt;&lt;electronic-resource-num&gt;10.1111/j.1467-6451.2009.00395.x&lt;/electronic-resource-num&gt;&lt;/record&gt;&lt;/Cite&gt;&lt;/EndNote&gt;</w:instrText>
      </w:r>
      <w:r w:rsidR="00D230AD" w:rsidRPr="00373E9A">
        <w:rPr>
          <w:lang w:val="en-IE"/>
        </w:rPr>
        <w:fldChar w:fldCharType="separate"/>
      </w:r>
      <w:r w:rsidR="00D230AD" w:rsidRPr="00373E9A">
        <w:rPr>
          <w:noProof/>
          <w:lang w:val="en-IE"/>
        </w:rPr>
        <w:t>Azoulay et al. (2009)</w:t>
      </w:r>
      <w:r w:rsidR="00D230AD" w:rsidRPr="00373E9A">
        <w:rPr>
          <w:lang w:val="en-IE"/>
        </w:rPr>
        <w:fldChar w:fldCharType="end"/>
      </w:r>
      <w:r w:rsidRPr="00373E9A">
        <w:rPr>
          <w:lang w:val="en-IE"/>
        </w:rPr>
        <w:t xml:space="preserve"> support this position in earlier research that demonstrated that an increase in patenting activity resulted in an increase in publication outputs and quality. </w:t>
      </w:r>
      <w:r w:rsidR="00D230AD" w:rsidRPr="00373E9A">
        <w:rPr>
          <w:lang w:val="en-IE"/>
        </w:rPr>
        <w:fldChar w:fldCharType="begin"/>
      </w:r>
      <w:r w:rsidR="00C414A8" w:rsidRPr="00373E9A">
        <w:rPr>
          <w:lang w:val="en-IE"/>
        </w:rPr>
        <w:instrText xml:space="preserve"> ADDIN EN.CITE &lt;EndNote&gt;&lt;Cite AuthorYear="1"&gt;&lt;Author&gt;Perkmann&lt;/Author&gt;&lt;Year&gt;2013&lt;/Year&gt;&lt;RecNum&gt;287&lt;/RecNum&gt;&lt;DisplayText&gt;Perkmann et al. (2013)&lt;/DisplayText&gt;&lt;record&gt;&lt;rec-number&gt;287&lt;/rec-number&gt;&lt;foreign-keys&gt;&lt;key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00D230AD" w:rsidRPr="00373E9A">
        <w:rPr>
          <w:lang w:val="en-IE"/>
        </w:rPr>
        <w:fldChar w:fldCharType="separate"/>
      </w:r>
      <w:r w:rsidR="00D230AD" w:rsidRPr="00373E9A">
        <w:rPr>
          <w:noProof/>
          <w:lang w:val="en-IE"/>
        </w:rPr>
        <w:t>Perkmann et al. (2013)</w:t>
      </w:r>
      <w:r w:rsidR="00D230AD" w:rsidRPr="00373E9A">
        <w:rPr>
          <w:lang w:val="en-IE"/>
        </w:rPr>
        <w:fldChar w:fldCharType="end"/>
      </w:r>
      <w:r w:rsidR="00625B00" w:rsidRPr="00373E9A">
        <w:rPr>
          <w:lang w:val="en-IE"/>
        </w:rPr>
        <w:t>,</w:t>
      </w:r>
      <w:r w:rsidRPr="00373E9A">
        <w:rPr>
          <w:lang w:val="en-IE"/>
        </w:rPr>
        <w:t xml:space="preserve"> </w:t>
      </w:r>
      <w:r w:rsidR="00625B00" w:rsidRPr="00373E9A">
        <w:rPr>
          <w:lang w:val="en-IE"/>
        </w:rPr>
        <w:t xml:space="preserve">however, </w:t>
      </w:r>
      <w:r w:rsidRPr="00373E9A">
        <w:rPr>
          <w:lang w:val="en-IE"/>
        </w:rPr>
        <w:t>counter this position</w:t>
      </w:r>
      <w:r w:rsidR="00892D00" w:rsidRPr="00373E9A">
        <w:rPr>
          <w:lang w:val="en-IE"/>
        </w:rPr>
        <w:t>,</w:t>
      </w:r>
      <w:r w:rsidRPr="00373E9A">
        <w:rPr>
          <w:lang w:val="en-IE"/>
        </w:rPr>
        <w:t xml:space="preserve"> positing that:</w:t>
      </w:r>
    </w:p>
    <w:p w14:paraId="1E912FA7" w14:textId="146E2ABB" w:rsidR="00A14A07" w:rsidRPr="00373E9A" w:rsidRDefault="00361E76" w:rsidP="00A14A07">
      <w:pPr>
        <w:pStyle w:val="ThesisBody"/>
        <w:ind w:left="425"/>
        <w:rPr>
          <w:lang w:val="en-IE"/>
        </w:rPr>
      </w:pPr>
      <w:r w:rsidRPr="00373E9A">
        <w:rPr>
          <w:lang w:val="en-IE"/>
        </w:rPr>
        <w:t>researcher</w:t>
      </w:r>
      <w:r w:rsidR="00A14A07" w:rsidRPr="00373E9A">
        <w:rPr>
          <w:lang w:val="en-IE"/>
        </w:rPr>
        <w:t xml:space="preserve">s involved in commercialisation activities practice higher degrees of secrecy than their non-commercialising colleagues … and that academic </w:t>
      </w:r>
      <w:r w:rsidR="00A14A07" w:rsidRPr="00373E9A">
        <w:rPr>
          <w:lang w:val="en-IE"/>
        </w:rPr>
        <w:lastRenderedPageBreak/>
        <w:t>entrepreneurship may hamper the accumulation of knowledge in the public domain. Related research suggests that increased academic patenting may slow the unencumbered diffusion of academic knowledge (p428)</w:t>
      </w:r>
    </w:p>
    <w:p w14:paraId="53F9A042" w14:textId="7C273750" w:rsidR="00A14A07" w:rsidRPr="00373E9A" w:rsidRDefault="00A14A07" w:rsidP="00702F40">
      <w:pPr>
        <w:pStyle w:val="ThesisBody"/>
        <w:ind w:firstLine="425"/>
        <w:rPr>
          <w:lang w:val="en-IE"/>
        </w:rPr>
      </w:pPr>
      <w:r w:rsidRPr="00373E9A">
        <w:rPr>
          <w:lang w:val="en-IE"/>
        </w:rPr>
        <w:t xml:space="preserve">This is an example of the interplay between extrinsic and intrinsic motivations. Similarly Roach and Sauermann </w:t>
      </w:r>
      <w:r w:rsidR="00D230AD" w:rsidRPr="00373E9A">
        <w:rPr>
          <w:lang w:val="en-IE"/>
        </w:rPr>
        <w:fldChar w:fldCharType="begin"/>
      </w:r>
      <w:r w:rsidR="00C414A8" w:rsidRPr="00373E9A">
        <w:rPr>
          <w:lang w:val="en-IE"/>
        </w:rPr>
        <w:instrText xml:space="preserve"> ADDIN EN.CITE &lt;EndNote&gt;&lt;Cite ExcludeAuth="1"&gt;&lt;Author&gt;Roach&lt;/Author&gt;&lt;Year&gt;2010&lt;/Year&gt;&lt;RecNum&gt;305&lt;/RecNum&gt;&lt;DisplayText&gt;(2010)&lt;/DisplayText&gt;&lt;record&gt;&lt;rec-number&gt;305&lt;/rec-number&gt;&lt;foreign-keys&gt;&lt;key app="EN" db-id="x5rz2pxfnvstw4ewdpx5vwaff9wvpdstp9vz" timestamp="1708775798" guid="6f5096cb-f3b6-43e0-9a54-a6fc74e8b14e"&gt;305&lt;/key&gt;&lt;/foreign-keys&gt;&lt;ref-type name="Journal Article"&gt;17&lt;/ref-type&gt;&lt;contributors&gt;&lt;authors&gt;&lt;author&gt;Roach, Michael&lt;/author&gt;&lt;author&gt;Sauermann, Henry&lt;/author&gt;&lt;/authors&gt;&lt;/contributors&gt;&lt;titles&gt;&lt;title&gt;A taste for science? PhD scientists’ academic orientation and self-selection into research careers in industry&lt;/title&gt;&lt;secondary-title&gt;Research policy&lt;/secondary-title&gt;&lt;/titles&gt;&lt;periodical&gt;&lt;full-title&gt;Research Policy&lt;/full-title&gt;&lt;/periodical&gt;&lt;pages&gt;422-434&lt;/pages&gt;&lt;volume&gt;39&lt;/volume&gt;&lt;number&gt;3&lt;/number&gt;&lt;dates&gt;&lt;year&gt;2010&lt;/year&gt;&lt;/dates&gt;&lt;isbn&gt;0048-7333&lt;/isbn&gt;&lt;urls&gt;&lt;/urls&gt;&lt;/record&gt;&lt;/Cite&gt;&lt;/EndNote&gt;</w:instrText>
      </w:r>
      <w:r w:rsidR="00D230AD" w:rsidRPr="00373E9A">
        <w:rPr>
          <w:lang w:val="en-IE"/>
        </w:rPr>
        <w:fldChar w:fldCharType="separate"/>
      </w:r>
      <w:r w:rsidR="00D230AD" w:rsidRPr="00373E9A">
        <w:rPr>
          <w:noProof/>
          <w:lang w:val="en-IE"/>
        </w:rPr>
        <w:t>(2010)</w:t>
      </w:r>
      <w:r w:rsidR="00D230AD" w:rsidRPr="00373E9A">
        <w:rPr>
          <w:lang w:val="en-IE"/>
        </w:rPr>
        <w:fldChar w:fldCharType="end"/>
      </w:r>
      <w:r w:rsidRPr="00373E9A">
        <w:rPr>
          <w:lang w:val="en-IE"/>
        </w:rPr>
        <w:t xml:space="preserve"> highlight the tension between securing research funding (which more often than not results in research direction by the stakeholder) vs freedom.</w:t>
      </w:r>
    </w:p>
    <w:p w14:paraId="6BA71797" w14:textId="77777777" w:rsidR="00A14A07" w:rsidRPr="00373E9A" w:rsidRDefault="00A14A07" w:rsidP="00702F40">
      <w:pPr>
        <w:pStyle w:val="ThesisBody"/>
        <w:ind w:firstLine="425"/>
        <w:rPr>
          <w:lang w:val="en-IE"/>
        </w:rPr>
      </w:pPr>
      <w:r w:rsidRPr="00373E9A">
        <w:rPr>
          <w:lang w:val="en-IE"/>
        </w:rPr>
        <w:t xml:space="preserve">Drawing on the above the following hypothesis emerges: </w:t>
      </w:r>
    </w:p>
    <w:p w14:paraId="614EC4BC" w14:textId="459C27D4" w:rsidR="001619FE" w:rsidRPr="00373E9A" w:rsidRDefault="001619FE" w:rsidP="00010BD8">
      <w:pPr>
        <w:pStyle w:val="ThesisBody"/>
        <w:rPr>
          <w:i/>
          <w:iCs/>
          <w:lang w:val="en-IE"/>
        </w:rPr>
      </w:pPr>
      <w:bookmarkStart w:id="211" w:name="_Hlk165814440"/>
      <w:r w:rsidRPr="00373E9A">
        <w:rPr>
          <w:i/>
          <w:iCs/>
          <w:lang w:val="en-IE"/>
        </w:rPr>
        <w:t>H</w:t>
      </w:r>
      <w:r w:rsidRPr="00373E9A">
        <w:rPr>
          <w:i/>
          <w:iCs/>
          <w:vertAlign w:val="subscript"/>
          <w:lang w:val="en-IE"/>
        </w:rPr>
        <w:t>1a</w:t>
      </w:r>
      <w:r w:rsidRPr="00373E9A">
        <w:rPr>
          <w:i/>
          <w:iCs/>
          <w:lang w:val="en-IE"/>
        </w:rPr>
        <w:t xml:space="preserve"> - </w:t>
      </w:r>
      <w:r w:rsidR="00185D3A" w:rsidRPr="00373E9A">
        <w:rPr>
          <w:i/>
          <w:iCs/>
        </w:rPr>
        <w:t>A higher desire for academic freedom is directly related to a basic research orientation.</w:t>
      </w:r>
    </w:p>
    <w:p w14:paraId="25DE4860" w14:textId="365689B0" w:rsidR="001619FE" w:rsidRPr="00373E9A" w:rsidRDefault="001619FE" w:rsidP="00010BD8">
      <w:pPr>
        <w:pStyle w:val="ThesisBody"/>
        <w:rPr>
          <w:i/>
          <w:iCs/>
          <w:lang w:val="en-IE"/>
        </w:rPr>
      </w:pPr>
      <w:r w:rsidRPr="00373E9A">
        <w:rPr>
          <w:i/>
          <w:iCs/>
          <w:lang w:val="en-IE"/>
        </w:rPr>
        <w:t>H</w:t>
      </w:r>
      <w:r w:rsidRPr="00373E9A">
        <w:rPr>
          <w:i/>
          <w:iCs/>
          <w:vertAlign w:val="subscript"/>
          <w:lang w:val="en-IE"/>
        </w:rPr>
        <w:t>1b</w:t>
      </w:r>
      <w:r w:rsidRPr="00373E9A">
        <w:rPr>
          <w:i/>
          <w:iCs/>
          <w:lang w:val="en-IE"/>
        </w:rPr>
        <w:t xml:space="preserve"> -</w:t>
      </w:r>
      <w:r w:rsidRPr="00373E9A">
        <w:rPr>
          <w:rFonts w:hint="eastAsia"/>
          <w:i/>
          <w:iCs/>
          <w:lang w:val="en-IE"/>
        </w:rPr>
        <w:t> </w:t>
      </w:r>
      <w:r w:rsidR="00185D3A" w:rsidRPr="00373E9A">
        <w:rPr>
          <w:i/>
          <w:iCs/>
        </w:rPr>
        <w:t>A lower desire for academic freedom is directly related to a commercial research orientation.</w:t>
      </w:r>
    </w:p>
    <w:p w14:paraId="55499472" w14:textId="77777777" w:rsidR="00A14A07" w:rsidRPr="00373E9A" w:rsidRDefault="00A14A07" w:rsidP="00A14A07">
      <w:pPr>
        <w:pStyle w:val="ThesisSub-subheading"/>
        <w:rPr>
          <w:lang w:val="en-IE"/>
        </w:rPr>
      </w:pPr>
      <w:bookmarkStart w:id="212" w:name="_Toc121998354"/>
      <w:bookmarkStart w:id="213" w:name="_Toc130046273"/>
      <w:bookmarkEnd w:id="211"/>
      <w:r w:rsidRPr="00373E9A">
        <w:rPr>
          <w:lang w:val="en-IE"/>
        </w:rPr>
        <w:t>Desire for intellectual stimulation / challenge</w:t>
      </w:r>
      <w:bookmarkEnd w:id="212"/>
      <w:bookmarkEnd w:id="213"/>
    </w:p>
    <w:p w14:paraId="1BAA7417" w14:textId="26856CB9" w:rsidR="00A14A07" w:rsidRPr="00373E9A" w:rsidRDefault="00A14A07" w:rsidP="00702F40">
      <w:pPr>
        <w:pStyle w:val="ThesisBody"/>
        <w:ind w:firstLine="720"/>
        <w:rPr>
          <w:lang w:val="en-IE"/>
        </w:rPr>
      </w:pPr>
      <w:r w:rsidRPr="00373E9A">
        <w:rPr>
          <w:lang w:val="en-IE"/>
        </w:rPr>
        <w:t xml:space="preserve">The basic desire for intellectual stimulation or challenge has been noted as a driving force for the decision to engage in a scientific career </w:t>
      </w:r>
      <w:r w:rsidR="00D230AD" w:rsidRPr="00373E9A">
        <w:rPr>
          <w:lang w:val="en-IE"/>
        </w:rPr>
        <w:fldChar w:fldCharType="begin"/>
      </w:r>
      <w:r w:rsidR="00C414A8" w:rsidRPr="00373E9A">
        <w:rPr>
          <w:lang w:val="en-IE"/>
        </w:rPr>
        <w:instrText xml:space="preserve"> ADDIN EN.CITE &lt;EndNote&gt;&lt;Cite&gt;&lt;Author&gt;Roach&lt;/Author&gt;&lt;Year&gt;2010&lt;/Year&gt;&lt;RecNum&gt;305&lt;/RecNum&gt;&lt;DisplayText&gt;(Jindal</w:instrText>
      </w:r>
      <w:r w:rsidR="00C414A8" w:rsidRPr="00373E9A">
        <w:rPr>
          <w:rFonts w:ascii="Cambria Math" w:hAnsi="Cambria Math" w:cs="Cambria Math"/>
          <w:lang w:val="en-IE"/>
        </w:rPr>
        <w:instrText>‐</w:instrText>
      </w:r>
      <w:r w:rsidR="00C414A8" w:rsidRPr="00373E9A">
        <w:rPr>
          <w:lang w:val="en-IE"/>
        </w:rPr>
        <w:instrText>Snape &amp;amp; Snape, 2006; Roach &amp;amp; Sauermann, 2010)&lt;/DisplayText&gt;&lt;record&gt;&lt;rec-number&gt;305&lt;/rec-number&gt;&lt;foreign-keys&gt;&lt;key app="EN" db-id="x5rz2pxfnvstw4ewdpx5vwaff9wvpdstp9vz" timestamp="1708775798" guid="6f5096cb-f3b6-43e0-9a54-a6fc74e8b14e"&gt;305&lt;/key&gt;&lt;/foreign-keys&gt;&lt;ref-type name="Journal Article"&gt;17&lt;/ref-type&gt;&lt;contributors&gt;&lt;authors&gt;&lt;author&gt;Roach, Michael&lt;/author&gt;&lt;author&gt;Sauermann, Henry&lt;/author&gt;&lt;/authors&gt;&lt;/contributors&gt;&lt;titles&gt;&lt;title&gt;A taste for science? PhD scientists’ academic orientation and self-selection into research careers in industry&lt;/title&gt;&lt;secondary-title&gt;Research policy&lt;/secondary-title&gt;&lt;/titles&gt;&lt;periodical&gt;&lt;full-title&gt;Research Policy&lt;/full-title&gt;&lt;/periodical&gt;&lt;pages&gt;422-434&lt;/pages&gt;&lt;volume&gt;39&lt;/volume&gt;&lt;number&gt;3&lt;/number&gt;&lt;dates&gt;&lt;year&gt;2010&lt;/year&gt;&lt;/dates&gt;&lt;isbn&gt;0048-7333&lt;/isbn&gt;&lt;urls&gt;&lt;/urls&gt;&lt;/record&gt;&lt;/Cite&gt;&lt;Cite&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D230AD" w:rsidRPr="00373E9A">
        <w:rPr>
          <w:lang w:val="en-IE"/>
        </w:rPr>
        <w:fldChar w:fldCharType="separate"/>
      </w:r>
      <w:r w:rsidR="00FA4C31" w:rsidRPr="00373E9A">
        <w:rPr>
          <w:noProof/>
          <w:lang w:val="en-IE"/>
        </w:rPr>
        <w:t>(Jindal</w:t>
      </w:r>
      <w:r w:rsidR="00FA4C31" w:rsidRPr="00373E9A">
        <w:rPr>
          <w:rFonts w:ascii="Cambria Math" w:hAnsi="Cambria Math" w:cs="Cambria Math"/>
          <w:noProof/>
          <w:lang w:val="en-IE"/>
        </w:rPr>
        <w:t>‐</w:t>
      </w:r>
      <w:r w:rsidR="00FA4C31" w:rsidRPr="00373E9A">
        <w:rPr>
          <w:noProof/>
          <w:lang w:val="en-IE"/>
        </w:rPr>
        <w:t>Snape &amp; Snape, 2006; Roach &amp; Sauermann, 2010)</w:t>
      </w:r>
      <w:r w:rsidR="00D230AD" w:rsidRPr="00373E9A">
        <w:rPr>
          <w:lang w:val="en-IE"/>
        </w:rPr>
        <w:fldChar w:fldCharType="end"/>
      </w:r>
      <w:r w:rsidRPr="00373E9A">
        <w:rPr>
          <w:lang w:val="en-IE"/>
        </w:rPr>
        <w:t xml:space="preserve"> particularly when combined with </w:t>
      </w:r>
      <w:r w:rsidR="00F674E7" w:rsidRPr="00373E9A">
        <w:rPr>
          <w:lang w:val="en-IE"/>
        </w:rPr>
        <w:t xml:space="preserve">academic </w:t>
      </w:r>
      <w:r w:rsidRPr="00373E9A">
        <w:rPr>
          <w:lang w:val="en-IE"/>
        </w:rPr>
        <w:t xml:space="preserve">freedom </w:t>
      </w:r>
      <w:r w:rsidR="00D230AD" w:rsidRPr="00373E9A">
        <w:rPr>
          <w:lang w:val="en-IE"/>
        </w:rPr>
        <w:fldChar w:fldCharType="begin"/>
      </w:r>
      <w:r w:rsidR="00C414A8" w:rsidRPr="00373E9A">
        <w:rPr>
          <w:lang w:val="en-IE"/>
        </w:rPr>
        <w:instrText xml:space="preserve"> ADDIN EN.CITE &lt;EndNote&gt;&lt;Cite&gt;&lt;Author&gt;Ryan&lt;/Author&gt;&lt;Year&gt;2016&lt;/Year&gt;&lt;RecNum&gt;323&lt;/RecNum&gt;&lt;DisplayText&gt;(Ryan, 2014; Ryan &amp;amp; Berbegal-Mirabent, 2016)&lt;/DisplayText&gt;&lt;record&gt;&lt;rec-number&gt;323&lt;/rec-number&gt;&lt;foreign-keys&gt;&lt;key app="EN" db-id="x5rz2pxfnvstw4ewdpx5vwaff9wvpdstp9vz" timestamp="1708775799" guid="0b54e805-a5a7-4727-8c28-bb9cca741cd1"&gt;323&lt;/key&gt;&lt;/foreign-keys&gt;&lt;ref-type name="Journal Article"&gt;17&lt;/ref-type&gt;&lt;contributors&gt;&lt;authors&gt;&lt;author&gt;Ryan, James Christopher&lt;/author&gt;&lt;author&gt;Berbegal-Mirabent, Jasmina&lt;/author&gt;&lt;/authors&gt;&lt;/contributors&gt;&lt;titles&gt;&lt;title&gt;Motivational recipes and research performance: A fuzzy set analysis of the motivational profile of high performing research scientists&lt;/title&gt;&lt;secondary-title&gt;Journal of Business Research&lt;/secondary-title&gt;&lt;/titles&gt;&lt;periodical&gt;&lt;full-title&gt;Journal of Business Research&lt;/full-title&gt;&lt;/periodical&gt;&lt;pages&gt;5299-5304&lt;/pages&gt;&lt;volume&gt;69&lt;/volume&gt;&lt;number&gt;11&lt;/number&gt;&lt;dates&gt;&lt;year&gt;2016&lt;/year&gt;&lt;/dates&gt;&lt;isbn&gt;0148-2963&lt;/isbn&gt;&lt;urls&gt;&lt;/urls&gt;&lt;/record&gt;&lt;/Cite&gt;&lt;Cite&gt;&lt;Author&gt;Ryan&lt;/Author&gt;&lt;Year&gt;2014&lt;/Year&gt;&lt;RecNum&gt;322&lt;/RecNum&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FA4C31" w:rsidRPr="00373E9A">
        <w:rPr>
          <w:noProof/>
          <w:lang w:val="en-IE"/>
        </w:rPr>
        <w:t>(Ryan, 2014; Ryan &amp; Berbegal-Mirabent, 2016)</w:t>
      </w:r>
      <w:r w:rsidR="00D230AD" w:rsidRPr="00373E9A">
        <w:rPr>
          <w:lang w:val="en-IE"/>
        </w:rPr>
        <w:fldChar w:fldCharType="end"/>
      </w:r>
      <w:r w:rsidRPr="00373E9A">
        <w:rPr>
          <w:lang w:val="en-IE"/>
        </w:rPr>
        <w:t xml:space="preserve">. Other authors discuss problem solving as an impetus for scientific collaboration </w:t>
      </w:r>
      <w:r w:rsidR="00D230AD" w:rsidRPr="00373E9A">
        <w:rPr>
          <w:lang w:val="en-IE"/>
        </w:rPr>
        <w:fldChar w:fldCharType="begin"/>
      </w:r>
      <w:r w:rsidR="00C414A8" w:rsidRPr="00373E9A">
        <w:rPr>
          <w:lang w:val="en-IE"/>
        </w:rPr>
        <w:instrText xml:space="preserve"> ADDIN EN.CITE &lt;EndNote&gt;&lt;Cite&gt;&lt;Author&gt;Iglič&lt;/Author&gt;&lt;Year&gt;2017&lt;/Year&gt;&lt;RecNum&gt;193&lt;/RecNum&gt;&lt;DisplayText&gt;(Iglič et al., 2017)&lt;/DisplayText&gt;&lt;record&gt;&lt;rec-number&gt;193&lt;/rec-number&gt;&lt;foreign-keys&gt;&lt;key app="EN" db-id="x5rz2pxfnvstw4ewdpx5vwaff9wvpdstp9vz" timestamp="1708775794" guid="74664091-bec5-46c6-9bf4-b2932c9cd84a"&gt;193&lt;/key&gt;&lt;/foreign-keys&gt;&lt;ref-type name="Journal Article"&gt;17&lt;/ref-type&gt;&lt;contributors&gt;&lt;authors&gt;&lt;author&gt;Iglič, Hajdeja&lt;/author&gt;&lt;author&gt;Doreian, Patrick&lt;/author&gt;&lt;author&gt;Kronegger, Luka&lt;/author&gt;&lt;author&gt;Ferligoj, Anuška&lt;/author&gt;&lt;/authors&gt;&lt;/contributors&gt;&lt;titles&gt;&lt;title&gt;With whom do researchers collaborate and why?&lt;/title&gt;&lt;secondary-title&gt;Scientometrics&lt;/secondary-title&gt;&lt;/titles&gt;&lt;periodical&gt;&lt;full-title&gt;Scientometrics&lt;/full-title&gt;&lt;/periodical&gt;&lt;pages&gt;153-174&lt;/pages&gt;&lt;volume&gt;112&lt;/volume&gt;&lt;number&gt;1&lt;/number&gt;&lt;dates&gt;&lt;year&gt;2017&lt;/year&gt;&lt;/dates&gt;&lt;isbn&gt;0138-9130&lt;/isbn&gt;&lt;urls&gt;&lt;/urls&gt;&lt;/record&gt;&lt;/Cite&gt;&lt;/EndNote&gt;</w:instrText>
      </w:r>
      <w:r w:rsidR="00D230AD" w:rsidRPr="00373E9A">
        <w:rPr>
          <w:lang w:val="en-IE"/>
        </w:rPr>
        <w:fldChar w:fldCharType="separate"/>
      </w:r>
      <w:r w:rsidR="00D230AD" w:rsidRPr="00373E9A">
        <w:rPr>
          <w:noProof/>
          <w:lang w:val="en-IE"/>
        </w:rPr>
        <w:t>(Iglič et al., 2017)</w:t>
      </w:r>
      <w:r w:rsidR="00D230AD" w:rsidRPr="00373E9A">
        <w:rPr>
          <w:lang w:val="en-IE"/>
        </w:rPr>
        <w:fldChar w:fldCharType="end"/>
      </w:r>
      <w:r w:rsidRPr="00373E9A">
        <w:rPr>
          <w:lang w:val="en-IE"/>
        </w:rPr>
        <w:t xml:space="preserve"> and innovation </w:t>
      </w:r>
      <w:r w:rsidR="00D230AD" w:rsidRPr="00373E9A">
        <w:rPr>
          <w:lang w:val="en-IE"/>
        </w:rPr>
        <w:fldChar w:fldCharType="begin"/>
      </w:r>
      <w:r w:rsidR="00C414A8" w:rsidRPr="00373E9A">
        <w:rPr>
          <w:lang w:val="en-IE"/>
        </w:rPr>
        <w:instrText xml:space="preserve"> ADDIN EN.CITE &lt;EndNote&gt;&lt;Cite&gt;&lt;Author&gt;Hsu&lt;/Author&gt;&lt;Year&gt;2014&lt;/Year&gt;&lt;RecNum&gt;188&lt;/RecNum&gt;&lt;DisplayText&gt;(Hsu et al., 2014)&lt;/DisplayText&gt;&lt;record&gt;&lt;rec-number&gt;188&lt;/rec-number&gt;&lt;foreign-keys&gt;&lt;key app="EN" db-id="x5rz2pxfnvstw4ewdpx5vwaff9wvpdstp9vz" timestamp="1708775794" guid="4f110c6f-cb95-419f-8333-371ac485eaa2"&gt;188&lt;/key&gt;&lt;/foreign-keys&gt;&lt;ref-type name="Journal Article"&gt;17&lt;/ref-type&gt;&lt;contributors&gt;&lt;authors&gt;&lt;author&gt;Hsu, Yuling&lt;/author&gt;&lt;author&gt;Liang, Chaoyun&lt;/author&gt;&lt;author&gt;Chang, Chi-Cheng&lt;/author&gt;&lt;/authors&gt;&lt;/contributors&gt;&lt;titles&gt;&lt;title&gt;The mediating effects of generative cognition on imagination stimulation&lt;/title&gt;&lt;secondary-title&gt;Innovations in Education and Teaching International&lt;/secondary-title&gt;&lt;/titles&gt;&lt;periodical&gt;&lt;full-title&gt;Innovations in Education and Teaching International&lt;/full-title&gt;&lt;/periodical&gt;&lt;pages&gt;544-555&lt;/pages&gt;&lt;volume&gt;51&lt;/volume&gt;&lt;number&gt;5&lt;/number&gt;&lt;dates&gt;&lt;year&gt;2014&lt;/year&gt;&lt;/dates&gt;&lt;isbn&gt;1470-3297&lt;/isbn&gt;&lt;urls&gt;&lt;/urls&gt;&lt;/record&gt;&lt;/Cite&gt;&lt;/EndNote&gt;</w:instrText>
      </w:r>
      <w:r w:rsidR="00D230AD" w:rsidRPr="00373E9A">
        <w:rPr>
          <w:lang w:val="en-IE"/>
        </w:rPr>
        <w:fldChar w:fldCharType="separate"/>
      </w:r>
      <w:r w:rsidR="00D230AD" w:rsidRPr="00373E9A">
        <w:rPr>
          <w:noProof/>
          <w:lang w:val="en-IE"/>
        </w:rPr>
        <w:t>(Hsu et al., 2014)</w:t>
      </w:r>
      <w:r w:rsidR="00D230AD" w:rsidRPr="00373E9A">
        <w:rPr>
          <w:lang w:val="en-IE"/>
        </w:rPr>
        <w:fldChar w:fldCharType="end"/>
      </w:r>
      <w:r w:rsidRPr="00373E9A">
        <w:rPr>
          <w:lang w:val="en-IE"/>
        </w:rPr>
        <w:t xml:space="preserve">. Ryan </w:t>
      </w:r>
      <w:r w:rsidR="00D230AD" w:rsidRPr="00373E9A">
        <w:rPr>
          <w:lang w:val="en-IE"/>
        </w:rPr>
        <w:fldChar w:fldCharType="begin"/>
      </w:r>
      <w:r w:rsidR="00C414A8" w:rsidRPr="00373E9A">
        <w:rPr>
          <w:lang w:val="en-IE"/>
        </w:rPr>
        <w:instrText xml:space="preserve"> ADDIN EN.CITE &lt;EndNote&gt;&lt;Cite ExcludeAuth="1"&gt;&lt;Author&gt;Ryan&lt;/Author&gt;&lt;Year&gt;2014&lt;/Year&gt;&lt;RecNum&gt;322&lt;/RecNum&gt;&lt;DisplayText&gt;(2014)&lt;/DisplayText&gt;&lt;record&gt;&lt;rec-number&gt;322&lt;/rec-number&gt;&lt;foreign-keys&gt;&lt;key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D230AD" w:rsidRPr="00373E9A">
        <w:rPr>
          <w:noProof/>
          <w:lang w:val="en-IE"/>
        </w:rPr>
        <w:t>(2014)</w:t>
      </w:r>
      <w:r w:rsidR="00D230AD" w:rsidRPr="00373E9A">
        <w:rPr>
          <w:lang w:val="en-IE"/>
        </w:rPr>
        <w:fldChar w:fldCharType="end"/>
      </w:r>
      <w:r w:rsidRPr="00373E9A">
        <w:rPr>
          <w:lang w:val="en-IE"/>
        </w:rPr>
        <w:t xml:space="preserve"> </w:t>
      </w:r>
      <w:r w:rsidR="00495C02" w:rsidRPr="00373E9A">
        <w:rPr>
          <w:lang w:val="en-IE"/>
        </w:rPr>
        <w:t xml:space="preserve">identifies </w:t>
      </w:r>
      <w:r w:rsidRPr="00373E9A">
        <w:rPr>
          <w:lang w:val="en-IE"/>
        </w:rPr>
        <w:t>the pleasure gained from ‘puzzle solving’ as a motivation</w:t>
      </w:r>
      <w:r w:rsidR="00892D00" w:rsidRPr="00373E9A">
        <w:rPr>
          <w:lang w:val="en-IE"/>
        </w:rPr>
        <w:t>al</w:t>
      </w:r>
      <w:r w:rsidRPr="00373E9A">
        <w:rPr>
          <w:lang w:val="en-IE"/>
        </w:rPr>
        <w:t xml:space="preserve"> driver for </w:t>
      </w:r>
      <w:r w:rsidR="00AC7AD4" w:rsidRPr="00373E9A">
        <w:rPr>
          <w:lang w:val="en-IE"/>
        </w:rPr>
        <w:t>researcher</w:t>
      </w:r>
      <w:r w:rsidRPr="00373E9A">
        <w:rPr>
          <w:lang w:val="en-IE"/>
        </w:rPr>
        <w:t xml:space="preserve">s </w:t>
      </w:r>
      <w:r w:rsidR="00813A82" w:rsidRPr="00373E9A">
        <w:rPr>
          <w:lang w:val="en-IE"/>
        </w:rPr>
        <w:t>engaged in</w:t>
      </w:r>
      <w:r w:rsidRPr="00373E9A">
        <w:rPr>
          <w:lang w:val="en-IE"/>
        </w:rPr>
        <w:t xml:space="preserve"> pure science through to solving industrial problems.</w:t>
      </w:r>
      <w:r w:rsidR="00495C02" w:rsidRPr="00373E9A">
        <w:rPr>
          <w:lang w:val="en-IE"/>
        </w:rPr>
        <w:t xml:space="preserve"> While </w:t>
      </w:r>
      <w:r w:rsidR="00D230AD" w:rsidRPr="00373E9A">
        <w:rPr>
          <w:lang w:val="en-IE"/>
        </w:rPr>
        <w:fldChar w:fldCharType="begin"/>
      </w:r>
      <w:r w:rsidR="00C414A8" w:rsidRPr="00373E9A">
        <w:rPr>
          <w:lang w:val="en-IE"/>
        </w:rPr>
        <w:instrText xml:space="preserve"> ADDIN EN.CITE &lt;EndNote&gt;&lt;Cite&gt;&lt;Author&gt;Lam&lt;/Author&gt;&lt;Year&gt;2011&lt;/Year&gt;&lt;RecNum&gt;220&lt;/RecNum&gt;&lt;DisplayText&gt;(Lam,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230AD" w:rsidRPr="00373E9A">
        <w:rPr>
          <w:lang w:val="en-IE"/>
        </w:rPr>
        <w:fldChar w:fldCharType="separate"/>
      </w:r>
      <w:r w:rsidR="00D230AD" w:rsidRPr="00373E9A">
        <w:rPr>
          <w:noProof/>
          <w:lang w:val="en-IE"/>
        </w:rPr>
        <w:t>(Lam, 2011)</w:t>
      </w:r>
      <w:r w:rsidR="00D230AD" w:rsidRPr="00373E9A">
        <w:rPr>
          <w:lang w:val="en-IE"/>
        </w:rPr>
        <w:fldChar w:fldCharType="end"/>
      </w:r>
      <w:r w:rsidRPr="00373E9A">
        <w:rPr>
          <w:lang w:val="en-IE"/>
        </w:rPr>
        <w:t xml:space="preserve"> </w:t>
      </w:r>
      <w:r w:rsidR="00495C02" w:rsidRPr="00373E9A">
        <w:rPr>
          <w:lang w:val="en-IE"/>
        </w:rPr>
        <w:t xml:space="preserve">posits that the desire for intellectual stimulation is a key motivational driver of researchers with a basic research </w:t>
      </w:r>
      <w:r w:rsidR="00443635" w:rsidRPr="00373E9A">
        <w:rPr>
          <w:lang w:val="en-IE"/>
        </w:rPr>
        <w:t>orientation</w:t>
      </w:r>
      <w:r w:rsidR="00495C02" w:rsidRPr="00373E9A">
        <w:rPr>
          <w:lang w:val="en-IE"/>
        </w:rPr>
        <w:t xml:space="preserve">. </w:t>
      </w:r>
      <w:r w:rsidRPr="00373E9A">
        <w:rPr>
          <w:lang w:val="en-IE"/>
        </w:rPr>
        <w:t xml:space="preserve">According to </w:t>
      </w:r>
      <w:r w:rsidR="00D230AD" w:rsidRPr="00373E9A">
        <w:rPr>
          <w:lang w:val="en-IE"/>
        </w:rPr>
        <w:fldChar w:fldCharType="begin"/>
      </w:r>
      <w:r w:rsidR="00C414A8" w:rsidRPr="00373E9A">
        <w:rPr>
          <w:lang w:val="en-IE"/>
        </w:rPr>
        <w:instrText xml:space="preserve"> ADDIN EN.CITE &lt;EndNote&gt;&lt;Cite AuthorYear="1"&gt;&lt;Author&gt;Blind&lt;/Author&gt;&lt;Year&gt;2018&lt;/Year&gt;&lt;RecNum&gt;44&lt;/RecNum&gt;&lt;Pages&gt;1197&lt;/Pages&gt;&lt;DisplayText&gt;Blind et al. (2018, p. 1197)&lt;/DisplayText&gt;&lt;record&gt;&lt;rec-number&gt;44&lt;/rec-number&gt;&lt;foreign-keys&gt;&lt;key app="EN" db-id="x5rz2pxfnvstw4ewdpx5vwaff9wvpdstp9vz" timestamp="1708775790" guid="e981b502-f992-4e95-9552-de79636d2e2c"&gt;44&lt;/key&gt;&lt;/foreign-keys&gt;&lt;ref-type name="Journal Article"&gt;17&lt;/ref-type&gt;&lt;contributors&gt;&lt;authors&gt;&lt;author&gt;Blind, Knut&lt;/author&gt;&lt;author&gt;Pohlisch, Jakob&lt;/author&gt;&lt;author&gt;Zi, Aikaterini&lt;/author&gt;&lt;/authors&gt;&lt;/contributors&gt;&lt;titles&gt;&lt;title&gt;Publishing, patenting, and standardization: Motives and barriers of scientists&lt;/title&gt;&lt;secondary-title&gt;Research Policy&lt;/secondary-title&gt;&lt;/titles&gt;&lt;periodical&gt;&lt;full-title&gt;Research Policy&lt;/full-title&gt;&lt;/periodical&gt;&lt;pages&gt;1185-1197&lt;/pages&gt;&lt;volume&gt;47&lt;/volume&gt;&lt;number&gt;7&lt;/number&gt;&lt;dates&gt;&lt;year&gt;2018&lt;/year&gt;&lt;/dates&gt;&lt;isbn&gt;0048-7333&lt;/isbn&gt;&lt;urls&gt;&lt;/urls&gt;&lt;/record&gt;&lt;/Cite&gt;&lt;/EndNote&gt;</w:instrText>
      </w:r>
      <w:r w:rsidR="00D230AD" w:rsidRPr="00373E9A">
        <w:rPr>
          <w:lang w:val="en-IE"/>
        </w:rPr>
        <w:fldChar w:fldCharType="separate"/>
      </w:r>
      <w:r w:rsidR="00FA4C31" w:rsidRPr="00373E9A">
        <w:rPr>
          <w:noProof/>
          <w:lang w:val="en-IE"/>
        </w:rPr>
        <w:t>Blind et al. (2018, p. 1197)</w:t>
      </w:r>
      <w:r w:rsidR="00D230AD" w:rsidRPr="00373E9A">
        <w:rPr>
          <w:lang w:val="en-IE"/>
        </w:rPr>
        <w:fldChar w:fldCharType="end"/>
      </w:r>
      <w:r w:rsidRPr="00373E9A">
        <w:rPr>
          <w:lang w:val="en-IE"/>
        </w:rPr>
        <w:t xml:space="preserve">, in addition to seeking peer recognition or financial gains </w:t>
      </w:r>
      <w:r w:rsidR="00AC7AD4" w:rsidRPr="00373E9A">
        <w:rPr>
          <w:lang w:val="en-IE"/>
        </w:rPr>
        <w:t>researcher</w:t>
      </w:r>
      <w:r w:rsidRPr="00373E9A">
        <w:rPr>
          <w:lang w:val="en-IE"/>
        </w:rPr>
        <w:t>s are also</w:t>
      </w:r>
      <w:r w:rsidR="00E60988" w:rsidRPr="00373E9A">
        <w:rPr>
          <w:lang w:val="en-IE"/>
        </w:rPr>
        <w:t>:</w:t>
      </w:r>
      <w:r w:rsidRPr="00373E9A">
        <w:rPr>
          <w:lang w:val="en-IE"/>
        </w:rPr>
        <w:t xml:space="preserve"> </w:t>
      </w:r>
    </w:p>
    <w:p w14:paraId="72EFEE51" w14:textId="5E7F9FE0" w:rsidR="00A14A07" w:rsidRPr="00373E9A" w:rsidRDefault="00A14A07" w:rsidP="00A14A07">
      <w:pPr>
        <w:pStyle w:val="ThesisBody"/>
        <w:ind w:left="720"/>
        <w:rPr>
          <w:lang w:val="en-IE"/>
        </w:rPr>
      </w:pPr>
      <w:r w:rsidRPr="00373E9A">
        <w:rPr>
          <w:lang w:val="en-IE"/>
        </w:rPr>
        <w:t>driven by solving intellectual challenges to further the stock of knowledge within their research discipline. This drive constitutes an intrinsic form of motivation, as the “puzzle”-solving activity is not undertaken for the external reward but for the pleasure of solving the problem.</w:t>
      </w:r>
    </w:p>
    <w:p w14:paraId="79969355" w14:textId="6C5A49F6" w:rsidR="00A14A07" w:rsidRPr="00373E9A" w:rsidRDefault="00A14A07" w:rsidP="00702F40">
      <w:pPr>
        <w:pStyle w:val="ThesisBody"/>
        <w:ind w:firstLine="720"/>
        <w:rPr>
          <w:lang w:val="en-IE"/>
        </w:rPr>
      </w:pPr>
      <w:r w:rsidRPr="00373E9A">
        <w:rPr>
          <w:lang w:val="en-IE"/>
        </w:rPr>
        <w:lastRenderedPageBreak/>
        <w:t xml:space="preserve">This perspective reflects the discussion in </w:t>
      </w:r>
      <w:r w:rsidR="00D230AD" w:rsidRPr="00373E9A">
        <w:rPr>
          <w:lang w:val="en-IE"/>
        </w:rPr>
        <w:fldChar w:fldCharType="begin"/>
      </w:r>
      <w:r w:rsidR="00C414A8" w:rsidRPr="00373E9A">
        <w:rPr>
          <w:lang w:val="en-IE"/>
        </w:rPr>
        <w:instrText xml:space="preserve"> ADDIN EN.CITE &lt;EndNote&gt;&lt;Cite AuthorYear="1"&gt;&lt;Author&gt;van Rijnsoever&lt;/Author&gt;&lt;Year&gt;2020&lt;/Year&gt;&lt;RecNum&gt;391&lt;/RecNum&gt;&lt;DisplayText&gt;van Rijnsoever and Hessels (2020)&lt;/DisplayText&gt;&lt;record&gt;&lt;rec-number&gt;391&lt;/rec-number&gt;&lt;foreign-keys&gt;&lt;key app="EN" db-id="x5rz2pxfnvstw4ewdpx5vwaff9wvpdstp9vz" timestamp="1708775801" guid="28a9551c-d6ce-4ed5-959a-0baac2ff42cd"&gt;391&lt;/key&gt;&lt;/foreign-keys&gt;&lt;ref-type name="Journal Article"&gt;17&lt;/ref-type&gt;&lt;contributors&gt;&lt;authors&gt;&lt;author&gt;van Rijnsoever, Frank J.&lt;/author&gt;&lt;author&gt;Hessels, Laurens K.&lt;/author&gt;&lt;/authors&gt;&lt;/contributors&gt;&lt;titles&gt;&lt;title&gt;How academic researchers select collaborative research projects: a choice experiment&lt;/title&gt;&lt;secondary-title&gt;The Journal of Technology Transfer&lt;/secondary-title&gt;&lt;/titles&gt;&lt;periodical&gt;&lt;full-title&gt;The Journal of Technology Transfer&lt;/full-title&gt;&lt;/periodical&gt;&lt;dates&gt;&lt;year&gt;2020&lt;/year&gt;&lt;pub-dates&gt;&lt;date&gt;2020/11/21&lt;/date&gt;&lt;/pub-dates&gt;&lt;/dates&gt;&lt;isbn&gt;1573-7047&lt;/isbn&gt;&lt;urls&gt;&lt;related-urls&gt;&lt;url&gt;https://doi.org/10.1007/s10961-020-09833-2&lt;/url&gt;&lt;/related-urls&gt;&lt;/urls&gt;&lt;electronic-resource-num&gt;10.1007/s10961-020-09833-2&lt;/electronic-resource-num&gt;&lt;/record&gt;&lt;/Cite&gt;&lt;/EndNote&gt;</w:instrText>
      </w:r>
      <w:r w:rsidR="00D230AD" w:rsidRPr="00373E9A">
        <w:rPr>
          <w:lang w:val="en-IE"/>
        </w:rPr>
        <w:fldChar w:fldCharType="separate"/>
      </w:r>
      <w:r w:rsidR="00D230AD" w:rsidRPr="00373E9A">
        <w:rPr>
          <w:noProof/>
          <w:lang w:val="en-IE"/>
        </w:rPr>
        <w:t>van Rijnsoever and Hessels (2020)</w:t>
      </w:r>
      <w:r w:rsidR="00D230AD" w:rsidRPr="00373E9A">
        <w:rPr>
          <w:lang w:val="en-IE"/>
        </w:rPr>
        <w:fldChar w:fldCharType="end"/>
      </w:r>
      <w:r w:rsidRPr="00373E9A">
        <w:rPr>
          <w:lang w:val="en-IE"/>
        </w:rPr>
        <w:t xml:space="preserve">, Olaya Escobar et al. </w:t>
      </w:r>
      <w:r w:rsidR="00D230AD" w:rsidRPr="00373E9A">
        <w:rPr>
          <w:lang w:val="en-IE"/>
        </w:rPr>
        <w:fldChar w:fldCharType="begin"/>
      </w:r>
      <w:r w:rsidR="00C414A8" w:rsidRPr="00373E9A">
        <w:rPr>
          <w:lang w:val="en-IE"/>
        </w:rPr>
        <w:instrText xml:space="preserve"> ADDIN EN.CITE &lt;EndNote&gt;&lt;Cite ExcludeAuth="1"&gt;&lt;Author&gt;Olaya Escobar&lt;/Author&gt;&lt;Year&gt;2017&lt;/Year&gt;&lt;RecNum&gt;282&lt;/RecNum&gt;&lt;DisplayText&gt;(2017)&lt;/DisplayText&gt;&lt;record&gt;&lt;rec-number&gt;282&lt;/rec-number&gt;&lt;foreign-keys&gt;&lt;key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Sauermann and Cohen </w:t>
      </w:r>
      <w:r w:rsidR="00D230AD" w:rsidRPr="00373E9A">
        <w:rPr>
          <w:lang w:val="en-IE"/>
        </w:rPr>
        <w:fldChar w:fldCharType="begin"/>
      </w:r>
      <w:r w:rsidR="00C414A8" w:rsidRPr="00373E9A">
        <w:rPr>
          <w:lang w:val="en-IE"/>
        </w:rPr>
        <w:instrText xml:space="preserve"> ADDIN EN.CITE &lt;EndNote&gt;&lt;Cite ExcludeAuth="1"&gt;&lt;Author&gt;Sauermann&lt;/Author&gt;&lt;Year&gt;2010&lt;/Year&gt;&lt;RecNum&gt;334&lt;/RecNum&gt;&lt;DisplayText&gt;(2010)&lt;/DisplayText&gt;&lt;record&gt;&lt;rec-number&gt;334&lt;/rec-number&gt;&lt;foreign-keys&gt;&lt;key app="EN" db-id="x5rz2pxfnvstw4ewdpx5vwaff9wvpdstp9vz" timestamp="1708775799" guid="ec38df6e-666d-4508-b28f-bc4fe0db0631"&gt;334&lt;/key&gt;&lt;/foreign-keys&gt;&lt;ref-type name="Journal Article"&gt;17&lt;/ref-type&gt;&lt;contributors&gt;&lt;authors&gt;&lt;author&gt;Sauermann, Henry&lt;/author&gt;&lt;author&gt;Cohen, Wesley M&lt;/author&gt;&lt;/authors&gt;&lt;/contributors&gt;&lt;titles&gt;&lt;title&gt;What makes them tick? Employee motives and firm innovation&lt;/title&gt;&lt;secondary-title&gt;Management science&lt;/secondary-title&gt;&lt;/titles&gt;&lt;periodical&gt;&lt;full-title&gt;Management Science&lt;/full-title&gt;&lt;/periodical&gt;&lt;pages&gt;2134-2153&lt;/pages&gt;&lt;volume&gt;56&lt;/volume&gt;&lt;number&gt;12&lt;/number&gt;&lt;dates&gt;&lt;year&gt;2010&lt;/year&gt;&lt;/dates&gt;&lt;isbn&gt;0025-1909&lt;/isbn&gt;&lt;urls&gt;&lt;/urls&gt;&lt;/record&gt;&lt;/Cite&gt;&lt;/EndNote&gt;</w:instrText>
      </w:r>
      <w:r w:rsidR="00D230AD" w:rsidRPr="00373E9A">
        <w:rPr>
          <w:lang w:val="en-IE"/>
        </w:rPr>
        <w:fldChar w:fldCharType="separate"/>
      </w:r>
      <w:r w:rsidR="00D230AD" w:rsidRPr="00373E9A">
        <w:rPr>
          <w:noProof/>
          <w:lang w:val="en-IE"/>
        </w:rPr>
        <w:t>(2010)</w:t>
      </w:r>
      <w:r w:rsidR="00D230AD" w:rsidRPr="00373E9A">
        <w:rPr>
          <w:lang w:val="en-IE"/>
        </w:rPr>
        <w:fldChar w:fldCharType="end"/>
      </w:r>
      <w:r w:rsidRPr="00373E9A">
        <w:rPr>
          <w:lang w:val="en-IE"/>
        </w:rPr>
        <w:t xml:space="preserve"> and Sauermann and Stephan </w:t>
      </w:r>
      <w:r w:rsidR="00D230AD" w:rsidRPr="00373E9A">
        <w:rPr>
          <w:lang w:val="en-IE"/>
        </w:rPr>
        <w:fldChar w:fldCharType="begin"/>
      </w:r>
      <w:r w:rsidR="00C414A8" w:rsidRPr="00373E9A">
        <w:rPr>
          <w:lang w:val="en-IE"/>
        </w:rPr>
        <w:instrText xml:space="preserve"> ADDIN EN.CITE &lt;EndNote&gt;&lt;Cite ExcludeAuth="1"&gt;&lt;Author&gt;Sauermann&lt;/Author&gt;&lt;Year&gt;2013&lt;/Year&gt;&lt;RecNum&gt;335&lt;/RecNum&gt;&lt;DisplayText&gt;(2013)&lt;/DisplayText&gt;&lt;record&gt;&lt;rec-number&gt;335&lt;/rec-number&gt;&lt;foreign-keys&gt;&lt;key app="EN" db-id="x5rz2pxfnvstw4ewdpx5vwaff9wvpdstp9vz" timestamp="1708775799" guid="a3b5133a-fd35-41b3-96c6-77a6c7fee4c1"&gt;335&lt;/key&gt;&lt;/foreign-keys&gt;&lt;ref-type name="Journal Article"&gt;17&lt;/ref-type&gt;&lt;contributors&gt;&lt;authors&gt;&lt;author&gt;Sauermann, Henry&lt;/author&gt;&lt;author&gt;Stephan, Paula&lt;/author&gt;&lt;/authors&gt;&lt;/contributors&gt;&lt;titles&gt;&lt;title&gt;Conflicting logics? A multidimensional view of industrial and academic science&lt;/title&gt;&lt;secondary-title&gt;Organization science&lt;/secondary-title&gt;&lt;/titles&gt;&lt;periodical&gt;&lt;full-title&gt;Organization science&lt;/full-title&gt;&lt;/periodical&gt;&lt;pages&gt;889-909&lt;/pages&gt;&lt;volume&gt;24&lt;/volume&gt;&lt;number&gt;3&lt;/number&gt;&lt;dates&gt;&lt;year&gt;2013&lt;/year&gt;&lt;/dates&gt;&lt;isbn&gt;1047-7039&lt;/isbn&gt;&lt;urls&gt;&lt;/urls&gt;&lt;/record&gt;&lt;/Cite&gt;&lt;/EndNote&gt;</w:instrText>
      </w:r>
      <w:r w:rsidR="00D230AD" w:rsidRPr="00373E9A">
        <w:rPr>
          <w:lang w:val="en-IE"/>
        </w:rPr>
        <w:fldChar w:fldCharType="separate"/>
      </w:r>
      <w:r w:rsidR="00D230AD" w:rsidRPr="00373E9A">
        <w:rPr>
          <w:noProof/>
          <w:lang w:val="en-IE"/>
        </w:rPr>
        <w:t>(2013)</w:t>
      </w:r>
      <w:r w:rsidR="00D230AD" w:rsidRPr="00373E9A">
        <w:rPr>
          <w:lang w:val="en-IE"/>
        </w:rPr>
        <w:fldChar w:fldCharType="end"/>
      </w:r>
      <w:r w:rsidRPr="00373E9A">
        <w:rPr>
          <w:lang w:val="en-IE"/>
        </w:rPr>
        <w:t xml:space="preserve">. For example, </w:t>
      </w:r>
      <w:r w:rsidR="00D230AD" w:rsidRPr="00373E9A">
        <w:rPr>
          <w:lang w:val="en-IE"/>
        </w:rPr>
        <w:fldChar w:fldCharType="begin"/>
      </w:r>
      <w:r w:rsidR="00C414A8" w:rsidRPr="00373E9A">
        <w:rPr>
          <w:lang w:val="en-IE"/>
        </w:rPr>
        <w:instrText xml:space="preserve"> ADDIN EN.CITE &lt;EndNote&gt;&lt;Cite AuthorYear="1"&gt;&lt;Author&gt;van Rijnsoever&lt;/Author&gt;&lt;Year&gt;2020&lt;/Year&gt;&lt;RecNum&gt;391&lt;/RecNum&gt;&lt;DisplayText&gt;van Rijnsoever and Hessels (2020)&lt;/DisplayText&gt;&lt;record&gt;&lt;rec-number&gt;391&lt;/rec-number&gt;&lt;foreign-keys&gt;&lt;key app="EN" db-id="x5rz2pxfnvstw4ewdpx5vwaff9wvpdstp9vz" timestamp="1708775801" guid="28a9551c-d6ce-4ed5-959a-0baac2ff42cd"&gt;391&lt;/key&gt;&lt;/foreign-keys&gt;&lt;ref-type name="Journal Article"&gt;17&lt;/ref-type&gt;&lt;contributors&gt;&lt;authors&gt;&lt;author&gt;van Rijnsoever, Frank J.&lt;/author&gt;&lt;author&gt;Hessels, Laurens K.&lt;/author&gt;&lt;/authors&gt;&lt;/contributors&gt;&lt;titles&gt;&lt;title&gt;How academic researchers select collaborative research projects: a choice experiment&lt;/title&gt;&lt;secondary-title&gt;The Journal of Technology Transfer&lt;/secondary-title&gt;&lt;/titles&gt;&lt;periodical&gt;&lt;full-title&gt;The Journal of Technology Transfer&lt;/full-title&gt;&lt;/periodical&gt;&lt;dates&gt;&lt;year&gt;2020&lt;/year&gt;&lt;pub-dates&gt;&lt;date&gt;2020/11/21&lt;/date&gt;&lt;/pub-dates&gt;&lt;/dates&gt;&lt;isbn&gt;1573-7047&lt;/isbn&gt;&lt;urls&gt;&lt;related-urls&gt;&lt;url&gt;https://doi.org/10.1007/s10961-020-09833-2&lt;/url&gt;&lt;/related-urls&gt;&lt;/urls&gt;&lt;electronic-resource-num&gt;10.1007/s10961-020-09833-2&lt;/electronic-resource-num&gt;&lt;/record&gt;&lt;/Cite&gt;&lt;/EndNote&gt;</w:instrText>
      </w:r>
      <w:r w:rsidR="00D230AD" w:rsidRPr="00373E9A">
        <w:rPr>
          <w:lang w:val="en-IE"/>
        </w:rPr>
        <w:fldChar w:fldCharType="separate"/>
      </w:r>
      <w:r w:rsidR="00D230AD" w:rsidRPr="00373E9A">
        <w:rPr>
          <w:noProof/>
          <w:lang w:val="en-IE"/>
        </w:rPr>
        <w:t>van Rijnsoever and Hessels (2020)</w:t>
      </w:r>
      <w:r w:rsidR="00D230AD" w:rsidRPr="00373E9A">
        <w:rPr>
          <w:lang w:val="en-IE"/>
        </w:rPr>
        <w:fldChar w:fldCharType="end"/>
      </w:r>
      <w:r w:rsidRPr="00373E9A">
        <w:rPr>
          <w:lang w:val="en-IE"/>
        </w:rPr>
        <w:t xml:space="preserve">, through a statistical analysis of 3145 US researchers, discovered that complex problem solving and stimulation were primary drivers of researchers’ for engaging in </w:t>
      </w:r>
      <w:r w:rsidR="00BE7778" w:rsidRPr="00373E9A">
        <w:rPr>
          <w:lang w:val="en-IE"/>
        </w:rPr>
        <w:t xml:space="preserve">basic </w:t>
      </w:r>
      <w:r w:rsidRPr="00373E9A">
        <w:rPr>
          <w:lang w:val="en-IE"/>
        </w:rPr>
        <w:t>research, with career-development being less important.</w:t>
      </w:r>
      <w:r w:rsidR="005D1D39" w:rsidRPr="00373E9A">
        <w:rPr>
          <w:lang w:val="en-IE"/>
        </w:rPr>
        <w:t xml:space="preserve"> Similarly,</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AuthorYear="1"&gt;&lt;Author&gt;Agarwal&lt;/Author&gt;&lt;Year&gt;2013&lt;/Year&gt;&lt;RecNum&gt;6&lt;/RecNum&gt;&lt;DisplayText&gt;Agarwal and Ohyama (2013)&lt;/DisplayText&gt;&lt;record&gt;&lt;rec-number&gt;6&lt;/rec-number&gt;&lt;foreign-keys&gt;&lt;key app="EN" db-id="x5rz2pxfnvstw4ewdpx5vwaff9wvpdstp9vz" timestamp="1708775789" guid="193aab00-9537-4ce3-b853-5481a7769bbf"&gt;6&lt;/key&gt;&lt;/foreign-keys&gt;&lt;ref-type name="Journal Article"&gt;17&lt;/ref-type&gt;&lt;contributors&gt;&lt;authors&gt;&lt;author&gt;Agarwal, Rajshree&lt;/author&gt;&lt;author&gt;Ohyama, Atsushi&lt;/author&gt;&lt;/authors&gt;&lt;/contributors&gt;&lt;titles&gt;&lt;title&gt;Industry or academia, basic or applied? Career choices and earnings trajectories of scientists&lt;/title&gt;&lt;secondary-title&gt;Management Science&lt;/secondary-title&gt;&lt;/titles&gt;&lt;periodical&gt;&lt;full-title&gt;Management Science&lt;/full-title&gt;&lt;/periodical&gt;&lt;pages&gt;950-970&lt;/pages&gt;&lt;volume&gt;59&lt;/volume&gt;&lt;number&gt;4&lt;/number&gt;&lt;dates&gt;&lt;year&gt;2013&lt;/year&gt;&lt;/dates&gt;&lt;isbn&gt;0025-1909&lt;/isbn&gt;&lt;urls&gt;&lt;/urls&gt;&lt;/record&gt;&lt;/Cite&gt;&lt;/EndNote&gt;</w:instrText>
      </w:r>
      <w:r w:rsidR="00D230AD" w:rsidRPr="00373E9A">
        <w:rPr>
          <w:lang w:val="en-IE"/>
        </w:rPr>
        <w:fldChar w:fldCharType="separate"/>
      </w:r>
      <w:r w:rsidR="00D230AD" w:rsidRPr="00373E9A">
        <w:rPr>
          <w:noProof/>
          <w:lang w:val="en-IE"/>
        </w:rPr>
        <w:t>Agarwal and Ohyama (2013)</w:t>
      </w:r>
      <w:r w:rsidR="00D230AD" w:rsidRPr="00373E9A">
        <w:rPr>
          <w:lang w:val="en-IE"/>
        </w:rPr>
        <w:fldChar w:fldCharType="end"/>
      </w:r>
      <w:r w:rsidR="005D1D39" w:rsidRPr="00373E9A">
        <w:rPr>
          <w:lang w:val="en-IE"/>
        </w:rPr>
        <w:t xml:space="preserve"> discovered, through statistical analysis, that researchers with a higher intellectual drive favoured a basic research </w:t>
      </w:r>
      <w:r w:rsidR="00443635" w:rsidRPr="00373E9A">
        <w:rPr>
          <w:lang w:val="en-IE"/>
        </w:rPr>
        <w:t>orientation</w:t>
      </w:r>
      <w:r w:rsidR="005D1D39" w:rsidRPr="00373E9A">
        <w:rPr>
          <w:lang w:val="en-IE"/>
        </w:rPr>
        <w:t xml:space="preserve"> rather than applied or commercial, a perspective reflected in </w:t>
      </w:r>
      <w:r w:rsidR="00D230AD" w:rsidRPr="00373E9A">
        <w:rPr>
          <w:lang w:val="en-IE"/>
        </w:rPr>
        <w:fldChar w:fldCharType="begin"/>
      </w:r>
      <w:r w:rsidR="00C414A8" w:rsidRPr="00373E9A">
        <w:rPr>
          <w:lang w:val="en-IE"/>
        </w:rPr>
        <w:instrText xml:space="preserve"> ADDIN EN.CITE &lt;EndNote&gt;&lt;Cite AuthorYear="1"&gt;&lt;Author&gt;Ballabeni&lt;/Author&gt;&lt;Year&gt;2014&lt;/Year&gt;&lt;RecNum&gt;25&lt;/RecNum&gt;&lt;DisplayText&gt;Ballabeni et al. (2014)&lt;/DisplayText&gt;&lt;record&gt;&lt;rec-number&gt;25&lt;/rec-number&gt;&lt;foreign-keys&gt;&lt;key app="EN" db-id="x5rz2pxfnvstw4ewdpx5vwaff9wvpdstp9vz" timestamp="1708775789" guid="517c8206-6561-4b60-8c9c-179badb62f48"&gt;25&lt;/key&gt;&lt;/foreign-keys&gt;&lt;ref-type name="Journal Article"&gt;17&lt;/ref-type&gt;&lt;contributors&gt;&lt;authors&gt;&lt;author&gt;Ballabeni, Andrea&lt;/author&gt;&lt;author&gt;Boggio, Andrea&lt;/author&gt;&lt;author&gt;Hemenway, David&lt;/author&gt;&lt;/authors&gt;&lt;/contributors&gt;&lt;titles&gt;&lt;title&gt;Policies to increase the social value of science and the scientist satisfaction. An exploratory survey among Harvard bioscientists&lt;/title&gt;&lt;secondary-title&gt;F1000Research&lt;/secondary-title&gt;&lt;/titles&gt;&lt;periodical&gt;&lt;full-title&gt;F1000Research&lt;/full-title&gt;&lt;/periodical&gt;&lt;volume&gt;3&lt;/volume&gt;&lt;dates&gt;&lt;year&gt;2014&lt;/year&gt;&lt;/dates&gt;&lt;urls&gt;&lt;/urls&gt;&lt;/record&gt;&lt;/Cite&gt;&lt;/EndNote&gt;</w:instrText>
      </w:r>
      <w:r w:rsidR="00D230AD" w:rsidRPr="00373E9A">
        <w:rPr>
          <w:lang w:val="en-IE"/>
        </w:rPr>
        <w:fldChar w:fldCharType="separate"/>
      </w:r>
      <w:r w:rsidR="00D230AD" w:rsidRPr="00373E9A">
        <w:rPr>
          <w:noProof/>
          <w:lang w:val="en-IE"/>
        </w:rPr>
        <w:t>Ballabeni et al. (2014)</w:t>
      </w:r>
      <w:r w:rsidR="00D230AD" w:rsidRPr="00373E9A">
        <w:rPr>
          <w:lang w:val="en-IE"/>
        </w:rPr>
        <w:fldChar w:fldCharType="end"/>
      </w:r>
      <w:r w:rsidR="005D1D39" w:rsidRPr="00373E9A">
        <w:rPr>
          <w:lang w:val="en-IE"/>
        </w:rPr>
        <w:t xml:space="preserve">. </w:t>
      </w:r>
    </w:p>
    <w:p w14:paraId="5D83913C" w14:textId="3A2C2C59" w:rsidR="00A14A07" w:rsidRPr="00373E9A" w:rsidRDefault="00A14A07" w:rsidP="00702F40">
      <w:pPr>
        <w:pStyle w:val="ThesisBody"/>
        <w:ind w:firstLine="720"/>
        <w:rPr>
          <w:lang w:val="en-IE"/>
        </w:rPr>
      </w:pPr>
      <w:r w:rsidRPr="00373E9A">
        <w:rPr>
          <w:lang w:val="en-IE"/>
        </w:rPr>
        <w:t xml:space="preserve">Additionally, the desire to learn from industrial problems </w:t>
      </w:r>
      <w:r w:rsidR="00D230AD" w:rsidRPr="00373E9A">
        <w:rPr>
          <w:lang w:val="en-IE"/>
        </w:rPr>
        <w:fldChar w:fldCharType="begin"/>
      </w:r>
      <w:r w:rsidR="00C414A8" w:rsidRPr="00373E9A">
        <w:rPr>
          <w:lang w:val="en-IE"/>
        </w:rPr>
        <w:instrText xml:space="preserve"> ADDIN EN.CITE &lt;EndNote&gt;&lt;Cite&gt;&lt;Author&gt;Davey&lt;/Author&gt;&lt;Year&gt;2016&lt;/Year&gt;&lt;RecNum&gt;85&lt;/RecNum&gt;&lt;DisplayText&gt;(Davey et al., 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(Davey et al., 2016)</w:t>
      </w:r>
      <w:r w:rsidR="00D230AD" w:rsidRPr="00373E9A">
        <w:rPr>
          <w:lang w:val="en-IE"/>
        </w:rPr>
        <w:fldChar w:fldCharType="end"/>
      </w:r>
      <w:r w:rsidRPr="00373E9A">
        <w:rPr>
          <w:lang w:val="en-IE"/>
        </w:rPr>
        <w:t xml:space="preserve">, and to find new avenues for research </w:t>
      </w:r>
      <w:r w:rsidR="00D230AD" w:rsidRPr="00373E9A">
        <w:rPr>
          <w:lang w:val="en-IE"/>
        </w:rPr>
        <w:fldChar w:fldCharType="begin"/>
      </w:r>
      <w:r w:rsidR="00C414A8" w:rsidRPr="00373E9A">
        <w:rPr>
          <w:lang w:val="en-IE"/>
        </w:rPr>
        <w:instrText xml:space="preserve"> ADDIN EN.CITE &lt;EndNote&gt;&lt;Cite&gt;&lt;Author&gt;Olaya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(Olaya Escobar et al., 2017)</w:t>
      </w:r>
      <w:r w:rsidR="00D230AD" w:rsidRPr="00373E9A">
        <w:rPr>
          <w:lang w:val="en-IE"/>
        </w:rPr>
        <w:fldChar w:fldCharType="end"/>
      </w:r>
      <w:r w:rsidRPr="00373E9A">
        <w:rPr>
          <w:lang w:val="en-IE"/>
        </w:rPr>
        <w:t xml:space="preserve">, thereby enabling intellectual stimulation, is noted as a precursor to </w:t>
      </w:r>
      <w:r w:rsidR="00AC7AD4" w:rsidRPr="00373E9A">
        <w:rPr>
          <w:lang w:val="en-IE"/>
        </w:rPr>
        <w:t>researcher</w:t>
      </w:r>
      <w:r w:rsidRPr="00373E9A">
        <w:rPr>
          <w:lang w:val="en-IE"/>
        </w:rPr>
        <w:t>-industry engagement.</w:t>
      </w:r>
      <w:r w:rsidR="00B20B8F"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AuthorYear="1"&gt;&lt;Author&gt;Obschonka&lt;/Author&gt;&lt;Year&gt;2019&lt;/Year&gt;&lt;RecNum&gt;649&lt;/RecNum&gt;&lt;DisplayText&gt;Obschonka et al. (2019)&lt;/DisplayText&gt;&lt;record&gt;&lt;rec-number&gt;649&lt;/rec-number&gt;&lt;foreign-keys&gt;&lt;key app="EN" db-id="x5rz2pxfnvstw4ewdpx5vwaff9wvpdstp9vz" timestamp="1714239924" guid="31296e15-3f34-4b72-864a-8e518612d964"&gt;649&lt;/key&gt;&lt;/foreign-keys&gt;&lt;ref-type name="Journal Article"&gt;17&lt;/ref-type&gt;&lt;contributors&gt;&lt;authors&gt;&lt;author&gt;Obschonka, Martin&lt;/author&gt;&lt;author&gt;Moeller, Julia&lt;/author&gt;&lt;author&gt;Goethner, Maximilian&lt;/author&gt;&lt;/authors&gt;&lt;/contributors&gt;&lt;titles&gt;&lt;title&gt;Entrepreneurial passion and personality: the case of academic entrepreneurship&lt;/title&gt;&lt;secondary-title&gt;Frontiers in psychology&lt;/secondary-title&gt;&lt;/titles&gt;&lt;periodical&gt;&lt;full-title&gt;Frontiers in Psychology&lt;/full-title&gt;&lt;/periodical&gt;&lt;pages&gt;400253&lt;/pages&gt;&lt;volume&gt;9&lt;/volume&gt;&lt;dates&gt;&lt;year&gt;2019&lt;/year&gt;&lt;/dates&gt;&lt;isbn&gt;1664-1078&lt;/isbn&gt;&lt;urls&gt;&lt;/urls&gt;&lt;/record&gt;&lt;/Cite&gt;&lt;/EndNote&gt;</w:instrText>
      </w:r>
      <w:r w:rsidR="00D230AD" w:rsidRPr="00373E9A">
        <w:rPr>
          <w:lang w:val="en-IE"/>
        </w:rPr>
        <w:fldChar w:fldCharType="separate"/>
      </w:r>
      <w:r w:rsidR="00D230AD" w:rsidRPr="00373E9A">
        <w:rPr>
          <w:noProof/>
          <w:lang w:val="en-IE"/>
        </w:rPr>
        <w:t>Obschonka et al. (2019)</w:t>
      </w:r>
      <w:r w:rsidR="00D230AD" w:rsidRPr="00373E9A">
        <w:rPr>
          <w:lang w:val="en-IE"/>
        </w:rPr>
        <w:fldChar w:fldCharType="end"/>
      </w:r>
      <w:r w:rsidR="00B20B8F" w:rsidRPr="00373E9A">
        <w:rPr>
          <w:lang w:val="en-IE"/>
        </w:rPr>
        <w:t xml:space="preserve"> build on this contention, through their study of researchers’ entrepreneurial intentions, and reported that the desire for intellectual stimulation was strongest in researchers with a basic research </w:t>
      </w:r>
      <w:r w:rsidR="00443635" w:rsidRPr="00373E9A">
        <w:rPr>
          <w:lang w:val="en-IE"/>
        </w:rPr>
        <w:t>orientation</w:t>
      </w:r>
      <w:r w:rsidR="00B20B8F" w:rsidRPr="00373E9A">
        <w:rPr>
          <w:lang w:val="en-IE"/>
        </w:rPr>
        <w:t xml:space="preserve">, while researchers oriented towards applied and commercial research displayed lower levels of desire for intellectual stimulation but higher entrepreneurial intentions, thereby reflecting the work of </w:t>
      </w:r>
      <w:r w:rsidR="00D230AD" w:rsidRPr="00373E9A">
        <w:rPr>
          <w:lang w:val="en-IE"/>
        </w:rPr>
        <w:fldChar w:fldCharType="begin"/>
      </w:r>
      <w:r w:rsidR="00C414A8" w:rsidRPr="00373E9A">
        <w:rPr>
          <w:lang w:val="en-IE"/>
        </w:rPr>
        <w:instrText xml:space="preserve"> ADDIN EN.CITE &lt;EndNote&gt;&lt;Cite AuthorYear="1"&gt;&lt;Author&gt;Lam&lt;/Author&gt;&lt;Year&gt;2015&lt;/Year&gt;&lt;RecNum&gt;604&lt;/RecNum&gt;&lt;DisplayText&gt;Lam (2015)&lt;/DisplayText&gt;&lt;record&gt;&lt;rec-number&gt;604&lt;/rec-number&gt;&lt;foreign-keys&gt;&lt;key app="EN" db-id="x5rz2pxfnvstw4ewdpx5vwaff9wvpdstp9vz" timestamp="1710694453" guid="a3ce55bb-b94c-45db-a4aa-a49b353e1f56"&gt;604&lt;/key&gt;&lt;/foreign-keys&gt;&lt;ref-type name="Journal Article"&gt;17&lt;/ref-type&gt;&lt;contributors&gt;&lt;authors&gt;&lt;author&gt;Lam, Alice&lt;/author&gt;&lt;/authors&gt;&lt;/contributors&gt;&lt;titles&gt;&lt;title&gt;Academic Scientists and Knowledge Commercialization: Self-Determination and Diverse Motivations&lt;/title&gt;&lt;secondary-title&gt;Springer Books&lt;/secondary-title&gt;&lt;/titles&gt;&lt;periodical&gt;&lt;full-title&gt;Springer Books&lt;/full-title&gt;&lt;/periodical&gt;&lt;pages&gt;173-187&lt;/pages&gt;&lt;dates&gt;&lt;year&gt;2015&lt;/year&gt;&lt;/dates&gt;&lt;urls&gt;&lt;/urls&gt;&lt;/record&gt;&lt;/Cite&gt;&lt;/EndNote&gt;</w:instrText>
      </w:r>
      <w:r w:rsidR="00D230AD" w:rsidRPr="00373E9A">
        <w:rPr>
          <w:lang w:val="en-IE"/>
        </w:rPr>
        <w:fldChar w:fldCharType="separate"/>
      </w:r>
      <w:r w:rsidR="00D230AD" w:rsidRPr="00373E9A">
        <w:rPr>
          <w:noProof/>
          <w:lang w:val="en-IE"/>
        </w:rPr>
        <w:t>Lam (2015)</w:t>
      </w:r>
      <w:r w:rsidR="00D230AD" w:rsidRPr="00373E9A">
        <w:rPr>
          <w:lang w:val="en-IE"/>
        </w:rPr>
        <w:fldChar w:fldCharType="end"/>
      </w:r>
      <w:r w:rsidR="00B20B8F" w:rsidRPr="00373E9A">
        <w:rPr>
          <w:lang w:val="en-IE"/>
        </w:rPr>
        <w:t xml:space="preserve">. </w:t>
      </w:r>
      <w:r w:rsidRPr="00373E9A">
        <w:rPr>
          <w:lang w:val="en-IE"/>
        </w:rPr>
        <w:t xml:space="preserve">Accordingly, it can be hypothesised: </w:t>
      </w:r>
    </w:p>
    <w:p w14:paraId="538237E8" w14:textId="44781121" w:rsidR="001619FE" w:rsidRPr="00373E9A" w:rsidRDefault="001619FE" w:rsidP="001619FE">
      <w:pPr>
        <w:pStyle w:val="ThesisBody"/>
        <w:rPr>
          <w:i/>
          <w:iCs/>
          <w:lang w:val="en-IE"/>
        </w:rPr>
      </w:pPr>
      <w:bookmarkStart w:id="214" w:name="_Hlk165814457"/>
      <w:bookmarkStart w:id="215" w:name="_Hlk88397122"/>
      <w:r w:rsidRPr="00373E9A">
        <w:rPr>
          <w:i/>
          <w:iCs/>
          <w:lang w:val="en-IE"/>
        </w:rPr>
        <w:t>H</w:t>
      </w:r>
      <w:r w:rsidRPr="00373E9A">
        <w:rPr>
          <w:i/>
          <w:iCs/>
          <w:vertAlign w:val="subscript"/>
          <w:lang w:val="en-IE"/>
        </w:rPr>
        <w:t>1c</w:t>
      </w:r>
      <w:r w:rsidRPr="00373E9A">
        <w:rPr>
          <w:i/>
          <w:iCs/>
          <w:lang w:val="en-IE"/>
        </w:rPr>
        <w:t xml:space="preserve"> - </w:t>
      </w:r>
      <w:r w:rsidR="00030220" w:rsidRPr="00373E9A">
        <w:rPr>
          <w:i/>
          <w:iCs/>
          <w:lang w:val="en-IE"/>
        </w:rPr>
        <w:t>A</w:t>
      </w:r>
      <w:r w:rsidRPr="00373E9A">
        <w:rPr>
          <w:i/>
          <w:iCs/>
          <w:lang w:val="en-IE"/>
        </w:rPr>
        <w:t xml:space="preserve"> higher desire for intellectual stimulation/challenge </w:t>
      </w:r>
      <w:r w:rsidR="00030220" w:rsidRPr="00373E9A">
        <w:rPr>
          <w:i/>
          <w:iCs/>
          <w:lang w:val="en-IE"/>
        </w:rPr>
        <w:t>is directly related to</w:t>
      </w:r>
      <w:r w:rsidR="00C47EE0" w:rsidRPr="00373E9A">
        <w:rPr>
          <w:i/>
          <w:iCs/>
          <w:lang w:val="en-IE"/>
        </w:rPr>
        <w:t xml:space="preserve"> a basic research </w:t>
      </w:r>
      <w:r w:rsidR="00443635" w:rsidRPr="00373E9A">
        <w:rPr>
          <w:i/>
          <w:iCs/>
          <w:lang w:val="en-IE"/>
        </w:rPr>
        <w:t>orientation</w:t>
      </w:r>
      <w:r w:rsidRPr="00373E9A">
        <w:rPr>
          <w:i/>
          <w:iCs/>
          <w:lang w:val="en-IE"/>
        </w:rPr>
        <w:t>.</w:t>
      </w:r>
    </w:p>
    <w:p w14:paraId="45A7923A" w14:textId="5721FD4B" w:rsidR="001619FE" w:rsidRPr="00373E9A" w:rsidRDefault="001619FE" w:rsidP="001619FE">
      <w:pPr>
        <w:pStyle w:val="ThesisBody"/>
        <w:rPr>
          <w:i/>
          <w:iCs/>
          <w:lang w:val="en-IE"/>
        </w:rPr>
      </w:pPr>
      <w:r w:rsidRPr="00373E9A">
        <w:rPr>
          <w:i/>
          <w:iCs/>
          <w:lang w:val="en-IE"/>
        </w:rPr>
        <w:t>H</w:t>
      </w:r>
      <w:r w:rsidRPr="00373E9A">
        <w:rPr>
          <w:i/>
          <w:iCs/>
          <w:vertAlign w:val="subscript"/>
          <w:lang w:val="en-IE"/>
        </w:rPr>
        <w:t>1d</w:t>
      </w:r>
      <w:r w:rsidRPr="00373E9A">
        <w:rPr>
          <w:i/>
          <w:iCs/>
          <w:lang w:val="en-IE"/>
        </w:rPr>
        <w:t xml:space="preserve"> - </w:t>
      </w:r>
      <w:r w:rsidR="00030220" w:rsidRPr="00373E9A">
        <w:rPr>
          <w:i/>
          <w:iCs/>
          <w:lang w:val="en-IE"/>
        </w:rPr>
        <w:t>A</w:t>
      </w:r>
      <w:r w:rsidRPr="00373E9A">
        <w:rPr>
          <w:i/>
          <w:iCs/>
          <w:lang w:val="en-IE"/>
        </w:rPr>
        <w:t xml:space="preserve"> lower desire for intellectual stimulation/challenge </w:t>
      </w:r>
      <w:r w:rsidR="00030220" w:rsidRPr="00373E9A">
        <w:rPr>
          <w:i/>
          <w:iCs/>
          <w:lang w:val="en-IE"/>
        </w:rPr>
        <w:t>is directly related to</w:t>
      </w:r>
      <w:r w:rsidR="00C47EE0" w:rsidRPr="00373E9A">
        <w:rPr>
          <w:i/>
          <w:iCs/>
          <w:lang w:val="en-IE"/>
        </w:rPr>
        <w:t xml:space="preserve"> a commercial research </w:t>
      </w:r>
      <w:r w:rsidR="00443635" w:rsidRPr="00373E9A">
        <w:rPr>
          <w:i/>
          <w:iCs/>
          <w:lang w:val="en-IE"/>
        </w:rPr>
        <w:t>orientation</w:t>
      </w:r>
      <w:r w:rsidRPr="00373E9A">
        <w:rPr>
          <w:i/>
          <w:iCs/>
          <w:lang w:val="en-IE"/>
        </w:rPr>
        <w:t>.</w:t>
      </w:r>
    </w:p>
    <w:p w14:paraId="0889BC23" w14:textId="77777777" w:rsidR="00A14A07" w:rsidRPr="00373E9A" w:rsidRDefault="00A14A07" w:rsidP="00A14A07">
      <w:pPr>
        <w:pStyle w:val="ThesisSub-subheading"/>
        <w:rPr>
          <w:lang w:val="en-IE"/>
        </w:rPr>
      </w:pPr>
      <w:bookmarkStart w:id="216" w:name="_Toc121998355"/>
      <w:bookmarkStart w:id="217" w:name="_Toc130046274"/>
      <w:bookmarkEnd w:id="214"/>
      <w:bookmarkEnd w:id="215"/>
      <w:r w:rsidRPr="00373E9A">
        <w:rPr>
          <w:lang w:val="en-IE"/>
        </w:rPr>
        <w:t>Sense of achievement / satisfaction</w:t>
      </w:r>
      <w:bookmarkEnd w:id="216"/>
      <w:bookmarkEnd w:id="217"/>
    </w:p>
    <w:p w14:paraId="270340E4" w14:textId="07295F1E" w:rsidR="00A14A07" w:rsidRPr="00373E9A" w:rsidRDefault="00A14A07" w:rsidP="00702F40">
      <w:pPr>
        <w:pStyle w:val="ThesisBody"/>
        <w:ind w:firstLine="720"/>
        <w:rPr>
          <w:lang w:val="en-IE"/>
        </w:rPr>
      </w:pPr>
      <w:r w:rsidRPr="00373E9A">
        <w:rPr>
          <w:lang w:val="en-IE"/>
        </w:rPr>
        <w:t xml:space="preserve">Closely tied to the concept of intellectual stimulation is that of the researcher’s sense of achievement and satisfaction </w:t>
      </w:r>
      <w:r w:rsidR="00D230AD" w:rsidRPr="00373E9A">
        <w:rPr>
          <w:lang w:val="en-IE"/>
        </w:rPr>
        <w:fldChar w:fldCharType="begin"/>
      </w:r>
      <w:r w:rsidR="00C414A8" w:rsidRPr="00373E9A">
        <w:rPr>
          <w:lang w:val="en-IE"/>
        </w:rPr>
        <w:instrText xml:space="preserve"> ADDIN EN.CITE &lt;EndNote&gt;&lt;Cite&gt;&lt;Author&gt;Ryan&lt;/Author&gt;&lt;Year&gt;2014&lt;/Year&gt;&lt;RecNum&gt;322&lt;/RecNum&gt;&lt;DisplayText&gt;(Ryan, 2014; Ryan &amp;amp; Berbegal-Mirabent, 2016)&lt;/DisplayText&gt;&lt;record&gt;&lt;rec-number&gt;322&lt;/rec-number&gt;&lt;foreign-keys&gt;&lt;key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Cite&gt;&lt;Author&gt;Ryan&lt;/Author&gt;&lt;Year&gt;2016&lt;/Year&gt;&lt;RecNum&gt;323&lt;/RecNum&gt;&lt;record&gt;&lt;rec-number&gt;323&lt;/rec-number&gt;&lt;foreign-keys&gt;&lt;key app="EN" db-id="x5rz2pxfnvstw4ewdpx5vwaff9wvpdstp9vz" timestamp="1708775799" guid="0b54e805-a5a7-4727-8c28-bb9cca741cd1"&gt;323&lt;/key&gt;&lt;/foreign-keys&gt;&lt;ref-type name="Journal Article"&gt;17&lt;/ref-type&gt;&lt;contributors&gt;&lt;authors&gt;&lt;author&gt;Ryan, James Christopher&lt;/author&gt;&lt;author&gt;Berbegal-Mirabent, Jasmina&lt;/author&gt;&lt;/authors&gt;&lt;/contributors&gt;&lt;titles&gt;&lt;title&gt;Motivational recipes and research performance: A fuzzy set analysis of the motivational profile of high performing research scientists&lt;/title&gt;&lt;secondary-title&gt;Journal of Business Research&lt;/secondary-title&gt;&lt;/titles&gt;&lt;periodical&gt;&lt;full-title&gt;Journal of Business Research&lt;/full-title&gt;&lt;/periodical&gt;&lt;pages&gt;5299-5304&lt;/pages&gt;&lt;volume&gt;69&lt;/volume&gt;&lt;number&gt;11&lt;/number&gt;&lt;dates&gt;&lt;year&gt;2016&lt;/year&gt;&lt;/dates&gt;&lt;isbn&gt;0148-2963&lt;/isbn&gt;&lt;urls&gt;&lt;/urls&gt;&lt;/record&gt;&lt;/Cite&gt;&lt;/EndNote&gt;</w:instrText>
      </w:r>
      <w:r w:rsidR="00D230AD" w:rsidRPr="00373E9A">
        <w:rPr>
          <w:lang w:val="en-IE"/>
        </w:rPr>
        <w:fldChar w:fldCharType="separate"/>
      </w:r>
      <w:r w:rsidR="00FA4C31" w:rsidRPr="00373E9A">
        <w:rPr>
          <w:noProof/>
          <w:lang w:val="en-IE"/>
        </w:rPr>
        <w:t>(Ryan, 2014; Ryan &amp; Berbegal-Mirabent, 2016)</w:t>
      </w:r>
      <w:r w:rsidR="00D230AD" w:rsidRPr="00373E9A">
        <w:rPr>
          <w:lang w:val="en-IE"/>
        </w:rPr>
        <w:fldChar w:fldCharType="end"/>
      </w:r>
      <w:r w:rsidRPr="00373E9A">
        <w:rPr>
          <w:lang w:val="en-IE"/>
        </w:rPr>
        <w:t xml:space="preserve">. Ryan </w:t>
      </w:r>
      <w:r w:rsidR="00D230AD" w:rsidRPr="00373E9A">
        <w:rPr>
          <w:lang w:val="en-IE"/>
        </w:rPr>
        <w:fldChar w:fldCharType="begin"/>
      </w:r>
      <w:r w:rsidR="00C414A8" w:rsidRPr="00373E9A">
        <w:rPr>
          <w:lang w:val="en-IE"/>
        </w:rPr>
        <w:instrText xml:space="preserve"> ADDIN EN.CITE &lt;EndNote&gt;&lt;Cite ExcludeAuth="1"&gt;&lt;Author&gt;Ryan&lt;/Author&gt;&lt;Year&gt;2014&lt;/Year&gt;&lt;RecNum&gt;322&lt;/RecNum&gt;&lt;DisplayText&gt;(2014)&lt;/DisplayText&gt;&lt;record&gt;&lt;rec-number&gt;322&lt;/rec-number&gt;&lt;foreign-keys&gt;&lt;key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D230AD" w:rsidRPr="00373E9A">
        <w:rPr>
          <w:noProof/>
          <w:lang w:val="en-IE"/>
        </w:rPr>
        <w:t>(2014)</w:t>
      </w:r>
      <w:r w:rsidR="00D230AD" w:rsidRPr="00373E9A">
        <w:rPr>
          <w:lang w:val="en-IE"/>
        </w:rPr>
        <w:fldChar w:fldCharType="end"/>
      </w:r>
      <w:r w:rsidRPr="00373E9A">
        <w:rPr>
          <w:lang w:val="en-IE"/>
        </w:rPr>
        <w:t xml:space="preserve"> highlights that if an organisation’s policies and structures do not address the basic needs of the </w:t>
      </w:r>
      <w:r w:rsidR="00AC7AD4" w:rsidRPr="00373E9A">
        <w:rPr>
          <w:lang w:val="en-IE"/>
        </w:rPr>
        <w:t>researcher</w:t>
      </w:r>
      <w:r w:rsidRPr="00373E9A">
        <w:rPr>
          <w:lang w:val="en-IE"/>
        </w:rPr>
        <w:t xml:space="preserve">, then “the scientist’s behaviours will be directed towards such needs satisfaction and diverted away from the achievement of higher </w:t>
      </w:r>
      <w:r w:rsidRPr="00373E9A">
        <w:rPr>
          <w:lang w:val="en-IE"/>
        </w:rPr>
        <w:lastRenderedPageBreak/>
        <w:t xml:space="preserve">order needs (and grand scientific goals)” (p357). </w:t>
      </w:r>
      <w:r w:rsidR="00D230AD" w:rsidRPr="00373E9A">
        <w:rPr>
          <w:lang w:val="en-IE"/>
        </w:rPr>
        <w:fldChar w:fldCharType="begin"/>
      </w:r>
      <w:r w:rsidR="00C414A8" w:rsidRPr="00373E9A">
        <w:rPr>
          <w:lang w:val="en-IE"/>
        </w:rPr>
        <w:instrText xml:space="preserve"> ADDIN EN.CITE &lt;EndNote&gt;&lt;Cite AuthorYear="1"&gt;&lt;Author&gt;Jindal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Snape&lt;/Author&gt;&lt;Year&gt;2006&lt;/Year&gt;&lt;RecNum&gt;200&lt;/RecNum&gt;&lt;DisplayText&gt;Jindal</w:instrText>
      </w:r>
      <w:r w:rsidR="00C414A8" w:rsidRPr="00373E9A">
        <w:rPr>
          <w:rFonts w:ascii="Cambria Math" w:hAnsi="Cambria Math" w:cs="Cambria Math"/>
          <w:lang w:val="en-IE"/>
        </w:rPr>
        <w:instrText>‐</w:instrText>
      </w:r>
      <w:r w:rsidR="00C414A8" w:rsidRPr="00373E9A">
        <w:rPr>
          <w:lang w:val="en-IE"/>
        </w:rPr>
        <w:instrText>Snape and Snape (2006)&lt;/DisplayText&gt;&lt;record&gt;&lt;rec-number&gt;200&lt;/rec-number&gt;&lt;foreign-keys&gt;&lt;key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D230AD" w:rsidRPr="00373E9A">
        <w:rPr>
          <w:lang w:val="en-IE"/>
        </w:rPr>
        <w:fldChar w:fldCharType="separate"/>
      </w:r>
      <w:r w:rsidR="00D230AD" w:rsidRPr="00373E9A">
        <w:rPr>
          <w:noProof/>
          <w:lang w:val="en-IE"/>
        </w:rPr>
        <w:t>Jindal</w:t>
      </w:r>
      <w:r w:rsidR="00D230AD" w:rsidRPr="00373E9A">
        <w:rPr>
          <w:rFonts w:ascii="Times New Roman" w:hAnsi="Times New Roman" w:cs="Times New Roman"/>
          <w:noProof/>
          <w:lang w:val="en-IE"/>
        </w:rPr>
        <w:t>‐</w:t>
      </w:r>
      <w:r w:rsidR="00D230AD" w:rsidRPr="00373E9A">
        <w:rPr>
          <w:noProof/>
          <w:lang w:val="en-IE"/>
        </w:rPr>
        <w:t>Snape and Snape (2006)</w:t>
      </w:r>
      <w:r w:rsidR="00D230AD" w:rsidRPr="00373E9A">
        <w:rPr>
          <w:lang w:val="en-IE"/>
        </w:rPr>
        <w:fldChar w:fldCharType="end"/>
      </w:r>
      <w:r w:rsidRPr="00373E9A">
        <w:rPr>
          <w:lang w:val="en-IE"/>
        </w:rPr>
        <w:t xml:space="preserve"> position a </w:t>
      </w:r>
      <w:r w:rsidR="00AC7AD4" w:rsidRPr="00373E9A">
        <w:rPr>
          <w:lang w:val="en-IE"/>
        </w:rPr>
        <w:t>researcher</w:t>
      </w:r>
      <w:r w:rsidRPr="00373E9A">
        <w:rPr>
          <w:lang w:val="en-IE"/>
        </w:rPr>
        <w:t xml:space="preserve">s’ sense of achievement as an inherent motivator and a prelude to their satisfaction. </w:t>
      </w:r>
    </w:p>
    <w:p w14:paraId="39C07269" w14:textId="7CECFFBB" w:rsidR="00A14A07" w:rsidRPr="00373E9A" w:rsidRDefault="00A14A07" w:rsidP="00702F40">
      <w:pPr>
        <w:pStyle w:val="ThesisBody"/>
        <w:ind w:firstLine="720"/>
        <w:rPr>
          <w:lang w:val="en-IE"/>
        </w:rPr>
      </w:pPr>
      <w:r w:rsidRPr="00373E9A">
        <w:rPr>
          <w:lang w:val="en-IE"/>
        </w:rPr>
        <w:t xml:space="preserve">Olaya Escobar et al. </w:t>
      </w:r>
      <w:r w:rsidR="00D230AD" w:rsidRPr="00373E9A">
        <w:rPr>
          <w:lang w:val="en-IE"/>
        </w:rPr>
        <w:fldChar w:fldCharType="begin"/>
      </w:r>
      <w:r w:rsidR="00C414A8" w:rsidRPr="00373E9A">
        <w:rPr>
          <w:lang w:val="en-IE"/>
        </w:rPr>
        <w:instrText xml:space="preserve"> ADDIN EN.CITE &lt;EndNote&gt;&lt;Cite ExcludeAuth="1"&gt;&lt;Author&gt;Olaya Escobar&lt;/Author&gt;&lt;Year&gt;2017&lt;/Year&gt;&lt;RecNum&gt;282&lt;/RecNum&gt;&lt;DisplayText&gt;(2017)&lt;/DisplayText&gt;&lt;record&gt;&lt;rec-number&gt;282&lt;/rec-number&gt;&lt;foreign-keys&gt;&lt;key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identified that personal satisfaction had a higher influence on research performance and output</w:t>
      </w:r>
      <w:r w:rsidR="005D1D39" w:rsidRPr="00373E9A">
        <w:rPr>
          <w:lang w:val="en-IE"/>
        </w:rPr>
        <w:t>, in terms of</w:t>
      </w:r>
      <w:r w:rsidRPr="00373E9A">
        <w:rPr>
          <w:lang w:val="en-IE"/>
        </w:rPr>
        <w:t xml:space="preserve"> </w:t>
      </w:r>
      <w:r w:rsidR="005D1D39" w:rsidRPr="00373E9A">
        <w:rPr>
          <w:lang w:val="en-IE"/>
        </w:rPr>
        <w:t xml:space="preserve">knowledge transfer and patent production, </w:t>
      </w:r>
      <w:r w:rsidRPr="00373E9A">
        <w:rPr>
          <w:lang w:val="en-IE"/>
        </w:rPr>
        <w:t>than financial rewar</w:t>
      </w:r>
      <w:r w:rsidR="005D1D39" w:rsidRPr="00373E9A">
        <w:rPr>
          <w:lang w:val="en-IE"/>
        </w:rPr>
        <w:t xml:space="preserve">d. </w:t>
      </w:r>
      <w:r w:rsidRPr="00373E9A">
        <w:rPr>
          <w:lang w:val="en-IE"/>
        </w:rPr>
        <w:t xml:space="preserve">Lounsbury et al. </w:t>
      </w:r>
      <w:r w:rsidR="00D230AD" w:rsidRPr="00373E9A">
        <w:rPr>
          <w:lang w:val="en-IE"/>
        </w:rPr>
        <w:fldChar w:fldCharType="begin"/>
      </w:r>
      <w:r w:rsidR="00C414A8" w:rsidRPr="00373E9A">
        <w:rPr>
          <w:lang w:val="en-IE"/>
        </w:rPr>
        <w:instrText xml:space="preserve"> ADDIN EN.CITE &lt;EndNote&gt;&lt;Cite ExcludeAuth="1"&gt;&lt;Author&gt;Lounsbury&lt;/Author&gt;&lt;Year&gt;2012&lt;/Year&gt;&lt;RecNum&gt;245&lt;/RecNum&gt;&lt;DisplayText&gt;(2012)&lt;/DisplayText&gt;&lt;record&gt;&lt;rec-number&gt;245&lt;/rec-number&gt;&lt;foreign-keys&gt;&lt;key app="EN" db-id="x5rz2pxfnvstw4ewdpx5vwaff9wvpdstp9vz" timestamp="1708775796" guid="6c187f09-4a83-4fad-bfed-e19c7c696ace"&gt;245&lt;/key&gt;&lt;/foreign-keys&gt;&lt;ref-type name="Journal Article"&gt;17&lt;/ref-type&gt;&lt;contributors&gt;&lt;authors&gt;&lt;author&gt;Lounsbury, John W&lt;/author&gt;&lt;author&gt;Foster, Nancy&lt;/author&gt;&lt;author&gt;Patel, Hemali&lt;/author&gt;&lt;author&gt;Carmody, Patrick&lt;/author&gt;&lt;author&gt;Gibson, Lucy W&lt;/author&gt;&lt;author&gt;Stairs, Deborah R&lt;/author&gt;&lt;/authors&gt;&lt;/contributors&gt;&lt;titles&gt;&lt;title&gt;An investigation of the personality traits of scientists versus nonscientists and their relationship with career satisfaction&lt;/title&gt;&lt;secondary-title&gt;R&amp;amp;D Management&lt;/secondary-title&gt;&lt;/titles&gt;&lt;periodical&gt;&lt;full-title&gt;R&amp;amp;D Management&lt;/full-title&gt;&lt;/periodical&gt;&lt;pages&gt;47-59&lt;/pages&gt;&lt;volume&gt;42&lt;/volume&gt;&lt;number&gt;1&lt;/number&gt;&lt;dates&gt;&lt;year&gt;2012&lt;/year&gt;&lt;/dates&gt;&lt;isbn&gt;0033-6807&lt;/isbn&gt;&lt;urls&gt;&lt;/urls&gt;&lt;/record&gt;&lt;/Cite&gt;&lt;/EndNote&gt;</w:instrText>
      </w:r>
      <w:r w:rsidR="00D230AD" w:rsidRPr="00373E9A">
        <w:rPr>
          <w:lang w:val="en-IE"/>
        </w:rPr>
        <w:fldChar w:fldCharType="separate"/>
      </w:r>
      <w:r w:rsidR="00D230AD" w:rsidRPr="00373E9A">
        <w:rPr>
          <w:noProof/>
          <w:lang w:val="en-IE"/>
        </w:rPr>
        <w:t>(2012)</w:t>
      </w:r>
      <w:r w:rsidR="00D230AD" w:rsidRPr="00373E9A">
        <w:rPr>
          <w:lang w:val="en-IE"/>
        </w:rPr>
        <w:fldChar w:fldCharType="end"/>
      </w:r>
      <w:r w:rsidRPr="00373E9A">
        <w:rPr>
          <w:lang w:val="en-IE"/>
        </w:rPr>
        <w:t xml:space="preserve"> documented a higher level of satisfaction/achievement</w:t>
      </w:r>
      <w:r w:rsidR="00377FA7" w:rsidRPr="00373E9A">
        <w:rPr>
          <w:lang w:val="en-IE"/>
        </w:rPr>
        <w:t>,</w:t>
      </w:r>
      <w:r w:rsidRPr="00373E9A">
        <w:rPr>
          <w:lang w:val="en-IE"/>
        </w:rPr>
        <w:t xml:space="preserve"> and indeed intrinsic motivations overall</w:t>
      </w:r>
      <w:r w:rsidR="00377FA7" w:rsidRPr="00373E9A">
        <w:rPr>
          <w:lang w:val="en-IE"/>
        </w:rPr>
        <w:t>,</w:t>
      </w:r>
      <w:r w:rsidRPr="00373E9A">
        <w:rPr>
          <w:lang w:val="en-IE"/>
        </w:rPr>
        <w:t xml:space="preserve"> amongst employees in scientific vs non-scientific careers. Satisfaction and enjoyment ha</w:t>
      </w:r>
      <w:r w:rsidR="00892D00" w:rsidRPr="00373E9A">
        <w:rPr>
          <w:lang w:val="en-IE"/>
        </w:rPr>
        <w:t>ve</w:t>
      </w:r>
      <w:r w:rsidRPr="00373E9A">
        <w:rPr>
          <w:lang w:val="en-IE"/>
        </w:rPr>
        <w:t xml:space="preserve"> also been linked to the inherent uncertainty that accompanies many scientific endeavours, thereby highlighting the link between challenge and satisfaction </w:t>
      </w:r>
      <w:r w:rsidR="00D230AD" w:rsidRPr="00373E9A">
        <w:rPr>
          <w:lang w:val="en-IE"/>
        </w:rPr>
        <w:fldChar w:fldCharType="begin"/>
      </w:r>
      <w:r w:rsidR="00C414A8" w:rsidRPr="00373E9A">
        <w:rPr>
          <w:lang w:val="en-IE"/>
        </w:rPr>
        <w:instrText xml:space="preserve"> ADDIN EN.CITE &lt;EndNote&gt;&lt;Cite&gt;&lt;Author&gt;Bhaduri&lt;/Author&gt;&lt;Year&gt;2011&lt;/Year&gt;&lt;RecNum&gt;41&lt;/RecNum&gt;&lt;DisplayText&gt;(Bhaduri &amp;amp; Kumar, 2011)&lt;/DisplayText&gt;&lt;record&gt;&lt;rec-number&gt;41&lt;/rec-number&gt;&lt;foreign-keys&gt;&lt;key app="EN" db-id="x5rz2pxfnvstw4ewdpx5vwaff9wvpdstp9vz" timestamp="1708775790" guid="1e11c6c0-ce7b-48ed-8a99-9b710a97baad"&gt;41&lt;/key&gt;&lt;/foreign-keys&gt;&lt;ref-type name="Journal Article"&gt;17&lt;/ref-type&gt;&lt;contributors&gt;&lt;authors&gt;&lt;author&gt;Bhaduri, Saradindu&lt;/author&gt;&lt;author&gt;Kumar, Hemant&lt;/author&gt;&lt;/authors&gt;&lt;/contributors&gt;&lt;titles&gt;&lt;title&gt;Extrinsic and intrinsic motivations to innovate: tracing the motivation of ‘grassroot’innovators in India&lt;/title&gt;&lt;secondary-title&gt;Mind &amp;amp; Society&lt;/secondary-title&gt;&lt;/titles&gt;&lt;periodical&gt;&lt;full-title&gt;Mind &amp;amp; Society&lt;/full-title&gt;&lt;/periodical&gt;&lt;pages&gt;27-55&lt;/pages&gt;&lt;volume&gt;10&lt;/volume&gt;&lt;number&gt;1&lt;/number&gt;&lt;dates&gt;&lt;year&gt;2011&lt;/year&gt;&lt;/dates&gt;&lt;isbn&gt;1593-7879&lt;/isbn&gt;&lt;urls&gt;&lt;/urls&gt;&lt;/record&gt;&lt;/Cite&gt;&lt;/EndNote&gt;</w:instrText>
      </w:r>
      <w:r w:rsidR="00D230AD" w:rsidRPr="00373E9A">
        <w:rPr>
          <w:lang w:val="en-IE"/>
        </w:rPr>
        <w:fldChar w:fldCharType="separate"/>
      </w:r>
      <w:r w:rsidR="00FA4C31" w:rsidRPr="00373E9A">
        <w:rPr>
          <w:noProof/>
          <w:lang w:val="en-IE"/>
        </w:rPr>
        <w:t>(Bhaduri &amp; Kumar, 2011)</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AuthorYear="1"&gt;&lt;Author&gt;Ballabeni&lt;/Author&gt;&lt;Year&gt;2014&lt;/Year&gt;&lt;RecNum&gt;25&lt;/RecNum&gt;&lt;DisplayText&gt;Ballabeni et al. (2014)&lt;/DisplayText&gt;&lt;record&gt;&lt;rec-number&gt;25&lt;/rec-number&gt;&lt;foreign-keys&gt;&lt;key app="EN" db-id="x5rz2pxfnvstw4ewdpx5vwaff9wvpdstp9vz" timestamp="1708775789" guid="517c8206-6561-4b60-8c9c-179badb62f48"&gt;25&lt;/key&gt;&lt;/foreign-keys&gt;&lt;ref-type name="Journal Article"&gt;17&lt;/ref-type&gt;&lt;contributors&gt;&lt;authors&gt;&lt;author&gt;Ballabeni, Andrea&lt;/author&gt;&lt;author&gt;Boggio, Andrea&lt;/author&gt;&lt;author&gt;Hemenway, David&lt;/author&gt;&lt;/authors&gt;&lt;/contributors&gt;&lt;titles&gt;&lt;title&gt;Policies to increase the social value of science and the scientist satisfaction. An exploratory survey among Harvard bioscientists&lt;/title&gt;&lt;secondary-title&gt;F1000Research&lt;/secondary-title&gt;&lt;/titles&gt;&lt;periodical&gt;&lt;full-title&gt;F1000Research&lt;/full-title&gt;&lt;/periodical&gt;&lt;volume&gt;3&lt;/volume&gt;&lt;dates&gt;&lt;year&gt;2014&lt;/year&gt;&lt;/dates&gt;&lt;urls&gt;&lt;/urls&gt;&lt;/record&gt;&lt;/Cite&gt;&lt;/EndNote&gt;</w:instrText>
      </w:r>
      <w:r w:rsidR="00D230AD" w:rsidRPr="00373E9A">
        <w:rPr>
          <w:lang w:val="en-IE"/>
        </w:rPr>
        <w:fldChar w:fldCharType="separate"/>
      </w:r>
      <w:r w:rsidR="00D230AD" w:rsidRPr="00373E9A">
        <w:rPr>
          <w:noProof/>
          <w:lang w:val="en-IE"/>
        </w:rPr>
        <w:t>Ballabeni et al. (2014)</w:t>
      </w:r>
      <w:r w:rsidR="00D230AD" w:rsidRPr="00373E9A">
        <w:rPr>
          <w:lang w:val="en-IE"/>
        </w:rPr>
        <w:fldChar w:fldCharType="end"/>
      </w:r>
      <w:r w:rsidRPr="00373E9A">
        <w:rPr>
          <w:lang w:val="en-IE"/>
        </w:rPr>
        <w:t xml:space="preserve"> discovered that </w:t>
      </w:r>
      <w:r w:rsidR="00AC7AD4" w:rsidRPr="00373E9A">
        <w:rPr>
          <w:lang w:val="en-IE"/>
        </w:rPr>
        <w:t>researcher</w:t>
      </w:r>
      <w:r w:rsidRPr="00373E9A">
        <w:rPr>
          <w:lang w:val="en-IE"/>
        </w:rPr>
        <w:t xml:space="preserve">s were more driven by satisfaction than prestige or financial gain. </w:t>
      </w:r>
    </w:p>
    <w:p w14:paraId="6850D427" w14:textId="252B134E" w:rsidR="00A14A07" w:rsidRPr="00373E9A" w:rsidRDefault="00702F40" w:rsidP="00A14A0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AuthorYear="1"&gt;&lt;Author&gt;Basak&lt;/Author&gt;&lt;Year&gt;2015&lt;/Year&gt;&lt;RecNum&gt;651&lt;/RecNum&gt;&lt;DisplayText&gt;Basak and Govender (2015)&lt;/DisplayText&gt;&lt;record&gt;&lt;rec-number&gt;651&lt;/rec-number&gt;&lt;foreign-keys&gt;&lt;key app="EN" db-id="x5rz2pxfnvstw4ewdpx5vwaff9wvpdstp9vz" timestamp="1730460185" guid="f44f3490-54c4-4582-9a69-5b28e396ddef"&gt;651&lt;/key&gt;&lt;/foreign-keys&gt;&lt;ref-type name="Journal Article"&gt;17&lt;/ref-type&gt;&lt;contributors&gt;&lt;authors&gt;&lt;author&gt;Basak, Sujit Kumar&lt;/author&gt;&lt;author&gt;Govender, DW&lt;/author&gt;&lt;/authors&gt;&lt;/contributors&gt;&lt;titles&gt;&lt;title&gt;Theoretical framework of the factors affecting university academics job satisfaction&lt;/title&gt;&lt;secondary-title&gt;International Business &amp;amp; Economics Research Journal (IBER)&lt;/secondary-title&gt;&lt;/titles&gt;&lt;periodical&gt;&lt;full-title&gt;International Business &amp;amp; Economics Research Journal (IBER)&lt;/full-title&gt;&lt;/periodical&gt;&lt;pages&gt;317-326&lt;/pages&gt;&lt;volume&gt;14&lt;/volume&gt;&lt;number&gt;2&lt;/number&gt;&lt;dates&gt;&lt;year&gt;2015&lt;/year&gt;&lt;/dates&gt;&lt;isbn&gt;2157-9393&lt;/isbn&gt;&lt;urls&gt;&lt;/urls&gt;&lt;/record&gt;&lt;/Cite&gt;&lt;/EndNote&gt;</w:instrText>
      </w:r>
      <w:r w:rsidR="00D230AD" w:rsidRPr="00373E9A">
        <w:rPr>
          <w:lang w:val="en-IE"/>
        </w:rPr>
        <w:fldChar w:fldCharType="separate"/>
      </w:r>
      <w:r w:rsidR="00D230AD" w:rsidRPr="00373E9A">
        <w:rPr>
          <w:noProof/>
          <w:lang w:val="en-IE"/>
        </w:rPr>
        <w:t>Basak and Govender (2015)</w:t>
      </w:r>
      <w:r w:rsidR="00D230AD" w:rsidRPr="00373E9A">
        <w:rPr>
          <w:lang w:val="en-IE"/>
        </w:rPr>
        <w:fldChar w:fldCharType="end"/>
      </w:r>
      <w:r w:rsidR="00A14A07" w:rsidRPr="00373E9A">
        <w:rPr>
          <w:lang w:val="en-IE"/>
        </w:rPr>
        <w:t xml:space="preserve"> identify multiple indicators of job satisfaction in academics, with policies, supports and finance being key. </w:t>
      </w:r>
      <w:r w:rsidR="00D230AD" w:rsidRPr="00373E9A">
        <w:rPr>
          <w:lang w:val="en-IE"/>
        </w:rPr>
        <w:fldChar w:fldCharType="begin"/>
      </w:r>
      <w:r w:rsidR="00C414A8" w:rsidRPr="00373E9A">
        <w:rPr>
          <w:lang w:val="en-IE"/>
        </w:rPr>
        <w:instrText xml:space="preserve"> ADDIN EN.CITE &lt;EndNote&gt;&lt;Cite AuthorYear="1"&gt;&lt;Author&gt;Ahmad&lt;/Author&gt;&lt;Year&gt;2018&lt;/Year&gt;&lt;RecNum&gt;652&lt;/RecNum&gt;&lt;DisplayText&gt;Ahmad and Jameel (2018)&lt;/DisplayText&gt;&lt;record&gt;&lt;rec-number&gt;652&lt;/rec-number&gt;&lt;foreign-keys&gt;&lt;key app="EN" db-id="x5rz2pxfnvstw4ewdpx5vwaff9wvpdstp9vz" timestamp="1730460185" guid="4a686700-cbb4-44a4-8a4b-fea7dc14140a"&gt;652&lt;/key&gt;&lt;/foreign-keys&gt;&lt;ref-type name="Journal Article"&gt;17&lt;/ref-type&gt;&lt;contributors&gt;&lt;authors&gt;&lt;author&gt;Ahmad, Mohammed Abdul-Aziz&lt;/author&gt;&lt;author&gt;Jameel, Alaa S&lt;/author&gt;&lt;/authors&gt;&lt;/contributors&gt;&lt;titles&gt;&lt;title&gt;Factors affecting on job satisfaction among academic staff&lt;/title&gt;&lt;secondary-title&gt;Polytechnic Journal&lt;/secondary-title&gt;&lt;/titles&gt;&lt;periodical&gt;&lt;full-title&gt;Polytechnic Journal&lt;/full-title&gt;&lt;/periodical&gt;&lt;volume&gt;8&lt;/volume&gt;&lt;number&gt;2&lt;/number&gt;&lt;dates&gt;&lt;year&gt;2018&lt;/year&gt;&lt;/dates&gt;&lt;urls&gt;&lt;/urls&gt;&lt;/record&gt;&lt;/Cite&gt;&lt;/EndNote&gt;</w:instrText>
      </w:r>
      <w:r w:rsidR="00D230AD" w:rsidRPr="00373E9A">
        <w:rPr>
          <w:lang w:val="en-IE"/>
        </w:rPr>
        <w:fldChar w:fldCharType="separate"/>
      </w:r>
      <w:r w:rsidR="00D230AD" w:rsidRPr="00373E9A">
        <w:rPr>
          <w:noProof/>
          <w:lang w:val="en-IE"/>
        </w:rPr>
        <w:t>Ahmad and Jameel (2018)</w:t>
      </w:r>
      <w:r w:rsidR="00D230AD" w:rsidRPr="00373E9A">
        <w:rPr>
          <w:lang w:val="en-IE"/>
        </w:rPr>
        <w:fldChar w:fldCharType="end"/>
      </w:r>
      <w:r w:rsidR="00A14A07" w:rsidRPr="00373E9A">
        <w:rPr>
          <w:lang w:val="en-IE"/>
        </w:rPr>
        <w:t xml:space="preserve"> add </w:t>
      </w:r>
      <w:r w:rsidR="00892D00" w:rsidRPr="00373E9A">
        <w:rPr>
          <w:lang w:val="en-IE"/>
        </w:rPr>
        <w:t>empowerment</w:t>
      </w:r>
      <w:r w:rsidR="00A14A07" w:rsidRPr="00373E9A">
        <w:rPr>
          <w:lang w:val="en-IE"/>
        </w:rPr>
        <w:t xml:space="preserve"> to the list of influences on satisfaction</w:t>
      </w:r>
      <w:r w:rsidR="005D1D39" w:rsidRPr="00373E9A">
        <w:rPr>
          <w:lang w:val="en-IE"/>
        </w:rPr>
        <w:t>, which draws a linkage between academic freedom and satisfaction</w:t>
      </w:r>
      <w:r w:rsidR="00A14A07" w:rsidRPr="00373E9A">
        <w:rPr>
          <w:lang w:val="en-IE"/>
        </w:rPr>
        <w:t>.</w:t>
      </w:r>
      <w:r w:rsidRPr="00373E9A">
        <w:rPr>
          <w:lang w:val="en-IE"/>
        </w:rPr>
        <w:t xml:space="preserve"> </w:t>
      </w:r>
      <w:r w:rsidR="00A14A07" w:rsidRPr="00373E9A">
        <w:rPr>
          <w:lang w:val="en-IE"/>
        </w:rPr>
        <w:t xml:space="preserve">Taking this in conjunction with recent moves to boost TTO activities, policies and supports, improved financial rewards for commercial endeavours, and strong social capital, it becomes clear that these traits lean heavily towards </w:t>
      </w:r>
      <w:r w:rsidR="00BF5291" w:rsidRPr="00373E9A">
        <w:rPr>
          <w:lang w:val="en-IE"/>
        </w:rPr>
        <w:t xml:space="preserve">an entrepreneurial </w:t>
      </w:r>
      <w:r w:rsidR="00443635" w:rsidRPr="00373E9A">
        <w:rPr>
          <w:lang w:val="en-IE"/>
        </w:rPr>
        <w:t>orientation</w:t>
      </w:r>
      <w:r w:rsidR="00A14A07" w:rsidRPr="00373E9A">
        <w:rPr>
          <w:lang w:val="en-IE"/>
        </w:rPr>
        <w:t xml:space="preserve">. The exception here is academic freedom, which as noted earlier, has been posited to diminish in the face of pressures to commercialise. However, it is possibly the case that financial rewards coupled with strong institutional supports </w:t>
      </w:r>
      <w:r w:rsidR="00D230AD" w:rsidRPr="00373E9A">
        <w:rPr>
          <w:lang w:val="en-IE"/>
        </w:rPr>
        <w:fldChar w:fldCharType="begin"/>
      </w:r>
      <w:r w:rsidR="00C414A8" w:rsidRPr="00373E9A">
        <w:rPr>
          <w:lang w:val="en-IE"/>
        </w:rPr>
        <w:instrText xml:space="preserve"> ADDIN EN.CITE &lt;EndNote&gt;&lt;Cite&gt;&lt;Author&gt;Ebrahim&lt;/Author&gt;&lt;Year&gt;2019&lt;/Year&gt;&lt;RecNum&gt;653&lt;/RecNum&gt;&lt;DisplayText&gt;(Ebrahim et al., 2019)&lt;/DisplayText&gt;&lt;record&gt;&lt;rec-number&gt;653&lt;/rec-number&gt;&lt;foreign-keys&gt;&lt;key app="EN" db-id="x5rz2pxfnvstw4ewdpx5vwaff9wvpdstp9vz" timestamp="1730460185" guid="591421ed-c0df-456c-a1ea-79bbb78ef151"&gt;653&lt;/key&gt;&lt;/foreign-keys&gt;&lt;ref-type name="Conference Proceedings"&gt;10&lt;/ref-type&gt;&lt;contributors&gt;&lt;authors&gt;&lt;author&gt;Ebrahim, Zarina Begum&lt;/author&gt;&lt;author&gt;Mustapa, Muhammad Khawari&lt;/author&gt;&lt;author&gt;Mustakim, Nurul Ain&lt;/author&gt;&lt;author&gt;Mokhtar, Noorzalyla&lt;/author&gt;&lt;author&gt;Sauid, Muna Kameelah&lt;/author&gt;&lt;/authors&gt;&lt;/contributors&gt;&lt;titles&gt;&lt;title&gt;The influence of workplace support on job satisfaction among academic staff in five Malaysian public research universities&lt;/title&gt;&lt;secondary-title&gt;Proceedings of the Regional Conference on Science, Technology and Social Sciences (RCSTSS 2016) Social Sciences&lt;/secondary-title&gt;&lt;/titles&gt;&lt;pages&gt;381-389&lt;/pages&gt;&lt;dates&gt;&lt;year&gt;2019&lt;/year&gt;&lt;/dates&gt;&lt;publisher&gt;Springer&lt;/publisher&gt;&lt;isbn&gt;9811302022&lt;/isbn&gt;&lt;urls&gt;&lt;/urls&gt;&lt;/record&gt;&lt;/Cite&gt;&lt;/EndNote&gt;</w:instrText>
      </w:r>
      <w:r w:rsidR="00D230AD" w:rsidRPr="00373E9A">
        <w:rPr>
          <w:lang w:val="en-IE"/>
        </w:rPr>
        <w:fldChar w:fldCharType="separate"/>
      </w:r>
      <w:r w:rsidR="00D230AD" w:rsidRPr="00373E9A">
        <w:rPr>
          <w:noProof/>
          <w:lang w:val="en-IE"/>
        </w:rPr>
        <w:t>(Ebrahim et al., 2019)</w:t>
      </w:r>
      <w:r w:rsidR="00D230AD" w:rsidRPr="00373E9A">
        <w:rPr>
          <w:lang w:val="en-IE"/>
        </w:rPr>
        <w:fldChar w:fldCharType="end"/>
      </w:r>
      <w:r w:rsidR="00A14A07" w:rsidRPr="00373E9A">
        <w:rPr>
          <w:lang w:val="en-IE"/>
        </w:rPr>
        <w:t xml:space="preserve"> towards commercial work, outweigh the influence of academic freedom on career choices – as reflected in the results of this research</w:t>
      </w:r>
      <w:r w:rsidR="00264DAB" w:rsidRPr="00373E9A">
        <w:rPr>
          <w:lang w:val="en-IE"/>
        </w:rPr>
        <w:t xml:space="preserve"> (Chapter 7)</w:t>
      </w:r>
      <w:r w:rsidR="00A14A07"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AuthorYear="1"&gt;&lt;Author&gt;Dorenkamp&lt;/Author&gt;&lt;Year&gt;2019&lt;/Year&gt;&lt;RecNum&gt;654&lt;/RecNum&gt;&lt;DisplayText&gt;Dorenkamp and Ruhle (2019)&lt;/DisplayText&gt;&lt;record&gt;&lt;rec-number&gt;654&lt;/rec-number&gt;&lt;foreign-keys&gt;&lt;key app="EN" db-id="x5rz2pxfnvstw4ewdpx5vwaff9wvpdstp9vz" timestamp="1730460185" guid="d32944b1-7f15-4cdd-bdf5-54dee00304ab"&gt;654&lt;/key&gt;&lt;/foreign-keys&gt;&lt;ref-type name="Journal Article"&gt;17&lt;/ref-type&gt;&lt;contributors&gt;&lt;authors&gt;&lt;author&gt;Dorenkamp, Isabelle&lt;/author&gt;&lt;author&gt;Ruhle, Sascha&lt;/author&gt;&lt;/authors&gt;&lt;/contributors&gt;&lt;titles&gt;&lt;title&gt;Work–life conflict, professional commitment, and job satisfaction among academics&lt;/title&gt;&lt;secondary-title&gt;The Journal of Higher Education&lt;/secondary-title&gt;&lt;/titles&gt;&lt;periodical&gt;&lt;full-title&gt;The Journal of Higher Education&lt;/full-title&gt;&lt;/periodical&gt;&lt;pages&gt;56-84&lt;/pages&gt;&lt;volume&gt;90&lt;/volume&gt;&lt;number&gt;1&lt;/number&gt;&lt;dates&gt;&lt;year&gt;2019&lt;/year&gt;&lt;/dates&gt;&lt;isbn&gt;0022-1546&lt;/isbn&gt;&lt;urls&gt;&lt;/urls&gt;&lt;/record&gt;&lt;/Cite&gt;&lt;/EndNote&gt;</w:instrText>
      </w:r>
      <w:r w:rsidR="00D230AD" w:rsidRPr="00373E9A">
        <w:rPr>
          <w:lang w:val="en-IE"/>
        </w:rPr>
        <w:fldChar w:fldCharType="separate"/>
      </w:r>
      <w:r w:rsidR="00D230AD" w:rsidRPr="00373E9A">
        <w:rPr>
          <w:noProof/>
          <w:lang w:val="en-IE"/>
        </w:rPr>
        <w:t>Dorenkamp and Ruhle (2019)</w:t>
      </w:r>
      <w:r w:rsidR="00D230AD" w:rsidRPr="00373E9A">
        <w:rPr>
          <w:lang w:val="en-IE"/>
        </w:rPr>
        <w:fldChar w:fldCharType="end"/>
      </w:r>
      <w:r w:rsidR="00A14A07" w:rsidRPr="00373E9A">
        <w:rPr>
          <w:lang w:val="en-IE"/>
        </w:rPr>
        <w:t xml:space="preserve"> present an alternative perspective and highlight that work-life conflict can have a substantial impact on job satisfaction for academics. As </w:t>
      </w:r>
      <w:r w:rsidR="00892D00" w:rsidRPr="00373E9A">
        <w:rPr>
          <w:lang w:val="en-IE"/>
        </w:rPr>
        <w:t xml:space="preserve">will be discussed in Section </w:t>
      </w:r>
      <w:r w:rsidR="00BA1A1F" w:rsidRPr="00373E9A">
        <w:rPr>
          <w:lang w:val="en-IE"/>
        </w:rPr>
        <w:t>3</w:t>
      </w:r>
      <w:r w:rsidR="00892D00" w:rsidRPr="00373E9A">
        <w:rPr>
          <w:lang w:val="en-IE"/>
        </w:rPr>
        <w:t>.4</w:t>
      </w:r>
      <w:r w:rsidR="00A14A07" w:rsidRPr="00373E9A">
        <w:rPr>
          <w:lang w:val="en-IE"/>
        </w:rPr>
        <w:t xml:space="preserve">, work-life conflict is a particular pressure on females rather than males, and so may be another explanation for the preference in females to pursue more </w:t>
      </w:r>
      <w:r w:rsidR="009B7D63" w:rsidRPr="00373E9A">
        <w:rPr>
          <w:lang w:val="en-IE"/>
        </w:rPr>
        <w:t>basic</w:t>
      </w:r>
      <w:r w:rsidR="00A14A07" w:rsidRPr="00373E9A">
        <w:rPr>
          <w:lang w:val="en-IE"/>
        </w:rPr>
        <w:t xml:space="preserve"> science activities. Summarising the above, it can be hypothesised: </w:t>
      </w:r>
    </w:p>
    <w:p w14:paraId="2C0785E8" w14:textId="2696B070" w:rsidR="001619FE" w:rsidRPr="00373E9A" w:rsidRDefault="001619FE" w:rsidP="001619FE">
      <w:pPr>
        <w:pStyle w:val="ThesisBody"/>
        <w:rPr>
          <w:i/>
          <w:iCs/>
          <w:lang w:val="en-IE"/>
        </w:rPr>
      </w:pPr>
      <w:bookmarkStart w:id="218" w:name="_Hlk165814479"/>
      <w:bookmarkStart w:id="219" w:name="_Hlk88397128"/>
      <w:r w:rsidRPr="00373E9A">
        <w:rPr>
          <w:i/>
          <w:iCs/>
          <w:lang w:val="en-IE"/>
        </w:rPr>
        <w:lastRenderedPageBreak/>
        <w:t>H</w:t>
      </w:r>
      <w:r w:rsidRPr="00373E9A">
        <w:rPr>
          <w:i/>
          <w:iCs/>
          <w:vertAlign w:val="subscript"/>
          <w:lang w:val="en-IE"/>
        </w:rPr>
        <w:t>1e</w:t>
      </w:r>
      <w:r w:rsidRPr="00373E9A">
        <w:rPr>
          <w:i/>
          <w:iCs/>
          <w:lang w:val="en-IE"/>
        </w:rPr>
        <w:t xml:space="preserve"> - </w:t>
      </w:r>
      <w:r w:rsidR="00030220" w:rsidRPr="00373E9A">
        <w:rPr>
          <w:i/>
          <w:iCs/>
          <w:lang w:val="en-IE"/>
        </w:rPr>
        <w:t>A</w:t>
      </w:r>
      <w:r w:rsidRPr="00373E9A">
        <w:rPr>
          <w:i/>
          <w:iCs/>
          <w:lang w:val="en-IE"/>
        </w:rPr>
        <w:t xml:space="preserve"> higher desire for achievement/satisfaction </w:t>
      </w:r>
      <w:r w:rsidR="00030220" w:rsidRPr="00373E9A">
        <w:rPr>
          <w:i/>
          <w:iCs/>
          <w:lang w:val="en-IE"/>
        </w:rPr>
        <w:t xml:space="preserve">is directly related to </w:t>
      </w:r>
      <w:r w:rsidR="00C47EE0" w:rsidRPr="00373E9A">
        <w:rPr>
          <w:i/>
          <w:iCs/>
          <w:lang w:val="en-IE"/>
        </w:rPr>
        <w:t xml:space="preserve">a commercial research </w:t>
      </w:r>
      <w:r w:rsidR="00443635" w:rsidRPr="00373E9A">
        <w:rPr>
          <w:i/>
          <w:iCs/>
          <w:lang w:val="en-IE"/>
        </w:rPr>
        <w:t>orientation</w:t>
      </w:r>
      <w:r w:rsidRPr="00373E9A">
        <w:rPr>
          <w:i/>
          <w:iCs/>
          <w:lang w:val="en-IE"/>
        </w:rPr>
        <w:t>.</w:t>
      </w:r>
    </w:p>
    <w:p w14:paraId="37A8CFF3" w14:textId="36BD2CD2" w:rsidR="001619FE" w:rsidRPr="00373E9A" w:rsidRDefault="001619FE" w:rsidP="001619FE">
      <w:pPr>
        <w:pStyle w:val="ThesisBody"/>
        <w:rPr>
          <w:i/>
          <w:iCs/>
          <w:lang w:val="en-IE"/>
        </w:rPr>
      </w:pPr>
      <w:r w:rsidRPr="00373E9A">
        <w:rPr>
          <w:i/>
          <w:iCs/>
          <w:lang w:val="en-IE"/>
        </w:rPr>
        <w:t>H</w:t>
      </w:r>
      <w:r w:rsidRPr="00373E9A">
        <w:rPr>
          <w:i/>
          <w:iCs/>
          <w:vertAlign w:val="subscript"/>
          <w:lang w:val="en-IE"/>
        </w:rPr>
        <w:t>1f</w:t>
      </w:r>
      <w:r w:rsidRPr="00373E9A">
        <w:rPr>
          <w:i/>
          <w:iCs/>
          <w:lang w:val="en-IE"/>
        </w:rPr>
        <w:t xml:space="preserve"> - </w:t>
      </w:r>
      <w:r w:rsidR="00030220" w:rsidRPr="00373E9A">
        <w:rPr>
          <w:i/>
          <w:iCs/>
          <w:lang w:val="en-IE"/>
        </w:rPr>
        <w:t>A</w:t>
      </w:r>
      <w:r w:rsidRPr="00373E9A">
        <w:rPr>
          <w:i/>
          <w:iCs/>
          <w:lang w:val="en-IE"/>
        </w:rPr>
        <w:t xml:space="preserve"> lower desire for achievement/satisfaction </w:t>
      </w:r>
      <w:r w:rsidR="00030220" w:rsidRPr="00373E9A">
        <w:rPr>
          <w:i/>
          <w:iCs/>
          <w:lang w:val="en-IE"/>
        </w:rPr>
        <w:t xml:space="preserve">is directly related to </w:t>
      </w:r>
      <w:r w:rsidR="00C47EE0" w:rsidRPr="00373E9A">
        <w:rPr>
          <w:i/>
          <w:iCs/>
          <w:lang w:val="en-IE"/>
        </w:rPr>
        <w:t xml:space="preserve">a basic research </w:t>
      </w:r>
      <w:r w:rsidR="00443635" w:rsidRPr="00373E9A">
        <w:rPr>
          <w:i/>
          <w:iCs/>
          <w:lang w:val="en-IE"/>
        </w:rPr>
        <w:t>orientation</w:t>
      </w:r>
      <w:r w:rsidRPr="00373E9A">
        <w:rPr>
          <w:i/>
          <w:iCs/>
          <w:lang w:val="en-IE"/>
        </w:rPr>
        <w:t>.</w:t>
      </w:r>
    </w:p>
    <w:p w14:paraId="6FCB983D" w14:textId="77777777" w:rsidR="00A14A07" w:rsidRPr="00373E9A" w:rsidRDefault="00A14A07" w:rsidP="00A14A07">
      <w:pPr>
        <w:pStyle w:val="ThesisSub-subheading"/>
        <w:rPr>
          <w:lang w:val="en-IE"/>
        </w:rPr>
      </w:pPr>
      <w:bookmarkStart w:id="220" w:name="_Toc121998356"/>
      <w:bookmarkStart w:id="221" w:name="_Toc130046275"/>
      <w:bookmarkEnd w:id="218"/>
      <w:bookmarkEnd w:id="219"/>
      <w:r w:rsidRPr="00373E9A">
        <w:rPr>
          <w:lang w:val="en-IE"/>
        </w:rPr>
        <w:t>Risk Aversion</w:t>
      </w:r>
      <w:bookmarkEnd w:id="220"/>
      <w:bookmarkEnd w:id="221"/>
    </w:p>
    <w:p w14:paraId="709C47FB" w14:textId="5D6407C8" w:rsidR="00A14A07" w:rsidRPr="00373E9A" w:rsidRDefault="00A14A07" w:rsidP="00264DAB">
      <w:pPr>
        <w:pStyle w:val="ThesisBody"/>
        <w:ind w:firstLine="720"/>
        <w:rPr>
          <w:lang w:val="en-IE"/>
        </w:rPr>
      </w:pPr>
      <w:r w:rsidRPr="00373E9A">
        <w:rPr>
          <w:lang w:val="en-IE"/>
        </w:rPr>
        <w:t xml:space="preserve">It should also be noted that certain motivations arise from the </w:t>
      </w:r>
      <w:r w:rsidR="00D14F32" w:rsidRPr="00373E9A">
        <w:rPr>
          <w:lang w:val="en-IE"/>
        </w:rPr>
        <w:t xml:space="preserve">arguably </w:t>
      </w:r>
      <w:r w:rsidRPr="00373E9A">
        <w:rPr>
          <w:lang w:val="en-IE"/>
        </w:rPr>
        <w:t xml:space="preserve">more negative end of the motivational spectrum. For example, </w:t>
      </w:r>
      <w:r w:rsidR="00D230AD" w:rsidRPr="00373E9A">
        <w:rPr>
          <w:lang w:val="en-IE"/>
        </w:rPr>
        <w:fldChar w:fldCharType="begin"/>
      </w:r>
      <w:r w:rsidR="00C414A8" w:rsidRPr="00373E9A">
        <w:rPr>
          <w:lang w:val="en-IE"/>
        </w:rPr>
        <w:instrText xml:space="preserve"> ADDIN EN.CITE &lt;EndNote&gt;&lt;Cite AuthorYear="1"&gt;&lt;Author&gt;Johnson&lt;/Author&gt;&lt;Year&gt;2016&lt;/Year&gt;&lt;RecNum&gt;202&lt;/RecNum&gt;&lt;DisplayText&gt;Johnson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D230AD" w:rsidRPr="00373E9A">
        <w:rPr>
          <w:lang w:val="en-IE"/>
        </w:rPr>
        <w:fldChar w:fldCharType="separate"/>
      </w:r>
      <w:r w:rsidR="00D230AD" w:rsidRPr="00373E9A">
        <w:rPr>
          <w:noProof/>
          <w:lang w:val="en-IE"/>
        </w:rPr>
        <w:t>Johnson et al. (2016)</w:t>
      </w:r>
      <w:r w:rsidR="00D230AD" w:rsidRPr="00373E9A">
        <w:rPr>
          <w:lang w:val="en-IE"/>
        </w:rPr>
        <w:fldChar w:fldCharType="end"/>
      </w:r>
      <w:r w:rsidRPr="00373E9A">
        <w:rPr>
          <w:lang w:val="en-IE"/>
        </w:rPr>
        <w:t xml:space="preserve"> discuss the impact of an individual’s risk aversion (‘prevention focus’), or what </w:t>
      </w:r>
      <w:r w:rsidR="00D230AD" w:rsidRPr="00373E9A">
        <w:rPr>
          <w:lang w:val="en-IE"/>
        </w:rPr>
        <w:fldChar w:fldCharType="begin"/>
      </w:r>
      <w:r w:rsidR="00C414A8" w:rsidRPr="00373E9A">
        <w:rPr>
          <w:lang w:val="en-IE"/>
        </w:rPr>
        <w:instrText xml:space="preserve"> ADDIN EN.CITE &lt;EndNote&gt;&lt;Cite AuthorYear="1"&gt;&lt;Author&gt;Urbano&lt;/Author&gt;&lt;Year&gt;2016&lt;/Year&gt;&lt;RecNum&gt;383&lt;/RecNum&gt;&lt;DisplayText&gt;Urbano et al. (2016)&lt;/DisplayText&gt;&lt;record&gt;&lt;rec-number&gt;383&lt;/rec-number&gt;&lt;foreign-keys&gt;&lt;key app="EN" db-id="x5rz2pxfnvstw4ewdpx5vwaff9wvpdstp9vz" timestamp="1708775801" guid="f19b5d72-e9c0-4dc0-bd00-4973c643b87e"&gt;383&lt;/key&gt;&lt;/foreign-keys&gt;&lt;ref-type name="Journal Article"&gt;17&lt;/ref-type&gt;&lt;contributors&gt;&lt;authors&gt;&lt;author&gt;Urbano, D&lt;/author&gt;&lt;author&gt;Aparicio, S&lt;/author&gt;&lt;author&gt;Guerrero, M&lt;/author&gt;&lt;author&gt;Noguera, M&lt;/author&gt;&lt;author&gt;Torrent Sellens, Joan&lt;/author&gt;&lt;/authors&gt;&lt;/contributors&gt;&lt;titles&gt;&lt;title&gt;Institutional determinants of student employer entrepreneurs at Catalan universities&lt;/title&gt;&lt;/titles&gt;&lt;dates&gt;&lt;year&gt;2016&lt;/year&gt;&lt;/dates&gt;&lt;urls&gt;&lt;/urls&gt;&lt;/record&gt;&lt;/Cite&gt;&lt;/EndNote&gt;</w:instrText>
      </w:r>
      <w:r w:rsidR="00D230AD" w:rsidRPr="00373E9A">
        <w:rPr>
          <w:lang w:val="en-IE"/>
        </w:rPr>
        <w:fldChar w:fldCharType="separate"/>
      </w:r>
      <w:r w:rsidR="00D230AD" w:rsidRPr="00373E9A">
        <w:rPr>
          <w:noProof/>
          <w:lang w:val="en-IE"/>
        </w:rPr>
        <w:t>Urbano et al. (2016)</w:t>
      </w:r>
      <w:r w:rsidR="00D230AD" w:rsidRPr="00373E9A">
        <w:rPr>
          <w:lang w:val="en-IE"/>
        </w:rPr>
        <w:fldChar w:fldCharType="end"/>
      </w:r>
      <w:r w:rsidRPr="00373E9A">
        <w:rPr>
          <w:lang w:val="en-IE"/>
        </w:rPr>
        <w:t xml:space="preserve"> call the ‘fear of failure’, on their decision to </w:t>
      </w:r>
      <w:r w:rsidR="00E45C1F" w:rsidRPr="00373E9A">
        <w:rPr>
          <w:lang w:val="en-IE"/>
        </w:rPr>
        <w:t xml:space="preserve">align with a particular research </w:t>
      </w:r>
      <w:r w:rsidR="00443635" w:rsidRPr="00373E9A">
        <w:rPr>
          <w:lang w:val="en-IE"/>
        </w:rPr>
        <w:t>orientation</w:t>
      </w:r>
      <w:r w:rsidRPr="00373E9A">
        <w:rPr>
          <w:lang w:val="en-IE"/>
        </w:rPr>
        <w:t xml:space="preserve">, noting that some researchers are less inclined to commercialise their research as there is a high level of risk involved in terms of time commitment, reputation, job (in)stability </w:t>
      </w:r>
      <w:r w:rsidR="00D230AD" w:rsidRPr="00373E9A">
        <w:rPr>
          <w:lang w:val="en-IE"/>
        </w:rPr>
        <w:fldChar w:fldCharType="begin"/>
      </w:r>
      <w:r w:rsidR="00C414A8" w:rsidRPr="00373E9A">
        <w:rPr>
          <w:lang w:val="en-IE"/>
        </w:rPr>
        <w:instrText xml:space="preserve"> ADDIN EN.CITE &lt;EndNote&gt;&lt;Cite&gt;&lt;Author&gt;Würmseher&lt;/Author&gt;&lt;Year&gt;2017&lt;/Year&gt;&lt;RecNum&gt;415&lt;/RecNum&gt;&lt;DisplayText&gt;(Würmseher, 2017)&lt;/DisplayText&gt;&lt;record&gt;&lt;rec-number&gt;415&lt;/rec-number&gt;&lt;foreign-keys&gt;&lt;key app="EN" db-id="x5rz2pxfnvstw4ewdpx5vwaff9wvpdstp9vz" timestamp="1708775801" guid="a4e66a17-80b4-4357-aeb9-095aca540368"&gt;415&lt;/key&gt;&lt;/foreign-keys&gt;&lt;ref-type name="Journal Article"&gt;17&lt;/ref-type&gt;&lt;contributors&gt;&lt;authors&gt;&lt;author&gt;Würmseher, Martin&lt;/author&gt;&lt;/authors&gt;&lt;/contributors&gt;&lt;titles&gt;&lt;title&gt;To each his own: Matching different entrepreneurial models to the academic scientist&amp;apos;s individual needs&lt;/title&gt;&lt;secondary-title&gt;Technovation&lt;/secondary-title&gt;&lt;/titles&gt;&lt;periodical&gt;&lt;full-title&gt;Technovation&lt;/full-title&gt;&lt;/periodical&gt;&lt;pages&gt;1-17&lt;/pages&gt;&lt;volume&gt;59&lt;/volume&gt;&lt;dates&gt;&lt;year&gt;2017&lt;/year&gt;&lt;/dates&gt;&lt;isbn&gt;0166-4972&lt;/isbn&gt;&lt;urls&gt;&lt;/urls&gt;&lt;/record&gt;&lt;/Cite&gt;&lt;/EndNote&gt;</w:instrText>
      </w:r>
      <w:r w:rsidR="00D230AD" w:rsidRPr="00373E9A">
        <w:rPr>
          <w:lang w:val="en-IE"/>
        </w:rPr>
        <w:fldChar w:fldCharType="separate"/>
      </w:r>
      <w:r w:rsidR="00D230AD" w:rsidRPr="00373E9A">
        <w:rPr>
          <w:noProof/>
          <w:lang w:val="en-IE"/>
        </w:rPr>
        <w:t>(Würmseher, 2017)</w:t>
      </w:r>
      <w:r w:rsidR="00D230AD" w:rsidRPr="00373E9A">
        <w:rPr>
          <w:lang w:val="en-IE"/>
        </w:rPr>
        <w:fldChar w:fldCharType="end"/>
      </w:r>
      <w:r w:rsidRPr="00373E9A">
        <w:rPr>
          <w:lang w:val="en-IE"/>
        </w:rPr>
        <w:t xml:space="preserve"> and uncertainty. </w:t>
      </w:r>
      <w:r w:rsidR="00D230AD" w:rsidRPr="00373E9A">
        <w:rPr>
          <w:lang w:val="en-IE"/>
        </w:rPr>
        <w:fldChar w:fldCharType="begin"/>
      </w:r>
      <w:r w:rsidR="00C414A8" w:rsidRPr="00373E9A">
        <w:rPr>
          <w:lang w:val="en-IE"/>
        </w:rPr>
        <w:instrText xml:space="preserve"> ADDIN EN.CITE &lt;EndNote&gt;&lt;Cite AuthorYear="1"&gt;&lt;Author&gt;Johnson&lt;/Author&gt;&lt;Year&gt;2016&lt;/Year&gt;&lt;RecNum&gt;202&lt;/RecNum&gt;&lt;DisplayText&gt;Johnson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D230AD" w:rsidRPr="00373E9A">
        <w:rPr>
          <w:lang w:val="en-IE"/>
        </w:rPr>
        <w:fldChar w:fldCharType="separate"/>
      </w:r>
      <w:r w:rsidR="00D230AD" w:rsidRPr="00373E9A">
        <w:rPr>
          <w:noProof/>
          <w:lang w:val="en-IE"/>
        </w:rPr>
        <w:t>Johnson et al. (2016)</w:t>
      </w:r>
      <w:r w:rsidR="00D230AD" w:rsidRPr="00373E9A">
        <w:rPr>
          <w:lang w:val="en-IE"/>
        </w:rPr>
        <w:fldChar w:fldCharType="end"/>
      </w:r>
      <w:r w:rsidRPr="00373E9A">
        <w:rPr>
          <w:lang w:val="en-IE"/>
        </w:rPr>
        <w:t xml:space="preserve">, however, provide a more nuanced explanation, indicating that risk averse researchers are more likely to follow a more informal commercialisation path (e.g. through contract research where research project scope and associated outcomes are fully defined from the outset). Coupled with this, </w:t>
      </w:r>
      <w:r w:rsidR="00D230AD" w:rsidRPr="00373E9A">
        <w:rPr>
          <w:lang w:val="en-IE"/>
        </w:rPr>
        <w:fldChar w:fldCharType="begin"/>
      </w:r>
      <w:r w:rsidR="00C414A8" w:rsidRPr="00373E9A">
        <w:rPr>
          <w:lang w:val="en-IE"/>
        </w:rPr>
        <w:instrText xml:space="preserve"> ADDIN EN.CITE &lt;EndNote&gt;&lt;Cite AuthorYear="1"&gt;&lt;Author&gt;Hsu&lt;/Author&gt;&lt;Year&gt;2014&lt;/Year&gt;&lt;RecNum&gt;188&lt;/RecNum&gt;&lt;DisplayText&gt;Hsu et al. (2014)&lt;/DisplayText&gt;&lt;record&gt;&lt;rec-number&gt;188&lt;/rec-number&gt;&lt;foreign-keys&gt;&lt;key app="EN" db-id="x5rz2pxfnvstw4ewdpx5vwaff9wvpdstp9vz" timestamp="1708775794" guid="4f110c6f-cb95-419f-8333-371ac485eaa2"&gt;188&lt;/key&gt;&lt;/foreign-keys&gt;&lt;ref-type name="Journal Article"&gt;17&lt;/ref-type&gt;&lt;contributors&gt;&lt;authors&gt;&lt;author&gt;Hsu, Yuling&lt;/author&gt;&lt;author&gt;Liang, Chaoyun&lt;/author&gt;&lt;author&gt;Chang, Chi-Cheng&lt;/author&gt;&lt;/authors&gt;&lt;/contributors&gt;&lt;titles&gt;&lt;title&gt;The mediating effects of generative cognition on imagination stimulation&lt;/title&gt;&lt;secondary-title&gt;Innovations in Education and Teaching International&lt;/secondary-title&gt;&lt;/titles&gt;&lt;periodical&gt;&lt;full-title&gt;Innovations in Education and Teaching International&lt;/full-title&gt;&lt;/periodical&gt;&lt;pages&gt;544-555&lt;/pages&gt;&lt;volume&gt;51&lt;/volume&gt;&lt;number&gt;5&lt;/number&gt;&lt;dates&gt;&lt;year&gt;2014&lt;/year&gt;&lt;/dates&gt;&lt;isbn&gt;1470-3297&lt;/isbn&gt;&lt;urls&gt;&lt;/urls&gt;&lt;/record&gt;&lt;/Cite&gt;&lt;/EndNote&gt;</w:instrText>
      </w:r>
      <w:r w:rsidR="00D230AD" w:rsidRPr="00373E9A">
        <w:rPr>
          <w:lang w:val="en-IE"/>
        </w:rPr>
        <w:fldChar w:fldCharType="separate"/>
      </w:r>
      <w:r w:rsidR="00D230AD" w:rsidRPr="00373E9A">
        <w:rPr>
          <w:noProof/>
          <w:lang w:val="en-IE"/>
        </w:rPr>
        <w:t>Hsu et al. (2014)</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AuthorYear="1"&gt;&lt;Author&gt;Liang&lt;/Author&gt;&lt;Year&gt;2014&lt;/Year&gt;&lt;RecNum&gt;236&lt;/RecNum&gt;&lt;DisplayText&gt;Liang and Chang (2014)&lt;/DisplayText&gt;&lt;record&gt;&lt;rec-number&gt;236&lt;/rec-number&gt;&lt;foreign-keys&gt;&lt;key app="EN" db-id="x5rz2pxfnvstw4ewdpx5vwaff9wvpdstp9vz" timestamp="1708775796" guid="02f2d442-ce9f-4437-965a-140827990f3d"&gt;236&lt;/key&gt;&lt;/foreign-keys&gt;&lt;ref-type name="Journal Article"&gt;17&lt;/ref-type&gt;&lt;contributors&gt;&lt;authors&gt;&lt;author&gt;Liang, Chaoyun&lt;/author&gt;&lt;author&gt;Chang, Chi-Cheng&lt;/author&gt;&lt;/authors&gt;&lt;/contributors&gt;&lt;titles&gt;&lt;title&gt;Predicting scientific imagination from the joint influences of intrinsic motivation, self-efficacy, agreeableness, and extraversion&lt;/title&gt;&lt;secondary-title&gt;Learning and Individual Differences&lt;/secondary-title&gt;&lt;/titles&gt;&lt;periodical&gt;&lt;full-title&gt;Learning and Individual Differences&lt;/full-title&gt;&lt;/periodical&gt;&lt;pages&gt;36-42&lt;/pages&gt;&lt;volume&gt;31&lt;/volume&gt;&lt;dates&gt;&lt;year&gt;2014&lt;/year&gt;&lt;/dates&gt;&lt;isbn&gt;1041-6080&lt;/isbn&gt;&lt;urls&gt;&lt;/urls&gt;&lt;/record&gt;&lt;/Cite&gt;&lt;/EndNote&gt;</w:instrText>
      </w:r>
      <w:r w:rsidR="00D230AD" w:rsidRPr="00373E9A">
        <w:rPr>
          <w:lang w:val="en-IE"/>
        </w:rPr>
        <w:fldChar w:fldCharType="separate"/>
      </w:r>
      <w:r w:rsidR="00D230AD" w:rsidRPr="00373E9A">
        <w:rPr>
          <w:noProof/>
          <w:lang w:val="en-IE"/>
        </w:rPr>
        <w:t>Liang and Chang (2014)</w:t>
      </w:r>
      <w:r w:rsidR="00D230AD" w:rsidRPr="00373E9A">
        <w:rPr>
          <w:lang w:val="en-IE"/>
        </w:rPr>
        <w:fldChar w:fldCharType="end"/>
      </w:r>
      <w:r w:rsidRPr="00373E9A">
        <w:rPr>
          <w:lang w:val="en-IE"/>
        </w:rPr>
        <w:t xml:space="preserve"> discuss courage as an indicator, and in some cases as a pre-requisite, of </w:t>
      </w:r>
      <w:r w:rsidR="000B2163" w:rsidRPr="00373E9A">
        <w:rPr>
          <w:lang w:val="en-IE"/>
        </w:rPr>
        <w:t xml:space="preserve">research </w:t>
      </w:r>
      <w:r w:rsidR="00443635" w:rsidRPr="00373E9A">
        <w:rPr>
          <w:lang w:val="en-IE"/>
        </w:rPr>
        <w:t>orientation</w:t>
      </w:r>
      <w:r w:rsidRPr="00373E9A">
        <w:rPr>
          <w:lang w:val="en-IE"/>
        </w:rPr>
        <w:t xml:space="preserve">. </w:t>
      </w:r>
    </w:p>
    <w:p w14:paraId="51F30759" w14:textId="30AEA582" w:rsidR="00A14A07" w:rsidRPr="00373E9A" w:rsidRDefault="00264DAB" w:rsidP="00A14A0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D230AD" w:rsidRPr="00373E9A">
        <w:rPr>
          <w:lang w:val="en-IE"/>
        </w:rPr>
        <w:fldChar w:fldCharType="separate"/>
      </w:r>
      <w:r w:rsidR="00D230AD" w:rsidRPr="00373E9A">
        <w:rPr>
          <w:noProof/>
          <w:lang w:val="en-IE"/>
        </w:rPr>
        <w:t>Hossinger et al. (2020)</w:t>
      </w:r>
      <w:r w:rsidR="00D230AD" w:rsidRPr="00373E9A">
        <w:rPr>
          <w:lang w:val="en-IE"/>
        </w:rPr>
        <w:fldChar w:fldCharType="end"/>
      </w:r>
      <w:r w:rsidR="00A14A07" w:rsidRPr="00373E9A">
        <w:rPr>
          <w:lang w:val="en-IE"/>
        </w:rPr>
        <w:t xml:space="preserve"> note the impact of fear of failure and risk aversion as key barriers in the journey towards entrepreneurship, and further note that this is particularly pronounced amongst female </w:t>
      </w:r>
      <w:r w:rsidR="00AC7AD4" w:rsidRPr="00373E9A">
        <w:rPr>
          <w:lang w:val="en-IE"/>
        </w:rPr>
        <w:t>researcher</w:t>
      </w:r>
      <w:r w:rsidR="00A14A07" w:rsidRPr="00373E9A">
        <w:rPr>
          <w:lang w:val="en-IE"/>
        </w:rPr>
        <w:t>s.</w:t>
      </w:r>
      <w:r w:rsidR="00892D00" w:rsidRPr="00373E9A">
        <w:rPr>
          <w:lang w:val="en-IE"/>
        </w:rPr>
        <w:t xml:space="preserve"> Additionally, </w:t>
      </w:r>
      <w:r w:rsidR="00D230AD" w:rsidRPr="00373E9A">
        <w:rPr>
          <w:lang w:val="en-IE"/>
        </w:rPr>
        <w:fldChar w:fldCharType="begin"/>
      </w:r>
      <w:r w:rsidR="00C414A8" w:rsidRPr="00373E9A">
        <w:rPr>
          <w:lang w:val="en-IE"/>
        </w:rPr>
        <w:instrText xml:space="preserve"> ADDIN EN.CITE &lt;EndNote&gt;&lt;Cite AuthorYear="1"&gt;&lt;Author&gt;Schneider&lt;/Author&gt;&lt;Year&gt;2021&lt;/Year&gt;&lt;RecNum&gt;435&lt;/RecNum&gt;&lt;DisplayText&gt;Schneider et al. (2021)&lt;/DisplayText&gt;&lt;record&gt;&lt;rec-number&gt;435&lt;/rec-number&gt;&lt;foreign-keys&gt;&lt;key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D230AD" w:rsidRPr="00373E9A">
        <w:rPr>
          <w:lang w:val="en-IE"/>
        </w:rPr>
        <w:fldChar w:fldCharType="separate"/>
      </w:r>
      <w:r w:rsidR="00D230AD" w:rsidRPr="00373E9A">
        <w:rPr>
          <w:noProof/>
          <w:lang w:val="en-IE"/>
        </w:rPr>
        <w:t>Schneider et al. (2021)</w:t>
      </w:r>
      <w:r w:rsidR="00D230AD" w:rsidRPr="00373E9A">
        <w:rPr>
          <w:lang w:val="en-IE"/>
        </w:rPr>
        <w:fldChar w:fldCharType="end"/>
      </w:r>
      <w:r w:rsidR="00A14A07" w:rsidRPr="00373E9A">
        <w:rPr>
          <w:lang w:val="en-IE"/>
        </w:rPr>
        <w:t xml:space="preserve"> note that female researchers have a higher risk aversion, when it comes to entrepreneurial activities, a view concurred with by </w:t>
      </w:r>
      <w:r w:rsidR="00D230AD" w:rsidRPr="00373E9A">
        <w:rPr>
          <w:lang w:val="en-IE"/>
        </w:rPr>
        <w:fldChar w:fldCharType="begin"/>
      </w:r>
      <w:r w:rsidR="00C414A8" w:rsidRPr="00373E9A">
        <w:rPr>
          <w:lang w:val="en-IE"/>
        </w:rPr>
        <w:instrText xml:space="preserve"> ADDIN EN.CITE &lt;EndNote&gt;&lt;Cite AuthorYear="1"&gt;&lt;Author&gt;Murray&lt;/Author&gt;&lt;Year&gt;2007&lt;/Year&gt;&lt;RecNum&gt;272&lt;/RecNum&gt;&lt;DisplayText&gt;Murray and Graham (2007)&lt;/DisplayText&gt;&lt;record&gt;&lt;rec-number&gt;272&lt;/rec-number&gt;&lt;foreign-keys&gt;&lt;key app="EN" db-id="x5rz2pxfnvstw4ewdpx5vwaff9wvpdstp9vz" timestamp="1708775798" guid="87d0cbac-1c6d-49e3-9ab7-dba7411952d0"&gt;272&lt;/key&gt;&lt;/foreign-keys&gt;&lt;ref-type name="Journal Article"&gt;17&lt;/ref-type&gt;&lt;contributors&gt;&lt;authors&gt;&lt;author&gt;Murray, Fiona&lt;/author&gt;&lt;author&gt;Graham, Leigh&lt;/author&gt;&lt;/authors&gt;&lt;/contributors&gt;&lt;titles&gt;&lt;title&gt;Buying science and selling science: Gender differences in the market for commercial science&lt;/title&gt;&lt;secondary-title&gt;Industrial and Corporate Change&lt;/secondary-title&gt;&lt;/titles&gt;&lt;periodical&gt;&lt;full-title&gt;Industrial and Corporate Change&lt;/full-title&gt;&lt;/periodical&gt;&lt;pages&gt;657-689&lt;/pages&gt;&lt;volume&gt;16&lt;/volume&gt;&lt;number&gt;4&lt;/number&gt;&lt;dates&gt;&lt;year&gt;2007&lt;/year&gt;&lt;/dates&gt;&lt;isbn&gt;1464-3650&lt;/isbn&gt;&lt;urls&gt;&lt;/urls&gt;&lt;/record&gt;&lt;/Cite&gt;&lt;/EndNote&gt;</w:instrText>
      </w:r>
      <w:r w:rsidR="00D230AD" w:rsidRPr="00373E9A">
        <w:rPr>
          <w:lang w:val="en-IE"/>
        </w:rPr>
        <w:fldChar w:fldCharType="separate"/>
      </w:r>
      <w:r w:rsidR="00D230AD" w:rsidRPr="00373E9A">
        <w:rPr>
          <w:noProof/>
          <w:lang w:val="en-IE"/>
        </w:rPr>
        <w:t>Murray and Graham (2007)</w:t>
      </w:r>
      <w:r w:rsidR="00D230AD" w:rsidRPr="00373E9A">
        <w:rPr>
          <w:lang w:val="en-IE"/>
        </w:rPr>
        <w:fldChar w:fldCharType="end"/>
      </w:r>
      <w:r w:rsidR="00A14A07" w:rsidRPr="00373E9A">
        <w:rPr>
          <w:lang w:val="en-IE"/>
        </w:rPr>
        <w:t xml:space="preserve">. “Fear of failure has a smaller negative influence on men than women in their decision to participate in entrepreneurial activities, a finding in line with other studies of gender and risk” </w:t>
      </w:r>
      <w:r w:rsidR="00D230AD" w:rsidRPr="00373E9A">
        <w:rPr>
          <w:lang w:val="en-IE"/>
        </w:rPr>
        <w:fldChar w:fldCharType="begin"/>
      </w:r>
      <w:r w:rsidR="00C414A8" w:rsidRPr="00373E9A">
        <w:rPr>
          <w:lang w:val="en-IE"/>
        </w:rPr>
        <w:instrText xml:space="preserve"> ADDIN EN.CITE &lt;EndNote&gt;&lt;Cite&gt;&lt;Author&gt;Murray&lt;/Author&gt;&lt;Year&gt;2007&lt;/Year&gt;&lt;RecNum&gt;272&lt;/RecNum&gt;&lt;Pages&gt;666&lt;/Pages&gt;&lt;DisplayText&gt;(Murray &amp;amp; Graham, 2007, p. 666)&lt;/DisplayText&gt;&lt;record&gt;&lt;rec-number&gt;272&lt;/rec-number&gt;&lt;foreign-keys&gt;&lt;key app="EN" db-id="x5rz2pxfnvstw4ewdpx5vwaff9wvpdstp9vz" timestamp="1708775798" guid="87d0cbac-1c6d-49e3-9ab7-dba7411952d0"&gt;272&lt;/key&gt;&lt;/foreign-keys&gt;&lt;ref-type name="Journal Article"&gt;17&lt;/ref-type&gt;&lt;contributors&gt;&lt;authors&gt;&lt;author&gt;Murray, Fiona&lt;/author&gt;&lt;author&gt;Graham, Leigh&lt;/author&gt;&lt;/authors&gt;&lt;/contributors&gt;&lt;titles&gt;&lt;title&gt;Buying science and selling science: Gender differences in the market for commercial science&lt;/title&gt;&lt;secondary-title&gt;Industrial and Corporate Change&lt;/secondary-title&gt;&lt;/titles&gt;&lt;periodical&gt;&lt;full-title&gt;Industrial and Corporate Change&lt;/full-title&gt;&lt;/periodical&gt;&lt;pages&gt;657-689&lt;/pages&gt;&lt;volume&gt;16&lt;/volume&gt;&lt;number&gt;4&lt;/number&gt;&lt;dates&gt;&lt;year&gt;2007&lt;/year&gt;&lt;/dates&gt;&lt;isbn&gt;1464-3650&lt;/isbn&gt;&lt;urls&gt;&lt;/urls&gt;&lt;/record&gt;&lt;/Cite&gt;&lt;/EndNote&gt;</w:instrText>
      </w:r>
      <w:r w:rsidR="00D230AD" w:rsidRPr="00373E9A">
        <w:rPr>
          <w:lang w:val="en-IE"/>
        </w:rPr>
        <w:fldChar w:fldCharType="separate"/>
      </w:r>
      <w:r w:rsidR="00FA4C31" w:rsidRPr="00373E9A">
        <w:rPr>
          <w:noProof/>
          <w:lang w:val="en-IE"/>
        </w:rPr>
        <w:t>(Murray &amp; Graham, 2007, p. 666)</w:t>
      </w:r>
      <w:r w:rsidR="00D230AD" w:rsidRPr="00373E9A">
        <w:rPr>
          <w:lang w:val="en-IE"/>
        </w:rPr>
        <w:fldChar w:fldCharType="end"/>
      </w:r>
      <w:r w:rsidR="00A14A07" w:rsidRPr="00373E9A">
        <w:rPr>
          <w:lang w:val="en-IE"/>
        </w:rPr>
        <w:t xml:space="preserve">. </w:t>
      </w:r>
    </w:p>
    <w:p w14:paraId="576F8D97" w14:textId="43F388E3" w:rsidR="00A14A07" w:rsidRPr="00373E9A" w:rsidRDefault="00264DAB" w:rsidP="00A14A0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AuthorYear="1"&gt;&lt;Author&gt;Neves&lt;/Author&gt;&lt;Year&gt;2020&lt;/Year&gt;&lt;RecNum&gt;275&lt;/RecNum&gt;&lt;DisplayText&gt;Neves and Brito (2020)&lt;/DisplayText&gt;&lt;record&gt;&lt;rec-number&gt;275&lt;/rec-number&gt;&lt;foreign-keys&gt;&lt;key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D230AD" w:rsidRPr="00373E9A">
        <w:rPr>
          <w:lang w:val="en-IE"/>
        </w:rPr>
        <w:fldChar w:fldCharType="separate"/>
      </w:r>
      <w:r w:rsidR="00D230AD" w:rsidRPr="00373E9A">
        <w:rPr>
          <w:noProof/>
          <w:lang w:val="en-IE"/>
        </w:rPr>
        <w:t>Neves and Brito (2020)</w:t>
      </w:r>
      <w:r w:rsidR="00D230AD" w:rsidRPr="00373E9A">
        <w:rPr>
          <w:lang w:val="en-IE"/>
        </w:rPr>
        <w:fldChar w:fldCharType="end"/>
      </w:r>
      <w:r w:rsidR="00A14A07" w:rsidRPr="00373E9A">
        <w:rPr>
          <w:lang w:val="en-IE"/>
        </w:rPr>
        <w:t xml:space="preserve"> note that while personal motivations such as risk-taking propensity, curiosity and challenge appear in the literature as motivational </w:t>
      </w:r>
      <w:r w:rsidR="00A14A07" w:rsidRPr="00373E9A">
        <w:rPr>
          <w:lang w:val="en-IE"/>
        </w:rPr>
        <w:lastRenderedPageBreak/>
        <w:t xml:space="preserve">drivers, more research is needed to explore these aspects. </w:t>
      </w:r>
      <w:r w:rsidR="00D230AD" w:rsidRPr="00373E9A">
        <w:rPr>
          <w:lang w:val="en-IE"/>
        </w:rPr>
        <w:fldChar w:fldCharType="begin"/>
      </w:r>
      <w:r w:rsidR="00C414A8" w:rsidRPr="00373E9A">
        <w:rPr>
          <w:lang w:val="en-IE"/>
        </w:rPr>
        <w:instrText xml:space="preserve"> ADDIN EN.CITE &lt;EndNote&gt;&lt;Cite AuthorYear="1"&gt;&lt;Author&gt;Perkmann&lt;/Author&gt;&lt;Year&gt;2021&lt;/Year&gt;&lt;RecNum&gt;286&lt;/RecNum&gt;&lt;DisplayText&gt;Perkmann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D230AD" w:rsidRPr="00373E9A">
        <w:rPr>
          <w:lang w:val="en-IE"/>
        </w:rPr>
        <w:fldChar w:fldCharType="separate"/>
      </w:r>
      <w:r w:rsidR="00D230AD" w:rsidRPr="00373E9A">
        <w:rPr>
          <w:noProof/>
          <w:lang w:val="en-IE"/>
        </w:rPr>
        <w:t>Perkmann et al. (2021)</w:t>
      </w:r>
      <w:r w:rsidR="00D230AD" w:rsidRPr="00373E9A">
        <w:rPr>
          <w:lang w:val="en-IE"/>
        </w:rPr>
        <w:fldChar w:fldCharType="end"/>
      </w:r>
      <w:r w:rsidR="00A14A07"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AuthorYear="1"&gt;&lt;Author&gt;Wang&lt;/Author&gt;&lt;Year&gt;2021&lt;/Year&gt;&lt;RecNum&gt;401&lt;/RecNum&gt;&lt;DisplayText&gt;Wang et al. (2021)&lt;/DisplayText&gt;&lt;record&gt;&lt;rec-number&gt;401&lt;/rec-number&gt;&lt;foreign-keys&gt;&lt;key app="EN" db-id="x5rz2pxfnvstw4ewdpx5vwaff9wvpdstp9vz" timestamp="1708775801" guid="9174da12-66cb-468b-9b31-658c14269001"&gt;401&lt;/key&gt;&lt;/foreign-keys&gt;&lt;ref-type name="Journal Article"&gt;17&lt;/ref-type&gt;&lt;contributors&gt;&lt;authors&gt;&lt;author&gt;Wang, Miao&lt;/author&gt;&lt;author&gt;Soetanto, Danny&lt;/author&gt;&lt;author&gt;Cai, Jianfeng&lt;/author&gt;&lt;author&gt;Munir, Hina&lt;/author&gt;&lt;/authors&gt;&lt;/contributors&gt;&lt;titles&gt;&lt;title&gt;Scientist or Entrepreneur? Identity centrality, university entrepreneurial mission, and academic entrepreneurial intention&lt;/title&gt;&lt;secondary-title&gt;The Journal of Technology Transfer&lt;/secondary-title&gt;&lt;/titles&gt;&lt;periodical&gt;&lt;full-title&gt;The Journal of Technology Transfer&lt;/full-title&gt;&lt;/periodical&gt;&lt;pages&gt;1-28&lt;/pages&gt;&lt;dates&gt;&lt;year&gt;2021&lt;/year&gt;&lt;/dates&gt;&lt;isbn&gt;1573-7047&lt;/isbn&gt;&lt;urls&gt;&lt;/urls&gt;&lt;/record&gt;&lt;/Cite&gt;&lt;/EndNote&gt;</w:instrText>
      </w:r>
      <w:r w:rsidR="00D230AD" w:rsidRPr="00373E9A">
        <w:rPr>
          <w:lang w:val="en-IE"/>
        </w:rPr>
        <w:fldChar w:fldCharType="separate"/>
      </w:r>
      <w:r w:rsidR="00D230AD" w:rsidRPr="00373E9A">
        <w:rPr>
          <w:noProof/>
          <w:lang w:val="en-IE"/>
        </w:rPr>
        <w:t>Wang et al. (2021)</w:t>
      </w:r>
      <w:r w:rsidR="00D230AD" w:rsidRPr="00373E9A">
        <w:rPr>
          <w:lang w:val="en-IE"/>
        </w:rPr>
        <w:fldChar w:fldCharType="end"/>
      </w:r>
      <w:r w:rsidR="00A14A07" w:rsidRPr="00373E9A">
        <w:rPr>
          <w:lang w:val="en-IE"/>
        </w:rPr>
        <w:t xml:space="preserve"> support this call for further investigation on this topic. </w:t>
      </w:r>
    </w:p>
    <w:p w14:paraId="711776D9" w14:textId="7F7AB112" w:rsidR="00A14A07" w:rsidRPr="00373E9A" w:rsidRDefault="00A14A07" w:rsidP="00CE0B6F">
      <w:pPr>
        <w:pStyle w:val="ThesisBody"/>
        <w:ind w:left="426"/>
        <w:rPr>
          <w:lang w:val="en-IE"/>
        </w:rPr>
      </w:pPr>
      <w:r w:rsidRPr="00373E9A">
        <w:rPr>
          <w:lang w:val="en-IE"/>
        </w:rPr>
        <w:t xml:space="preserve">As intention is deemed not only a bridge between conscious and actual behaviour, but also the proactive commitment to future behaviour, studying the factors that may influence entrepreneurial intention is crucial in the effort to support academic entrepreneurship </w:t>
      </w:r>
      <w:r w:rsidR="00D230AD" w:rsidRPr="00373E9A">
        <w:rPr>
          <w:lang w:val="en-IE"/>
        </w:rPr>
        <w:fldChar w:fldCharType="begin"/>
      </w:r>
      <w:r w:rsidR="00C414A8" w:rsidRPr="00373E9A">
        <w:rPr>
          <w:lang w:val="en-IE"/>
        </w:rPr>
        <w:instrText xml:space="preserve"> ADDIN EN.CITE &lt;EndNote&gt;&lt;Cite&gt;&lt;Author&gt;Wang&lt;/Author&gt;&lt;Year&gt;2021&lt;/Year&gt;&lt;RecNum&gt;401&lt;/RecNum&gt;&lt;Pages&gt;2&lt;/Pages&gt;&lt;DisplayText&gt;(Wang et al., 2021, p. 2)&lt;/DisplayText&gt;&lt;record&gt;&lt;rec-number&gt;401&lt;/rec-number&gt;&lt;foreign-keys&gt;&lt;key app="EN" db-id="x5rz2pxfnvstw4ewdpx5vwaff9wvpdstp9vz" timestamp="1708775801" guid="9174da12-66cb-468b-9b31-658c14269001"&gt;401&lt;/key&gt;&lt;/foreign-keys&gt;&lt;ref-type name="Journal Article"&gt;17&lt;/ref-type&gt;&lt;contributors&gt;&lt;authors&gt;&lt;author&gt;Wang, Miao&lt;/author&gt;&lt;author&gt;Soetanto, Danny&lt;/author&gt;&lt;author&gt;Cai, Jianfeng&lt;/author&gt;&lt;author&gt;Munir, Hina&lt;/author&gt;&lt;/authors&gt;&lt;/contributors&gt;&lt;titles&gt;&lt;title&gt;Scientist or Entrepreneur? Identity centrality, university entrepreneurial mission, and academic entrepreneurial intention&lt;/title&gt;&lt;secondary-title&gt;The Journal of Technology Transfer&lt;/secondary-title&gt;&lt;/titles&gt;&lt;periodical&gt;&lt;full-title&gt;The Journal of Technology Transfer&lt;/full-title&gt;&lt;/periodical&gt;&lt;pages&gt;1-28&lt;/pages&gt;&lt;dates&gt;&lt;year&gt;2021&lt;/year&gt;&lt;/dates&gt;&lt;isbn&gt;1573-7047&lt;/isbn&gt;&lt;urls&gt;&lt;/urls&gt;&lt;/record&gt;&lt;/Cite&gt;&lt;/EndNote&gt;</w:instrText>
      </w:r>
      <w:r w:rsidR="00D230AD" w:rsidRPr="00373E9A">
        <w:rPr>
          <w:lang w:val="en-IE"/>
        </w:rPr>
        <w:fldChar w:fldCharType="separate"/>
      </w:r>
      <w:r w:rsidR="00FA4C31" w:rsidRPr="00373E9A">
        <w:rPr>
          <w:noProof/>
          <w:lang w:val="en-IE"/>
        </w:rPr>
        <w:t>(Wang et al., 2021, p. 2)</w:t>
      </w:r>
      <w:r w:rsidR="00D230AD" w:rsidRPr="00373E9A">
        <w:rPr>
          <w:lang w:val="en-IE"/>
        </w:rPr>
        <w:fldChar w:fldCharType="end"/>
      </w:r>
    </w:p>
    <w:p w14:paraId="63A5A49A" w14:textId="117006E3" w:rsidR="00A14A07" w:rsidRPr="00373E9A" w:rsidRDefault="00A14A07" w:rsidP="00264DAB">
      <w:pPr>
        <w:pStyle w:val="ThesisBody"/>
        <w:ind w:firstLine="425"/>
        <w:rPr>
          <w:lang w:val="en-IE"/>
        </w:rPr>
      </w:pPr>
      <w:r w:rsidRPr="00373E9A">
        <w:rPr>
          <w:lang w:val="en-IE"/>
        </w:rPr>
        <w:t xml:space="preserve">Bridging the argument concerning risk aversion and associated rewards, </w:t>
      </w:r>
      <w:r w:rsidR="00D230AD" w:rsidRPr="00373E9A">
        <w:rPr>
          <w:lang w:val="en-IE"/>
        </w:rPr>
        <w:fldChar w:fldCharType="begin"/>
      </w:r>
      <w:r w:rsidR="00C414A8" w:rsidRPr="00373E9A">
        <w:rPr>
          <w:lang w:val="en-IE"/>
        </w:rPr>
        <w:instrText xml:space="preserve"> ADDIN EN.CITE &lt;EndNote&gt;&lt;Cite AuthorYear="1"&gt;&lt;Author&gt;Siegel&lt;/Author&gt;&lt;Year&gt;2015&lt;/Year&gt;&lt;RecNum&gt;436&lt;/RecNum&gt;&lt;DisplayText&gt;Siegel and Wright (2015)&lt;/DisplayText&gt;&lt;record&gt;&lt;rec-number&gt;436&lt;/rec-number&gt;&lt;foreign-keys&gt;&lt;key app="EN" db-id="x5rz2pxfnvstw4ewdpx5vwaff9wvpdstp9vz" timestamp="1708775802" guid="c496e4fe-f3bb-4e34-ab4f-18f34a1b1329"&gt;436&lt;/key&gt;&lt;/foreign-keys&gt;&lt;ref-type name="Journal Article"&gt;17&lt;/ref-type&gt;&lt;contributors&gt;&lt;authors&gt;&lt;author&gt;Siegel, Donald S&lt;/author&gt;&lt;author&gt;Wright, Mike&lt;/author&gt;&lt;/authors&gt;&lt;/contributors&gt;&lt;titles&gt;&lt;title&gt;Academic entrepreneurship: time for a rethink?&lt;/title&gt;&lt;secondary-title&gt;British journal of management&lt;/secondary-title&gt;&lt;/titles&gt;&lt;periodical&gt;&lt;full-title&gt;British Journal of Management&lt;/full-title&gt;&lt;/periodical&gt;&lt;pages&gt;582-595&lt;/pages&gt;&lt;volume&gt;26&lt;/volume&gt;&lt;number&gt;4&lt;/number&gt;&lt;dates&gt;&lt;year&gt;2015&lt;/year&gt;&lt;/dates&gt;&lt;isbn&gt;1045-3172&lt;/isbn&gt;&lt;urls&gt;&lt;/urls&gt;&lt;/record&gt;&lt;/Cite&gt;&lt;/EndNote&gt;</w:instrText>
      </w:r>
      <w:r w:rsidR="00D230AD" w:rsidRPr="00373E9A">
        <w:rPr>
          <w:lang w:val="en-IE"/>
        </w:rPr>
        <w:fldChar w:fldCharType="separate"/>
      </w:r>
      <w:r w:rsidR="00D230AD" w:rsidRPr="00373E9A">
        <w:rPr>
          <w:noProof/>
          <w:lang w:val="en-IE"/>
        </w:rPr>
        <w:t>Siegel and Wright (2015)</w:t>
      </w:r>
      <w:r w:rsidR="00D230AD" w:rsidRPr="00373E9A">
        <w:rPr>
          <w:lang w:val="en-IE"/>
        </w:rPr>
        <w:fldChar w:fldCharType="end"/>
      </w:r>
      <w:r w:rsidRPr="00373E9A">
        <w:rPr>
          <w:lang w:val="en-IE"/>
        </w:rPr>
        <w:t xml:space="preserve"> suggest that</w:t>
      </w:r>
      <w:r w:rsidR="00E60988" w:rsidRPr="00373E9A">
        <w:rPr>
          <w:lang w:val="en-IE"/>
        </w:rPr>
        <w:t>:</w:t>
      </w:r>
      <w:r w:rsidRPr="00373E9A">
        <w:rPr>
          <w:lang w:val="en-IE"/>
        </w:rPr>
        <w:t xml:space="preserve"> </w:t>
      </w:r>
    </w:p>
    <w:p w14:paraId="315C589D" w14:textId="1E9B1547" w:rsidR="00A14A07" w:rsidRPr="00373E9A" w:rsidRDefault="00A14A07" w:rsidP="00A14A07">
      <w:pPr>
        <w:pStyle w:val="ThesisBody"/>
        <w:ind w:left="425"/>
        <w:rPr>
          <w:lang w:val="en-IE"/>
        </w:rPr>
      </w:pPr>
      <w:r w:rsidRPr="00373E9A">
        <w:rPr>
          <w:lang w:val="en-IE"/>
        </w:rPr>
        <w:t xml:space="preserve">there are high opportunity costs of </w:t>
      </w:r>
      <w:r w:rsidR="00412880" w:rsidRPr="00373E9A">
        <w:rPr>
          <w:lang w:val="en-IE"/>
        </w:rPr>
        <w:t>commercialis</w:t>
      </w:r>
      <w:r w:rsidRPr="00373E9A">
        <w:rPr>
          <w:lang w:val="en-IE"/>
        </w:rPr>
        <w:t xml:space="preserve">ation for academic entrepreneurs. Thus, there is a strong need for universities to adapt promotion and tenure and remuneration systems for academics so that </w:t>
      </w:r>
      <w:r w:rsidR="00412880" w:rsidRPr="00373E9A">
        <w:rPr>
          <w:lang w:val="en-IE"/>
        </w:rPr>
        <w:t>commercialis</w:t>
      </w:r>
      <w:r w:rsidRPr="00373E9A">
        <w:rPr>
          <w:lang w:val="en-IE"/>
        </w:rPr>
        <w:t xml:space="preserve">ation activities are valued” and that “common sense dictates that having </w:t>
      </w:r>
      <w:r w:rsidR="00412880" w:rsidRPr="00373E9A">
        <w:rPr>
          <w:lang w:val="en-IE"/>
        </w:rPr>
        <w:t>commercialis</w:t>
      </w:r>
      <w:r w:rsidRPr="00373E9A">
        <w:rPr>
          <w:lang w:val="en-IE"/>
        </w:rPr>
        <w:t xml:space="preserve">ation activities matrixed into the university’s reward systems is likely to induce higher levels of academic entrepreneurship </w:t>
      </w:r>
      <w:r w:rsidR="00D230AD" w:rsidRPr="00373E9A">
        <w:rPr>
          <w:lang w:val="en-IE"/>
        </w:rPr>
        <w:fldChar w:fldCharType="begin"/>
      </w:r>
      <w:r w:rsidR="00C414A8" w:rsidRPr="00373E9A">
        <w:rPr>
          <w:lang w:val="en-IE"/>
        </w:rPr>
        <w:instrText xml:space="preserve"> ADDIN EN.CITE &lt;EndNote&gt;&lt;Cite ExcludeAuth="1" ExcludeYear="1"&gt;&lt;Author&gt;Siegel&lt;/Author&gt;&lt;Year&gt;2015&lt;/Year&gt;&lt;RecNum&gt;436&lt;/RecNum&gt;&lt;Pages&gt;589&lt;/Pages&gt;&lt;DisplayText&gt;(p. 589)&lt;/DisplayText&gt;&lt;record&gt;&lt;rec-number&gt;436&lt;/rec-number&gt;&lt;foreign-keys&gt;&lt;key app="EN" db-id="x5rz2pxfnvstw4ewdpx5vwaff9wvpdstp9vz" timestamp="1708775802" guid="c496e4fe-f3bb-4e34-ab4f-18f34a1b1329"&gt;436&lt;/key&gt;&lt;/foreign-keys&gt;&lt;ref-type name="Journal Article"&gt;17&lt;/ref-type&gt;&lt;contributors&gt;&lt;authors&gt;&lt;author&gt;Siegel, Donald S&lt;/author&gt;&lt;author&gt;Wright, Mike&lt;/author&gt;&lt;/authors&gt;&lt;/contributors&gt;&lt;titles&gt;&lt;title&gt;Academic entrepreneurship: time for a rethink?&lt;/title&gt;&lt;secondary-title&gt;British journal of management&lt;/secondary-title&gt;&lt;/titles&gt;&lt;periodical&gt;&lt;full-title&gt;British Journal of Management&lt;/full-title&gt;&lt;/periodical&gt;&lt;pages&gt;582-595&lt;/pages&gt;&lt;volume&gt;26&lt;/volume&gt;&lt;number&gt;4&lt;/number&gt;&lt;dates&gt;&lt;year&gt;2015&lt;/year&gt;&lt;/dates&gt;&lt;isbn&gt;1045-3172&lt;/isbn&gt;&lt;urls&gt;&lt;/urls&gt;&lt;/record&gt;&lt;/Cite&gt;&lt;/EndNote&gt;</w:instrText>
      </w:r>
      <w:r w:rsidR="00D230AD" w:rsidRPr="00373E9A">
        <w:rPr>
          <w:lang w:val="en-IE"/>
        </w:rPr>
        <w:fldChar w:fldCharType="separate"/>
      </w:r>
      <w:r w:rsidR="00FA4C31" w:rsidRPr="00373E9A">
        <w:rPr>
          <w:noProof/>
          <w:lang w:val="en-IE"/>
        </w:rPr>
        <w:t>(p. 589)</w:t>
      </w:r>
      <w:r w:rsidR="00D230AD" w:rsidRPr="00373E9A">
        <w:rPr>
          <w:lang w:val="en-IE"/>
        </w:rPr>
        <w:fldChar w:fldCharType="end"/>
      </w:r>
      <w:r w:rsidRPr="00373E9A">
        <w:rPr>
          <w:lang w:val="en-IE"/>
        </w:rPr>
        <w:t>.</w:t>
      </w:r>
    </w:p>
    <w:p w14:paraId="482743F1" w14:textId="77777777" w:rsidR="00A14A07" w:rsidRPr="00373E9A" w:rsidRDefault="00A14A07" w:rsidP="00264DAB">
      <w:pPr>
        <w:pStyle w:val="ThesisBody"/>
        <w:ind w:firstLine="425"/>
        <w:rPr>
          <w:lang w:val="en-IE"/>
        </w:rPr>
      </w:pPr>
      <w:r w:rsidRPr="00373E9A">
        <w:rPr>
          <w:lang w:val="en-IE"/>
        </w:rPr>
        <w:t xml:space="preserve">In summary, as a hypothesis: </w:t>
      </w:r>
    </w:p>
    <w:p w14:paraId="2E431D48" w14:textId="4308AF3D" w:rsidR="001619FE" w:rsidRPr="00373E9A" w:rsidRDefault="001619FE" w:rsidP="001619FE">
      <w:pPr>
        <w:pStyle w:val="ThesisBody"/>
        <w:rPr>
          <w:i/>
          <w:iCs/>
          <w:lang w:val="en-IE"/>
        </w:rPr>
      </w:pPr>
      <w:bookmarkStart w:id="222" w:name="_Hlk165814490"/>
      <w:bookmarkStart w:id="223" w:name="_Hlk88397135"/>
      <w:r w:rsidRPr="00373E9A">
        <w:rPr>
          <w:i/>
          <w:iCs/>
          <w:lang w:val="en-IE"/>
        </w:rPr>
        <w:t>H</w:t>
      </w:r>
      <w:r w:rsidRPr="00373E9A">
        <w:rPr>
          <w:i/>
          <w:iCs/>
          <w:vertAlign w:val="subscript"/>
          <w:lang w:val="en-IE"/>
        </w:rPr>
        <w:t>1g</w:t>
      </w:r>
      <w:r w:rsidRPr="00373E9A">
        <w:rPr>
          <w:i/>
          <w:iCs/>
          <w:lang w:val="en-IE"/>
        </w:rPr>
        <w:t xml:space="preserve"> - </w:t>
      </w:r>
      <w:r w:rsidR="00030220" w:rsidRPr="00373E9A">
        <w:rPr>
          <w:i/>
          <w:iCs/>
          <w:lang w:val="en-IE"/>
        </w:rPr>
        <w:t>A</w:t>
      </w:r>
      <w:r w:rsidRPr="00373E9A">
        <w:rPr>
          <w:i/>
          <w:iCs/>
          <w:lang w:val="en-IE"/>
        </w:rPr>
        <w:t xml:space="preserve"> higher level of risk aversion </w:t>
      </w:r>
      <w:r w:rsidR="00030220" w:rsidRPr="00373E9A">
        <w:rPr>
          <w:i/>
          <w:iCs/>
          <w:lang w:val="en-IE"/>
        </w:rPr>
        <w:t xml:space="preserve">is directly related to </w:t>
      </w:r>
      <w:r w:rsidR="00C47EE0" w:rsidRPr="00373E9A">
        <w:rPr>
          <w:i/>
          <w:iCs/>
          <w:lang w:val="en-IE"/>
        </w:rPr>
        <w:t xml:space="preserve">a basic research </w:t>
      </w:r>
      <w:r w:rsidR="00443635" w:rsidRPr="00373E9A">
        <w:rPr>
          <w:i/>
          <w:iCs/>
          <w:lang w:val="en-IE"/>
        </w:rPr>
        <w:t>orientation</w:t>
      </w:r>
      <w:r w:rsidRPr="00373E9A">
        <w:rPr>
          <w:i/>
          <w:iCs/>
          <w:lang w:val="en-IE"/>
        </w:rPr>
        <w:t>.</w:t>
      </w:r>
    </w:p>
    <w:p w14:paraId="5FC725BA" w14:textId="6882F180" w:rsidR="001619FE" w:rsidRPr="00373E9A" w:rsidRDefault="001619FE" w:rsidP="001619FE">
      <w:pPr>
        <w:pStyle w:val="ThesisBody"/>
        <w:rPr>
          <w:i/>
          <w:iCs/>
          <w:lang w:val="en-IE"/>
        </w:rPr>
      </w:pPr>
      <w:r w:rsidRPr="00373E9A">
        <w:rPr>
          <w:i/>
          <w:iCs/>
          <w:lang w:val="en-IE"/>
        </w:rPr>
        <w:t>H</w:t>
      </w:r>
      <w:r w:rsidRPr="00373E9A">
        <w:rPr>
          <w:i/>
          <w:iCs/>
          <w:vertAlign w:val="subscript"/>
          <w:lang w:val="en-IE"/>
        </w:rPr>
        <w:t>1h</w:t>
      </w:r>
      <w:r w:rsidRPr="00373E9A">
        <w:rPr>
          <w:i/>
          <w:iCs/>
          <w:lang w:val="en-IE"/>
        </w:rPr>
        <w:t xml:space="preserve"> - </w:t>
      </w:r>
      <w:r w:rsidR="00030220" w:rsidRPr="00373E9A">
        <w:rPr>
          <w:i/>
          <w:iCs/>
          <w:lang w:val="en-IE"/>
        </w:rPr>
        <w:t>A</w:t>
      </w:r>
      <w:r w:rsidRPr="00373E9A">
        <w:rPr>
          <w:i/>
          <w:iCs/>
          <w:lang w:val="en-IE"/>
        </w:rPr>
        <w:t xml:space="preserve"> lower level of risk aversion </w:t>
      </w:r>
      <w:r w:rsidR="00030220" w:rsidRPr="00373E9A">
        <w:rPr>
          <w:i/>
          <w:iCs/>
          <w:lang w:val="en-IE"/>
        </w:rPr>
        <w:t xml:space="preserve">is directly related to </w:t>
      </w:r>
      <w:r w:rsidR="00C47EE0" w:rsidRPr="00373E9A">
        <w:rPr>
          <w:i/>
          <w:iCs/>
          <w:lang w:val="en-IE"/>
        </w:rPr>
        <w:t xml:space="preserve">a commercial research </w:t>
      </w:r>
      <w:r w:rsidR="00443635" w:rsidRPr="00373E9A">
        <w:rPr>
          <w:i/>
          <w:iCs/>
          <w:lang w:val="en-IE"/>
        </w:rPr>
        <w:t>orientation</w:t>
      </w:r>
      <w:r w:rsidRPr="00373E9A">
        <w:rPr>
          <w:i/>
          <w:iCs/>
          <w:lang w:val="en-IE"/>
        </w:rPr>
        <w:t>.</w:t>
      </w:r>
    </w:p>
    <w:p w14:paraId="58D7C824" w14:textId="77777777" w:rsidR="00A14A07" w:rsidRPr="00373E9A" w:rsidRDefault="00A14A07" w:rsidP="00A14A07">
      <w:pPr>
        <w:pStyle w:val="ThesisSub-subheading"/>
        <w:rPr>
          <w:lang w:val="en-IE"/>
        </w:rPr>
      </w:pPr>
      <w:bookmarkStart w:id="224" w:name="_Toc121998357"/>
      <w:bookmarkStart w:id="225" w:name="_Toc130046276"/>
      <w:bookmarkEnd w:id="222"/>
      <w:bookmarkEnd w:id="223"/>
      <w:r w:rsidRPr="00373E9A">
        <w:rPr>
          <w:lang w:val="en-IE"/>
        </w:rPr>
        <w:t>Civic and Socially Responsible Research</w:t>
      </w:r>
      <w:bookmarkEnd w:id="224"/>
      <w:bookmarkEnd w:id="225"/>
      <w:r w:rsidRPr="00373E9A">
        <w:rPr>
          <w:lang w:val="en-IE"/>
        </w:rPr>
        <w:t xml:space="preserve"> </w:t>
      </w:r>
    </w:p>
    <w:p w14:paraId="6925ED49" w14:textId="3FDB1B60" w:rsidR="00A14A07" w:rsidRPr="00373E9A" w:rsidRDefault="00A14A07" w:rsidP="00264DAB">
      <w:pPr>
        <w:pStyle w:val="ThesisBody"/>
        <w:ind w:firstLine="720"/>
        <w:rPr>
          <w:lang w:val="en-IE"/>
        </w:rPr>
      </w:pPr>
      <w:r w:rsidRPr="00373E9A">
        <w:rPr>
          <w:lang w:val="en-IE"/>
        </w:rPr>
        <w:t xml:space="preserve">Hayter et al. </w:t>
      </w:r>
      <w:r w:rsidR="00D230AD" w:rsidRPr="00373E9A">
        <w:rPr>
          <w:lang w:val="en-IE"/>
        </w:rPr>
        <w:fldChar w:fldCharType="begin"/>
      </w:r>
      <w:r w:rsidR="00C414A8" w:rsidRPr="00373E9A">
        <w:rPr>
          <w:lang w:val="en-IE"/>
        </w:rPr>
        <w:instrText xml:space="preserve"> ADDIN EN.CITE &lt;EndNote&gt;&lt;Cite ExcludeAuth="1"&gt;&lt;Author&gt;Hayter&lt;/Author&gt;&lt;Year&gt;2020&lt;/Year&gt;&lt;RecNum&gt;180&lt;/RecNum&gt;&lt;DisplayText&gt;(2020)&lt;/DisplayText&gt;&lt;record&gt;&lt;rec-number&gt;180&lt;/rec-number&gt;&lt;foreign-keys&gt;&lt;key app="EN" db-id="x5rz2pxfnvstw4ewdpx5vwaff9wvpdstp9vz" timestamp="1708775794" guid="ca9d1fd2-9295-49e4-abca-1ad7f845e208"&gt;180&lt;/key&gt;&lt;/foreign-keys&gt;&lt;ref-type name="Journal Article"&gt;17&lt;/ref-type&gt;&lt;contributors&gt;&lt;authors&gt;&lt;author&gt;Hayter, Christopher S&lt;/author&gt;&lt;author&gt;Rasmussen, Einar&lt;/author&gt;&lt;author&gt;Rooksby, Jacob H&lt;/author&gt;&lt;/authors&gt;&lt;/contributors&gt;&lt;titles&gt;&lt;title&gt;Beyond formal university technology transfer: innovative pathways for knowledge exchange&lt;/title&gt;&lt;secondary-title&gt;The Journal of Technology Transfer&lt;/secondary-title&gt;&lt;/titles&gt;&lt;periodical&gt;&lt;full-title&gt;The Journal of Technology Transfer&lt;/full-title&gt;&lt;/periodical&gt;&lt;pages&gt;1-8&lt;/pages&gt;&lt;volume&gt;45&lt;/volume&gt;&lt;number&gt;1&lt;/number&gt;&lt;dates&gt;&lt;year&gt;2020&lt;/year&gt;&lt;/dates&gt;&lt;isbn&gt;1573-7047&lt;/isbn&gt;&lt;urls&gt;&lt;/urls&gt;&lt;/record&gt;&lt;/Cite&gt;&lt;/EndNote&gt;</w:instrText>
      </w:r>
      <w:r w:rsidR="00D230AD" w:rsidRPr="00373E9A">
        <w:rPr>
          <w:lang w:val="en-IE"/>
        </w:rPr>
        <w:fldChar w:fldCharType="separate"/>
      </w:r>
      <w:r w:rsidR="00D230AD" w:rsidRPr="00373E9A">
        <w:rPr>
          <w:noProof/>
          <w:lang w:val="en-IE"/>
        </w:rPr>
        <w:t>(2020)</w:t>
      </w:r>
      <w:r w:rsidR="00D230AD" w:rsidRPr="00373E9A">
        <w:rPr>
          <w:lang w:val="en-IE"/>
        </w:rPr>
        <w:fldChar w:fldCharType="end"/>
      </w:r>
      <w:r w:rsidRPr="00373E9A">
        <w:rPr>
          <w:lang w:val="en-IE"/>
        </w:rPr>
        <w:t xml:space="preserve"> call for research that examines alternate pathways for knowledge exchange</w:t>
      </w:r>
      <w:r w:rsidR="00377FA7" w:rsidRPr="00373E9A">
        <w:rPr>
          <w:lang w:val="en-IE"/>
        </w:rPr>
        <w:t xml:space="preserve"> and valorisation</w:t>
      </w:r>
      <w:r w:rsidRPr="00373E9A">
        <w:rPr>
          <w:lang w:val="en-IE"/>
        </w:rPr>
        <w:t>, going beyond the now typical linear technology transfer route</w:t>
      </w:r>
      <w:r w:rsidR="00C90B52" w:rsidRPr="00373E9A">
        <w:rPr>
          <w:lang w:val="en-IE"/>
        </w:rPr>
        <w:t xml:space="preserve">, while </w:t>
      </w:r>
      <w:r w:rsidR="00D230AD" w:rsidRPr="00373E9A">
        <w:rPr>
          <w:lang w:val="en-IE"/>
        </w:rPr>
        <w:fldChar w:fldCharType="begin"/>
      </w:r>
      <w:r w:rsidR="00C414A8" w:rsidRPr="00373E9A">
        <w:rPr>
          <w:lang w:val="en-IE"/>
        </w:rPr>
        <w:instrText xml:space="preserve"> ADDIN EN.CITE &lt;EndNote&gt;&lt;Cite AuthorYear="1"&gt;&lt;Author&gt;Audretsch&lt;/Author&gt;&lt;Year&gt;2020&lt;/Year&gt;&lt;RecNum&gt;607&lt;/RecNum&gt;&lt;Pages&gt;9&lt;/Pages&gt;&lt;DisplayText&gt;Audretsch et al. (2020, p. 9)&lt;/DisplayText&gt;&lt;record&gt;&lt;rec-number&gt;607&lt;/rec-number&gt;&lt;foreign-keys&gt;&lt;key app="EN" db-id="x5rz2pxfnvstw4ewdpx5vwaff9wvpdstp9vz" timestamp="1710694453" guid="18b3e0d4-7ba5-4880-8923-da5e28e433c7"&gt;607&lt;/key&gt;&lt;/foreign-keys&gt;&lt;ref-type name="Journal Article"&gt;17&lt;/ref-type&gt;&lt;contributors&gt;&lt;authors&gt;&lt;author&gt;Audretsch, David&lt;/author&gt;&lt;author&gt;Colombelli, Alessandra&lt;/author&gt;&lt;author&gt;Grilli, Luca&lt;/author&gt;&lt;author&gt;Minola, Tommaso&lt;/author&gt;&lt;author&gt;Rasmussen, Einar&lt;/author&gt;&lt;/authors&gt;&lt;/contributors&gt;&lt;titles&gt;&lt;title&gt;Innovative start-ups and policy initiatives&lt;/title&gt;&lt;secondary-title&gt;Research Policy&lt;/secondary-title&gt;&lt;/titles&gt;&lt;periodical&gt;&lt;full-title&gt;Research Policy&lt;/full-title&gt;&lt;/periodical&gt;&lt;pages&gt;104027&lt;/pages&gt;&lt;volume&gt;49&lt;/volume&gt;&lt;number&gt;10&lt;/number&gt;&lt;dates&gt;&lt;year&gt;2020&lt;/year&gt;&lt;/dates&gt;&lt;isbn&gt;0048-7333&lt;/isbn&gt;&lt;urls&gt;&lt;/urls&gt;&lt;/record&gt;&lt;/Cite&gt;&lt;/EndNote&gt;</w:instrText>
      </w:r>
      <w:r w:rsidR="00D230AD" w:rsidRPr="00373E9A">
        <w:rPr>
          <w:lang w:val="en-IE"/>
        </w:rPr>
        <w:fldChar w:fldCharType="separate"/>
      </w:r>
      <w:r w:rsidR="00FA4C31" w:rsidRPr="00373E9A">
        <w:rPr>
          <w:noProof/>
          <w:lang w:val="en-IE"/>
        </w:rPr>
        <w:t>Audretsch et al. (2020, p. 9)</w:t>
      </w:r>
      <w:r w:rsidR="00D230AD" w:rsidRPr="00373E9A">
        <w:rPr>
          <w:lang w:val="en-IE"/>
        </w:rPr>
        <w:fldChar w:fldCharType="end"/>
      </w:r>
      <w:r w:rsidR="00C90B52" w:rsidRPr="00373E9A">
        <w:rPr>
          <w:lang w:val="en-IE"/>
        </w:rPr>
        <w:t xml:space="preserve"> note that recent literature highlights “the importance of non-financial goals, such as the desire to have a social impact”. </w:t>
      </w:r>
      <w:r w:rsidRPr="00373E9A">
        <w:rPr>
          <w:lang w:val="en-IE"/>
        </w:rPr>
        <w:t xml:space="preserve">These include community communication, often via social media. Additionally, Hayter et al. </w:t>
      </w:r>
      <w:r w:rsidR="00D230AD" w:rsidRPr="00373E9A">
        <w:rPr>
          <w:lang w:val="en-IE"/>
        </w:rPr>
        <w:fldChar w:fldCharType="begin"/>
      </w:r>
      <w:r w:rsidR="00C414A8" w:rsidRPr="00373E9A">
        <w:rPr>
          <w:lang w:val="en-IE"/>
        </w:rPr>
        <w:instrText xml:space="preserve"> ADDIN EN.CITE &lt;EndNote&gt;&lt;Cite ExcludeAuth="1"&gt;&lt;Author&gt;Hayter&lt;/Author&gt;&lt;Year&gt;2020&lt;/Year&gt;&lt;RecNum&gt;180&lt;/RecNum&gt;&lt;DisplayText&gt;(2020)&lt;/DisplayText&gt;&lt;record&gt;&lt;rec-number&gt;180&lt;/rec-number&gt;&lt;foreign-keys&gt;&lt;key app="EN" db-id="x5rz2pxfnvstw4ewdpx5vwaff9wvpdstp9vz" timestamp="1708775794" guid="ca9d1fd2-9295-49e4-abca-1ad7f845e208"&gt;180&lt;/key&gt;&lt;/foreign-keys&gt;&lt;ref-type name="Journal Article"&gt;17&lt;/ref-type&gt;&lt;contributors&gt;&lt;authors&gt;&lt;author&gt;Hayter, Christopher S&lt;/author&gt;&lt;author&gt;Rasmussen, Einar&lt;/author&gt;&lt;author&gt;Rooksby, Jacob H&lt;/author&gt;&lt;/authors&gt;&lt;/contributors&gt;&lt;titles&gt;&lt;title&gt;Beyond formal university technology transfer: innovative pathways for knowledge exchange&lt;/title&gt;&lt;secondary-title&gt;The Journal of Technology Transfer&lt;/secondary-title&gt;&lt;/titles&gt;&lt;periodical&gt;&lt;full-title&gt;The Journal of Technology Transfer&lt;/full-title&gt;&lt;/periodical&gt;&lt;pages&gt;1-8&lt;/pages&gt;&lt;volume&gt;45&lt;/volume&gt;&lt;number&gt;1&lt;/number&gt;&lt;dates&gt;&lt;year&gt;2020&lt;/year&gt;&lt;/dates&gt;&lt;isbn&gt;1573-7047&lt;/isbn&gt;&lt;urls&gt;&lt;/urls&gt;&lt;/record&gt;&lt;/Cite&gt;&lt;/EndNote&gt;</w:instrText>
      </w:r>
      <w:r w:rsidR="00D230AD" w:rsidRPr="00373E9A">
        <w:rPr>
          <w:lang w:val="en-IE"/>
        </w:rPr>
        <w:fldChar w:fldCharType="separate"/>
      </w:r>
      <w:r w:rsidR="00D230AD" w:rsidRPr="00373E9A">
        <w:rPr>
          <w:noProof/>
          <w:lang w:val="en-IE"/>
        </w:rPr>
        <w:t>(2020)</w:t>
      </w:r>
      <w:r w:rsidR="00D230AD" w:rsidRPr="00373E9A">
        <w:rPr>
          <w:lang w:val="en-IE"/>
        </w:rPr>
        <w:fldChar w:fldCharType="end"/>
      </w:r>
      <w:r w:rsidRPr="00373E9A">
        <w:rPr>
          <w:lang w:val="en-IE"/>
        </w:rPr>
        <w:t xml:space="preserve"> reflect on the career motivations behind </w:t>
      </w:r>
      <w:r w:rsidR="00AC7AD4" w:rsidRPr="00373E9A">
        <w:rPr>
          <w:lang w:val="en-IE"/>
        </w:rPr>
        <w:t>researcher</w:t>
      </w:r>
      <w:r w:rsidRPr="00373E9A">
        <w:rPr>
          <w:lang w:val="en-IE"/>
        </w:rPr>
        <w:t xml:space="preserve">s’ knowledge exchange, such as the desire to diffuse knowledge, to gain peer recognition, or to do a public </w:t>
      </w:r>
      <w:r w:rsidRPr="00373E9A">
        <w:rPr>
          <w:lang w:val="en-IE"/>
        </w:rPr>
        <w:lastRenderedPageBreak/>
        <w:t xml:space="preserve">service. Pickernell et al. </w:t>
      </w:r>
      <w:r w:rsidR="00D230AD" w:rsidRPr="00373E9A">
        <w:rPr>
          <w:lang w:val="en-IE"/>
        </w:rPr>
        <w:fldChar w:fldCharType="begin"/>
      </w:r>
      <w:r w:rsidR="00C414A8" w:rsidRPr="00373E9A">
        <w:rPr>
          <w:lang w:val="en-IE"/>
        </w:rPr>
        <w:instrText xml:space="preserve"> ADDIN EN.CITE &lt;EndNote&gt;&lt;Cite ExcludeAuth="1"&gt;&lt;Author&gt;Pickernell&lt;/Author&gt;&lt;Year&gt;2019&lt;/Year&gt;&lt;RecNum&gt;289&lt;/RecNum&gt;&lt;DisplayText&gt;(2019)&lt;/DisplayText&gt;&lt;record&gt;&lt;rec-number&gt;289&lt;/rec-number&gt;&lt;foreign-keys&gt;&lt;key app="EN" db-id="x5rz2pxfnvstw4ewdpx5vwaff9wvpdstp9vz" timestamp="1708775798" guid="7a138f08-898b-4d4c-acbc-ce723c11a881"&gt;289&lt;/key&gt;&lt;/foreign-keys&gt;&lt;ref-type name="Journal Article"&gt;17&lt;/ref-type&gt;&lt;contributors&gt;&lt;authors&gt;&lt;author&gt;Pickernell, David&lt;/author&gt;&lt;author&gt;Ishizaka, Alessio&lt;/author&gt;&lt;author&gt;Huang, Shuangfa&lt;/author&gt;&lt;author&gt;Senyard, Julienne&lt;/author&gt;&lt;/authors&gt;&lt;/contributors&gt;&lt;titles&gt;&lt;title&gt;Entrepreneurial university strategies in the UK context: towards a research agenda&lt;/title&gt;&lt;secondary-title&gt;Management Decision&lt;/secondary-title&gt;&lt;/titles&gt;&lt;periodical&gt;&lt;full-title&gt;Management Decision&lt;/full-title&gt;&lt;/periodical&gt;&lt;dates&gt;&lt;year&gt;2019&lt;/year&gt;&lt;/dates&gt;&lt;isbn&gt;0025-1747&lt;/isbn&gt;&lt;urls&gt;&lt;/urls&gt;&lt;/record&gt;&lt;/Cite&gt;&lt;/EndNote&gt;</w:instrText>
      </w:r>
      <w:r w:rsidR="00D230AD" w:rsidRPr="00373E9A">
        <w:rPr>
          <w:lang w:val="en-IE"/>
        </w:rPr>
        <w:fldChar w:fldCharType="separate"/>
      </w:r>
      <w:r w:rsidR="00D230AD" w:rsidRPr="00373E9A">
        <w:rPr>
          <w:noProof/>
          <w:lang w:val="en-IE"/>
        </w:rPr>
        <w:t>(2019)</w:t>
      </w:r>
      <w:r w:rsidR="00D230AD" w:rsidRPr="00373E9A">
        <w:rPr>
          <w:lang w:val="en-IE"/>
        </w:rPr>
        <w:fldChar w:fldCharType="end"/>
      </w:r>
      <w:r w:rsidRPr="00373E9A">
        <w:rPr>
          <w:lang w:val="en-IE"/>
        </w:rPr>
        <w:t xml:space="preserve"> add to this discussion by revisiting the ‘third mission’ of universities (i.e. knowledge exchange and entrepreneurial activities), and note that examinations of </w:t>
      </w:r>
      <w:r w:rsidR="00264DAB" w:rsidRPr="00373E9A">
        <w:rPr>
          <w:lang w:val="en-IE"/>
        </w:rPr>
        <w:t>u</w:t>
      </w:r>
      <w:r w:rsidRPr="00373E9A">
        <w:rPr>
          <w:lang w:val="en-IE"/>
        </w:rPr>
        <w:t xml:space="preserve">niversity knowledge exchange performance must progress beyond the bounds of technology transfer KPIs. </w:t>
      </w:r>
    </w:p>
    <w:p w14:paraId="5DC88317" w14:textId="43FE5B2A" w:rsidR="00A14A07" w:rsidRPr="00373E9A" w:rsidRDefault="00264DAB" w:rsidP="00A14A0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AuthorYear="1"&gt;&lt;Author&gt;Cvitanovic&lt;/Author&gt;&lt;Year&gt;2015&lt;/Year&gt;&lt;RecNum&gt;83&lt;/RecNum&gt;&lt;DisplayText&gt;Cvitanovic et al. (2015)&lt;/DisplayText&gt;&lt;record&gt;&lt;rec-number&gt;83&lt;/rec-number&gt;&lt;foreign-keys&gt;&lt;key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00D230AD" w:rsidRPr="00373E9A">
        <w:rPr>
          <w:lang w:val="en-IE"/>
        </w:rPr>
        <w:fldChar w:fldCharType="separate"/>
      </w:r>
      <w:r w:rsidR="00D230AD" w:rsidRPr="00373E9A">
        <w:rPr>
          <w:noProof/>
          <w:lang w:val="en-IE"/>
        </w:rPr>
        <w:t>Cvitanovic et al. (2015)</w:t>
      </w:r>
      <w:r w:rsidR="00D230AD" w:rsidRPr="00373E9A">
        <w:rPr>
          <w:lang w:val="en-IE"/>
        </w:rPr>
        <w:fldChar w:fldCharType="end"/>
      </w:r>
      <w:r w:rsidR="00A14A07" w:rsidRPr="00373E9A">
        <w:rPr>
          <w:lang w:val="en-IE"/>
        </w:rPr>
        <w:t xml:space="preserve"> discuss the barriers faced by researchers in terms of engaging with (environmental) decision-/policy-makers. Their work examines the shift from the traditional knowledge transfer model, where </w:t>
      </w:r>
      <w:r w:rsidR="00AC7AD4" w:rsidRPr="00373E9A">
        <w:rPr>
          <w:lang w:val="en-IE"/>
        </w:rPr>
        <w:t>researcher</w:t>
      </w:r>
      <w:r w:rsidR="00A14A07" w:rsidRPr="00373E9A">
        <w:rPr>
          <w:lang w:val="en-IE"/>
        </w:rPr>
        <w:t xml:space="preserve">s make new knowledge available to external entities, towards “contemporary approaches emphasising the need for the two-way exchange of information” </w:t>
      </w:r>
      <w:r w:rsidR="00D230AD" w:rsidRPr="00373E9A">
        <w:rPr>
          <w:lang w:val="en-IE"/>
        </w:rPr>
        <w:fldChar w:fldCharType="begin"/>
      </w:r>
      <w:r w:rsidR="00C414A8" w:rsidRPr="00373E9A">
        <w:rPr>
          <w:lang w:val="en-IE"/>
        </w:rPr>
        <w:instrText xml:space="preserve"> ADDIN EN.CITE &lt;EndNote&gt;&lt;Cite&gt;&lt;Author&gt;Cvitanovic&lt;/Author&gt;&lt;Year&gt;2015&lt;/Year&gt;&lt;RecNum&gt;83&lt;/RecNum&gt;&lt;Pages&gt;38&lt;/Pages&gt;&lt;DisplayText&gt;(Cvitanovic et al., 2015, p. 38)&lt;/DisplayText&gt;&lt;record&gt;&lt;rec-number&gt;83&lt;/rec-number&gt;&lt;foreign-keys&gt;&lt;key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00D230AD" w:rsidRPr="00373E9A">
        <w:rPr>
          <w:lang w:val="en-IE"/>
        </w:rPr>
        <w:fldChar w:fldCharType="separate"/>
      </w:r>
      <w:r w:rsidR="00FA4C31" w:rsidRPr="00373E9A">
        <w:rPr>
          <w:noProof/>
          <w:lang w:val="en-IE"/>
        </w:rPr>
        <w:t>(Cvitanovic et al., 2015, p. 38)</w:t>
      </w:r>
      <w:r w:rsidR="00D230AD" w:rsidRPr="00373E9A">
        <w:rPr>
          <w:lang w:val="en-IE"/>
        </w:rPr>
        <w:fldChar w:fldCharType="end"/>
      </w:r>
      <w:r w:rsidR="00A14A07" w:rsidRPr="00373E9A">
        <w:rPr>
          <w:lang w:val="en-IE"/>
        </w:rPr>
        <w:t xml:space="preserve">. This view has been brought into sharp focus in recent times, particularly during the COVID-19 pandemic – for example the British Academy’s </w:t>
      </w:r>
      <w:r w:rsidR="00D230AD" w:rsidRPr="00373E9A">
        <w:rPr>
          <w:lang w:val="en-IE"/>
        </w:rPr>
        <w:fldChar w:fldCharType="begin"/>
      </w:r>
      <w:r w:rsidR="00C414A8" w:rsidRPr="00373E9A">
        <w:rPr>
          <w:lang w:val="en-IE"/>
        </w:rPr>
        <w:instrText xml:space="preserve"> ADDIN EN.CITE &lt;EndNote&gt;&lt;Cite ExcludeAuth="1"&gt;&lt;Author&gt;British Academy&lt;/Author&gt;&lt;Year&gt;2021&lt;/Year&gt;&lt;RecNum&gt;54&lt;/RecNum&gt;&lt;DisplayText&gt;(2021)&lt;/DisplayText&gt;&lt;record&gt;&lt;rec-number&gt;54&lt;/rec-number&gt;&lt;foreign-keys&gt;&lt;key app="EN" db-id="x5rz2pxfnvstw4ewdpx5vwaff9wvpdstp9vz" timestamp="1708775790" guid="e50bdb0c-8d86-485a-8b4c-78b3b5c1f18e"&gt;54&lt;/key&gt;&lt;/foreign-keys&gt;&lt;ref-type name="Journal Article"&gt;17&lt;/ref-type&gt;&lt;contributors&gt;&lt;authors&gt;&lt;author&gt;British Academy,&lt;/author&gt;&lt;/authors&gt;&lt;/contributors&gt;&lt;titles&gt;&lt;title&gt;Shaping the COVID decade: Addressing the long-term societal impacts of COVID-19&lt;/title&gt;&lt;secondary-title&gt;The British Academy, London&lt;/secondary-title&gt;&lt;/titles&gt;&lt;periodical&gt;&lt;full-title&gt;The British Academy, London&lt;/full-title&gt;&lt;/periodical&gt;&lt;dates&gt;&lt;year&gt;2021&lt;/year&gt;&lt;/dates&gt;&lt;publisher&gt;The British Academy, London&lt;/publisher&gt;&lt;urls&gt;&lt;/urls&gt;&lt;electronic-resource-num&gt;DOI doi.org/10.5871/ doi.org/10.5871/bac19stf/9780856726590.001&lt;/electronic-resource-num&gt;&lt;/record&gt;&lt;/Cite&gt;&lt;/EndNote&gt;</w:instrText>
      </w:r>
      <w:r w:rsidR="00D230AD" w:rsidRPr="00373E9A">
        <w:rPr>
          <w:lang w:val="en-IE"/>
        </w:rPr>
        <w:fldChar w:fldCharType="separate"/>
      </w:r>
      <w:r w:rsidR="00D230AD" w:rsidRPr="00373E9A">
        <w:rPr>
          <w:noProof/>
          <w:lang w:val="en-IE"/>
        </w:rPr>
        <w:t>(2021)</w:t>
      </w:r>
      <w:r w:rsidR="00D230AD" w:rsidRPr="00373E9A">
        <w:rPr>
          <w:lang w:val="en-IE"/>
        </w:rPr>
        <w:fldChar w:fldCharType="end"/>
      </w:r>
      <w:r w:rsidR="00A14A07" w:rsidRPr="00373E9A">
        <w:rPr>
          <w:lang w:val="en-IE"/>
        </w:rPr>
        <w:t xml:space="preserve"> report </w:t>
      </w:r>
      <w:r w:rsidR="00A14A07" w:rsidRPr="00373E9A">
        <w:rPr>
          <w:i/>
          <w:iCs/>
          <w:lang w:val="en-IE"/>
        </w:rPr>
        <w:t>“Shaping the COVID Decade: Addressing the long-term societal impacts of COVID-19”</w:t>
      </w:r>
      <w:r w:rsidR="00A14A07" w:rsidRPr="00373E9A">
        <w:rPr>
          <w:lang w:val="en-IE"/>
        </w:rPr>
        <w:t xml:space="preserve"> called for UK policy to reinforce the need for multi-directional knowledge flows between science, academy, the public and the state. </w:t>
      </w:r>
    </w:p>
    <w:p w14:paraId="467BA3A9" w14:textId="3DD60247" w:rsidR="00A14A07" w:rsidRPr="00373E9A" w:rsidRDefault="00264DAB" w:rsidP="0027349D">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AuthorYear="1"&gt;&lt;Author&gt;Cvitanovic&lt;/Author&gt;&lt;Year&gt;2015&lt;/Year&gt;&lt;RecNum&gt;83&lt;/RecNum&gt;&lt;DisplayText&gt;Cvitanovic et al. (2015)&lt;/DisplayText&gt;&lt;record&gt;&lt;rec-number&gt;83&lt;/rec-number&gt;&lt;foreign-keys&gt;&lt;key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00D230AD" w:rsidRPr="00373E9A">
        <w:rPr>
          <w:lang w:val="en-IE"/>
        </w:rPr>
        <w:fldChar w:fldCharType="separate"/>
      </w:r>
      <w:r w:rsidR="00D230AD" w:rsidRPr="00373E9A">
        <w:rPr>
          <w:noProof/>
          <w:lang w:val="en-IE"/>
        </w:rPr>
        <w:t>Cvitanovic et al. (2015)</w:t>
      </w:r>
      <w:r w:rsidR="00D230AD" w:rsidRPr="00373E9A">
        <w:rPr>
          <w:lang w:val="en-IE"/>
        </w:rPr>
        <w:fldChar w:fldCharType="end"/>
      </w:r>
      <w:r w:rsidR="00A14A07" w:rsidRPr="00373E9A">
        <w:rPr>
          <w:lang w:val="en-IE"/>
        </w:rPr>
        <w:t xml:space="preserve"> note difference in priorities, with </w:t>
      </w:r>
      <w:r w:rsidR="00892D00" w:rsidRPr="00373E9A">
        <w:rPr>
          <w:lang w:val="en-IE"/>
        </w:rPr>
        <w:t xml:space="preserve">some </w:t>
      </w:r>
      <w:r w:rsidR="00AC7AD4" w:rsidRPr="00373E9A">
        <w:rPr>
          <w:lang w:val="en-IE"/>
        </w:rPr>
        <w:t>researcher</w:t>
      </w:r>
      <w:r w:rsidR="00A14A07" w:rsidRPr="00373E9A">
        <w:rPr>
          <w:lang w:val="en-IE"/>
        </w:rPr>
        <w:t xml:space="preserve">s driven by intrinsic motivations compared to decision-makers driven by day-to-day operational issues. Their quantitative study demonstrated that while </w:t>
      </w:r>
      <w:r w:rsidR="00AC7AD4" w:rsidRPr="00373E9A">
        <w:rPr>
          <w:lang w:val="en-IE"/>
        </w:rPr>
        <w:t>researcher</w:t>
      </w:r>
      <w:r w:rsidR="00A14A07" w:rsidRPr="00373E9A">
        <w:rPr>
          <w:lang w:val="en-IE"/>
        </w:rPr>
        <w:t xml:space="preserve">s believed they had </w:t>
      </w:r>
      <w:r w:rsidR="0027349D" w:rsidRPr="00373E9A">
        <w:rPr>
          <w:lang w:val="en-IE"/>
        </w:rPr>
        <w:t>“</w:t>
      </w:r>
      <w:r w:rsidR="00A14A07" w:rsidRPr="00373E9A">
        <w:rPr>
          <w:lang w:val="en-IE"/>
        </w:rPr>
        <w:t>a personal responsibility to engage with decision-makers</w:t>
      </w:r>
      <w:r w:rsidR="0027349D" w:rsidRPr="00373E9A">
        <w:rPr>
          <w:lang w:val="en-IE"/>
        </w:rPr>
        <w:t>” (p.40)</w:t>
      </w:r>
      <w:r w:rsidR="00892D00" w:rsidRPr="00373E9A">
        <w:rPr>
          <w:lang w:val="en-IE"/>
        </w:rPr>
        <w:t>,</w:t>
      </w:r>
      <w:r w:rsidR="00A14A07" w:rsidRPr="00373E9A">
        <w:rPr>
          <w:lang w:val="en-IE"/>
        </w:rPr>
        <w:t xml:space="preserve"> a barrier often faced was lack of visibility of their research. An additional barrier faced was the level of supports, or lack thereof, at an institutional level for such engagements – with no resources such as training, time or funding being made available by their host institutions. The issue of institutional priorities related to research outputs were also problematic insofar as </w:t>
      </w:r>
      <w:r w:rsidR="0027349D" w:rsidRPr="00373E9A">
        <w:rPr>
          <w:lang w:val="en-IE"/>
        </w:rPr>
        <w:t>“engagement and communication activities were not formally recognised as core capabilities in [researchers] job description and/or performance agreements” (p.40)</w:t>
      </w:r>
      <w:r w:rsidR="00A14A07" w:rsidRPr="00373E9A">
        <w:rPr>
          <w:lang w:val="en-IE"/>
        </w:rPr>
        <w:t xml:space="preserve">. The resulting lack of engagement resulted in a situation whereby </w:t>
      </w:r>
      <w:r w:rsidR="00AC7AD4" w:rsidRPr="00373E9A">
        <w:rPr>
          <w:lang w:val="en-IE"/>
        </w:rPr>
        <w:t>researcher</w:t>
      </w:r>
      <w:r w:rsidR="00A14A07" w:rsidRPr="00373E9A">
        <w:rPr>
          <w:lang w:val="en-IE"/>
        </w:rPr>
        <w:t xml:space="preserve">s did not understand the information needs of their potential external stakeholders. </w:t>
      </w:r>
    </w:p>
    <w:p w14:paraId="28348ECF" w14:textId="53DCF6A0" w:rsidR="00892D00" w:rsidRPr="00373E9A" w:rsidRDefault="00D230AD" w:rsidP="00264DAB">
      <w:pPr>
        <w:pStyle w:val="ThesisBody"/>
        <w:ind w:firstLine="720"/>
        <w:rPr>
          <w:lang w:val="en-IE"/>
        </w:rPr>
      </w:pPr>
      <w:r w:rsidRPr="00373E9A">
        <w:rPr>
          <w:lang w:val="en-IE"/>
        </w:rPr>
        <w:fldChar w:fldCharType="begin"/>
      </w:r>
      <w:r w:rsidR="00C414A8" w:rsidRPr="00373E9A">
        <w:rPr>
          <w:lang w:val="en-IE"/>
        </w:rPr>
        <w:instrText xml:space="preserve"> ADDIN EN.CITE &lt;EndNote&gt;&lt;Cite AuthorYear="1"&gt;&lt;Author&gt;Benneworth&lt;/Author&gt;&lt;Year&gt;2018&lt;/Year&gt;&lt;RecNum&gt;35&lt;/RecNum&gt;&lt;DisplayText&gt;Benneworth et al. (2018)&lt;/DisplayText&gt;&lt;record&gt;&lt;rec-number&gt;35&lt;/rec-number&gt;&lt;foreign-keys&gt;&lt;key app="EN" db-id="x5rz2pxfnvstw4ewdpx5vwaff9wvpdstp9vz" timestamp="1708775790" guid="b612d63b-b1c8-47dd-9753-337ab6379d20"&gt;35&lt;/key&gt;&lt;/foreign-keys&gt;&lt;ref-type name="Journal Article"&gt;17&lt;/ref-type&gt;&lt;contributors&gt;&lt;authors&gt;&lt;author&gt;Benneworth, Paul&lt;/author&gt;&lt;author&gt;Ćulum, Bojana&lt;/author&gt;&lt;author&gt;Farnell, Thomas&lt;/author&gt;&lt;/authors&gt;&lt;/contributors&gt;&lt;titles&gt;&lt;title&gt;Mapping and Critical Synthesis of Current State-of-the-Art on&lt;/title&gt;&lt;/titles&gt;&lt;dates&gt;&lt;year&gt;2018&lt;/year&gt;&lt;/dates&gt;&lt;isbn&gt;9537901300&lt;/isbn&gt;&lt;urls&gt;&lt;/urls&gt;&lt;/record&gt;&lt;/Cite&gt;&lt;/EndNote&gt;</w:instrText>
      </w:r>
      <w:r w:rsidRPr="00373E9A">
        <w:rPr>
          <w:lang w:val="en-IE"/>
        </w:rPr>
        <w:fldChar w:fldCharType="separate"/>
      </w:r>
      <w:r w:rsidRPr="00373E9A">
        <w:rPr>
          <w:noProof/>
          <w:lang w:val="en-IE"/>
        </w:rPr>
        <w:t>Benneworth et al. (2018)</w:t>
      </w:r>
      <w:r w:rsidRPr="00373E9A">
        <w:rPr>
          <w:lang w:val="en-IE"/>
        </w:rPr>
        <w:fldChar w:fldCharType="end"/>
      </w:r>
      <w:r w:rsidR="00A14A07" w:rsidRPr="00373E9A">
        <w:rPr>
          <w:lang w:val="en-IE"/>
        </w:rPr>
        <w:t xml:space="preserve">, in producing a European Framework for university-community engagement, concurring with </w:t>
      </w:r>
      <w:r w:rsidRPr="00373E9A">
        <w:rPr>
          <w:lang w:val="en-IE"/>
        </w:rPr>
        <w:fldChar w:fldCharType="begin"/>
      </w:r>
      <w:r w:rsidR="00C414A8" w:rsidRPr="00373E9A">
        <w:rPr>
          <w:lang w:val="en-IE"/>
        </w:rPr>
        <w:instrText xml:space="preserve"> ADDIN EN.CITE &lt;EndNote&gt;&lt;Cite AuthorYear="1"&gt;&lt;Author&gt;Cvitanovic&lt;/Author&gt;&lt;Year&gt;2015&lt;/Year&gt;&lt;RecNum&gt;83&lt;/RecNum&gt;&lt;DisplayText&gt;Cvitanovic et al. (2015)&lt;/DisplayText&gt;&lt;record&gt;&lt;rec-number&gt;83&lt;/rec-number&gt;&lt;foreign-keys&gt;&lt;key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Pr="00373E9A">
        <w:rPr>
          <w:lang w:val="en-IE"/>
        </w:rPr>
        <w:fldChar w:fldCharType="separate"/>
      </w:r>
      <w:r w:rsidRPr="00373E9A">
        <w:rPr>
          <w:noProof/>
          <w:lang w:val="en-IE"/>
        </w:rPr>
        <w:t>Cvitanovic et al. (2015)</w:t>
      </w:r>
      <w:r w:rsidRPr="00373E9A">
        <w:rPr>
          <w:lang w:val="en-IE"/>
        </w:rPr>
        <w:fldChar w:fldCharType="end"/>
      </w:r>
      <w:r w:rsidR="00A14A07" w:rsidRPr="00373E9A">
        <w:rPr>
          <w:lang w:val="en-IE"/>
        </w:rPr>
        <w:t xml:space="preserve">, note that the introduction of targets, key performance indicators and benchmarks within scientific </w:t>
      </w:r>
      <w:r w:rsidR="00A14A07" w:rsidRPr="00373E9A">
        <w:rPr>
          <w:lang w:val="en-IE"/>
        </w:rPr>
        <w:lastRenderedPageBreak/>
        <w:t xml:space="preserve">fields created a situation whereby “community engagement has become invisible in universities’ strategic priorities” </w:t>
      </w:r>
      <w:r w:rsidRPr="00373E9A">
        <w:rPr>
          <w:lang w:val="en-IE"/>
        </w:rPr>
        <w:fldChar w:fldCharType="begin"/>
      </w:r>
      <w:r w:rsidR="00C414A8" w:rsidRPr="00373E9A">
        <w:rPr>
          <w:lang w:val="en-IE"/>
        </w:rPr>
        <w:instrText xml:space="preserve"> ADDIN EN.CITE &lt;EndNote&gt;&lt;Cite ExcludeAuth="1" ExcludeYear="1"&gt;&lt;Author&gt;Cvitanovic&lt;/Author&gt;&lt;Year&gt;2015&lt;/Year&gt;&lt;RecNum&gt;83&lt;/RecNum&gt;&lt;Pages&gt;16&lt;/Pages&gt;&lt;DisplayText&gt;(p. 16)&lt;/DisplayText&gt;&lt;record&gt;&lt;rec-number&gt;83&lt;/rec-number&gt;&lt;foreign-keys&gt;&lt;key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Pr="00373E9A">
        <w:rPr>
          <w:lang w:val="en-IE"/>
        </w:rPr>
        <w:fldChar w:fldCharType="separate"/>
      </w:r>
      <w:r w:rsidR="00FA4C31" w:rsidRPr="00373E9A">
        <w:rPr>
          <w:noProof/>
          <w:lang w:val="en-IE"/>
        </w:rPr>
        <w:t>(p. 16)</w:t>
      </w:r>
      <w:r w:rsidRPr="00373E9A">
        <w:rPr>
          <w:lang w:val="en-IE"/>
        </w:rPr>
        <w:fldChar w:fldCharType="end"/>
      </w:r>
      <w:r w:rsidR="00A14A07" w:rsidRPr="00373E9A">
        <w:rPr>
          <w:lang w:val="en-IE"/>
        </w:rPr>
        <w:t xml:space="preserve">. They note the sharp contrast between how community engagement is measured and the measurement of technology transfer (spinouts, licences, patents...). </w:t>
      </w:r>
      <w:r w:rsidRPr="00373E9A">
        <w:rPr>
          <w:lang w:val="en-IE"/>
        </w:rPr>
        <w:fldChar w:fldCharType="begin"/>
      </w:r>
      <w:r w:rsidR="00C414A8" w:rsidRPr="00373E9A">
        <w:rPr>
          <w:lang w:val="en-IE"/>
        </w:rPr>
        <w:instrText xml:space="preserve"> ADDIN EN.CITE &lt;EndNote&gt;&lt;Cite AuthorYear="1"&gt;&lt;Author&gt;Rosli&lt;/Author&gt;&lt;Year&gt;2015&lt;/Year&gt;&lt;RecNum&gt;312&lt;/RecNum&gt;&lt;DisplayText&gt;Rosli and Rossi (2015)&lt;/DisplayText&gt;&lt;record&gt;&lt;rec-number&gt;312&lt;/rec-number&gt;&lt;foreign-keys&gt;&lt;key app="EN" db-id="x5rz2pxfnvstw4ewdpx5vwaff9wvpdstp9vz" timestamp="1708775799" guid="6cf03a65-eff0-4dc4-b697-db292cd6bfc1"&gt;312&lt;/key&gt;&lt;/foreign-keys&gt;&lt;ref-type name="Journal Article"&gt;17&lt;/ref-type&gt;&lt;contributors&gt;&lt;authors&gt;&lt;author&gt;Rosli, Ainurul&lt;/author&gt;&lt;author&gt;Rossi, Federica&lt;/author&gt;&lt;/authors&gt;&lt;/contributors&gt;&lt;titles&gt;&lt;title&gt;Monitoring the knowledge transfer performance of universities: An international comparison of models and indicators&lt;/title&gt;&lt;/titles&gt;&lt;dates&gt;&lt;year&gt;2015&lt;/year&gt;&lt;/dates&gt;&lt;urls&gt;&lt;/urls&gt;&lt;/record&gt;&lt;/Cite&gt;&lt;/EndNote&gt;</w:instrText>
      </w:r>
      <w:r w:rsidRPr="00373E9A">
        <w:rPr>
          <w:lang w:val="en-IE"/>
        </w:rPr>
        <w:fldChar w:fldCharType="separate"/>
      </w:r>
      <w:r w:rsidRPr="00373E9A">
        <w:rPr>
          <w:noProof/>
          <w:lang w:val="en-IE"/>
        </w:rPr>
        <w:t>Rosli and Rossi (2015)</w:t>
      </w:r>
      <w:r w:rsidRPr="00373E9A">
        <w:rPr>
          <w:lang w:val="en-IE"/>
        </w:rPr>
        <w:fldChar w:fldCharType="end"/>
      </w:r>
      <w:r w:rsidR="00A14A07" w:rsidRPr="00373E9A">
        <w:rPr>
          <w:lang w:val="en-IE"/>
        </w:rPr>
        <w:t xml:space="preserve"> concur with this perspective, noting that institutional incentives can have a negative impact on knowledge exchange, for example in institutions where income generation through patent production is a primary focus, </w:t>
      </w:r>
      <w:r w:rsidR="00377FA7" w:rsidRPr="00373E9A">
        <w:rPr>
          <w:lang w:val="en-IE"/>
        </w:rPr>
        <w:t>societally beneficial</w:t>
      </w:r>
      <w:r w:rsidR="00A14A07" w:rsidRPr="00373E9A">
        <w:rPr>
          <w:lang w:val="en-IE"/>
        </w:rPr>
        <w:t xml:space="preserve"> knowledge exchange may be considered a secondary, or lower, activity. </w:t>
      </w:r>
      <w:r w:rsidR="00467721" w:rsidRPr="00373E9A">
        <w:rPr>
          <w:lang w:val="en-IE"/>
        </w:rPr>
        <w:t xml:space="preserve">Considering research assessment,  </w:t>
      </w:r>
      <w:r w:rsidRPr="00373E9A">
        <w:rPr>
          <w:lang w:val="en-IE"/>
        </w:rPr>
        <w:fldChar w:fldCharType="begin"/>
      </w:r>
      <w:r w:rsidR="00C414A8" w:rsidRPr="00373E9A">
        <w:rPr>
          <w:lang w:val="en-IE"/>
        </w:rPr>
        <w:instrText xml:space="preserve"> ADDIN EN.CITE &lt;EndNote&gt;&lt;Cite AuthorYear="1"&gt;&lt;Author&gt;Derrick&lt;/Author&gt;&lt;Year&gt;2019&lt;/Year&gt;&lt;RecNum&gt;640&lt;/RecNum&gt;&lt;DisplayText&gt;Derrick (2019)&lt;/DisplayText&gt;&lt;record&gt;&lt;rec-number&gt;640&lt;/rec-number&gt;&lt;foreign-keys&gt;&lt;key app="EN" db-id="x5rz2pxfnvstw4ewdpx5vwaff9wvpdstp9vz" timestamp="1712419886" guid="d57312bc-c948-4d0b-93d8-758f41187d1f"&gt;640&lt;/key&gt;&lt;/foreign-keys&gt;&lt;ref-type name="Journal Article"&gt;17&lt;/ref-type&gt;&lt;contributors&gt;&lt;authors&gt;&lt;author&gt;Derrick, Gemma&lt;/author&gt;&lt;/authors&gt;&lt;/contributors&gt;&lt;titles&gt;&lt;title&gt;Cultural impact of the impact agenda: implications for social sciences and humanities (SSH) research&lt;/title&gt;&lt;secondary-title&gt;Higher Education in the World 7&lt;/secondary-title&gt;&lt;/titles&gt;&lt;periodical&gt;&lt;full-title&gt;Higher Education in the World 7&lt;/full-title&gt;&lt;/periodical&gt;&lt;pages&gt;385&lt;/pages&gt;&lt;dates&gt;&lt;year&gt;2019&lt;/year&gt;&lt;/dates&gt;&lt;urls&gt;&lt;/urls&gt;&lt;/record&gt;&lt;/Cite&gt;&lt;/EndNote&gt;</w:instrText>
      </w:r>
      <w:r w:rsidRPr="00373E9A">
        <w:rPr>
          <w:lang w:val="en-IE"/>
        </w:rPr>
        <w:fldChar w:fldCharType="separate"/>
      </w:r>
      <w:r w:rsidRPr="00373E9A">
        <w:rPr>
          <w:noProof/>
          <w:lang w:val="en-IE"/>
        </w:rPr>
        <w:t>Derrick (2019)</w:t>
      </w:r>
      <w:r w:rsidRPr="00373E9A">
        <w:rPr>
          <w:lang w:val="en-IE"/>
        </w:rPr>
        <w:fldChar w:fldCharType="end"/>
      </w:r>
      <w:r w:rsidR="00467721" w:rsidRPr="00373E9A">
        <w:rPr>
          <w:lang w:val="en-IE"/>
        </w:rPr>
        <w:t xml:space="preserve">  notes that in recent years formal assessment criteria have shown an increased focus on assessing “the impact of research ‘beyond academia’” </w:t>
      </w:r>
      <w:r w:rsidRPr="00373E9A">
        <w:rPr>
          <w:lang w:val="en-IE"/>
        </w:rPr>
        <w:fldChar w:fldCharType="begin"/>
      </w:r>
      <w:r w:rsidR="00C414A8" w:rsidRPr="00373E9A">
        <w:rPr>
          <w:lang w:val="en-IE"/>
        </w:rPr>
        <w:instrText xml:space="preserve"> ADDIN EN.CITE &lt;EndNote&gt;&lt;Cite ExcludeAuth="1" ExcludeYear="1"&gt;&lt;Author&gt;Derrick&lt;/Author&gt;&lt;Year&gt;2019&lt;/Year&gt;&lt;RecNum&gt;640&lt;/RecNum&gt;&lt;Pages&gt;386&lt;/Pages&gt;&lt;DisplayText&gt;(p. 386)&lt;/DisplayText&gt;&lt;record&gt;&lt;rec-number&gt;640&lt;/rec-number&gt;&lt;foreign-keys&gt;&lt;key app="EN" db-id="x5rz2pxfnvstw4ewdpx5vwaff9wvpdstp9vz" timestamp="1712419886" guid="d57312bc-c948-4d0b-93d8-758f41187d1f"&gt;640&lt;/key&gt;&lt;/foreign-keys&gt;&lt;ref-type name="Journal Article"&gt;17&lt;/ref-type&gt;&lt;contributors&gt;&lt;authors&gt;&lt;author&gt;Derrick, Gemma&lt;/author&gt;&lt;/authors&gt;&lt;/contributors&gt;&lt;titles&gt;&lt;title&gt;Cultural impact of the impact agenda: implications for social sciences and humanities (SSH) research&lt;/title&gt;&lt;secondary-title&gt;Higher Education in the World 7&lt;/secondary-title&gt;&lt;/titles&gt;&lt;periodical&gt;&lt;full-title&gt;Higher Education in the World 7&lt;/full-title&gt;&lt;/periodical&gt;&lt;pages&gt;385&lt;/pages&gt;&lt;dates&gt;&lt;year&gt;2019&lt;/year&gt;&lt;/dates&gt;&lt;urls&gt;&lt;/urls&gt;&lt;/record&gt;&lt;/Cite&gt;&lt;/EndNote&gt;</w:instrText>
      </w:r>
      <w:r w:rsidRPr="00373E9A">
        <w:rPr>
          <w:lang w:val="en-IE"/>
        </w:rPr>
        <w:fldChar w:fldCharType="separate"/>
      </w:r>
      <w:r w:rsidR="00FA4C31" w:rsidRPr="00373E9A">
        <w:rPr>
          <w:noProof/>
          <w:lang w:val="en-IE"/>
        </w:rPr>
        <w:t>(p. 386)</w:t>
      </w:r>
      <w:r w:rsidRPr="00373E9A">
        <w:rPr>
          <w:lang w:val="en-IE"/>
        </w:rPr>
        <w:fldChar w:fldCharType="end"/>
      </w:r>
      <w:r w:rsidR="00467721" w:rsidRPr="00373E9A">
        <w:rPr>
          <w:lang w:val="en-IE"/>
        </w:rPr>
        <w:t xml:space="preserve"> which, in turn, is expected to drive cultural change related to academic </w:t>
      </w:r>
      <w:r w:rsidR="00443635" w:rsidRPr="00373E9A">
        <w:rPr>
          <w:lang w:val="en-IE"/>
        </w:rPr>
        <w:t>orientation</w:t>
      </w:r>
      <w:r w:rsidR="00467721" w:rsidRPr="00373E9A">
        <w:rPr>
          <w:lang w:val="en-IE"/>
        </w:rPr>
        <w:t xml:space="preserve"> and performance.  </w:t>
      </w:r>
    </w:p>
    <w:p w14:paraId="5CBEB278" w14:textId="6C24BE5D" w:rsidR="00A14A07" w:rsidRPr="00373E9A" w:rsidRDefault="00A14A07" w:rsidP="00264DAB">
      <w:pPr>
        <w:pStyle w:val="ThesisBody"/>
        <w:ind w:firstLine="720"/>
        <w:rPr>
          <w:lang w:val="en-IE"/>
        </w:rPr>
      </w:pPr>
      <w:r w:rsidRPr="00373E9A">
        <w:rPr>
          <w:lang w:val="en-IE"/>
        </w:rPr>
        <w:t>Another facet of this discussion is the concept of social innovation, defined as “a novel solution to a social problem that is more effective, efficient, sustainable, or just than current solutions and for which the value created accrues primarily to society as a whole rather than private individuals”</w:t>
      </w:r>
      <w:r w:rsidR="0027349D"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AuthorYear="1"&gt;&lt;Author&gt;McKelvey&lt;/Author&gt;&lt;Year&gt;2018&lt;/Year&gt;&lt;RecNum&gt;259&lt;/RecNum&gt;&lt;Pages&gt;594&lt;/Pages&gt;&lt;DisplayText&gt;McKelvey and Zaring (2018, p. 594)&lt;/DisplayText&gt;&lt;record&gt;&lt;rec-number&gt;259&lt;/rec-number&gt;&lt;foreign-keys&gt;&lt;key app="EN" db-id="x5rz2pxfnvstw4ewdpx5vwaff9wvpdstp9vz" timestamp="1708775797" guid="b3195a5e-2400-47e2-bfa1-268cd48a6c43"&gt;259&lt;/key&gt;&lt;/foreign-keys&gt;&lt;ref-type name="Journal Article"&gt;17&lt;/ref-type&gt;&lt;contributors&gt;&lt;authors&gt;&lt;author&gt;McKelvey, Maureen&lt;/author&gt;&lt;author&gt;Zaring, Olof&lt;/author&gt;&lt;/authors&gt;&lt;/contributors&gt;&lt;titles&gt;&lt;title&gt;Co-delivery of social innovations: exploring the university’s role in academic engagement with society&lt;/title&gt;&lt;secondary-title&gt;Industry and Innovation&lt;/secondary-title&gt;&lt;/titles&gt;&lt;periodical&gt;&lt;full-title&gt;Industry and Innovation&lt;/full-title&gt;&lt;/periodical&gt;&lt;pages&gt;594-611&lt;/pages&gt;&lt;volume&gt;25&lt;/volume&gt;&lt;number&gt;6&lt;/number&gt;&lt;dates&gt;&lt;year&gt;2018&lt;/year&gt;&lt;/dates&gt;&lt;isbn&gt;1366-2716&lt;/isbn&gt;&lt;urls&gt;&lt;/urls&gt;&lt;/record&gt;&lt;/Cite&gt;&lt;/EndNote&gt;</w:instrText>
      </w:r>
      <w:r w:rsidR="00D230AD" w:rsidRPr="00373E9A">
        <w:rPr>
          <w:lang w:val="en-IE"/>
        </w:rPr>
        <w:fldChar w:fldCharType="separate"/>
      </w:r>
      <w:r w:rsidR="00FA4C31" w:rsidRPr="00373E9A">
        <w:rPr>
          <w:noProof/>
          <w:lang w:val="en-IE"/>
        </w:rPr>
        <w:t>McKelvey and Zaring (2018, p. 594)</w:t>
      </w:r>
      <w:r w:rsidR="00D230AD" w:rsidRPr="00373E9A">
        <w:rPr>
          <w:lang w:val="en-IE"/>
        </w:rPr>
        <w:fldChar w:fldCharType="end"/>
      </w:r>
      <w:r w:rsidRPr="00373E9A">
        <w:rPr>
          <w:lang w:val="en-IE"/>
        </w:rPr>
        <w:t xml:space="preserve">. These knowledge exchange outputs are “not, or at least not primarily, motivated by private gain or business logic” </w:t>
      </w:r>
      <w:r w:rsidR="00D230AD" w:rsidRPr="00373E9A">
        <w:rPr>
          <w:lang w:val="en-IE"/>
        </w:rPr>
        <w:fldChar w:fldCharType="begin"/>
      </w:r>
      <w:r w:rsidR="00C414A8" w:rsidRPr="00373E9A">
        <w:rPr>
          <w:lang w:val="en-IE"/>
        </w:rPr>
        <w:instrText xml:space="preserve"> ADDIN EN.CITE &lt;EndNote&gt;&lt;Cite&gt;&lt;Author&gt;McKelvey&lt;/Author&gt;&lt;Year&gt;2018&lt;/Year&gt;&lt;RecNum&gt;259&lt;/RecNum&gt;&lt;Pages&gt;594&lt;/Pages&gt;&lt;DisplayText&gt;(McKelvey &amp;amp; Zaring, 2018, p. 594)&lt;/DisplayText&gt;&lt;record&gt;&lt;rec-number&gt;259&lt;/rec-number&gt;&lt;foreign-keys&gt;&lt;key app="EN" db-id="x5rz2pxfnvstw4ewdpx5vwaff9wvpdstp9vz" timestamp="1708775797" guid="b3195a5e-2400-47e2-bfa1-268cd48a6c43"&gt;259&lt;/key&gt;&lt;/foreign-keys&gt;&lt;ref-type name="Journal Article"&gt;17&lt;/ref-type&gt;&lt;contributors&gt;&lt;authors&gt;&lt;author&gt;McKelvey, Maureen&lt;/author&gt;&lt;author&gt;Zaring, Olof&lt;/author&gt;&lt;/authors&gt;&lt;/contributors&gt;&lt;titles&gt;&lt;title&gt;Co-delivery of social innovations: exploring the university’s role in academic engagement with society&lt;/title&gt;&lt;secondary-title&gt;Industry and Innovation&lt;/secondary-title&gt;&lt;/titles&gt;&lt;periodical&gt;&lt;full-title&gt;Industry and Innovation&lt;/full-title&gt;&lt;/periodical&gt;&lt;pages&gt;594-611&lt;/pages&gt;&lt;volume&gt;25&lt;/volume&gt;&lt;number&gt;6&lt;/number&gt;&lt;dates&gt;&lt;year&gt;2018&lt;/year&gt;&lt;/dates&gt;&lt;isbn&gt;1366-2716&lt;/isbn&gt;&lt;urls&gt;&lt;/urls&gt;&lt;/record&gt;&lt;/Cite&gt;&lt;/EndNote&gt;</w:instrText>
      </w:r>
      <w:r w:rsidR="00D230AD" w:rsidRPr="00373E9A">
        <w:rPr>
          <w:lang w:val="en-IE"/>
        </w:rPr>
        <w:fldChar w:fldCharType="separate"/>
      </w:r>
      <w:r w:rsidR="00FA4C31" w:rsidRPr="00373E9A">
        <w:rPr>
          <w:noProof/>
          <w:lang w:val="en-IE"/>
        </w:rPr>
        <w:t>(McKelvey &amp; Zaring, 2018, p. 594)</w:t>
      </w:r>
      <w:r w:rsidR="00D230AD" w:rsidRPr="00373E9A">
        <w:rPr>
          <w:lang w:val="en-IE"/>
        </w:rPr>
        <w:fldChar w:fldCharType="end"/>
      </w:r>
      <w:r w:rsidRPr="00373E9A">
        <w:rPr>
          <w:lang w:val="en-IE"/>
        </w:rPr>
        <w:t xml:space="preserve">. Building on the concept of academic engagement with industry </w:t>
      </w:r>
      <w:r w:rsidR="00D230AD" w:rsidRPr="00373E9A">
        <w:rPr>
          <w:lang w:val="en-IE"/>
        </w:rPr>
        <w:fldChar w:fldCharType="begin"/>
      </w:r>
      <w:r w:rsidR="00C414A8" w:rsidRPr="00373E9A">
        <w:rPr>
          <w:lang w:val="en-IE"/>
        </w:rPr>
        <w:instrText xml:space="preserve"> ADDIN EN.CITE &lt;EndNote&gt;&lt;Cite&gt;&lt;Author&gt;Perkmann&lt;/Author&gt;&lt;Year&gt;2013&lt;/Year&gt;&lt;RecNum&gt;287&lt;/RecNum&gt;&lt;DisplayText&gt;(Perkmann et al., 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00D230AD" w:rsidRPr="00373E9A">
        <w:rPr>
          <w:lang w:val="en-IE"/>
        </w:rPr>
        <w:fldChar w:fldCharType="separate"/>
      </w:r>
      <w:r w:rsidR="00D230AD" w:rsidRPr="00373E9A">
        <w:rPr>
          <w:noProof/>
          <w:lang w:val="en-IE"/>
        </w:rPr>
        <w:t>(Perkmann et al., 2013)</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AuthorYear="1"&gt;&lt;Author&gt;McKelvey&lt;/Author&gt;&lt;Year&gt;2018&lt;/Year&gt;&lt;RecNum&gt;259&lt;/RecNum&gt;&lt;DisplayText&gt;McKelvey and Zaring (2018)&lt;/DisplayText&gt;&lt;record&gt;&lt;rec-number&gt;259&lt;/rec-number&gt;&lt;foreign-keys&gt;&lt;key app="EN" db-id="x5rz2pxfnvstw4ewdpx5vwaff9wvpdstp9vz" timestamp="1708775797" guid="b3195a5e-2400-47e2-bfa1-268cd48a6c43"&gt;259&lt;/key&gt;&lt;/foreign-keys&gt;&lt;ref-type name="Journal Article"&gt;17&lt;/ref-type&gt;&lt;contributors&gt;&lt;authors&gt;&lt;author&gt;McKelvey, Maureen&lt;/author&gt;&lt;author&gt;Zaring, Olof&lt;/author&gt;&lt;/authors&gt;&lt;/contributors&gt;&lt;titles&gt;&lt;title&gt;Co-delivery of social innovations: exploring the university’s role in academic engagement with society&lt;/title&gt;&lt;secondary-title&gt;Industry and Innovation&lt;/secondary-title&gt;&lt;/titles&gt;&lt;periodical&gt;&lt;full-title&gt;Industry and Innovation&lt;/full-title&gt;&lt;/periodical&gt;&lt;pages&gt;594-611&lt;/pages&gt;&lt;volume&gt;25&lt;/volume&gt;&lt;number&gt;6&lt;/number&gt;&lt;dates&gt;&lt;year&gt;2018&lt;/year&gt;&lt;/dates&gt;&lt;isbn&gt;1366-2716&lt;/isbn&gt;&lt;urls&gt;&lt;/urls&gt;&lt;/record&gt;&lt;/Cite&gt;&lt;/EndNote&gt;</w:instrText>
      </w:r>
      <w:r w:rsidR="00D230AD" w:rsidRPr="00373E9A">
        <w:rPr>
          <w:lang w:val="en-IE"/>
        </w:rPr>
        <w:fldChar w:fldCharType="separate"/>
      </w:r>
      <w:r w:rsidR="00D230AD" w:rsidRPr="00373E9A">
        <w:rPr>
          <w:noProof/>
          <w:lang w:val="en-IE"/>
        </w:rPr>
        <w:t>McKelvey and Zaring (2018)</w:t>
      </w:r>
      <w:r w:rsidR="00D230AD" w:rsidRPr="00373E9A">
        <w:rPr>
          <w:lang w:val="en-IE"/>
        </w:rPr>
        <w:fldChar w:fldCharType="end"/>
      </w:r>
      <w:r w:rsidRPr="00373E9A">
        <w:rPr>
          <w:lang w:val="en-IE"/>
        </w:rPr>
        <w:t xml:space="preserve"> present the concept of ‘academic engagement with society’ (p.609) however their work does not examine the career motivations, or </w:t>
      </w:r>
      <w:r w:rsidR="00C47EE0" w:rsidRPr="00373E9A">
        <w:rPr>
          <w:lang w:val="en-IE"/>
        </w:rPr>
        <w:t>individuals’ research</w:t>
      </w:r>
      <w:r w:rsidR="00260C06" w:rsidRPr="00373E9A">
        <w:rPr>
          <w:lang w:val="en-IE"/>
        </w:rPr>
        <w:t xml:space="preserve"> </w:t>
      </w:r>
      <w:r w:rsidR="00443635" w:rsidRPr="00373E9A">
        <w:rPr>
          <w:lang w:val="en-IE"/>
        </w:rPr>
        <w:t>orientation</w:t>
      </w:r>
      <w:r w:rsidRPr="00373E9A">
        <w:rPr>
          <w:lang w:val="en-IE"/>
        </w:rPr>
        <w:t xml:space="preserve">, associated with this type of knowledge exchange. </w:t>
      </w:r>
    </w:p>
    <w:p w14:paraId="74A7B940" w14:textId="6A40F0FD" w:rsidR="00A14A07" w:rsidRPr="00373E9A" w:rsidRDefault="00A14A07" w:rsidP="00264DAB">
      <w:pPr>
        <w:pStyle w:val="ThesisBody"/>
        <w:ind w:firstLine="425"/>
        <w:rPr>
          <w:lang w:val="en-IE"/>
        </w:rPr>
      </w:pPr>
      <w:r w:rsidRPr="00373E9A">
        <w:rPr>
          <w:lang w:val="en-IE"/>
        </w:rPr>
        <w:t xml:space="preserve">Benneworth et al.’s </w:t>
      </w:r>
      <w:r w:rsidR="00D230AD" w:rsidRPr="00373E9A">
        <w:rPr>
          <w:lang w:val="en-IE"/>
        </w:rPr>
        <w:fldChar w:fldCharType="begin"/>
      </w:r>
      <w:r w:rsidR="00C414A8" w:rsidRPr="00373E9A">
        <w:rPr>
          <w:lang w:val="en-IE"/>
        </w:rPr>
        <w:instrText xml:space="preserve"> ADDIN EN.CITE &lt;EndNote&gt;&lt;Cite ExcludeAuth="1"&gt;&lt;Author&gt;Benneworth&lt;/Author&gt;&lt;Year&gt;2018&lt;/Year&gt;&lt;RecNum&gt;35&lt;/RecNum&gt;&lt;DisplayText&gt;(2018)&lt;/DisplayText&gt;&lt;record&gt;&lt;rec-number&gt;35&lt;/rec-number&gt;&lt;foreign-keys&gt;&lt;key app="EN" db-id="x5rz2pxfnvstw4ewdpx5vwaff9wvpdstp9vz" timestamp="1708775790" guid="b612d63b-b1c8-47dd-9753-337ab6379d20"&gt;35&lt;/key&gt;&lt;/foreign-keys&gt;&lt;ref-type name="Journal Article"&gt;17&lt;/ref-type&gt;&lt;contributors&gt;&lt;authors&gt;&lt;author&gt;Benneworth, Paul&lt;/author&gt;&lt;author&gt;Ćulum, Bojana&lt;/author&gt;&lt;author&gt;Farnell, Thomas&lt;/author&gt;&lt;/authors&gt;&lt;/contributors&gt;&lt;titles&gt;&lt;title&gt;Mapping and Critical Synthesis of Current State-of-the-Art on&lt;/title&gt;&lt;/titles&gt;&lt;dates&gt;&lt;year&gt;2018&lt;/year&gt;&lt;/dates&gt;&lt;isbn&gt;9537901300&lt;/isbn&gt;&lt;urls&gt;&lt;/urls&gt;&lt;/record&gt;&lt;/Cite&gt;&lt;/EndNote&gt;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definition of community engagement, as a separate concept to technology transfer,  is as a</w:t>
      </w:r>
      <w:r w:rsidR="00E60988" w:rsidRPr="00373E9A">
        <w:rPr>
          <w:lang w:val="en-IE"/>
        </w:rPr>
        <w:t>:</w:t>
      </w:r>
    </w:p>
    <w:p w14:paraId="3AE07F7B" w14:textId="1EA74B89" w:rsidR="00A14A07" w:rsidRPr="00373E9A" w:rsidRDefault="00A14A07" w:rsidP="00A14A07">
      <w:pPr>
        <w:pStyle w:val="ThesisBody"/>
        <w:ind w:left="425"/>
        <w:rPr>
          <w:lang w:val="en-IE"/>
        </w:rPr>
      </w:pPr>
      <w:r w:rsidRPr="00373E9A">
        <w:rPr>
          <w:lang w:val="en-IE"/>
        </w:rPr>
        <w:t xml:space="preserve">process whereby universities engage with community stakeholders to undertake joint activities that can be mutually beneficial even if each side benefits in a different way </w:t>
      </w:r>
      <w:r w:rsidR="00D230AD" w:rsidRPr="00373E9A">
        <w:rPr>
          <w:lang w:val="en-IE"/>
        </w:rPr>
        <w:fldChar w:fldCharType="begin"/>
      </w:r>
      <w:r w:rsidR="00C414A8" w:rsidRPr="00373E9A">
        <w:rPr>
          <w:lang w:val="en-IE"/>
        </w:rPr>
        <w:instrText xml:space="preserve"> ADDIN EN.CITE &lt;EndNote&gt;&lt;Cite ExcludeAuth="1" ExcludeYear="1"&gt;&lt;Author&gt;Benneworth&lt;/Author&gt;&lt;Year&gt;2018&lt;/Year&gt;&lt;RecNum&gt;35&lt;/RecNum&gt;&lt;Pages&gt;28&lt;/Pages&gt;&lt;DisplayText&gt;(p. 28)&lt;/DisplayText&gt;&lt;record&gt;&lt;rec-number&gt;35&lt;/rec-number&gt;&lt;foreign-keys&gt;&lt;key app="EN" db-id="x5rz2pxfnvstw4ewdpx5vwaff9wvpdstp9vz" timestamp="1708775790" guid="b612d63b-b1c8-47dd-9753-337ab6379d20"&gt;35&lt;/key&gt;&lt;/foreign-keys&gt;&lt;ref-type name="Journal Article"&gt;17&lt;/ref-type&gt;&lt;contributors&gt;&lt;authors&gt;&lt;author&gt;Benneworth, Paul&lt;/author&gt;&lt;author&gt;Ćulum, Bojana&lt;/author&gt;&lt;author&gt;Farnell, Thomas&lt;/author&gt;&lt;/authors&gt;&lt;/contributors&gt;&lt;titles&gt;&lt;title&gt;Mapping and Critical Synthesis of Current State-of-the-Art on&lt;/title&gt;&lt;/titles&gt;&lt;dates&gt;&lt;year&gt;2018&lt;/year&gt;&lt;/dates&gt;&lt;isbn&gt;9537901300&lt;/isbn&gt;&lt;urls&gt;&lt;/urls&gt;&lt;/record&gt;&lt;/Cite&gt;&lt;/EndNote&gt;</w:instrText>
      </w:r>
      <w:r w:rsidR="00D230AD" w:rsidRPr="00373E9A">
        <w:rPr>
          <w:lang w:val="en-IE"/>
        </w:rPr>
        <w:fldChar w:fldCharType="separate"/>
      </w:r>
      <w:r w:rsidR="00FA4C31" w:rsidRPr="00373E9A">
        <w:rPr>
          <w:noProof/>
          <w:lang w:val="en-IE"/>
        </w:rPr>
        <w:t>(p. 28)</w:t>
      </w:r>
      <w:r w:rsidR="00D230AD" w:rsidRPr="00373E9A">
        <w:rPr>
          <w:lang w:val="en-IE"/>
        </w:rPr>
        <w:fldChar w:fldCharType="end"/>
      </w:r>
      <w:r w:rsidRPr="00373E9A">
        <w:rPr>
          <w:lang w:val="en-IE"/>
        </w:rPr>
        <w:t>.</w:t>
      </w:r>
    </w:p>
    <w:p w14:paraId="517CF923" w14:textId="221DC723" w:rsidR="00A14A07" w:rsidRPr="00373E9A" w:rsidRDefault="00A14A07" w:rsidP="00A14A07">
      <w:pPr>
        <w:pStyle w:val="ThesisBody"/>
        <w:rPr>
          <w:lang w:val="en-IE"/>
        </w:rPr>
      </w:pPr>
      <w:r w:rsidRPr="00373E9A">
        <w:rPr>
          <w:lang w:val="en-IE"/>
        </w:rPr>
        <w:t xml:space="preserve">Rossi et al. </w:t>
      </w:r>
      <w:r w:rsidR="00D230AD" w:rsidRPr="00373E9A">
        <w:rPr>
          <w:lang w:val="en-IE"/>
        </w:rPr>
        <w:fldChar w:fldCharType="begin"/>
      </w:r>
      <w:r w:rsidR="00C414A8" w:rsidRPr="00373E9A">
        <w:rPr>
          <w:lang w:val="en-IE"/>
        </w:rPr>
        <w:instrText xml:space="preserve"> ADDIN EN.CITE &lt;EndNote&gt;&lt;Cite ExcludeAuth="1"&gt;&lt;Author&gt;Rossi&lt;/Author&gt;&lt;Year&gt;2017&lt;/Year&gt;&lt;RecNum&gt;316&lt;/RecNum&gt;&lt;DisplayText&gt;(2017)&lt;/DisplayText&gt;&lt;record&gt;&lt;rec-number&gt;316&lt;/rec-number&gt;&lt;foreign-keys&gt;&lt;key app="EN" db-id="x5rz2pxfnvstw4ewdpx5vwaff9wvpdstp9vz" timestamp="1708775799" guid="2d1429d1-16bc-46f8-b2fc-38aa1c4fba62"&gt;316&lt;/key&gt;&lt;/foreign-keys&gt;&lt;ref-type name="Journal Article"&gt;17&lt;/ref-type&gt;&lt;contributors&gt;&lt;authors&gt;&lt;author&gt;Rossi, Federica&lt;/author&gt;&lt;author&gt;Rosli, Ainurul&lt;/author&gt;&lt;author&gt;Yip, Nick&lt;/author&gt;&lt;/authors&gt;&lt;/contributors&gt;&lt;titles&gt;&lt;title&gt;Academic engagement as knowledge co-production and implications for impact: Evidence from Knowledge Transfer Partnerships&lt;/title&gt;&lt;secondary-title&gt;Journal of Business Research&lt;/secondary-title&gt;&lt;/titles&gt;&lt;periodical&gt;&lt;full-title&gt;Journal of Business Research&lt;/full-title&gt;&lt;/periodical&gt;&lt;pages&gt;1-9&lt;/pages&gt;&lt;volume&gt;80&lt;/volume&gt;&lt;dates&gt;&lt;year&gt;2017&lt;/year&gt;&lt;/dates&gt;&lt;isbn&gt;0148-2963&lt;/isbn&gt;&lt;urls&gt;&lt;/urls&gt;&lt;/record&gt;&lt;/Cite&gt;&lt;/EndNote&gt;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use the term ‘knowledge co-production’ to encompass this non-linear model of knowledge exchange, and tie it to academics’ desire to diffuse their research and impact on, for example, socio-economic factors or the public good.</w:t>
      </w:r>
    </w:p>
    <w:p w14:paraId="28A91632" w14:textId="7D68CA0C" w:rsidR="00A14A07" w:rsidRPr="00373E9A" w:rsidRDefault="00A14A07" w:rsidP="00264DAB">
      <w:pPr>
        <w:pStyle w:val="ThesisBody"/>
        <w:ind w:firstLine="720"/>
        <w:rPr>
          <w:lang w:val="en-IE"/>
        </w:rPr>
      </w:pPr>
      <w:r w:rsidRPr="00373E9A">
        <w:rPr>
          <w:lang w:val="en-IE"/>
        </w:rPr>
        <w:lastRenderedPageBreak/>
        <w:t xml:space="preserve">It can be hypothesised, based on the above, that a researcher’s desire to have a civic or socio-economic impact arising from their research can impact on their research </w:t>
      </w:r>
      <w:r w:rsidR="00443635" w:rsidRPr="00373E9A">
        <w:rPr>
          <w:lang w:val="en-IE"/>
        </w:rPr>
        <w:t>orientation</w:t>
      </w:r>
      <w:r w:rsidRPr="00373E9A">
        <w:rPr>
          <w:lang w:val="en-IE"/>
        </w:rPr>
        <w:t xml:space="preserve">. </w:t>
      </w:r>
    </w:p>
    <w:p w14:paraId="695765A6" w14:textId="2854D986" w:rsidR="001619FE" w:rsidRPr="00373E9A" w:rsidRDefault="001619FE" w:rsidP="001619FE">
      <w:pPr>
        <w:pStyle w:val="ThesisBody"/>
        <w:rPr>
          <w:i/>
          <w:iCs/>
          <w:lang w:val="en-IE"/>
        </w:rPr>
      </w:pPr>
      <w:bookmarkStart w:id="226" w:name="_Hlk165814504"/>
      <w:bookmarkStart w:id="227" w:name="_Hlk88397150"/>
      <w:r w:rsidRPr="00373E9A">
        <w:rPr>
          <w:i/>
          <w:iCs/>
          <w:lang w:val="en-IE"/>
        </w:rPr>
        <w:t>H</w:t>
      </w:r>
      <w:r w:rsidRPr="00373E9A">
        <w:rPr>
          <w:i/>
          <w:iCs/>
          <w:vertAlign w:val="subscript"/>
          <w:lang w:val="en-IE"/>
        </w:rPr>
        <w:t>1i</w:t>
      </w:r>
      <w:r w:rsidRPr="00373E9A">
        <w:rPr>
          <w:i/>
          <w:iCs/>
          <w:lang w:val="en-IE"/>
        </w:rPr>
        <w:t xml:space="preserve"> - </w:t>
      </w:r>
      <w:r w:rsidR="00030220" w:rsidRPr="00373E9A">
        <w:rPr>
          <w:i/>
          <w:iCs/>
          <w:lang w:val="en-IE"/>
        </w:rPr>
        <w:t>A</w:t>
      </w:r>
      <w:r w:rsidRPr="00373E9A">
        <w:rPr>
          <w:i/>
          <w:iCs/>
          <w:lang w:val="en-IE"/>
        </w:rPr>
        <w:t xml:space="preserve"> higher desire to create social/civic impact from research </w:t>
      </w:r>
      <w:r w:rsidR="00030220" w:rsidRPr="00373E9A">
        <w:rPr>
          <w:i/>
          <w:iCs/>
          <w:lang w:val="en-IE"/>
        </w:rPr>
        <w:t xml:space="preserve">is directly related to </w:t>
      </w:r>
      <w:r w:rsidR="00C47EE0" w:rsidRPr="00373E9A">
        <w:rPr>
          <w:i/>
          <w:iCs/>
          <w:lang w:val="en-IE"/>
        </w:rPr>
        <w:t xml:space="preserve">a commercial research </w:t>
      </w:r>
      <w:r w:rsidR="00443635" w:rsidRPr="00373E9A">
        <w:rPr>
          <w:i/>
          <w:iCs/>
          <w:lang w:val="en-IE"/>
        </w:rPr>
        <w:t>orientation</w:t>
      </w:r>
      <w:r w:rsidRPr="00373E9A">
        <w:rPr>
          <w:i/>
          <w:iCs/>
          <w:lang w:val="en-IE"/>
        </w:rPr>
        <w:t>.</w:t>
      </w:r>
    </w:p>
    <w:p w14:paraId="47507ADF" w14:textId="69039A6E" w:rsidR="001619FE" w:rsidRPr="00373E9A" w:rsidRDefault="001619FE" w:rsidP="001619FE">
      <w:pPr>
        <w:pStyle w:val="ThesisBody"/>
        <w:rPr>
          <w:i/>
          <w:iCs/>
          <w:lang w:val="en-IE"/>
        </w:rPr>
      </w:pPr>
      <w:r w:rsidRPr="00373E9A">
        <w:rPr>
          <w:i/>
          <w:iCs/>
          <w:lang w:val="en-IE"/>
        </w:rPr>
        <w:t>H</w:t>
      </w:r>
      <w:r w:rsidRPr="00373E9A">
        <w:rPr>
          <w:i/>
          <w:iCs/>
          <w:vertAlign w:val="subscript"/>
          <w:lang w:val="en-IE"/>
        </w:rPr>
        <w:t>1j</w:t>
      </w:r>
      <w:r w:rsidRPr="00373E9A">
        <w:rPr>
          <w:i/>
          <w:iCs/>
          <w:lang w:val="en-IE"/>
        </w:rPr>
        <w:t xml:space="preserve"> - </w:t>
      </w:r>
      <w:r w:rsidR="00030220" w:rsidRPr="00373E9A">
        <w:rPr>
          <w:i/>
          <w:iCs/>
          <w:lang w:val="en-IE"/>
        </w:rPr>
        <w:t>A</w:t>
      </w:r>
      <w:r w:rsidRPr="00373E9A">
        <w:rPr>
          <w:i/>
          <w:iCs/>
          <w:lang w:val="en-IE"/>
        </w:rPr>
        <w:t xml:space="preserve"> lower desire to create social/civic impact from research </w:t>
      </w:r>
      <w:r w:rsidR="00030220" w:rsidRPr="00373E9A">
        <w:rPr>
          <w:i/>
          <w:iCs/>
          <w:lang w:val="en-IE"/>
        </w:rPr>
        <w:t>is directly related to</w:t>
      </w:r>
      <w:r w:rsidR="00C47EE0" w:rsidRPr="00373E9A">
        <w:rPr>
          <w:i/>
          <w:iCs/>
          <w:lang w:val="en-IE"/>
        </w:rPr>
        <w:t xml:space="preserve"> a basic research </w:t>
      </w:r>
      <w:r w:rsidR="00443635" w:rsidRPr="00373E9A">
        <w:rPr>
          <w:i/>
          <w:iCs/>
          <w:lang w:val="en-IE"/>
        </w:rPr>
        <w:t>orientation</w:t>
      </w:r>
      <w:r w:rsidRPr="00373E9A">
        <w:rPr>
          <w:i/>
          <w:iCs/>
          <w:lang w:val="en-IE"/>
        </w:rPr>
        <w:t>.</w:t>
      </w:r>
    </w:p>
    <w:bookmarkEnd w:id="226"/>
    <w:p w14:paraId="456074D5" w14:textId="060057AE" w:rsidR="00D14F32" w:rsidRPr="00373E9A" w:rsidRDefault="00D14F32" w:rsidP="00D14F32">
      <w:pPr>
        <w:pStyle w:val="ThesisBodyIndent"/>
        <w:ind w:firstLine="0"/>
        <w:rPr>
          <w:lang w:val="en-IE"/>
        </w:rPr>
      </w:pPr>
      <w:r w:rsidRPr="00373E9A">
        <w:rPr>
          <w:lang w:val="en-IE"/>
        </w:rPr>
        <w:t xml:space="preserve">At this juncture, hypotheses related to researchers’ intrinsic motivations and their impact on </w:t>
      </w:r>
      <w:r w:rsidR="008C478B" w:rsidRPr="00373E9A">
        <w:rPr>
          <w:lang w:val="en-IE"/>
        </w:rPr>
        <w:t>individuals research</w:t>
      </w:r>
      <w:r w:rsidR="001619FE" w:rsidRPr="00373E9A">
        <w:rPr>
          <w:lang w:val="en-IE"/>
        </w:rPr>
        <w:t xml:space="preserve"> </w:t>
      </w:r>
      <w:r w:rsidR="00443635" w:rsidRPr="00373E9A">
        <w:rPr>
          <w:lang w:val="en-IE"/>
        </w:rPr>
        <w:t>orientation</w:t>
      </w:r>
      <w:r w:rsidRPr="00373E9A">
        <w:rPr>
          <w:lang w:val="en-IE"/>
        </w:rPr>
        <w:t xml:space="preserve"> have been proposed</w:t>
      </w:r>
      <w:r w:rsidR="00377FA7" w:rsidRPr="00373E9A">
        <w:rPr>
          <w:lang w:val="en-IE"/>
        </w:rPr>
        <w:t>, as illustrated below</w:t>
      </w:r>
      <w:r w:rsidR="00C47EE0" w:rsidRPr="00373E9A">
        <w:rPr>
          <w:lang w:val="en-IE"/>
        </w:rPr>
        <w:t>.</w:t>
      </w:r>
    </w:p>
    <w:p w14:paraId="696D36BC" w14:textId="2AE26373" w:rsidR="00B512D1" w:rsidRPr="00373E9A" w:rsidRDefault="00B512D1" w:rsidP="005259D1">
      <w:pPr>
        <w:pStyle w:val="Caption"/>
        <w:rPr>
          <w:i/>
          <w:iCs/>
        </w:rPr>
      </w:pPr>
      <w:bookmarkStart w:id="228" w:name="_Toc194737775"/>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8</w:t>
      </w:r>
      <w:r w:rsidR="008C34F2" w:rsidRPr="00373E9A">
        <w:rPr>
          <w:noProof/>
        </w:rPr>
        <w:fldChar w:fldCharType="end"/>
      </w:r>
      <w:r w:rsidRPr="00373E9A">
        <w:t xml:space="preserve"> </w:t>
      </w:r>
      <w:r w:rsidRPr="00373E9A">
        <w:br/>
      </w:r>
      <w:r w:rsidRPr="00373E9A">
        <w:rPr>
          <w:i/>
          <w:iCs/>
        </w:rPr>
        <w:t xml:space="preserve">Conceptual Framework - Intrinsic Motivations – Research </w:t>
      </w:r>
      <w:r w:rsidR="00443635" w:rsidRPr="00373E9A">
        <w:rPr>
          <w:i/>
          <w:iCs/>
        </w:rPr>
        <w:t>Orientation</w:t>
      </w:r>
      <w:bookmarkEnd w:id="228"/>
    </w:p>
    <w:p w14:paraId="14ADD7D0" w14:textId="7125D3C5" w:rsidR="00BB5F50" w:rsidRPr="00373E9A" w:rsidRDefault="008C478B" w:rsidP="00010BD8">
      <w:pPr>
        <w:pStyle w:val="ThesisBodyIndent"/>
        <w:keepNext/>
        <w:ind w:firstLine="0"/>
        <w:jc w:val="center"/>
        <w:rPr>
          <w:lang w:val="en-IE"/>
        </w:rPr>
      </w:pPr>
      <w:r w:rsidRPr="00373E9A">
        <w:rPr>
          <w:noProof/>
          <w:lang w:val="en-IE"/>
        </w:rPr>
        <w:drawing>
          <wp:inline distT="0" distB="0" distL="0" distR="0" wp14:anchorId="533A1B76" wp14:editId="46F6613E">
            <wp:extent cx="5039360" cy="2538730"/>
            <wp:effectExtent l="0" t="0" r="8890" b="0"/>
            <wp:docPr id="1543968035" name="Picture 1" descr="A diagram of a resear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68035" name="Picture 1" descr="A diagram of a research process&#10;&#10;Description automatically generated"/>
                    <pic:cNvPicPr/>
                  </pic:nvPicPr>
                  <pic:blipFill>
                    <a:blip r:embed="rId19"/>
                    <a:stretch>
                      <a:fillRect/>
                    </a:stretch>
                  </pic:blipFill>
                  <pic:spPr>
                    <a:xfrm>
                      <a:off x="0" y="0"/>
                      <a:ext cx="5039360" cy="2538730"/>
                    </a:xfrm>
                    <a:prstGeom prst="rect">
                      <a:avLst/>
                    </a:prstGeom>
                  </pic:spPr>
                </pic:pic>
              </a:graphicData>
            </a:graphic>
          </wp:inline>
        </w:drawing>
      </w:r>
    </w:p>
    <w:p w14:paraId="30DEE009" w14:textId="77777777" w:rsidR="00A14A07" w:rsidRPr="00373E9A" w:rsidRDefault="00A14A07" w:rsidP="006D0F47">
      <w:pPr>
        <w:pStyle w:val="ThesisSubheading"/>
        <w:rPr>
          <w:lang w:val="en-IE"/>
        </w:rPr>
      </w:pPr>
      <w:bookmarkStart w:id="229" w:name="_Toc130044996"/>
      <w:bookmarkStart w:id="230" w:name="_Toc64273641"/>
      <w:bookmarkStart w:id="231" w:name="_Toc121998358"/>
      <w:bookmarkStart w:id="232" w:name="_Toc130046277"/>
      <w:bookmarkStart w:id="233" w:name="_Toc130115922"/>
      <w:bookmarkStart w:id="234" w:name="_Toc182334617"/>
      <w:bookmarkEnd w:id="227"/>
      <w:bookmarkEnd w:id="229"/>
      <w:r w:rsidRPr="00373E9A">
        <w:rPr>
          <w:lang w:val="en-IE"/>
        </w:rPr>
        <w:t>Researchers’ extrinsic motivations</w:t>
      </w:r>
      <w:bookmarkEnd w:id="230"/>
      <w:bookmarkEnd w:id="231"/>
      <w:bookmarkEnd w:id="232"/>
      <w:bookmarkEnd w:id="233"/>
      <w:bookmarkEnd w:id="234"/>
    </w:p>
    <w:p w14:paraId="71458685" w14:textId="77777777" w:rsidR="00A14A07" w:rsidRPr="00373E9A" w:rsidRDefault="00A14A07" w:rsidP="006D0F47">
      <w:pPr>
        <w:pStyle w:val="ThesisSub-subheading"/>
        <w:rPr>
          <w:lang w:val="en-IE"/>
        </w:rPr>
      </w:pPr>
      <w:bookmarkStart w:id="235" w:name="_Toc121998359"/>
      <w:bookmarkStart w:id="236" w:name="_Toc130046278"/>
      <w:r w:rsidRPr="00373E9A">
        <w:rPr>
          <w:lang w:val="en-IE"/>
        </w:rPr>
        <w:t>Reputation vs Reward</w:t>
      </w:r>
      <w:bookmarkEnd w:id="235"/>
      <w:bookmarkEnd w:id="236"/>
    </w:p>
    <w:p w14:paraId="4D7C18D3" w14:textId="3D5DDDB9" w:rsidR="00A14A07" w:rsidRPr="00373E9A" w:rsidRDefault="00A14A07" w:rsidP="00264DAB">
      <w:pPr>
        <w:pStyle w:val="ThesisBody"/>
        <w:ind w:firstLine="720"/>
        <w:rPr>
          <w:lang w:val="en-IE"/>
        </w:rPr>
      </w:pPr>
      <w:r w:rsidRPr="00373E9A">
        <w:rPr>
          <w:lang w:val="en-IE"/>
        </w:rPr>
        <w:t xml:space="preserve">The need for enhanced status and reputation </w:t>
      </w:r>
      <w:r w:rsidR="00D230AD" w:rsidRPr="00373E9A">
        <w:rPr>
          <w:lang w:val="en-IE"/>
        </w:rPr>
        <w:fldChar w:fldCharType="begin"/>
      </w:r>
      <w:r w:rsidR="00C414A8" w:rsidRPr="00373E9A">
        <w:rPr>
          <w:lang w:val="en-IE"/>
        </w:rPr>
        <w:instrText xml:space="preserve"> ADDIN EN.CITE &lt;EndNote&gt;&lt;Cite&gt;&lt;Author&gt;Ryan&lt;/Author&gt;&lt;Year&gt;2014&lt;/Year&gt;&lt;RecNum&gt;322&lt;/RecNum&gt;&lt;DisplayText&gt;(Ryan, 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D230AD" w:rsidRPr="00373E9A">
        <w:rPr>
          <w:noProof/>
          <w:lang w:val="en-IE"/>
        </w:rPr>
        <w:t>(Ryan, 2014)</w:t>
      </w:r>
      <w:r w:rsidR="00D230AD" w:rsidRPr="00373E9A">
        <w:rPr>
          <w:lang w:val="en-IE"/>
        </w:rPr>
        <w:fldChar w:fldCharType="end"/>
      </w:r>
      <w:r w:rsidRPr="00373E9A">
        <w:rPr>
          <w:lang w:val="en-IE"/>
        </w:rPr>
        <w:t xml:space="preserve"> resulting, in some cases, in increased organisational power </w:t>
      </w:r>
      <w:r w:rsidR="00D230AD" w:rsidRPr="00373E9A">
        <w:rPr>
          <w:lang w:val="en-IE"/>
        </w:rPr>
        <w:fldChar w:fldCharType="begin"/>
      </w:r>
      <w:r w:rsidR="00C414A8" w:rsidRPr="00373E9A">
        <w:rPr>
          <w:lang w:val="en-IE"/>
        </w:rPr>
        <w:instrText xml:space="preserve"> ADDIN EN.CITE &lt;EndNote&gt;&lt;Cite&gt;&lt;Author&gt;Ryan&lt;/Author&gt;&lt;Year&gt;2016&lt;/Year&gt;&lt;RecNum&gt;323&lt;/RecNum&gt;&lt;DisplayText&gt;(Ryan &amp;amp; Berbegal-Mirabent, 2016)&lt;/DisplayText&gt;&lt;record&gt;&lt;rec-number&gt;323&lt;/rec-number&gt;&lt;foreign-keys&gt;&lt;key app="EN" db-id="x5rz2pxfnvstw4ewdpx5vwaff9wvpdstp9vz" timestamp="1708775799" guid="0b54e805-a5a7-4727-8c28-bb9cca741cd1"&gt;323&lt;/key&gt;&lt;/foreign-keys&gt;&lt;ref-type name="Journal Article"&gt;17&lt;/ref-type&gt;&lt;contributors&gt;&lt;authors&gt;&lt;author&gt;Ryan, James Christopher&lt;/author&gt;&lt;author&gt;Berbegal-Mirabent, Jasmina&lt;/author&gt;&lt;/authors&gt;&lt;/contributors&gt;&lt;titles&gt;&lt;title&gt;Motivational recipes and research performance: A fuzzy set analysis of the motivational profile of high performing research scientists&lt;/title&gt;&lt;secondary-title&gt;Journal of Business Research&lt;/secondary-title&gt;&lt;/titles&gt;&lt;periodical&gt;&lt;full-title&gt;Journal of Business Research&lt;/full-title&gt;&lt;/periodical&gt;&lt;pages&gt;5299-5304&lt;/pages&gt;&lt;volume&gt;69&lt;/volume&gt;&lt;number&gt;11&lt;/number&gt;&lt;dates&gt;&lt;year&gt;2016&lt;/year&gt;&lt;/dates&gt;&lt;isbn&gt;0148-2963&lt;/isbn&gt;&lt;urls&gt;&lt;/urls&gt;&lt;/record&gt;&lt;/Cite&gt;&lt;/EndNote&gt;</w:instrText>
      </w:r>
      <w:r w:rsidR="00D230AD" w:rsidRPr="00373E9A">
        <w:rPr>
          <w:lang w:val="en-IE"/>
        </w:rPr>
        <w:fldChar w:fldCharType="separate"/>
      </w:r>
      <w:r w:rsidR="00FA4C31" w:rsidRPr="00373E9A">
        <w:rPr>
          <w:noProof/>
          <w:lang w:val="en-IE"/>
        </w:rPr>
        <w:t>(Ryan &amp; Berbegal-Mirabent, 2016)</w:t>
      </w:r>
      <w:r w:rsidR="00D230AD" w:rsidRPr="00373E9A">
        <w:rPr>
          <w:lang w:val="en-IE"/>
        </w:rPr>
        <w:fldChar w:fldCharType="end"/>
      </w:r>
      <w:r w:rsidRPr="00373E9A">
        <w:rPr>
          <w:lang w:val="en-IE"/>
        </w:rPr>
        <w:t xml:space="preserve"> is seen as </w:t>
      </w:r>
      <w:r w:rsidRPr="00373E9A">
        <w:rPr>
          <w:lang w:val="en-IE"/>
        </w:rPr>
        <w:lastRenderedPageBreak/>
        <w:t xml:space="preserve">a critical factor in researchers’ career choices </w:t>
      </w:r>
      <w:r w:rsidR="00D230AD" w:rsidRPr="00373E9A">
        <w:rPr>
          <w:lang w:val="en-IE"/>
        </w:rPr>
        <w:fldChar w:fldCharType="begin"/>
      </w:r>
      <w:r w:rsidR="00C414A8" w:rsidRPr="00373E9A">
        <w:rPr>
          <w:lang w:val="en-IE"/>
        </w:rPr>
        <w:instrText xml:space="preserve"> ADDIN EN.CITE &lt;EndNote&gt;&lt;Cite&gt;&lt;Author&gt;Davey&lt;/Author&gt;&lt;Year&gt;2016&lt;/Year&gt;&lt;RecNum&gt;85&lt;/RecNum&gt;&lt;DisplayText&gt;(Davey et al., 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(Davey et al., 2016)</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AuthorYear="1"&gt;&lt;Author&gt;Ryan&lt;/Author&gt;&lt;Year&gt;2016&lt;/Year&gt;&lt;RecNum&gt;323&lt;/RecNum&gt;&lt;DisplayText&gt;Ryan and Berbegal-Mirabent (2016)&lt;/DisplayText&gt;&lt;record&gt;&lt;rec-number&gt;323&lt;/rec-number&gt;&lt;foreign-keys&gt;&lt;key app="EN" db-id="x5rz2pxfnvstw4ewdpx5vwaff9wvpdstp9vz" timestamp="1708775799" guid="0b54e805-a5a7-4727-8c28-bb9cca741cd1"&gt;323&lt;/key&gt;&lt;/foreign-keys&gt;&lt;ref-type name="Journal Article"&gt;17&lt;/ref-type&gt;&lt;contributors&gt;&lt;authors&gt;&lt;author&gt;Ryan, James Christopher&lt;/author&gt;&lt;author&gt;Berbegal-Mirabent, Jasmina&lt;/author&gt;&lt;/authors&gt;&lt;/contributors&gt;&lt;titles&gt;&lt;title&gt;Motivational recipes and research performance: A fuzzy set analysis of the motivational profile of high performing research scientists&lt;/title&gt;&lt;secondary-title&gt;Journal of Business Research&lt;/secondary-title&gt;&lt;/titles&gt;&lt;periodical&gt;&lt;full-title&gt;Journal of Business Research&lt;/full-title&gt;&lt;/periodical&gt;&lt;pages&gt;5299-5304&lt;/pages&gt;&lt;volume&gt;69&lt;/volume&gt;&lt;number&gt;11&lt;/number&gt;&lt;dates&gt;&lt;year&gt;2016&lt;/year&gt;&lt;/dates&gt;&lt;isbn&gt;0148-2963&lt;/isbn&gt;&lt;urls&gt;&lt;/urls&gt;&lt;/record&gt;&lt;/Cite&gt;&lt;/EndNote&gt;</w:instrText>
      </w:r>
      <w:r w:rsidR="00D230AD" w:rsidRPr="00373E9A">
        <w:rPr>
          <w:lang w:val="en-IE"/>
        </w:rPr>
        <w:fldChar w:fldCharType="separate"/>
      </w:r>
      <w:r w:rsidR="00D230AD" w:rsidRPr="00373E9A">
        <w:rPr>
          <w:noProof/>
          <w:lang w:val="en-IE"/>
        </w:rPr>
        <w:t>Ryan and Berbegal-Mirabent (2016)</w:t>
      </w:r>
      <w:r w:rsidR="00D230AD" w:rsidRPr="00373E9A">
        <w:rPr>
          <w:lang w:val="en-IE"/>
        </w:rPr>
        <w:fldChar w:fldCharType="end"/>
      </w:r>
      <w:r w:rsidRPr="00373E9A">
        <w:rPr>
          <w:lang w:val="en-IE"/>
        </w:rPr>
        <w:t xml:space="preserve"> note that early research has identified that the need for recognition from one’s peers, through reputation building, is a key motivational driver for scientific excellence</w:t>
      </w:r>
      <w:r w:rsidR="00593471" w:rsidRPr="00373E9A">
        <w:rPr>
          <w:lang w:val="en-IE"/>
        </w:rPr>
        <w:t>, to the extent that “</w:t>
      </w:r>
      <w:r w:rsidRPr="00373E9A">
        <w:rPr>
          <w:lang w:val="en-IE"/>
        </w:rPr>
        <w:t xml:space="preserve">even when the subject of the activity is the </w:t>
      </w:r>
      <w:r w:rsidR="00412880" w:rsidRPr="00373E9A">
        <w:rPr>
          <w:lang w:val="en-IE"/>
        </w:rPr>
        <w:t>commercialis</w:t>
      </w:r>
      <w:r w:rsidRPr="00373E9A">
        <w:rPr>
          <w:lang w:val="en-IE"/>
        </w:rPr>
        <w:t>ation of research, the motivations for engaging in such activities are still largely non-financial/reputational rewards and intrinsic motivations</w:t>
      </w:r>
      <w:r w:rsidR="00593471" w:rsidRPr="00373E9A">
        <w:rPr>
          <w:lang w:val="en-IE"/>
        </w:rPr>
        <w:t>”</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ExcludeAuth="1" ExcludeYear="1"&gt;&lt;Author&gt;Ryan&lt;/Author&gt;&lt;Year&gt;2016&lt;/Year&gt;&lt;RecNum&gt;323&lt;/RecNum&gt;&lt;Pages&gt;5301&lt;/Pages&gt;&lt;DisplayText&gt;(p. 5301)&lt;/DisplayText&gt;&lt;record&gt;&lt;rec-number&gt;323&lt;/rec-number&gt;&lt;foreign-keys&gt;&lt;key app="EN" db-id="x5rz2pxfnvstw4ewdpx5vwaff9wvpdstp9vz" timestamp="1708775799" guid="0b54e805-a5a7-4727-8c28-bb9cca741cd1"&gt;323&lt;/key&gt;&lt;/foreign-keys&gt;&lt;ref-type name="Journal Article"&gt;17&lt;/ref-type&gt;&lt;contributors&gt;&lt;authors&gt;&lt;author&gt;Ryan, James Christopher&lt;/author&gt;&lt;author&gt;Berbegal-Mirabent, Jasmina&lt;/author&gt;&lt;/authors&gt;&lt;/contributors&gt;&lt;titles&gt;&lt;title&gt;Motivational recipes and research performance: A fuzzy set analysis of the motivational profile of high performing research scientists&lt;/title&gt;&lt;secondary-title&gt;Journal of Business Research&lt;/secondary-title&gt;&lt;/titles&gt;&lt;periodical&gt;&lt;full-title&gt;Journal of Business Research&lt;/full-title&gt;&lt;/periodical&gt;&lt;pages&gt;5299-5304&lt;/pages&gt;&lt;volume&gt;69&lt;/volume&gt;&lt;number&gt;11&lt;/number&gt;&lt;dates&gt;&lt;year&gt;2016&lt;/year&gt;&lt;/dates&gt;&lt;isbn&gt;0148-2963&lt;/isbn&gt;&lt;urls&gt;&lt;/urls&gt;&lt;/record&gt;&lt;/Cite&gt;&lt;/EndNote&gt;</w:instrText>
      </w:r>
      <w:r w:rsidR="00D230AD" w:rsidRPr="00373E9A">
        <w:rPr>
          <w:lang w:val="en-IE"/>
        </w:rPr>
        <w:fldChar w:fldCharType="separate"/>
      </w:r>
      <w:r w:rsidR="00FA4C31" w:rsidRPr="00373E9A">
        <w:rPr>
          <w:noProof/>
          <w:lang w:val="en-IE"/>
        </w:rPr>
        <w:t>(p. 5301)</w:t>
      </w:r>
      <w:r w:rsidR="00D230AD" w:rsidRPr="00373E9A">
        <w:rPr>
          <w:lang w:val="en-IE"/>
        </w:rPr>
        <w:fldChar w:fldCharType="end"/>
      </w:r>
      <w:r w:rsidRPr="00373E9A">
        <w:rPr>
          <w:lang w:val="en-IE"/>
        </w:rPr>
        <w:t>.</w:t>
      </w:r>
    </w:p>
    <w:p w14:paraId="7889518A" w14:textId="676BE881" w:rsidR="00E976B0" w:rsidRPr="00373E9A" w:rsidRDefault="00E976B0" w:rsidP="00264DAB">
      <w:pPr>
        <w:pStyle w:val="ThesisBody"/>
        <w:ind w:firstLine="720"/>
        <w:rPr>
          <w:lang w:val="en-IE"/>
        </w:rPr>
      </w:pPr>
      <w:r w:rsidRPr="00373E9A">
        <w:rPr>
          <w:lang w:val="en-IE"/>
        </w:rPr>
        <w:t xml:space="preserve">Any discussion on researchers’ reputational aspirations has to take the emergence of the entrepreneurial and neoliberal university into consideration. Increasingly the pressure to create impact and commercial outputs are counted as significant arbiters of a researcher’s personal reputation </w:t>
      </w:r>
      <w:r w:rsidR="00D230AD" w:rsidRPr="00373E9A">
        <w:rPr>
          <w:lang w:val="en-IE"/>
        </w:rPr>
        <w:fldChar w:fldCharType="begin">
          <w:fldData xml:space="preserve">PEVuZE5vdGU+PENpdGU+PEF1dGhvcj5Ib3NzaW5nZXI8L0F1dGhvcj48WWVhcj4yMDIwPC9ZZWFy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=
</w:fldData>
        </w:fldChar>
      </w:r>
      <w:r w:rsidR="00C414A8" w:rsidRPr="00373E9A">
        <w:rPr>
          <w:lang w:val="en-IE"/>
        </w:rPr>
        <w:instrText xml:space="preserve"> ADDIN EN.CITE </w:instrText>
      </w:r>
      <w:r w:rsidR="00C414A8" w:rsidRPr="00373E9A">
        <w:rPr>
          <w:lang w:val="en-IE"/>
        </w:rPr>
        <w:fldChar w:fldCharType="begin">
          <w:fldData xml:space="preserve">PEVuZE5vdGU+PENpdGU+PEF1dGhvcj5Ib3NzaW5nZXI8L0F1dGhvcj48WWVhcj4yMDIwPC9ZZWFy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=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(Goel &amp; Göktepe-Hultén, 2019; Hossinger et al., 2020; Orazbayeva &amp; Plewa, 2022; Rhoads, 2018; Wardle et al., 2019)</w:t>
      </w:r>
      <w:r w:rsidR="00D230AD" w:rsidRPr="00373E9A">
        <w:rPr>
          <w:lang w:val="en-IE"/>
        </w:rPr>
        <w:fldChar w:fldCharType="end"/>
      </w:r>
      <w:r w:rsidRPr="00373E9A">
        <w:rPr>
          <w:lang w:val="en-IE"/>
        </w:rPr>
        <w:t>.</w:t>
      </w:r>
    </w:p>
    <w:p w14:paraId="6F526E0C" w14:textId="37D9EF48"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AuthorYear="1"&gt;&lt;Author&gt;Blind&lt;/Author&gt;&lt;Year&gt;2018&lt;/Year&gt;&lt;RecNum&gt;44&lt;/RecNum&gt;&lt;DisplayText&gt;Blind et al. (2018)&lt;/DisplayText&gt;&lt;record&gt;&lt;rec-number&gt;44&lt;/rec-number&gt;&lt;foreign-keys&gt;&lt;key app="EN" db-id="x5rz2pxfnvstw4ewdpx5vwaff9wvpdstp9vz" timestamp="1708775790" guid="e981b502-f992-4e95-9552-de79636d2e2c"&gt;44&lt;/key&gt;&lt;/foreign-keys&gt;&lt;ref-type name="Journal Article"&gt;17&lt;/ref-type&gt;&lt;contributors&gt;&lt;authors&gt;&lt;author&gt;Blind, Knut&lt;/author&gt;&lt;author&gt;Pohlisch, Jakob&lt;/author&gt;&lt;author&gt;Zi, Aikaterini&lt;/author&gt;&lt;/authors&gt;&lt;/contributors&gt;&lt;titles&gt;&lt;title&gt;Publishing, patenting, and standardization: Motives and barriers of scientists&lt;/title&gt;&lt;secondary-title&gt;Research Policy&lt;/secondary-title&gt;&lt;/titles&gt;&lt;periodical&gt;&lt;full-title&gt;Research Policy&lt;/full-title&gt;&lt;/periodical&gt;&lt;pages&gt;1185-1197&lt;/pages&gt;&lt;volume&gt;47&lt;/volume&gt;&lt;number&gt;7&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Blind et al. (2018)</w:t>
      </w:r>
      <w:r w:rsidR="00D230AD" w:rsidRPr="00373E9A">
        <w:rPr>
          <w:lang w:val="en-IE"/>
        </w:rPr>
        <w:fldChar w:fldCharType="end"/>
      </w:r>
      <w:r w:rsidR="00A14A07" w:rsidRPr="00373E9A">
        <w:rPr>
          <w:lang w:val="en-IE"/>
        </w:rPr>
        <w:t xml:space="preserve"> concur with the assertion above, however they note that these motivations are highly contextual. For </w:t>
      </w:r>
      <w:r w:rsidR="00E976B0" w:rsidRPr="00373E9A">
        <w:rPr>
          <w:lang w:val="en-IE"/>
        </w:rPr>
        <w:t>example,</w:t>
      </w:r>
      <w:r w:rsidR="00A14A07" w:rsidRPr="00373E9A">
        <w:rPr>
          <w:lang w:val="en-IE"/>
        </w:rPr>
        <w:t xml:space="preserve"> they note the work of </w:t>
      </w:r>
      <w:r w:rsidR="00D230AD" w:rsidRPr="00373E9A">
        <w:rPr>
          <w:lang w:val="en-IE"/>
        </w:rPr>
        <w:fldChar w:fldCharType="begin"/>
      </w:r>
      <w:r w:rsidR="00C414A8" w:rsidRPr="00373E9A">
        <w:rPr>
          <w:lang w:val="en-IE"/>
        </w:rPr>
        <w:instrText xml:space="preserve"> ADDIN EN.CITE &lt;EndNote&gt;&lt;Cite AuthorYear="1"&gt;&lt;Author&gt;D’este&lt;/Author&gt;&lt;Year&gt;2011&lt;/Year&gt;&lt;RecNum&gt;84&lt;/RecNum&gt;&lt;DisplayText&gt;D’este and Perkmann (2011)&lt;/DisplayText&gt;&lt;record&gt;&lt;rec-number&gt;84&lt;/rec-number&gt;&lt;foreign-keys&gt;&lt;key app="EN" db-id="x5rz2pxfnvstw4ewdpx5vwaff9wvpdstp9vz" timestamp="1708775791" guid="9f13ffa5-0056-4151-872e-f71ce3abb85a"&gt;84&lt;/key&gt;&lt;/foreign-keys&gt;&lt;ref-type name="Journal Article"&gt;17&lt;/ref-type&gt;&lt;contributors&gt;&lt;authors&gt;&lt;author&gt;D’este, Pablo&lt;/author&gt;&lt;author&gt;Perkmann, Markus&lt;/author&gt;&lt;/authors&gt;&lt;/contributors&gt;&lt;titles&gt;&lt;title&gt;Why do academics engage with industry? The entrepreneurial university and individual motivations&lt;/title&gt;&lt;secondary-title&gt;The Journal of Technology Transfer&lt;/secondary-title&gt;&lt;/titles&gt;&lt;periodical&gt;&lt;full-title&gt;The Journal of Technology Transfer&lt;/full-title&gt;&lt;/periodical&gt;&lt;pages&gt;316-339&lt;/pages&gt;&lt;volume&gt;36&lt;/volume&gt;&lt;number&gt;3&lt;/number&gt;&lt;dates&gt;&lt;year&gt;2011&lt;/year&gt;&lt;/dates&gt;&lt;isbn&gt;1573-7047&lt;/isbn&gt;&lt;urls&gt;&lt;/urls&gt;&lt;/record&gt;&lt;/Cite&gt;&lt;/EndNote&gt;</w:instrText>
      </w:r>
      <w:r w:rsidR="00D230AD" w:rsidRPr="00373E9A">
        <w:rPr>
          <w:lang w:val="en-IE"/>
        </w:rPr>
        <w:fldChar w:fldCharType="separate"/>
      </w:r>
      <w:r w:rsidR="00D230AD" w:rsidRPr="00373E9A">
        <w:rPr>
          <w:noProof/>
          <w:lang w:val="en-IE"/>
        </w:rPr>
        <w:t>D’este and Perkmann (2011)</w:t>
      </w:r>
      <w:r w:rsidR="00D230AD" w:rsidRPr="00373E9A">
        <w:rPr>
          <w:lang w:val="en-IE"/>
        </w:rPr>
        <w:fldChar w:fldCharType="end"/>
      </w:r>
      <w:r w:rsidR="00A14A07" w:rsidRPr="00373E9A">
        <w:rPr>
          <w:lang w:val="en-IE"/>
        </w:rPr>
        <w:t xml:space="preserve"> who discovered that, for researchers in the field of engineering, financial gain was the primary motivator for knowledge transfer behaviour. This echoes the work of </w:t>
      </w:r>
      <w:r w:rsidR="00D230AD" w:rsidRPr="00373E9A">
        <w:rPr>
          <w:lang w:val="en-IE"/>
        </w:rPr>
        <w:fldChar w:fldCharType="begin"/>
      </w:r>
      <w:r w:rsidR="00C414A8" w:rsidRPr="00373E9A">
        <w:rPr>
          <w:lang w:val="en-IE"/>
        </w:rPr>
        <w:instrText xml:space="preserve"> ADDIN EN.CITE &lt;EndNote&gt;&lt;Cite AuthorYear="1"&gt;&lt;Author&gt;Bentley&lt;/Author&gt;&lt;Year&gt;2015&lt;/Year&gt;&lt;RecNum&gt;37&lt;/RecNum&gt;&lt;DisplayText&gt;Bentley et al. (2015)&lt;/DisplayText&gt;&lt;record&gt;&lt;rec-number&gt;37&lt;/rec-number&gt;&lt;foreign-keys&gt;&lt;key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D230AD" w:rsidRPr="00373E9A">
        <w:rPr>
          <w:lang w:val="en-IE"/>
        </w:rPr>
        <w:fldChar w:fldCharType="separate"/>
      </w:r>
      <w:r w:rsidR="00D230AD" w:rsidRPr="00373E9A">
        <w:rPr>
          <w:noProof/>
          <w:lang w:val="en-IE"/>
        </w:rPr>
        <w:t>Bentley et al. (2015)</w:t>
      </w:r>
      <w:r w:rsidR="00D230AD" w:rsidRPr="00373E9A">
        <w:rPr>
          <w:lang w:val="en-IE"/>
        </w:rPr>
        <w:fldChar w:fldCharType="end"/>
      </w:r>
      <w:r w:rsidR="00A14A07"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AuthorYear="1"&gt;&lt;Author&gt;Hayter&lt;/Author&gt;&lt;Year&gt;2018&lt;/Year&gt;&lt;RecNum&gt;178&lt;/RecNum&gt;&lt;DisplayText&gt;Hayter et al. (2018)&lt;/DisplayText&gt;&lt;record&gt;&lt;rec-number&gt;178&lt;/rec-number&gt;&lt;foreign-keys&gt;&lt;key app="EN" db-id="x5rz2pxfnvstw4ewdpx5vwaff9wvpdstp9vz" timestamp="1708775794" guid="50f12443-4aff-4e8f-8b92-c5ca90344af5"&gt;178&lt;/key&gt;&lt;/foreign-keys&gt;&lt;ref-type name="Journal Article"&gt;17&lt;/ref-type&gt;&lt;contributors&gt;&lt;authors&gt;&lt;author&gt;Hayter, Christopher S&lt;/author&gt;&lt;author&gt;Nelson, Andrew J&lt;/author&gt;&lt;author&gt;Zayed, Stephanie&lt;/author&gt;&lt;author&gt;O’Connor, Alan C&lt;/author&gt;&lt;/authors&gt;&lt;/contributors&gt;&lt;titles&gt;&lt;title&gt;Conceptualizing academic entrepreneurship ecosystems: A review, analysis and extension of the literature&lt;/title&gt;&lt;secondary-title&gt;The Journal of Technology Transfer&lt;/secondary-title&gt;&lt;/titles&gt;&lt;periodical&gt;&lt;full-title&gt;The Journal of Technology Transfer&lt;/full-title&gt;&lt;/periodical&gt;&lt;pages&gt;1039-1082&lt;/pages&gt;&lt;volume&gt;43&lt;/volume&gt;&lt;number&gt;4&lt;/number&gt;&lt;dates&gt;&lt;year&gt;2018&lt;/year&gt;&lt;/dates&gt;&lt;isbn&gt;1573-7047&lt;/isbn&gt;&lt;urls&gt;&lt;/urls&gt;&lt;/record&gt;&lt;/Cite&gt;&lt;/EndNote&gt;</w:instrText>
      </w:r>
      <w:r w:rsidR="00D230AD" w:rsidRPr="00373E9A">
        <w:rPr>
          <w:lang w:val="en-IE"/>
        </w:rPr>
        <w:fldChar w:fldCharType="separate"/>
      </w:r>
      <w:r w:rsidR="00D230AD" w:rsidRPr="00373E9A">
        <w:rPr>
          <w:noProof/>
          <w:lang w:val="en-IE"/>
        </w:rPr>
        <w:t>Hayter et al. (2018)</w:t>
      </w:r>
      <w:r w:rsidR="00D230AD" w:rsidRPr="00373E9A">
        <w:rPr>
          <w:lang w:val="en-IE"/>
        </w:rPr>
        <w:fldChar w:fldCharType="end"/>
      </w:r>
      <w:r w:rsidR="00A14A07" w:rsidRPr="00373E9A">
        <w:rPr>
          <w:lang w:val="en-IE"/>
        </w:rPr>
        <w:t xml:space="preserve"> who noted that specialism in basic research was more likely in life sciences, physical sciences, humanities and social sciences, whereas specialism in applied research was more typical in engineering, medical science, education and law.</w:t>
      </w:r>
    </w:p>
    <w:p w14:paraId="758DED82" w14:textId="0E8C7664" w:rsidR="00A14A07" w:rsidRPr="00373E9A" w:rsidRDefault="00A14A07" w:rsidP="00264DAB">
      <w:pPr>
        <w:pStyle w:val="ThesisBody"/>
        <w:ind w:firstLine="425"/>
        <w:rPr>
          <w:lang w:val="en-IE"/>
        </w:rPr>
      </w:pPr>
      <w:r w:rsidRPr="00373E9A">
        <w:rPr>
          <w:lang w:val="en-IE"/>
        </w:rPr>
        <w:t xml:space="preserve">Reluctance to engage in such knowledge transfer activities could be a result of the tendency of many research organisations to provide quite limited royalty percentages to researchers in return for commercial success (such as technology licencing, or spinning out a company) </w:t>
      </w:r>
      <w:r w:rsidR="00D230AD" w:rsidRPr="00373E9A">
        <w:rPr>
          <w:lang w:val="en-IE"/>
        </w:rPr>
        <w:fldChar w:fldCharType="begin"/>
      </w:r>
      <w:r w:rsidR="00C414A8" w:rsidRPr="00373E9A">
        <w:rPr>
          <w:lang w:val="en-IE"/>
        </w:rPr>
        <w:instrText xml:space="preserve"> ADDIN EN.CITE &lt;EndNote&gt;&lt;Cite&gt;&lt;Author&gt;Link&lt;/Author&gt;&lt;Year&gt;2017&lt;/Year&gt;&lt;RecNum&gt;239&lt;/RecNum&gt;&lt;DisplayText&gt;(Glenna et al., 2011; 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Publishing&lt;/publisher&gt;&lt;urls&gt;&lt;/urls&gt;&lt;/record&gt;&lt;/Cite&gt;&lt;Cite&gt;&lt;Author&gt;Glenna&lt;/Author&gt;&lt;Year&gt;2011&lt;/Year&gt;&lt;RecNum&gt;154&lt;/RecNum&gt;&lt;record&gt;&lt;rec-number&gt;154&lt;/rec-number&gt;&lt;foreign-keys&gt;&lt;key app="EN" db-id="x5rz2pxfnvstw4ewdpx5vwaff9wvpdstp9vz" timestamp="1708775793" guid="699f569d-ae10-4bd3-a96a-01d7466576a5"&gt;154&lt;/key&gt;&lt;/foreign-keys&gt;&lt;ref-type name="Journal Article"&gt;17&lt;/ref-type&gt;&lt;contributors&gt;&lt;authors&gt;&lt;author&gt;Glenna, Leland L&lt;/author&gt;&lt;author&gt;Welsh, Rick&lt;/author&gt;&lt;author&gt;Ervin, David&lt;/author&gt;&lt;author&gt;Lacy, William B&lt;/author&gt;&lt;author&gt;Biscotti, Dina&lt;/author&gt;&lt;/authors&gt;&lt;/contributors&gt;&lt;titles&gt;&lt;title&gt;Commercial science, scientists’ values, and university biotechnology research agendas&lt;/title&gt;&lt;secondary-title&gt;Research Policy&lt;/secondary-title&gt;&lt;/titles&gt;&lt;periodical&gt;&lt;full-title&gt;Research Policy&lt;/full-title&gt;&lt;/periodical&gt;&lt;pages&gt;957-968&lt;/pages&gt;&lt;volume&gt;40&lt;/volume&gt;&lt;number&gt;7&lt;/number&gt;&lt;dates&gt;&lt;year&gt;2011&lt;/year&gt;&lt;/dates&gt;&lt;isbn&gt;0048-7333&lt;/isbn&gt;&lt;urls&gt;&lt;/urls&gt;&lt;/record&gt;&lt;/Cite&gt;&lt;/EndNote&gt;</w:instrText>
      </w:r>
      <w:r w:rsidR="00D230AD" w:rsidRPr="00373E9A">
        <w:rPr>
          <w:lang w:val="en-IE"/>
        </w:rPr>
        <w:fldChar w:fldCharType="separate"/>
      </w:r>
      <w:r w:rsidR="00FA4C31" w:rsidRPr="00373E9A">
        <w:rPr>
          <w:noProof/>
          <w:lang w:val="en-IE"/>
        </w:rPr>
        <w:t>(Glenna et al., 2011; Link et al., 2017)</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AuthorYear="1"&gt;&lt;Author&gt;Arqué-Castells&lt;/Author&gt;&lt;Year&gt;2016&lt;/Year&gt;&lt;RecNum&gt;12&lt;/RecNum&gt;&lt;DisplayText&gt;Arqué-Castells et al. (2016)&lt;/DisplayText&gt;&lt;record&gt;&lt;rec-number&gt;12&lt;/rec-number&gt;&lt;foreign-keys&gt;&lt;key app="EN" db-id="x5rz2pxfnvstw4ewdpx5vwaff9wvpdstp9vz" timestamp="1708775789" guid="279f8dc3-a0a4-4fac-b032-a7d249eb7d63"&gt;12&lt;/key&gt;&lt;/foreign-keys&gt;&lt;ref-type name="Journal Article"&gt;17&lt;/ref-type&gt;&lt;contributors&gt;&lt;authors&gt;&lt;author&gt;Arqué-Castells, Pere&lt;/author&gt;&lt;author&gt;Cartaxo, Rui M&lt;/author&gt;&lt;author&gt;García-Quevedo, Jose&lt;/author&gt;&lt;author&gt;Godinho, Manuel Mira&lt;/author&gt;&lt;/authors&gt;&lt;/contributors&gt;&lt;titles&gt;&lt;title&gt;Royalty sharing, effort and invention in universities: Evidence from Portugal and Spain&lt;/title&gt;&lt;secondary-title&gt;Research Policy&lt;/secondary-title&gt;&lt;/titles&gt;&lt;periodical&gt;&lt;full-title&gt;Research Policy&lt;/full-title&gt;&lt;/periodical&gt;&lt;pages&gt;1858-1872&lt;/pages&gt;&lt;volume&gt;45&lt;/volume&gt;&lt;number&gt;9&lt;/number&gt;&lt;dates&gt;&lt;year&gt;2016&lt;/year&gt;&lt;/dates&gt;&lt;isbn&gt;0048-7333&lt;/isbn&gt;&lt;urls&gt;&lt;/urls&gt;&lt;/record&gt;&lt;/Cite&gt;&lt;/EndNote&gt;</w:instrText>
      </w:r>
      <w:r w:rsidR="00D230AD" w:rsidRPr="00373E9A">
        <w:rPr>
          <w:lang w:val="en-IE"/>
        </w:rPr>
        <w:fldChar w:fldCharType="separate"/>
      </w:r>
      <w:r w:rsidR="00D230AD" w:rsidRPr="00373E9A">
        <w:rPr>
          <w:noProof/>
          <w:lang w:val="en-IE"/>
        </w:rPr>
        <w:t>Arqué-Castells et al. (2016)</w:t>
      </w:r>
      <w:r w:rsidR="00D230AD" w:rsidRPr="00373E9A">
        <w:rPr>
          <w:lang w:val="en-IE"/>
        </w:rPr>
        <w:fldChar w:fldCharType="end"/>
      </w:r>
      <w:r w:rsidRPr="00373E9A">
        <w:rPr>
          <w:lang w:val="en-IE"/>
        </w:rPr>
        <w:t xml:space="preserve"> note that although the possibility of higher royalty shares serves as a motivation for certain researchers, it often has very little impact due to the fact that the researchers themselves see relatively low commercial value in their research outputs, and so are essentially happy to receive any form of financial reward. The perspective on rewards is further detailed by </w:t>
      </w:r>
      <w:r w:rsidR="00D230AD" w:rsidRPr="00373E9A">
        <w:rPr>
          <w:lang w:val="en-IE"/>
        </w:rPr>
        <w:fldChar w:fldCharType="begin"/>
      </w:r>
      <w:r w:rsidR="00C414A8" w:rsidRPr="00373E9A">
        <w:rPr>
          <w:lang w:val="en-IE"/>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Olaya Escobar et al. (2017)</w:t>
      </w:r>
      <w:r w:rsidR="00D230AD" w:rsidRPr="00373E9A">
        <w:rPr>
          <w:lang w:val="en-IE"/>
        </w:rPr>
        <w:fldChar w:fldCharType="end"/>
      </w:r>
      <w:r w:rsidRPr="00373E9A">
        <w:rPr>
          <w:lang w:val="en-IE"/>
        </w:rPr>
        <w:t xml:space="preserve"> who qualify, and de-personalise, the reward element. Their statistical analysis of extrinsic motivations identified that (for </w:t>
      </w:r>
      <w:r w:rsidRPr="00373E9A">
        <w:rPr>
          <w:lang w:val="en-IE"/>
        </w:rPr>
        <w:lastRenderedPageBreak/>
        <w:t xml:space="preserve">their sample) financial rewards to researchers had the lowest influence on research performance. </w:t>
      </w:r>
    </w:p>
    <w:p w14:paraId="2BCB5D5E" w14:textId="358ABF14" w:rsidR="00A14A07" w:rsidRPr="00373E9A" w:rsidRDefault="00D90020" w:rsidP="006D0F47">
      <w:pPr>
        <w:pStyle w:val="ThesisBody"/>
        <w:ind w:left="425"/>
        <w:rPr>
          <w:lang w:val="en-IE"/>
        </w:rPr>
      </w:pPr>
      <w:r w:rsidRPr="00373E9A">
        <w:rPr>
          <w:lang w:val="en-IE"/>
        </w:rPr>
        <w:t>R</w:t>
      </w:r>
      <w:r w:rsidR="00A14A07" w:rsidRPr="00373E9A">
        <w:rPr>
          <w:lang w:val="en-IE"/>
        </w:rPr>
        <w:t xml:space="preserve">esearchers highly appreciate accessing new infrastructures for better development of research activities, such as laboratory equipment and the possibility of having research assistants, while personal monetary rewards are ranked lower </w:t>
      </w:r>
      <w:r w:rsidR="00D230AD" w:rsidRPr="00373E9A">
        <w:rPr>
          <w:lang w:val="en-IE"/>
        </w:rPr>
        <w:fldChar w:fldCharType="begin"/>
      </w:r>
      <w:r w:rsidR="00C414A8" w:rsidRPr="00373E9A">
        <w:rPr>
          <w:lang w:val="en-IE"/>
        </w:rPr>
        <w:instrText xml:space="preserve"> ADDIN EN.CITE &lt;EndNote&gt;&lt;Cite&gt;&lt;Author&gt;Olaya Escobar&lt;/Author&gt;&lt;Year&gt;2017&lt;/Year&gt;&lt;RecNum&gt;282&lt;/RecNum&gt;&lt;Pages&gt;717&lt;/Pages&gt;&lt;DisplayText&gt;(Olaya Escobar et al., 2017, p. 717)&lt;/DisplayText&gt;&lt;record&gt;&lt;rec-number&gt;282&lt;/rec-number&gt;&lt;foreign-keys&gt;&lt;key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FA4C31" w:rsidRPr="00373E9A">
        <w:rPr>
          <w:noProof/>
          <w:lang w:val="en-IE"/>
        </w:rPr>
        <w:t>(Olaya Escobar et al., 2017, p. 717)</w:t>
      </w:r>
      <w:r w:rsidR="00D230AD" w:rsidRPr="00373E9A">
        <w:rPr>
          <w:lang w:val="en-IE"/>
        </w:rPr>
        <w:fldChar w:fldCharType="end"/>
      </w:r>
      <w:r w:rsidR="00A14A07" w:rsidRPr="00373E9A">
        <w:rPr>
          <w:lang w:val="en-IE"/>
        </w:rPr>
        <w:t>.</w:t>
      </w:r>
    </w:p>
    <w:p w14:paraId="5A385132" w14:textId="7F6ABEFA"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AuthorYear="1"&gt;&lt;Author&gt;van Rijnsoever&lt;/Author&gt;&lt;Year&gt;2020&lt;/Year&gt;&lt;RecNum&gt;391&lt;/RecNum&gt;&lt;DisplayText&gt;van Rijnsoever and Hessels (2020)&lt;/DisplayText&gt;&lt;record&gt;&lt;rec-number&gt;391&lt;/rec-number&gt;&lt;foreign-keys&gt;&lt;key app="EN" db-id="x5rz2pxfnvstw4ewdpx5vwaff9wvpdstp9vz" timestamp="1708775801" guid="28a9551c-d6ce-4ed5-959a-0baac2ff42cd"&gt;391&lt;/key&gt;&lt;/foreign-keys&gt;&lt;ref-type name="Journal Article"&gt;17&lt;/ref-type&gt;&lt;contributors&gt;&lt;authors&gt;&lt;author&gt;van Rijnsoever, Frank J.&lt;/author&gt;&lt;author&gt;Hessels, Laurens K.&lt;/author&gt;&lt;/authors&gt;&lt;/contributors&gt;&lt;titles&gt;&lt;title&gt;How academic researchers select collaborative research projects: a choice experiment&lt;/title&gt;&lt;secondary-title&gt;The Journal of Technology Transfer&lt;/secondary-title&gt;&lt;/titles&gt;&lt;periodical&gt;&lt;full-title&gt;The Journal of Technology Transfer&lt;/full-title&gt;&lt;/periodical&gt;&lt;dates&gt;&lt;year&gt;2020&lt;/year&gt;&lt;pub-dates&gt;&lt;date&gt;2020/11/21&lt;/date&gt;&lt;/pub-dates&gt;&lt;/dates&gt;&lt;isbn&gt;1573-7047&lt;/isbn&gt;&lt;urls&gt;&lt;related-urls&gt;&lt;url&gt;https://doi.org/10.1007/s10961-020-09833-2&lt;/url&gt;&lt;/related-urls&gt;&lt;/urls&gt;&lt;electronic-resource-num&gt;10.1007/s10961-020-09833-2&lt;/electronic-resource-num&gt;&lt;/record&gt;&lt;/Cite&gt;&lt;/EndNote&gt;</w:instrText>
      </w:r>
      <w:r w:rsidR="00D230AD" w:rsidRPr="00373E9A">
        <w:rPr>
          <w:lang w:val="en-IE"/>
        </w:rPr>
        <w:fldChar w:fldCharType="separate"/>
      </w:r>
      <w:r w:rsidR="00D230AD" w:rsidRPr="00373E9A">
        <w:rPr>
          <w:noProof/>
          <w:lang w:val="en-IE"/>
        </w:rPr>
        <w:t>van Rijnsoever and Hessels (2020)</w:t>
      </w:r>
      <w:r w:rsidR="00D230AD" w:rsidRPr="00373E9A">
        <w:rPr>
          <w:lang w:val="en-IE"/>
        </w:rPr>
        <w:fldChar w:fldCharType="end"/>
      </w:r>
      <w:r w:rsidR="00A14A07" w:rsidRPr="00373E9A">
        <w:rPr>
          <w:lang w:val="en-IE"/>
        </w:rPr>
        <w:t xml:space="preserve"> concur with this assertion, albeit with a </w:t>
      </w:r>
      <w:r w:rsidR="00892D00" w:rsidRPr="00373E9A">
        <w:rPr>
          <w:lang w:val="en-IE"/>
        </w:rPr>
        <w:t>blanket perspective</w:t>
      </w:r>
      <w:r w:rsidR="00A14A07" w:rsidRPr="00373E9A">
        <w:rPr>
          <w:lang w:val="en-IE"/>
        </w:rPr>
        <w:t xml:space="preserve"> that researchers are not motivated by financial gain</w:t>
      </w:r>
      <w:r w:rsidR="00BE7778" w:rsidRPr="00373E9A">
        <w:rPr>
          <w:lang w:val="en-IE"/>
        </w:rPr>
        <w:t>, however their research draws a distinct link between engaging in commercial research activities and reputational motivation</w:t>
      </w:r>
      <w:r w:rsidR="00A14A07" w:rsidRPr="00373E9A">
        <w:rPr>
          <w:lang w:val="en-IE"/>
        </w:rPr>
        <w:t xml:space="preserve">. This view reflects a study by </w:t>
      </w:r>
      <w:r w:rsidR="00D230AD" w:rsidRPr="00373E9A">
        <w:rPr>
          <w:lang w:val="en-IE"/>
        </w:rPr>
        <w:fldChar w:fldCharType="begin"/>
      </w:r>
      <w:r w:rsidR="00C414A8" w:rsidRPr="00373E9A">
        <w:rPr>
          <w:lang w:val="en-IE"/>
        </w:rPr>
        <w:instrText xml:space="preserve"> ADDIN EN.CITE &lt;EndNote&gt;&lt;Cite AuthorYear="1"&gt;&lt;Author&gt;Ballabeni&lt;/Author&gt;&lt;Year&gt;2014&lt;/Year&gt;&lt;RecNum&gt;25&lt;/RecNum&gt;&lt;DisplayText&gt;Ballabeni et al. (2014)&lt;/DisplayText&gt;&lt;record&gt;&lt;rec-number&gt;25&lt;/rec-number&gt;&lt;foreign-keys&gt;&lt;key app="EN" db-id="x5rz2pxfnvstw4ewdpx5vwaff9wvpdstp9vz" timestamp="1708775789" guid="517c8206-6561-4b60-8c9c-179badb62f48"&gt;25&lt;/key&gt;&lt;/foreign-keys&gt;&lt;ref-type name="Journal Article"&gt;17&lt;/ref-type&gt;&lt;contributors&gt;&lt;authors&gt;&lt;author&gt;Ballabeni, Andrea&lt;/author&gt;&lt;author&gt;Boggio, Andrea&lt;/author&gt;&lt;author&gt;Hemenway, David&lt;/author&gt;&lt;/authors&gt;&lt;/contributors&gt;&lt;titles&gt;&lt;title&gt;Policies to increase the social value of science and the scientist satisfaction. An exploratory survey among Harvard bioscientists&lt;/title&gt;&lt;secondary-title&gt;F1000Research&lt;/secondary-title&gt;&lt;/titles&gt;&lt;periodical&gt;&lt;full-title&gt;F1000Research&lt;/full-title&gt;&lt;/periodical&gt;&lt;volume&gt;3&lt;/volume&gt;&lt;dates&gt;&lt;year&gt;2014&lt;/year&gt;&lt;/dates&gt;&lt;urls&gt;&lt;/urls&gt;&lt;/record&gt;&lt;/Cite&gt;&lt;/EndNote&gt;</w:instrText>
      </w:r>
      <w:r w:rsidR="00D230AD" w:rsidRPr="00373E9A">
        <w:rPr>
          <w:lang w:val="en-IE"/>
        </w:rPr>
        <w:fldChar w:fldCharType="separate"/>
      </w:r>
      <w:r w:rsidR="00D230AD" w:rsidRPr="00373E9A">
        <w:rPr>
          <w:noProof/>
          <w:lang w:val="en-IE"/>
        </w:rPr>
        <w:t>Ballabeni et al. (2014)</w:t>
      </w:r>
      <w:r w:rsidR="00D230AD" w:rsidRPr="00373E9A">
        <w:rPr>
          <w:lang w:val="en-IE"/>
        </w:rPr>
        <w:fldChar w:fldCharType="end"/>
      </w:r>
      <w:r w:rsidR="00A14A07" w:rsidRPr="00373E9A">
        <w:rPr>
          <w:lang w:val="en-IE"/>
        </w:rPr>
        <w:t xml:space="preserve"> in which they discovered that curiosity, puzzle solving, and satisfaction were considered more important than financial gain or increased prestige.</w:t>
      </w:r>
    </w:p>
    <w:p w14:paraId="52E6C21B" w14:textId="231721CA" w:rsidR="00A14A07" w:rsidRPr="00373E9A" w:rsidRDefault="00264DAB" w:rsidP="006D0F47">
      <w:pPr>
        <w:pStyle w:val="ThesisBody"/>
        <w:rPr>
          <w:lang w:val="en-IE"/>
        </w:rPr>
      </w:pPr>
      <w:r w:rsidRPr="00373E9A">
        <w:rPr>
          <w:lang w:val="en-IE"/>
        </w:rPr>
        <w:t>`</w:t>
      </w: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nl-NL"/>
        </w:rPr>
        <w:t>Olaya Escobar et al. (2017)</w:t>
      </w:r>
      <w:r w:rsidR="00D230AD" w:rsidRPr="00373E9A">
        <w:rPr>
          <w:lang w:val="en-IE"/>
        </w:rPr>
        <w:fldChar w:fldCharType="end"/>
      </w:r>
      <w:r w:rsidR="00A14A07" w:rsidRPr="00373E9A">
        <w:rPr>
          <w:lang w:val="nl-NL"/>
        </w:rPr>
        <w:t xml:space="preserve"> and </w:t>
      </w:r>
      <w:r w:rsidR="00D230AD" w:rsidRPr="00373E9A">
        <w:rPr>
          <w:lang w:val="en-IE"/>
        </w:rPr>
        <w:fldChar w:fldCharType="begin"/>
      </w:r>
      <w:r w:rsidR="00C414A8" w:rsidRPr="00373E9A">
        <w:rPr>
          <w:lang w:val="en-IE"/>
        </w:rPr>
        <w:instrText xml:space="preserve"> ADDIN EN.CITE &lt;EndNote&gt;&lt;Cite AuthorYear="1"&gt;&lt;Author&gt;Blind&lt;/Author&gt;&lt;Year&gt;2018&lt;/Year&gt;&lt;RecNum&gt;44&lt;/RecNum&gt;&lt;DisplayText&gt;Blind et al. (2018)&lt;/DisplayText&gt;&lt;record&gt;&lt;rec-number&gt;44&lt;/rec-number&gt;&lt;foreign-keys&gt;&lt;key app="EN" db-id="x5rz2pxfnvstw4ewdpx5vwaff9wvpdstp9vz" timestamp="1708775790" guid="e981b502-f992-4e95-9552-de79636d2e2c"&gt;44&lt;/key&gt;&lt;/foreign-keys&gt;&lt;ref-type name="Journal Article"&gt;17&lt;/ref-type&gt;&lt;contributors&gt;&lt;authors&gt;&lt;author&gt;Blind, Knut&lt;/author&gt;&lt;author&gt;Pohlisch, Jakob&lt;/author&gt;&lt;author&gt;Zi, Aikaterini&lt;/author&gt;&lt;/authors&gt;&lt;/contributors&gt;&lt;titles&gt;&lt;title&gt;Publishing, patenting, and standardization: Motives and barriers of scientists&lt;/title&gt;&lt;secondary-title&gt;Research Policy&lt;/secondary-title&gt;&lt;/titles&gt;&lt;periodical&gt;&lt;full-title&gt;Research Policy&lt;/full-title&gt;&lt;/periodical&gt;&lt;pages&gt;1185-1197&lt;/pages&gt;&lt;volume&gt;47&lt;/volume&gt;&lt;number&gt;7&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nl-NL"/>
        </w:rPr>
        <w:t xml:space="preserve">Blind et al. </w:t>
      </w:r>
      <w:r w:rsidR="00D230AD" w:rsidRPr="00373E9A">
        <w:rPr>
          <w:noProof/>
          <w:lang w:val="en-IE"/>
        </w:rPr>
        <w:t>(2018)</w:t>
      </w:r>
      <w:r w:rsidR="00D230AD" w:rsidRPr="00373E9A">
        <w:rPr>
          <w:lang w:val="en-IE"/>
        </w:rPr>
        <w:fldChar w:fldCharType="end"/>
      </w:r>
      <w:r w:rsidR="00A14A07" w:rsidRPr="00373E9A">
        <w:rPr>
          <w:lang w:val="en-IE"/>
        </w:rPr>
        <w:t xml:space="preserve"> further note that researchers decide to patent their research outputs to secure academic recognition and prestige from commercial success, while others </w:t>
      </w:r>
      <w:r w:rsidR="00D230AD" w:rsidRPr="00373E9A">
        <w:rPr>
          <w:lang w:val="en-IE"/>
        </w:rPr>
        <w:fldChar w:fldCharType="begin">
          <w:fldData xml:space="preserve">PEVuZE5vdGU+PENpdGU+PEF1dGhvcj5KaW5kYWzigJBTbmFwZTwvQXV0aG9yPjxZZWFyPjIwMDY8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PEVuZE5vdGU+PENpdGU+PEF1dGhvcj5KaW5kYWzigJBTbmFwZTwvQXV0aG9yPjxZZWFyPjIwMDY8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(Jindal</w:t>
      </w:r>
      <w:r w:rsidR="00FA4C31" w:rsidRPr="00373E9A">
        <w:rPr>
          <w:rFonts w:ascii="Cambria Math" w:hAnsi="Cambria Math" w:cs="Cambria Math"/>
          <w:noProof/>
          <w:lang w:val="en-IE"/>
        </w:rPr>
        <w:t>‐</w:t>
      </w:r>
      <w:r w:rsidR="00FA4C31" w:rsidRPr="00373E9A">
        <w:rPr>
          <w:noProof/>
          <w:lang w:val="en-IE"/>
        </w:rPr>
        <w:t>Snape &amp; Snape, 2006; Lam, 2011; Link et al., 2017)</w:t>
      </w:r>
      <w:r w:rsidR="00D230AD" w:rsidRPr="00373E9A">
        <w:rPr>
          <w:lang w:val="en-IE"/>
        </w:rPr>
        <w:fldChar w:fldCharType="end"/>
      </w:r>
      <w:r w:rsidR="00A14A07" w:rsidRPr="00373E9A">
        <w:rPr>
          <w:lang w:val="en-IE"/>
        </w:rPr>
        <w:t xml:space="preserve"> highlight the production of high quality publications as a means to achieving prestige and recognition. </w:t>
      </w:r>
      <w:r w:rsidR="00D230AD" w:rsidRPr="00373E9A">
        <w:rPr>
          <w:lang w:val="en-IE"/>
        </w:rPr>
        <w:fldChar w:fldCharType="begin"/>
      </w:r>
      <w:r w:rsidR="00C414A8" w:rsidRPr="00373E9A">
        <w:rPr>
          <w:lang w:val="en-IE"/>
        </w:rPr>
        <w:instrText xml:space="preserve"> ADDIN EN.CITE &lt;EndNote&gt;&lt;Cite AuthorYear="1"&gt;&lt;Author&gt;Lam&lt;/Author&gt;&lt;Year&gt;2011&lt;/Year&gt;&lt;RecNum&gt;220&lt;/RecNum&gt;&lt;DisplayText&gt;Lam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230AD" w:rsidRPr="00373E9A">
        <w:rPr>
          <w:lang w:val="en-IE"/>
        </w:rPr>
        <w:fldChar w:fldCharType="separate"/>
      </w:r>
      <w:r w:rsidR="00D230AD" w:rsidRPr="00373E9A">
        <w:rPr>
          <w:noProof/>
          <w:lang w:val="en-IE"/>
        </w:rPr>
        <w:t>Lam (2011)</w:t>
      </w:r>
      <w:r w:rsidR="00D230AD" w:rsidRPr="00373E9A">
        <w:rPr>
          <w:lang w:val="en-IE"/>
        </w:rPr>
        <w:fldChar w:fldCharType="end"/>
      </w:r>
      <w:r w:rsidR="00A14A07" w:rsidRPr="00373E9A">
        <w:rPr>
          <w:lang w:val="en-IE"/>
        </w:rPr>
        <w:t xml:space="preserve"> presents an interesting perspective on the subject, saying that researchers are motivated: </w:t>
      </w:r>
    </w:p>
    <w:p w14:paraId="287229A7" w14:textId="77777777" w:rsidR="00A14A07" w:rsidRPr="00373E9A" w:rsidRDefault="00A14A07" w:rsidP="006D0F47">
      <w:pPr>
        <w:pStyle w:val="ThesisBody"/>
        <w:ind w:left="425"/>
        <w:rPr>
          <w:lang w:val="en-IE"/>
        </w:rPr>
      </w:pPr>
      <w:r w:rsidRPr="00373E9A">
        <w:rPr>
          <w:lang w:val="en-IE"/>
        </w:rPr>
        <w:t>by the recognition and prestige bestowed by their professional peers but also because other rewards such as salary and research funds are usually graduated in accordance with the degree of recognition achieved (p1357).</w:t>
      </w:r>
    </w:p>
    <w:p w14:paraId="380F9DA4" w14:textId="6E20A101" w:rsidR="00A14A07" w:rsidRPr="00373E9A" w:rsidRDefault="00A14A07" w:rsidP="00264DAB">
      <w:pPr>
        <w:pStyle w:val="ThesisBody"/>
        <w:ind w:firstLine="425"/>
        <w:rPr>
          <w:lang w:val="en-IE"/>
        </w:rPr>
      </w:pPr>
      <w:r w:rsidRPr="00373E9A">
        <w:rPr>
          <w:lang w:val="en-IE"/>
        </w:rPr>
        <w:t xml:space="preserve">Rewards in terms of increased access to industrial resources </w:t>
      </w:r>
      <w:r w:rsidR="00D230AD" w:rsidRPr="00373E9A">
        <w:rPr>
          <w:lang w:val="en-IE"/>
        </w:rPr>
        <w:fldChar w:fldCharType="begin"/>
      </w:r>
      <w:r w:rsidR="00C414A8" w:rsidRPr="00373E9A">
        <w:rPr>
          <w:lang w:val="en-IE"/>
        </w:rPr>
        <w:instrText xml:space="preserve"> ADDIN EN.CITE &lt;EndNote&gt;&lt;Cite&gt;&lt;Author&gt;Davey&lt;/Author&gt;&lt;Year&gt;2016&lt;/Year&gt;&lt;RecNum&gt;85&lt;/RecNum&gt;&lt;DisplayText&gt;(Davey et al., 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(Davey et al., 2016)</w:t>
      </w:r>
      <w:r w:rsidR="00D230AD" w:rsidRPr="00373E9A">
        <w:rPr>
          <w:lang w:val="en-IE"/>
        </w:rPr>
        <w:fldChar w:fldCharType="end"/>
      </w:r>
      <w:r w:rsidRPr="00373E9A">
        <w:rPr>
          <w:lang w:val="en-IE"/>
        </w:rPr>
        <w:t xml:space="preserve">, greater research funding </w:t>
      </w:r>
      <w:r w:rsidR="00D230AD" w:rsidRPr="00373E9A">
        <w:rPr>
          <w:lang w:val="en-IE"/>
        </w:rPr>
        <w:fldChar w:fldCharType="begin"/>
      </w:r>
      <w:r w:rsidR="00C414A8" w:rsidRPr="00373E9A">
        <w:rPr>
          <w:lang w:val="en-IE"/>
        </w:rPr>
        <w:instrText xml:space="preserve"> ADDIN EN.CITE &lt;EndNote&gt;&lt;Cite&gt;&lt;Author&gt;Lam&lt;/Author&gt;&lt;Year&gt;2011&lt;/Year&gt;&lt;RecNum&gt;220&lt;/RecNum&gt;&lt;DisplayText&gt;(Lam, 2011; Olaya Escobar et al., 2017)&lt;/DisplayText&gt;&lt;record&gt;&lt;rec-number&gt;220&lt;/rec-number&gt;&lt;foreign-keys&gt;&lt;key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Cite&gt;&lt;Author&gt;Olaya Escobar&lt;/Author&gt;&lt;Year&gt;2017&lt;/Year&gt;&lt;RecNum&gt;282&lt;/RecNum&gt;&lt;record&gt;&lt;rec-number&gt;282&lt;/rec-number&gt;&lt;foreign-keys&gt;&lt;key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w:instrText>
      </w:r>
      <w:r w:rsidR="00C414A8" w:rsidRPr="00373E9A">
        <w:rPr>
          <w:rFonts w:ascii="Garamond" w:hAnsi="Garamond" w:cs="Garamond"/>
          <w:lang w:val="en-IE"/>
        </w:rPr>
        <w:instrText>é</w:instrText>
      </w:r>
      <w:r w:rsidR="00C414A8" w:rsidRPr="00373E9A">
        <w:rPr>
          <w:lang w:val="en-IE"/>
        </w:rPr>
        <w:instrText>s&lt;/author&gt;&lt;author&gt;Duarte Velasco, Oscar Germ</w:instrText>
      </w:r>
      <w:r w:rsidR="00C414A8" w:rsidRPr="00373E9A">
        <w:rPr>
          <w:rFonts w:ascii="Garamond" w:hAnsi="Garamond" w:cs="Garamond"/>
          <w:lang w:val="en-IE"/>
        </w:rPr>
        <w:instrText>á</w:instrText>
      </w:r>
      <w:r w:rsidR="00C414A8" w:rsidRPr="00373E9A">
        <w:rPr>
          <w:lang w:val="en-IE"/>
        </w:rPr>
        <w:instrText>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FA4C31" w:rsidRPr="00373E9A">
        <w:rPr>
          <w:noProof/>
          <w:lang w:val="en-IE"/>
        </w:rPr>
        <w:t>(Lam, 2011; Olaya Escobar et al., 2017)</w:t>
      </w:r>
      <w:r w:rsidR="00D230AD" w:rsidRPr="00373E9A">
        <w:rPr>
          <w:lang w:val="en-IE"/>
        </w:rPr>
        <w:fldChar w:fldCharType="end"/>
      </w:r>
      <w:r w:rsidRPr="00373E9A">
        <w:rPr>
          <w:lang w:val="en-IE"/>
        </w:rPr>
        <w:t xml:space="preserve">, or broader collaborative networks </w:t>
      </w:r>
      <w:r w:rsidR="00D230AD" w:rsidRPr="00373E9A">
        <w:rPr>
          <w:lang w:val="en-IE"/>
        </w:rPr>
        <w:fldChar w:fldCharType="begin"/>
      </w:r>
      <w:r w:rsidR="00C414A8" w:rsidRPr="00373E9A">
        <w:rPr>
          <w:lang w:val="en-IE"/>
        </w:rPr>
        <w:instrText xml:space="preserve"> ADDIN EN.CITE &lt;EndNote&gt;&lt;Cite&gt;&lt;Author&gt;Iglič&lt;/Author&gt;&lt;Year&gt;2017&lt;/Year&gt;&lt;RecNum&gt;193&lt;/RecNum&gt;&lt;DisplayText&gt;(Iglič et al., 2017)&lt;/DisplayText&gt;&lt;record&gt;&lt;rec-number&gt;193&lt;/rec-number&gt;&lt;foreign-keys&gt;&lt;key app="EN" db-id="x5rz2pxfnvstw4ewdpx5vwaff9wvpdstp9vz" timestamp="1708775794" guid="74664091-bec5-46c6-9bf4-b2932c9cd84a"&gt;193&lt;/key&gt;&lt;/foreign-keys&gt;&lt;ref-type name="Journal Article"&gt;17&lt;/ref-type&gt;&lt;contributors&gt;&lt;authors&gt;&lt;author&gt;Iglič, Hajdeja&lt;/author&gt;&lt;author&gt;Doreian, Patrick&lt;/author&gt;&lt;author&gt;Kronegger, Luka&lt;/author&gt;&lt;author&gt;Ferligoj, Anuška&lt;/author&gt;&lt;/authors&gt;&lt;/contributors&gt;&lt;titles&gt;&lt;title&gt;With whom do researchers collaborate and why?&lt;/title&gt;&lt;secondary-title&gt;Scientometrics&lt;/secondary-title&gt;&lt;/titles&gt;&lt;periodical&gt;&lt;full-title&gt;Scientometrics&lt;/full-title&gt;&lt;/periodical&gt;&lt;pages&gt;153-174&lt;/pages&gt;&lt;volume&gt;112&lt;/volume&gt;&lt;number&gt;1&lt;/number&gt;&lt;dates&gt;&lt;year&gt;2017&lt;/year&gt;&lt;/dates&gt;&lt;isbn&gt;0138-9130&lt;/isbn&gt;&lt;urls&gt;&lt;/urls&gt;&lt;/record&gt;&lt;/Cite&gt;&lt;/EndNote&gt;</w:instrText>
      </w:r>
      <w:r w:rsidR="00D230AD" w:rsidRPr="00373E9A">
        <w:rPr>
          <w:lang w:val="en-IE"/>
        </w:rPr>
        <w:fldChar w:fldCharType="separate"/>
      </w:r>
      <w:r w:rsidR="00D230AD" w:rsidRPr="00373E9A">
        <w:rPr>
          <w:noProof/>
          <w:lang w:val="en-IE"/>
        </w:rPr>
        <w:t>(Iglič et al., 2017)</w:t>
      </w:r>
      <w:r w:rsidR="00D230AD" w:rsidRPr="00373E9A">
        <w:rPr>
          <w:lang w:val="en-IE"/>
        </w:rPr>
        <w:fldChar w:fldCharType="end"/>
      </w:r>
      <w:r w:rsidRPr="00373E9A">
        <w:rPr>
          <w:lang w:val="en-IE"/>
        </w:rPr>
        <w:t xml:space="preserve"> to support research activities have also been shown to be reward-related career motivations. </w:t>
      </w:r>
    </w:p>
    <w:p w14:paraId="32C1478C" w14:textId="6284C001"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AuthorYear="1"&gt;&lt;Author&gt;Agarwal&lt;/Author&gt;&lt;Year&gt;2013&lt;/Year&gt;&lt;RecNum&gt;6&lt;/RecNum&gt;&lt;DisplayText&gt;Agarwal and Ohyama (2013)&lt;/DisplayText&gt;&lt;record&gt;&lt;rec-number&gt;6&lt;/rec-number&gt;&lt;foreign-keys&gt;&lt;key app="EN" db-id="x5rz2pxfnvstw4ewdpx5vwaff9wvpdstp9vz" timestamp="1708775789" guid="193aab00-9537-4ce3-b853-5481a7769bbf"&gt;6&lt;/key&gt;&lt;/foreign-keys&gt;&lt;ref-type name="Journal Article"&gt;17&lt;/ref-type&gt;&lt;contributors&gt;&lt;authors&gt;&lt;author&gt;Agarwal, Rajshree&lt;/author&gt;&lt;author&gt;Ohyama, Atsushi&lt;/author&gt;&lt;/authors&gt;&lt;/contributors&gt;&lt;titles&gt;&lt;title&gt;Industry or academia, basic or applied? Career choices and earnings trajectories of scientists&lt;/title&gt;&lt;secondary-title&gt;Management Science&lt;/secondary-title&gt;&lt;/titles&gt;&lt;periodical&gt;&lt;full-title&gt;Management Science&lt;/full-title&gt;&lt;/periodical&gt;&lt;pages&gt;950-970&lt;/pages&gt;&lt;volume&gt;59&lt;/volume&gt;&lt;number&gt;4&lt;/number&gt;&lt;dates&gt;&lt;year&gt;2013&lt;/year&gt;&lt;/dates&gt;&lt;isbn&gt;0025-1909&lt;/isbn&gt;&lt;urls&gt;&lt;/urls&gt;&lt;/record&gt;&lt;/Cite&gt;&lt;/EndNote&gt;</w:instrText>
      </w:r>
      <w:r w:rsidR="00D230AD" w:rsidRPr="00373E9A">
        <w:rPr>
          <w:lang w:val="en-IE"/>
        </w:rPr>
        <w:fldChar w:fldCharType="separate"/>
      </w:r>
      <w:r w:rsidR="00D230AD" w:rsidRPr="00373E9A">
        <w:rPr>
          <w:noProof/>
          <w:lang w:val="en-IE"/>
        </w:rPr>
        <w:t>Agarwal and Ohyama (2013)</w:t>
      </w:r>
      <w:r w:rsidR="00D230AD" w:rsidRPr="00373E9A">
        <w:rPr>
          <w:lang w:val="en-IE"/>
        </w:rPr>
        <w:fldChar w:fldCharType="end"/>
      </w:r>
      <w:r w:rsidR="00A14A07" w:rsidRPr="00373E9A">
        <w:rPr>
          <w:lang w:val="en-IE"/>
        </w:rPr>
        <w:t xml:space="preserve"> note that </w:t>
      </w:r>
      <w:r w:rsidR="00AC7AD4" w:rsidRPr="00373E9A">
        <w:rPr>
          <w:lang w:val="en-IE"/>
        </w:rPr>
        <w:t>researcher</w:t>
      </w:r>
      <w:r w:rsidR="00A14A07" w:rsidRPr="00373E9A">
        <w:rPr>
          <w:lang w:val="en-IE"/>
        </w:rPr>
        <w:t xml:space="preserve">s’ drive for rewards is offset by their “taste for non-monetary returns” (p.951). Their research identified that </w:t>
      </w:r>
      <w:r w:rsidR="00AC7AD4" w:rsidRPr="00373E9A">
        <w:rPr>
          <w:lang w:val="en-IE"/>
        </w:rPr>
        <w:t>researcher</w:t>
      </w:r>
      <w:r w:rsidR="00A14A07" w:rsidRPr="00373E9A">
        <w:rPr>
          <w:lang w:val="en-IE"/>
        </w:rPr>
        <w:t>s with a higher desire for financial reward were more drawn towards applied-</w:t>
      </w:r>
      <w:r w:rsidR="00A14A07" w:rsidRPr="00373E9A">
        <w:rPr>
          <w:lang w:val="en-IE"/>
        </w:rPr>
        <w:lastRenderedPageBreak/>
        <w:t xml:space="preserve">commercial research careers. This is reflected by </w:t>
      </w:r>
      <w:r w:rsidR="00D230AD" w:rsidRPr="00373E9A">
        <w:rPr>
          <w:lang w:val="en-IE"/>
        </w:rPr>
        <w:fldChar w:fldCharType="begin"/>
      </w:r>
      <w:r w:rsidR="00C414A8" w:rsidRPr="00373E9A">
        <w:rPr>
          <w:lang w:val="en-IE"/>
        </w:rPr>
        <w:instrText xml:space="preserve"> ADDIN EN.CITE &lt;EndNote&gt;&lt;Cite AuthorYear="1"&gt;&lt;Author&gt;Sauermann&lt;/Author&gt;&lt;Year&gt;2013&lt;/Year&gt;&lt;RecNum&gt;335&lt;/RecNum&gt;&lt;DisplayText&gt;Sauermann and Stephan (2013)&lt;/DisplayText&gt;&lt;record&gt;&lt;rec-number&gt;335&lt;/rec-number&gt;&lt;foreign-keys&gt;&lt;key app="EN" db-id="x5rz2pxfnvstw4ewdpx5vwaff9wvpdstp9vz" timestamp="1708775799" guid="a3b5133a-fd35-41b3-96c6-77a6c7fee4c1"&gt;335&lt;/key&gt;&lt;/foreign-keys&gt;&lt;ref-type name="Journal Article"&gt;17&lt;/ref-type&gt;&lt;contributors&gt;&lt;authors&gt;&lt;author&gt;Sauermann, Henry&lt;/author&gt;&lt;author&gt;Stephan, Paula&lt;/author&gt;&lt;/authors&gt;&lt;/contributors&gt;&lt;titles&gt;&lt;title&gt;Conflicting logics? A multidimensional view of industrial and academic science&lt;/title&gt;&lt;secondary-title&gt;Organization science&lt;/secondary-title&gt;&lt;/titles&gt;&lt;periodical&gt;&lt;full-title&gt;Organization science&lt;/full-title&gt;&lt;/periodical&gt;&lt;pages&gt;889-909&lt;/pages&gt;&lt;volume&gt;24&lt;/volume&gt;&lt;number&gt;3&lt;/number&gt;&lt;dates&gt;&lt;year&gt;2013&lt;/year&gt;&lt;/dates&gt;&lt;isbn&gt;1047-7039&lt;/isbn&gt;&lt;urls&gt;&lt;/urls&gt;&lt;/record&gt;&lt;/Cite&gt;&lt;/EndNote&gt;</w:instrText>
      </w:r>
      <w:r w:rsidR="00D230AD" w:rsidRPr="00373E9A">
        <w:rPr>
          <w:lang w:val="en-IE"/>
        </w:rPr>
        <w:fldChar w:fldCharType="separate"/>
      </w:r>
      <w:r w:rsidR="00D230AD" w:rsidRPr="00373E9A">
        <w:rPr>
          <w:noProof/>
          <w:lang w:val="en-IE"/>
        </w:rPr>
        <w:t>Sauermann and Stephan (2013)</w:t>
      </w:r>
      <w:r w:rsidR="00D230AD" w:rsidRPr="00373E9A">
        <w:rPr>
          <w:lang w:val="en-IE"/>
        </w:rPr>
        <w:fldChar w:fldCharType="end"/>
      </w:r>
      <w:r w:rsidR="00A14A07" w:rsidRPr="00373E9A">
        <w:rPr>
          <w:lang w:val="en-IE"/>
        </w:rPr>
        <w:t xml:space="preserve"> when they say “ </w:t>
      </w:r>
      <w:r w:rsidR="00AC7AD4" w:rsidRPr="00373E9A">
        <w:rPr>
          <w:lang w:val="en-IE"/>
        </w:rPr>
        <w:t>researcher</w:t>
      </w:r>
      <w:r w:rsidR="00A14A07" w:rsidRPr="00373E9A">
        <w:rPr>
          <w:lang w:val="en-IE"/>
        </w:rPr>
        <w:t>s' primary reward from research comes from peer recognition, status in the scientific community, or the pleasure to work on interesting projects of their own choosing”</w:t>
      </w:r>
      <w:r w:rsidR="003B343D" w:rsidRPr="00373E9A">
        <w:rPr>
          <w:lang w:val="en-IE"/>
        </w:rPr>
        <w:t xml:space="preserve"> </w:t>
      </w:r>
      <w:r w:rsidR="00D230AD" w:rsidRPr="00373E9A">
        <w:rPr>
          <w:lang w:val="en-IE"/>
        </w:rPr>
        <w:fldChar w:fldCharType="begin"/>
      </w:r>
      <w:r w:rsidR="00C414A8" w:rsidRPr="00373E9A">
        <w:rPr>
          <w:lang w:val="en-IE"/>
        </w:rPr>
        <w:instrText xml:space="preserve"> ADDIN EN.CITE &lt;EndNote&gt;&lt;Cite ExcludeAuth="1" ExcludeYear="1"&gt;&lt;Author&gt;Sauermann&lt;/Author&gt;&lt;Year&gt;2013&lt;/Year&gt;&lt;RecNum&gt;335&lt;/RecNum&gt;&lt;Pages&gt;892&lt;/Pages&gt;&lt;DisplayText&gt;(p. 892)&lt;/DisplayText&gt;&lt;record&gt;&lt;rec-number&gt;335&lt;/rec-number&gt;&lt;foreign-keys&gt;&lt;key app="EN" db-id="x5rz2pxfnvstw4ewdpx5vwaff9wvpdstp9vz" timestamp="1708775799" guid="a3b5133a-fd35-41b3-96c6-77a6c7fee4c1"&gt;335&lt;/key&gt;&lt;/foreign-keys&gt;&lt;ref-type name="Journal Article"&gt;17&lt;/ref-type&gt;&lt;contributors&gt;&lt;authors&gt;&lt;author&gt;Sauermann, Henry&lt;/author&gt;&lt;author&gt;Stephan, Paula&lt;/author&gt;&lt;/authors&gt;&lt;/contributors&gt;&lt;titles&gt;&lt;title&gt;Conflicting logics? A multidimensional view of industrial and academic science&lt;/title&gt;&lt;secondary-title&gt;Organization science&lt;/secondary-title&gt;&lt;/titles&gt;&lt;periodical&gt;&lt;full-title&gt;Organization science&lt;/full-title&gt;&lt;/periodical&gt;&lt;pages&gt;889-909&lt;/pages&gt;&lt;volume&gt;24&lt;/volume&gt;&lt;number&gt;3&lt;/number&gt;&lt;dates&gt;&lt;year&gt;2013&lt;/year&gt;&lt;/dates&gt;&lt;isbn&gt;1047-7039&lt;/isbn&gt;&lt;urls&gt;&lt;/urls&gt;&lt;/record&gt;&lt;/Cite&gt;&lt;/EndNote&gt;</w:instrText>
      </w:r>
      <w:r w:rsidR="00D230AD" w:rsidRPr="00373E9A">
        <w:rPr>
          <w:lang w:val="en-IE"/>
        </w:rPr>
        <w:fldChar w:fldCharType="separate"/>
      </w:r>
      <w:r w:rsidR="00FA4C31" w:rsidRPr="00373E9A">
        <w:rPr>
          <w:noProof/>
          <w:lang w:val="en-IE"/>
        </w:rPr>
        <w:t>(p. 892)</w:t>
      </w:r>
      <w:r w:rsidR="00D230AD" w:rsidRPr="00373E9A">
        <w:rPr>
          <w:lang w:val="en-IE"/>
        </w:rPr>
        <w:fldChar w:fldCharType="end"/>
      </w:r>
      <w:r w:rsidR="00A14A07"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AuthorYear="1"&gt;&lt;Author&gt;Ramos-Vielba&lt;/Author&gt;&lt;Year&gt;2016&lt;/Year&gt;&lt;RecNum&gt;299&lt;/RecNum&gt;&lt;DisplayText&gt;Ramos-Vielba et al. (2016)&lt;/DisplayText&gt;&lt;record&gt;&lt;rec-number&gt;299&lt;/rec-number&gt;&lt;foreign-keys&gt;&lt;key app="EN" db-id="x5rz2pxfnvstw4ewdpx5vwaff9wvpdstp9vz" timestamp="1708775798" guid="39245a3b-f842-4ff7-8982-4ace777bd5ee"&gt;299&lt;/key&gt;&lt;/foreign-keys&gt;&lt;ref-type name="Journal Article"&gt;17&lt;/ref-type&gt;&lt;contributors&gt;&lt;authors&gt;&lt;author&gt;Ramos-Vielba, Irene&lt;/author&gt;&lt;author&gt;Sánchez-Barrioluengo, Mabel&lt;/author&gt;&lt;author&gt;Woolley, Richard&lt;/author&gt;&lt;/authors&gt;&lt;/contributors&gt;&lt;titles&gt;&lt;title&gt;Scientific research groups’ cooperation with firms and government agencies: motivations and barriers&lt;/title&gt;&lt;secondary-title&gt;The Journal of Technology Transfer&lt;/secondary-title&gt;&lt;/titles&gt;&lt;periodical&gt;&lt;full-title&gt;The Journal of Technology Transfer&lt;/full-title&gt;&lt;/periodical&gt;&lt;pages&gt;558-585&lt;/pages&gt;&lt;volume&gt;41&lt;/volume&gt;&lt;number&gt;3&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Ramos-Vielba et al. (2016)</w:t>
      </w:r>
      <w:r w:rsidR="00D230AD" w:rsidRPr="00373E9A">
        <w:rPr>
          <w:lang w:val="en-IE"/>
        </w:rPr>
        <w:fldChar w:fldCharType="end"/>
      </w:r>
      <w:r w:rsidR="00A14A07" w:rsidRPr="00373E9A">
        <w:rPr>
          <w:lang w:val="en-IE"/>
        </w:rPr>
        <w:t xml:space="preserve">, following a statistical analysis examining motivations and barriers to commercial engagement, found that “risk to scientific credibility” (p.568) was a significant barrier.   Summarising the above as hypotheses: </w:t>
      </w:r>
    </w:p>
    <w:p w14:paraId="5DD1516B" w14:textId="5B4EE07B" w:rsidR="00022929" w:rsidRPr="00373E9A" w:rsidRDefault="00022929" w:rsidP="00022929">
      <w:pPr>
        <w:pStyle w:val="ThesisBody"/>
        <w:rPr>
          <w:i/>
          <w:iCs/>
          <w:lang w:val="en-IE"/>
        </w:rPr>
      </w:pPr>
      <w:bookmarkStart w:id="237" w:name="_Hlk88397160"/>
      <w:r w:rsidRPr="00373E9A">
        <w:rPr>
          <w:i/>
          <w:iCs/>
          <w:lang w:val="en-IE"/>
        </w:rPr>
        <w:t>H</w:t>
      </w:r>
      <w:r w:rsidRPr="00373E9A">
        <w:rPr>
          <w:i/>
          <w:iCs/>
          <w:vertAlign w:val="subscript"/>
          <w:lang w:val="en-IE"/>
        </w:rPr>
        <w:t>2a</w:t>
      </w:r>
      <w:r w:rsidRPr="00373E9A">
        <w:rPr>
          <w:i/>
          <w:iCs/>
          <w:lang w:val="en-IE"/>
        </w:rPr>
        <w:t xml:space="preserve"> - </w:t>
      </w:r>
      <w:r w:rsidR="00030220" w:rsidRPr="00373E9A">
        <w:rPr>
          <w:i/>
          <w:iCs/>
          <w:lang w:val="en-IE"/>
        </w:rPr>
        <w:t>A</w:t>
      </w:r>
      <w:r w:rsidRPr="00373E9A">
        <w:rPr>
          <w:i/>
          <w:iCs/>
          <w:lang w:val="en-IE"/>
        </w:rPr>
        <w:t xml:space="preserve"> lower desire for rewards </w:t>
      </w:r>
      <w:r w:rsidR="00030220" w:rsidRPr="00373E9A">
        <w:rPr>
          <w:i/>
          <w:iCs/>
          <w:lang w:val="en-IE"/>
        </w:rPr>
        <w:t xml:space="preserve">is directly related to </w:t>
      </w:r>
      <w:r w:rsidR="00C47EE0" w:rsidRPr="00373E9A">
        <w:rPr>
          <w:i/>
          <w:iCs/>
          <w:lang w:val="en-IE"/>
        </w:rPr>
        <w:t xml:space="preserve">a basic research </w:t>
      </w:r>
      <w:r w:rsidR="00443635" w:rsidRPr="00373E9A">
        <w:rPr>
          <w:i/>
          <w:iCs/>
          <w:lang w:val="en-IE"/>
        </w:rPr>
        <w:t>orientation</w:t>
      </w:r>
      <w:r w:rsidRPr="00373E9A">
        <w:rPr>
          <w:i/>
          <w:iCs/>
          <w:lang w:val="en-IE"/>
        </w:rPr>
        <w:t>.</w:t>
      </w:r>
    </w:p>
    <w:p w14:paraId="55D7F1B3" w14:textId="58009FDD" w:rsidR="00022929" w:rsidRPr="00373E9A" w:rsidRDefault="00022929" w:rsidP="00022929">
      <w:pPr>
        <w:pStyle w:val="ThesisBody"/>
        <w:rPr>
          <w:i/>
          <w:iCs/>
          <w:lang w:val="en-IE"/>
        </w:rPr>
      </w:pPr>
      <w:r w:rsidRPr="00373E9A">
        <w:rPr>
          <w:i/>
          <w:iCs/>
          <w:lang w:val="en-IE"/>
        </w:rPr>
        <w:t>H</w:t>
      </w:r>
      <w:r w:rsidRPr="00373E9A">
        <w:rPr>
          <w:i/>
          <w:iCs/>
          <w:vertAlign w:val="subscript"/>
          <w:lang w:val="en-IE"/>
        </w:rPr>
        <w:t>2b</w:t>
      </w:r>
      <w:r w:rsidRPr="00373E9A">
        <w:rPr>
          <w:i/>
          <w:iCs/>
          <w:lang w:val="en-IE"/>
        </w:rPr>
        <w:t xml:space="preserve"> - </w:t>
      </w:r>
      <w:r w:rsidR="00030220" w:rsidRPr="00373E9A">
        <w:rPr>
          <w:i/>
          <w:iCs/>
          <w:lang w:val="en-IE"/>
        </w:rPr>
        <w:t>A</w:t>
      </w:r>
      <w:r w:rsidRPr="00373E9A">
        <w:rPr>
          <w:i/>
          <w:iCs/>
          <w:lang w:val="en-IE"/>
        </w:rPr>
        <w:t xml:space="preserve"> higher desire for rewards </w:t>
      </w:r>
      <w:r w:rsidR="00030220" w:rsidRPr="00373E9A">
        <w:rPr>
          <w:i/>
          <w:iCs/>
          <w:lang w:val="en-IE"/>
        </w:rPr>
        <w:t>is directly related to</w:t>
      </w:r>
      <w:r w:rsidR="00C47EE0" w:rsidRPr="00373E9A">
        <w:rPr>
          <w:i/>
          <w:iCs/>
          <w:lang w:val="en-IE"/>
        </w:rPr>
        <w:t xml:space="preserve"> a commercial research </w:t>
      </w:r>
      <w:r w:rsidR="00443635" w:rsidRPr="00373E9A">
        <w:rPr>
          <w:i/>
          <w:iCs/>
          <w:lang w:val="en-IE"/>
        </w:rPr>
        <w:t>orientation</w:t>
      </w:r>
      <w:r w:rsidRPr="00373E9A">
        <w:rPr>
          <w:i/>
          <w:iCs/>
          <w:lang w:val="en-IE"/>
        </w:rPr>
        <w:t>.</w:t>
      </w:r>
    </w:p>
    <w:p w14:paraId="782A2751" w14:textId="3528E6E0" w:rsidR="00022929" w:rsidRPr="00373E9A" w:rsidRDefault="00022929" w:rsidP="00022929">
      <w:pPr>
        <w:pStyle w:val="ThesisBody"/>
        <w:rPr>
          <w:i/>
          <w:iCs/>
          <w:lang w:val="en-IE"/>
        </w:rPr>
      </w:pPr>
      <w:r w:rsidRPr="00373E9A">
        <w:rPr>
          <w:i/>
          <w:iCs/>
          <w:lang w:val="en-IE"/>
        </w:rPr>
        <w:t>H</w:t>
      </w:r>
      <w:r w:rsidRPr="00373E9A">
        <w:rPr>
          <w:i/>
          <w:iCs/>
          <w:vertAlign w:val="subscript"/>
          <w:lang w:val="en-IE"/>
        </w:rPr>
        <w:t>2c</w:t>
      </w:r>
      <w:r w:rsidRPr="00373E9A">
        <w:rPr>
          <w:i/>
          <w:iCs/>
          <w:lang w:val="en-IE"/>
        </w:rPr>
        <w:t xml:space="preserve"> - </w:t>
      </w:r>
      <w:r w:rsidR="00030220" w:rsidRPr="00373E9A">
        <w:rPr>
          <w:i/>
          <w:iCs/>
          <w:lang w:val="en-IE"/>
        </w:rPr>
        <w:t>A</w:t>
      </w:r>
      <w:r w:rsidRPr="00373E9A">
        <w:rPr>
          <w:i/>
          <w:iCs/>
          <w:lang w:val="en-IE"/>
        </w:rPr>
        <w:t xml:space="preserve"> lower desire for reputational gains </w:t>
      </w:r>
      <w:r w:rsidR="00030220" w:rsidRPr="00373E9A">
        <w:rPr>
          <w:i/>
          <w:iCs/>
          <w:lang w:val="en-IE"/>
        </w:rPr>
        <w:t xml:space="preserve">is directly related to </w:t>
      </w:r>
      <w:r w:rsidR="00C47EE0" w:rsidRPr="00373E9A">
        <w:rPr>
          <w:i/>
          <w:iCs/>
          <w:lang w:val="en-IE"/>
        </w:rPr>
        <w:t xml:space="preserve">a basic research </w:t>
      </w:r>
      <w:r w:rsidR="00443635" w:rsidRPr="00373E9A">
        <w:rPr>
          <w:i/>
          <w:iCs/>
          <w:lang w:val="en-IE"/>
        </w:rPr>
        <w:t>orientation</w:t>
      </w:r>
      <w:r w:rsidR="00C47EE0" w:rsidRPr="00373E9A">
        <w:rPr>
          <w:i/>
          <w:iCs/>
          <w:lang w:val="en-IE"/>
        </w:rPr>
        <w:t>.</w:t>
      </w:r>
    </w:p>
    <w:p w14:paraId="04334E55" w14:textId="0F74D87C" w:rsidR="00022929" w:rsidRPr="00373E9A" w:rsidRDefault="00022929" w:rsidP="00022929">
      <w:pPr>
        <w:pStyle w:val="ThesisBody"/>
        <w:rPr>
          <w:i/>
          <w:iCs/>
          <w:lang w:val="en-IE"/>
        </w:rPr>
      </w:pPr>
      <w:r w:rsidRPr="00373E9A">
        <w:rPr>
          <w:i/>
          <w:iCs/>
          <w:lang w:val="en-IE"/>
        </w:rPr>
        <w:t>H</w:t>
      </w:r>
      <w:r w:rsidRPr="00373E9A">
        <w:rPr>
          <w:i/>
          <w:iCs/>
          <w:vertAlign w:val="subscript"/>
          <w:lang w:val="en-IE"/>
        </w:rPr>
        <w:t>2d</w:t>
      </w:r>
      <w:r w:rsidRPr="00373E9A">
        <w:rPr>
          <w:i/>
          <w:iCs/>
          <w:lang w:val="en-IE"/>
        </w:rPr>
        <w:t xml:space="preserve"> - </w:t>
      </w:r>
      <w:r w:rsidR="00030220" w:rsidRPr="00373E9A">
        <w:rPr>
          <w:i/>
          <w:iCs/>
          <w:lang w:val="en-IE"/>
        </w:rPr>
        <w:t>A</w:t>
      </w:r>
      <w:r w:rsidRPr="00373E9A">
        <w:rPr>
          <w:i/>
          <w:iCs/>
          <w:lang w:val="en-IE"/>
        </w:rPr>
        <w:t xml:space="preserve"> higher desire for reputational gains </w:t>
      </w:r>
      <w:r w:rsidR="00030220" w:rsidRPr="00373E9A">
        <w:rPr>
          <w:i/>
          <w:iCs/>
          <w:lang w:val="en-IE"/>
        </w:rPr>
        <w:t xml:space="preserve">is directly related to </w:t>
      </w:r>
      <w:r w:rsidR="00C47EE0" w:rsidRPr="00373E9A">
        <w:rPr>
          <w:i/>
          <w:iCs/>
          <w:lang w:val="en-IE"/>
        </w:rPr>
        <w:t xml:space="preserve">a commercial research </w:t>
      </w:r>
      <w:r w:rsidR="00443635" w:rsidRPr="00373E9A">
        <w:rPr>
          <w:i/>
          <w:iCs/>
          <w:lang w:val="en-IE"/>
        </w:rPr>
        <w:t>orientation</w:t>
      </w:r>
      <w:r w:rsidRPr="00373E9A">
        <w:rPr>
          <w:i/>
          <w:iCs/>
          <w:lang w:val="en-IE"/>
        </w:rPr>
        <w:t>.</w:t>
      </w:r>
    </w:p>
    <w:p w14:paraId="7D4F56A5" w14:textId="77777777" w:rsidR="00A14A07" w:rsidRPr="00373E9A" w:rsidRDefault="00A14A07" w:rsidP="006D0F47">
      <w:pPr>
        <w:pStyle w:val="ThesisSub-subheading"/>
        <w:rPr>
          <w:lang w:val="en-IE"/>
        </w:rPr>
      </w:pPr>
      <w:bookmarkStart w:id="238" w:name="_Toc121998360"/>
      <w:bookmarkStart w:id="239" w:name="_Toc130046279"/>
      <w:bookmarkEnd w:id="237"/>
      <w:r w:rsidRPr="00373E9A">
        <w:rPr>
          <w:lang w:val="en-IE"/>
        </w:rPr>
        <w:t>Promotion and Tenure</w:t>
      </w:r>
      <w:bookmarkEnd w:id="238"/>
      <w:bookmarkEnd w:id="239"/>
    </w:p>
    <w:p w14:paraId="67BBF824" w14:textId="0964C620" w:rsidR="00A14A07" w:rsidRPr="00373E9A" w:rsidRDefault="00A14A07" w:rsidP="00264DAB">
      <w:pPr>
        <w:pStyle w:val="ThesisBody"/>
        <w:ind w:firstLine="425"/>
        <w:rPr>
          <w:lang w:val="en-IE"/>
        </w:rPr>
      </w:pPr>
      <w:r w:rsidRPr="00373E9A">
        <w:rPr>
          <w:lang w:val="en-IE"/>
        </w:rPr>
        <w:t xml:space="preserve">Promotion and the possibility to secure tenure are two related career motivations </w:t>
      </w:r>
      <w:r w:rsidR="00D230AD" w:rsidRPr="00373E9A">
        <w:rPr>
          <w:lang w:val="en-IE"/>
        </w:rPr>
        <w:fldChar w:fldCharType="begin">
          <w:fldData xml:space="preserve">PEVuZE5vdGU+PENpdGU+PEF1dGhvcj5Kb2huc29uPC9BdXRob3I+PFllYXI+MjAxNjwvWWVhcj48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</w:fldData>
        </w:fldChar>
      </w:r>
      <w:r w:rsidR="00C414A8" w:rsidRPr="00373E9A">
        <w:rPr>
          <w:lang w:val="en-IE"/>
        </w:rPr>
        <w:instrText xml:space="preserve"> ADDIN EN.CITE </w:instrText>
      </w:r>
      <w:r w:rsidR="00C414A8" w:rsidRPr="00373E9A">
        <w:rPr>
          <w:lang w:val="en-IE"/>
        </w:rPr>
        <w:fldChar w:fldCharType="begin">
          <w:fldData xml:space="preserve">PEVuZE5vdGU+PENpdGU+PEF1dGhvcj5Kb2huc29uPC9BdXRob3I+PFllYXI+MjAxNjwvWWVhcj48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(Chang et al., 2016; Iglič et al., 2017; Johnson et al., 2016; van Rijnsoever &amp; Hessels, 2020)</w:t>
      </w:r>
      <w:r w:rsidR="00D230AD" w:rsidRPr="00373E9A">
        <w:rPr>
          <w:lang w:val="en-IE"/>
        </w:rPr>
        <w:fldChar w:fldCharType="end"/>
      </w:r>
      <w:r w:rsidRPr="00373E9A">
        <w:rPr>
          <w:lang w:val="en-IE"/>
        </w:rPr>
        <w:t xml:space="preserve"> which </w:t>
      </w:r>
      <w:r w:rsidR="00C32AC2" w:rsidRPr="00373E9A">
        <w:rPr>
          <w:lang w:val="en-IE"/>
        </w:rPr>
        <w:t xml:space="preserve">influence </w:t>
      </w:r>
      <w:r w:rsidR="00C47EE0" w:rsidRPr="00373E9A">
        <w:rPr>
          <w:lang w:val="en-IE"/>
        </w:rPr>
        <w:t>individuals’ research</w:t>
      </w:r>
      <w:r w:rsidR="00C32AC2" w:rsidRPr="00373E9A">
        <w:rPr>
          <w:lang w:val="en-IE"/>
        </w:rPr>
        <w:t xml:space="preserve"> </w:t>
      </w:r>
      <w:r w:rsidR="00443635" w:rsidRPr="00373E9A">
        <w:rPr>
          <w:lang w:val="en-IE"/>
        </w:rPr>
        <w:t>orientation</w:t>
      </w:r>
      <w:r w:rsidRPr="00373E9A">
        <w:rPr>
          <w:lang w:val="en-IE"/>
        </w:rPr>
        <w:t xml:space="preserve">. For example, Link et al </w:t>
      </w:r>
      <w:r w:rsidR="00D230AD" w:rsidRPr="00373E9A">
        <w:rPr>
          <w:lang w:val="en-IE"/>
        </w:rPr>
        <w:fldChar w:fldCharType="begin"/>
      </w:r>
      <w:r w:rsidR="00C414A8" w:rsidRPr="00373E9A">
        <w:rPr>
          <w:lang w:val="en-IE"/>
        </w:rPr>
        <w:instrText xml:space="preserve"> ADDIN EN.CITE &lt;EndNote&gt;&lt;Cite ExcludeAuth="1"&gt;&lt;Author&gt;Link&lt;/Author&gt;&lt;Year&gt;2017&lt;/Year&gt;&lt;RecNum&gt;239&lt;/RecNum&gt;&lt;DisplayText&gt;(2017)&lt;/DisplayText&gt;&lt;record&gt;&lt;rec-number&gt;239&lt;/rec-number&gt;&lt;foreign-keys&gt;&lt;key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carried out empirical analysis about the propensity of academics to engage in technology transfer. Their statistical analysis indicated that tenured staff were more likely to engage in commercial activities than non-tenured staff. This reflects the ideas of </w:t>
      </w:r>
      <w:r w:rsidR="00D230AD" w:rsidRPr="00373E9A">
        <w:rPr>
          <w:lang w:val="en-IE"/>
        </w:rPr>
        <w:fldChar w:fldCharType="begin"/>
      </w:r>
      <w:r w:rsidR="00C414A8" w:rsidRPr="00373E9A">
        <w:rPr>
          <w:lang w:val="en-IE"/>
        </w:rPr>
        <w:instrText xml:space="preserve"> ADDIN EN.CITE &lt;EndNote&gt;&lt;Cite AuthorYear="1"&gt;&lt;Author&gt;Johnson&lt;/Author&gt;&lt;Year&gt;2016&lt;/Year&gt;&lt;RecNum&gt;202&lt;/RecNum&gt;&lt;DisplayText&gt;Johnson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D230AD" w:rsidRPr="00373E9A">
        <w:rPr>
          <w:lang w:val="en-IE"/>
        </w:rPr>
        <w:fldChar w:fldCharType="separate"/>
      </w:r>
      <w:r w:rsidR="00D230AD" w:rsidRPr="00373E9A">
        <w:rPr>
          <w:noProof/>
          <w:lang w:val="en-IE"/>
        </w:rPr>
        <w:t>Johnson et al. (2016)</w:t>
      </w:r>
      <w:r w:rsidR="00D230AD" w:rsidRPr="00373E9A">
        <w:rPr>
          <w:lang w:val="en-IE"/>
        </w:rPr>
        <w:fldChar w:fldCharType="end"/>
      </w:r>
      <w:r w:rsidRPr="00373E9A">
        <w:rPr>
          <w:lang w:val="en-IE"/>
        </w:rPr>
        <w:t xml:space="preserve"> who note that, when tenure has been secured, researchers are less risk averse, and so are more likely to engage in commercial research activities. This is highly dependent, though, on the nature of the organisation in which the researcher finds themselves. </w:t>
      </w:r>
      <w:r w:rsidR="00D230AD" w:rsidRPr="00373E9A">
        <w:rPr>
          <w:lang w:val="en-IE"/>
        </w:rPr>
        <w:fldChar w:fldCharType="begin"/>
      </w:r>
      <w:r w:rsidR="00C414A8" w:rsidRPr="00373E9A">
        <w:rPr>
          <w:lang w:val="en-IE"/>
        </w:rPr>
        <w:instrText xml:space="preserve"> ADDIN EN.CITE &lt;EndNote&gt;&lt;Cite AuthorYear="1"&gt;&lt;Author&gt;Lynch&lt;/Author&gt;&lt;Year&gt;2015&lt;/Year&gt;&lt;RecNum&gt;247&lt;/RecNum&gt;&lt;DisplayText&gt;Lynch and Ivancheva (2015)&lt;/DisplayText&gt;&lt;record&gt;&lt;rec-number&gt;247&lt;/rec-number&gt;&lt;foreign-keys&gt;&lt;key app="EN" db-id="x5rz2pxfnvstw4ewdpx5vwaff9wvpdstp9vz" timestamp="1708775797" guid="c99995a4-da11-4b87-b903-9e9e176d495d"&gt;247&lt;/key&gt;&lt;/foreign-keys&gt;&lt;ref-type name="Journal Article"&gt;17&lt;/ref-type&gt;&lt;contributors&gt;&lt;authors&gt;&lt;author&gt;Lynch, Kathleen&lt;/author&gt;&lt;author&gt;Ivancheva, Mariya&lt;/author&gt;&lt;/authors&gt;&lt;/contributors&gt;&lt;titles&gt;&lt;title&gt;Academic freedom and the commercialisation of universities: a critical ethical analysis&lt;/title&gt;&lt;secondary-title&gt;Ethics in Science and Environmental Politics&lt;/secondary-title&gt;&lt;/titles&gt;&lt;periodical&gt;&lt;full-title&gt;Ethics in Science and Environmental Politics&lt;/full-title&gt;&lt;/periodical&gt;&lt;pages&gt;71-85&lt;/pages&gt;&lt;volume&gt;15&lt;/volume&gt;&lt;number&gt;1&lt;/number&gt;&lt;dates&gt;&lt;year&gt;2015&lt;/year&gt;&lt;/dates&gt;&lt;isbn&gt;1611-8014&lt;/isbn&gt;&lt;urls&gt;&lt;/urls&gt;&lt;/record&gt;&lt;/Cite&gt;&lt;/EndNote&gt;</w:instrText>
      </w:r>
      <w:r w:rsidR="00D230AD" w:rsidRPr="00373E9A">
        <w:rPr>
          <w:lang w:val="en-IE"/>
        </w:rPr>
        <w:fldChar w:fldCharType="separate"/>
      </w:r>
      <w:r w:rsidR="00D230AD" w:rsidRPr="00373E9A">
        <w:rPr>
          <w:noProof/>
          <w:lang w:val="en-IE"/>
        </w:rPr>
        <w:t>Lynch and Ivancheva (2015)</w:t>
      </w:r>
      <w:r w:rsidR="00D230AD" w:rsidRPr="00373E9A">
        <w:rPr>
          <w:lang w:val="en-IE"/>
        </w:rPr>
        <w:fldChar w:fldCharType="end"/>
      </w:r>
      <w:r w:rsidRPr="00373E9A">
        <w:rPr>
          <w:lang w:val="en-IE"/>
        </w:rPr>
        <w:t>, discussing the link between tenure and academic freedom, assert that tenure</w:t>
      </w:r>
      <w:r w:rsidR="00E60988" w:rsidRPr="00373E9A">
        <w:rPr>
          <w:lang w:val="en-IE"/>
        </w:rPr>
        <w:t>:</w:t>
      </w:r>
    </w:p>
    <w:p w14:paraId="6B3B92CB" w14:textId="77777777" w:rsidR="00A14A07" w:rsidRPr="00373E9A" w:rsidRDefault="00A14A07" w:rsidP="006D0F47">
      <w:pPr>
        <w:pStyle w:val="ThesisBody"/>
        <w:ind w:left="425"/>
        <w:rPr>
          <w:lang w:val="en-IE"/>
        </w:rPr>
      </w:pPr>
      <w:r w:rsidRPr="00373E9A">
        <w:rPr>
          <w:lang w:val="en-IE"/>
        </w:rPr>
        <w:t>allows academics the freedom from necessity in order to think innovatively and independently, to resist negative administrative sanction, to collectively shape institutional decisions, and to secure certain liberties for non-tenured staff (p77).</w:t>
      </w:r>
    </w:p>
    <w:p w14:paraId="040D1830" w14:textId="61DCA367" w:rsidR="00A14A07" w:rsidRPr="00373E9A" w:rsidRDefault="00264DAB" w:rsidP="006D0F47">
      <w:pPr>
        <w:pStyle w:val="ThesisBody"/>
        <w:rPr>
          <w:lang w:val="en-IE"/>
        </w:rPr>
      </w:pPr>
      <w:r w:rsidRPr="00373E9A">
        <w:rPr>
          <w:lang w:val="en-IE"/>
        </w:rPr>
        <w:lastRenderedPageBreak/>
        <w:tab/>
      </w:r>
      <w:r w:rsidR="00D230AD" w:rsidRPr="00373E9A">
        <w:rPr>
          <w:lang w:val="en-IE"/>
        </w:rPr>
        <w:fldChar w:fldCharType="begin"/>
      </w:r>
      <w:r w:rsidR="00C414A8" w:rsidRPr="00373E9A">
        <w:rPr>
          <w:lang w:val="en-IE"/>
        </w:rPr>
        <w:instrText xml:space="preserve"> ADDIN EN.CITE &lt;EndNote&gt;&lt;Cite AuthorYear="1"&gt;&lt;Author&gt;Link&lt;/Author&gt;&lt;Year&gt;2017&lt;/Year&gt;&lt;RecNum&gt;239&lt;/RecNum&gt;&lt;DisplayText&gt;Link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rPr>
          <w:lang w:val="en-IE"/>
        </w:rPr>
        <w:fldChar w:fldCharType="separate"/>
      </w:r>
      <w:r w:rsidR="00D230AD" w:rsidRPr="00373E9A">
        <w:rPr>
          <w:noProof/>
          <w:lang w:val="en-IE"/>
        </w:rPr>
        <w:t>Link et al. (2017)</w:t>
      </w:r>
      <w:r w:rsidR="00D230AD" w:rsidRPr="00373E9A">
        <w:rPr>
          <w:lang w:val="en-IE"/>
        </w:rPr>
        <w:fldChar w:fldCharType="end"/>
      </w:r>
      <w:r w:rsidR="00A14A07" w:rsidRPr="00373E9A">
        <w:rPr>
          <w:lang w:val="en-IE"/>
        </w:rPr>
        <w:t xml:space="preserve"> note that in certain organisations engagement with industry is a key performance indicator used to </w:t>
      </w:r>
      <w:r w:rsidR="00892D00" w:rsidRPr="00373E9A">
        <w:rPr>
          <w:lang w:val="en-IE"/>
        </w:rPr>
        <w:t>fulfil</w:t>
      </w:r>
      <w:r w:rsidR="00A14A07" w:rsidRPr="00373E9A">
        <w:rPr>
          <w:lang w:val="en-IE"/>
        </w:rPr>
        <w:t xml:space="preserve"> tenure requirements, while in others publications and presentations are the key. </w:t>
      </w:r>
      <w:r w:rsidR="00D230AD" w:rsidRPr="00373E9A">
        <w:rPr>
          <w:lang w:val="en-IE"/>
        </w:rPr>
        <w:fldChar w:fldCharType="begin"/>
      </w:r>
      <w:r w:rsidR="00C414A8" w:rsidRPr="00373E9A">
        <w:rPr>
          <w:lang w:val="en-IE"/>
        </w:rPr>
        <w:instrText xml:space="preserve"> ADDIN EN.CITE &lt;EndNote&gt;&lt;Cite AuthorYear="1"&gt;&lt;Author&gt;Blind&lt;/Author&gt;&lt;Year&gt;2018&lt;/Year&gt;&lt;RecNum&gt;44&lt;/RecNum&gt;&lt;DisplayText&gt;Blind et al. (2018)&lt;/DisplayText&gt;&lt;record&gt;&lt;rec-number&gt;44&lt;/rec-number&gt;&lt;foreign-keys&gt;&lt;key app="EN" db-id="x5rz2pxfnvstw4ewdpx5vwaff9wvpdstp9vz" timestamp="1708775790" guid="e981b502-f992-4e95-9552-de79636d2e2c"&gt;44&lt;/key&gt;&lt;/foreign-keys&gt;&lt;ref-type name="Journal Article"&gt;17&lt;/ref-type&gt;&lt;contributors&gt;&lt;authors&gt;&lt;author&gt;Blind, Knut&lt;/author&gt;&lt;author&gt;Pohlisch, Jakob&lt;/author&gt;&lt;author&gt;Zi, Aikaterini&lt;/author&gt;&lt;/authors&gt;&lt;/contributors&gt;&lt;titles&gt;&lt;title&gt;Publishing, patenting, and standardization: Motives and barriers of scientists&lt;/title&gt;&lt;secondary-title&gt;Research Policy&lt;/secondary-title&gt;&lt;/titles&gt;&lt;periodical&gt;&lt;full-title&gt;Research Policy&lt;/full-title&gt;&lt;/periodical&gt;&lt;pages&gt;1185-1197&lt;/pages&gt;&lt;volume&gt;47&lt;/volume&gt;&lt;number&gt;7&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Blind et al. (2018)</w:t>
      </w:r>
      <w:r w:rsidR="00D230AD" w:rsidRPr="00373E9A">
        <w:rPr>
          <w:lang w:val="en-IE"/>
        </w:rPr>
        <w:fldChar w:fldCharType="end"/>
      </w:r>
      <w:r w:rsidR="00A14A07" w:rsidRPr="00373E9A">
        <w:rPr>
          <w:lang w:val="en-IE"/>
        </w:rPr>
        <w:t xml:space="preserve"> </w:t>
      </w:r>
      <w:r w:rsidRPr="00373E9A">
        <w:rPr>
          <w:lang w:val="en-IE"/>
        </w:rPr>
        <w:t>contend</w:t>
      </w:r>
      <w:r w:rsidR="00A14A07" w:rsidRPr="00373E9A">
        <w:rPr>
          <w:lang w:val="en-IE"/>
        </w:rPr>
        <w:t xml:space="preserve"> that knowledge transfer, in the form of patent submission</w:t>
      </w:r>
      <w:r w:rsidR="00892D00" w:rsidRPr="00373E9A">
        <w:rPr>
          <w:lang w:val="en-IE"/>
        </w:rPr>
        <w:t>s</w:t>
      </w:r>
      <w:r w:rsidR="00A14A07" w:rsidRPr="00373E9A">
        <w:rPr>
          <w:lang w:val="en-IE"/>
        </w:rPr>
        <w:t xml:space="preserve">, is seen by some researchers as a means to attain academic promotion. Taking the organisational perspective, </w:t>
      </w:r>
      <w:r w:rsidR="00D230AD" w:rsidRPr="00373E9A">
        <w:rPr>
          <w:lang w:val="en-IE"/>
        </w:rPr>
        <w:fldChar w:fldCharType="begin"/>
      </w:r>
      <w:r w:rsidR="00C414A8" w:rsidRPr="00373E9A">
        <w:rPr>
          <w:lang w:val="en-IE"/>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Olaya Escobar et al. (2017)</w:t>
      </w:r>
      <w:r w:rsidR="00D230AD" w:rsidRPr="00373E9A">
        <w:rPr>
          <w:lang w:val="en-IE"/>
        </w:rPr>
        <w:fldChar w:fldCharType="end"/>
      </w:r>
      <w:r w:rsidR="00A14A07" w:rsidRPr="00373E9A">
        <w:rPr>
          <w:lang w:val="en-IE"/>
        </w:rPr>
        <w:t xml:space="preserve"> </w:t>
      </w:r>
      <w:r w:rsidRPr="00373E9A">
        <w:rPr>
          <w:lang w:val="en-IE"/>
        </w:rPr>
        <w:t>suggest</w:t>
      </w:r>
      <w:r w:rsidR="00A14A07" w:rsidRPr="00373E9A">
        <w:rPr>
          <w:lang w:val="en-IE"/>
        </w:rPr>
        <w:t xml:space="preserve"> that when knowledge transfer (from academia to industry) </w:t>
      </w:r>
      <w:r w:rsidR="003B343D" w:rsidRPr="00373E9A">
        <w:rPr>
          <w:lang w:val="en-IE"/>
        </w:rPr>
        <w:t>“</w:t>
      </w:r>
      <w:r w:rsidR="00A14A07" w:rsidRPr="00373E9A">
        <w:rPr>
          <w:lang w:val="en-IE"/>
        </w:rPr>
        <w:t xml:space="preserve">activities are not critical when evaluating the curriculum of a researcher in order to gain access to a senior position, the willingness to engage in such activities is limited” </w:t>
      </w:r>
      <w:r w:rsidR="00D230AD" w:rsidRPr="00373E9A">
        <w:rPr>
          <w:lang w:val="en-IE"/>
        </w:rPr>
        <w:fldChar w:fldCharType="begin"/>
      </w:r>
      <w:r w:rsidR="00C414A8" w:rsidRPr="00373E9A">
        <w:rPr>
          <w:lang w:val="en-IE"/>
        </w:rPr>
        <w:instrText xml:space="preserve"> ADDIN EN.CITE &lt;EndNote&gt;&lt;Cite ExcludeAuth="1" ExcludeYear="1"&gt;&lt;Author&gt;Olaya Escobar&lt;/Author&gt;&lt;Year&gt;2017&lt;/Year&gt;&lt;RecNum&gt;282&lt;/RecNum&gt;&lt;Pages&gt;717&lt;/Pages&gt;&lt;DisplayText&gt;(p. 717)&lt;/DisplayText&gt;&lt;record&gt;&lt;rec-number&gt;282&lt;/rec-number&gt;&lt;foreign-keys&gt;&lt;key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FA4C31" w:rsidRPr="00373E9A">
        <w:rPr>
          <w:noProof/>
          <w:lang w:val="en-IE"/>
        </w:rPr>
        <w:t>(p. 717)</w:t>
      </w:r>
      <w:r w:rsidR="00D230AD" w:rsidRPr="00373E9A">
        <w:rPr>
          <w:lang w:val="en-IE"/>
        </w:rPr>
        <w:fldChar w:fldCharType="end"/>
      </w:r>
      <w:r w:rsidR="00A14A07" w:rsidRPr="00373E9A">
        <w:rPr>
          <w:lang w:val="en-IE"/>
        </w:rPr>
        <w:t xml:space="preserve">. The takeaway from this is that organisation processes and culture are key influences on the relationship between researcher motivations and </w:t>
      </w:r>
      <w:r w:rsidR="00E45C1F" w:rsidRPr="00373E9A">
        <w:rPr>
          <w:lang w:val="en-IE"/>
        </w:rPr>
        <w:t xml:space="preserve">their </w:t>
      </w:r>
      <w:r w:rsidR="00A14A07" w:rsidRPr="00373E9A">
        <w:rPr>
          <w:lang w:val="en-IE"/>
        </w:rPr>
        <w:t xml:space="preserve">research </w:t>
      </w:r>
      <w:r w:rsidR="00443635" w:rsidRPr="00373E9A">
        <w:rPr>
          <w:lang w:val="en-IE"/>
        </w:rPr>
        <w:t>orientation</w:t>
      </w:r>
      <w:r w:rsidR="00A14A07" w:rsidRPr="00373E9A">
        <w:rPr>
          <w:lang w:val="en-IE"/>
        </w:rPr>
        <w:t xml:space="preserve">, as discussed </w:t>
      </w:r>
      <w:r w:rsidR="00593471" w:rsidRPr="00373E9A">
        <w:rPr>
          <w:lang w:val="en-IE"/>
        </w:rPr>
        <w:t>in section 3.4.2</w:t>
      </w:r>
      <w:r w:rsidR="00A14A07" w:rsidRPr="00373E9A">
        <w:rPr>
          <w:lang w:val="en-IE"/>
        </w:rPr>
        <w:t xml:space="preserve">. Interestingly, </w:t>
      </w:r>
      <w:r w:rsidR="00D230AD" w:rsidRPr="00373E9A">
        <w:rPr>
          <w:lang w:val="en-IE"/>
        </w:rPr>
        <w:fldChar w:fldCharType="begin"/>
      </w:r>
      <w:r w:rsidR="00C414A8" w:rsidRPr="00373E9A">
        <w:rPr>
          <w:lang w:val="en-IE"/>
        </w:rPr>
        <w:instrText xml:space="preserve"> ADDIN EN.CITE &lt;EndNote&gt;&lt;Cite AuthorYear="1"&gt;&lt;Author&gt;Thursby&lt;/Author&gt;&lt;Year&gt;2007&lt;/Year&gt;&lt;RecNum&gt;375&lt;/RecNum&gt;&lt;DisplayText&gt;Thursby et al. (2007)&lt;/DisplayText&gt;&lt;record&gt;&lt;rec-number&gt;375&lt;/rec-number&gt;&lt;foreign-keys&gt;&lt;key app="EN" db-id="x5rz2pxfnvstw4ewdpx5vwaff9wvpdstp9vz" timestamp="1708775800" guid="0c35283d-a0ab-4d32-98dd-9f1ae748f1fb"&gt;375&lt;/key&gt;&lt;/foreign-keys&gt;&lt;ref-type name="Journal Article"&gt;17&lt;/ref-type&gt;&lt;contributors&gt;&lt;authors&gt;&lt;author&gt;Thursby, Marie&lt;/author&gt;&lt;author&gt;Thursby, Jerry&lt;/author&gt;&lt;author&gt;Gupta-Mukherjee, Swasti&lt;/author&gt;&lt;/authors&gt;&lt;/contributors&gt;&lt;titles&gt;&lt;title&gt;Are there real effects of licensing on academic research? A life cycle view&lt;/title&gt;&lt;secondary-title&gt;Journal of Economic Behavior &amp;amp; Organization&lt;/secondary-title&gt;&lt;/titles&gt;&lt;periodical&gt;&lt;full-title&gt;Journal of Economic Behavior &amp;amp; Organization&lt;/full-title&gt;&lt;/periodical&gt;&lt;pages&gt;577-598&lt;/pages&gt;&lt;volume&gt;63&lt;/volume&gt;&lt;number&gt;4&lt;/number&gt;&lt;dates&gt;&lt;year&gt;2007&lt;/year&gt;&lt;/dates&gt;&lt;isbn&gt;0167-2681&lt;/isbn&gt;&lt;urls&gt;&lt;/urls&gt;&lt;/record&gt;&lt;/Cite&gt;&lt;/EndNote&gt;</w:instrText>
      </w:r>
      <w:r w:rsidR="00D230AD" w:rsidRPr="00373E9A">
        <w:rPr>
          <w:lang w:val="en-IE"/>
        </w:rPr>
        <w:fldChar w:fldCharType="separate"/>
      </w:r>
      <w:r w:rsidR="00D230AD" w:rsidRPr="00373E9A">
        <w:rPr>
          <w:noProof/>
          <w:lang w:val="en-IE"/>
        </w:rPr>
        <w:t>Thursby et al. (2007)</w:t>
      </w:r>
      <w:r w:rsidR="00D230AD" w:rsidRPr="00373E9A">
        <w:rPr>
          <w:lang w:val="en-IE"/>
        </w:rPr>
        <w:fldChar w:fldCharType="end"/>
      </w:r>
      <w:r w:rsidR="00A14A07" w:rsidRPr="00373E9A">
        <w:rPr>
          <w:lang w:val="en-IE"/>
        </w:rPr>
        <w:t xml:space="preserve"> argue that academic productivity is lower in tenured versus non-tenured researchers – however that is outside the scope of this present study. They do however conten</w:t>
      </w:r>
      <w:r w:rsidR="00892D00" w:rsidRPr="00373E9A">
        <w:rPr>
          <w:lang w:val="en-IE"/>
        </w:rPr>
        <w:t>d</w:t>
      </w:r>
      <w:r w:rsidR="00A14A07" w:rsidRPr="00373E9A">
        <w:rPr>
          <w:lang w:val="en-IE"/>
        </w:rPr>
        <w:t xml:space="preserve"> that researchers are motivated to undertake basic research in order to reach tenure, and this motivation dwindles once tenure is secured </w:t>
      </w:r>
      <w:r w:rsidR="00D230AD" w:rsidRPr="00373E9A">
        <w:rPr>
          <w:lang w:val="en-IE"/>
        </w:rPr>
        <w:fldChar w:fldCharType="begin"/>
      </w:r>
      <w:r w:rsidR="00C414A8" w:rsidRPr="00373E9A">
        <w:rPr>
          <w:lang w:val="en-IE"/>
        </w:rPr>
        <w:instrText xml:space="preserve"> ADDIN EN.CITE &lt;EndNote&gt;&lt;Cite&gt;&lt;Author&gt;Thursby&lt;/Author&gt;&lt;Year&gt;2007&lt;/Year&gt;&lt;RecNum&gt;375&lt;/RecNum&gt;&lt;DisplayText&gt;(Thursby et al., 2007)&lt;/DisplayText&gt;&lt;record&gt;&lt;rec-number&gt;375&lt;/rec-number&gt;&lt;foreign-keys&gt;&lt;key app="EN" db-id="x5rz2pxfnvstw4ewdpx5vwaff9wvpdstp9vz" timestamp="1708775800" guid="0c35283d-a0ab-4d32-98dd-9f1ae748f1fb"&gt;375&lt;/key&gt;&lt;/foreign-keys&gt;&lt;ref-type name="Journal Article"&gt;17&lt;/ref-type&gt;&lt;contributors&gt;&lt;authors&gt;&lt;author&gt;Thursby, Marie&lt;/author&gt;&lt;author&gt;Thursby, Jerry&lt;/author&gt;&lt;author&gt;Gupta-Mukherjee, Swasti&lt;/author&gt;&lt;/authors&gt;&lt;/contributors&gt;&lt;titles&gt;&lt;title&gt;Are there real effects of licensing on academic research? A life cycle view&lt;/title&gt;&lt;secondary-title&gt;Journal of Economic Behavior &amp;amp; Organization&lt;/secondary-title&gt;&lt;/titles&gt;&lt;periodical&gt;&lt;full-title&gt;Journal of Economic Behavior &amp;amp; Organization&lt;/full-title&gt;&lt;/periodical&gt;&lt;pages&gt;577-598&lt;/pages&gt;&lt;volume&gt;63&lt;/volume&gt;&lt;number&gt;4&lt;/number&gt;&lt;dates&gt;&lt;year&gt;2007&lt;/year&gt;&lt;/dates&gt;&lt;isbn&gt;0167-2681&lt;/isbn&gt;&lt;urls&gt;&lt;/urls&gt;&lt;/record&gt;&lt;/Cite&gt;&lt;/EndNote&gt;</w:instrText>
      </w:r>
      <w:r w:rsidR="00D230AD" w:rsidRPr="00373E9A">
        <w:rPr>
          <w:lang w:val="en-IE"/>
        </w:rPr>
        <w:fldChar w:fldCharType="separate"/>
      </w:r>
      <w:r w:rsidR="00D230AD" w:rsidRPr="00373E9A">
        <w:rPr>
          <w:noProof/>
          <w:lang w:val="en-IE"/>
        </w:rPr>
        <w:t>(Thursby et al., 2007)</w:t>
      </w:r>
      <w:r w:rsidR="00D230AD" w:rsidRPr="00373E9A">
        <w:rPr>
          <w:lang w:val="en-IE"/>
        </w:rPr>
        <w:fldChar w:fldCharType="end"/>
      </w:r>
      <w:r w:rsidR="00A14A07"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AuthorYear="1"&gt;&lt;Author&gt;Hayter&lt;/Author&gt;&lt;Year&gt;2019&lt;/Year&gt;&lt;RecNum&gt;179&lt;/RecNum&gt;&lt;DisplayText&gt;Hayter and Parker (2019)&lt;/DisplayText&gt;&lt;record&gt;&lt;rec-number&gt;179&lt;/rec-number&gt;&lt;foreign-keys&gt;&lt;key app="EN" db-id="x5rz2pxfnvstw4ewdpx5vwaff9wvpdstp9vz" timestamp="1708775794" guid="35852f88-97b8-4c2d-9a8c-00ddd1792c53"&gt;179&lt;/key&gt;&lt;/foreign-keys&gt;&lt;ref-type name="Journal Article"&gt;17&lt;/ref-type&gt;&lt;contributors&gt;&lt;authors&gt;&lt;author&gt;Hayter, Christopher S&lt;/author&gt;&lt;author&gt;Parker, Marla A&lt;/author&gt;&lt;/authors&gt;&lt;/contributors&gt;&lt;titles&gt;&lt;title&gt;Factors that influence the transition of university postdocs to non-academic scientific careers: An exploratory study&lt;/title&gt;&lt;secondary-title&gt;Research Policy&lt;/secondary-title&gt;&lt;/titles&gt;&lt;periodical&gt;&lt;full-title&gt;Research Policy&lt;/full-title&gt;&lt;/periodical&gt;&lt;pages&gt;556-570&lt;/pages&gt;&lt;volume&gt;48&lt;/volume&gt;&lt;number&gt;3&lt;/number&gt;&lt;dates&gt;&lt;year&gt;2019&lt;/year&gt;&lt;/dates&gt;&lt;isbn&gt;0048-7333&lt;/isbn&gt;&lt;urls&gt;&lt;/urls&gt;&lt;/record&gt;&lt;/Cite&gt;&lt;/EndNote&gt;</w:instrText>
      </w:r>
      <w:r w:rsidR="00D230AD" w:rsidRPr="00373E9A">
        <w:rPr>
          <w:lang w:val="en-IE"/>
        </w:rPr>
        <w:fldChar w:fldCharType="separate"/>
      </w:r>
      <w:r w:rsidR="00D230AD" w:rsidRPr="00373E9A">
        <w:rPr>
          <w:noProof/>
          <w:lang w:val="en-IE"/>
        </w:rPr>
        <w:t>Hayter and Parker (2019)</w:t>
      </w:r>
      <w:r w:rsidR="00D230AD" w:rsidRPr="00373E9A">
        <w:rPr>
          <w:lang w:val="en-IE"/>
        </w:rPr>
        <w:fldChar w:fldCharType="end"/>
      </w:r>
      <w:r w:rsidR="00A14A07" w:rsidRPr="00373E9A">
        <w:rPr>
          <w:lang w:val="en-IE"/>
        </w:rPr>
        <w:t xml:space="preserve"> found that, within their research sample, a majority of postdocs indicated that their primary driver for pursuit of a scientific career was to secure a tenure-track faculty position, while others indicated a desire to secure significant publications and academic track record. </w:t>
      </w:r>
      <w:r w:rsidR="00D230AD" w:rsidRPr="00373E9A">
        <w:rPr>
          <w:lang w:val="en-IE"/>
        </w:rPr>
        <w:fldChar w:fldCharType="begin"/>
      </w:r>
      <w:r w:rsidR="00C414A8" w:rsidRPr="00373E9A">
        <w:rPr>
          <w:lang w:val="en-IE"/>
        </w:rPr>
        <w:instrText xml:space="preserve"> ADDIN EN.CITE &lt;EndNote&gt;&lt;Cite AuthorYear="1"&gt;&lt;Author&gt;Walter&lt;/Author&gt;&lt;Year&gt;2018&lt;/Year&gt;&lt;RecNum&gt;399&lt;/RecNum&gt;&lt;DisplayText&gt;Walter et al. (2018)&lt;/DisplayText&gt;&lt;record&gt;&lt;rec-number&gt;399&lt;/rec-number&gt;&lt;foreign-keys&gt;&lt;key app="EN" db-id="x5rz2pxfnvstw4ewdpx5vwaff9wvpdstp9vz" timestamp="1708775801" guid="d6a708bd-c581-4960-b8d2-1bcb262adcb3"&gt;399&lt;/key&gt;&lt;/foreign-keys&gt;&lt;ref-type name="Journal Article"&gt;17&lt;/ref-type&gt;&lt;contributors&gt;&lt;authors&gt;&lt;author&gt;Walter, Thomas&lt;/author&gt;&lt;author&gt;Ihl, Christoph&lt;/author&gt;&lt;author&gt;Mauer, René&lt;/author&gt;&lt;author&gt;Brettel, Malte&lt;/author&gt;&lt;/authors&gt;&lt;/contributors&gt;&lt;titles&gt;&lt;title&gt;Grace, gold, or glory? Exploring incentives for invention disclosure in the university context&lt;/title&gt;&lt;secondary-title&gt;The Journal of Technology Transfer&lt;/secondary-title&gt;&lt;/titles&gt;&lt;periodical&gt;&lt;full-title&gt;The Journal of Technology Transfer&lt;/full-title&gt;&lt;/periodical&gt;&lt;pages&gt;1725-1759&lt;/pages&gt;&lt;volume&gt;43&lt;/volume&gt;&lt;number&gt;6&lt;/number&gt;&lt;dates&gt;&lt;year&gt;2018&lt;/year&gt;&lt;/dates&gt;&lt;isbn&gt;1573-7047&lt;/isbn&gt;&lt;urls&gt;&lt;/urls&gt;&lt;/record&gt;&lt;/Cite&gt;&lt;/EndNote&gt;</w:instrText>
      </w:r>
      <w:r w:rsidR="00D230AD" w:rsidRPr="00373E9A">
        <w:rPr>
          <w:lang w:val="en-IE"/>
        </w:rPr>
        <w:fldChar w:fldCharType="separate"/>
      </w:r>
      <w:r w:rsidR="00D230AD" w:rsidRPr="00373E9A">
        <w:rPr>
          <w:noProof/>
          <w:lang w:val="en-IE"/>
        </w:rPr>
        <w:t>Walter et al. (2018)</w:t>
      </w:r>
      <w:r w:rsidR="00D230AD" w:rsidRPr="00373E9A">
        <w:rPr>
          <w:lang w:val="en-IE"/>
        </w:rPr>
        <w:fldChar w:fldCharType="end"/>
      </w:r>
      <w:r w:rsidR="00A14A07" w:rsidRPr="00373E9A">
        <w:rPr>
          <w:lang w:val="en-IE"/>
        </w:rPr>
        <w:t xml:space="preserve"> disagree with this somewhat, finding that financial incentives, both direct and indirect, are dominant drivers of </w:t>
      </w:r>
      <w:r w:rsidR="008237C4" w:rsidRPr="00373E9A">
        <w:rPr>
          <w:lang w:val="en-IE"/>
        </w:rPr>
        <w:t xml:space="preserve">research </w:t>
      </w:r>
      <w:r w:rsidR="00A14A07" w:rsidRPr="00373E9A">
        <w:rPr>
          <w:lang w:val="en-IE"/>
        </w:rPr>
        <w:t xml:space="preserve">commercialisation. </w:t>
      </w:r>
    </w:p>
    <w:p w14:paraId="3D2FBDA5" w14:textId="527A0B01" w:rsidR="00A14A07" w:rsidRPr="00373E9A" w:rsidRDefault="00A14A07" w:rsidP="00264DAB">
      <w:pPr>
        <w:pStyle w:val="ThesisBody"/>
        <w:ind w:firstLine="720"/>
        <w:rPr>
          <w:lang w:val="en-IE"/>
        </w:rPr>
      </w:pPr>
      <w:r w:rsidRPr="00373E9A">
        <w:rPr>
          <w:lang w:val="en-IE"/>
        </w:rPr>
        <w:t xml:space="preserve">To conclude, returning again to the slightly negative facet of extrinsic motivations, the need to keep one’s job </w:t>
      </w:r>
      <w:r w:rsidR="00D230AD" w:rsidRPr="00373E9A">
        <w:rPr>
          <w:lang w:val="en-IE"/>
        </w:rPr>
        <w:fldChar w:fldCharType="begin"/>
      </w:r>
      <w:r w:rsidR="00C414A8" w:rsidRPr="00373E9A">
        <w:rPr>
          <w:lang w:val="en-IE"/>
        </w:rPr>
        <w:instrText xml:space="preserve"> ADDIN EN.CITE &lt;EndNote&gt;&lt;Cite&gt;&lt;Author&gt;Jindal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Snape&lt;/Author&gt;&lt;Year&gt;2006&lt;/Year&gt;&lt;RecNum&gt;200&lt;/RecNum&gt;&lt;DisplayText&gt;(Jindal</w:instrText>
      </w:r>
      <w:r w:rsidR="00C414A8" w:rsidRPr="00373E9A">
        <w:rPr>
          <w:rFonts w:ascii="Cambria Math" w:hAnsi="Cambria Math" w:cs="Cambria Math"/>
          <w:lang w:val="en-IE"/>
        </w:rPr>
        <w:instrText>‐</w:instrText>
      </w:r>
      <w:r w:rsidR="00C414A8" w:rsidRPr="00373E9A">
        <w:rPr>
          <w:lang w:val="en-IE"/>
        </w:rPr>
        <w:instrText>Snape &amp;amp; Snape, 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D230AD" w:rsidRPr="00373E9A">
        <w:rPr>
          <w:lang w:val="en-IE"/>
        </w:rPr>
        <w:fldChar w:fldCharType="separate"/>
      </w:r>
      <w:r w:rsidR="00FA4C31" w:rsidRPr="00373E9A">
        <w:rPr>
          <w:noProof/>
          <w:lang w:val="en-IE"/>
        </w:rPr>
        <w:t>(Jindal</w:t>
      </w:r>
      <w:r w:rsidR="00FA4C31" w:rsidRPr="00373E9A">
        <w:rPr>
          <w:rFonts w:ascii="Cambria Math" w:hAnsi="Cambria Math" w:cs="Cambria Math"/>
          <w:noProof/>
          <w:lang w:val="en-IE"/>
        </w:rPr>
        <w:t>‐</w:t>
      </w:r>
      <w:r w:rsidR="00FA4C31" w:rsidRPr="00373E9A">
        <w:rPr>
          <w:noProof/>
          <w:lang w:val="en-IE"/>
        </w:rPr>
        <w:t>Snape &amp; Snape, 2006)</w:t>
      </w:r>
      <w:r w:rsidR="00D230AD" w:rsidRPr="00373E9A">
        <w:rPr>
          <w:lang w:val="en-IE"/>
        </w:rPr>
        <w:fldChar w:fldCharType="end"/>
      </w:r>
      <w:r w:rsidRPr="00373E9A">
        <w:rPr>
          <w:lang w:val="en-IE"/>
        </w:rPr>
        <w:t xml:space="preserve">, to bow to peer-pressure or meet statutory requirements </w:t>
      </w:r>
      <w:r w:rsidR="00D230AD" w:rsidRPr="00373E9A">
        <w:rPr>
          <w:lang w:val="en-IE"/>
        </w:rPr>
        <w:fldChar w:fldCharType="begin"/>
      </w:r>
      <w:r w:rsidR="00C414A8" w:rsidRPr="00373E9A">
        <w:rPr>
          <w:lang w:val="en-IE"/>
        </w:rPr>
        <w:instrText xml:space="preserve"> ADDIN EN.CITE &lt;EndNote&gt;&lt;Cite&gt;&lt;Author&gt;Bhaduri&lt;/Author&gt;&lt;Year&gt;2011&lt;/Year&gt;&lt;RecNum&gt;41&lt;/RecNum&gt;&lt;DisplayText&gt;(Bhaduri &amp;amp; Kumar, 2011)&lt;/DisplayText&gt;&lt;record&gt;&lt;rec-number&gt;41&lt;/rec-number&gt;&lt;foreign-keys&gt;&lt;key app="EN" db-id="x5rz2pxfnvstw4ewdpx5vwaff9wvpdstp9vz" timestamp="1708775790" guid="1e11c6c0-ce7b-48ed-8a99-9b710a97baad"&gt;41&lt;/key&gt;&lt;/foreign-keys&gt;&lt;ref-type name="Journal Article"&gt;17&lt;/ref-type&gt;&lt;contributors&gt;&lt;authors&gt;&lt;author&gt;Bhaduri, Saradindu&lt;/author&gt;&lt;author&gt;Kumar, Hemant&lt;/author&gt;&lt;/authors&gt;&lt;/contributors&gt;&lt;titles&gt;&lt;title&gt;Extrinsic and intrinsic motivations to innovate: tracing the motivation of ‘grassroot’innovators in India&lt;/title&gt;&lt;secondary-title&gt;Mind &amp;amp; Society&lt;/secondary-title&gt;&lt;/titles&gt;&lt;periodical&gt;&lt;full-title&gt;Mind &amp;amp; Society&lt;/full-title&gt;&lt;/periodical&gt;&lt;pages&gt;27-55&lt;/pages&gt;&lt;volume&gt;10&lt;/volume&gt;&lt;number&gt;1&lt;/number&gt;&lt;dates&gt;&lt;year&gt;2011&lt;/year&gt;&lt;/dates&gt;&lt;isbn&gt;1593-7879&lt;/isbn&gt;&lt;urls&gt;&lt;/urls&gt;&lt;/record&gt;&lt;/Cite&gt;&lt;/EndNote&gt;</w:instrText>
      </w:r>
      <w:r w:rsidR="00D230AD" w:rsidRPr="00373E9A">
        <w:rPr>
          <w:lang w:val="en-IE"/>
        </w:rPr>
        <w:fldChar w:fldCharType="separate"/>
      </w:r>
      <w:r w:rsidR="00FA4C31" w:rsidRPr="00373E9A">
        <w:rPr>
          <w:noProof/>
          <w:lang w:val="en-IE"/>
        </w:rPr>
        <w:t>(Bhaduri &amp; Kumar, 2011)</w:t>
      </w:r>
      <w:r w:rsidR="00D230AD" w:rsidRPr="00373E9A">
        <w:rPr>
          <w:lang w:val="en-IE"/>
        </w:rPr>
        <w:fldChar w:fldCharType="end"/>
      </w:r>
      <w:r w:rsidRPr="00373E9A">
        <w:rPr>
          <w:lang w:val="en-IE"/>
        </w:rPr>
        <w:t xml:space="preserve"> have also been highlighted</w:t>
      </w:r>
      <w:r w:rsidR="00570395" w:rsidRPr="00373E9A">
        <w:rPr>
          <w:lang w:val="en-IE"/>
        </w:rPr>
        <w:t xml:space="preserve"> in the literature</w:t>
      </w:r>
      <w:r w:rsidRPr="00373E9A">
        <w:rPr>
          <w:lang w:val="en-IE"/>
        </w:rPr>
        <w:t xml:space="preserve">, albeit sparsely. </w:t>
      </w:r>
      <w:r w:rsidR="00570395" w:rsidRPr="00373E9A">
        <w:rPr>
          <w:lang w:val="en-IE"/>
        </w:rPr>
        <w:t xml:space="preserve">From the discussion above it can be hypothesised: </w:t>
      </w:r>
    </w:p>
    <w:p w14:paraId="4FC4A515" w14:textId="6E526E26" w:rsidR="00022929" w:rsidRPr="00373E9A" w:rsidRDefault="00022929" w:rsidP="00022929">
      <w:pPr>
        <w:pStyle w:val="ThesisBody"/>
        <w:rPr>
          <w:i/>
          <w:iCs/>
          <w:lang w:val="en-IE"/>
        </w:rPr>
      </w:pPr>
      <w:bookmarkStart w:id="240" w:name="_Hlk88397182"/>
      <w:r w:rsidRPr="00373E9A">
        <w:rPr>
          <w:i/>
          <w:iCs/>
          <w:lang w:val="en-IE"/>
        </w:rPr>
        <w:t>H</w:t>
      </w:r>
      <w:r w:rsidRPr="00373E9A">
        <w:rPr>
          <w:i/>
          <w:iCs/>
          <w:vertAlign w:val="subscript"/>
          <w:lang w:val="en-IE"/>
        </w:rPr>
        <w:t>2e</w:t>
      </w:r>
      <w:r w:rsidRPr="00373E9A">
        <w:rPr>
          <w:i/>
          <w:iCs/>
          <w:lang w:val="en-IE"/>
        </w:rPr>
        <w:t xml:space="preserve"> - </w:t>
      </w:r>
      <w:r w:rsidR="00030220" w:rsidRPr="00373E9A">
        <w:rPr>
          <w:i/>
          <w:iCs/>
          <w:lang w:val="en-IE"/>
        </w:rPr>
        <w:t>A</w:t>
      </w:r>
      <w:r w:rsidRPr="00373E9A">
        <w:rPr>
          <w:i/>
          <w:iCs/>
          <w:lang w:val="en-IE"/>
        </w:rPr>
        <w:t xml:space="preserve"> lower desire for promotion/tenure </w:t>
      </w:r>
      <w:r w:rsidR="00030220" w:rsidRPr="00373E9A">
        <w:rPr>
          <w:i/>
          <w:iCs/>
          <w:lang w:val="en-IE"/>
        </w:rPr>
        <w:t xml:space="preserve">is directly related to </w:t>
      </w:r>
      <w:r w:rsidR="00C47EE0" w:rsidRPr="00373E9A">
        <w:rPr>
          <w:i/>
          <w:iCs/>
          <w:lang w:val="en-IE"/>
        </w:rPr>
        <w:t xml:space="preserve">a commercial research </w:t>
      </w:r>
      <w:r w:rsidR="00443635" w:rsidRPr="00373E9A">
        <w:rPr>
          <w:i/>
          <w:iCs/>
          <w:lang w:val="en-IE"/>
        </w:rPr>
        <w:t>orientation</w:t>
      </w:r>
      <w:r w:rsidRPr="00373E9A">
        <w:rPr>
          <w:i/>
          <w:iCs/>
          <w:lang w:val="en-IE"/>
        </w:rPr>
        <w:t>.</w:t>
      </w:r>
    </w:p>
    <w:p w14:paraId="66799330" w14:textId="3AFA44C4" w:rsidR="00022929" w:rsidRPr="00373E9A" w:rsidRDefault="00022929" w:rsidP="00022929">
      <w:pPr>
        <w:pStyle w:val="ThesisBody"/>
        <w:rPr>
          <w:i/>
          <w:iCs/>
          <w:lang w:val="en-IE"/>
        </w:rPr>
      </w:pPr>
      <w:r w:rsidRPr="00373E9A">
        <w:rPr>
          <w:i/>
          <w:iCs/>
          <w:lang w:val="en-IE"/>
        </w:rPr>
        <w:t>H</w:t>
      </w:r>
      <w:r w:rsidRPr="00373E9A">
        <w:rPr>
          <w:i/>
          <w:iCs/>
          <w:vertAlign w:val="subscript"/>
          <w:lang w:val="en-IE"/>
        </w:rPr>
        <w:t>2f</w:t>
      </w:r>
      <w:r w:rsidRPr="00373E9A">
        <w:rPr>
          <w:i/>
          <w:iCs/>
          <w:lang w:val="en-IE"/>
        </w:rPr>
        <w:t xml:space="preserve"> - </w:t>
      </w:r>
      <w:r w:rsidR="00030220" w:rsidRPr="00373E9A">
        <w:rPr>
          <w:i/>
          <w:iCs/>
          <w:lang w:val="en-IE"/>
        </w:rPr>
        <w:t>A</w:t>
      </w:r>
      <w:r w:rsidRPr="00373E9A">
        <w:rPr>
          <w:i/>
          <w:iCs/>
          <w:lang w:val="en-IE"/>
        </w:rPr>
        <w:t xml:space="preserve"> higher desire for promotion/tenure </w:t>
      </w:r>
      <w:r w:rsidR="00030220" w:rsidRPr="00373E9A">
        <w:rPr>
          <w:i/>
          <w:iCs/>
          <w:lang w:val="en-IE"/>
        </w:rPr>
        <w:t xml:space="preserve">is directly related to </w:t>
      </w:r>
      <w:r w:rsidR="00C47EE0" w:rsidRPr="00373E9A">
        <w:rPr>
          <w:i/>
          <w:iCs/>
          <w:lang w:val="en-IE"/>
        </w:rPr>
        <w:t xml:space="preserve">a basic research </w:t>
      </w:r>
      <w:r w:rsidR="00443635" w:rsidRPr="00373E9A">
        <w:rPr>
          <w:i/>
          <w:iCs/>
          <w:lang w:val="en-IE"/>
        </w:rPr>
        <w:t>orientation</w:t>
      </w:r>
      <w:r w:rsidRPr="00373E9A">
        <w:rPr>
          <w:i/>
          <w:iCs/>
          <w:lang w:val="en-IE"/>
        </w:rPr>
        <w:t>.</w:t>
      </w:r>
    </w:p>
    <w:bookmarkEnd w:id="240"/>
    <w:p w14:paraId="24A23F45" w14:textId="4E7F9FC6" w:rsidR="00022929" w:rsidRPr="00373E9A" w:rsidRDefault="00533D3E" w:rsidP="00C47EE0">
      <w:pPr>
        <w:pStyle w:val="ThesisBodyIndent"/>
        <w:ind w:firstLine="0"/>
        <w:rPr>
          <w:lang w:val="en-IE"/>
        </w:rPr>
      </w:pPr>
      <w:r w:rsidRPr="00373E9A">
        <w:rPr>
          <w:lang w:val="en-IE"/>
        </w:rPr>
        <w:lastRenderedPageBreak/>
        <w:t xml:space="preserve">At this juncture, hypotheses related to researchers’ intrinsic and extrinsic motivations and their impact on </w:t>
      </w:r>
      <w:r w:rsidR="00C47EE0" w:rsidRPr="00373E9A">
        <w:rPr>
          <w:lang w:val="en-IE"/>
        </w:rPr>
        <w:t>individuals’ research</w:t>
      </w:r>
      <w:r w:rsidRPr="00373E9A">
        <w:rPr>
          <w:lang w:val="en-IE"/>
        </w:rPr>
        <w:t xml:space="preserve"> </w:t>
      </w:r>
      <w:r w:rsidR="00443635" w:rsidRPr="00373E9A">
        <w:rPr>
          <w:lang w:val="en-IE"/>
        </w:rPr>
        <w:t>orientation</w:t>
      </w:r>
      <w:r w:rsidRPr="00373E9A">
        <w:rPr>
          <w:lang w:val="en-IE"/>
        </w:rPr>
        <w:t xml:space="preserve"> have been proposed</w:t>
      </w:r>
      <w:r w:rsidR="00C47EE0" w:rsidRPr="00373E9A">
        <w:rPr>
          <w:lang w:val="en-IE"/>
        </w:rPr>
        <w:t>, as illustrated below.</w:t>
      </w:r>
    </w:p>
    <w:p w14:paraId="22CCF835" w14:textId="63533114" w:rsidR="00E77383" w:rsidRPr="00373E9A" w:rsidRDefault="00E77383" w:rsidP="005259D1">
      <w:pPr>
        <w:pStyle w:val="Caption"/>
      </w:pPr>
      <w:bookmarkStart w:id="241" w:name="_Toc194737776"/>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9</w:t>
      </w:r>
      <w:r w:rsidR="008C34F2" w:rsidRPr="00373E9A">
        <w:rPr>
          <w:noProof/>
        </w:rPr>
        <w:fldChar w:fldCharType="end"/>
      </w:r>
      <w:r w:rsidRPr="00373E9A">
        <w:t xml:space="preserve"> </w:t>
      </w:r>
      <w:r w:rsidRPr="00373E9A">
        <w:br/>
      </w:r>
      <w:r w:rsidRPr="00373E9A">
        <w:rPr>
          <w:i/>
          <w:iCs/>
        </w:rPr>
        <w:t xml:space="preserve">Conceptual Framework - Intrinsic and Extrinsic Motivations – Research </w:t>
      </w:r>
      <w:r w:rsidR="00443635" w:rsidRPr="00373E9A">
        <w:rPr>
          <w:i/>
          <w:iCs/>
        </w:rPr>
        <w:t>Orientation</w:t>
      </w:r>
      <w:bookmarkEnd w:id="241"/>
    </w:p>
    <w:p w14:paraId="67E13F0F" w14:textId="2094BD91" w:rsidR="00BB5F50" w:rsidRPr="00373E9A" w:rsidRDefault="008C478B" w:rsidP="00022929">
      <w:pPr>
        <w:pStyle w:val="ThesisBodyIndent"/>
        <w:keepNext/>
        <w:ind w:firstLine="0"/>
        <w:rPr>
          <w:lang w:val="en-IE"/>
        </w:rPr>
      </w:pPr>
      <w:r w:rsidRPr="00373E9A">
        <w:rPr>
          <w:noProof/>
          <w:lang w:val="en-IE"/>
        </w:rPr>
        <w:drawing>
          <wp:inline distT="0" distB="0" distL="0" distR="0" wp14:anchorId="053937E6" wp14:editId="147B2B49">
            <wp:extent cx="5039360" cy="3229610"/>
            <wp:effectExtent l="0" t="0" r="8890" b="8890"/>
            <wp:docPr id="1986508966" name="Picture 1" descr="A diagram of a resear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08966" name="Picture 1" descr="A diagram of a research process&#10;&#10;Description automatically generated"/>
                    <pic:cNvPicPr/>
                  </pic:nvPicPr>
                  <pic:blipFill>
                    <a:blip r:embed="rId20"/>
                    <a:stretch>
                      <a:fillRect/>
                    </a:stretch>
                  </pic:blipFill>
                  <pic:spPr>
                    <a:xfrm>
                      <a:off x="0" y="0"/>
                      <a:ext cx="5039360" cy="3229610"/>
                    </a:xfrm>
                    <a:prstGeom prst="rect">
                      <a:avLst/>
                    </a:prstGeom>
                  </pic:spPr>
                </pic:pic>
              </a:graphicData>
            </a:graphic>
          </wp:inline>
        </w:drawing>
      </w:r>
    </w:p>
    <w:p w14:paraId="351FBCB9" w14:textId="0CA4EF14" w:rsidR="00A14A07" w:rsidRPr="00373E9A" w:rsidRDefault="00A14A07" w:rsidP="00264DAB">
      <w:pPr>
        <w:pStyle w:val="ThesisBody"/>
        <w:ind w:firstLine="720"/>
        <w:rPr>
          <w:lang w:val="en-IE"/>
        </w:rPr>
      </w:pPr>
      <w:r w:rsidRPr="00373E9A">
        <w:rPr>
          <w:lang w:val="en-IE"/>
        </w:rPr>
        <w:t xml:space="preserve">The above sections demonstrate that </w:t>
      </w:r>
      <w:r w:rsidR="00377FA7" w:rsidRPr="00373E9A">
        <w:rPr>
          <w:lang w:val="en-IE"/>
        </w:rPr>
        <w:t>an individual’s</w:t>
      </w:r>
      <w:r w:rsidR="00C47EE0" w:rsidRPr="00373E9A">
        <w:rPr>
          <w:lang w:val="en-IE"/>
        </w:rPr>
        <w:t xml:space="preserve"> research</w:t>
      </w:r>
      <w:r w:rsidR="00260C06" w:rsidRPr="00373E9A">
        <w:rPr>
          <w:lang w:val="en-IE"/>
        </w:rPr>
        <w:t xml:space="preserve"> </w:t>
      </w:r>
      <w:r w:rsidR="00443635" w:rsidRPr="00373E9A">
        <w:rPr>
          <w:lang w:val="en-IE"/>
        </w:rPr>
        <w:t>orientation</w:t>
      </w:r>
      <w:r w:rsidRPr="00373E9A">
        <w:rPr>
          <w:lang w:val="en-IE"/>
        </w:rPr>
        <w:t xml:space="preserve"> </w:t>
      </w:r>
      <w:r w:rsidR="002602DC" w:rsidRPr="00373E9A">
        <w:rPr>
          <w:lang w:val="en-IE"/>
        </w:rPr>
        <w:t>is</w:t>
      </w:r>
      <w:r w:rsidRPr="00373E9A">
        <w:rPr>
          <w:lang w:val="en-IE"/>
        </w:rPr>
        <w:t xml:space="preserve"> directly influenced by their intrinsic and extrinsic motivations, however the relationship is not straightforward as the motivations themselves can interrelate in terms of their levels of impact. In addition, multiple external influences on the motivation</w:t>
      </w:r>
      <w:r w:rsidRPr="00373E9A">
        <w:rPr>
          <w:lang w:val="en-IE"/>
        </w:rPr>
        <w:sym w:font="Wingdings" w:char="F0F3"/>
      </w:r>
      <w:r w:rsidR="000B2163" w:rsidRPr="00373E9A">
        <w:rPr>
          <w:lang w:val="en-IE"/>
        </w:rPr>
        <w:t xml:space="preserve">research </w:t>
      </w:r>
      <w:r w:rsidR="00443635" w:rsidRPr="00373E9A">
        <w:rPr>
          <w:lang w:val="en-IE"/>
        </w:rPr>
        <w:t>orientation</w:t>
      </w:r>
      <w:r w:rsidR="002602DC" w:rsidRPr="00373E9A">
        <w:rPr>
          <w:lang w:val="en-IE"/>
        </w:rPr>
        <w:t xml:space="preserve"> relationship</w:t>
      </w:r>
      <w:r w:rsidRPr="00373E9A">
        <w:rPr>
          <w:lang w:val="en-IE"/>
        </w:rPr>
        <w:t xml:space="preserve"> need to be considered, as detailed below. </w:t>
      </w:r>
    </w:p>
    <w:p w14:paraId="65B3A846" w14:textId="77777777" w:rsidR="00A14A07" w:rsidRPr="00373E9A" w:rsidRDefault="00A14A07" w:rsidP="006D0F47">
      <w:pPr>
        <w:pStyle w:val="ThesisHeading"/>
        <w:rPr>
          <w:lang w:val="en-IE"/>
        </w:rPr>
      </w:pPr>
      <w:bookmarkStart w:id="242" w:name="_Toc64273642"/>
      <w:bookmarkStart w:id="243" w:name="_Toc121998361"/>
      <w:bookmarkStart w:id="244" w:name="_Toc130046280"/>
      <w:bookmarkStart w:id="245" w:name="_Toc130115923"/>
      <w:bookmarkStart w:id="246" w:name="_Toc182334618"/>
      <w:r w:rsidRPr="00373E9A">
        <w:rPr>
          <w:lang w:val="en-IE"/>
        </w:rPr>
        <w:t>Influences</w:t>
      </w:r>
      <w:bookmarkEnd w:id="242"/>
      <w:bookmarkEnd w:id="243"/>
      <w:bookmarkEnd w:id="244"/>
      <w:bookmarkEnd w:id="245"/>
      <w:bookmarkEnd w:id="246"/>
      <w:r w:rsidRPr="00373E9A">
        <w:rPr>
          <w:lang w:val="en-IE"/>
        </w:rPr>
        <w:t xml:space="preserve"> </w:t>
      </w:r>
    </w:p>
    <w:p w14:paraId="384B5F6B" w14:textId="206411EC" w:rsidR="00A14A07" w:rsidRPr="00373E9A" w:rsidRDefault="00A14A07" w:rsidP="00264DAB">
      <w:pPr>
        <w:pStyle w:val="ThesisBody"/>
        <w:ind w:firstLine="425"/>
        <w:rPr>
          <w:lang w:val="en-IE"/>
        </w:rPr>
      </w:pPr>
      <w:r w:rsidRPr="00373E9A">
        <w:rPr>
          <w:lang w:val="en-IE"/>
        </w:rPr>
        <w:t>External influences can have many forms</w:t>
      </w:r>
      <w:r w:rsidR="00264DAB" w:rsidRPr="00373E9A">
        <w:rPr>
          <w:lang w:val="en-IE"/>
        </w:rPr>
        <w:t xml:space="preserve">, as discussed in Chapter 2. These can range </w:t>
      </w:r>
      <w:r w:rsidRPr="00373E9A">
        <w:rPr>
          <w:lang w:val="en-IE"/>
        </w:rPr>
        <w:t xml:space="preserve">from personal characteristics of the individual researcher’s profile (such as </w:t>
      </w:r>
      <w:r w:rsidRPr="00373E9A">
        <w:rPr>
          <w:lang w:val="en-IE"/>
        </w:rPr>
        <w:lastRenderedPageBreak/>
        <w:t xml:space="preserve">gender </w:t>
      </w:r>
      <w:r w:rsidR="00D230AD" w:rsidRPr="00373E9A">
        <w:rPr>
          <w:lang w:val="en-IE"/>
        </w:rPr>
        <w:fldChar w:fldCharType="begin"/>
      </w:r>
      <w:r w:rsidR="00C414A8" w:rsidRPr="00373E9A">
        <w:rPr>
          <w:lang w:val="en-IE"/>
        </w:rPr>
        <w:instrText xml:space="preserve"> ADDIN EN.CITE &lt;EndNote&gt;&lt;Cite&gt;&lt;Author&gt;Goel&lt;/Author&gt;&lt;Year&gt;2018&lt;/Year&gt;&lt;RecNum&gt;157&lt;/RecNum&gt;&lt;DisplayText&gt;(Goel &amp;amp; Göktepe-Hultén, 2018; Würmseher, 2017)&lt;/DisplayText&gt;&lt;record&gt;&lt;rec-number&gt;157&lt;/rec-number&gt;&lt;foreign-keys&gt;&lt;key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Cite&gt;&lt;Author&gt;Würmseher&lt;/Author&gt;&lt;Year&gt;2017&lt;/Year&gt;&lt;RecNum&gt;415&lt;/RecNum&gt;&lt;record&gt;&lt;rec-number&gt;415&lt;/rec-number&gt;&lt;foreign-keys&gt;&lt;key app="EN" db-id="x5rz2pxfnvstw4ewdpx5vwaff9wvpdstp9vz" timestamp="1708775801" guid="a4e66a17-80b4-4357-aeb9-095aca540368"&gt;415&lt;/key&gt;&lt;/foreign-keys&gt;&lt;ref-type name="Journal Article"&gt;17&lt;/ref-type&gt;&lt;contributors&gt;&lt;authors&gt;&lt;author&gt;Würmseher, Martin&lt;/author&gt;&lt;/authors&gt;&lt;/contributors&gt;&lt;titles&gt;&lt;title&gt;To each his own: Matching different entrepreneurial models to the academic scientist&amp;apos;s individual needs&lt;/title&gt;&lt;secondary-title&gt;Technovation&lt;/secondary-title&gt;&lt;/titles&gt;&lt;periodical&gt;&lt;full-title&gt;Technovation&lt;/full-title&gt;&lt;/periodical&gt;&lt;pages&gt;1-17&lt;/pages&gt;&lt;volume&gt;59&lt;/volume&gt;&lt;dates&gt;&lt;year&gt;2017&lt;/year&gt;&lt;/dates&gt;&lt;isbn&gt;0166-4972&lt;/isbn&gt;&lt;urls&gt;&lt;/urls&gt;&lt;/record&gt;&lt;/Cite&gt;&lt;/EndNote&gt;</w:instrText>
      </w:r>
      <w:r w:rsidR="00D230AD" w:rsidRPr="00373E9A">
        <w:rPr>
          <w:lang w:val="en-IE"/>
        </w:rPr>
        <w:fldChar w:fldCharType="separate"/>
      </w:r>
      <w:r w:rsidR="00FA4C31" w:rsidRPr="00373E9A">
        <w:rPr>
          <w:noProof/>
          <w:lang w:val="en-IE"/>
        </w:rPr>
        <w:t>(Goel &amp; Göktepe-Hultén, 2018; Würmseher, 2017)</w:t>
      </w:r>
      <w:r w:rsidR="00D230AD" w:rsidRPr="00373E9A">
        <w:rPr>
          <w:lang w:val="en-IE"/>
        </w:rPr>
        <w:fldChar w:fldCharType="end"/>
      </w:r>
      <w:r w:rsidRPr="00373E9A">
        <w:rPr>
          <w:lang w:val="en-IE"/>
        </w:rPr>
        <w:t xml:space="preserve">, age </w:t>
      </w:r>
      <w:r w:rsidR="00D230AD" w:rsidRPr="00373E9A">
        <w:rPr>
          <w:lang w:val="en-IE"/>
        </w:rPr>
        <w:fldChar w:fldCharType="begin"/>
      </w:r>
      <w:r w:rsidR="00C414A8" w:rsidRPr="00373E9A">
        <w:rPr>
          <w:lang w:val="en-IE"/>
        </w:rPr>
        <w:instrText xml:space="preserve"> ADDIN EN.CITE &lt;EndNote&gt;&lt;Cite&gt;&lt;Author&gt;Gerbin&lt;/Author&gt;&lt;Year&gt;2016&lt;/Year&gt;&lt;RecNum&gt;149&lt;/RecNum&gt;&lt;DisplayText&gt;(Gerbin &amp;amp; Drnovsek, 2016; Würmseher, 2017)&lt;/DisplayText&gt;&lt;record&gt;&lt;rec-number&gt;149&lt;/rec-number&gt;&lt;foreign-keys&gt;&lt;key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Cite&gt;&lt;Author&gt;Würmseher&lt;/Author&gt;&lt;Year&gt;2017&lt;/Year&gt;&lt;RecNum&gt;415&lt;/RecNum&gt;&lt;record&gt;&lt;rec-number&gt;415&lt;/rec-number&gt;&lt;foreign-keys&gt;&lt;key app="EN" db-id="x5rz2pxfnvstw4ewdpx5vwaff9wvpdstp9vz" timestamp="1708775801" guid="a4e66a17-80b4-4357-aeb9-095aca540368"&gt;415&lt;/key&gt;&lt;/foreign-keys&gt;&lt;ref-type name="Journal Article"&gt;17&lt;/ref-type&gt;&lt;contributors&gt;&lt;authors&gt;&lt;author&gt;Würmseher, Martin&lt;/author&gt;&lt;/authors&gt;&lt;/contributors&gt;&lt;titles&gt;&lt;title&gt;To each his own: Matching different entrepreneurial models to the academic scientist&amp;apos;s individual needs&lt;/title&gt;&lt;secondary-title&gt;Technovation&lt;/secondary-title&gt;&lt;/titles&gt;&lt;periodical&gt;&lt;full-title&gt;Technovation&lt;/full-title&gt;&lt;/periodical&gt;&lt;pages&gt;1-17&lt;/pages&gt;&lt;volume&gt;59&lt;/volume&gt;&lt;dates&gt;&lt;year&gt;2017&lt;/year&gt;&lt;/dates&gt;&lt;isbn&gt;0166-4972&lt;/isbn&gt;&lt;urls&gt;&lt;/urls&gt;&lt;/record&gt;&lt;/Cite&gt;&lt;/EndNote&gt;</w:instrText>
      </w:r>
      <w:r w:rsidR="00D230AD" w:rsidRPr="00373E9A">
        <w:rPr>
          <w:lang w:val="en-IE"/>
        </w:rPr>
        <w:fldChar w:fldCharType="separate"/>
      </w:r>
      <w:r w:rsidR="00FA4C31" w:rsidRPr="00373E9A">
        <w:rPr>
          <w:noProof/>
          <w:lang w:val="en-IE"/>
        </w:rPr>
        <w:t>(Gerbin &amp; Drnovsek, 2016; Würmseher, 2017)</w:t>
      </w:r>
      <w:r w:rsidR="00D230AD" w:rsidRPr="00373E9A">
        <w:rPr>
          <w:lang w:val="en-IE"/>
        </w:rPr>
        <w:fldChar w:fldCharType="end"/>
      </w:r>
      <w:r w:rsidRPr="00373E9A">
        <w:rPr>
          <w:lang w:val="en-IE"/>
        </w:rPr>
        <w:t xml:space="preserve"> and career stage </w:t>
      </w:r>
      <w:r w:rsidR="00D230AD" w:rsidRPr="00373E9A">
        <w:rPr>
          <w:lang w:val="en-IE"/>
        </w:rPr>
        <w:fldChar w:fldCharType="begin"/>
      </w:r>
      <w:r w:rsidR="00C414A8" w:rsidRPr="00373E9A">
        <w:rPr>
          <w:lang w:val="en-IE"/>
        </w:rPr>
        <w:instrText xml:space="preserve"> ADDIN EN.CITE &lt;EndNote&gt;&lt;Cite&gt;&lt;Author&gt;Lam&lt;/Author&gt;&lt;Year&gt;2011&lt;/Year&gt;&lt;RecNum&gt;220&lt;/RecNum&gt;&lt;DisplayText&gt;(Hayter &amp;amp; Feeney, 2017; 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Cite&gt;&lt;Author&gt;Hayter&lt;/Author&gt;&lt;Year&gt;2017&lt;/Year&gt;&lt;RecNum&gt;177&lt;/RecNum&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EndNote&gt;</w:instrText>
      </w:r>
      <w:r w:rsidR="00D230AD" w:rsidRPr="00373E9A">
        <w:rPr>
          <w:lang w:val="en-IE"/>
        </w:rPr>
        <w:fldChar w:fldCharType="separate"/>
      </w:r>
      <w:r w:rsidR="00FA4C31" w:rsidRPr="00373E9A">
        <w:rPr>
          <w:noProof/>
          <w:lang w:val="en-IE"/>
        </w:rPr>
        <w:t>(Hayter &amp; Feeney, 2017; Lam, 2011)</w:t>
      </w:r>
      <w:r w:rsidR="00D230AD" w:rsidRPr="00373E9A">
        <w:rPr>
          <w:lang w:val="en-IE"/>
        </w:rPr>
        <w:fldChar w:fldCharType="end"/>
      </w:r>
      <w:r w:rsidRPr="00373E9A">
        <w:rPr>
          <w:lang w:val="en-IE"/>
        </w:rPr>
        <w:t>)</w:t>
      </w:r>
      <w:r w:rsidR="00377FA7" w:rsidRPr="00373E9A">
        <w:rPr>
          <w:lang w:val="en-IE"/>
        </w:rPr>
        <w:t>,</w:t>
      </w:r>
      <w:r w:rsidRPr="00373E9A">
        <w:rPr>
          <w:lang w:val="en-IE"/>
        </w:rPr>
        <w:t xml:space="preserve"> to external factors (such as organisational priorities </w:t>
      </w:r>
      <w:r w:rsidR="00D230AD" w:rsidRPr="00373E9A">
        <w:rPr>
          <w:lang w:val="en-IE"/>
        </w:rPr>
        <w:fldChar w:fldCharType="begin">
          <w:fldData xml:space="preserve">PEVuZE5vdGU+PENpdGU+PEF1dGhvcj5BbGRyaWRnZTwvQXV0aG9yPjxZZWFyPjIwMTc8L1llYXI+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</w:fldData>
        </w:fldChar>
      </w:r>
      <w:r w:rsidR="00C414A8" w:rsidRPr="00373E9A">
        <w:rPr>
          <w:lang w:val="en-IE"/>
        </w:rPr>
        <w:instrText xml:space="preserve"> ADDIN EN.CITE </w:instrText>
      </w:r>
      <w:r w:rsidR="00C414A8" w:rsidRPr="00373E9A">
        <w:rPr>
          <w:lang w:val="en-IE"/>
        </w:rPr>
        <w:fldChar w:fldCharType="begin">
          <w:fldData xml:space="preserve">PEVuZE5vdGU+PENpdGU+PEF1dGhvcj5BbGRyaWRnZTwvQXV0aG9yPjxZZWFyPjIwMTc8L1llYXI+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(Aldridge &amp; Audretsch, 2017; Fini et al., 2017; Johnson et al., 2016)</w:t>
      </w:r>
      <w:r w:rsidR="00D230AD" w:rsidRPr="00373E9A">
        <w:rPr>
          <w:lang w:val="en-IE"/>
        </w:rPr>
        <w:fldChar w:fldCharType="end"/>
      </w:r>
      <w:r w:rsidRPr="00373E9A">
        <w:rPr>
          <w:lang w:val="en-IE"/>
        </w:rPr>
        <w:t xml:space="preserve"> and culture </w:t>
      </w:r>
      <w:r w:rsidR="00D230AD" w:rsidRPr="00373E9A">
        <w:rPr>
          <w:lang w:val="en-IE"/>
        </w:rPr>
        <w:fldChar w:fldCharType="begin"/>
      </w:r>
      <w:r w:rsidR="00C414A8" w:rsidRPr="00373E9A">
        <w:rPr>
          <w:lang w:val="en-IE"/>
        </w:rPr>
        <w:instrText xml:space="preserve"> ADDIN EN.CITE &lt;EndNote&gt;&lt;Cite&gt;&lt;Author&gt;Hayter&lt;/Author&gt;&lt;Year&gt;2017&lt;/Year&gt;&lt;RecNum&gt;177&lt;/RecNum&gt;&lt;DisplayText&gt;(Hayter &amp;amp; Feeney, 2017; Link et al., 2017)&lt;/DisplayText&gt;&lt;record&gt;&lt;rec-number&gt;177&lt;/rec-number&gt;&lt;foreign-keys&gt;&lt;key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Cite&gt;&lt;Author&gt;Link&lt;/Author&gt;&lt;Year&gt;2017&lt;/Year&gt;&lt;RecNum&gt;239&lt;/RecNum&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rPr>
          <w:lang w:val="en-IE"/>
        </w:rPr>
        <w:fldChar w:fldCharType="separate"/>
      </w:r>
      <w:r w:rsidR="00FA4C31" w:rsidRPr="00373E9A">
        <w:rPr>
          <w:noProof/>
          <w:lang w:val="en-IE"/>
        </w:rPr>
        <w:t>(Hayter &amp; Feeney, 2017; Link et al., 2017)</w:t>
      </w:r>
      <w:r w:rsidR="00D230AD" w:rsidRPr="00373E9A">
        <w:rPr>
          <w:lang w:val="en-IE"/>
        </w:rPr>
        <w:fldChar w:fldCharType="end"/>
      </w:r>
      <w:r w:rsidRPr="00373E9A">
        <w:rPr>
          <w:lang w:val="en-IE"/>
        </w:rPr>
        <w:t>). The following sections present the most commonly recurring themes related to these from the extant literature.</w:t>
      </w:r>
    </w:p>
    <w:p w14:paraId="78601ED4" w14:textId="77777777" w:rsidR="00A14A07" w:rsidRPr="00373E9A" w:rsidRDefault="00A14A07" w:rsidP="006D0F47">
      <w:pPr>
        <w:pStyle w:val="ThesisSubheading"/>
        <w:rPr>
          <w:lang w:val="en-IE"/>
        </w:rPr>
      </w:pPr>
      <w:bookmarkStart w:id="247" w:name="_Toc121998362"/>
      <w:bookmarkStart w:id="248" w:name="_Toc130046281"/>
      <w:bookmarkStart w:id="249" w:name="_Toc130115924"/>
      <w:bookmarkStart w:id="250" w:name="_Toc182334619"/>
      <w:r w:rsidRPr="00373E9A">
        <w:rPr>
          <w:lang w:val="en-IE"/>
        </w:rPr>
        <w:t>Researcher Profile</w:t>
      </w:r>
      <w:bookmarkEnd w:id="247"/>
      <w:bookmarkEnd w:id="248"/>
      <w:bookmarkEnd w:id="249"/>
      <w:bookmarkEnd w:id="250"/>
    </w:p>
    <w:p w14:paraId="1A8BA05B" w14:textId="77777777" w:rsidR="00A14A07" w:rsidRPr="00373E9A" w:rsidRDefault="00A14A07" w:rsidP="006D0F47">
      <w:pPr>
        <w:pStyle w:val="ThesisSub-subheading"/>
        <w:rPr>
          <w:lang w:val="en-IE"/>
        </w:rPr>
      </w:pPr>
      <w:bookmarkStart w:id="251" w:name="_Toc64273644"/>
      <w:bookmarkStart w:id="252" w:name="_Toc121998363"/>
      <w:bookmarkStart w:id="253" w:name="_Toc130046282"/>
      <w:bookmarkStart w:id="254" w:name="_Ref167540137"/>
      <w:bookmarkStart w:id="255" w:name="_Ref167619355"/>
      <w:r w:rsidRPr="00373E9A">
        <w:rPr>
          <w:lang w:val="en-IE"/>
        </w:rPr>
        <w:t>Age</w:t>
      </w:r>
      <w:bookmarkEnd w:id="251"/>
      <w:bookmarkEnd w:id="252"/>
      <w:bookmarkEnd w:id="253"/>
      <w:bookmarkEnd w:id="254"/>
      <w:bookmarkEnd w:id="255"/>
    </w:p>
    <w:p w14:paraId="7134C636" w14:textId="68BD0C1C" w:rsidR="00C13CD0" w:rsidRPr="00373E9A" w:rsidRDefault="00313FF7" w:rsidP="00264DAB">
      <w:pPr>
        <w:pStyle w:val="ThesisBody"/>
        <w:ind w:firstLine="720"/>
        <w:rPr>
          <w:lang w:val="en-IE"/>
        </w:rPr>
      </w:pPr>
      <w:r w:rsidRPr="00373E9A">
        <w:rPr>
          <w:lang w:val="en-IE"/>
        </w:rPr>
        <w:t xml:space="preserve">Hmieleski and Powell (2018) call for research that undertakes a quantitative examination of moderation effects (of factors such as gender, age, tenure) on researchers’ propensity to embark on entrepreneurial activities, while </w:t>
      </w:r>
      <w:r w:rsidR="005D41D1" w:rsidRPr="00373E9A">
        <w:rPr>
          <w:lang w:val="en-IE"/>
        </w:rPr>
        <w:fldChar w:fldCharType="begin"/>
      </w:r>
      <w:r w:rsidR="00C414A8" w:rsidRPr="00373E9A">
        <w:rPr>
          <w:lang w:val="en-IE"/>
        </w:rPr>
        <w:instrText xml:space="preserve"> ADDIN EN.CITE &lt;EndNote&gt;&lt;Cite AuthorYear="1"&gt;&lt;Author&gt;Zhao&lt;/Author&gt;&lt;Year&gt;2021&lt;/Year&gt;&lt;RecNum&gt;669&lt;/RecNum&gt;&lt;DisplayText&gt;Zhao et al. (2021)&lt;/DisplayText&gt;&lt;record&gt;&lt;rec-number&gt;669&lt;/rec-number&gt;&lt;foreign-keys&gt;&lt;key app="EN" db-id="x5rz2pxfnvstw4ewdpx5vwaff9wvpdstp9vz" timestamp="1730460186" guid="7119227d-27ad-4a6e-9988-430d4552ccce"&gt;669&lt;/key&gt;&lt;/foreign-keys&gt;&lt;ref-type name="Journal Article"&gt;17&lt;/ref-type&gt;&lt;contributors&gt;&lt;authors&gt;&lt;author&gt;Zhao, Hao&lt;/author&gt;&lt;author&gt;O&amp;apos;Connor, Gina&lt;/author&gt;&lt;author&gt;Wu, Jihong&lt;/author&gt;&lt;author&gt;Lumpkin, GT&lt;/author&gt;&lt;/authors&gt;&lt;/contributors&gt;&lt;titles&gt;&lt;title&gt;Age and entrepreneurial career success: A review and a meta-analysis&lt;/title&gt;&lt;secondary-title&gt;Journal of Business Venturing&lt;/secondary-title&gt;&lt;/titles&gt;&lt;periodical&gt;&lt;full-title&gt;Journal of Business Venturing&lt;/full-title&gt;&lt;/periodical&gt;&lt;pages&gt;106007&lt;/pages&gt;&lt;volume&gt;36&lt;/volume&gt;&lt;number&gt;1&lt;/number&gt;&lt;dates&gt;&lt;year&gt;2021&lt;/year&gt;&lt;/dates&gt;&lt;isbn&gt;0883-9026&lt;/isbn&gt;&lt;urls&gt;&lt;/urls&gt;&lt;/record&gt;&lt;/Cite&gt;&lt;/EndNote&gt;</w:instrText>
      </w:r>
      <w:r w:rsidR="005D41D1" w:rsidRPr="00373E9A">
        <w:rPr>
          <w:lang w:val="en-IE"/>
        </w:rPr>
        <w:fldChar w:fldCharType="separate"/>
      </w:r>
      <w:r w:rsidR="000713D8" w:rsidRPr="00373E9A">
        <w:rPr>
          <w:noProof/>
          <w:lang w:val="en-IE"/>
        </w:rPr>
        <w:t>Zhao et al. (2021)</w:t>
      </w:r>
      <w:r w:rsidR="005D41D1" w:rsidRPr="00373E9A">
        <w:rPr>
          <w:lang w:val="en-IE"/>
        </w:rPr>
        <w:fldChar w:fldCharType="end"/>
      </w:r>
      <w:r w:rsidRPr="00373E9A">
        <w:rPr>
          <w:lang w:val="en-IE"/>
        </w:rPr>
        <w:t xml:space="preserve"> suggest that further research is needed to clarify the relationship between age and </w:t>
      </w:r>
      <w:r w:rsidR="00935EDA" w:rsidRPr="00373E9A">
        <w:rPr>
          <w:lang w:val="en-IE"/>
        </w:rPr>
        <w:t>research</w:t>
      </w:r>
      <w:r w:rsidRPr="00373E9A">
        <w:rPr>
          <w:lang w:val="en-IE"/>
        </w:rPr>
        <w:t xml:space="preserve"> </w:t>
      </w:r>
      <w:r w:rsidR="00443635" w:rsidRPr="00373E9A">
        <w:rPr>
          <w:lang w:val="en-IE"/>
        </w:rPr>
        <w:t>orientation</w:t>
      </w:r>
      <w:r w:rsidRPr="00373E9A">
        <w:rPr>
          <w:lang w:val="en-IE"/>
        </w:rPr>
        <w:t>. However, e</w:t>
      </w:r>
      <w:r w:rsidR="00C13CD0" w:rsidRPr="00373E9A">
        <w:rPr>
          <w:lang w:val="en-IE"/>
        </w:rPr>
        <w:t xml:space="preserve">xtant research related to researchers’ age and their </w:t>
      </w:r>
      <w:r w:rsidR="00935EDA" w:rsidRPr="00373E9A">
        <w:rPr>
          <w:lang w:val="en-IE"/>
        </w:rPr>
        <w:t>research</w:t>
      </w:r>
      <w:r w:rsidR="00C13CD0" w:rsidRPr="00373E9A">
        <w:rPr>
          <w:lang w:val="en-IE"/>
        </w:rPr>
        <w:t xml:space="preserve"> </w:t>
      </w:r>
      <w:r w:rsidR="00443635" w:rsidRPr="00373E9A">
        <w:rPr>
          <w:lang w:val="en-IE"/>
        </w:rPr>
        <w:t>orientation</w:t>
      </w:r>
      <w:r w:rsidR="00C13CD0" w:rsidRPr="00373E9A">
        <w:rPr>
          <w:lang w:val="en-IE"/>
        </w:rPr>
        <w:t xml:space="preserve"> has produced mixed results. </w:t>
      </w:r>
    </w:p>
    <w:p w14:paraId="074E2425" w14:textId="5A615C0B" w:rsidR="00C13CD0" w:rsidRPr="00373E9A" w:rsidRDefault="00264DAB" w:rsidP="002569BA">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230AD" w:rsidRPr="00373E9A">
        <w:rPr>
          <w:lang w:val="en-IE"/>
        </w:rPr>
        <w:fldChar w:fldCharType="separate"/>
      </w:r>
      <w:r w:rsidR="00D230AD" w:rsidRPr="00373E9A">
        <w:rPr>
          <w:noProof/>
          <w:lang w:val="en-IE"/>
        </w:rPr>
        <w:t>Lam (2011)</w:t>
      </w:r>
      <w:r w:rsidR="00D230AD" w:rsidRPr="00373E9A">
        <w:rPr>
          <w:lang w:val="en-IE"/>
        </w:rPr>
        <w:fldChar w:fldCharType="end"/>
      </w:r>
      <w:r w:rsidR="00A14A07" w:rsidRPr="00373E9A">
        <w:rPr>
          <w:lang w:val="en-IE"/>
        </w:rPr>
        <w:t xml:space="preserve"> undertook a </w:t>
      </w:r>
      <w:r w:rsidR="007A7D53" w:rsidRPr="00373E9A">
        <w:rPr>
          <w:lang w:val="en-IE"/>
        </w:rPr>
        <w:t xml:space="preserve">mixed method study (interviews and a survey comprising </w:t>
      </w:r>
      <w:r w:rsidR="00AC7AD4" w:rsidRPr="00373E9A">
        <w:rPr>
          <w:lang w:val="en-IE"/>
        </w:rPr>
        <w:t>researcher</w:t>
      </w:r>
      <w:r w:rsidR="007A7D53" w:rsidRPr="00373E9A">
        <w:rPr>
          <w:lang w:val="en-IE"/>
        </w:rPr>
        <w:t xml:space="preserve">s from five UK based universities) </w:t>
      </w:r>
      <w:r w:rsidR="00A14A07" w:rsidRPr="00373E9A">
        <w:rPr>
          <w:lang w:val="en-IE"/>
        </w:rPr>
        <w:t xml:space="preserve">to develop a typology of researchers, </w:t>
      </w:r>
      <w:r w:rsidR="001B5C61" w:rsidRPr="00373E9A">
        <w:rPr>
          <w:lang w:val="en-IE"/>
        </w:rPr>
        <w:t>within which</w:t>
      </w:r>
      <w:r w:rsidR="00A14A07" w:rsidRPr="00373E9A">
        <w:rPr>
          <w:lang w:val="en-IE"/>
        </w:rPr>
        <w:t xml:space="preserve"> </w:t>
      </w:r>
      <w:r w:rsidR="00570395" w:rsidRPr="00373E9A">
        <w:rPr>
          <w:lang w:val="en-IE"/>
        </w:rPr>
        <w:t>she</w:t>
      </w:r>
      <w:r w:rsidR="00A14A07" w:rsidRPr="00373E9A">
        <w:rPr>
          <w:lang w:val="en-IE"/>
        </w:rPr>
        <w:t xml:space="preserve"> identified that younger researchers</w:t>
      </w:r>
      <w:r w:rsidR="00976A74" w:rsidRPr="00373E9A">
        <w:rPr>
          <w:lang w:val="en-IE"/>
        </w:rPr>
        <w:t xml:space="preserve">, measured in terms of </w:t>
      </w:r>
      <w:r w:rsidR="00313FF7" w:rsidRPr="00373E9A">
        <w:rPr>
          <w:lang w:val="en-IE"/>
        </w:rPr>
        <w:t>biological age</w:t>
      </w:r>
      <w:r w:rsidR="00976A74" w:rsidRPr="00373E9A">
        <w:rPr>
          <w:lang w:val="en-IE"/>
        </w:rPr>
        <w:t>,</w:t>
      </w:r>
      <w:r w:rsidR="00A14A07" w:rsidRPr="00373E9A">
        <w:rPr>
          <w:lang w:val="en-IE"/>
        </w:rPr>
        <w:t xml:space="preserve"> were less likely to engage in commercial work</w:t>
      </w:r>
      <w:r w:rsidR="002569BA" w:rsidRPr="00373E9A">
        <w:rPr>
          <w:lang w:val="en-IE"/>
        </w:rPr>
        <w:t xml:space="preserve">, and that “commercialisation activities are more likely to be performed by academics over forty” </w:t>
      </w:r>
      <w:r w:rsidR="003A5236" w:rsidRPr="00373E9A">
        <w:rPr>
          <w:lang w:val="en-IE"/>
        </w:rPr>
        <w:fldChar w:fldCharType="begin"/>
      </w:r>
      <w:r w:rsidR="00C414A8" w:rsidRPr="00373E9A">
        <w:rPr>
          <w:lang w:val="en-IE"/>
        </w:rPr>
        <w:instrText xml:space="preserve"> ADDIN EN.CITE &lt;EndNote&gt;&lt;Cite&gt;&lt;Author&gt;Neves&lt;/Author&gt;&lt;Year&gt;2020&lt;/Year&gt;&lt;RecNum&gt;275&lt;/RecNum&gt;&lt;Pages&gt;651&lt;/Pages&gt;&lt;DisplayText&gt;(Neves &amp;amp; Brito, 2020, p. 651)&lt;/DisplayText&gt;&lt;record&gt;&lt;rec-number&gt;275&lt;/rec-number&gt;&lt;foreign-keys&gt;&lt;key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3A5236" w:rsidRPr="00373E9A">
        <w:rPr>
          <w:lang w:val="en-IE"/>
        </w:rPr>
        <w:fldChar w:fldCharType="separate"/>
      </w:r>
      <w:r w:rsidR="00FA4C31" w:rsidRPr="00373E9A">
        <w:rPr>
          <w:noProof/>
          <w:lang w:val="en-IE"/>
        </w:rPr>
        <w:t>(Neves &amp; Brito, 2020, p. 651)</w:t>
      </w:r>
      <w:r w:rsidR="003A5236" w:rsidRPr="00373E9A">
        <w:rPr>
          <w:lang w:val="en-IE"/>
        </w:rPr>
        <w:fldChar w:fldCharType="end"/>
      </w:r>
      <w:r w:rsidR="00A14A07" w:rsidRPr="00373E9A">
        <w:rPr>
          <w:lang w:val="en-IE"/>
        </w:rPr>
        <w:t xml:space="preserve">. </w:t>
      </w:r>
      <w:r w:rsidR="00570395" w:rsidRPr="00373E9A">
        <w:rPr>
          <w:lang w:val="en-IE"/>
        </w:rPr>
        <w:t xml:space="preserve">Lam (2011) </w:t>
      </w:r>
      <w:r w:rsidR="00313FF7" w:rsidRPr="00373E9A">
        <w:rPr>
          <w:lang w:val="en-IE"/>
        </w:rPr>
        <w:t xml:space="preserve">suggests </w:t>
      </w:r>
      <w:r w:rsidR="00A14A07" w:rsidRPr="00373E9A">
        <w:rPr>
          <w:lang w:val="en-IE"/>
        </w:rPr>
        <w:t xml:space="preserve">that this was primarily related to developed levels of experience, breadth of collegiate networks and focus on tenure / promotion during early career stages </w:t>
      </w:r>
      <w:r w:rsidR="00D230AD" w:rsidRPr="00373E9A">
        <w:rPr>
          <w:lang w:val="en-IE"/>
        </w:rPr>
        <w:fldChar w:fldCharType="begin"/>
      </w:r>
      <w:r w:rsidR="00C414A8" w:rsidRPr="00373E9A">
        <w:rPr>
          <w:lang w:val="en-IE"/>
        </w:rPr>
        <w:instrText xml:space="preserve"> ADDIN EN.CITE &lt;EndNote&gt;&lt;Cite&gt;&lt;Author&gt;Goel&lt;/Author&gt;&lt;Year&gt;2018&lt;/Year&gt;&lt;RecNum&gt;157&lt;/RecNum&gt;&lt;DisplayText&gt;(Goel &amp;amp; Göktepe-Hultén, 2018)&lt;/DisplayText&gt;&lt;record&gt;&lt;rec-number&gt;157&lt;/rec-number&gt;&lt;foreign-keys&gt;&lt;key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EndNote&gt;</w:instrText>
      </w:r>
      <w:r w:rsidR="00D230AD" w:rsidRPr="00373E9A">
        <w:rPr>
          <w:lang w:val="en-IE"/>
        </w:rPr>
        <w:fldChar w:fldCharType="separate"/>
      </w:r>
      <w:r w:rsidR="00FA4C31" w:rsidRPr="00373E9A">
        <w:rPr>
          <w:noProof/>
          <w:lang w:val="en-IE"/>
        </w:rPr>
        <w:t>(Goel &amp; Göktepe-Hultén, 2018)</w:t>
      </w:r>
      <w:r w:rsidR="00D230AD" w:rsidRPr="00373E9A">
        <w:rPr>
          <w:lang w:val="en-IE"/>
        </w:rPr>
        <w:fldChar w:fldCharType="end"/>
      </w:r>
      <w:r w:rsidR="00A14A07" w:rsidRPr="00373E9A">
        <w:rPr>
          <w:lang w:val="en-IE"/>
        </w:rPr>
        <w:t xml:space="preserve">. </w:t>
      </w:r>
      <w:r w:rsidR="00DF2BDD" w:rsidRPr="00373E9A">
        <w:rPr>
          <w:lang w:val="en-IE"/>
        </w:rPr>
        <w:fldChar w:fldCharType="begin"/>
      </w:r>
      <w:r w:rsidR="00C414A8" w:rsidRPr="00373E9A">
        <w:rPr>
          <w:lang w:val="en-IE"/>
        </w:rPr>
        <w:instrText xml:space="preserve"> ADDIN EN.CITE &lt;EndNote&gt;&lt;Cite AuthorYear="1"&gt;&lt;Author&gt;Beck&lt;/Author&gt;&lt;Year&gt;2022&lt;/Year&gt;&lt;RecNum&gt;609&lt;/RecNum&gt;&lt;Pages&gt;149&lt;/Pages&gt;&lt;DisplayText&gt;Beck et al. (2022, p. 149)&lt;/DisplayText&gt;&lt;record&gt;&lt;rec-number&gt;609&lt;/rec-number&gt;&lt;foreign-keys&gt;&lt;key app="EN" db-id="x5rz2pxfnvstw4ewdpx5vwaff9wvpdstp9vz" timestamp="1710694453" guid="13d65a83-04f2-4e11-b4c5-328c52bb0926"&gt;609&lt;/key&gt;&lt;/foreign-keys&gt;&lt;ref-type name="Journal Article"&gt;17&lt;/ref-type&gt;&lt;contributors&gt;&lt;authors&gt;&lt;author&gt;Beck, Susanne&lt;/author&gt;&lt;author&gt;Bergenholtz, Carsten&lt;/author&gt;&lt;author&gt;Bogers, Marcel&lt;/author&gt;&lt;author&gt;Brasseur, Tiare-Maria&lt;/author&gt;&lt;author&gt;Conradsen, Marie Louise&lt;/author&gt;&lt;author&gt;Di Marco, Diletta&lt;/author&gt;&lt;author&gt;Distel, Andreas P&lt;/author&gt;&lt;author&gt;Dobusch, Leonhard&lt;/author&gt;&lt;author&gt;Dörler, Daniel&lt;/author&gt;&lt;author&gt;Effert, Agnes&lt;/author&gt;&lt;/authors&gt;&lt;/contributors&gt;&lt;titles&gt;&lt;title&gt;The Open Innovation in Science research field: a collaborative conceptualisation approach&lt;/title&gt;&lt;secondary-title&gt;Industry and Innovation&lt;/secondary-title&gt;&lt;/titles&gt;&lt;periodical&gt;&lt;full-title&gt;Industry and Innovation&lt;/full-title&gt;&lt;/periodical&gt;&lt;pages&gt;136-185&lt;/pages&gt;&lt;volume&gt;29&lt;/volume&gt;&lt;number&gt;2&lt;/number&gt;&lt;dates&gt;&lt;year&gt;2022&lt;/year&gt;&lt;/dates&gt;&lt;isbn&gt;1366-2716&lt;/isbn&gt;&lt;urls&gt;&lt;/urls&gt;&lt;/record&gt;&lt;/Cite&gt;&lt;/EndNote&gt;</w:instrText>
      </w:r>
      <w:r w:rsidR="00DF2BDD" w:rsidRPr="00373E9A">
        <w:rPr>
          <w:lang w:val="en-IE"/>
        </w:rPr>
        <w:fldChar w:fldCharType="separate"/>
      </w:r>
      <w:r w:rsidR="00DF2BDD" w:rsidRPr="00373E9A">
        <w:rPr>
          <w:noProof/>
          <w:lang w:val="en-IE"/>
        </w:rPr>
        <w:t>Beck et al. (2022, p. 149)</w:t>
      </w:r>
      <w:r w:rsidR="00DF2BDD" w:rsidRPr="00373E9A">
        <w:rPr>
          <w:lang w:val="en-IE"/>
        </w:rPr>
        <w:fldChar w:fldCharType="end"/>
      </w:r>
      <w:r w:rsidR="009172C8" w:rsidRPr="00373E9A">
        <w:rPr>
          <w:lang w:val="en-IE"/>
        </w:rPr>
        <w:t xml:space="preserve"> concur with this assertion and posit that older, and male, researchers “are more likely to engage in open and collaborative practices” with industry with possible reasons being time availability, experience working in industry, low risk aversion, lower career pressure and collaborative network size.</w:t>
      </w:r>
    </w:p>
    <w:p w14:paraId="5BB85774" w14:textId="1C5F501E" w:rsidR="00C13CD0" w:rsidRPr="00373E9A" w:rsidRDefault="00C13CD0" w:rsidP="00264DAB">
      <w:pPr>
        <w:pStyle w:val="ThesisBodyIndent"/>
        <w:ind w:firstLine="720"/>
        <w:rPr>
          <w:lang w:val="en-IE"/>
        </w:rPr>
      </w:pPr>
      <w:r w:rsidRPr="00373E9A">
        <w:rPr>
          <w:lang w:val="en-IE"/>
        </w:rPr>
        <w:lastRenderedPageBreak/>
        <w:t xml:space="preserve">Conversely, </w:t>
      </w:r>
      <w:r w:rsidR="005D41D1" w:rsidRPr="00373E9A">
        <w:rPr>
          <w:lang w:val="en-IE"/>
        </w:rPr>
        <w:fldChar w:fldCharType="begin"/>
      </w:r>
      <w:r w:rsidR="00C414A8" w:rsidRPr="00373E9A">
        <w:rPr>
          <w:lang w:val="en-IE"/>
        </w:rPr>
        <w:instrText xml:space="preserve"> ADDIN EN.CITE &lt;EndNote&gt;&lt;Cite AuthorYear="1"&gt;&lt;Author&gt;Giuliani&lt;/Author&gt;&lt;Year&gt;2010&lt;/Year&gt;&lt;RecNum&gt;662&lt;/RecNum&gt;&lt;DisplayText&gt;Giuliani et al. (2010)&lt;/DisplayText&gt;&lt;record&gt;&lt;rec-number&gt;662&lt;/rec-number&gt;&lt;foreign-keys&gt;&lt;key app="EN" db-id="x5rz2pxfnvstw4ewdpx5vwaff9wvpdstp9vz" timestamp="1730460185" guid="909f27b1-2661-4bb5-a21b-e8624806c9be"&gt;662&lt;/key&gt;&lt;/foreign-keys&gt;&lt;ref-type name="Journal Article"&gt;17&lt;/ref-type&gt;&lt;contributors&gt;&lt;authors&gt;&lt;author&gt;Giuliani, Elisa&lt;/author&gt;&lt;author&gt;Morrison, Andrea&lt;/author&gt;&lt;author&gt;Pietrobelli, Carlo&lt;/author&gt;&lt;author&gt;Rabellotti, Roberta&lt;/author&gt;&lt;/authors&gt;&lt;/contributors&gt;&lt;titles&gt;&lt;title&gt;Who are the researchers that are collaborating with industry? An analysis of the wine sectors in Chile, South Africa and Italy&lt;/title&gt;&lt;secondary-title&gt;Research Policy&lt;/secondary-title&gt;&lt;/titles&gt;&lt;periodical&gt;&lt;full-title&gt;Research Policy&lt;/full-title&gt;&lt;/periodical&gt;&lt;pages&gt;748-761&lt;/pages&gt;&lt;volume&gt;39&lt;/volume&gt;&lt;number&gt;6&lt;/number&gt;&lt;dates&gt;&lt;year&gt;2010&lt;/year&gt;&lt;/dates&gt;&lt;isbn&gt;0048-7333&lt;/isbn&gt;&lt;urls&gt;&lt;/urls&gt;&lt;/record&gt;&lt;/Cite&gt;&lt;/EndNote&gt;</w:instrText>
      </w:r>
      <w:r w:rsidR="005D41D1" w:rsidRPr="00373E9A">
        <w:rPr>
          <w:lang w:val="en-IE"/>
        </w:rPr>
        <w:fldChar w:fldCharType="separate"/>
      </w:r>
      <w:r w:rsidR="005D41D1" w:rsidRPr="00373E9A">
        <w:rPr>
          <w:noProof/>
          <w:lang w:val="en-IE"/>
        </w:rPr>
        <w:t>Giuliani et al. (2010)</w:t>
      </w:r>
      <w:r w:rsidR="005D41D1" w:rsidRPr="00373E9A">
        <w:rPr>
          <w:lang w:val="en-IE"/>
        </w:rPr>
        <w:fldChar w:fldCharType="end"/>
      </w:r>
      <w:r w:rsidRPr="00373E9A">
        <w:rPr>
          <w:lang w:val="en-IE"/>
        </w:rPr>
        <w:t xml:space="preserve"> used researchers’ age as a control variable, and found a significant correlation between younger researcher</w:t>
      </w:r>
      <w:r w:rsidR="00313FF7" w:rsidRPr="00373E9A">
        <w:rPr>
          <w:lang w:val="en-IE"/>
        </w:rPr>
        <w:t>’s</w:t>
      </w:r>
      <w:r w:rsidRPr="00373E9A">
        <w:rPr>
          <w:lang w:val="en-IE"/>
        </w:rPr>
        <w:t xml:space="preserve"> age and propensity to engage with industry. </w:t>
      </w:r>
      <w:r w:rsidR="00B9346A" w:rsidRPr="00373E9A">
        <w:rPr>
          <w:lang w:val="en-IE"/>
        </w:rPr>
        <w:t xml:space="preserve">Their research, however, employed a small (n=135) sample of researchers involved in wine-related research fields, meaning this is a single-industry study the results of which “may be specific to the wine industry” </w:t>
      </w:r>
      <w:r w:rsidR="003A5236" w:rsidRPr="00373E9A">
        <w:rPr>
          <w:lang w:val="en-IE"/>
        </w:rPr>
        <w:fldChar w:fldCharType="begin"/>
      </w:r>
      <w:r w:rsidR="00C414A8" w:rsidRPr="00373E9A">
        <w:rPr>
          <w:lang w:val="en-IE"/>
        </w:rPr>
        <w:instrText xml:space="preserve"> ADDIN EN.CITE &lt;EndNote&gt;&lt;Cite&gt;&lt;Author&gt;Giuliani&lt;/Author&gt;&lt;Year&gt;2010&lt;/Year&gt;&lt;RecNum&gt;662&lt;/RecNum&gt;&lt;Pages&gt;757&lt;/Pages&gt;&lt;DisplayText&gt;(Giuliani et al., 2010, p. 757)&lt;/DisplayText&gt;&lt;record&gt;&lt;rec-number&gt;662&lt;/rec-number&gt;&lt;foreign-keys&gt;&lt;key app="EN" db-id="x5rz2pxfnvstw4ewdpx5vwaff9wvpdstp9vz" timestamp="1730460185" guid="909f27b1-2661-4bb5-a21b-e8624806c9be"&gt;662&lt;/key&gt;&lt;/foreign-keys&gt;&lt;ref-type name="Journal Article"&gt;17&lt;/ref-type&gt;&lt;contributors&gt;&lt;authors&gt;&lt;author&gt;Giuliani, Elisa&lt;/author&gt;&lt;author&gt;Morrison, Andrea&lt;/author&gt;&lt;author&gt;Pietrobelli, Carlo&lt;/author&gt;&lt;author&gt;Rabellotti, Roberta&lt;/author&gt;&lt;/authors&gt;&lt;/contributors&gt;&lt;titles&gt;&lt;title&gt;Who are the researchers that are collaborating with industry? An analysis of the wine sectors in Chile, South Africa and Italy&lt;/title&gt;&lt;secondary-title&gt;Research Policy&lt;/secondary-title&gt;&lt;/titles&gt;&lt;periodical&gt;&lt;full-title&gt;Research Policy&lt;/full-title&gt;&lt;/periodical&gt;&lt;pages&gt;748-761&lt;/pages&gt;&lt;volume&gt;39&lt;/volume&gt;&lt;number&gt;6&lt;/number&gt;&lt;dates&gt;&lt;year&gt;2010&lt;/year&gt;&lt;/dates&gt;&lt;isbn&gt;0048-7333&lt;/isbn&gt;&lt;urls&gt;&lt;/urls&gt;&lt;/record&gt;&lt;/Cite&gt;&lt;/EndNote&gt;</w:instrText>
      </w:r>
      <w:r w:rsidR="003A5236" w:rsidRPr="00373E9A">
        <w:rPr>
          <w:lang w:val="en-IE"/>
        </w:rPr>
        <w:fldChar w:fldCharType="separate"/>
      </w:r>
      <w:r w:rsidR="00FA4C31" w:rsidRPr="00373E9A">
        <w:rPr>
          <w:noProof/>
          <w:lang w:val="en-IE"/>
        </w:rPr>
        <w:t>(Giuliani et al., 2010, p. 757)</w:t>
      </w:r>
      <w:r w:rsidR="003A5236" w:rsidRPr="00373E9A">
        <w:rPr>
          <w:lang w:val="en-IE"/>
        </w:rPr>
        <w:fldChar w:fldCharType="end"/>
      </w:r>
      <w:r w:rsidR="00B9346A" w:rsidRPr="00373E9A">
        <w:rPr>
          <w:lang w:val="en-IE"/>
        </w:rPr>
        <w:t xml:space="preserve">. </w:t>
      </w:r>
      <w:r w:rsidRPr="00373E9A">
        <w:rPr>
          <w:lang w:val="en-IE"/>
        </w:rPr>
        <w:t xml:space="preserve">Additionally, </w:t>
      </w:r>
      <w:r w:rsidR="005D41D1" w:rsidRPr="00373E9A">
        <w:rPr>
          <w:lang w:val="en-IE"/>
        </w:rPr>
        <w:fldChar w:fldCharType="begin"/>
      </w:r>
      <w:r w:rsidR="00C414A8" w:rsidRPr="00373E9A">
        <w:rPr>
          <w:lang w:val="en-IE"/>
        </w:rPr>
        <w:instrText xml:space="preserve"> ADDIN EN.CITE &lt;EndNote&gt;&lt;Cite AuthorYear="1"&gt;&lt;Author&gt;Karlsson&lt;/Author&gt;&lt;Year&gt;2012&lt;/Year&gt;&lt;RecNum&gt;663&lt;/RecNum&gt;&lt;DisplayText&gt;Karlsson and Wigren (2012)&lt;/DisplayText&gt;&lt;record&gt;&lt;rec-number&gt;663&lt;/rec-number&gt;&lt;foreign-keys&gt;&lt;key app="EN" db-id="x5rz2pxfnvstw4ewdpx5vwaff9wvpdstp9vz" timestamp="1730460185" guid="d22fd8e5-b3d2-4d38-bfb5-d31850f527ea"&gt;663&lt;/key&gt;&lt;/foreign-keys&gt;&lt;ref-type name="Journal Article"&gt;17&lt;/ref-type&gt;&lt;contributors&gt;&lt;authors&gt;&lt;author&gt;Karlsson, Tomas&lt;/author&gt;&lt;author&gt;Wigren, Caroline&lt;/author&gt;&lt;/authors&gt;&lt;/contributors&gt;&lt;titles&gt;&lt;title&gt;Start-ups among university employees: the influence of legitimacy, human capital and social capital&lt;/title&gt;&lt;secondary-title&gt;The Journal of Technology Transfer&lt;/secondary-title&gt;&lt;/titles&gt;&lt;periodical&gt;&lt;full-title&gt;The Journal of Technology Transfer&lt;/full-title&gt;&lt;/periodical&gt;&lt;pages&gt;297-312&lt;/pages&gt;&lt;volume&gt;37&lt;/volume&gt;&lt;dates&gt;&lt;year&gt;2012&lt;/year&gt;&lt;/dates&gt;&lt;isbn&gt;0892-9912&lt;/isbn&gt;&lt;urls&gt;&lt;/urls&gt;&lt;/record&gt;&lt;/Cite&gt;&lt;/EndNote&gt;</w:instrText>
      </w:r>
      <w:r w:rsidR="005D41D1" w:rsidRPr="00373E9A">
        <w:rPr>
          <w:lang w:val="en-IE"/>
        </w:rPr>
        <w:fldChar w:fldCharType="separate"/>
      </w:r>
      <w:r w:rsidR="005D41D1" w:rsidRPr="00373E9A">
        <w:rPr>
          <w:noProof/>
          <w:lang w:val="en-IE"/>
        </w:rPr>
        <w:t>Karlsson and Wigren (2012)</w:t>
      </w:r>
      <w:r w:rsidR="005D41D1" w:rsidRPr="00373E9A">
        <w:rPr>
          <w:lang w:val="en-IE"/>
        </w:rPr>
        <w:fldChar w:fldCharType="end"/>
      </w:r>
      <w:r w:rsidRPr="00373E9A">
        <w:rPr>
          <w:lang w:val="en-IE"/>
        </w:rPr>
        <w:t xml:space="preserve"> found that a researchers’ </w:t>
      </w:r>
      <w:r w:rsidR="00313FF7" w:rsidRPr="00373E9A">
        <w:rPr>
          <w:lang w:val="en-IE"/>
        </w:rPr>
        <w:t>biological age</w:t>
      </w:r>
      <w:r w:rsidRPr="00373E9A">
        <w:rPr>
          <w:lang w:val="en-IE"/>
        </w:rPr>
        <w:t xml:space="preserve"> was negatively correlated to engagement in entrepreneurial or commercial activities</w:t>
      </w:r>
      <w:r w:rsidR="00B9346A" w:rsidRPr="00373E9A">
        <w:rPr>
          <w:lang w:val="en-IE"/>
        </w:rPr>
        <w:t xml:space="preserve">. Their research comprised a large sample (n=7260) of </w:t>
      </w:r>
      <w:r w:rsidR="00377FA7" w:rsidRPr="00373E9A">
        <w:rPr>
          <w:lang w:val="en-IE"/>
        </w:rPr>
        <w:t>researchers and</w:t>
      </w:r>
      <w:r w:rsidR="00B9346A" w:rsidRPr="00373E9A">
        <w:rPr>
          <w:lang w:val="en-IE"/>
        </w:rPr>
        <w:t xml:space="preserve"> </w:t>
      </w:r>
      <w:r w:rsidRPr="00373E9A">
        <w:rPr>
          <w:lang w:val="en-IE"/>
        </w:rPr>
        <w:t xml:space="preserve"> </w:t>
      </w:r>
      <w:r w:rsidR="00B9346A" w:rsidRPr="00373E9A">
        <w:rPr>
          <w:lang w:val="en-IE"/>
        </w:rPr>
        <w:t>focussed specifically on researchers’ intention to create a start-up</w:t>
      </w:r>
      <w:r w:rsidRPr="00373E9A">
        <w:rPr>
          <w:lang w:val="en-IE"/>
        </w:rPr>
        <w:t xml:space="preserve">. </w:t>
      </w:r>
    </w:p>
    <w:p w14:paraId="36116189" w14:textId="370188F8" w:rsidR="00C13CD0" w:rsidRPr="00373E9A" w:rsidRDefault="00C13CD0" w:rsidP="00264DAB">
      <w:pPr>
        <w:pStyle w:val="ThesisBody"/>
        <w:ind w:firstLine="425"/>
        <w:rPr>
          <w:lang w:val="en-IE"/>
        </w:rPr>
      </w:pPr>
      <w:r w:rsidRPr="00373E9A">
        <w:rPr>
          <w:lang w:val="en-IE"/>
        </w:rPr>
        <w:t xml:space="preserve">Interestingly, Aldridge and Audretsch’s </w:t>
      </w:r>
      <w:r w:rsidRPr="00373E9A">
        <w:rPr>
          <w:lang w:val="en-IE"/>
        </w:rPr>
        <w:fldChar w:fldCharType="begin"/>
      </w:r>
      <w:r w:rsidR="00C414A8" w:rsidRPr="00373E9A">
        <w:rPr>
          <w:lang w:val="en-IE"/>
        </w:rPr>
        <w:instrText xml:space="preserve"> ADDIN EN.CITE &lt;EndNote&gt;&lt;Cite ExcludeAuth="1"&gt;&lt;Author&gt;Aldridge&lt;/Author&gt;&lt;Year&gt;2017&lt;/Year&gt;&lt;RecNum&gt;9&lt;/RecNum&gt;&lt;DisplayText&gt;(2017)&lt;/DisplayText&gt;&lt;record&gt;&lt;rec-number&gt;9&lt;/rec-number&gt;&lt;foreign-keys&gt;&lt;key app="EN" db-id="x5rz2pxfnvstw4ewdpx5vwaff9wvpdstp9vz" timestamp="1708775789" guid="10a54e90-c1aa-48a0-83ae-a5f46778120f"&gt;9&lt;/key&gt;&lt;/foreign-keys&gt;&lt;ref-type name="Book Section"&gt;5&lt;/ref-type&gt;&lt;contributors&gt;&lt;authors&gt;&lt;author&gt;Aldridge, T Taylor&lt;/author&gt;&lt;author&gt;Audretsch, David&lt;/author&gt;&lt;/authors&gt;&lt;/contributors&gt;&lt;titles&gt;&lt;title&gt;The Bayh-Dole act and scientist entrepreneurship&lt;/title&gt;&lt;secondary-title&gt;Universities and the Entrepreneurial Ecosystem&lt;/secondary-title&gt;&lt;/titles&gt;&lt;dates&gt;&lt;year&gt;2017&lt;/year&gt;&lt;/dates&gt;&lt;publisher&gt;Edward Elgar Publishing&lt;/publisher&gt;&lt;urls&gt;&lt;/urls&gt;&lt;/record&gt;&lt;/Cite&gt;&lt;/EndNote&gt;</w:instrText>
      </w:r>
      <w:r w:rsidRPr="00373E9A">
        <w:rPr>
          <w:lang w:val="en-IE"/>
        </w:rPr>
        <w:fldChar w:fldCharType="separate"/>
      </w:r>
      <w:r w:rsidRPr="00373E9A">
        <w:rPr>
          <w:noProof/>
          <w:lang w:val="en-IE"/>
        </w:rPr>
        <w:t>(2017)</w:t>
      </w:r>
      <w:r w:rsidRPr="00373E9A">
        <w:rPr>
          <w:lang w:val="en-IE"/>
        </w:rPr>
        <w:fldChar w:fldCharType="end"/>
      </w:r>
      <w:r w:rsidRPr="00373E9A">
        <w:rPr>
          <w:lang w:val="en-IE"/>
        </w:rPr>
        <w:t xml:space="preserve"> analysis determined that, for </w:t>
      </w:r>
      <w:r w:rsidR="00AC7AD4" w:rsidRPr="00373E9A">
        <w:rPr>
          <w:lang w:val="en-IE"/>
        </w:rPr>
        <w:t>researchers</w:t>
      </w:r>
      <w:r w:rsidRPr="00373E9A">
        <w:rPr>
          <w:lang w:val="en-IE"/>
        </w:rPr>
        <w:t xml:space="preserve">, </w:t>
      </w:r>
      <w:r w:rsidR="00313FF7" w:rsidRPr="00373E9A">
        <w:rPr>
          <w:lang w:val="en-IE"/>
        </w:rPr>
        <w:t>biological age</w:t>
      </w:r>
      <w:r w:rsidRPr="00373E9A">
        <w:rPr>
          <w:lang w:val="en-IE"/>
        </w:rPr>
        <w:t xml:space="preserve"> had no impact on their propensity to become entrepreneurial, while </w:t>
      </w:r>
      <w:r w:rsidR="00313FF7" w:rsidRPr="00373E9A">
        <w:rPr>
          <w:lang w:val="en-IE"/>
        </w:rPr>
        <w:t>it</w:t>
      </w:r>
      <w:r w:rsidRPr="00373E9A">
        <w:rPr>
          <w:lang w:val="en-IE"/>
        </w:rPr>
        <w:t xml:space="preserve"> had a direct effect on the decision to become an entrepreneur for the population at large (i.e. outside the academic community).</w:t>
      </w:r>
      <w:r w:rsidR="00B9346A" w:rsidRPr="00373E9A">
        <w:rPr>
          <w:lang w:val="en-IE"/>
        </w:rPr>
        <w:t xml:space="preserve"> Their research involved developing a database of entrepreneurial researchers, particularly focused on grantees of the US National Cancer Institute (NCI), meaning the profile of researchers examined was quite limited. Accordingly, </w:t>
      </w:r>
      <w:r w:rsidR="003A5236" w:rsidRPr="00373E9A">
        <w:rPr>
          <w:lang w:val="en-IE"/>
        </w:rPr>
        <w:fldChar w:fldCharType="begin"/>
      </w:r>
      <w:r w:rsidR="00C414A8" w:rsidRPr="00373E9A">
        <w:rPr>
          <w:lang w:val="en-IE"/>
        </w:rPr>
        <w:instrText xml:space="preserve"> ADDIN EN.CITE &lt;EndNote&gt;&lt;Cite AuthorYear="1"&gt;&lt;Author&gt;Aldridge&lt;/Author&gt;&lt;Year&gt;2017&lt;/Year&gt;&lt;RecNum&gt;9&lt;/RecNum&gt;&lt;DisplayText&gt;Aldridge and Audretsch (2017)&lt;/DisplayText&gt;&lt;record&gt;&lt;rec-number&gt;9&lt;/rec-number&gt;&lt;foreign-keys&gt;&lt;key app="EN" db-id="x5rz2pxfnvstw4ewdpx5vwaff9wvpdstp9vz" timestamp="1708775789" guid="10a54e90-c1aa-48a0-83ae-a5f46778120f"&gt;9&lt;/key&gt;&lt;/foreign-keys&gt;&lt;ref-type name="Book Section"&gt;5&lt;/ref-type&gt;&lt;contributors&gt;&lt;authors&gt;&lt;author&gt;Aldridge, T Taylor&lt;/author&gt;&lt;author&gt;Audretsch, David&lt;/author&gt;&lt;/authors&gt;&lt;/contributors&gt;&lt;titles&gt;&lt;title&gt;The Bayh-Dole act and scientist entrepreneurship&lt;/title&gt;&lt;secondary-title&gt;Universities and the Entrepreneurial Ecosystem&lt;/secondary-title&gt;&lt;/titles&gt;&lt;dates&gt;&lt;year&gt;2017&lt;/year&gt;&lt;/dates&gt;&lt;publisher&gt;Edward Elgar Publishing&lt;/publisher&gt;&lt;urls&gt;&lt;/urls&gt;&lt;/record&gt;&lt;/Cite&gt;&lt;/EndNote&gt;</w:instrText>
      </w:r>
      <w:r w:rsidR="003A5236" w:rsidRPr="00373E9A">
        <w:rPr>
          <w:lang w:val="en-IE"/>
        </w:rPr>
        <w:fldChar w:fldCharType="separate"/>
      </w:r>
      <w:r w:rsidR="003A5236" w:rsidRPr="00373E9A">
        <w:rPr>
          <w:noProof/>
          <w:lang w:val="en-IE"/>
        </w:rPr>
        <w:t>Aldridge and Audretsch (2017)</w:t>
      </w:r>
      <w:r w:rsidR="003A5236" w:rsidRPr="00373E9A">
        <w:rPr>
          <w:lang w:val="en-IE"/>
        </w:rPr>
        <w:fldChar w:fldCharType="end"/>
      </w:r>
      <w:r w:rsidR="00B9346A" w:rsidRPr="00373E9A">
        <w:rPr>
          <w:lang w:val="en-IE"/>
        </w:rPr>
        <w:t xml:space="preserve"> note there is no reason “to expect the results from this exceptionally high performing group of scientists in a very narrow, specific scientific field to hold across other scientific fields” (p.1066), and call for subsequent research to expand their work across multiple fields. </w:t>
      </w:r>
      <w:r w:rsidRPr="00373E9A">
        <w:rPr>
          <w:lang w:val="en-IE"/>
        </w:rPr>
        <w:t xml:space="preserve">Additionally, </w:t>
      </w:r>
      <w:r w:rsidRPr="00373E9A">
        <w:rPr>
          <w:lang w:val="en-IE"/>
        </w:rPr>
        <w:fldChar w:fldCharType="begin"/>
      </w:r>
      <w:r w:rsidR="00C414A8" w:rsidRPr="00373E9A">
        <w:rPr>
          <w:lang w:val="en-IE"/>
        </w:rPr>
        <w:instrText xml:space="preserve"> ADDIN EN.CITE &lt;EndNote&gt;&lt;Cite AuthorYear="1"&gt;&lt;Author&gt;Gerbin&lt;/Author&gt;&lt;Year&gt;2016&lt;/Year&gt;&lt;RecNum&gt;149&lt;/RecNum&gt;&lt;DisplayText&gt;Gerbin and Drnovsek (2016)&lt;/DisplayText&gt;&lt;record&gt;&lt;rec-number&gt;149&lt;/rec-number&gt;&lt;foreign-keys&gt;&lt;key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Pr="00373E9A">
        <w:rPr>
          <w:lang w:val="en-IE"/>
        </w:rPr>
        <w:fldChar w:fldCharType="separate"/>
      </w:r>
      <w:r w:rsidRPr="00373E9A">
        <w:rPr>
          <w:noProof/>
          <w:lang w:val="en-IE"/>
        </w:rPr>
        <w:t>Gerbin and Drnovsek (2016)</w:t>
      </w:r>
      <w:r w:rsidRPr="00373E9A">
        <w:rPr>
          <w:lang w:val="en-IE"/>
        </w:rPr>
        <w:fldChar w:fldCharType="end"/>
      </w:r>
      <w:r w:rsidRPr="00373E9A">
        <w:rPr>
          <w:lang w:val="en-IE"/>
        </w:rPr>
        <w:t xml:space="preserve">, through </w:t>
      </w:r>
      <w:r w:rsidR="00B9346A" w:rsidRPr="00373E9A">
        <w:rPr>
          <w:lang w:val="en-IE"/>
        </w:rPr>
        <w:t>a literature review</w:t>
      </w:r>
      <w:r w:rsidRPr="00373E9A">
        <w:rPr>
          <w:lang w:val="en-IE"/>
        </w:rPr>
        <w:t xml:space="preserve">, determined that a researcher’s age is the least significant predictor of </w:t>
      </w:r>
      <w:r w:rsidR="00935EDA" w:rsidRPr="00373E9A">
        <w:rPr>
          <w:lang w:val="en-IE"/>
        </w:rPr>
        <w:t>research</w:t>
      </w:r>
      <w:r w:rsidRPr="00373E9A">
        <w:rPr>
          <w:lang w:val="en-IE"/>
        </w:rPr>
        <w:t xml:space="preserve"> </w:t>
      </w:r>
      <w:r w:rsidR="00443635" w:rsidRPr="00373E9A">
        <w:rPr>
          <w:lang w:val="en-IE"/>
        </w:rPr>
        <w:t>orientation</w:t>
      </w:r>
      <w:r w:rsidRPr="00373E9A">
        <w:rPr>
          <w:lang w:val="en-IE"/>
        </w:rPr>
        <w:t xml:space="preserve">. </w:t>
      </w:r>
    </w:p>
    <w:p w14:paraId="5FAADB13" w14:textId="42813FC0" w:rsidR="00785326" w:rsidRPr="00373E9A" w:rsidRDefault="00785326" w:rsidP="00785326">
      <w:pPr>
        <w:pStyle w:val="ThesisBodyIndent"/>
        <w:rPr>
          <w:lang w:val="en-IE"/>
        </w:rPr>
      </w:pPr>
      <w:r w:rsidRPr="00373E9A">
        <w:rPr>
          <w:lang w:val="en-IE"/>
        </w:rPr>
        <w:fldChar w:fldCharType="begin"/>
      </w:r>
      <w:r w:rsidR="00C414A8" w:rsidRPr="00373E9A">
        <w:rPr>
          <w:lang w:val="en-IE"/>
        </w:rPr>
        <w:instrText xml:space="preserve"> ADDIN EN.CITE &lt;EndNote&gt;&lt;Cite AuthorYear="1"&gt;&lt;Author&gt;Perkmann&lt;/Author&gt;&lt;Year&gt;2021&lt;/Year&gt;&lt;RecNum&gt;286&lt;/RecNum&gt;&lt;DisplayText&gt;Perkmann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Pr="00373E9A">
        <w:rPr>
          <w:lang w:val="en-IE"/>
        </w:rPr>
        <w:fldChar w:fldCharType="separate"/>
      </w:r>
      <w:r w:rsidRPr="00373E9A">
        <w:rPr>
          <w:noProof/>
          <w:lang w:val="en-IE"/>
        </w:rPr>
        <w:t>Perkmann et al. (2021)</w:t>
      </w:r>
      <w:r w:rsidRPr="00373E9A">
        <w:rPr>
          <w:lang w:val="en-IE"/>
        </w:rPr>
        <w:fldChar w:fldCharType="end"/>
      </w:r>
      <w:r w:rsidRPr="00373E9A">
        <w:rPr>
          <w:lang w:val="en-IE"/>
        </w:rPr>
        <w:t xml:space="preserve">, </w:t>
      </w:r>
      <w:r w:rsidRPr="00373E9A">
        <w:rPr>
          <w:lang w:val="en-IE"/>
        </w:rPr>
        <w:fldChar w:fldCharType="begin"/>
      </w:r>
      <w:r w:rsidR="00C414A8" w:rsidRPr="00373E9A">
        <w:rPr>
          <w:lang w:val="en-IE"/>
        </w:rPr>
        <w:instrText xml:space="preserve"> ADDIN EN.CITE &lt;EndNote&gt;&lt;Cite AuthorYear="1"&gt;&lt;Author&gt;Hmieleski&lt;/Author&gt;&lt;Year&gt;2018&lt;/Year&gt;&lt;RecNum&gt;183&lt;/RecNum&gt;&lt;DisplayText&gt;Hmieleski and Powell (2018)&lt;/DisplayText&gt;&lt;record&gt;&lt;rec-number&gt;183&lt;/rec-number&gt;&lt;foreign-keys&gt;&lt;key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Pr="00373E9A">
        <w:rPr>
          <w:lang w:val="en-IE"/>
        </w:rPr>
        <w:fldChar w:fldCharType="separate"/>
      </w:r>
      <w:r w:rsidRPr="00373E9A">
        <w:rPr>
          <w:noProof/>
          <w:lang w:val="en-IE"/>
        </w:rPr>
        <w:t>Hmieleski and Powell (2018)</w:t>
      </w:r>
      <w:r w:rsidRPr="00373E9A">
        <w:rPr>
          <w:lang w:val="en-IE"/>
        </w:rPr>
        <w:fldChar w:fldCharType="end"/>
      </w:r>
      <w:r w:rsidRPr="00373E9A">
        <w:rPr>
          <w:lang w:val="en-IE"/>
        </w:rPr>
        <w:t xml:space="preserve"> and </w:t>
      </w:r>
      <w:r w:rsidRPr="00373E9A">
        <w:rPr>
          <w:lang w:val="en-IE"/>
        </w:rPr>
        <w:fldChar w:fldCharType="begin"/>
      </w:r>
      <w:r w:rsidR="00C414A8" w:rsidRPr="00373E9A">
        <w:rPr>
          <w:lang w:val="en-IE"/>
        </w:rPr>
        <w:instrText xml:space="preserve"> ADDIN EN.CITE &lt;EndNote&gt;&lt;Cite AuthorYear="1"&gt;&lt;Author&gt;Tartari&lt;/Author&gt;&lt;Year&gt;2012&lt;/Year&gt;&lt;RecNum&gt;369&lt;/RecNum&gt;&lt;DisplayText&gt;Tartari and Breschi (2012)&lt;/DisplayText&gt;&lt;record&gt;&lt;rec-number&gt;369&lt;/rec-number&gt;&lt;foreign-keys&gt;&lt;key app="EN" db-id="x5rz2pxfnvstw4ewdpx5vwaff9wvpdstp9vz" timestamp="1708775800" guid="353bff2f-f352-4e9d-83d0-a0d16a211f9d"&gt;369&lt;/key&gt;&lt;/foreign-keys&gt;&lt;ref-type name="Journal Article"&gt;17&lt;/ref-type&gt;&lt;contributors&gt;&lt;authors&gt;&lt;author&gt;Tartari, Valentina&lt;/author&gt;&lt;author&gt;Breschi, Stefano&lt;/author&gt;&lt;/authors&gt;&lt;/contributors&gt;&lt;titles&gt;&lt;title&gt;Set them free: scientists&amp;apos; evaluations of the benefits and costs of university–industry research collaboration&lt;/title&gt;&lt;secondary-title&gt;Industrial and Corporate Change&lt;/secondary-title&gt;&lt;/titles&gt;&lt;periodical&gt;&lt;full-title&gt;Industrial and Corporate Change&lt;/full-title&gt;&lt;/periodical&gt;&lt;pages&gt;1117-1147&lt;/pages&gt;&lt;volume&gt;21&lt;/volume&gt;&lt;number&gt;5&lt;/number&gt;&lt;dates&gt;&lt;year&gt;2012&lt;/year&gt;&lt;/dates&gt;&lt;isbn&gt;1464-3650&lt;/isbn&gt;&lt;urls&gt;&lt;/urls&gt;&lt;/record&gt;&lt;/Cite&gt;&lt;/EndNote&gt;</w:instrText>
      </w:r>
      <w:r w:rsidRPr="00373E9A">
        <w:rPr>
          <w:lang w:val="en-IE"/>
        </w:rPr>
        <w:fldChar w:fldCharType="separate"/>
      </w:r>
      <w:r w:rsidRPr="00373E9A">
        <w:rPr>
          <w:noProof/>
          <w:lang w:val="en-IE"/>
        </w:rPr>
        <w:t>Tartari and Breschi (2012)</w:t>
      </w:r>
      <w:r w:rsidRPr="00373E9A">
        <w:rPr>
          <w:lang w:val="en-IE"/>
        </w:rPr>
        <w:fldChar w:fldCharType="end"/>
      </w:r>
      <w:r w:rsidRPr="00373E9A">
        <w:rPr>
          <w:lang w:val="en-IE"/>
        </w:rPr>
        <w:t xml:space="preserve"> found a similar level of ambiguity in the extant literature, relative to researchers’ biological age.  </w:t>
      </w:r>
      <w:r w:rsidR="003A5236" w:rsidRPr="00373E9A">
        <w:rPr>
          <w:lang w:val="en-IE"/>
        </w:rPr>
        <w:fldChar w:fldCharType="begin"/>
      </w:r>
      <w:r w:rsidR="00C414A8" w:rsidRPr="00373E9A">
        <w:rPr>
          <w:lang w:val="en-IE"/>
        </w:rPr>
        <w:instrText xml:space="preserve"> ADDIN EN.CITE &lt;EndNote&gt;&lt;Cite AuthorYear="1"&gt;&lt;Author&gt;Perkmann&lt;/Author&gt;&lt;Year&gt;2021&lt;/Year&gt;&lt;RecNum&gt;286&lt;/RecNum&gt;&lt;DisplayText&gt;Perkmann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3A5236" w:rsidRPr="00373E9A">
        <w:rPr>
          <w:lang w:val="en-IE"/>
        </w:rPr>
        <w:fldChar w:fldCharType="separate"/>
      </w:r>
      <w:r w:rsidR="003A5236" w:rsidRPr="00373E9A">
        <w:rPr>
          <w:noProof/>
          <w:lang w:val="en-IE"/>
        </w:rPr>
        <w:t>Perkmann et al. (2021)</w:t>
      </w:r>
      <w:r w:rsidR="003A5236" w:rsidRPr="00373E9A">
        <w:rPr>
          <w:lang w:val="en-IE"/>
        </w:rPr>
        <w:fldChar w:fldCharType="end"/>
      </w:r>
      <w:r w:rsidRPr="00373E9A">
        <w:rPr>
          <w:lang w:val="en-IE"/>
        </w:rPr>
        <w:t xml:space="preserve"> suggest that biological age has been shown to have both a positive and negative impact on research </w:t>
      </w:r>
      <w:r w:rsidR="00443635" w:rsidRPr="00373E9A">
        <w:rPr>
          <w:lang w:val="en-IE"/>
        </w:rPr>
        <w:t>orientation</w:t>
      </w:r>
      <w:r w:rsidRPr="00373E9A">
        <w:rPr>
          <w:lang w:val="en-IE"/>
        </w:rPr>
        <w:t xml:space="preserve"> depending on the location of the researcher and their discipline. They note however that older researchers typically “play a lead role in establishing and managing collaboration with industry” (p.4) and that “academics become advisors to a company later in their career, compared to founding a company” (p.4). </w:t>
      </w:r>
      <w:r w:rsidR="003A5236" w:rsidRPr="00373E9A">
        <w:rPr>
          <w:lang w:val="en-IE"/>
        </w:rPr>
        <w:fldChar w:fldCharType="begin"/>
      </w:r>
      <w:r w:rsidR="00C414A8" w:rsidRPr="00373E9A">
        <w:rPr>
          <w:lang w:val="en-IE"/>
        </w:rPr>
        <w:instrText xml:space="preserve"> ADDIN EN.CITE &lt;EndNote&gt;&lt;Cite AuthorYear="1"&gt;&lt;Author&gt;Hmieleski&lt;/Author&gt;&lt;Year&gt;2018&lt;/Year&gt;&lt;RecNum&gt;183&lt;/RecNum&gt;&lt;DisplayText&gt;Hmieleski and Powell (2018)&lt;/DisplayText&gt;&lt;record&gt;&lt;rec-number&gt;183&lt;/rec-number&gt;&lt;foreign-keys&gt;&lt;key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3A5236" w:rsidRPr="00373E9A">
        <w:rPr>
          <w:lang w:val="en-IE"/>
        </w:rPr>
        <w:fldChar w:fldCharType="separate"/>
      </w:r>
      <w:r w:rsidR="003A5236" w:rsidRPr="00373E9A">
        <w:rPr>
          <w:noProof/>
          <w:lang w:val="en-IE"/>
        </w:rPr>
        <w:t>Hmieleski and Powell (2018)</w:t>
      </w:r>
      <w:r w:rsidR="003A5236" w:rsidRPr="00373E9A">
        <w:rPr>
          <w:lang w:val="en-IE"/>
        </w:rPr>
        <w:fldChar w:fldCharType="end"/>
      </w:r>
      <w:r w:rsidRPr="00373E9A">
        <w:rPr>
          <w:lang w:val="en-IE"/>
        </w:rPr>
        <w:t xml:space="preserve">, through a literature review, identified past studies that have found both a positive and negative correlation between biological age and entrepreneurial intentions. </w:t>
      </w:r>
    </w:p>
    <w:p w14:paraId="38A35586" w14:textId="65BD0A67" w:rsidR="00785326" w:rsidRPr="00373E9A" w:rsidRDefault="00785326" w:rsidP="00264DAB">
      <w:pPr>
        <w:pStyle w:val="ThesisBody"/>
        <w:ind w:firstLine="425"/>
        <w:rPr>
          <w:lang w:val="en-IE"/>
        </w:rPr>
      </w:pPr>
      <w:r w:rsidRPr="00373E9A">
        <w:rPr>
          <w:lang w:val="en-IE"/>
        </w:rPr>
        <w:lastRenderedPageBreak/>
        <w:t xml:space="preserve">Interestingly, </w:t>
      </w:r>
      <w:r w:rsidRPr="00373E9A">
        <w:rPr>
          <w:lang w:val="en-IE"/>
        </w:rPr>
        <w:fldChar w:fldCharType="begin"/>
      </w:r>
      <w:r w:rsidR="00C414A8" w:rsidRPr="00373E9A">
        <w:rPr>
          <w:lang w:val="en-IE"/>
        </w:rPr>
        <w:instrText xml:space="preserve"> ADDIN EN.CITE &lt;EndNote&gt;&lt;Cite AuthorYear="1"&gt;&lt;Author&gt;Tartari&lt;/Author&gt;&lt;Year&gt;2012&lt;/Year&gt;&lt;RecNum&gt;369&lt;/RecNum&gt;&lt;Pages&gt;1131&lt;/Pages&gt;&lt;DisplayText&gt;Tartari and Breschi (2012, p. 1131)&lt;/DisplayText&gt;&lt;record&gt;&lt;rec-number&gt;369&lt;/rec-number&gt;&lt;foreign-keys&gt;&lt;key app="EN" db-id="x5rz2pxfnvstw4ewdpx5vwaff9wvpdstp9vz" timestamp="1708775800" guid="353bff2f-f352-4e9d-83d0-a0d16a211f9d"&gt;369&lt;/key&gt;&lt;/foreign-keys&gt;&lt;ref-type name="Journal Article"&gt;17&lt;/ref-type&gt;&lt;contributors&gt;&lt;authors&gt;&lt;author&gt;Tartari, Valentina&lt;/author&gt;&lt;author&gt;Breschi, Stefano&lt;/author&gt;&lt;/authors&gt;&lt;/contributors&gt;&lt;titles&gt;&lt;title&gt;Set them free: scientists&amp;apos; evaluations of the benefits and costs of university–industry research collaboration&lt;/title&gt;&lt;secondary-title&gt;Industrial and Corporate Change&lt;/secondary-title&gt;&lt;/titles&gt;&lt;periodical&gt;&lt;full-title&gt;Industrial and Corporate Change&lt;/full-title&gt;&lt;/periodical&gt;&lt;pages&gt;1117-1147&lt;/pages&gt;&lt;volume&gt;21&lt;/volume&gt;&lt;number&gt;5&lt;/number&gt;&lt;dates&gt;&lt;year&gt;2012&lt;/year&gt;&lt;/dates&gt;&lt;isbn&gt;1464-3650&lt;/isbn&gt;&lt;urls&gt;&lt;/urls&gt;&lt;/record&gt;&lt;/Cite&gt;&lt;/EndNote&gt;</w:instrText>
      </w:r>
      <w:r w:rsidRPr="00373E9A">
        <w:rPr>
          <w:lang w:val="en-IE"/>
        </w:rPr>
        <w:fldChar w:fldCharType="separate"/>
      </w:r>
      <w:r w:rsidR="00FA4C31" w:rsidRPr="00373E9A">
        <w:rPr>
          <w:noProof/>
          <w:lang w:val="en-IE"/>
        </w:rPr>
        <w:t>Tartari and Breschi (2012, p. 1131)</w:t>
      </w:r>
      <w:r w:rsidRPr="00373E9A">
        <w:rPr>
          <w:lang w:val="en-IE"/>
        </w:rPr>
        <w:fldChar w:fldCharType="end"/>
      </w:r>
      <w:r w:rsidRPr="00373E9A">
        <w:rPr>
          <w:lang w:val="en-IE"/>
        </w:rPr>
        <w:t xml:space="preserve"> note that older researchers may have received their training at a time when universities’ engagement with industry was less relevant or even discouraged (the age of the “Ivory Tower”), thus reducing the likelihood of a commercial research </w:t>
      </w:r>
      <w:r w:rsidR="00443635" w:rsidRPr="00373E9A">
        <w:rPr>
          <w:lang w:val="en-IE"/>
        </w:rPr>
        <w:t>orientation</w:t>
      </w:r>
      <w:r w:rsidRPr="00373E9A">
        <w:rPr>
          <w:lang w:val="en-IE"/>
        </w:rPr>
        <w:t>.</w:t>
      </w:r>
    </w:p>
    <w:p w14:paraId="52AF1712" w14:textId="297EAF8C" w:rsidR="002569BA" w:rsidRPr="00373E9A" w:rsidRDefault="00C13CD0" w:rsidP="00C13CD0">
      <w:pPr>
        <w:pStyle w:val="ThesisBodyIndent"/>
        <w:rPr>
          <w:lang w:val="en-IE"/>
        </w:rPr>
      </w:pPr>
      <w:r w:rsidRPr="00373E9A">
        <w:rPr>
          <w:lang w:val="en-IE"/>
        </w:rPr>
        <w:fldChar w:fldCharType="begin"/>
      </w:r>
      <w:r w:rsidR="00C414A8" w:rsidRPr="00373E9A">
        <w:rPr>
          <w:lang w:val="en-IE"/>
        </w:rPr>
        <w:instrText xml:space="preserve"> ADDIN EN.CITE &lt;EndNote&gt;&lt;Cite AuthorYear="1"&gt;&lt;Author&gt;Neves&lt;/Author&gt;&lt;Year&gt;2020&lt;/Year&gt;&lt;RecNum&gt;275&lt;/RecNum&gt;&lt;DisplayText&gt;Neves and Brito (2020)&lt;/DisplayText&gt;&lt;record&gt;&lt;rec-number&gt;275&lt;/rec-number&gt;&lt;foreign-keys&gt;&lt;key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Pr="00373E9A">
        <w:rPr>
          <w:lang w:val="en-IE"/>
        </w:rPr>
        <w:fldChar w:fldCharType="separate"/>
      </w:r>
      <w:r w:rsidRPr="00373E9A">
        <w:rPr>
          <w:noProof/>
          <w:lang w:val="en-IE"/>
        </w:rPr>
        <w:t>Neves and Brito (2020)</w:t>
      </w:r>
      <w:r w:rsidRPr="00373E9A">
        <w:rPr>
          <w:lang w:val="en-IE"/>
        </w:rPr>
        <w:fldChar w:fldCharType="end"/>
      </w:r>
      <w:r w:rsidRPr="00373E9A">
        <w:rPr>
          <w:lang w:val="en-IE"/>
        </w:rPr>
        <w:t xml:space="preserve"> identified both a positive and a negative relationship between </w:t>
      </w:r>
      <w:r w:rsidR="00313FF7" w:rsidRPr="00373E9A">
        <w:rPr>
          <w:lang w:val="en-IE"/>
        </w:rPr>
        <w:t>biological age</w:t>
      </w:r>
      <w:r w:rsidRPr="00373E9A">
        <w:rPr>
          <w:lang w:val="en-IE"/>
        </w:rPr>
        <w:t xml:space="preserve"> and research </w:t>
      </w:r>
      <w:r w:rsidR="00443635" w:rsidRPr="00373E9A">
        <w:rPr>
          <w:lang w:val="en-IE"/>
        </w:rPr>
        <w:t>orientation</w:t>
      </w:r>
      <w:r w:rsidR="003662DA" w:rsidRPr="00373E9A">
        <w:rPr>
          <w:lang w:val="en-IE"/>
        </w:rPr>
        <w:t>, through a</w:t>
      </w:r>
      <w:r w:rsidR="00264DAB" w:rsidRPr="00373E9A">
        <w:rPr>
          <w:lang w:val="en-IE"/>
        </w:rPr>
        <w:t>n extensive</w:t>
      </w:r>
      <w:r w:rsidR="003662DA" w:rsidRPr="00373E9A">
        <w:rPr>
          <w:lang w:val="en-IE"/>
        </w:rPr>
        <w:t xml:space="preserve"> review of 66 publications focusing particularly on entrepreneurship</w:t>
      </w:r>
      <w:r w:rsidRPr="00373E9A">
        <w:rPr>
          <w:lang w:val="en-IE"/>
        </w:rPr>
        <w:t xml:space="preserve">. </w:t>
      </w:r>
      <w:r w:rsidR="002569BA" w:rsidRPr="00373E9A">
        <w:rPr>
          <w:lang w:val="en-IE"/>
        </w:rPr>
        <w:t xml:space="preserve">They note that prior research found a negative correlation between biological age and entrepreneurial intention – defined, in their research, as the intention to undertake spin-out activities, however they highlight that research which focused on research motivations found that older academics are “more likely to explore their reputation and knowledge commercially” </w:t>
      </w:r>
      <w:r w:rsidR="003A5236" w:rsidRPr="00373E9A">
        <w:rPr>
          <w:lang w:val="en-IE"/>
        </w:rPr>
        <w:fldChar w:fldCharType="begin"/>
      </w:r>
      <w:r w:rsidR="00C414A8" w:rsidRPr="00373E9A">
        <w:rPr>
          <w:lang w:val="en-IE"/>
        </w:rPr>
        <w:instrText xml:space="preserve"> ADDIN EN.CITE &lt;EndNote&gt;&lt;Cite&gt;&lt;Author&gt;Neves&lt;/Author&gt;&lt;Year&gt;2020&lt;/Year&gt;&lt;RecNum&gt;275&lt;/RecNum&gt;&lt;Pages&gt;651&lt;/Pages&gt;&lt;DisplayText&gt;(Neves &amp;amp; Brito, 2020, p. 651)&lt;/DisplayText&gt;&lt;record&gt;&lt;rec-number&gt;275&lt;/rec-number&gt;&lt;foreign-keys&gt;&lt;key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3A5236" w:rsidRPr="00373E9A">
        <w:rPr>
          <w:lang w:val="en-IE"/>
        </w:rPr>
        <w:fldChar w:fldCharType="separate"/>
      </w:r>
      <w:r w:rsidR="00FA4C31" w:rsidRPr="00373E9A">
        <w:rPr>
          <w:noProof/>
          <w:lang w:val="en-IE"/>
        </w:rPr>
        <w:t>(Neves &amp; Brito, 2020, p. 651)</w:t>
      </w:r>
      <w:r w:rsidR="003A5236" w:rsidRPr="00373E9A">
        <w:rPr>
          <w:lang w:val="en-IE"/>
        </w:rPr>
        <w:fldChar w:fldCharType="end"/>
      </w:r>
      <w:r w:rsidR="002569BA" w:rsidRPr="00373E9A">
        <w:rPr>
          <w:lang w:val="en-IE"/>
        </w:rPr>
        <w:t xml:space="preserve"> and to engage in university-industry collaboration due to their typically more extensive collaboration networks and “more time to develop work applicable to the industry context” (p.651). </w:t>
      </w:r>
      <w:r w:rsidR="003A5236" w:rsidRPr="00373E9A">
        <w:rPr>
          <w:lang w:val="en-IE"/>
        </w:rPr>
        <w:fldChar w:fldCharType="begin">
          <w:fldData xml:space="preserve">PEVuZE5vdGU+PENpdGUgQXV0aG9yWWVhcj0iMSI+PEF1dGhvcj5Hb2VsPC9BdXRob3I+PFllYXI+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PEVuZE5vdGU+PENpdGUgQXV0aG9yWWVhcj0iMSI+PEF1dGhvcj5Hb2VsPC9BdXRob3I+PFllYXI+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3A5236" w:rsidRPr="00373E9A">
        <w:rPr>
          <w:lang w:val="en-IE"/>
        </w:rPr>
      </w:r>
      <w:r w:rsidR="003A5236" w:rsidRPr="00373E9A">
        <w:rPr>
          <w:lang w:val="en-IE"/>
        </w:rPr>
        <w:fldChar w:fldCharType="separate"/>
      </w:r>
      <w:r w:rsidR="00FA4C31" w:rsidRPr="00373E9A">
        <w:rPr>
          <w:noProof/>
          <w:lang w:val="en-IE"/>
        </w:rPr>
        <w:t>Goel and Göktepe-Hultén (2019, p. 161)</w:t>
      </w:r>
      <w:r w:rsidR="003A5236" w:rsidRPr="00373E9A">
        <w:rPr>
          <w:lang w:val="en-IE"/>
        </w:rPr>
        <w:fldChar w:fldCharType="end"/>
      </w:r>
      <w:r w:rsidR="00785326" w:rsidRPr="00373E9A">
        <w:rPr>
          <w:lang w:val="en-IE"/>
        </w:rPr>
        <w:t xml:space="preserve"> found that older researchers were more likely to have a commercial research </w:t>
      </w:r>
      <w:r w:rsidR="00443635" w:rsidRPr="00373E9A">
        <w:rPr>
          <w:lang w:val="en-IE"/>
        </w:rPr>
        <w:t>orientation</w:t>
      </w:r>
      <w:r w:rsidR="00785326" w:rsidRPr="00373E9A">
        <w:rPr>
          <w:lang w:val="en-IE"/>
        </w:rPr>
        <w:t xml:space="preserve"> which they attribute to </w:t>
      </w:r>
      <w:r w:rsidR="00264DAB" w:rsidRPr="00373E9A">
        <w:rPr>
          <w:lang w:val="en-IE"/>
        </w:rPr>
        <w:t>this cohort</w:t>
      </w:r>
      <w:r w:rsidR="00785326" w:rsidRPr="00373E9A">
        <w:rPr>
          <w:lang w:val="en-IE"/>
        </w:rPr>
        <w:t xml:space="preserve"> having a “better ability to foresee the dynamic synergies of research associated with both patenting and invention disclosures”. </w:t>
      </w:r>
      <w:r w:rsidR="00A57F99" w:rsidRPr="00373E9A">
        <w:rPr>
          <w:lang w:val="en-IE"/>
        </w:rPr>
        <w:t xml:space="preserve">Their work concludes with a call for future research to draw from their conceptual framework, operationalise their constructs (such as age, gender, education level, motivations, social capital, organisational support and environment), and empirically examine the relationship between these constructs and research </w:t>
      </w:r>
      <w:r w:rsidR="00443635" w:rsidRPr="00373E9A">
        <w:rPr>
          <w:lang w:val="en-IE"/>
        </w:rPr>
        <w:t>orientation</w:t>
      </w:r>
      <w:r w:rsidR="00A57F99" w:rsidRPr="00373E9A">
        <w:rPr>
          <w:lang w:val="en-IE"/>
        </w:rPr>
        <w:t xml:space="preserve">, noting in particular that “individual variables remain an emerging topic” </w:t>
      </w:r>
      <w:r w:rsidR="003A5236" w:rsidRPr="00373E9A">
        <w:rPr>
          <w:lang w:val="en-IE"/>
        </w:rPr>
        <w:fldChar w:fldCharType="begin"/>
      </w:r>
      <w:r w:rsidR="00C414A8" w:rsidRPr="00373E9A">
        <w:rPr>
          <w:lang w:val="en-IE"/>
        </w:rPr>
        <w:instrText xml:space="preserve"> ADDIN EN.CITE &lt;EndNote&gt;&lt;Cite&gt;&lt;Author&gt;Neves&lt;/Author&gt;&lt;Year&gt;2020&lt;/Year&gt;&lt;RecNum&gt;275&lt;/RecNum&gt;&lt;Pages&gt;665&lt;/Pages&gt;&lt;DisplayText&gt;(Neves &amp;amp; Brito, 2020, p. 665)&lt;/DisplayText&gt;&lt;record&gt;&lt;rec-number&gt;275&lt;/rec-number&gt;&lt;foreign-keys&gt;&lt;key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3A5236" w:rsidRPr="00373E9A">
        <w:rPr>
          <w:lang w:val="en-IE"/>
        </w:rPr>
        <w:fldChar w:fldCharType="separate"/>
      </w:r>
      <w:r w:rsidR="00FA4C31" w:rsidRPr="00373E9A">
        <w:rPr>
          <w:noProof/>
          <w:lang w:val="en-IE"/>
        </w:rPr>
        <w:t>(Neves &amp; Brito, 2020, p. 665)</w:t>
      </w:r>
      <w:r w:rsidR="003A5236" w:rsidRPr="00373E9A">
        <w:rPr>
          <w:lang w:val="en-IE"/>
        </w:rPr>
        <w:fldChar w:fldCharType="end"/>
      </w:r>
      <w:r w:rsidR="00E859A8" w:rsidRPr="00373E9A">
        <w:rPr>
          <w:lang w:val="en-IE"/>
        </w:rPr>
        <w:t>, as has been undertaken in this research thesis</w:t>
      </w:r>
      <w:r w:rsidR="00A57F99" w:rsidRPr="00373E9A">
        <w:rPr>
          <w:lang w:val="en-IE"/>
        </w:rPr>
        <w:t>.</w:t>
      </w:r>
    </w:p>
    <w:p w14:paraId="3EF02EB7" w14:textId="0C1ECCFF" w:rsidR="00DB2C36" w:rsidRPr="00373E9A" w:rsidRDefault="00DB2C36" w:rsidP="00DB2C36">
      <w:pPr>
        <w:pStyle w:val="ThesisBodyIndent"/>
        <w:rPr>
          <w:lang w:val="en-IE"/>
        </w:rPr>
      </w:pPr>
      <w:r w:rsidRPr="00373E9A">
        <w:rPr>
          <w:lang w:val="en-IE"/>
        </w:rPr>
        <w:fldChar w:fldCharType="begin"/>
      </w:r>
      <w:r w:rsidR="00C414A8" w:rsidRPr="00373E9A">
        <w:rPr>
          <w:lang w:val="en-IE"/>
        </w:rPr>
        <w:instrText xml:space="preserve"> ADDIN EN.CITE &lt;EndNote&gt;&lt;Cite AuthorYear="1"&gt;&lt;Author&gt;de Lourdes Machado-Taylor&lt;/Author&gt;&lt;Year&gt;2016&lt;/Year&gt;&lt;RecNum&gt;665&lt;/RecNum&gt;&lt;Pages&gt;550&lt;/Pages&gt;&lt;DisplayText&gt;de Lourdes Machado-Taylor et al. (2016, p. 550)&lt;/DisplayText&gt;&lt;record&gt;&lt;rec-number&gt;665&lt;/rec-number&gt;&lt;foreign-keys&gt;&lt;key app="EN" db-id="x5rz2pxfnvstw4ewdpx5vwaff9wvpdstp9vz" timestamp="1730460185" guid="5713ea55-78e8-4c9b-bb49-e61b56cce37c"&gt;665&lt;/key&gt;&lt;/foreign-keys&gt;&lt;ref-type name="Journal Article"&gt;17&lt;/ref-type&gt;&lt;contributors&gt;&lt;authors&gt;&lt;author&gt;de Lourdes Machado-Taylor, Maria&lt;/author&gt;&lt;author&gt;Meira Soares, Virgílio&lt;/author&gt;&lt;author&gt;Brites, Rui&lt;/author&gt;&lt;author&gt;Brites Ferreira, José&lt;/author&gt;&lt;author&gt;Farhangmehr, Minoo&lt;/author&gt;&lt;author&gt;Gouveia, Odília Maria Rocha&lt;/author&gt;&lt;author&gt;Peterson, Marvin&lt;/author&gt;&lt;/authors&gt;&lt;/contributors&gt;&lt;titles&gt;&lt;title&gt;Academic job satisfaction and motivation: Findings from a nationwide study in Portuguese higher education&lt;/title&gt;&lt;secondary-title&gt;Studies in Higher Education&lt;/secondary-title&gt;&lt;/titles&gt;&lt;periodical&gt;&lt;full-title&gt;Studies in Higher Education&lt;/full-title&gt;&lt;/periodical&gt;&lt;pages&gt;541-559&lt;/pages&gt;&lt;volume&gt;41&lt;/volume&gt;&lt;number&gt;3&lt;/number&gt;&lt;dates&gt;&lt;year&gt;2016&lt;/year&gt;&lt;/dates&gt;&lt;isbn&gt;0307-5079&lt;/isbn&gt;&lt;urls&gt;&lt;/urls&gt;&lt;/record&gt;&lt;/Cite&gt;&lt;/EndNote&gt;</w:instrText>
      </w:r>
      <w:r w:rsidRPr="00373E9A">
        <w:rPr>
          <w:lang w:val="en-IE"/>
        </w:rPr>
        <w:fldChar w:fldCharType="separate"/>
      </w:r>
      <w:r w:rsidR="00FA4C31" w:rsidRPr="00373E9A">
        <w:rPr>
          <w:noProof/>
          <w:lang w:val="en-IE"/>
        </w:rPr>
        <w:t>de Lourdes Machado-Taylor et al. (2016, p. 550)</w:t>
      </w:r>
      <w:r w:rsidRPr="00373E9A">
        <w:rPr>
          <w:lang w:val="en-IE"/>
        </w:rPr>
        <w:fldChar w:fldCharType="end"/>
      </w:r>
      <w:r w:rsidRPr="00373E9A">
        <w:rPr>
          <w:lang w:val="en-IE"/>
        </w:rPr>
        <w:t xml:space="preserve"> note that extant research has “shown that [biological] age is associated with academic job satisfaction, and older individuals generally show greater satisfaction with their work”, while </w:t>
      </w:r>
      <w:r w:rsidRPr="00373E9A">
        <w:rPr>
          <w:lang w:val="en-IE"/>
        </w:rPr>
        <w:fldChar w:fldCharType="begin"/>
      </w:r>
      <w:r w:rsidR="00C414A8" w:rsidRPr="00373E9A">
        <w:rPr>
          <w:lang w:val="en-IE"/>
        </w:rPr>
        <w:instrText xml:space="preserve"> ADDIN EN.CITE &lt;EndNote&gt;&lt;Cite AuthorYear="1"&gt;&lt;Author&gt;Martín-Sempere&lt;/Author&gt;&lt;Year&gt;2008&lt;/Year&gt;&lt;RecNum&gt;670&lt;/RecNum&gt;&lt;DisplayText&gt;Martín-Sempere et al. (2008)&lt;/DisplayText&gt;&lt;record&gt;&lt;rec-number&gt;670&lt;/rec-number&gt;&lt;foreign-keys&gt;&lt;key app="EN" db-id="x5rz2pxfnvstw4ewdpx5vwaff9wvpdstp9vz" timestamp="1730460186" guid="bb4a6fce-6c21-497b-9ae7-08bf2fa45204"&gt;670&lt;/key&gt;&lt;/foreign-keys&gt;&lt;ref-type name="Journal Article"&gt;17&lt;/ref-type&gt;&lt;contributors&gt;&lt;authors&gt;&lt;author&gt;Martín-Sempere, María José&lt;/author&gt;&lt;author&gt;Garzón-García, Belén&lt;/author&gt;&lt;author&gt;Rey-Rocha, Jesús&lt;/author&gt;&lt;/authors&gt;&lt;/contributors&gt;&lt;titles&gt;&lt;title&gt;Scientists&amp;apos; motivation to communicate science and technology to the public: surveying participants at the Madrid Science Fair&lt;/title&gt;&lt;secondary-title&gt;Public understanding of science&lt;/secondary-title&gt;&lt;/titles&gt;&lt;periodical&gt;&lt;full-title&gt;Public Understanding of Science&lt;/full-title&gt;&lt;/periodical&gt;&lt;pages&gt;349-367&lt;/pages&gt;&lt;volume&gt;17&lt;/volume&gt;&lt;number&gt;3&lt;/number&gt;&lt;dates&gt;&lt;year&gt;2008&lt;/year&gt;&lt;/dates&gt;&lt;isbn&gt;0963-6625&lt;/isbn&gt;&lt;urls&gt;&lt;/urls&gt;&lt;/record&gt;&lt;/Cite&gt;&lt;/EndNote&gt;</w:instrText>
      </w:r>
      <w:r w:rsidRPr="00373E9A">
        <w:rPr>
          <w:lang w:val="en-IE"/>
        </w:rPr>
        <w:fldChar w:fldCharType="separate"/>
      </w:r>
      <w:r w:rsidRPr="00373E9A">
        <w:rPr>
          <w:noProof/>
          <w:lang w:val="en-IE"/>
        </w:rPr>
        <w:t>Martín-Sempere et al. (2008)</w:t>
      </w:r>
      <w:r w:rsidRPr="00373E9A">
        <w:rPr>
          <w:lang w:val="en-IE"/>
        </w:rPr>
        <w:fldChar w:fldCharType="end"/>
      </w:r>
      <w:r w:rsidRPr="00373E9A">
        <w:rPr>
          <w:lang w:val="en-IE"/>
        </w:rPr>
        <w:t xml:space="preserve"> found a positive correlation between a researcher’s age and both intrinsic and extrinsic motivations. </w:t>
      </w:r>
      <w:r w:rsidRPr="00373E9A">
        <w:rPr>
          <w:lang w:val="en-IE"/>
        </w:rPr>
        <w:fldChar w:fldCharType="begin"/>
      </w:r>
      <w:r w:rsidR="00C414A8" w:rsidRPr="00373E9A">
        <w:rPr>
          <w:lang w:val="en-IE"/>
        </w:rPr>
        <w:instrText xml:space="preserve"> ADDIN EN.CITE &lt;EndNote&gt;&lt;Cite AuthorYear="1"&gt;&lt;Author&gt;Vantard&lt;/Author&gt;&lt;Year&gt;2023&lt;/Year&gt;&lt;RecNum&gt;666&lt;/RecNum&gt;&lt;DisplayText&gt;Vantard et al. (2023)&lt;/DisplayText&gt;&lt;record&gt;&lt;rec-number&gt;666&lt;/rec-number&gt;&lt;foreign-keys&gt;&lt;key app="EN" db-id="x5rz2pxfnvstw4ewdpx5vwaff9wvpdstp9vz" timestamp="1730460185" guid="9075833f-50f9-48a7-ba55-3c3f7652feee"&gt;666&lt;/key&gt;&lt;/foreign-keys&gt;&lt;ref-type name="Journal Article"&gt;17&lt;/ref-type&gt;&lt;contributors&gt;&lt;authors&gt;&lt;author&gt;Vantard, Marylin&lt;/author&gt;&lt;author&gt;Galland, Claire&lt;/author&gt;&lt;author&gt;Knoop, Martina&lt;/author&gt;&lt;/authors&gt;&lt;/contributors&gt;&lt;titles&gt;&lt;title&gt;Interdisciplinary research: Motivations and challenges for researcher careers&lt;/title&gt;&lt;secondary-title&gt;Quantitative Science Studies&lt;/secondary-title&gt;&lt;/titles&gt;&lt;periodical&gt;&lt;full-title&gt;Quantitative Science Studies&lt;/full-title&gt;&lt;/periodical&gt;&lt;pages&gt;711-727&lt;/pages&gt;&lt;volume&gt;4&lt;/volume&gt;&lt;number&gt;3&lt;/number&gt;&lt;dates&gt;&lt;year&gt;2023&lt;/year&gt;&lt;/dates&gt;&lt;isbn&gt;2641-3337&lt;/isbn&gt;&lt;urls&gt;&lt;/urls&gt;&lt;/record&gt;&lt;/Cite&gt;&lt;/EndNote&gt;</w:instrText>
      </w:r>
      <w:r w:rsidRPr="00373E9A">
        <w:rPr>
          <w:lang w:val="en-IE"/>
        </w:rPr>
        <w:fldChar w:fldCharType="separate"/>
      </w:r>
      <w:r w:rsidRPr="00373E9A">
        <w:rPr>
          <w:noProof/>
          <w:lang w:val="en-IE"/>
        </w:rPr>
        <w:t>Vantard et al. (2023)</w:t>
      </w:r>
      <w:r w:rsidRPr="00373E9A">
        <w:rPr>
          <w:lang w:val="en-IE"/>
        </w:rPr>
        <w:fldChar w:fldCharType="end"/>
      </w:r>
      <w:r w:rsidRPr="00373E9A">
        <w:rPr>
          <w:lang w:val="en-IE"/>
        </w:rPr>
        <w:t xml:space="preserve"> note that </w:t>
      </w:r>
      <w:r w:rsidR="00935EDA" w:rsidRPr="00373E9A">
        <w:rPr>
          <w:lang w:val="en-IE"/>
        </w:rPr>
        <w:t>individuals’ research</w:t>
      </w:r>
      <w:r w:rsidRPr="00373E9A">
        <w:rPr>
          <w:lang w:val="en-IE"/>
        </w:rPr>
        <w:t xml:space="preserve"> </w:t>
      </w:r>
      <w:r w:rsidR="00443635" w:rsidRPr="00373E9A">
        <w:rPr>
          <w:lang w:val="en-IE"/>
        </w:rPr>
        <w:t>orientation</w:t>
      </w:r>
      <w:r w:rsidRPr="00373E9A">
        <w:rPr>
          <w:lang w:val="en-IE"/>
        </w:rPr>
        <w:t xml:space="preserve"> towards applied or commercial research increases with age, however they caution that career age rather than biological age may be a stronger predictor. </w:t>
      </w:r>
      <w:r w:rsidRPr="00373E9A">
        <w:rPr>
          <w:lang w:val="en-IE"/>
        </w:rPr>
        <w:fldChar w:fldCharType="begin"/>
      </w:r>
      <w:r w:rsidR="00C414A8" w:rsidRPr="00373E9A">
        <w:rPr>
          <w:lang w:val="en-IE"/>
        </w:rPr>
        <w:instrText xml:space="preserve"> ADDIN EN.CITE &lt;EndNote&gt;&lt;Cite AuthorYear="1"&gt;&lt;Author&gt;Römer-Paakkanen&lt;/Author&gt;&lt;Year&gt;2022&lt;/Year&gt;&lt;RecNum&gt;667&lt;/RecNum&gt;&lt;DisplayText&gt;Römer-Paakkanen and Takanen-Körperich (2022)&lt;/DisplayText&gt;&lt;record&gt;&lt;rec-number&gt;667&lt;/rec-number&gt;&lt;foreign-keys&gt;&lt;key app="EN" db-id="x5rz2pxfnvstw4ewdpx5vwaff9wvpdstp9vz" timestamp="1730460186" guid="9b88aab9-cfa6-4463-9670-5f13451fbd01"&gt;667&lt;/key&gt;&lt;/foreign-keys&gt;&lt;ref-type name="Journal Article"&gt;17&lt;/ref-type&gt;&lt;contributors&gt;&lt;authors&gt;&lt;author&gt;Römer-Paakkanen, Tarja&lt;/author&gt;&lt;author&gt;Takanen-Körperich, Pirjo&lt;/author&gt;&lt;/authors&gt;&lt;/contributors&gt;&lt;titles&gt;&lt;title&gt;Women&amp;apos;s entrepreneurship at an older age: women linguists&amp;apos; hybrid careers&lt;/title&gt;&lt;secondary-title&gt;Qualitative Research in Organizations and Management: An International Journal&lt;/secondary-title&gt;&lt;/titles&gt;&lt;periodical&gt;&lt;full-title&gt;Qualitative Research in Organizations and Management: An International Journal&lt;/full-title&gt;&lt;/periodical&gt;&lt;pages&gt;253-273&lt;/pages&gt;&lt;volume&gt;17&lt;/volume&gt;&lt;number&gt;2&lt;/number&gt;&lt;dates&gt;&lt;year&gt;2022&lt;/year&gt;&lt;/dates&gt;&lt;isbn&gt;1746-5648&lt;/isbn&gt;&lt;urls&gt;&lt;/urls&gt;&lt;/record&gt;&lt;/Cite&gt;&lt;/EndNote&gt;</w:instrText>
      </w:r>
      <w:r w:rsidRPr="00373E9A">
        <w:rPr>
          <w:lang w:val="en-IE"/>
        </w:rPr>
        <w:fldChar w:fldCharType="separate"/>
      </w:r>
      <w:r w:rsidRPr="00373E9A">
        <w:rPr>
          <w:noProof/>
          <w:lang w:val="en-IE"/>
        </w:rPr>
        <w:t>Römer-</w:t>
      </w:r>
      <w:r w:rsidRPr="00373E9A">
        <w:rPr>
          <w:noProof/>
          <w:lang w:val="en-IE"/>
        </w:rPr>
        <w:lastRenderedPageBreak/>
        <w:t>Paakkanen and Takanen-Körperich (2022)</w:t>
      </w:r>
      <w:r w:rsidRPr="00373E9A">
        <w:rPr>
          <w:lang w:val="en-IE"/>
        </w:rPr>
        <w:fldChar w:fldCharType="end"/>
      </w:r>
      <w:r w:rsidRPr="00373E9A">
        <w:rPr>
          <w:lang w:val="en-IE"/>
        </w:rPr>
        <w:t xml:space="preserve"> observe a similar effect, with a particular focus on the biological age of female researchers. </w:t>
      </w:r>
    </w:p>
    <w:p w14:paraId="27F6D8E9" w14:textId="7B2257B9" w:rsidR="002569BA" w:rsidRPr="00373E9A" w:rsidRDefault="00785326" w:rsidP="002569BA">
      <w:pPr>
        <w:pStyle w:val="ThesisBodyIndent"/>
        <w:rPr>
          <w:lang w:val="en-IE"/>
        </w:rPr>
      </w:pPr>
      <w:r w:rsidRPr="00373E9A">
        <w:rPr>
          <w:lang w:val="en-IE"/>
        </w:rPr>
        <w:t>Drawing</w:t>
      </w:r>
      <w:r w:rsidR="002569BA" w:rsidRPr="00373E9A">
        <w:rPr>
          <w:lang w:val="en-IE"/>
        </w:rPr>
        <w:t xml:space="preserve"> on the above it can be posited that the researchers’ age moderates the relationship between their intrinsic/extrinsic motivations and their research </w:t>
      </w:r>
      <w:r w:rsidR="00443635" w:rsidRPr="00373E9A">
        <w:rPr>
          <w:lang w:val="en-IE"/>
        </w:rPr>
        <w:t>orientation</w:t>
      </w:r>
      <w:r w:rsidR="002569BA" w:rsidRPr="00373E9A">
        <w:rPr>
          <w:lang w:val="en-IE"/>
        </w:rPr>
        <w:t xml:space="preserve"> such that: </w:t>
      </w:r>
    </w:p>
    <w:p w14:paraId="43EC2076" w14:textId="2BA3A1E9" w:rsidR="002569BA" w:rsidRPr="00373E9A" w:rsidRDefault="002569BA" w:rsidP="002569BA">
      <w:pPr>
        <w:pStyle w:val="ThesisBody"/>
        <w:rPr>
          <w:i/>
          <w:iCs/>
          <w:lang w:val="en-IE"/>
        </w:rPr>
      </w:pPr>
      <w:bookmarkStart w:id="256" w:name="_Hlk169360922"/>
      <w:r w:rsidRPr="00373E9A">
        <w:rPr>
          <w:i/>
          <w:iCs/>
          <w:lang w:val="en-IE"/>
        </w:rPr>
        <w:t>H</w:t>
      </w:r>
      <w:r w:rsidRPr="00373E9A">
        <w:rPr>
          <w:i/>
          <w:iCs/>
          <w:vertAlign w:val="subscript"/>
          <w:lang w:val="en-IE"/>
        </w:rPr>
        <w:t>3a</w:t>
      </w:r>
      <w:r w:rsidRPr="00373E9A">
        <w:rPr>
          <w:i/>
          <w:iCs/>
          <w:lang w:val="en-IE"/>
        </w:rPr>
        <w:t xml:space="preserve"> – As a researcher’s age increases, the impact of their intrinsic motivations on their commercial research </w:t>
      </w:r>
      <w:r w:rsidR="00443635" w:rsidRPr="00373E9A">
        <w:rPr>
          <w:i/>
          <w:iCs/>
          <w:lang w:val="en-IE"/>
        </w:rPr>
        <w:t>orientation</w:t>
      </w:r>
      <w:r w:rsidRPr="00373E9A">
        <w:rPr>
          <w:i/>
          <w:iCs/>
          <w:lang w:val="en-IE"/>
        </w:rPr>
        <w:t xml:space="preserve"> increases, and the impact of their intrinsic motivations on their basic research </w:t>
      </w:r>
      <w:r w:rsidR="00443635" w:rsidRPr="00373E9A">
        <w:rPr>
          <w:i/>
          <w:iCs/>
          <w:lang w:val="en-IE"/>
        </w:rPr>
        <w:t>orientation</w:t>
      </w:r>
      <w:r w:rsidRPr="00373E9A">
        <w:rPr>
          <w:i/>
          <w:iCs/>
          <w:lang w:val="en-IE"/>
        </w:rPr>
        <w:t xml:space="preserve"> decreases. </w:t>
      </w:r>
    </w:p>
    <w:p w14:paraId="54A62316" w14:textId="28894D25" w:rsidR="002569BA" w:rsidRPr="00373E9A" w:rsidRDefault="002569BA" w:rsidP="002569BA">
      <w:pPr>
        <w:pStyle w:val="ThesisBody"/>
        <w:rPr>
          <w:i/>
          <w:iCs/>
          <w:lang w:val="en-IE"/>
        </w:rPr>
      </w:pPr>
      <w:r w:rsidRPr="00373E9A">
        <w:rPr>
          <w:i/>
          <w:iCs/>
          <w:lang w:val="en-IE"/>
        </w:rPr>
        <w:t>H</w:t>
      </w:r>
      <w:r w:rsidRPr="00373E9A">
        <w:rPr>
          <w:i/>
          <w:iCs/>
          <w:vertAlign w:val="subscript"/>
          <w:lang w:val="en-IE"/>
        </w:rPr>
        <w:t>3b</w:t>
      </w:r>
      <w:r w:rsidRPr="00373E9A">
        <w:rPr>
          <w:i/>
          <w:iCs/>
          <w:lang w:val="en-IE"/>
        </w:rPr>
        <w:t xml:space="preserve"> – As a researcher’s age increases, the impact of their extrinsic motivations on their commercial research </w:t>
      </w:r>
      <w:r w:rsidR="00443635" w:rsidRPr="00373E9A">
        <w:rPr>
          <w:i/>
          <w:iCs/>
          <w:lang w:val="en-IE"/>
        </w:rPr>
        <w:t>orientation</w:t>
      </w:r>
      <w:r w:rsidRPr="00373E9A">
        <w:rPr>
          <w:i/>
          <w:iCs/>
          <w:lang w:val="en-IE"/>
        </w:rPr>
        <w:t xml:space="preserve"> increases, and the impact of their extrinsic motivations on their basic research </w:t>
      </w:r>
      <w:r w:rsidR="00443635" w:rsidRPr="00373E9A">
        <w:rPr>
          <w:i/>
          <w:iCs/>
          <w:lang w:val="en-IE"/>
        </w:rPr>
        <w:t>orientation</w:t>
      </w:r>
      <w:r w:rsidRPr="00373E9A">
        <w:rPr>
          <w:i/>
          <w:iCs/>
          <w:lang w:val="en-IE"/>
        </w:rPr>
        <w:t xml:space="preserve"> decreases.  </w:t>
      </w:r>
    </w:p>
    <w:bookmarkEnd w:id="256"/>
    <w:p w14:paraId="35F16AD7" w14:textId="23724A6F" w:rsidR="00C13CD0" w:rsidRPr="00373E9A" w:rsidRDefault="00C13CD0" w:rsidP="00264DAB">
      <w:pPr>
        <w:pStyle w:val="ThesisBody"/>
        <w:ind w:firstLine="425"/>
        <w:rPr>
          <w:lang w:val="en-IE"/>
        </w:rPr>
      </w:pPr>
      <w:r w:rsidRPr="00373E9A">
        <w:rPr>
          <w:lang w:val="en-IE"/>
        </w:rPr>
        <w:t xml:space="preserve">Other research has applied ‘career age’ </w:t>
      </w:r>
      <w:r w:rsidR="007141B0" w:rsidRPr="00373E9A">
        <w:rPr>
          <w:lang w:val="en-IE"/>
        </w:rPr>
        <w:t xml:space="preserve">or ’career stage’ </w:t>
      </w:r>
      <w:r w:rsidRPr="00373E9A">
        <w:rPr>
          <w:lang w:val="en-IE"/>
        </w:rPr>
        <w:t xml:space="preserve">rather than </w:t>
      </w:r>
      <w:r w:rsidR="00313FF7" w:rsidRPr="00373E9A">
        <w:rPr>
          <w:lang w:val="en-IE"/>
        </w:rPr>
        <w:t>biological age</w:t>
      </w:r>
      <w:r w:rsidRPr="00373E9A">
        <w:rPr>
          <w:lang w:val="en-IE"/>
        </w:rPr>
        <w:t xml:space="preserve"> as a model construct. For example, </w:t>
      </w:r>
      <w:r w:rsidRPr="00373E9A">
        <w:rPr>
          <w:lang w:val="en-IE"/>
        </w:rPr>
        <w:fldChar w:fldCharType="begin"/>
      </w:r>
      <w:r w:rsidR="00C414A8" w:rsidRPr="00373E9A">
        <w:rPr>
          <w:lang w:val="en-IE"/>
        </w:rPr>
        <w:instrText xml:space="preserve"> ADDIN EN.CITE &lt;EndNote&gt;&lt;Cite AuthorYear="1"&gt;&lt;Author&gt;Hayter&lt;/Author&gt;&lt;Year&gt;2018&lt;/Year&gt;&lt;RecNum&gt;178&lt;/RecNum&gt;&lt;DisplayText&gt;Hayter et al. (2018)&lt;/DisplayText&gt;&lt;record&gt;&lt;rec-number&gt;178&lt;/rec-number&gt;&lt;foreign-keys&gt;&lt;key app="EN" db-id="x5rz2pxfnvstw4ewdpx5vwaff9wvpdstp9vz" timestamp="1708775794" guid="50f12443-4aff-4e8f-8b92-c5ca90344af5"&gt;178&lt;/key&gt;&lt;/foreign-keys&gt;&lt;ref-type name="Journal Article"&gt;17&lt;/ref-type&gt;&lt;contributors&gt;&lt;authors&gt;&lt;author&gt;Hayter, Christopher S&lt;/author&gt;&lt;author&gt;Nelson, Andrew J&lt;/author&gt;&lt;author&gt;Zayed, Stephanie&lt;/author&gt;&lt;author&gt;O’Connor, Alan C&lt;/author&gt;&lt;/authors&gt;&lt;/contributors&gt;&lt;titles&gt;&lt;title&gt;Conceptualizing academic entrepreneurship ecosystems: A review, analysis and extension of the literature&lt;/title&gt;&lt;secondary-title&gt;The Journal of Technology Transfer&lt;/secondary-title&gt;&lt;/titles&gt;&lt;periodical&gt;&lt;full-title&gt;The Journal of Technology Transfer&lt;/full-title&gt;&lt;/periodical&gt;&lt;pages&gt;1039-1082&lt;/pages&gt;&lt;volume&gt;43&lt;/volume&gt;&lt;number&gt;4&lt;/number&gt;&lt;dates&gt;&lt;year&gt;2018&lt;/year&gt;&lt;/dates&gt;&lt;isbn&gt;1573-7047&lt;/isbn&gt;&lt;urls&gt;&lt;/urls&gt;&lt;/record&gt;&lt;/Cite&gt;&lt;/EndNote&gt;</w:instrText>
      </w:r>
      <w:r w:rsidRPr="00373E9A">
        <w:rPr>
          <w:lang w:val="en-IE"/>
        </w:rPr>
        <w:fldChar w:fldCharType="separate"/>
      </w:r>
      <w:r w:rsidRPr="00373E9A">
        <w:rPr>
          <w:noProof/>
          <w:lang w:val="en-IE"/>
        </w:rPr>
        <w:t>Hayter et al. (2018)</w:t>
      </w:r>
      <w:r w:rsidRPr="00373E9A">
        <w:rPr>
          <w:lang w:val="en-IE"/>
        </w:rPr>
        <w:fldChar w:fldCharType="end"/>
      </w:r>
      <w:r w:rsidRPr="00373E9A">
        <w:rPr>
          <w:lang w:val="en-IE"/>
        </w:rPr>
        <w:t xml:space="preserve"> note that entrepreneurial tendencies increase with career age (measured in their work as total number of years since respondents completed their PhD), as career age is closely related to academic rank. </w:t>
      </w:r>
    </w:p>
    <w:p w14:paraId="3B071551" w14:textId="7A23A411" w:rsidR="00313FF7" w:rsidRPr="00373E9A" w:rsidRDefault="00313FF7" w:rsidP="002569BA">
      <w:pPr>
        <w:pStyle w:val="ThesisBodyIndent"/>
        <w:rPr>
          <w:lang w:val="en-IE"/>
        </w:rPr>
      </w:pPr>
      <w:r w:rsidRPr="00373E9A">
        <w:rPr>
          <w:lang w:val="en-IE"/>
        </w:rPr>
        <w:t xml:space="preserve">Addressing the conflict between research using biological age and ‘academic age’, which they define as “time elapsed since first publication” (p.3543), </w:t>
      </w:r>
      <w:r w:rsidR="005D41D1" w:rsidRPr="00373E9A">
        <w:rPr>
          <w:lang w:val="en-IE"/>
        </w:rPr>
        <w:fldChar w:fldCharType="begin"/>
      </w:r>
      <w:r w:rsidR="00C414A8" w:rsidRPr="00373E9A">
        <w:rPr>
          <w:lang w:val="en-IE"/>
        </w:rPr>
        <w:instrText xml:space="preserve"> ADDIN EN.CITE &lt;EndNote&gt;&lt;Cite AuthorYear="1"&gt;&lt;Author&gt;Kwiek&lt;/Author&gt;&lt;Year&gt;2022&lt;/Year&gt;&lt;RecNum&gt;668&lt;/RecNum&gt;&lt;DisplayText&gt;Kwiek and Roszka (2022)&lt;/DisplayText&gt;&lt;record&gt;&lt;rec-number&gt;668&lt;/rec-number&gt;&lt;foreign-keys&gt;&lt;key app="EN" db-id="x5rz2pxfnvstw4ewdpx5vwaff9wvpdstp9vz" timestamp="1730460186" guid="b59ea0ca-46b0-49cc-bc56-fc535f024dc4"&gt;668&lt;/key&gt;&lt;/foreign-keys&gt;&lt;ref-type name="Journal Article"&gt;17&lt;/ref-type&gt;&lt;contributors&gt;&lt;authors&gt;&lt;author&gt;Kwiek, Marek&lt;/author&gt;&lt;author&gt;Roszka, Wojciech&lt;/author&gt;&lt;/authors&gt;&lt;/contributors&gt;&lt;titles&gt;&lt;title&gt;Academic vs. biological age in research on academic careers: a large-scale study with implications for scientifically developing systems&lt;/title&gt;&lt;secondary-title&gt;Scientometrics&lt;/secondary-title&gt;&lt;/titles&gt;&lt;periodical&gt;&lt;full-title&gt;Scientometrics&lt;/full-title&gt;&lt;/periodical&gt;&lt;pages&gt;3543-3575&lt;/pages&gt;&lt;volume&gt;127&lt;/volume&gt;&lt;number&gt;6&lt;/number&gt;&lt;dates&gt;&lt;year&gt;2022&lt;/year&gt;&lt;/dates&gt;&lt;isbn&gt;0138-9130&lt;/isbn&gt;&lt;urls&gt;&lt;/urls&gt;&lt;/record&gt;&lt;/Cite&gt;&lt;/EndNote&gt;</w:instrText>
      </w:r>
      <w:r w:rsidR="005D41D1" w:rsidRPr="00373E9A">
        <w:rPr>
          <w:lang w:val="en-IE"/>
        </w:rPr>
        <w:fldChar w:fldCharType="separate"/>
      </w:r>
      <w:r w:rsidR="005D41D1" w:rsidRPr="00373E9A">
        <w:rPr>
          <w:noProof/>
          <w:lang w:val="en-IE"/>
        </w:rPr>
        <w:t>Kwiek and Roszka (2022)</w:t>
      </w:r>
      <w:r w:rsidR="005D41D1" w:rsidRPr="00373E9A">
        <w:rPr>
          <w:lang w:val="en-IE"/>
        </w:rPr>
        <w:fldChar w:fldCharType="end"/>
      </w:r>
      <w:r w:rsidRPr="00373E9A">
        <w:rPr>
          <w:lang w:val="en-IE"/>
        </w:rPr>
        <w:t xml:space="preserve"> found that academic age can act as a strong proxy-measure for biological age in relation to STEMM (science, technology, engineering, mathematics and medicine) disciplines, however for non-STEMM disciplines it has a “dramatically worse performance” (p.3543) and suggest caution in its usage. </w:t>
      </w:r>
      <w:r w:rsidR="003A5236" w:rsidRPr="00373E9A">
        <w:rPr>
          <w:lang w:val="en-IE"/>
        </w:rPr>
        <w:fldChar w:fldCharType="begin"/>
      </w:r>
      <w:r w:rsidR="00C414A8" w:rsidRPr="00373E9A">
        <w:rPr>
          <w:lang w:val="en-IE"/>
        </w:rPr>
        <w:instrText xml:space="preserve"> ADDIN EN.CITE &lt;EndNote&gt;&lt;Cite AuthorYear="1"&gt;&lt;Author&gt;Neves&lt;/Author&gt;&lt;Year&gt;2020&lt;/Year&gt;&lt;RecNum&gt;275&lt;/RecNum&gt;&lt;DisplayText&gt;Neves and Brito (2020)&lt;/DisplayText&gt;&lt;record&gt;&lt;rec-number&gt;275&lt;/rec-number&gt;&lt;foreign-keys&gt;&lt;key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3A5236" w:rsidRPr="00373E9A">
        <w:rPr>
          <w:lang w:val="en-IE"/>
        </w:rPr>
        <w:fldChar w:fldCharType="separate"/>
      </w:r>
      <w:r w:rsidR="003A5236" w:rsidRPr="00373E9A">
        <w:rPr>
          <w:noProof/>
          <w:lang w:val="en-IE"/>
        </w:rPr>
        <w:t>Neves and Brito (2020)</w:t>
      </w:r>
      <w:r w:rsidR="003A5236" w:rsidRPr="00373E9A">
        <w:rPr>
          <w:lang w:val="en-IE"/>
        </w:rPr>
        <w:fldChar w:fldCharType="end"/>
      </w:r>
      <w:r w:rsidR="000713D8" w:rsidRPr="00373E9A">
        <w:rPr>
          <w:lang w:val="en-IE"/>
        </w:rPr>
        <w:t xml:space="preserve"> drew the same conclusion in their research, where they found that, “years at the academic institution follow the same pattern found with the academics' age” </w:t>
      </w:r>
      <w:r w:rsidR="002569BA" w:rsidRPr="00373E9A">
        <w:rPr>
          <w:lang w:val="en-IE"/>
        </w:rPr>
        <w:t>(p.655)</w:t>
      </w:r>
      <w:r w:rsidR="001310C5" w:rsidRPr="00373E9A">
        <w:rPr>
          <w:lang w:val="en-IE"/>
        </w:rPr>
        <w:t xml:space="preserve">, a finding </w:t>
      </w:r>
      <w:r w:rsidR="00064E7F" w:rsidRPr="00373E9A">
        <w:rPr>
          <w:lang w:val="en-IE"/>
        </w:rPr>
        <w:t>concurred with</w:t>
      </w:r>
      <w:r w:rsidR="001310C5" w:rsidRPr="00373E9A">
        <w:rPr>
          <w:lang w:val="en-IE"/>
        </w:rPr>
        <w:t xml:space="preserve"> in the work of </w:t>
      </w:r>
      <w:r w:rsidR="00FA4C31" w:rsidRPr="00373E9A">
        <w:rPr>
          <w:lang w:val="en-IE"/>
        </w:rPr>
        <w:fldChar w:fldCharType="begin"/>
      </w:r>
      <w:r w:rsidR="00C414A8" w:rsidRPr="00373E9A">
        <w:rPr>
          <w:lang w:val="en-IE"/>
        </w:rPr>
        <w:instrText xml:space="preserve"> ADDIN EN.CITE &lt;EndNote&gt;&lt;Cite AuthorYear="1"&gt;&lt;Author&gt;Costas&lt;/Author&gt;&lt;Year&gt;2015&lt;/Year&gt;&lt;RecNum&gt;673&lt;/RecNum&gt;&lt;DisplayText&gt;Costas et al. (2015)&lt;/DisplayText&gt;&lt;record&gt;&lt;rec-number&gt;673&lt;/rec-number&gt;&lt;foreign-keys&gt;&lt;key app="EN" db-id="x5rz2pxfnvstw4ewdpx5vwaff9wvpdstp9vz" timestamp="1730460186" guid="ff59ff30-a3dd-4d97-aed6-a39b8858a076"&gt;673&lt;/key&gt;&lt;/foreign-keys&gt;&lt;ref-type name="Conference Proceedings"&gt;10&lt;/ref-type&gt;&lt;contributors&gt;&lt;authors&gt;&lt;author&gt;Costas, Rodrigo&lt;/author&gt;&lt;author&gt;Nane, Tina&lt;/author&gt;&lt;author&gt;Larivière, Vincent&lt;/author&gt;&lt;/authors&gt;&lt;/contributors&gt;&lt;titles&gt;&lt;title&gt;Is the Year of First Publication a Good Proxy of Scholars&amp;apos; Academic Age?&lt;/title&gt;&lt;secondary-title&gt;ISSI&lt;/secondary-title&gt;&lt;/titles&gt;&lt;dates&gt;&lt;year&gt;2015&lt;/year&gt;&lt;/dates&gt;&lt;urls&gt;&lt;/urls&gt;&lt;/record&gt;&lt;/Cite&gt;&lt;/EndNote&gt;</w:instrText>
      </w:r>
      <w:r w:rsidR="00FA4C31" w:rsidRPr="00373E9A">
        <w:rPr>
          <w:lang w:val="en-IE"/>
        </w:rPr>
        <w:fldChar w:fldCharType="separate"/>
      </w:r>
      <w:r w:rsidR="00FA4C31" w:rsidRPr="00373E9A">
        <w:rPr>
          <w:noProof/>
          <w:lang w:val="en-IE"/>
        </w:rPr>
        <w:t>Costas et al. (2015)</w:t>
      </w:r>
      <w:r w:rsidR="00FA4C31" w:rsidRPr="00373E9A">
        <w:rPr>
          <w:lang w:val="en-IE"/>
        </w:rPr>
        <w:fldChar w:fldCharType="end"/>
      </w:r>
      <w:r w:rsidR="000713D8" w:rsidRPr="00373E9A">
        <w:rPr>
          <w:lang w:val="en-IE"/>
        </w:rPr>
        <w:t>.</w:t>
      </w:r>
      <w:r w:rsidR="002569BA" w:rsidRPr="00373E9A">
        <w:rPr>
          <w:lang w:val="en-IE"/>
        </w:rPr>
        <w:t xml:space="preserve"> This is </w:t>
      </w:r>
      <w:r w:rsidR="001310C5" w:rsidRPr="00373E9A">
        <w:rPr>
          <w:lang w:val="en-IE"/>
        </w:rPr>
        <w:t xml:space="preserve">similarly </w:t>
      </w:r>
      <w:r w:rsidR="002569BA" w:rsidRPr="00373E9A">
        <w:rPr>
          <w:lang w:val="en-IE"/>
        </w:rPr>
        <w:t xml:space="preserve">reflected by </w:t>
      </w:r>
      <w:r w:rsidR="003A5236" w:rsidRPr="00373E9A">
        <w:rPr>
          <w:lang w:val="en-IE"/>
        </w:rPr>
        <w:fldChar w:fldCharType="begin"/>
      </w:r>
      <w:r w:rsidR="00C414A8" w:rsidRPr="00373E9A">
        <w:rPr>
          <w:lang w:val="en-IE"/>
        </w:rPr>
        <w:instrText xml:space="preserve"> ADDIN EN.CITE &lt;EndNote&gt;&lt;Cite AuthorYear="1"&gt;&lt;Author&gt;Perkmann&lt;/Author&gt;&lt;Year&gt;2021&lt;/Year&gt;&lt;RecNum&gt;286&lt;/RecNum&gt;&lt;Pages&gt;9&lt;/Pages&gt;&lt;DisplayText&gt;Perkmann et al. (2021, p. 9)&lt;/DisplayText&gt;&lt;record&gt;&lt;rec-number&gt;286&lt;/rec-number&gt;&lt;foreign-keys&gt;&lt;key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3A5236" w:rsidRPr="00373E9A">
        <w:rPr>
          <w:lang w:val="en-IE"/>
        </w:rPr>
        <w:fldChar w:fldCharType="separate"/>
      </w:r>
      <w:r w:rsidR="00FA4C31" w:rsidRPr="00373E9A">
        <w:rPr>
          <w:noProof/>
          <w:lang w:val="en-IE"/>
        </w:rPr>
        <w:t>Perkmann et al. (2021, p. 9)</w:t>
      </w:r>
      <w:r w:rsidR="003A5236" w:rsidRPr="00373E9A">
        <w:rPr>
          <w:lang w:val="en-IE"/>
        </w:rPr>
        <w:fldChar w:fldCharType="end"/>
      </w:r>
      <w:r w:rsidR="002569BA" w:rsidRPr="00373E9A">
        <w:rPr>
          <w:lang w:val="en-IE"/>
        </w:rPr>
        <w:t xml:space="preserve"> when they highlight that, for statistical analysis of </w:t>
      </w:r>
      <w:r w:rsidR="00935EDA" w:rsidRPr="00373E9A">
        <w:rPr>
          <w:lang w:val="en-IE"/>
        </w:rPr>
        <w:t>individuals’ research</w:t>
      </w:r>
      <w:r w:rsidR="002569BA" w:rsidRPr="00373E9A">
        <w:rPr>
          <w:lang w:val="en-IE"/>
        </w:rPr>
        <w:t xml:space="preserve"> </w:t>
      </w:r>
      <w:r w:rsidR="00443635" w:rsidRPr="00373E9A">
        <w:rPr>
          <w:lang w:val="en-IE"/>
        </w:rPr>
        <w:t>orientation</w:t>
      </w:r>
      <w:r w:rsidR="002569BA" w:rsidRPr="00373E9A">
        <w:rPr>
          <w:lang w:val="en-IE"/>
        </w:rPr>
        <w:t xml:space="preserve">, “the role of both biological and academic age remains unclear” . </w:t>
      </w:r>
    </w:p>
    <w:p w14:paraId="30EA0BFA" w14:textId="36985F67" w:rsidR="00C45DF4" w:rsidRPr="00373E9A" w:rsidRDefault="005D41D1" w:rsidP="00264DAB">
      <w:pPr>
        <w:pStyle w:val="ThesisBodyIndent"/>
        <w:rPr>
          <w:lang w:val="en-IE"/>
        </w:rPr>
      </w:pPr>
      <w:r w:rsidRPr="00373E9A">
        <w:rPr>
          <w:lang w:val="en-IE"/>
        </w:rPr>
        <w:lastRenderedPageBreak/>
        <w:fldChar w:fldCharType="begin">
          <w:fldData xml:space="preserve">PEVuZE5vdGU+PENpdGUgQXV0aG9yWWVhcj0iMSI+PEF1dGhvcj5Hb2VsPC9BdXRob3I+PFllYXI+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</w:fldData>
        </w:fldChar>
      </w:r>
      <w:r w:rsidR="00C414A8" w:rsidRPr="00373E9A">
        <w:rPr>
          <w:lang w:val="en-IE"/>
        </w:rPr>
        <w:instrText xml:space="preserve"> ADDIN EN.CITE </w:instrText>
      </w:r>
      <w:r w:rsidR="00C414A8" w:rsidRPr="00373E9A">
        <w:rPr>
          <w:lang w:val="en-IE"/>
        </w:rPr>
        <w:fldChar w:fldCharType="begin">
          <w:fldData xml:space="preserve">PEVuZE5vdGU+PENpdGUgQXV0aG9yWWVhcj0iMSI+PEF1dGhvcj5Hb2VsPC9BdXRob3I+PFllYXI+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Pr="00373E9A">
        <w:rPr>
          <w:lang w:val="en-IE"/>
        </w:rPr>
      </w:r>
      <w:r w:rsidRPr="00373E9A">
        <w:rPr>
          <w:lang w:val="en-IE"/>
        </w:rPr>
        <w:fldChar w:fldCharType="separate"/>
      </w:r>
      <w:r w:rsidR="00FE5D08" w:rsidRPr="00373E9A">
        <w:rPr>
          <w:noProof/>
          <w:lang w:val="en-IE"/>
        </w:rPr>
        <w:t>Goel and Göktepe-Hultén (2019)</w:t>
      </w:r>
      <w:r w:rsidRPr="00373E9A">
        <w:rPr>
          <w:lang w:val="en-IE"/>
        </w:rPr>
        <w:fldChar w:fldCharType="end"/>
      </w:r>
      <w:r w:rsidR="00C13CD0" w:rsidRPr="00373E9A">
        <w:rPr>
          <w:lang w:val="en-IE"/>
        </w:rPr>
        <w:t xml:space="preserve"> undertook research which applied this dual-model approach, firstly examining the effect of a researcher’s </w:t>
      </w:r>
      <w:r w:rsidR="007141B0" w:rsidRPr="00373E9A">
        <w:rPr>
          <w:lang w:val="en-IE"/>
        </w:rPr>
        <w:t>biological age</w:t>
      </w:r>
      <w:r w:rsidR="00C13CD0" w:rsidRPr="00373E9A">
        <w:rPr>
          <w:lang w:val="en-IE"/>
        </w:rPr>
        <w:t xml:space="preserve"> on their engagement levels with the TTO within an academic institution, then looking at the effect of their “experience” measured as years working at the academic institution, and found no notable statistical difference</w:t>
      </w:r>
      <w:r w:rsidR="007141B0" w:rsidRPr="00373E9A">
        <w:rPr>
          <w:lang w:val="en-IE"/>
        </w:rPr>
        <w:t xml:space="preserve"> – their results found that older or more experienced </w:t>
      </w:r>
      <w:r w:rsidR="00AC7AD4" w:rsidRPr="00373E9A">
        <w:rPr>
          <w:lang w:val="en-IE"/>
        </w:rPr>
        <w:t>researcher</w:t>
      </w:r>
      <w:r w:rsidR="007141B0" w:rsidRPr="00373E9A">
        <w:rPr>
          <w:lang w:val="en-IE"/>
        </w:rPr>
        <w:t>s were more inclined to bypass their TTO for entrepreneurial activities</w:t>
      </w:r>
      <w:r w:rsidR="00C13CD0" w:rsidRPr="00373E9A">
        <w:rPr>
          <w:lang w:val="en-IE"/>
        </w:rPr>
        <w:t>.</w:t>
      </w:r>
      <w:r w:rsidR="007141B0" w:rsidRPr="00373E9A">
        <w:rPr>
          <w:lang w:val="en-IE"/>
        </w:rPr>
        <w:t xml:space="preserve"> </w:t>
      </w:r>
    </w:p>
    <w:p w14:paraId="7BD1F9DB" w14:textId="1410FEE7" w:rsidR="00313FF7" w:rsidRPr="00373E9A" w:rsidRDefault="00313FF7" w:rsidP="00010BD8">
      <w:pPr>
        <w:pStyle w:val="ThesisBodyIndent"/>
        <w:rPr>
          <w:lang w:val="en-IE"/>
        </w:rPr>
      </w:pPr>
      <w:bookmarkStart w:id="257" w:name="_Hlk88397192"/>
      <w:r w:rsidRPr="00373E9A">
        <w:rPr>
          <w:lang w:val="en-IE"/>
        </w:rPr>
        <w:t>In order to address concerns from the literature regarding the usage of biological age versus career age</w:t>
      </w:r>
      <w:r w:rsidR="00DB2C36" w:rsidRPr="00373E9A">
        <w:rPr>
          <w:lang w:val="en-IE"/>
        </w:rPr>
        <w:t xml:space="preserve"> and/or career </w:t>
      </w:r>
      <w:r w:rsidR="00EB16B8" w:rsidRPr="00373E9A">
        <w:rPr>
          <w:lang w:val="en-IE"/>
        </w:rPr>
        <w:t>stage</w:t>
      </w:r>
      <w:r w:rsidRPr="00373E9A">
        <w:rPr>
          <w:lang w:val="en-IE"/>
        </w:rPr>
        <w:t xml:space="preserve"> in studies such as this, this research will undertake additional analysis</w:t>
      </w:r>
      <w:r w:rsidR="00724996" w:rsidRPr="00373E9A">
        <w:rPr>
          <w:lang w:val="en-IE"/>
        </w:rPr>
        <w:t xml:space="preserve"> </w:t>
      </w:r>
      <w:r w:rsidR="00731C2D" w:rsidRPr="00373E9A">
        <w:rPr>
          <w:lang w:val="en-IE"/>
        </w:rPr>
        <w:t xml:space="preserve">(Section </w:t>
      </w:r>
      <w:r w:rsidR="00731C2D" w:rsidRPr="00373E9A">
        <w:rPr>
          <w:lang w:val="en-IE"/>
        </w:rPr>
        <w:fldChar w:fldCharType="begin"/>
      </w:r>
      <w:r w:rsidR="00731C2D" w:rsidRPr="00373E9A">
        <w:rPr>
          <w:lang w:val="en-IE"/>
        </w:rPr>
        <w:instrText xml:space="preserve"> REF _Ref181458458 \r \h </w:instrText>
      </w:r>
      <w:r w:rsidR="009872A6" w:rsidRPr="00373E9A">
        <w:rPr>
          <w:lang w:val="en-IE"/>
        </w:rPr>
        <w:instrText xml:space="preserve"> \* MERGEFORMAT </w:instrText>
      </w:r>
      <w:r w:rsidR="00731C2D" w:rsidRPr="00373E9A">
        <w:rPr>
          <w:lang w:val="en-IE"/>
        </w:rPr>
      </w:r>
      <w:r w:rsidR="00731C2D" w:rsidRPr="00373E9A">
        <w:rPr>
          <w:lang w:val="en-IE"/>
        </w:rPr>
        <w:fldChar w:fldCharType="separate"/>
      </w:r>
      <w:r w:rsidR="001907C4" w:rsidRPr="00373E9A">
        <w:rPr>
          <w:lang w:val="en-IE"/>
        </w:rPr>
        <w:t>6.4.2.1</w:t>
      </w:r>
      <w:r w:rsidR="00731C2D" w:rsidRPr="00373E9A">
        <w:rPr>
          <w:lang w:val="en-IE"/>
        </w:rPr>
        <w:fldChar w:fldCharType="end"/>
      </w:r>
      <w:r w:rsidR="00731C2D" w:rsidRPr="00373E9A">
        <w:rPr>
          <w:lang w:val="en-IE"/>
        </w:rPr>
        <w:t>)</w:t>
      </w:r>
      <w:r w:rsidRPr="00373E9A">
        <w:rPr>
          <w:lang w:val="en-IE"/>
        </w:rPr>
        <w:t xml:space="preserve"> which will examine and contrast the effects of biological age</w:t>
      </w:r>
      <w:r w:rsidR="00DB2C36" w:rsidRPr="00373E9A">
        <w:rPr>
          <w:lang w:val="en-IE"/>
        </w:rPr>
        <w:t>, career stage</w:t>
      </w:r>
      <w:r w:rsidRPr="00373E9A">
        <w:rPr>
          <w:lang w:val="en-IE"/>
        </w:rPr>
        <w:t xml:space="preserve"> and career age on the hypothesised relationships.  </w:t>
      </w:r>
    </w:p>
    <w:p w14:paraId="211E809F" w14:textId="77777777" w:rsidR="00A14A07" w:rsidRPr="00373E9A" w:rsidRDefault="00A14A07" w:rsidP="006D0F47">
      <w:pPr>
        <w:pStyle w:val="ThesisSub-subheading"/>
        <w:rPr>
          <w:lang w:val="en-IE"/>
        </w:rPr>
      </w:pPr>
      <w:bookmarkStart w:id="258" w:name="_Toc64273645"/>
      <w:bookmarkStart w:id="259" w:name="_Toc121998364"/>
      <w:bookmarkStart w:id="260" w:name="_Toc130046283"/>
      <w:bookmarkEnd w:id="257"/>
      <w:r w:rsidRPr="00373E9A">
        <w:rPr>
          <w:lang w:val="en-IE"/>
        </w:rPr>
        <w:t>Gender</w:t>
      </w:r>
      <w:bookmarkEnd w:id="258"/>
      <w:bookmarkEnd w:id="259"/>
      <w:bookmarkEnd w:id="260"/>
    </w:p>
    <w:p w14:paraId="549A4155" w14:textId="2A9A6956" w:rsidR="00FB75EC" w:rsidRPr="00373E9A" w:rsidRDefault="00A14A07" w:rsidP="00264DAB">
      <w:pPr>
        <w:pStyle w:val="ThesisBody"/>
        <w:ind w:firstLine="720"/>
        <w:rPr>
          <w:lang w:val="en-IE"/>
        </w:rPr>
      </w:pPr>
      <w:r w:rsidRPr="00373E9A">
        <w:rPr>
          <w:lang w:val="en-IE"/>
        </w:rPr>
        <w:t xml:space="preserve">The discussion on gender in relation to research </w:t>
      </w:r>
      <w:r w:rsidR="00443635" w:rsidRPr="00373E9A">
        <w:rPr>
          <w:lang w:val="en-IE"/>
        </w:rPr>
        <w:t>orientation</w:t>
      </w:r>
      <w:r w:rsidRPr="00373E9A">
        <w:rPr>
          <w:lang w:val="en-IE"/>
        </w:rPr>
        <w:t xml:space="preserve">, particularly relating to the propensity of female researchers to pursue entrepreneurial / commercial engagement is an interesting one. On the one hand, researchers such as Aldridge and Audretsch </w:t>
      </w:r>
      <w:r w:rsidR="00D230AD" w:rsidRPr="00373E9A">
        <w:rPr>
          <w:lang w:val="en-IE"/>
        </w:rPr>
        <w:fldChar w:fldCharType="begin"/>
      </w:r>
      <w:r w:rsidR="00C414A8" w:rsidRPr="00373E9A">
        <w:rPr>
          <w:lang w:val="en-IE"/>
        </w:rPr>
        <w:instrText xml:space="preserve"> ADDIN EN.CITE &lt;EndNote&gt;&lt;Cite ExcludeAuth="1"&gt;&lt;Author&gt;Aldridge&lt;/Author&gt;&lt;Year&gt;2017&lt;/Year&gt;&lt;RecNum&gt;9&lt;/RecNum&gt;&lt;DisplayText&gt;(2017)&lt;/DisplayText&gt;&lt;record&gt;&lt;rec-number&gt;9&lt;/rec-number&gt;&lt;foreign-keys&gt;&lt;key app="EN" db-id="x5rz2pxfnvstw4ewdpx5vwaff9wvpdstp9vz" timestamp="1708775789" guid="10a54e90-c1aa-48a0-83ae-a5f46778120f"&gt;9&lt;/key&gt;&lt;/foreign-keys&gt;&lt;ref-type name="Book Section"&gt;5&lt;/ref-type&gt;&lt;contributors&gt;&lt;authors&gt;&lt;author&gt;Aldridge, T Taylor&lt;/author&gt;&lt;author&gt;Audretsch, David&lt;/author&gt;&lt;/authors&gt;&lt;/contributors&gt;&lt;titles&gt;&lt;title&gt;The Bayh-Dole act and scientist entrepreneurship&lt;/title&gt;&lt;secondary-title&gt;Universities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AuthorYear="1"&gt;&lt;Author&gt;Goel&lt;/Author&gt;&lt;Year&gt;2018&lt;/Year&gt;&lt;RecNum&gt;157&lt;/RecNum&gt;&lt;DisplayText&gt;Goel and Göktepe-Hultén (2018)&lt;/DisplayText&gt;&lt;record&gt;&lt;rec-number&gt;157&lt;/rec-number&gt;&lt;foreign-keys&gt;&lt;key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EndNote&gt;</w:instrText>
      </w:r>
      <w:r w:rsidR="00D230AD" w:rsidRPr="00373E9A">
        <w:rPr>
          <w:lang w:val="en-IE"/>
        </w:rPr>
        <w:fldChar w:fldCharType="separate"/>
      </w:r>
      <w:r w:rsidR="00D230AD" w:rsidRPr="00373E9A">
        <w:rPr>
          <w:noProof/>
          <w:lang w:val="en-IE"/>
        </w:rPr>
        <w:t>Goel and Göktepe-Hultén (2018)</w:t>
      </w:r>
      <w:r w:rsidR="00D230AD" w:rsidRPr="00373E9A">
        <w:rPr>
          <w:lang w:val="en-IE"/>
        </w:rPr>
        <w:fldChar w:fldCharType="end"/>
      </w:r>
      <w:r w:rsidRPr="00373E9A">
        <w:rPr>
          <w:lang w:val="en-IE"/>
        </w:rPr>
        <w:t xml:space="preserve"> tested, and verified, hypotheses which showed that gender did not have a statistically significant impact on </w:t>
      </w:r>
      <w:r w:rsidR="00935EDA" w:rsidRPr="00373E9A">
        <w:rPr>
          <w:lang w:val="en-IE"/>
        </w:rPr>
        <w:t>research</w:t>
      </w:r>
      <w:r w:rsidRPr="00373E9A">
        <w:rPr>
          <w:lang w:val="en-IE"/>
        </w:rPr>
        <w:t xml:space="preserve"> </w:t>
      </w:r>
      <w:r w:rsidR="00443635" w:rsidRPr="00373E9A">
        <w:rPr>
          <w:lang w:val="en-IE"/>
        </w:rPr>
        <w:t>orientation</w:t>
      </w:r>
      <w:r w:rsidRPr="00373E9A">
        <w:rPr>
          <w:lang w:val="en-IE"/>
        </w:rPr>
        <w:t xml:space="preserve">. </w:t>
      </w:r>
      <w:r w:rsidR="008D5D8A" w:rsidRPr="00373E9A">
        <w:rPr>
          <w:lang w:val="en-IE"/>
        </w:rPr>
        <w:t xml:space="preserve">Similarly, </w:t>
      </w:r>
      <w:r w:rsidR="00D230AD" w:rsidRPr="00373E9A">
        <w:rPr>
          <w:lang w:val="en-IE"/>
        </w:rPr>
        <w:fldChar w:fldCharType="begin"/>
      </w:r>
      <w:r w:rsidR="00C414A8" w:rsidRPr="00373E9A">
        <w:rPr>
          <w:lang w:val="en-IE"/>
        </w:rPr>
        <w:instrText xml:space="preserve"> ADDIN EN.CITE &lt;EndNote&gt;&lt;Cite AuthorYear="1"&gt;&lt;Author&gt;Jindal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Snape&lt;/Author&gt;&lt;Year&gt;2006&lt;/Year&gt;&lt;RecNum&gt;200&lt;/RecNum&gt;&lt;DisplayText&gt;Jindal</w:instrText>
      </w:r>
      <w:r w:rsidR="00C414A8" w:rsidRPr="00373E9A">
        <w:rPr>
          <w:rFonts w:ascii="Cambria Math" w:hAnsi="Cambria Math" w:cs="Cambria Math"/>
          <w:lang w:val="en-IE"/>
        </w:rPr>
        <w:instrText>‐</w:instrText>
      </w:r>
      <w:r w:rsidR="00C414A8" w:rsidRPr="00373E9A">
        <w:rPr>
          <w:lang w:val="en-IE"/>
        </w:rPr>
        <w:instrText>Snape and Snape (2006)&lt;/DisplayText&gt;&lt;record&gt;&lt;rec-number&gt;200&lt;/rec-number&gt;&lt;foreign-keys&gt;&lt;key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D230AD" w:rsidRPr="00373E9A">
        <w:rPr>
          <w:lang w:val="en-IE"/>
        </w:rPr>
        <w:fldChar w:fldCharType="separate"/>
      </w:r>
      <w:r w:rsidR="00D230AD" w:rsidRPr="00373E9A">
        <w:rPr>
          <w:noProof/>
          <w:lang w:val="en-IE"/>
        </w:rPr>
        <w:t>Jindal</w:t>
      </w:r>
      <w:r w:rsidR="00D230AD" w:rsidRPr="00373E9A">
        <w:rPr>
          <w:rFonts w:ascii="Times New Roman" w:hAnsi="Times New Roman" w:cs="Times New Roman"/>
          <w:noProof/>
          <w:lang w:val="en-IE"/>
        </w:rPr>
        <w:t>‐</w:t>
      </w:r>
      <w:r w:rsidR="00D230AD" w:rsidRPr="00373E9A">
        <w:rPr>
          <w:noProof/>
          <w:lang w:val="en-IE"/>
        </w:rPr>
        <w:t>Snape and Snape (2006)</w:t>
      </w:r>
      <w:r w:rsidR="00D230AD" w:rsidRPr="00373E9A">
        <w:rPr>
          <w:lang w:val="en-IE"/>
        </w:rPr>
        <w:fldChar w:fldCharType="end"/>
      </w:r>
      <w:r w:rsidRPr="00373E9A">
        <w:rPr>
          <w:lang w:val="en-IE"/>
        </w:rPr>
        <w:t xml:space="preserve"> undertook an interview-based study that found that gender had no impact on </w:t>
      </w:r>
      <w:r w:rsidR="00AC7AD4" w:rsidRPr="00373E9A">
        <w:rPr>
          <w:lang w:val="en-IE"/>
        </w:rPr>
        <w:t>researcher</w:t>
      </w:r>
      <w:r w:rsidRPr="00373E9A">
        <w:rPr>
          <w:lang w:val="en-IE"/>
        </w:rPr>
        <w:t>s’</w:t>
      </w:r>
      <w:r w:rsidR="00B0631D" w:rsidRPr="00373E9A">
        <w:rPr>
          <w:lang w:val="en-IE"/>
        </w:rPr>
        <w:t xml:space="preserve"> career motivations.</w:t>
      </w:r>
      <w:r w:rsidR="00FB75EC" w:rsidRPr="00373E9A">
        <w:rPr>
          <w:lang w:val="en-IE"/>
        </w:rPr>
        <w:t xml:space="preserve"> </w:t>
      </w:r>
    </w:p>
    <w:p w14:paraId="2FC1974D" w14:textId="2956B5B6" w:rsidR="00A14A07" w:rsidRPr="00373E9A" w:rsidRDefault="00FB75EC" w:rsidP="00264DAB">
      <w:pPr>
        <w:pStyle w:val="ThesisBody"/>
        <w:ind w:firstLine="720"/>
        <w:rPr>
          <w:lang w:val="en-IE"/>
        </w:rPr>
      </w:pPr>
      <w:r w:rsidRPr="00373E9A">
        <w:rPr>
          <w:lang w:val="en-IE"/>
        </w:rPr>
        <w:t xml:space="preserve">On the other hand, scholars such as </w:t>
      </w:r>
      <w:r w:rsidR="00D230AD" w:rsidRPr="00373E9A">
        <w:rPr>
          <w:lang w:val="en-IE"/>
        </w:rPr>
        <w:fldChar w:fldCharType="begin"/>
      </w:r>
      <w:r w:rsidR="00C414A8" w:rsidRPr="00373E9A">
        <w:rPr>
          <w:lang w:val="en-IE"/>
        </w:rPr>
        <w:instrText xml:space="preserve"> ADDIN EN.CITE &lt;EndNote&gt;&lt;Cite AuthorYear="1"&gt;&lt;Author&gt;Chubb&lt;/Author&gt;&lt;Year&gt;2020&lt;/Year&gt;&lt;RecNum&gt;655&lt;/RecNum&gt;&lt;DisplayText&gt;Chubb and Derrick (2020)&lt;/DisplayText&gt;&lt;record&gt;&lt;rec-number&gt;655&lt;/rec-number&gt;&lt;foreign-keys&gt;&lt;key app="EN" db-id="x5rz2pxfnvstw4ewdpx5vwaff9wvpdstp9vz" timestamp="1730460185" guid="f518be22-4c43-425d-9986-d9b38d15783c"&gt;655&lt;/key&gt;&lt;/foreign-keys&gt;&lt;ref-type name="Journal Article"&gt;17&lt;/ref-type&gt;&lt;contributors&gt;&lt;authors&gt;&lt;author&gt;Chubb, J&lt;/author&gt;&lt;author&gt;Derrick, GE&lt;/author&gt;&lt;/authors&gt;&lt;/contributors&gt;&lt;titles&gt;&lt;title&gt;The impact a-gender: gendered orientations towards research Impact and its evaluation&lt;/title&gt;&lt;secondary-title&gt;Palgrave Communications&lt;/secondary-title&gt;&lt;/titles&gt;&lt;periodical&gt;&lt;full-title&gt;Palgrave Communications&lt;/full-title&gt;&lt;/periodical&gt;&lt;pages&gt;1-11&lt;/pages&gt;&lt;volume&gt;6&lt;/volume&gt;&lt;number&gt;1&lt;/number&gt;&lt;dates&gt;&lt;year&gt;2020&lt;/year&gt;&lt;/dates&gt;&lt;isbn&gt;2055-1045&lt;/isbn&gt;&lt;urls&gt;&lt;/urls&gt;&lt;/record&gt;&lt;/Cite&gt;&lt;/EndNote&gt;</w:instrText>
      </w:r>
      <w:r w:rsidR="00D230AD" w:rsidRPr="00373E9A">
        <w:rPr>
          <w:lang w:val="en-IE"/>
        </w:rPr>
        <w:fldChar w:fldCharType="separate"/>
      </w:r>
      <w:r w:rsidR="00D230AD" w:rsidRPr="00373E9A">
        <w:rPr>
          <w:noProof/>
          <w:lang w:val="en-IE"/>
        </w:rPr>
        <w:t>Chubb and Derrick (2020)</w:t>
      </w:r>
      <w:r w:rsidR="00D230AD" w:rsidRPr="00373E9A">
        <w:rPr>
          <w:lang w:val="en-IE"/>
        </w:rPr>
        <w:fldChar w:fldCharType="end"/>
      </w:r>
      <w:r w:rsidRPr="00373E9A">
        <w:rPr>
          <w:lang w:val="en-IE"/>
        </w:rPr>
        <w:t xml:space="preserve"> argue that research impact evaluations are often highly gendered, with differing expectations in </w:t>
      </w:r>
      <w:r w:rsidR="00E23158" w:rsidRPr="00373E9A">
        <w:rPr>
          <w:lang w:val="en-IE"/>
        </w:rPr>
        <w:t xml:space="preserve">the </w:t>
      </w:r>
      <w:r w:rsidRPr="00373E9A">
        <w:rPr>
          <w:lang w:val="en-IE"/>
        </w:rPr>
        <w:t>minds of evaluators towards male and female researchers. Perhaps as a partial consequence of this, other works</w:t>
      </w:r>
      <w:r w:rsidR="00A14A07" w:rsidRPr="00373E9A">
        <w:rPr>
          <w:lang w:val="en-IE"/>
        </w:rPr>
        <w:t xml:space="preserve"> have concluded that female researchers were less likely to engage in commercial research </w:t>
      </w:r>
      <w:r w:rsidR="00D230AD" w:rsidRPr="00373E9A">
        <w:rPr>
          <w:lang w:val="en-IE"/>
        </w:rPr>
        <w:fldChar w:fldCharType="begin">
          <w:fldData xml:space="preserve">PEVuZE5vdGU+PENpdGU+PEF1dGhvcj5MYW08L0F1dGhvcj48WWVhcj4yMDExPC9ZZWFyPjxSZWNO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PEVuZE5vdGU+PENpdGU+PEF1dGhvcj5MYW08L0F1dGhvcj48WWVhcj4yMDExPC9ZZWFyPjxSZWNO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(Gerbin &amp; Drnovsek, 2016; Hayter et al., 2018; Lam, 2011)</w:t>
      </w:r>
      <w:r w:rsidR="00D230AD" w:rsidRPr="00373E9A">
        <w:rPr>
          <w:lang w:val="en-IE"/>
        </w:rPr>
        <w:fldChar w:fldCharType="end"/>
      </w:r>
      <w:r w:rsidR="00A14A07" w:rsidRPr="00373E9A">
        <w:rPr>
          <w:lang w:val="en-IE"/>
        </w:rPr>
        <w:t xml:space="preserve">, reflecting “divergent attitudes and opportunity structures” </w:t>
      </w:r>
      <w:r w:rsidR="00D230AD" w:rsidRPr="00373E9A">
        <w:rPr>
          <w:lang w:val="en-IE"/>
        </w:rPr>
        <w:fldChar w:fldCharType="begin"/>
      </w:r>
      <w:r w:rsidR="00C414A8" w:rsidRPr="00373E9A">
        <w:rPr>
          <w:lang w:val="en-IE"/>
        </w:rPr>
        <w:instrText xml:space="preserve"> ADDIN EN.CITE &lt;EndNote&gt;&lt;Cite&gt;&lt;Author&gt;Lam&lt;/Author&gt;&lt;Year&gt;2011&lt;/Year&gt;&lt;RecNum&gt;220&lt;/RecNum&gt;&lt;Pages&gt;1362&lt;/Pages&gt;&lt;DisplayText&gt;(Lam, 2011, p. 1362)&lt;/DisplayText&gt;&lt;record&gt;&lt;rec-number&gt;220&lt;/rec-number&gt;&lt;foreign-keys&gt;&lt;key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230AD" w:rsidRPr="00373E9A">
        <w:rPr>
          <w:lang w:val="en-IE"/>
        </w:rPr>
        <w:fldChar w:fldCharType="separate"/>
      </w:r>
      <w:r w:rsidR="00FA4C31" w:rsidRPr="00373E9A">
        <w:rPr>
          <w:noProof/>
          <w:lang w:val="en-IE"/>
        </w:rPr>
        <w:t>(Lam, 2011, p. 1362)</w:t>
      </w:r>
      <w:r w:rsidR="00D230AD" w:rsidRPr="00373E9A">
        <w:rPr>
          <w:lang w:val="en-IE"/>
        </w:rPr>
        <w:fldChar w:fldCharType="end"/>
      </w:r>
      <w:r w:rsidR="00A14A07" w:rsidRPr="00373E9A">
        <w:rPr>
          <w:lang w:val="en-IE"/>
        </w:rPr>
        <w:t xml:space="preserve">, that “systemic disadvantages lead female scientists to be less productive than male scientists” </w:t>
      </w:r>
      <w:r w:rsidR="00D230AD" w:rsidRPr="00373E9A">
        <w:rPr>
          <w:lang w:val="en-IE"/>
        </w:rPr>
        <w:fldChar w:fldCharType="begin"/>
      </w:r>
      <w:r w:rsidR="00C414A8" w:rsidRPr="00373E9A">
        <w:rPr>
          <w:lang w:val="en-IE"/>
        </w:rPr>
        <w:instrText xml:space="preserve"> ADDIN EN.CITE &lt;EndNote&gt;&lt;Cite&gt;&lt;Author&gt;Glenna&lt;/Author&gt;&lt;Year&gt;2011&lt;/Year&gt;&lt;RecNum&gt;154&lt;/RecNum&gt;&lt;Pages&gt;962&lt;/Pages&gt;&lt;DisplayText&gt;(Glenna et al., 2011, p. 962)&lt;/DisplayText&gt;&lt;record&gt;&lt;rec-number&gt;154&lt;/rec-number&gt;&lt;foreign-keys&gt;&lt;key app="EN" db-id="x5rz2pxfnvstw4ewdpx5vwaff9wvpdstp9vz" timestamp="1708775793" guid="699f569d-ae10-4bd3-a96a-01d7466576a5"&gt;154&lt;/key&gt;&lt;/foreign-keys&gt;&lt;ref-type name="Journal Article"&gt;17&lt;/ref-type&gt;&lt;contributors&gt;&lt;authors&gt;&lt;author&gt;Glenna, Leland L&lt;/author&gt;&lt;author&gt;Welsh, Rick&lt;/author&gt;&lt;author&gt;Ervin, David&lt;/author&gt;&lt;author&gt;Lacy, William B&lt;/author&gt;&lt;author&gt;Biscotti, Dina&lt;/author&gt;&lt;/authors&gt;&lt;/contributors&gt;&lt;titles&gt;&lt;title&gt;Commercial science, scientists’ values, and university biotechnology research agendas&lt;/title&gt;&lt;secondary-title&gt;Research Policy&lt;/secondary-title&gt;&lt;/titles&gt;&lt;periodical&gt;&lt;full-title&gt;Research Policy&lt;/full-title&gt;&lt;/periodical&gt;&lt;pages&gt;957-968&lt;/pages&gt;&lt;volume&gt;40&lt;/volume&gt;&lt;number&gt;7&lt;/number&gt;&lt;dates&gt;&lt;year&gt;2011&lt;/year&gt;&lt;/dates&gt;&lt;isbn&gt;0048-7333&lt;/isbn&gt;&lt;urls&gt;&lt;/urls&gt;&lt;/record&gt;&lt;/Cite&gt;&lt;/EndNote&gt;</w:instrText>
      </w:r>
      <w:r w:rsidR="00D230AD" w:rsidRPr="00373E9A">
        <w:rPr>
          <w:lang w:val="en-IE"/>
        </w:rPr>
        <w:fldChar w:fldCharType="separate"/>
      </w:r>
      <w:r w:rsidR="00FA4C31" w:rsidRPr="00373E9A">
        <w:rPr>
          <w:noProof/>
          <w:lang w:val="en-IE"/>
        </w:rPr>
        <w:t>(Glenna et al., 2011, p. 962)</w:t>
      </w:r>
      <w:r w:rsidR="00D230AD" w:rsidRPr="00373E9A">
        <w:rPr>
          <w:lang w:val="en-IE"/>
        </w:rPr>
        <w:fldChar w:fldCharType="end"/>
      </w:r>
      <w:r w:rsidR="00A14A07" w:rsidRPr="00373E9A">
        <w:rPr>
          <w:lang w:val="en-IE"/>
        </w:rPr>
        <w:t xml:space="preserve"> or that female researchers were less aware of the supports provided by Technology Transfer Offices in university settings </w:t>
      </w:r>
      <w:r w:rsidR="00D230AD" w:rsidRPr="00373E9A">
        <w:rPr>
          <w:lang w:val="en-IE"/>
        </w:rPr>
        <w:fldChar w:fldCharType="begin"/>
      </w:r>
      <w:r w:rsidR="00C414A8" w:rsidRPr="00373E9A">
        <w:rPr>
          <w:lang w:val="en-IE"/>
        </w:rPr>
        <w:instrText xml:space="preserve"> ADDIN EN.CITE &lt;EndNote&gt;&lt;Cite&gt;&lt;Author&gt;Huyghe&lt;/Author&gt;&lt;Year&gt;2016&lt;/Year&gt;&lt;RecNum&gt;191&lt;/RecNum&gt;&lt;DisplayText&gt;(Huyghe et al., 2016)&lt;/DisplayText&gt;&lt;record&gt;&lt;rec-number&gt;191&lt;/rec-number&gt;&lt;foreign-keys&gt;&lt;key app="EN" db-id="x5rz2pxfnvstw4ewdpx5vwaff9wvpdstp9vz" timestamp="1708775794" guid="97373be3-17db-41f6-a3cd-a7b3b7a28826"&gt;191&lt;/key&gt;&lt;/foreign-keys&gt;&lt;ref-type name="Journal Article"&gt;17&lt;/ref-type&gt;&lt;contributors&gt;&lt;authors&gt;&lt;author&gt;Huyghe, Annelore&lt;/author&gt;&lt;author&gt;Knockaert, Mirjam&lt;/author&gt;&lt;author&gt;Piva, Evila&lt;/author&gt;&lt;author&gt;Wright, Mike&lt;/author&gt;&lt;/authors&gt;&lt;/contributors&gt;&lt;titles&gt;&lt;title&gt;Are researchers deliberately bypassing the technology transfer office? An analysis of TTO awareness&lt;/title&gt;&lt;secondary-title&gt;Small Business Economics&lt;/secondary-title&gt;&lt;/titles&gt;&lt;periodical&gt;&lt;full-title&gt;Small Business Economics&lt;/full-title&gt;&lt;/periodical&gt;&lt;pages&gt;589-607&lt;/pages&gt;&lt;volume&gt;47&lt;/volume&gt;&lt;number&gt;3&lt;/number&gt;&lt;dates&gt;&lt;year&gt;2016&lt;/year&gt;&lt;/dates&gt;&lt;isbn&gt;0921-898X&lt;/isbn&gt;&lt;urls&gt;&lt;/urls&gt;&lt;/record&gt;&lt;/Cite&gt;&lt;/EndNote&gt;</w:instrText>
      </w:r>
      <w:r w:rsidR="00D230AD" w:rsidRPr="00373E9A">
        <w:rPr>
          <w:lang w:val="en-IE"/>
        </w:rPr>
        <w:fldChar w:fldCharType="separate"/>
      </w:r>
      <w:r w:rsidR="00D230AD" w:rsidRPr="00373E9A">
        <w:rPr>
          <w:noProof/>
          <w:lang w:val="en-IE"/>
        </w:rPr>
        <w:t>(Huyghe et al., 2016)</w:t>
      </w:r>
      <w:r w:rsidR="00D230AD" w:rsidRPr="00373E9A">
        <w:rPr>
          <w:lang w:val="en-IE"/>
        </w:rPr>
        <w:fldChar w:fldCharType="end"/>
      </w:r>
      <w:r w:rsidR="00A14A07" w:rsidRPr="00373E9A">
        <w:rPr>
          <w:lang w:val="en-IE"/>
        </w:rPr>
        <w:t xml:space="preserve">. It was also noted in the literature that male </w:t>
      </w:r>
      <w:r w:rsidR="00AC7AD4" w:rsidRPr="00373E9A">
        <w:rPr>
          <w:lang w:val="en-IE"/>
        </w:rPr>
        <w:t>researcher</w:t>
      </w:r>
      <w:r w:rsidR="00A14A07" w:rsidRPr="00373E9A">
        <w:rPr>
          <w:lang w:val="en-IE"/>
        </w:rPr>
        <w:t xml:space="preserve">s receive </w:t>
      </w:r>
      <w:r w:rsidR="00A14A07" w:rsidRPr="00373E9A">
        <w:rPr>
          <w:lang w:val="en-IE"/>
        </w:rPr>
        <w:lastRenderedPageBreak/>
        <w:t xml:space="preserve">more industry funding and consulting opportunities due to a deeper propensity to collaborate with industrial partners </w:t>
      </w:r>
      <w:r w:rsidR="00D230AD" w:rsidRPr="00373E9A">
        <w:rPr>
          <w:lang w:val="en-IE"/>
        </w:rPr>
        <w:fldChar w:fldCharType="begin">
          <w:fldData xml:space="preserve">PEVuZE5vdGU+PENpdGU+PEF1dGhvcj5HbGVubmE8L0F1dGhvcj48WWVhcj4yMDExPC9ZZWFyPjxS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==
</w:fldData>
        </w:fldChar>
      </w:r>
      <w:r w:rsidR="00C414A8" w:rsidRPr="00373E9A">
        <w:rPr>
          <w:lang w:val="en-IE"/>
        </w:rPr>
        <w:instrText xml:space="preserve"> ADDIN EN.CITE </w:instrText>
      </w:r>
      <w:r w:rsidR="00C414A8" w:rsidRPr="00373E9A">
        <w:rPr>
          <w:lang w:val="en-IE"/>
        </w:rPr>
        <w:fldChar w:fldCharType="begin">
          <w:fldData xml:space="preserve">PEVuZE5vdGU+PENpdGU+PEF1dGhvcj5HbGVubmE8L0F1dGhvcj48WWVhcj4yMDExPC9ZZWFyPjxS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==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(Glenna et al., 2011; Perkmann et al., 2013)</w:t>
      </w:r>
      <w:r w:rsidR="00D230AD" w:rsidRPr="00373E9A">
        <w:rPr>
          <w:lang w:val="en-IE"/>
        </w:rPr>
        <w:fldChar w:fldCharType="end"/>
      </w:r>
      <w:r w:rsidR="00A14A07" w:rsidRPr="00373E9A">
        <w:rPr>
          <w:lang w:val="en-IE"/>
        </w:rPr>
        <w:t xml:space="preserve">. Interestingly, </w:t>
      </w:r>
      <w:r w:rsidR="00D230AD" w:rsidRPr="00373E9A">
        <w:rPr>
          <w:lang w:val="en-IE"/>
        </w:rPr>
        <w:fldChar w:fldCharType="begin"/>
      </w:r>
      <w:r w:rsidR="00C414A8" w:rsidRPr="00373E9A">
        <w:rPr>
          <w:lang w:val="en-IE"/>
        </w:rPr>
        <w:instrText xml:space="preserve"> ADDIN EN.CITE &lt;EndNote&gt;&lt;Cite AuthorYear="1"&gt;&lt;Author&gt;Link&lt;/Author&gt;&lt;Year&gt;2017&lt;/Year&gt;&lt;RecNum&gt;239&lt;/RecNum&gt;&lt;DisplayText&gt;Link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rPr>
          <w:lang w:val="en-IE"/>
        </w:rPr>
        <w:fldChar w:fldCharType="separate"/>
      </w:r>
      <w:r w:rsidR="00D230AD" w:rsidRPr="00373E9A">
        <w:rPr>
          <w:noProof/>
          <w:lang w:val="en-IE"/>
        </w:rPr>
        <w:t>Link et al. (2017)</w:t>
      </w:r>
      <w:r w:rsidR="00D230AD" w:rsidRPr="00373E9A">
        <w:rPr>
          <w:lang w:val="en-IE"/>
        </w:rPr>
        <w:fldChar w:fldCharType="end"/>
      </w:r>
      <w:r w:rsidR="00A14A07" w:rsidRPr="00373E9A">
        <w:rPr>
          <w:lang w:val="en-IE"/>
        </w:rPr>
        <w:t xml:space="preserve"> factored the research organisation context into their research and discovered that females in dedicated research centres were more likely to commercialise than their counterparts in more traditional university settings. This reflects the need to include organisational norms, culture and policies into any </w:t>
      </w:r>
      <w:r w:rsidR="00264DAB" w:rsidRPr="00373E9A">
        <w:rPr>
          <w:lang w:val="en-IE"/>
        </w:rPr>
        <w:t>integrated</w:t>
      </w:r>
      <w:r w:rsidR="00A14A07" w:rsidRPr="00373E9A">
        <w:rPr>
          <w:lang w:val="en-IE"/>
        </w:rPr>
        <w:t xml:space="preserve"> analysis. </w:t>
      </w:r>
      <w:r w:rsidR="00D230AD" w:rsidRPr="00373E9A">
        <w:rPr>
          <w:lang w:val="en-IE"/>
        </w:rPr>
        <w:fldChar w:fldCharType="begin"/>
      </w:r>
      <w:r w:rsidR="00C414A8" w:rsidRPr="00373E9A">
        <w:rPr>
          <w:lang w:val="en-IE"/>
        </w:rPr>
        <w:instrText xml:space="preserve"> ADDIN EN.CITE &lt;EndNote&gt;&lt;Cite AuthorYear="1"&gt;&lt;Author&gt;Iglič&lt;/Author&gt;&lt;Year&gt;2017&lt;/Year&gt;&lt;RecNum&gt;193&lt;/RecNum&gt;&lt;DisplayText&gt;Iglič et al. (2017)&lt;/DisplayText&gt;&lt;record&gt;&lt;rec-number&gt;193&lt;/rec-number&gt;&lt;foreign-keys&gt;&lt;key app="EN" db-id="x5rz2pxfnvstw4ewdpx5vwaff9wvpdstp9vz" timestamp="1708775794" guid="74664091-bec5-46c6-9bf4-b2932c9cd84a"&gt;193&lt;/key&gt;&lt;/foreign-keys&gt;&lt;ref-type name="Journal Article"&gt;17&lt;/ref-type&gt;&lt;contributors&gt;&lt;authors&gt;&lt;author&gt;Iglič, Hajdeja&lt;/author&gt;&lt;author&gt;Doreian, Patrick&lt;/author&gt;&lt;author&gt;Kronegger, Luka&lt;/author&gt;&lt;author&gt;Ferligoj, Anuška&lt;/author&gt;&lt;/authors&gt;&lt;/contributors&gt;&lt;titles&gt;&lt;title&gt;With whom do researchers collaborate and why?&lt;/title&gt;&lt;secondary-title&gt;Scientometrics&lt;/secondary-title&gt;&lt;/titles&gt;&lt;periodical&gt;&lt;full-title&gt;Scientometrics&lt;/full-title&gt;&lt;/periodical&gt;&lt;pages&gt;153-174&lt;/pages&gt;&lt;volume&gt;112&lt;/volume&gt;&lt;number&gt;1&lt;/number&gt;&lt;dates&gt;&lt;year&gt;2017&lt;/year&gt;&lt;/dates&gt;&lt;isbn&gt;0138-9130&lt;/isbn&gt;&lt;urls&gt;&lt;/urls&gt;&lt;/record&gt;&lt;/Cite&gt;&lt;/EndNote&gt;</w:instrText>
      </w:r>
      <w:r w:rsidR="00D230AD" w:rsidRPr="00373E9A">
        <w:rPr>
          <w:lang w:val="en-IE"/>
        </w:rPr>
        <w:fldChar w:fldCharType="separate"/>
      </w:r>
      <w:r w:rsidR="00D230AD" w:rsidRPr="00373E9A">
        <w:rPr>
          <w:noProof/>
          <w:lang w:val="en-IE"/>
        </w:rPr>
        <w:t>Iglič et al. (2017)</w:t>
      </w:r>
      <w:r w:rsidR="00D230AD" w:rsidRPr="00373E9A">
        <w:rPr>
          <w:lang w:val="en-IE"/>
        </w:rPr>
        <w:fldChar w:fldCharType="end"/>
      </w:r>
      <w:r w:rsidR="00A14A07" w:rsidRPr="00373E9A">
        <w:rPr>
          <w:lang w:val="en-IE"/>
        </w:rPr>
        <w:t xml:space="preserve"> demonstrated that female researchers tended to collaborate more with partners from the same institution, whereas male researchers focused more on external collaborations. </w:t>
      </w:r>
      <w:r w:rsidR="00D230AD" w:rsidRPr="00373E9A">
        <w:rPr>
          <w:lang w:val="en-IE"/>
        </w:rPr>
        <w:fldChar w:fldCharType="begin"/>
      </w:r>
      <w:r w:rsidR="00C414A8" w:rsidRPr="00373E9A">
        <w:rPr>
          <w:lang w:val="en-IE"/>
        </w:rPr>
        <w:instrText xml:space="preserve"> ADDIN EN.CITE &lt;EndNote&gt;&lt;Cite AuthorYear="1"&gt;&lt;Author&gt;Abreu&lt;/Author&gt;&lt;Year&gt;2013&lt;/Year&gt;&lt;RecNum&gt;2&lt;/RecNum&gt;&lt;DisplayText&gt;Abreu and Grinevich (2013)&lt;/DisplayText&gt;&lt;record&gt;&lt;rec-number&gt;2&lt;/rec-number&gt;&lt;foreign-keys&gt;&lt;key app="EN" db-id="x5rz2pxfnvstw4ewdpx5vwaff9wvpdstp9vz" timestamp="1708775789" guid="55a37b69-1865-4705-be6c-7bc0b3222a34"&gt;2&lt;/key&gt;&lt;/foreign-keys&gt;&lt;ref-type name="Journal Article"&gt;17&lt;/ref-type&gt;&lt;contributors&gt;&lt;authors&gt;&lt;author&gt;Abreu, Maria&lt;/author&gt;&lt;author&gt;Grinevich, Vadim&lt;/author&gt;&lt;/authors&gt;&lt;/contributors&gt;&lt;titles&gt;&lt;title&gt;The nature of academic entrepreneurship in the UK: Widening the focus on entrepreneurial activities&lt;/title&gt;&lt;secondary-title&gt;Research Policy&lt;/secondary-title&gt;&lt;/titles&gt;&lt;periodical&gt;&lt;full-title&gt;Research Policy&lt;/full-title&gt;&lt;/periodical&gt;&lt;pages&gt;408-422&lt;/pages&gt;&lt;volume&gt;42&lt;/volume&gt;&lt;number&gt;2&lt;/number&gt;&lt;dates&gt;&lt;year&gt;2013&lt;/year&gt;&lt;/dates&gt;&lt;isbn&gt;0048-7333&lt;/isbn&gt;&lt;urls&gt;&lt;/urls&gt;&lt;/record&gt;&lt;/Cite&gt;&lt;/EndNote&gt;</w:instrText>
      </w:r>
      <w:r w:rsidR="00D230AD" w:rsidRPr="00373E9A">
        <w:rPr>
          <w:lang w:val="en-IE"/>
        </w:rPr>
        <w:fldChar w:fldCharType="separate"/>
      </w:r>
      <w:r w:rsidR="00D230AD" w:rsidRPr="00373E9A">
        <w:rPr>
          <w:noProof/>
          <w:lang w:val="en-IE"/>
        </w:rPr>
        <w:t>Abreu and Grinevich (2013)</w:t>
      </w:r>
      <w:r w:rsidR="00D230AD" w:rsidRPr="00373E9A">
        <w:rPr>
          <w:lang w:val="en-IE"/>
        </w:rPr>
        <w:fldChar w:fldCharType="end"/>
      </w:r>
      <w:r w:rsidR="00A14A07" w:rsidRPr="00373E9A">
        <w:rPr>
          <w:lang w:val="en-IE"/>
        </w:rPr>
        <w:t xml:space="preserve"> undertook a statistical analysis in the UK from which they found that</w:t>
      </w:r>
      <w:r w:rsidR="00E60988" w:rsidRPr="00373E9A">
        <w:rPr>
          <w:lang w:val="en-IE"/>
        </w:rPr>
        <w:t>:</w:t>
      </w:r>
      <w:r w:rsidR="00A14A07" w:rsidRPr="00373E9A">
        <w:rPr>
          <w:lang w:val="en-IE"/>
        </w:rPr>
        <w:t xml:space="preserve"> </w:t>
      </w:r>
    </w:p>
    <w:p w14:paraId="21C23673" w14:textId="397AE300" w:rsidR="00A14A07" w:rsidRPr="00373E9A" w:rsidRDefault="00A14A07" w:rsidP="00570395">
      <w:pPr>
        <w:pStyle w:val="ThesisBody"/>
        <w:ind w:left="720"/>
        <w:rPr>
          <w:lang w:val="en-IE"/>
        </w:rPr>
      </w:pPr>
      <w:r w:rsidRPr="00373E9A">
        <w:rPr>
          <w:lang w:val="en-IE"/>
        </w:rPr>
        <w:t>Female scientists are less likely to disclose inventions [</w:t>
      </w:r>
      <w:r w:rsidR="00D230AD" w:rsidRPr="00373E9A">
        <w:rPr>
          <w:lang w:val="en-IE"/>
        </w:rPr>
        <w:fldChar w:fldCharType="begin"/>
      </w:r>
      <w:r w:rsidR="00C414A8" w:rsidRPr="00373E9A">
        <w:rPr>
          <w:lang w:val="en-IE"/>
        </w:rPr>
        <w:instrText xml:space="preserve"> ADDIN EN.CITE &lt;EndNote&gt;&lt;Cite&gt;&lt;Author&gt;Sohar&lt;/Author&gt;&lt;Year&gt;2018&lt;/Year&gt;&lt;RecNum&gt;352&lt;/RecNum&gt;&lt;DisplayText&gt;(Sohar et al., 2018)&lt;/DisplayText&gt;&lt;record&gt;&lt;rec-number&gt;352&lt;/rec-number&gt;&lt;foreign-keys&gt;&lt;key app="EN" db-id="x5rz2pxfnvstw4ewdpx5vwaff9wvpdstp9vz" timestamp="1708775800" guid="7bf5acc8-c7b2-4d4f-9cbe-88961d3b48ed"&gt;352&lt;/key&gt;&lt;/foreign-keys&gt;&lt;ref-type name="Journal Article"&gt;17&lt;/ref-type&gt;&lt;contributors&gt;&lt;authors&gt;&lt;author&gt;Sohar, Kathleen&lt;/author&gt;&lt;author&gt;Mercier, Nichole&lt;/author&gt;&lt;author&gt;Goble, Lisa&lt;/author&gt;&lt;author&gt;Ghahramani, Forough&lt;/author&gt;&lt;author&gt;Loftin, Bethany&lt;/author&gt;&lt;/authors&gt;&lt;/contributors&gt;&lt;titles&gt;&lt;title&gt;Gender Data Gap: Baseline of US Academic Institutions&lt;/title&gt;&lt;secondary-title&gt;Technology &amp;amp; Innovation&lt;/secondary-title&gt;&lt;/titles&gt;&lt;periodical&gt;&lt;full-title&gt;Technology &amp;amp; Innovation&lt;/full-title&gt;&lt;/periodical&gt;&lt;volume&gt;19&lt;/volume&gt;&lt;number&gt;4&lt;/number&gt;&lt;dates&gt;&lt;year&gt;2018&lt;/year&gt;&lt;/dates&gt;&lt;urls&gt;&lt;/urls&gt;&lt;/record&gt;&lt;/Cite&gt;&lt;/EndNote&gt;</w:instrText>
      </w:r>
      <w:r w:rsidR="00D230AD" w:rsidRPr="00373E9A">
        <w:rPr>
          <w:lang w:val="en-IE"/>
        </w:rPr>
        <w:fldChar w:fldCharType="separate"/>
      </w:r>
      <w:r w:rsidR="00D230AD" w:rsidRPr="00373E9A">
        <w:rPr>
          <w:noProof/>
          <w:lang w:val="en-IE"/>
        </w:rPr>
        <w:t>(Sohar et al., 2018)</w:t>
      </w:r>
      <w:r w:rsidR="00D230AD" w:rsidRPr="00373E9A">
        <w:rPr>
          <w:lang w:val="en-IE"/>
        </w:rPr>
        <w:fldChar w:fldCharType="end"/>
      </w:r>
      <w:r w:rsidRPr="00373E9A">
        <w:rPr>
          <w:lang w:val="en-IE"/>
        </w:rPr>
        <w:t xml:space="preserve">], seek patents or otherwise commercialise their work... The risky nature of some ventures, such as spin-outs, may deter female academics who tend to be more risk averse than their male counterparts... The literature has also found that female academics are under greater pressure to achieve tenure while balancing family demands, and are less likely to have commercial experience or belong to networks that also include potential industrial partners, all of which can limit the potential for commercialisation </w:t>
      </w:r>
      <w:r w:rsidR="00D230AD" w:rsidRPr="00373E9A">
        <w:rPr>
          <w:lang w:val="en-IE"/>
        </w:rPr>
        <w:fldChar w:fldCharType="begin"/>
      </w:r>
      <w:r w:rsidR="00C414A8" w:rsidRPr="00373E9A">
        <w:rPr>
          <w:lang w:val="en-IE"/>
        </w:rPr>
        <w:instrText xml:space="preserve"> ADDIN EN.CITE &lt;EndNote&gt;&lt;Cite ExcludeAuth="1" ExcludeYear="1"&gt;&lt;Author&gt;Abreu&lt;/Author&gt;&lt;Year&gt;2013&lt;/Year&gt;&lt;RecNum&gt;2&lt;/RecNum&gt;&lt;Pages&gt;412&lt;/Pages&gt;&lt;DisplayText&gt;(p. 412)&lt;/DisplayText&gt;&lt;record&gt;&lt;rec-number&gt;2&lt;/rec-number&gt;&lt;foreign-keys&gt;&lt;key app="EN" db-id="x5rz2pxfnvstw4ewdpx5vwaff9wvpdstp9vz" timestamp="1708775789" guid="55a37b69-1865-4705-be6c-7bc0b3222a34"&gt;2&lt;/key&gt;&lt;/foreign-keys&gt;&lt;ref-type name="Journal Article"&gt;17&lt;/ref-type&gt;&lt;contributors&gt;&lt;authors&gt;&lt;author&gt;Abreu, Maria&lt;/author&gt;&lt;author&gt;Grinevich, Vadim&lt;/author&gt;&lt;/authors&gt;&lt;/contributors&gt;&lt;titles&gt;&lt;title&gt;The nature of academic entrepreneurship in the UK: Widening the focus on entrepreneurial activities&lt;/title&gt;&lt;secondary-title&gt;Research Policy&lt;/secondary-title&gt;&lt;/titles&gt;&lt;periodical&gt;&lt;full-title&gt;Research Policy&lt;/full-title&gt;&lt;/periodical&gt;&lt;pages&gt;408-422&lt;/pages&gt;&lt;volume&gt;42&lt;/volume&gt;&lt;number&gt;2&lt;/number&gt;&lt;dates&gt;&lt;year&gt;2013&lt;/year&gt;&lt;/dates&gt;&lt;isbn&gt;0048-7333&lt;/isbn&gt;&lt;urls&gt;&lt;/urls&gt;&lt;/record&gt;&lt;/Cite&gt;&lt;/EndNote&gt;</w:instrText>
      </w:r>
      <w:r w:rsidR="00D230AD" w:rsidRPr="00373E9A">
        <w:rPr>
          <w:lang w:val="en-IE"/>
        </w:rPr>
        <w:fldChar w:fldCharType="separate"/>
      </w:r>
      <w:r w:rsidR="00FA4C31" w:rsidRPr="00373E9A">
        <w:rPr>
          <w:noProof/>
          <w:lang w:val="en-IE"/>
        </w:rPr>
        <w:t>(p. 412)</w:t>
      </w:r>
      <w:r w:rsidR="00D230AD" w:rsidRPr="00373E9A">
        <w:rPr>
          <w:lang w:val="en-IE"/>
        </w:rPr>
        <w:fldChar w:fldCharType="end"/>
      </w:r>
      <w:r w:rsidRPr="00373E9A">
        <w:rPr>
          <w:lang w:val="en-IE"/>
        </w:rPr>
        <w:t>.</w:t>
      </w:r>
    </w:p>
    <w:p w14:paraId="16D2E55F" w14:textId="0EA2C6A3" w:rsidR="00A14A07" w:rsidRPr="00373E9A" w:rsidRDefault="00A14A07" w:rsidP="00264DAB">
      <w:pPr>
        <w:pStyle w:val="ThesisBody"/>
        <w:ind w:firstLine="720"/>
        <w:rPr>
          <w:lang w:val="en-IE"/>
        </w:rPr>
      </w:pPr>
      <w:r w:rsidRPr="00373E9A">
        <w:rPr>
          <w:lang w:val="en-IE"/>
        </w:rPr>
        <w:t xml:space="preserve">When it comes to </w:t>
      </w:r>
      <w:r w:rsidR="00935EDA" w:rsidRPr="00373E9A">
        <w:rPr>
          <w:lang w:val="en-IE"/>
        </w:rPr>
        <w:t>research</w:t>
      </w:r>
      <w:r w:rsidR="00260C06" w:rsidRPr="00373E9A">
        <w:rPr>
          <w:lang w:val="en-IE"/>
        </w:rPr>
        <w:t xml:space="preserve"> </w:t>
      </w:r>
      <w:r w:rsidR="00443635" w:rsidRPr="00373E9A">
        <w:rPr>
          <w:lang w:val="en-IE"/>
        </w:rPr>
        <w:t>orientation</w:t>
      </w:r>
      <w:r w:rsidRPr="00373E9A">
        <w:rPr>
          <w:lang w:val="en-IE"/>
        </w:rPr>
        <w:t xml:space="preserve">, particularly in the area of entrepreneurship, patenting and commercialisation of research </w:t>
      </w:r>
      <w:r w:rsidR="00D230AD" w:rsidRPr="00373E9A">
        <w:rPr>
          <w:lang w:val="en-IE"/>
        </w:rPr>
        <w:fldChar w:fldCharType="begin"/>
      </w:r>
      <w:r w:rsidR="00C414A8" w:rsidRPr="00373E9A">
        <w:rPr>
          <w:lang w:val="en-IE"/>
        </w:rPr>
        <w:instrText xml:space="preserve"> ADDIN EN.CITE &lt;EndNote&gt;&lt;Cite AuthorYear="1"&gt;&lt;Author&gt;Smith&lt;/Author&gt;&lt;Year&gt;2020&lt;/Year&gt;&lt;RecNum&gt;349&lt;/RecNum&gt;&lt;Pages&gt;242&lt;/Pages&gt;&lt;DisplayText&gt;H. L. Smith et al. (2020, p. 242)&lt;/DisplayText&gt;&lt;record&gt;&lt;rec-number&gt;349&lt;/rec-number&gt;&lt;foreign-keys&gt;&lt;key app="EN" db-id="x5rz2pxfnvstw4ewdpx5vwaff9wvpdstp9vz" timestamp="1708775800" guid="e074e827-b59b-48ba-a4ed-500c69624107"&gt;349&lt;/key&gt;&lt;/foreign-keys&gt;&lt;ref-type name="Book Section"&gt;5&lt;/ref-type&gt;&lt;contributors&gt;&lt;authors&gt;&lt;author&gt;Smith, Helen Lawton&lt;/author&gt;&lt;author&gt;Meschitti, Viviana&lt;/author&gt;&lt;author&gt;Le Roux, Jeanne&lt;/author&gt;&lt;author&gt;Panton, Mark&lt;/author&gt;&lt;author&gt;Baines, Ning&lt;/author&gt;&lt;author&gt;Poulovassilis, Alexandra&lt;/author&gt;&lt;/authors&gt;&lt;/contributors&gt;&lt;titles&gt;&lt;title&gt;Gender differences in the commercialisation of research: a study in UK universities&lt;/title&gt;&lt;secondary-title&gt;Gender, Science and Innovation&lt;/secondary-title&gt;&lt;/titles&gt;&lt;pages&gt;242-260&lt;/pages&gt;&lt;dates&gt;&lt;year&gt;2020&lt;/year&gt;&lt;/dates&gt;&lt;publisher&gt;Edward Elgar Publishing&lt;/publisher&gt;&lt;urls&gt;&lt;/urls&gt;&lt;/record&gt;&lt;/Cite&gt;&lt;/EndNote&gt;</w:instrText>
      </w:r>
      <w:r w:rsidR="00D230AD" w:rsidRPr="00373E9A">
        <w:rPr>
          <w:lang w:val="en-IE"/>
        </w:rPr>
        <w:fldChar w:fldCharType="separate"/>
      </w:r>
      <w:r w:rsidR="00FA4C31" w:rsidRPr="00373E9A">
        <w:rPr>
          <w:noProof/>
          <w:lang w:val="en-IE"/>
        </w:rPr>
        <w:t>H. L. Smith et al. (2020, p. 242)</w:t>
      </w:r>
      <w:r w:rsidR="00D230AD" w:rsidRPr="00373E9A">
        <w:rPr>
          <w:lang w:val="en-IE"/>
        </w:rPr>
        <w:fldChar w:fldCharType="end"/>
      </w:r>
      <w:r w:rsidRPr="00373E9A">
        <w:rPr>
          <w:lang w:val="en-IE"/>
        </w:rPr>
        <w:t xml:space="preserve"> note the “relative propensity for women academics so to do is significantly less than for men”, however this is caveated that research environments are likely to have an “impact on </w:t>
      </w:r>
      <w:r w:rsidR="003B343D" w:rsidRPr="00373E9A">
        <w:rPr>
          <w:lang w:val="en-IE"/>
        </w:rPr>
        <w:t xml:space="preserve">the </w:t>
      </w:r>
      <w:r w:rsidRPr="00373E9A">
        <w:rPr>
          <w:lang w:val="en-IE"/>
        </w:rPr>
        <w:t xml:space="preserve">choices that women make with regard to the </w:t>
      </w:r>
      <w:r w:rsidR="003B343D" w:rsidRPr="00373E9A">
        <w:rPr>
          <w:lang w:val="en-IE"/>
        </w:rPr>
        <w:t xml:space="preserve">kind of </w:t>
      </w:r>
      <w:r w:rsidRPr="00373E9A">
        <w:rPr>
          <w:lang w:val="en-IE"/>
        </w:rPr>
        <w:t xml:space="preserve">commercial activity they undertake”. </w:t>
      </w:r>
      <w:r w:rsidR="00D230AD" w:rsidRPr="00373E9A">
        <w:rPr>
          <w:lang w:val="en-IE"/>
        </w:rPr>
        <w:fldChar w:fldCharType="begin"/>
      </w:r>
      <w:r w:rsidR="00C414A8" w:rsidRPr="00373E9A">
        <w:rPr>
          <w:lang w:val="en-IE"/>
        </w:rPr>
        <w:instrText xml:space="preserve"> ADDIN EN.CITE &lt;EndNote&gt;&lt;Cite AuthorYear="1"&gt;&lt;Author&gt;Miranda&lt;/Author&gt;&lt;Year&gt;2017&lt;/Year&gt;&lt;RecNum&gt;267&lt;/RecNum&gt;&lt;DisplayText&gt;Miranda et al. (2017)&lt;/DisplayText&gt;&lt;record&gt;&lt;rec-number&gt;267&lt;/rec-number&gt;&lt;foreign-keys&gt;&lt;key app="EN" db-id="x5rz2pxfnvstw4ewdpx5vwaff9wvpdstp9vz" timestamp="1708775797" guid="6d4b204a-2fae-436d-8d13-f2a27b7f8fd1"&gt;267&lt;/key&gt;&lt;/foreign-keys&gt;&lt;ref-type name="Journal Article"&gt;17&lt;/ref-type&gt;&lt;contributors&gt;&lt;authors&gt;&lt;author&gt;Miranda, Francisco Javier&lt;/author&gt;&lt;author&gt;Chamorro, Antonio&lt;/author&gt;&lt;author&gt;Rubio, Sergio&lt;/author&gt;&lt;/authors&gt;&lt;/contributors&gt;&lt;titles&gt;&lt;title&gt;Determinants of the intention to create a spin-off in Spanish universities&lt;/title&gt;&lt;secondary-title&gt;International Journal of Entrepreneurship and Innovation Management&lt;/secondary-title&gt;&lt;/titles&gt;&lt;periodical&gt;&lt;full-title&gt;International Journal of Entrepreneurship and Innovation Management&lt;/full-title&gt;&lt;/periodical&gt;&lt;pages&gt;299-317&lt;/pages&gt;&lt;volume&gt;21&lt;/volume&gt;&lt;number&gt;4-5&lt;/number&gt;&lt;dates&gt;&lt;year&gt;2017&lt;/year&gt;&lt;/dates&gt;&lt;isbn&gt;1368-275X&lt;/isbn&gt;&lt;urls&gt;&lt;/urls&gt;&lt;/record&gt;&lt;/Cite&gt;&lt;/EndNote&gt;</w:instrText>
      </w:r>
      <w:r w:rsidR="00D230AD" w:rsidRPr="00373E9A">
        <w:rPr>
          <w:lang w:val="en-IE"/>
        </w:rPr>
        <w:fldChar w:fldCharType="separate"/>
      </w:r>
      <w:r w:rsidR="00D230AD" w:rsidRPr="00373E9A">
        <w:rPr>
          <w:noProof/>
          <w:lang w:val="en-IE"/>
        </w:rPr>
        <w:t>Miranda et al. (2017)</w:t>
      </w:r>
      <w:r w:rsidR="00D230AD" w:rsidRPr="00373E9A">
        <w:rPr>
          <w:lang w:val="en-IE"/>
        </w:rPr>
        <w:fldChar w:fldCharType="end"/>
      </w:r>
      <w:r w:rsidRPr="00373E9A">
        <w:rPr>
          <w:lang w:val="en-IE"/>
        </w:rPr>
        <w:t xml:space="preserve"> statistical analysis verified that the level of academic productivity was inversely related to the number of patents – thereby playing into the publish vs patent debate. </w:t>
      </w:r>
      <w:r w:rsidR="00D230AD" w:rsidRPr="00373E9A">
        <w:rPr>
          <w:lang w:val="en-IE"/>
        </w:rPr>
        <w:fldChar w:fldCharType="begin"/>
      </w:r>
      <w:r w:rsidR="00C414A8" w:rsidRPr="00373E9A">
        <w:rPr>
          <w:lang w:val="en-IE"/>
        </w:rPr>
        <w:instrText xml:space="preserve"> ADDIN EN.CITE &lt;EndNote&gt;&lt;Cite AuthorYear="1"&gt;&lt;Author&gt;Smith&lt;/Author&gt;&lt;Year&gt;2020&lt;/Year&gt;&lt;RecNum&gt;349&lt;/RecNum&gt;&lt;DisplayText&gt;H. L. Smith et al. (2020)&lt;/DisplayText&gt;&lt;record&gt;&lt;rec-number&gt;349&lt;/rec-number&gt;&lt;foreign-keys&gt;&lt;key app="EN" db-id="x5rz2pxfnvstw4ewdpx5vwaff9wvpdstp9vz" timestamp="1708775800" guid="e074e827-b59b-48ba-a4ed-500c69624107"&gt;349&lt;/key&gt;&lt;/foreign-keys&gt;&lt;ref-type name="Book Section"&gt;5&lt;/ref-type&gt;&lt;contributors&gt;&lt;authors&gt;&lt;author&gt;Smith, Helen Lawton&lt;/author&gt;&lt;author&gt;Meschitti, Viviana&lt;/author&gt;&lt;author&gt;Le Roux, Jeanne&lt;/author&gt;&lt;author&gt;Panton, Mark&lt;/author&gt;&lt;author&gt;Baines, Ning&lt;/author&gt;&lt;author&gt;Poulovassilis, Alexandra&lt;/author&gt;&lt;/authors&gt;&lt;/contributors&gt;&lt;titles&gt;&lt;title&gt;Gender differences in the commercialisation of research: a study in UK universities&lt;/title&gt;&lt;secondary-title&gt;Gender, Science and Innovation&lt;/secondary-title&gt;&lt;/titles&gt;&lt;pages&gt;242-260&lt;/pages&gt;&lt;dates&gt;&lt;year&gt;2020&lt;/year&gt;&lt;/dates&gt;&lt;publisher&gt;Edward Elgar Publishing&lt;/publisher&gt;&lt;urls&gt;&lt;/urls&gt;&lt;/record&gt;&lt;/Cite&gt;&lt;/EndNote&gt;</w:instrText>
      </w:r>
      <w:r w:rsidR="00D230AD" w:rsidRPr="00373E9A">
        <w:rPr>
          <w:lang w:val="en-IE"/>
        </w:rPr>
        <w:fldChar w:fldCharType="separate"/>
      </w:r>
      <w:r w:rsidR="00FA4C31" w:rsidRPr="00373E9A">
        <w:rPr>
          <w:noProof/>
          <w:lang w:val="en-IE"/>
        </w:rPr>
        <w:t>H. L. Smith et al. (2020)</w:t>
      </w:r>
      <w:r w:rsidR="00D230AD" w:rsidRPr="00373E9A">
        <w:rPr>
          <w:lang w:val="en-IE"/>
        </w:rPr>
        <w:fldChar w:fldCharType="end"/>
      </w:r>
      <w:r w:rsidRPr="00373E9A">
        <w:rPr>
          <w:lang w:val="en-IE"/>
        </w:rPr>
        <w:t xml:space="preserve"> also note that these differences arise due to field of research, which is more likely to be health and life sciences for women </w:t>
      </w:r>
      <w:r w:rsidR="00D230AD" w:rsidRPr="00373E9A">
        <w:rPr>
          <w:lang w:val="en-IE"/>
        </w:rPr>
        <w:fldChar w:fldCharType="begin">
          <w:fldData xml:space="preserve">PEVuZE5vdGU+PENpdGU+PEF1dGhvcj5LdXNjaGVsPC9BdXRob3I+PFllYXI+MjAyMDwvWWVhcj48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PEVuZE5vdGU+PENpdGU+PEF1dGhvcj5LdXNjaGVsPC9BdXRob3I+PFllYXI+MjAyMDwvWWVhcj48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D230AD" w:rsidRPr="00373E9A">
        <w:rPr>
          <w:noProof/>
          <w:lang w:val="en-IE"/>
        </w:rPr>
        <w:t>(Di Paola, 2021; Kuschel et al., 2020)</w:t>
      </w:r>
      <w:r w:rsidR="00D230AD" w:rsidRPr="00373E9A">
        <w:rPr>
          <w:lang w:val="en-IE"/>
        </w:rPr>
        <w:fldChar w:fldCharType="end"/>
      </w:r>
      <w:r w:rsidRPr="00373E9A">
        <w:rPr>
          <w:lang w:val="en-IE"/>
        </w:rPr>
        <w:t xml:space="preserve"> compared to engineering and computer science for men, as well as personal motivations and levels of success in attracting venture capital and angel funding. </w:t>
      </w:r>
      <w:r w:rsidR="00D230AD" w:rsidRPr="00373E9A">
        <w:rPr>
          <w:lang w:val="en-IE"/>
        </w:rPr>
        <w:fldChar w:fldCharType="begin"/>
      </w:r>
      <w:r w:rsidR="00C414A8" w:rsidRPr="00373E9A">
        <w:rPr>
          <w:lang w:val="en-IE"/>
        </w:rPr>
        <w:instrText xml:space="preserve"> ADDIN EN.CITE &lt;EndNote&gt;&lt;Cite AuthorYear="1"&gt;&lt;Author&gt;Johnson&lt;/Author&gt;&lt;Year&gt;2019&lt;/Year&gt;&lt;RecNum&gt;650&lt;/RecNum&gt;&lt;DisplayText&gt;Johnson and Taylor (2019)&lt;/DisplayText&gt;&lt;record&gt;&lt;rec-number&gt;650&lt;/rec-number&gt;&lt;foreign-keys&gt;&lt;key app="EN" db-id="x5rz2pxfnvstw4ewdpx5vwaff9wvpdstp9vz" timestamp="1730460185" guid="0ed7f10d-5c82-43b6-a4cb-022563f09ccf"&gt;650&lt;/key&gt;&lt;/foreign-keys&gt;&lt;ref-type name="Journal Article"&gt;17&lt;/ref-type&gt;&lt;contributors&gt;&lt;authors&gt;&lt;author&gt;Johnson, Jessica A&lt;/author&gt;&lt;author&gt;Taylor, Barrett J&lt;/author&gt;&lt;/authors&gt;&lt;/contributors&gt;&lt;titles&gt;&lt;title&gt;Academic capitalism and the faculty salary gap&lt;/title&gt;&lt;secondary-title&gt;Innovative Higher Education&lt;/secondary-title&gt;&lt;/titles&gt;&lt;periodical&gt;&lt;full-title&gt;Innovative Higher Education&lt;/full-title&gt;&lt;/periodical&gt;&lt;pages&gt;21-35&lt;/pages&gt;&lt;volume&gt;44&lt;/volume&gt;&lt;dates&gt;&lt;year&gt;2019&lt;/year&gt;&lt;/dates&gt;&lt;isbn&gt;0742-5627&lt;/isbn&gt;&lt;urls&gt;&lt;/urls&gt;&lt;/record&gt;&lt;/Cite&gt;&lt;/EndNote&gt;</w:instrText>
      </w:r>
      <w:r w:rsidR="00D230AD" w:rsidRPr="00373E9A">
        <w:rPr>
          <w:lang w:val="en-IE"/>
        </w:rPr>
        <w:fldChar w:fldCharType="separate"/>
      </w:r>
      <w:r w:rsidR="00D230AD" w:rsidRPr="00373E9A">
        <w:rPr>
          <w:noProof/>
          <w:lang w:val="en-IE"/>
        </w:rPr>
        <w:t>Johnson and Taylor (2019)</w:t>
      </w:r>
      <w:r w:rsidR="00D230AD" w:rsidRPr="00373E9A">
        <w:rPr>
          <w:lang w:val="en-IE"/>
        </w:rPr>
        <w:fldChar w:fldCharType="end"/>
      </w:r>
      <w:r w:rsidRPr="00373E9A">
        <w:rPr>
          <w:lang w:val="en-IE"/>
        </w:rPr>
        <w:t xml:space="preserve"> attribute this situation to the effect of academic capital whereby “reward structures emphasize </w:t>
      </w:r>
      <w:r w:rsidRPr="00373E9A">
        <w:rPr>
          <w:lang w:val="en-IE"/>
        </w:rPr>
        <w:lastRenderedPageBreak/>
        <w:t>science and engineering (S&amp;E) fields for their potential to generate money and status. Masculine norms and male majority in S&amp;E fields may create conditions for gender differences in faculty compensation”</w:t>
      </w:r>
      <w:r w:rsidR="00F90667" w:rsidRPr="00373E9A">
        <w:rPr>
          <w:lang w:val="en-IE"/>
        </w:rPr>
        <w:t xml:space="preserve"> </w:t>
      </w:r>
      <w:r w:rsidR="00D230AD" w:rsidRPr="00373E9A">
        <w:rPr>
          <w:lang w:val="en-IE"/>
        </w:rPr>
        <w:fldChar w:fldCharType="begin"/>
      </w:r>
      <w:r w:rsidR="00C414A8" w:rsidRPr="00373E9A">
        <w:rPr>
          <w:lang w:val="en-IE"/>
        </w:rPr>
        <w:instrText xml:space="preserve"> ADDIN EN.CITE &lt;EndNote&gt;&lt;Cite ExcludeAuth="1" ExcludeYear="1"&gt;&lt;Author&gt;Johnson&lt;/Author&gt;&lt;Year&gt;2019&lt;/Year&gt;&lt;RecNum&gt;650&lt;/RecNum&gt;&lt;Pages&gt;1&lt;/Pages&gt;&lt;DisplayText&gt;(p. 1)&lt;/DisplayText&gt;&lt;record&gt;&lt;rec-number&gt;650&lt;/rec-number&gt;&lt;foreign-keys&gt;&lt;key app="EN" db-id="x5rz2pxfnvstw4ewdpx5vwaff9wvpdstp9vz" timestamp="1730460185" guid="0ed7f10d-5c82-43b6-a4cb-022563f09ccf"&gt;650&lt;/key&gt;&lt;/foreign-keys&gt;&lt;ref-type name="Journal Article"&gt;17&lt;/ref-type&gt;&lt;contributors&gt;&lt;authors&gt;&lt;author&gt;Johnson, Jessica A&lt;/author&gt;&lt;author&gt;Taylor, Barrett J&lt;/author&gt;&lt;/authors&gt;&lt;/contributors&gt;&lt;titles&gt;&lt;title&gt;Academic capitalism and the faculty salary gap&lt;/title&gt;&lt;secondary-title&gt;Innovative Higher Education&lt;/secondary-title&gt;&lt;/titles&gt;&lt;periodical&gt;&lt;full-title&gt;Innovative Higher Education&lt;/full-title&gt;&lt;/periodical&gt;&lt;pages&gt;21-35&lt;/pages&gt;&lt;volume&gt;44&lt;/volume&gt;&lt;dates&gt;&lt;year&gt;2019&lt;/year&gt;&lt;/dates&gt;&lt;isbn&gt;0742-5627&lt;/isbn&gt;&lt;urls&gt;&lt;/urls&gt;&lt;/record&gt;&lt;/Cite&gt;&lt;/EndNote&gt;</w:instrText>
      </w:r>
      <w:r w:rsidR="00D230AD" w:rsidRPr="00373E9A">
        <w:rPr>
          <w:lang w:val="en-IE"/>
        </w:rPr>
        <w:fldChar w:fldCharType="separate"/>
      </w:r>
      <w:r w:rsidR="00FA4C31" w:rsidRPr="00373E9A">
        <w:rPr>
          <w:noProof/>
          <w:lang w:val="en-IE"/>
        </w:rPr>
        <w:t>(p. 1)</w:t>
      </w:r>
      <w:r w:rsidR="00D230AD" w:rsidRPr="00373E9A">
        <w:rPr>
          <w:lang w:val="en-IE"/>
        </w:rPr>
        <w:fldChar w:fldCharType="end"/>
      </w:r>
      <w:r w:rsidRPr="00373E9A">
        <w:rPr>
          <w:lang w:val="en-IE"/>
        </w:rPr>
        <w:t>.</w:t>
      </w:r>
    </w:p>
    <w:p w14:paraId="6D055C9D" w14:textId="19CBFE97" w:rsidR="00A14A07" w:rsidRPr="00373E9A" w:rsidRDefault="00A14A07" w:rsidP="00264DAB">
      <w:pPr>
        <w:pStyle w:val="ThesisBody"/>
        <w:ind w:firstLine="425"/>
        <w:rPr>
          <w:lang w:val="en-IE"/>
        </w:rPr>
      </w:pPr>
      <w:r w:rsidRPr="00373E9A">
        <w:rPr>
          <w:lang w:val="en-IE"/>
        </w:rPr>
        <w:t xml:space="preserve">Importantly, </w:t>
      </w:r>
      <w:r w:rsidR="00D230AD" w:rsidRPr="00373E9A">
        <w:rPr>
          <w:lang w:val="en-IE"/>
        </w:rPr>
        <w:fldChar w:fldCharType="begin"/>
      </w:r>
      <w:r w:rsidR="00C414A8" w:rsidRPr="00373E9A">
        <w:rPr>
          <w:lang w:val="en-IE"/>
        </w:rPr>
        <w:instrText xml:space="preserve"> ADDIN EN.CITE &lt;EndNote&gt;&lt;Cite AuthorYear="1"&gt;&lt;Author&gt;Schneider&lt;/Author&gt;&lt;Year&gt;2021&lt;/Year&gt;&lt;RecNum&gt;435&lt;/RecNum&gt;&lt;DisplayText&gt;Schneider et al. (2021)&lt;/DisplayText&gt;&lt;record&gt;&lt;rec-number&gt;435&lt;/rec-number&gt;&lt;foreign-keys&gt;&lt;key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D230AD" w:rsidRPr="00373E9A">
        <w:rPr>
          <w:lang w:val="en-IE"/>
        </w:rPr>
        <w:fldChar w:fldCharType="separate"/>
      </w:r>
      <w:r w:rsidR="00D230AD" w:rsidRPr="00373E9A">
        <w:rPr>
          <w:noProof/>
          <w:lang w:val="en-IE"/>
        </w:rPr>
        <w:t>Schneider et al. (2021)</w:t>
      </w:r>
      <w:r w:rsidR="00D230AD" w:rsidRPr="00373E9A">
        <w:rPr>
          <w:lang w:val="en-IE"/>
        </w:rPr>
        <w:fldChar w:fldCharType="end"/>
      </w:r>
      <w:r w:rsidRPr="00373E9A">
        <w:rPr>
          <w:lang w:val="en-IE"/>
        </w:rPr>
        <w:t xml:space="preserve"> found, following a survey of 1551 Swiss researchers, that</w:t>
      </w:r>
      <w:r w:rsidR="00E60988" w:rsidRPr="00373E9A">
        <w:rPr>
          <w:lang w:val="en-IE"/>
        </w:rPr>
        <w:t>:</w:t>
      </w:r>
      <w:r w:rsidRPr="00373E9A">
        <w:rPr>
          <w:lang w:val="en-IE"/>
        </w:rPr>
        <w:t xml:space="preserve"> </w:t>
      </w:r>
    </w:p>
    <w:p w14:paraId="14A606FF" w14:textId="36BFB44E" w:rsidR="00A14A07" w:rsidRPr="00373E9A" w:rsidRDefault="00A14A07" w:rsidP="006D0F47">
      <w:pPr>
        <w:pStyle w:val="ThesisBody"/>
        <w:ind w:left="425"/>
        <w:rPr>
          <w:lang w:val="en-IE"/>
        </w:rPr>
      </w:pPr>
      <w:r w:rsidRPr="00373E9A">
        <w:rPr>
          <w:lang w:val="en-IE"/>
        </w:rPr>
        <w:t>even in disciplines that lack an affinity for spin-off activities and support a high proportion of women, it appears that entrepreneurship is more likely to be expressed by men. Consequently, the under-representation of female academic founders cannot be exclusively attributed to their under-representation within fields and cannot be explained by varying levels of entrepreneurship in universities</w:t>
      </w:r>
      <w:r w:rsidR="00E60988" w:rsidRPr="00373E9A">
        <w:rPr>
          <w:lang w:val="en-IE"/>
        </w:rPr>
        <w:t xml:space="preserve"> (p.387)</w:t>
      </w:r>
      <w:r w:rsidRPr="00373E9A">
        <w:rPr>
          <w:lang w:val="en-IE"/>
        </w:rPr>
        <w:t>.</w:t>
      </w:r>
    </w:p>
    <w:p w14:paraId="513CB4DE" w14:textId="0FC50A77"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AuthorYear="1"&gt;&lt;Author&gt;Abramo&lt;/Author&gt;&lt;Year&gt;2018&lt;/Year&gt;&lt;RecNum&gt;1&lt;/RecNum&gt;&lt;DisplayText&gt;Abramo et al. (2018)&lt;/DisplayText&gt;&lt;record&gt;&lt;rec-number&gt;1&lt;/rec-number&gt;&lt;foreign-keys&gt;&lt;key app="EN" db-id="x5rz2pxfnvstw4ewdpx5vwaff9wvpdstp9vz" timestamp="1708775789" guid="27a04157-df17-4580-9bf8-c27059c2c2da"&gt;1&lt;/key&gt;&lt;/foreign-keys&gt;&lt;ref-type name="Journal Article"&gt;17&lt;/ref-type&gt;&lt;contributors&gt;&lt;authors&gt;&lt;author&gt;Abramo, Giovanni&lt;/author&gt;&lt;author&gt;D’Angelo, Ciriaco Andrea&lt;/author&gt;&lt;author&gt;Di Costa, Flavia&lt;/author&gt;&lt;/authors&gt;&lt;/contributors&gt;&lt;titles&gt;&lt;title&gt;The effects of gender, age and academic rank on research diversification&lt;/title&gt;&lt;secondary-title&gt;Scientometrics&lt;/secondary-title&gt;&lt;/titles&gt;&lt;periodical&gt;&lt;full-title&gt;Scientometrics&lt;/full-title&gt;&lt;/periodical&gt;&lt;pages&gt;373-387&lt;/pages&gt;&lt;volume&gt;114&lt;/volume&gt;&lt;number&gt;2&lt;/number&gt;&lt;dates&gt;&lt;year&gt;2018&lt;/year&gt;&lt;/dates&gt;&lt;isbn&gt;1588-2861&lt;/isbn&gt;&lt;urls&gt;&lt;/urls&gt;&lt;/record&gt;&lt;/Cite&gt;&lt;/EndNote&gt;</w:instrText>
      </w:r>
      <w:r w:rsidR="00D230AD" w:rsidRPr="00373E9A">
        <w:rPr>
          <w:lang w:val="en-IE"/>
        </w:rPr>
        <w:fldChar w:fldCharType="separate"/>
      </w:r>
      <w:r w:rsidR="00D230AD" w:rsidRPr="00373E9A">
        <w:rPr>
          <w:noProof/>
          <w:lang w:val="en-IE"/>
        </w:rPr>
        <w:t>Abramo et al. (2018)</w:t>
      </w:r>
      <w:r w:rsidR="00D230AD" w:rsidRPr="00373E9A">
        <w:rPr>
          <w:lang w:val="en-IE"/>
        </w:rPr>
        <w:fldChar w:fldCharType="end"/>
      </w:r>
      <w:r w:rsidR="00A14A07" w:rsidRPr="00373E9A">
        <w:rPr>
          <w:lang w:val="en-IE"/>
        </w:rPr>
        <w:t xml:space="preserve"> note a tendency for female researchers to have a broader, more diverse, research portfolio compared to their male counterparts. This suggested focus on less specialised, or niche, research could be a determinant of a negative inclination to undertake commercially focused research. However, conversely, the same authors note that female researchers have stronger formal networks and “engage in topics that not only draw on multiple fields and/or disciplines, but also serve multiple stakeholders and broader missions outside of academia” </w:t>
      </w:r>
      <w:r w:rsidR="00D230AD" w:rsidRPr="00373E9A">
        <w:rPr>
          <w:lang w:val="en-IE"/>
        </w:rPr>
        <w:fldChar w:fldCharType="begin"/>
      </w:r>
      <w:r w:rsidR="00C414A8" w:rsidRPr="00373E9A">
        <w:rPr>
          <w:lang w:val="en-IE"/>
        </w:rPr>
        <w:instrText xml:space="preserve"> ADDIN EN.CITE &lt;EndNote&gt;&lt;Cite&gt;&lt;Author&gt;Abramo&lt;/Author&gt;&lt;Year&gt;2018&lt;/Year&gt;&lt;RecNum&gt;1&lt;/RecNum&gt;&lt;Pages&gt;2&lt;/Pages&gt;&lt;DisplayText&gt;(Abramo et al., 2018, p. 2)&lt;/DisplayText&gt;&lt;record&gt;&lt;rec-number&gt;1&lt;/rec-number&gt;&lt;foreign-keys&gt;&lt;key app="EN" db-id="x5rz2pxfnvstw4ewdpx5vwaff9wvpdstp9vz" timestamp="1708775789" guid="27a04157-df17-4580-9bf8-c27059c2c2da"&gt;1&lt;/key&gt;&lt;/foreign-keys&gt;&lt;ref-type name="Journal Article"&gt;17&lt;/ref-type&gt;&lt;contributors&gt;&lt;authors&gt;&lt;author&gt;Abramo, Giovanni&lt;/author&gt;&lt;author&gt;D’Angelo, Ciriaco Andrea&lt;/author&gt;&lt;author&gt;Di Costa, Flavia&lt;/author&gt;&lt;/authors&gt;&lt;/contributors&gt;&lt;titles&gt;&lt;title&gt;The effects of gender, age and academic rank on research diversification&lt;/title&gt;&lt;secondary-title&gt;Scientometrics&lt;/secondary-title&gt;&lt;/titles&gt;&lt;periodical&gt;&lt;full-title&gt;Scientometrics&lt;/full-title&gt;&lt;/periodical&gt;&lt;pages&gt;373-387&lt;/pages&gt;&lt;volume&gt;114&lt;/volume&gt;&lt;number&gt;2&lt;/number&gt;&lt;dates&gt;&lt;year&gt;2018&lt;/year&gt;&lt;/dates&gt;&lt;isbn&gt;1588-2861&lt;/isbn&gt;&lt;urls&gt;&lt;/urls&gt;&lt;/record&gt;&lt;/Cite&gt;&lt;/EndNote&gt;</w:instrText>
      </w:r>
      <w:r w:rsidR="00D230AD" w:rsidRPr="00373E9A">
        <w:rPr>
          <w:lang w:val="en-IE"/>
        </w:rPr>
        <w:fldChar w:fldCharType="separate"/>
      </w:r>
      <w:r w:rsidR="00FA4C31" w:rsidRPr="00373E9A">
        <w:rPr>
          <w:noProof/>
          <w:lang w:val="en-IE"/>
        </w:rPr>
        <w:t>(Abramo et al., 2018, p. 2)</w:t>
      </w:r>
      <w:r w:rsidR="00D230AD" w:rsidRPr="00373E9A">
        <w:rPr>
          <w:lang w:val="en-IE"/>
        </w:rPr>
        <w:fldChar w:fldCharType="end"/>
      </w:r>
      <w:r w:rsidR="00A14A07" w:rsidRPr="00373E9A">
        <w:rPr>
          <w:lang w:val="en-IE"/>
        </w:rPr>
        <w:t xml:space="preserve">. Despite this contention, </w:t>
      </w:r>
      <w:r w:rsidR="00D230AD" w:rsidRPr="00373E9A">
        <w:rPr>
          <w:lang w:val="en-IE"/>
        </w:rPr>
        <w:fldChar w:fldCharType="begin"/>
      </w:r>
      <w:r w:rsidR="00C414A8" w:rsidRPr="00373E9A">
        <w:rPr>
          <w:lang w:val="en-IE"/>
        </w:rPr>
        <w:instrText xml:space="preserve"> ADDIN EN.CITE &lt;EndNote&gt;&lt;Cite AuthorYear="1"&gt;&lt;Author&gt;Murray&lt;/Author&gt;&lt;Year&gt;2007&lt;/Year&gt;&lt;RecNum&gt;272&lt;/RecNum&gt;&lt;DisplayText&gt;Murray and Graham (2007)&lt;/DisplayText&gt;&lt;record&gt;&lt;rec-number&gt;272&lt;/rec-number&gt;&lt;foreign-keys&gt;&lt;key app="EN" db-id="x5rz2pxfnvstw4ewdpx5vwaff9wvpdstp9vz" timestamp="1708775798" guid="87d0cbac-1c6d-49e3-9ab7-dba7411952d0"&gt;272&lt;/key&gt;&lt;/foreign-keys&gt;&lt;ref-type name="Journal Article"&gt;17&lt;/ref-type&gt;&lt;contributors&gt;&lt;authors&gt;&lt;author&gt;Murray, Fiona&lt;/author&gt;&lt;author&gt;Graham, Leigh&lt;/author&gt;&lt;/authors&gt;&lt;/contributors&gt;&lt;titles&gt;&lt;title&gt;Buying science and selling science: Gender differences in the market for commercial science&lt;/title&gt;&lt;secondary-title&gt;Industrial and Corporate Change&lt;/secondary-title&gt;&lt;/titles&gt;&lt;periodical&gt;&lt;full-title&gt;Industrial and Corporate Change&lt;/full-title&gt;&lt;/periodical&gt;&lt;pages&gt;657-689&lt;/pages&gt;&lt;volume&gt;16&lt;/volume&gt;&lt;number&gt;4&lt;/number&gt;&lt;dates&gt;&lt;year&gt;2007&lt;/year&gt;&lt;/dates&gt;&lt;isbn&gt;1464-3650&lt;/isbn&gt;&lt;urls&gt;&lt;/urls&gt;&lt;/record&gt;&lt;/Cite&gt;&lt;/EndNote&gt;</w:instrText>
      </w:r>
      <w:r w:rsidR="00D230AD" w:rsidRPr="00373E9A">
        <w:rPr>
          <w:lang w:val="en-IE"/>
        </w:rPr>
        <w:fldChar w:fldCharType="separate"/>
      </w:r>
      <w:r w:rsidR="00D230AD" w:rsidRPr="00373E9A">
        <w:rPr>
          <w:noProof/>
          <w:lang w:val="en-IE"/>
        </w:rPr>
        <w:t>Murray and Graham (2007)</w:t>
      </w:r>
      <w:r w:rsidR="00D230AD" w:rsidRPr="00373E9A">
        <w:rPr>
          <w:lang w:val="en-IE"/>
        </w:rPr>
        <w:fldChar w:fldCharType="end"/>
      </w:r>
      <w:r w:rsidR="00A14A07" w:rsidRPr="00373E9A">
        <w:rPr>
          <w:lang w:val="en-IE"/>
        </w:rPr>
        <w:t xml:space="preserve"> discovered that male researchers receive a higher proportion of commercial collaboration invitations from industry, or ‘cold calls’.  Related this, other research, such as the work of </w:t>
      </w:r>
      <w:r w:rsidR="00D230AD" w:rsidRPr="00373E9A">
        <w:rPr>
          <w:lang w:val="en-IE"/>
        </w:rPr>
        <w:fldChar w:fldCharType="begin"/>
      </w:r>
      <w:r w:rsidR="00C414A8" w:rsidRPr="00373E9A">
        <w:rPr>
          <w:lang w:val="en-IE"/>
        </w:rPr>
        <w:instrText xml:space="preserve"> ADDIN EN.CITE &lt;EndNote&gt;&lt;Cite AuthorYear="1"&gt;&lt;Author&gt;Borrego&lt;/Author&gt;&lt;Year&gt;2010&lt;/Year&gt;&lt;RecNum&gt;47&lt;/RecNum&gt;&lt;DisplayText&gt;Borrego et al. (2010)&lt;/DisplayText&gt;&lt;record&gt;&lt;rec-number&gt;47&lt;/rec-number&gt;&lt;foreign-keys&gt;&lt;key app="EN" db-id="x5rz2pxfnvstw4ewdpx5vwaff9wvpdstp9vz" timestamp="1708775790" guid="aae4f95e-0e49-4b2e-962a-51fc4dadfdb9"&gt;47&lt;/key&gt;&lt;/foreign-keys&gt;&lt;ref-type name="Journal Article"&gt;17&lt;/ref-type&gt;&lt;contributors&gt;&lt;authors&gt;&lt;author&gt;Borrego, Ángel&lt;/author&gt;&lt;author&gt;Barrios, Maite&lt;/author&gt;&lt;author&gt;Villarroya, Anna&lt;/author&gt;&lt;author&gt;Ollé, Candela&lt;/author&gt;&lt;/authors&gt;&lt;/contributors&gt;&lt;titles&gt;&lt;title&gt;Scientific output and impact of postdoctoral scientists: A gender perspective&lt;/title&gt;&lt;secondary-title&gt;Scientometrics&lt;/secondary-title&gt;&lt;/titles&gt;&lt;periodical&gt;&lt;full-title&gt;Scientometrics&lt;/full-title&gt;&lt;/periodical&gt;&lt;pages&gt;93-101&lt;/pages&gt;&lt;volume&gt;83&lt;/volume&gt;&lt;number&gt;1&lt;/number&gt;&lt;dates&gt;&lt;year&gt;2010&lt;/year&gt;&lt;/dates&gt;&lt;isbn&gt;0138-9130&lt;/isbn&gt;&lt;urls&gt;&lt;/urls&gt;&lt;/record&gt;&lt;/Cite&gt;&lt;/EndNote&gt;</w:instrText>
      </w:r>
      <w:r w:rsidR="00D230AD" w:rsidRPr="00373E9A">
        <w:rPr>
          <w:lang w:val="en-IE"/>
        </w:rPr>
        <w:fldChar w:fldCharType="separate"/>
      </w:r>
      <w:r w:rsidR="00D230AD" w:rsidRPr="00373E9A">
        <w:rPr>
          <w:noProof/>
          <w:lang w:val="en-IE"/>
        </w:rPr>
        <w:t>Borrego et al. (2010)</w:t>
      </w:r>
      <w:r w:rsidR="00D230AD" w:rsidRPr="00373E9A">
        <w:rPr>
          <w:lang w:val="en-IE"/>
        </w:rPr>
        <w:fldChar w:fldCharType="end"/>
      </w:r>
      <w:r w:rsidR="00A14A07" w:rsidRPr="00373E9A">
        <w:rPr>
          <w:lang w:val="en-IE"/>
        </w:rPr>
        <w:t xml:space="preserve"> contends that this situation cannot be analysed though a gender-centric lens alone, and that many other factors, such as age and rank </w:t>
      </w:r>
      <w:r w:rsidR="00D230AD" w:rsidRPr="00373E9A">
        <w:rPr>
          <w:lang w:val="en-IE"/>
        </w:rPr>
        <w:fldChar w:fldCharType="begin"/>
      </w:r>
      <w:r w:rsidR="00C414A8" w:rsidRPr="00373E9A">
        <w:rPr>
          <w:lang w:val="en-IE"/>
        </w:rPr>
        <w:instrText xml:space="preserve"> ADDIN EN.CITE &lt;EndNote&gt;&lt;Cite&gt;&lt;Author&gt;Schneider&lt;/Author&gt;&lt;Year&gt;2021&lt;/Year&gt;&lt;RecNum&gt;435&lt;/RecNum&gt;&lt;DisplayText&gt;(Schneider et al., 2021)&lt;/DisplayText&gt;&lt;record&gt;&lt;rec-number&gt;435&lt;/rec-number&gt;&lt;foreign-keys&gt;&lt;key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D230AD" w:rsidRPr="00373E9A">
        <w:rPr>
          <w:lang w:val="en-IE"/>
        </w:rPr>
        <w:fldChar w:fldCharType="separate"/>
      </w:r>
      <w:r w:rsidR="00D230AD" w:rsidRPr="00373E9A">
        <w:rPr>
          <w:noProof/>
          <w:lang w:val="en-IE"/>
        </w:rPr>
        <w:t>(Schneider et al., 2021)</w:t>
      </w:r>
      <w:r w:rsidR="00D230AD" w:rsidRPr="00373E9A">
        <w:rPr>
          <w:lang w:val="en-IE"/>
        </w:rPr>
        <w:fldChar w:fldCharType="end"/>
      </w:r>
      <w:r w:rsidR="00A14A07" w:rsidRPr="00373E9A">
        <w:rPr>
          <w:lang w:val="en-IE"/>
        </w:rPr>
        <w:t xml:space="preserve">, need to be taken into account. </w:t>
      </w:r>
      <w:r w:rsidR="00D230AD" w:rsidRPr="00373E9A">
        <w:rPr>
          <w:lang w:val="en-IE"/>
        </w:rPr>
        <w:fldChar w:fldCharType="begin"/>
      </w:r>
      <w:r w:rsidR="00C414A8" w:rsidRPr="00373E9A">
        <w:rPr>
          <w:lang w:val="en-IE"/>
        </w:rPr>
        <w:instrText xml:space="preserve"> ADDIN EN.CITE &lt;EndNote&gt;&lt;Cite AuthorYear="1"&gt;&lt;Author&gt;Perkmann&lt;/Author&gt;&lt;Year&gt;2021&lt;/Year&gt;&lt;RecNum&gt;286&lt;/RecNum&gt;&lt;DisplayText&gt;Perkmann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D230AD" w:rsidRPr="00373E9A">
        <w:rPr>
          <w:lang w:val="en-IE"/>
        </w:rPr>
        <w:fldChar w:fldCharType="separate"/>
      </w:r>
      <w:r w:rsidR="00D230AD" w:rsidRPr="00373E9A">
        <w:rPr>
          <w:noProof/>
          <w:lang w:val="en-IE"/>
        </w:rPr>
        <w:t>Perkmann et al. (2021)</w:t>
      </w:r>
      <w:r w:rsidR="00D230AD" w:rsidRPr="00373E9A">
        <w:rPr>
          <w:lang w:val="en-IE"/>
        </w:rPr>
        <w:fldChar w:fldCharType="end"/>
      </w:r>
      <w:r w:rsidR="00A14A07" w:rsidRPr="00373E9A">
        <w:rPr>
          <w:lang w:val="en-IE"/>
        </w:rPr>
        <w:t xml:space="preserve"> revisited their earlier work on the drivers of academic engagement, through a revised literature review. Their work concurs with prior work </w:t>
      </w:r>
      <w:r w:rsidR="00570395" w:rsidRPr="00373E9A">
        <w:rPr>
          <w:lang w:val="en-IE"/>
        </w:rPr>
        <w:t>where it was</w:t>
      </w:r>
      <w:r w:rsidR="00A14A07" w:rsidRPr="00373E9A">
        <w:rPr>
          <w:lang w:val="en-IE"/>
        </w:rPr>
        <w:t xml:space="preserve"> found that male researchers are more likely to engage with industry while females are more likely to engage more informally, through talks, meetings and </w:t>
      </w:r>
      <w:r w:rsidR="00570395" w:rsidRPr="00373E9A">
        <w:rPr>
          <w:lang w:val="en-IE"/>
        </w:rPr>
        <w:t xml:space="preserve">provision of </w:t>
      </w:r>
      <w:r w:rsidR="00A14A07" w:rsidRPr="00373E9A">
        <w:rPr>
          <w:lang w:val="en-IE"/>
        </w:rPr>
        <w:t xml:space="preserve">informal advice. They of course note this these conclusions are strongly related to research field, but note that this gender gap remains even in more technical or practical fields such as ICT or engineering. </w:t>
      </w:r>
      <w:r w:rsidR="00D230AD" w:rsidRPr="00373E9A">
        <w:rPr>
          <w:lang w:val="en-IE"/>
        </w:rPr>
        <w:fldChar w:fldCharType="begin"/>
      </w:r>
      <w:r w:rsidR="00C414A8" w:rsidRPr="00373E9A">
        <w:rPr>
          <w:lang w:val="en-IE"/>
        </w:rPr>
        <w:instrText xml:space="preserve"> ADDIN EN.CITE &lt;EndNote&gt;&lt;Cite AuthorYear="1"&gt;&lt;Author&gt;Wang&lt;/Author&gt;&lt;Year&gt;2021&lt;/Year&gt;&lt;RecNum&gt;401&lt;/RecNum&gt;&lt;DisplayText&gt;Wang et al. (2021)&lt;/DisplayText&gt;&lt;record&gt;&lt;rec-number&gt;401&lt;/rec-number&gt;&lt;foreign-keys&gt;&lt;key app="EN" db-id="x5rz2pxfnvstw4ewdpx5vwaff9wvpdstp9vz" timestamp="1708775801" guid="9174da12-66cb-468b-9b31-658c14269001"&gt;401&lt;/key&gt;&lt;/foreign-keys&gt;&lt;ref-type name="Journal Article"&gt;17&lt;/ref-type&gt;&lt;contributors&gt;&lt;authors&gt;&lt;author&gt;Wang, Miao&lt;/author&gt;&lt;author&gt;Soetanto, Danny&lt;/author&gt;&lt;author&gt;Cai, Jianfeng&lt;/author&gt;&lt;author&gt;Munir, Hina&lt;/author&gt;&lt;/authors&gt;&lt;/contributors&gt;&lt;titles&gt;&lt;title&gt;Scientist or Entrepreneur? Identity centrality, university entrepreneurial mission, and academic entrepreneurial intention&lt;/title&gt;&lt;secondary-title&gt;The Journal of Technology Transfer&lt;/secondary-title&gt;&lt;/titles&gt;&lt;periodical&gt;&lt;full-title&gt;The Journal of Technology Transfer&lt;/full-title&gt;&lt;/periodical&gt;&lt;pages&gt;1-28&lt;/pages&gt;&lt;dates&gt;&lt;year&gt;2021&lt;/year&gt;&lt;/dates&gt;&lt;isbn&gt;1573-7047&lt;/isbn&gt;&lt;urls&gt;&lt;/urls&gt;&lt;/record&gt;&lt;/Cite&gt;&lt;/EndNote&gt;</w:instrText>
      </w:r>
      <w:r w:rsidR="00D230AD" w:rsidRPr="00373E9A">
        <w:rPr>
          <w:lang w:val="en-IE"/>
        </w:rPr>
        <w:fldChar w:fldCharType="separate"/>
      </w:r>
      <w:r w:rsidR="00D230AD" w:rsidRPr="00373E9A">
        <w:rPr>
          <w:noProof/>
          <w:lang w:val="en-IE"/>
        </w:rPr>
        <w:t>Wang et al. (2021)</w:t>
      </w:r>
      <w:r w:rsidR="00D230AD" w:rsidRPr="00373E9A">
        <w:rPr>
          <w:lang w:val="en-IE"/>
        </w:rPr>
        <w:fldChar w:fldCharType="end"/>
      </w:r>
      <w:r w:rsidR="00A14A07" w:rsidRPr="00373E9A">
        <w:rPr>
          <w:lang w:val="en-IE"/>
        </w:rPr>
        <w:t xml:space="preserve"> </w:t>
      </w:r>
      <w:r w:rsidR="00A14A07" w:rsidRPr="00373E9A">
        <w:rPr>
          <w:lang w:val="en-IE"/>
        </w:rPr>
        <w:lastRenderedPageBreak/>
        <w:t>research refines this notion somewhat, based on a statistical analysis, finding that “male academic scientists are more likely to engage in spin-off creation and other activities, such as contracting research and consultation, but there is no significant gender gap in patenting and licensing intention”</w:t>
      </w:r>
      <w:r w:rsidR="00F90667" w:rsidRPr="00373E9A">
        <w:rPr>
          <w:lang w:val="en-IE"/>
        </w:rPr>
        <w:t xml:space="preserve"> </w:t>
      </w:r>
      <w:r w:rsidR="00D230AD" w:rsidRPr="00373E9A">
        <w:rPr>
          <w:lang w:val="en-IE"/>
        </w:rPr>
        <w:fldChar w:fldCharType="begin"/>
      </w:r>
      <w:r w:rsidR="00C414A8" w:rsidRPr="00373E9A">
        <w:rPr>
          <w:lang w:val="en-IE"/>
        </w:rPr>
        <w:instrText xml:space="preserve"> ADDIN EN.CITE &lt;EndNote&gt;&lt;Cite ExcludeAuth="1" ExcludeYear="1"&gt;&lt;Author&gt;Wang&lt;/Author&gt;&lt;Year&gt;2021&lt;/Year&gt;&lt;RecNum&gt;401&lt;/RecNum&gt;&lt;Pages&gt;18&lt;/Pages&gt;&lt;DisplayText&gt;(p. 18)&lt;/DisplayText&gt;&lt;record&gt;&lt;rec-number&gt;401&lt;/rec-number&gt;&lt;foreign-keys&gt;&lt;key app="EN" db-id="x5rz2pxfnvstw4ewdpx5vwaff9wvpdstp9vz" timestamp="1708775801" guid="9174da12-66cb-468b-9b31-658c14269001"&gt;401&lt;/key&gt;&lt;/foreign-keys&gt;&lt;ref-type name="Journal Article"&gt;17&lt;/ref-type&gt;&lt;contributors&gt;&lt;authors&gt;&lt;author&gt;Wang, Miao&lt;/author&gt;&lt;author&gt;Soetanto, Danny&lt;/author&gt;&lt;author&gt;Cai, Jianfeng&lt;/author&gt;&lt;author&gt;Munir, Hina&lt;/author&gt;&lt;/authors&gt;&lt;/contributors&gt;&lt;titles&gt;&lt;title&gt;Scientist or Entrepreneur? Identity centrality, university entrepreneurial mission, and academic entrepreneurial intention&lt;/title&gt;&lt;secondary-title&gt;The Journal of Technology Transfer&lt;/secondary-title&gt;&lt;/titles&gt;&lt;periodical&gt;&lt;full-title&gt;The Journal of Technology Transfer&lt;/full-title&gt;&lt;/periodical&gt;&lt;pages&gt;1-28&lt;/pages&gt;&lt;dates&gt;&lt;year&gt;2021&lt;/year&gt;&lt;/dates&gt;&lt;isbn&gt;1573-7047&lt;/isbn&gt;&lt;urls&gt;&lt;/urls&gt;&lt;/record&gt;&lt;/Cite&gt;&lt;/EndNote&gt;</w:instrText>
      </w:r>
      <w:r w:rsidR="00D230AD" w:rsidRPr="00373E9A">
        <w:rPr>
          <w:lang w:val="en-IE"/>
        </w:rPr>
        <w:fldChar w:fldCharType="separate"/>
      </w:r>
      <w:r w:rsidR="00FA4C31" w:rsidRPr="00373E9A">
        <w:rPr>
          <w:noProof/>
          <w:lang w:val="en-IE"/>
        </w:rPr>
        <w:t>(p. 18)</w:t>
      </w:r>
      <w:r w:rsidR="00D230AD" w:rsidRPr="00373E9A">
        <w:rPr>
          <w:lang w:val="en-IE"/>
        </w:rPr>
        <w:fldChar w:fldCharType="end"/>
      </w:r>
      <w:r w:rsidR="00A14A07" w:rsidRPr="00373E9A">
        <w:rPr>
          <w:lang w:val="en-IE"/>
        </w:rPr>
        <w:t>.</w:t>
      </w:r>
    </w:p>
    <w:p w14:paraId="3C236194" w14:textId="7DA6E7B1" w:rsidR="00A14A07" w:rsidRPr="00373E9A" w:rsidRDefault="00A14A07" w:rsidP="00264DAB">
      <w:pPr>
        <w:pStyle w:val="ThesisBody"/>
        <w:ind w:firstLine="720"/>
        <w:rPr>
          <w:lang w:val="en-IE"/>
        </w:rPr>
      </w:pPr>
      <w:r w:rsidRPr="00373E9A">
        <w:rPr>
          <w:lang w:val="en-IE"/>
        </w:rPr>
        <w:t xml:space="preserve">It must be noted too that </w:t>
      </w:r>
      <w:r w:rsidR="00D230AD" w:rsidRPr="00373E9A">
        <w:rPr>
          <w:lang w:val="en-IE"/>
        </w:rPr>
        <w:fldChar w:fldCharType="begin"/>
      </w:r>
      <w:r w:rsidR="00C414A8" w:rsidRPr="00373E9A">
        <w:rPr>
          <w:lang w:val="en-IE"/>
        </w:rPr>
        <w:instrText xml:space="preserve"> ADDIN EN.CITE &lt;EndNote&gt;&lt;Cite AuthorYear="1"&gt;&lt;Author&gt;Abramo&lt;/Author&gt;&lt;Year&gt;2018&lt;/Year&gt;&lt;RecNum&gt;1&lt;/RecNum&gt;&lt;DisplayText&gt;Abramo et al. (2018)&lt;/DisplayText&gt;&lt;record&gt;&lt;rec-number&gt;1&lt;/rec-number&gt;&lt;foreign-keys&gt;&lt;key app="EN" db-id="x5rz2pxfnvstw4ewdpx5vwaff9wvpdstp9vz" timestamp="1708775789" guid="27a04157-df17-4580-9bf8-c27059c2c2da"&gt;1&lt;/key&gt;&lt;/foreign-keys&gt;&lt;ref-type name="Journal Article"&gt;17&lt;/ref-type&gt;&lt;contributors&gt;&lt;authors&gt;&lt;author&gt;Abramo, Giovanni&lt;/author&gt;&lt;author&gt;D’Angelo, Ciriaco Andrea&lt;/author&gt;&lt;author&gt;Di Costa, Flavia&lt;/author&gt;&lt;/authors&gt;&lt;/contributors&gt;&lt;titles&gt;&lt;title&gt;The effects of gender, age and academic rank on research diversification&lt;/title&gt;&lt;secondary-title&gt;Scientometrics&lt;/secondary-title&gt;&lt;/titles&gt;&lt;periodical&gt;&lt;full-title&gt;Scientometrics&lt;/full-title&gt;&lt;/periodical&gt;&lt;pages&gt;373-387&lt;/pages&gt;&lt;volume&gt;114&lt;/volume&gt;&lt;number&gt;2&lt;/number&gt;&lt;dates&gt;&lt;year&gt;2018&lt;/year&gt;&lt;/dates&gt;&lt;isbn&gt;1588-2861&lt;/isbn&gt;&lt;urls&gt;&lt;/urls&gt;&lt;/record&gt;&lt;/Cite&gt;&lt;/EndNote&gt;</w:instrText>
      </w:r>
      <w:r w:rsidR="00D230AD" w:rsidRPr="00373E9A">
        <w:rPr>
          <w:lang w:val="en-IE"/>
        </w:rPr>
        <w:fldChar w:fldCharType="separate"/>
      </w:r>
      <w:r w:rsidR="00D230AD" w:rsidRPr="00373E9A">
        <w:rPr>
          <w:noProof/>
          <w:lang w:val="en-IE"/>
        </w:rPr>
        <w:t>Abramo et al. (2018)</w:t>
      </w:r>
      <w:r w:rsidR="00D230AD" w:rsidRPr="00373E9A">
        <w:rPr>
          <w:lang w:val="en-IE"/>
        </w:rPr>
        <w:fldChar w:fldCharType="end"/>
      </w:r>
      <w:r w:rsidRPr="00373E9A">
        <w:rPr>
          <w:lang w:val="en-IE"/>
        </w:rPr>
        <w:t xml:space="preserve"> posit that diversification of scientific focus across genders is highly field-dependent, while </w:t>
      </w:r>
      <w:r w:rsidR="00D230AD" w:rsidRPr="00373E9A">
        <w:rPr>
          <w:lang w:val="en-IE"/>
        </w:rPr>
        <w:fldChar w:fldCharType="begin"/>
      </w:r>
      <w:r w:rsidR="00C414A8" w:rsidRPr="00373E9A">
        <w:rPr>
          <w:lang w:val="en-IE"/>
        </w:rPr>
        <w:instrText xml:space="preserve"> ADDIN EN.CITE &lt;EndNote&gt;&lt;Cite AuthorYear="1"&gt;&lt;Author&gt;Murray&lt;/Author&gt;&lt;Year&gt;2007&lt;/Year&gt;&lt;RecNum&gt;272&lt;/RecNum&gt;&lt;DisplayText&gt;Murray and Graham (2007)&lt;/DisplayText&gt;&lt;record&gt;&lt;rec-number&gt;272&lt;/rec-number&gt;&lt;foreign-keys&gt;&lt;key app="EN" db-id="x5rz2pxfnvstw4ewdpx5vwaff9wvpdstp9vz" timestamp="1708775798" guid="87d0cbac-1c6d-49e3-9ab7-dba7411952d0"&gt;272&lt;/key&gt;&lt;/foreign-keys&gt;&lt;ref-type name="Journal Article"&gt;17&lt;/ref-type&gt;&lt;contributors&gt;&lt;authors&gt;&lt;author&gt;Murray, Fiona&lt;/author&gt;&lt;author&gt;Graham, Leigh&lt;/author&gt;&lt;/authors&gt;&lt;/contributors&gt;&lt;titles&gt;&lt;title&gt;Buying science and selling science: Gender differences in the market for commercial science&lt;/title&gt;&lt;secondary-title&gt;Industrial and Corporate Change&lt;/secondary-title&gt;&lt;/titles&gt;&lt;periodical&gt;&lt;full-title&gt;Industrial and Corporate Change&lt;/full-title&gt;&lt;/periodical&gt;&lt;pages&gt;657-689&lt;/pages&gt;&lt;volume&gt;16&lt;/volume&gt;&lt;number&gt;4&lt;/number&gt;&lt;dates&gt;&lt;year&gt;2007&lt;/year&gt;&lt;/dates&gt;&lt;isbn&gt;1464-3650&lt;/isbn&gt;&lt;urls&gt;&lt;/urls&gt;&lt;/record&gt;&lt;/Cite&gt;&lt;/EndNote&gt;</w:instrText>
      </w:r>
      <w:r w:rsidR="00D230AD" w:rsidRPr="00373E9A">
        <w:rPr>
          <w:lang w:val="en-IE"/>
        </w:rPr>
        <w:fldChar w:fldCharType="separate"/>
      </w:r>
      <w:r w:rsidR="00D230AD" w:rsidRPr="00373E9A">
        <w:rPr>
          <w:noProof/>
          <w:lang w:val="en-IE"/>
        </w:rPr>
        <w:t>Murray and Graham (2007)</w:t>
      </w:r>
      <w:r w:rsidR="00D230AD" w:rsidRPr="00373E9A">
        <w:rPr>
          <w:lang w:val="en-IE"/>
        </w:rPr>
        <w:fldChar w:fldCharType="end"/>
      </w:r>
      <w:r w:rsidRPr="00373E9A">
        <w:rPr>
          <w:lang w:val="en-IE"/>
        </w:rPr>
        <w:t xml:space="preserve"> highlight that gender stratification is particularly apparent in the most prestigious institutions, and that further research on this topic is required. </w:t>
      </w:r>
      <w:r w:rsidR="00D230AD" w:rsidRPr="00373E9A">
        <w:rPr>
          <w:lang w:val="en-IE"/>
        </w:rPr>
        <w:fldChar w:fldCharType="begin"/>
      </w:r>
      <w:r w:rsidR="00C414A8" w:rsidRPr="00373E9A">
        <w:rPr>
          <w:lang w:val="en-IE"/>
        </w:rPr>
        <w:instrText xml:space="preserve"> ADDIN EN.CITE &lt;EndNote&gt;&lt;Cite AuthorYear="1"&gt;&lt;Author&gt;Caviggioli&lt;/Author&gt;&lt;Year&gt;2021&lt;/Year&gt;&lt;RecNum&gt;73&lt;/RecNum&gt;&lt;DisplayText&gt;Caviggioli et al. (2021)&lt;/DisplayText&gt;&lt;record&gt;&lt;rec-number&gt;73&lt;/rec-number&gt;&lt;foreign-keys&gt;&lt;key app="EN" db-id="x5rz2pxfnvstw4ewdpx5vwaff9wvpdstp9vz" timestamp="1708775791" guid="a8a6b41d-c65c-4325-a3ff-9f1aacbec74e"&gt;73&lt;/key&gt;&lt;/foreign-keys&gt;&lt;ref-type name="Conference Proceedings"&gt;10&lt;/ref-type&gt;&lt;contributors&gt;&lt;authors&gt;&lt;author&gt;Caviggioli, Federico&lt;/author&gt;&lt;author&gt;Colombelli, Alessandra&lt;/author&gt;&lt;author&gt;Ravetti, Chiara&lt;/author&gt;&lt;/authors&gt;&lt;/contributors&gt;&lt;titles&gt;&lt;title&gt;Star inventors and gender gaps in patented innovations&lt;/title&gt;&lt;secondary-title&gt;2021 IEEE International Conference on Big Data (Big Data)&lt;/secondary-title&gt;&lt;/titles&gt;&lt;pages&gt;4243-4250&lt;/pages&gt;&lt;dates&gt;&lt;year&gt;2021&lt;/year&gt;&lt;/dates&gt;&lt;publisher&gt;IEEE&lt;/publisher&gt;&lt;isbn&gt;1665439025&lt;/isbn&gt;&lt;urls&gt;&lt;/urls&gt;&lt;/record&gt;&lt;/Cite&gt;&lt;/EndNote&gt;</w:instrText>
      </w:r>
      <w:r w:rsidR="00D230AD" w:rsidRPr="00373E9A">
        <w:rPr>
          <w:lang w:val="en-IE"/>
        </w:rPr>
        <w:fldChar w:fldCharType="separate"/>
      </w:r>
      <w:r w:rsidR="00D230AD" w:rsidRPr="00373E9A">
        <w:rPr>
          <w:noProof/>
          <w:lang w:val="en-IE"/>
        </w:rPr>
        <w:t>Caviggioli et al. (2021)</w:t>
      </w:r>
      <w:r w:rsidR="00D230AD" w:rsidRPr="00373E9A">
        <w:rPr>
          <w:lang w:val="en-IE"/>
        </w:rPr>
        <w:fldChar w:fldCharType="end"/>
      </w:r>
      <w:r w:rsidRPr="00373E9A">
        <w:rPr>
          <w:lang w:val="en-IE"/>
        </w:rPr>
        <w:t xml:space="preserve"> brings another perspective, concluding that female researchers are driven towards less technical fields due to cultural norms and expectations, or indeed their country of residence. </w:t>
      </w:r>
      <w:r w:rsidR="00D230AD" w:rsidRPr="00373E9A">
        <w:rPr>
          <w:lang w:val="en-IE"/>
        </w:rPr>
        <w:fldChar w:fldCharType="begin"/>
      </w:r>
      <w:r w:rsidR="00C414A8" w:rsidRPr="00373E9A">
        <w:rPr>
          <w:lang w:val="en-IE"/>
        </w:rPr>
        <w:instrText xml:space="preserve"> ADDIN EN.CITE &lt;EndNote&gt;&lt;Cite AuthorYear="1"&gt;&lt;Author&gt;Miranda&lt;/Author&gt;&lt;Year&gt;2017&lt;/Year&gt;&lt;RecNum&gt;267&lt;/RecNum&gt;&lt;DisplayText&gt;Miranda et al. (2017)&lt;/DisplayText&gt;&lt;record&gt;&lt;rec-number&gt;267&lt;/rec-number&gt;&lt;foreign-keys&gt;&lt;key app="EN" db-id="x5rz2pxfnvstw4ewdpx5vwaff9wvpdstp9vz" timestamp="1708775797" guid="6d4b204a-2fae-436d-8d13-f2a27b7f8fd1"&gt;267&lt;/key&gt;&lt;/foreign-keys&gt;&lt;ref-type name="Journal Article"&gt;17&lt;/ref-type&gt;&lt;contributors&gt;&lt;authors&gt;&lt;author&gt;Miranda, Francisco Javier&lt;/author&gt;&lt;author&gt;Chamorro, Antonio&lt;/author&gt;&lt;author&gt;Rubio, Sergio&lt;/author&gt;&lt;/authors&gt;&lt;/contributors&gt;&lt;titles&gt;&lt;title&gt;Determinants of the intention to create a spin-off in Spanish universities&lt;/title&gt;&lt;secondary-title&gt;International Journal of Entrepreneurship and Innovation Management&lt;/secondary-title&gt;&lt;/titles&gt;&lt;periodical&gt;&lt;full-title&gt;International Journal of Entrepreneurship and Innovation Management&lt;/full-title&gt;&lt;/periodical&gt;&lt;pages&gt;299-317&lt;/pages&gt;&lt;volume&gt;21&lt;/volume&gt;&lt;number&gt;4-5&lt;/number&gt;&lt;dates&gt;&lt;year&gt;2017&lt;/year&gt;&lt;/dates&gt;&lt;isbn&gt;1368-275X&lt;/isbn&gt;&lt;urls&gt;&lt;/urls&gt;&lt;/record&gt;&lt;/Cite&gt;&lt;/EndNote&gt;</w:instrText>
      </w:r>
      <w:r w:rsidR="00D230AD" w:rsidRPr="00373E9A">
        <w:rPr>
          <w:lang w:val="en-IE"/>
        </w:rPr>
        <w:fldChar w:fldCharType="separate"/>
      </w:r>
      <w:r w:rsidR="00D230AD" w:rsidRPr="00373E9A">
        <w:rPr>
          <w:noProof/>
          <w:lang w:val="en-IE"/>
        </w:rPr>
        <w:t>Miranda et al. (2017)</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AuthorYear="1"&gt;&lt;Author&gt;Schneider&lt;/Author&gt;&lt;Year&gt;2021&lt;/Year&gt;&lt;RecNum&gt;435&lt;/RecNum&gt;&lt;DisplayText&gt;Schneider et al. (2021)&lt;/DisplayText&gt;&lt;record&gt;&lt;rec-number&gt;435&lt;/rec-number&gt;&lt;foreign-keys&gt;&lt;key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D230AD" w:rsidRPr="00373E9A">
        <w:rPr>
          <w:lang w:val="en-IE"/>
        </w:rPr>
        <w:fldChar w:fldCharType="separate"/>
      </w:r>
      <w:r w:rsidR="00D230AD" w:rsidRPr="00373E9A">
        <w:rPr>
          <w:noProof/>
          <w:lang w:val="en-IE"/>
        </w:rPr>
        <w:t>Schneider et al. (2021)</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AuthorYear="1"&gt;&lt;Author&gt;Smith&lt;/Author&gt;&lt;Year&gt;2020&lt;/Year&gt;&lt;RecNum&gt;349&lt;/RecNum&gt;&lt;DisplayText&gt;H. L. Smith et al. (2020)&lt;/DisplayText&gt;&lt;record&gt;&lt;rec-number&gt;349&lt;/rec-number&gt;&lt;foreign-keys&gt;&lt;key app="EN" db-id="x5rz2pxfnvstw4ewdpx5vwaff9wvpdstp9vz" timestamp="1708775800" guid="e074e827-b59b-48ba-a4ed-500c69624107"&gt;349&lt;/key&gt;&lt;/foreign-keys&gt;&lt;ref-type name="Book Section"&gt;5&lt;/ref-type&gt;&lt;contributors&gt;&lt;authors&gt;&lt;author&gt;Smith, Helen Lawton&lt;/author&gt;&lt;author&gt;Meschitti, Viviana&lt;/author&gt;&lt;author&gt;Le Roux, Jeanne&lt;/author&gt;&lt;author&gt;Panton, Mark&lt;/author&gt;&lt;author&gt;Baines, Ning&lt;/author&gt;&lt;author&gt;Poulovassilis, Alexandra&lt;/author&gt;&lt;/authors&gt;&lt;/contributors&gt;&lt;titles&gt;&lt;title&gt;Gender differences in the commercialisation of research: a study in UK universities&lt;/title&gt;&lt;secondary-title&gt;Gender, Science and Innovation&lt;/secondary-title&gt;&lt;/titles&gt;&lt;pages&gt;242-260&lt;/pages&gt;&lt;dates&gt;&lt;year&gt;2020&lt;/year&gt;&lt;/dates&gt;&lt;publisher&gt;Edward Elgar Publishing&lt;/publisher&gt;&lt;urls&gt;&lt;/urls&gt;&lt;/record&gt;&lt;/Cite&gt;&lt;/EndNote&gt;</w:instrText>
      </w:r>
      <w:r w:rsidR="00D230AD" w:rsidRPr="00373E9A">
        <w:rPr>
          <w:lang w:val="en-IE"/>
        </w:rPr>
        <w:fldChar w:fldCharType="separate"/>
      </w:r>
      <w:r w:rsidR="00FA4C31" w:rsidRPr="00373E9A">
        <w:rPr>
          <w:noProof/>
          <w:lang w:val="en-IE"/>
        </w:rPr>
        <w:t>H. L. Smith et al. (2020)</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AuthorYear="1"&gt;&lt;Author&gt;Lerchenmueller&lt;/Author&gt;&lt;Year&gt;2018&lt;/Year&gt;&lt;RecNum&gt;231&lt;/RecNum&gt;&lt;DisplayText&gt;Lerchenmueller and Sorenson (2018)&lt;/DisplayText&gt;&lt;record&gt;&lt;rec-number&gt;231&lt;/rec-number&gt;&lt;foreign-keys&gt;&lt;key app="EN" db-id="x5rz2pxfnvstw4ewdpx5vwaff9wvpdstp9vz" timestamp="1708775796" guid="51de242a-09ac-42b9-871d-e2ae1c7734bf"&gt;231&lt;/key&gt;&lt;/foreign-keys&gt;&lt;ref-type name="Journal Article"&gt;17&lt;/ref-type&gt;&lt;contributors&gt;&lt;authors&gt;&lt;author&gt;Lerchenmueller, Marc J&lt;/author&gt;&lt;author&gt;Sorenson, Olav&lt;/author&gt;&lt;/authors&gt;&lt;/contributors&gt;&lt;titles&gt;&lt;title&gt;The gender gap in early career transitions in the life sciences&lt;/title&gt;&lt;secondary-title&gt;Research Policy&lt;/secondary-title&gt;&lt;/titles&gt;&lt;periodical&gt;&lt;full-title&gt;Research Policy&lt;/full-title&gt;&lt;/periodical&gt;&lt;pages&gt;1007-1017&lt;/pages&gt;&lt;volume&gt;47&lt;/volume&gt;&lt;number&gt;6&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Lerchenmueller and Sorenson (2018)</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AuthorYear="1"&gt;&lt;Author&gt;Kuschel&lt;/Author&gt;&lt;Year&gt;2020&lt;/Year&gt;&lt;RecNum&gt;432&lt;/RecNum&gt;&lt;DisplayText&gt;Kuschel et al. (2020)&lt;/DisplayText&gt;&lt;record&gt;&lt;rec-number&gt;432&lt;/rec-number&gt;&lt;foreign-keys&gt;&lt;key app="EN" db-id="x5rz2pxfnvstw4ewdpx5vwaff9wvpdstp9vz" timestamp="1708775802" guid="25201e2f-3f9a-4146-8b32-4c67613949e6"&gt;432&lt;/key&gt;&lt;/foreign-keys&gt;&lt;ref-type name="Journal Article"&gt;17&lt;/ref-type&gt;&lt;contributors&gt;&lt;authors&gt;&lt;author&gt;Kuschel, Katherina&lt;/author&gt;&lt;author&gt;Ettl, Kerstin&lt;/author&gt;&lt;author&gt;Díaz-García, Cristina&lt;/author&gt;&lt;author&gt;Alsos, Gry Agnete&lt;/author&gt;&lt;/authors&gt;&lt;/contributors&gt;&lt;titles&gt;&lt;title&gt;Stemming the gender gap in STEM entrepreneurship–insights into women’s entrepreneurship in science, technology, engineering and mathematics&lt;/title&gt;&lt;secondary-title&gt;International Entrepreneurship and Management Journal&lt;/secondary-title&gt;&lt;/titles&gt;&lt;periodical&gt;&lt;full-title&gt;International Entrepreneurship and Management Journal&lt;/full-title&gt;&lt;/periodical&gt;&lt;pages&gt;1-15&lt;/pages&gt;&lt;volume&gt;16&lt;/volume&gt;&lt;number&gt;1&lt;/number&gt;&lt;dates&gt;&lt;year&gt;2020&lt;/year&gt;&lt;/dates&gt;&lt;isbn&gt;1555-1938&lt;/isbn&gt;&lt;urls&gt;&lt;/urls&gt;&lt;/record&gt;&lt;/Cite&gt;&lt;/EndNote&gt;</w:instrText>
      </w:r>
      <w:r w:rsidR="00D230AD" w:rsidRPr="00373E9A">
        <w:rPr>
          <w:lang w:val="en-IE"/>
        </w:rPr>
        <w:fldChar w:fldCharType="separate"/>
      </w:r>
      <w:r w:rsidR="00D230AD" w:rsidRPr="00373E9A">
        <w:rPr>
          <w:noProof/>
          <w:lang w:val="en-IE"/>
        </w:rPr>
        <w:t>Kuschel et al. (2020)</w:t>
      </w:r>
      <w:r w:rsidR="00D230AD" w:rsidRPr="00373E9A">
        <w:rPr>
          <w:lang w:val="en-IE"/>
        </w:rPr>
        <w:fldChar w:fldCharType="end"/>
      </w:r>
      <w:r w:rsidRPr="00373E9A">
        <w:rPr>
          <w:lang w:val="en-IE"/>
        </w:rPr>
        <w:t xml:space="preserve"> discovered that lower entrepreneurial intentions amongst female academic</w:t>
      </w:r>
      <w:r w:rsidR="00010BD8" w:rsidRPr="00373E9A">
        <w:rPr>
          <w:lang w:val="en-IE"/>
        </w:rPr>
        <w:t>s</w:t>
      </w:r>
      <w:r w:rsidRPr="00373E9A">
        <w:rPr>
          <w:lang w:val="en-IE"/>
        </w:rPr>
        <w:t xml:space="preserve"> were also driven by barriers such as seniority, discrimination, culture, family circumstances and social differences. </w:t>
      </w:r>
      <w:r w:rsidR="006E0994" w:rsidRPr="00373E9A">
        <w:rPr>
          <w:lang w:val="en-IE"/>
        </w:rPr>
        <w:t xml:space="preserve">In relation to family circumstances, </w:t>
      </w:r>
      <w:r w:rsidR="00D230AD" w:rsidRPr="00373E9A">
        <w:rPr>
          <w:lang w:val="en-IE"/>
        </w:rPr>
        <w:fldChar w:fldCharType="begin"/>
      </w:r>
      <w:r w:rsidR="00C414A8" w:rsidRPr="00373E9A">
        <w:rPr>
          <w:lang w:val="en-IE"/>
        </w:rPr>
        <w:instrText xml:space="preserve"> ADDIN EN.CITE &lt;EndNote&gt;&lt;Cite AuthorYear="1"&gt;&lt;Author&gt;Derrick&lt;/Author&gt;&lt;Year&gt;2022&lt;/Year&gt;&lt;RecNum&gt;639&lt;/RecNum&gt;&lt;DisplayText&gt;Derrick et al. (2022)&lt;/DisplayText&gt;&lt;record&gt;&lt;rec-number&gt;639&lt;/rec-number&gt;&lt;foreign-keys&gt;&lt;key app="EN" db-id="x5rz2pxfnvstw4ewdpx5vwaff9wvpdstp9vz" timestamp="1712419221" guid="f0ce267f-e153-49d5-bb09-15f25c4e5b2f"&gt;639&lt;/key&gt;&lt;/foreign-keys&gt;&lt;ref-type name="Journal Article"&gt;17&lt;/ref-type&gt;&lt;contributors&gt;&lt;authors&gt;&lt;author&gt;Derrick, Gemma E&lt;/author&gt;&lt;author&gt;Chen, Pei-Ying&lt;/author&gt;&lt;author&gt;van Leeuwen, Thed&lt;/author&gt;&lt;author&gt;Larivière, Vincent&lt;/author&gt;&lt;author&gt;Sugimoto, Cassidy R&lt;/author&gt;&lt;/authors&gt;&lt;/contributors&gt;&lt;titles&gt;&lt;title&gt;The relationship between parenting engagement and academic performance&lt;/title&gt;&lt;secondary-title&gt;Scientific Reports&lt;/secondary-title&gt;&lt;/titles&gt;&lt;periodical&gt;&lt;full-title&gt;Scientific reports&lt;/full-title&gt;&lt;/periodical&gt;&lt;pages&gt;22300&lt;/pages&gt;&lt;volume&gt;12&lt;/volume&gt;&lt;number&gt;1&lt;/number&gt;&lt;dates&gt;&lt;year&gt;2022&lt;/year&gt;&lt;/dates&gt;&lt;isbn&gt;2045-2322&lt;/isbn&gt;&lt;urls&gt;&lt;/urls&gt;&lt;/record&gt;&lt;/Cite&gt;&lt;/EndNote&gt;</w:instrText>
      </w:r>
      <w:r w:rsidR="00D230AD" w:rsidRPr="00373E9A">
        <w:rPr>
          <w:lang w:val="en-IE"/>
        </w:rPr>
        <w:fldChar w:fldCharType="separate"/>
      </w:r>
      <w:r w:rsidR="00D230AD" w:rsidRPr="00373E9A">
        <w:rPr>
          <w:noProof/>
          <w:lang w:val="en-IE"/>
        </w:rPr>
        <w:t>Derrick et al. (2022)</w:t>
      </w:r>
      <w:r w:rsidR="00D230AD" w:rsidRPr="00373E9A">
        <w:rPr>
          <w:lang w:val="en-IE"/>
        </w:rPr>
        <w:fldChar w:fldCharType="end"/>
      </w:r>
      <w:r w:rsidR="00CD5406" w:rsidRPr="00373E9A">
        <w:rPr>
          <w:lang w:val="en-IE"/>
        </w:rPr>
        <w:t xml:space="preserve"> </w:t>
      </w:r>
      <w:r w:rsidR="006E0994" w:rsidRPr="00373E9A">
        <w:rPr>
          <w:lang w:val="en-IE"/>
        </w:rPr>
        <w:t>note that engagement as a parent has a direct relationship to decreased research productivity and impact. They also note that the impact on parenting on research outputs is relatively gender agnostic, however they highlight that typically females are “more likely to serve in lead parenting roles and to be more engaged across time and tasks”</w:t>
      </w:r>
      <w:r w:rsidR="00CD5406"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AuthorYear="1"&gt;&lt;Author&gt;Derrick&lt;/Author&gt;&lt;Year&gt;2022&lt;/Year&gt;&lt;RecNum&gt;639&lt;/RecNum&gt;&lt;Pages&gt;8&lt;/Pages&gt;&lt;DisplayText&gt;Derrick et al. (2022, p. 8)&lt;/DisplayText&gt;&lt;record&gt;&lt;rec-number&gt;639&lt;/rec-number&gt;&lt;foreign-keys&gt;&lt;key app="EN" db-id="x5rz2pxfnvstw4ewdpx5vwaff9wvpdstp9vz" timestamp="1712419221" guid="f0ce267f-e153-49d5-bb09-15f25c4e5b2f"&gt;639&lt;/key&gt;&lt;/foreign-keys&gt;&lt;ref-type name="Journal Article"&gt;17&lt;/ref-type&gt;&lt;contributors&gt;&lt;authors&gt;&lt;author&gt;Derrick, Gemma E&lt;/author&gt;&lt;author&gt;Chen, Pei-Ying&lt;/author&gt;&lt;author&gt;van Leeuwen, Thed&lt;/author&gt;&lt;author&gt;Larivière, Vincent&lt;/author&gt;&lt;author&gt;Sugimoto, Cassidy R&lt;/author&gt;&lt;/authors&gt;&lt;/contributors&gt;&lt;titles&gt;&lt;title&gt;The relationship between parenting engagement and academic performance&lt;/title&gt;&lt;secondary-title&gt;Scientific Reports&lt;/secondary-title&gt;&lt;/titles&gt;&lt;periodical&gt;&lt;full-title&gt;Scientific reports&lt;/full-title&gt;&lt;/periodical&gt;&lt;pages&gt;22300&lt;/pages&gt;&lt;volume&gt;12&lt;/volume&gt;&lt;number&gt;1&lt;/number&gt;&lt;dates&gt;&lt;year&gt;2022&lt;/year&gt;&lt;/dates&gt;&lt;isbn&gt;2045-2322&lt;/isbn&gt;&lt;urls&gt;&lt;/urls&gt;&lt;/record&gt;&lt;/Cite&gt;&lt;/EndNote&gt;</w:instrText>
      </w:r>
      <w:r w:rsidR="00D230AD" w:rsidRPr="00373E9A">
        <w:rPr>
          <w:lang w:val="en-IE"/>
        </w:rPr>
        <w:fldChar w:fldCharType="separate"/>
      </w:r>
      <w:r w:rsidR="00FA4C31" w:rsidRPr="00373E9A">
        <w:rPr>
          <w:noProof/>
          <w:lang w:val="en-IE"/>
        </w:rPr>
        <w:t>Derrick et al. (2022, p. 8)</w:t>
      </w:r>
      <w:r w:rsidR="00D230AD" w:rsidRPr="00373E9A">
        <w:rPr>
          <w:lang w:val="en-IE"/>
        </w:rPr>
        <w:fldChar w:fldCharType="end"/>
      </w:r>
      <w:r w:rsidR="00CD5406" w:rsidRPr="00373E9A">
        <w:rPr>
          <w:lang w:val="en-IE"/>
        </w:rPr>
        <w:t>.</w:t>
      </w:r>
    </w:p>
    <w:p w14:paraId="48F61AC2" w14:textId="41192C91"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AuthorYear="1"&gt;&lt;Author&gt;Zhang&lt;/Author&gt;&lt;Year&gt;2021&lt;/Year&gt;&lt;RecNum&gt;418&lt;/RecNum&gt;&lt;DisplayText&gt;Zhang et al. (2021)&lt;/DisplayText&gt;&lt;record&gt;&lt;rec-number&gt;418&lt;/rec-number&gt;&lt;foreign-keys&gt;&lt;key app="EN" db-id="x5rz2pxfnvstw4ewdpx5vwaff9wvpdstp9vz" timestamp="1708775802" guid="11d12def-148e-4af6-b71f-abd83e979b75"&gt;418&lt;/key&gt;&lt;/foreign-keys&gt;&lt;ref-type name="Journal Article"&gt;17&lt;/ref-type&gt;&lt;contributors&gt;&lt;authors&gt;&lt;author&gt;Zhang, Lin&lt;/author&gt;&lt;author&gt;Sivertsen, Gunnar&lt;/author&gt;&lt;author&gt;Du, Huiying&lt;/author&gt;&lt;author&gt;Huang, Ying&lt;/author&gt;&lt;author&gt;Glänzel, Wolfgang&lt;/author&gt;&lt;/authors&gt;&lt;/contributors&gt;&lt;titles&gt;&lt;title&gt;Gender differences in the aims and impacts of research&lt;/title&gt;&lt;secondary-title&gt;Scientometrics&lt;/secondary-title&gt;&lt;/titles&gt;&lt;periodical&gt;&lt;full-title&gt;Scientometrics&lt;/full-title&gt;&lt;/periodical&gt;&lt;pages&gt;8861-8886&lt;/pages&gt;&lt;volume&gt;126&lt;/volume&gt;&lt;number&gt;11&lt;/number&gt;&lt;dates&gt;&lt;year&gt;2021&lt;/year&gt;&lt;/dates&gt;&lt;isbn&gt;1588-2861&lt;/isbn&gt;&lt;urls&gt;&lt;/urls&gt;&lt;/record&gt;&lt;/Cite&gt;&lt;/EndNote&gt;</w:instrText>
      </w:r>
      <w:r w:rsidR="00D230AD" w:rsidRPr="00373E9A">
        <w:rPr>
          <w:lang w:val="en-IE"/>
        </w:rPr>
        <w:fldChar w:fldCharType="separate"/>
      </w:r>
      <w:r w:rsidR="00D230AD" w:rsidRPr="00373E9A">
        <w:rPr>
          <w:noProof/>
          <w:lang w:val="en-IE"/>
        </w:rPr>
        <w:t>Zhang et al. (2021)</w:t>
      </w:r>
      <w:r w:rsidR="00D230AD" w:rsidRPr="00373E9A">
        <w:rPr>
          <w:lang w:val="en-IE"/>
        </w:rPr>
        <w:fldChar w:fldCharType="end"/>
      </w:r>
      <w:r w:rsidR="00A14A07" w:rsidRPr="00373E9A">
        <w:rPr>
          <w:lang w:val="en-IE"/>
        </w:rPr>
        <w:t xml:space="preserve"> found that male </w:t>
      </w:r>
      <w:r w:rsidR="00AC7AD4" w:rsidRPr="00373E9A">
        <w:rPr>
          <w:lang w:val="en-IE"/>
        </w:rPr>
        <w:t>researcher</w:t>
      </w:r>
      <w:r w:rsidR="00A14A07" w:rsidRPr="00373E9A">
        <w:rPr>
          <w:lang w:val="en-IE"/>
        </w:rPr>
        <w:t xml:space="preserve">s are more interested in producing research that progresses science, whereas female </w:t>
      </w:r>
      <w:r w:rsidR="00AC7AD4" w:rsidRPr="00373E9A">
        <w:rPr>
          <w:lang w:val="en-IE"/>
        </w:rPr>
        <w:t>researcher</w:t>
      </w:r>
      <w:r w:rsidR="00A14A07" w:rsidRPr="00373E9A">
        <w:rPr>
          <w:lang w:val="en-IE"/>
        </w:rPr>
        <w:t>s are more interested in progressing society, wh</w:t>
      </w:r>
      <w:r w:rsidR="00375B1A" w:rsidRPr="00373E9A">
        <w:rPr>
          <w:lang w:val="en-IE"/>
        </w:rPr>
        <w:t>ich</w:t>
      </w:r>
      <w:r w:rsidR="00A14A07" w:rsidRPr="00373E9A">
        <w:rPr>
          <w:lang w:val="en-IE"/>
        </w:rPr>
        <w:t xml:space="preserve"> they denote as impact versus usage. This is an important distinction as it may somewhat explain perceived differences in research productivity, measured by citation counts </w:t>
      </w:r>
      <w:r w:rsidR="00155B7E" w:rsidRPr="00373E9A">
        <w:rPr>
          <w:lang w:val="en-IE"/>
        </w:rPr>
        <w:t>f</w:t>
      </w:r>
      <w:r w:rsidR="00A14A07" w:rsidRPr="00373E9A">
        <w:rPr>
          <w:lang w:val="en-IE"/>
        </w:rPr>
        <w:t xml:space="preserve">or example. </w:t>
      </w:r>
      <w:r w:rsidR="00D230AD" w:rsidRPr="00373E9A">
        <w:rPr>
          <w:lang w:val="en-IE"/>
        </w:rPr>
        <w:fldChar w:fldCharType="begin"/>
      </w:r>
      <w:r w:rsidR="00C414A8" w:rsidRPr="00373E9A">
        <w:rPr>
          <w:lang w:val="en-IE"/>
        </w:rPr>
        <w:instrText xml:space="preserve"> ADDIN EN.CITE &lt;EndNote&gt;&lt;Cite AuthorYear="1"&gt;&lt;Author&gt;Miranda&lt;/Author&gt;&lt;Year&gt;2017&lt;/Year&gt;&lt;RecNum&gt;267&lt;/RecNum&gt;&lt;DisplayText&gt;Miranda et al. (2017)&lt;/DisplayText&gt;&lt;record&gt;&lt;rec-number&gt;267&lt;/rec-number&gt;&lt;foreign-keys&gt;&lt;key app="EN" db-id="x5rz2pxfnvstw4ewdpx5vwaff9wvpdstp9vz" timestamp="1708775797" guid="6d4b204a-2fae-436d-8d13-f2a27b7f8fd1"&gt;267&lt;/key&gt;&lt;/foreign-keys&gt;&lt;ref-type name="Journal Article"&gt;17&lt;/ref-type&gt;&lt;contributors&gt;&lt;authors&gt;&lt;author&gt;Miranda, Francisco Javier&lt;/author&gt;&lt;author&gt;Chamorro, Antonio&lt;/author&gt;&lt;author&gt;Rubio, Sergio&lt;/author&gt;&lt;/authors&gt;&lt;/contributors&gt;&lt;titles&gt;&lt;title&gt;Determinants of the intention to create a spin-off in Spanish universities&lt;/title&gt;&lt;secondary-title&gt;International Journal of Entrepreneurship and Innovation Management&lt;/secondary-title&gt;&lt;/titles&gt;&lt;periodical&gt;&lt;full-title&gt;International Journal of Entrepreneurship and Innovation Management&lt;/full-title&gt;&lt;/periodical&gt;&lt;pages&gt;299-317&lt;/pages&gt;&lt;volume&gt;21&lt;/volume&gt;&lt;number&gt;4-5&lt;/number&gt;&lt;dates&gt;&lt;year&gt;2017&lt;/year&gt;&lt;/dates&gt;&lt;isbn&gt;1368-275X&lt;/isbn&gt;&lt;urls&gt;&lt;/urls&gt;&lt;/record&gt;&lt;/Cite&gt;&lt;/EndNote&gt;</w:instrText>
      </w:r>
      <w:r w:rsidR="00D230AD" w:rsidRPr="00373E9A">
        <w:rPr>
          <w:lang w:val="en-IE"/>
        </w:rPr>
        <w:fldChar w:fldCharType="separate"/>
      </w:r>
      <w:r w:rsidR="00D230AD" w:rsidRPr="00373E9A">
        <w:rPr>
          <w:noProof/>
          <w:lang w:val="en-IE"/>
        </w:rPr>
        <w:t>Miranda et al. (2017)</w:t>
      </w:r>
      <w:r w:rsidR="00D230AD" w:rsidRPr="00373E9A">
        <w:rPr>
          <w:lang w:val="en-IE"/>
        </w:rPr>
        <w:fldChar w:fldCharType="end"/>
      </w:r>
      <w:r w:rsidR="00A14A07" w:rsidRPr="00373E9A">
        <w:rPr>
          <w:lang w:val="en-IE"/>
        </w:rPr>
        <w:t xml:space="preserve"> posit that females may have a more societal-impact driven commercial agenda than males. For example they suggest </w:t>
      </w:r>
      <w:r w:rsidR="00F90667" w:rsidRPr="00373E9A">
        <w:rPr>
          <w:lang w:val="en-IE"/>
        </w:rPr>
        <w:t>“</w:t>
      </w:r>
      <w:r w:rsidR="00A14A07" w:rsidRPr="00373E9A">
        <w:rPr>
          <w:lang w:val="en-IE"/>
        </w:rPr>
        <w:t xml:space="preserve">that organisations could attract more women to engineering if the content were made more socially meaningful by reframing the goals of engineering research and the curriculum to be  more  relevant  to  societal  needs” </w:t>
      </w:r>
      <w:r w:rsidR="00D230AD" w:rsidRPr="00373E9A">
        <w:rPr>
          <w:lang w:val="en-IE"/>
        </w:rPr>
        <w:fldChar w:fldCharType="begin"/>
      </w:r>
      <w:r w:rsidR="00C414A8" w:rsidRPr="00373E9A">
        <w:rPr>
          <w:lang w:val="en-IE"/>
        </w:rPr>
        <w:instrText xml:space="preserve"> ADDIN EN.CITE &lt;EndNote&gt;&lt;Cite ExcludeAuth="1" ExcludeYear="1"&gt;&lt;Author&gt;Miranda&lt;/Author&gt;&lt;Year&gt;2017&lt;/Year&gt;&lt;RecNum&gt;267&lt;/RecNum&gt;&lt;Pages&gt;249&lt;/Pages&gt;&lt;DisplayText&gt;(p. 249)&lt;/DisplayText&gt;&lt;record&gt;&lt;rec-number&gt;267&lt;/rec-number&gt;&lt;foreign-keys&gt;&lt;key app="EN" db-id="x5rz2pxfnvstw4ewdpx5vwaff9wvpdstp9vz" timestamp="1708775797" guid="6d4b204a-2fae-436d-8d13-f2a27b7f8fd1"&gt;267&lt;/key&gt;&lt;/foreign-keys&gt;&lt;ref-type name="Journal Article"&gt;17&lt;/ref-type&gt;&lt;contributors&gt;&lt;authors&gt;&lt;author&gt;Miranda, Francisco Javier&lt;/author&gt;&lt;author&gt;Chamorro, Antonio&lt;/author&gt;&lt;author&gt;Rubio, Sergio&lt;/author&gt;&lt;/authors&gt;&lt;/contributors&gt;&lt;titles&gt;&lt;title&gt;Determinants of the intention to create a spin-off in Spanish universities&lt;/title&gt;&lt;secondary-title&gt;International Journal of Entrepreneurship and Innovation Management&lt;/secondary-title&gt;&lt;/titles&gt;&lt;periodical&gt;&lt;full-title&gt;International Journal of Entrepreneurship and Innovation Management&lt;/full-title&gt;&lt;/periodical&gt;&lt;pages&gt;299-317&lt;/pages&gt;&lt;volume&gt;21&lt;/volume&gt;&lt;number&gt;4-5&lt;/number&gt;&lt;dates&gt;&lt;year&gt;2017&lt;/year&gt;&lt;/dates&gt;&lt;isbn&gt;1368-275X&lt;/isbn&gt;&lt;urls&gt;&lt;/urls&gt;&lt;/record&gt;&lt;/Cite&gt;&lt;/EndNote&gt;</w:instrText>
      </w:r>
      <w:r w:rsidR="00D230AD" w:rsidRPr="00373E9A">
        <w:rPr>
          <w:lang w:val="en-IE"/>
        </w:rPr>
        <w:fldChar w:fldCharType="separate"/>
      </w:r>
      <w:r w:rsidR="00FA4C31" w:rsidRPr="00373E9A">
        <w:rPr>
          <w:noProof/>
          <w:lang w:val="en-IE"/>
        </w:rPr>
        <w:t>(p. 249)</w:t>
      </w:r>
      <w:r w:rsidR="00D230AD" w:rsidRPr="00373E9A">
        <w:rPr>
          <w:lang w:val="en-IE"/>
        </w:rPr>
        <w:fldChar w:fldCharType="end"/>
      </w:r>
      <w:r w:rsidR="00A14A07" w:rsidRPr="00373E9A">
        <w:rPr>
          <w:lang w:val="en-IE"/>
        </w:rPr>
        <w:t xml:space="preserve">. </w:t>
      </w:r>
    </w:p>
    <w:p w14:paraId="7E70585B" w14:textId="0DB5BFA9" w:rsidR="00A14A07" w:rsidRPr="00373E9A" w:rsidRDefault="00264DAB" w:rsidP="006D0F47">
      <w:pPr>
        <w:pStyle w:val="ThesisBody"/>
        <w:rPr>
          <w:lang w:val="en-IE"/>
        </w:rPr>
      </w:pPr>
      <w:r w:rsidRPr="00373E9A">
        <w:rPr>
          <w:lang w:val="en-IE"/>
        </w:rPr>
        <w:lastRenderedPageBreak/>
        <w:tab/>
      </w:r>
      <w:r w:rsidR="00D230AD" w:rsidRPr="00373E9A">
        <w:rPr>
          <w:lang w:val="en-IE"/>
        </w:rPr>
        <w:fldChar w:fldCharType="begin"/>
      </w:r>
      <w:r w:rsidR="00C414A8" w:rsidRPr="00373E9A">
        <w:rPr>
          <w:lang w:val="en-IE"/>
        </w:rPr>
        <w:instrText xml:space="preserve"> ADDIN EN.CITE &lt;EndNote&gt;&lt;Cite AuthorYear="1"&gt;&lt;Author&gt;Murray&lt;/Author&gt;&lt;Year&gt;2007&lt;/Year&gt;&lt;RecNum&gt;272&lt;/RecNum&gt;&lt;DisplayText&gt;Murray and Graham (2007)&lt;/DisplayText&gt;&lt;record&gt;&lt;rec-number&gt;272&lt;/rec-number&gt;&lt;foreign-keys&gt;&lt;key app="EN" db-id="x5rz2pxfnvstw4ewdpx5vwaff9wvpdstp9vz" timestamp="1708775798" guid="87d0cbac-1c6d-49e3-9ab7-dba7411952d0"&gt;272&lt;/key&gt;&lt;/foreign-keys&gt;&lt;ref-type name="Journal Article"&gt;17&lt;/ref-type&gt;&lt;contributors&gt;&lt;authors&gt;&lt;author&gt;Murray, Fiona&lt;/author&gt;&lt;author&gt;Graham, Leigh&lt;/author&gt;&lt;/authors&gt;&lt;/contributors&gt;&lt;titles&gt;&lt;title&gt;Buying science and selling science: Gender differences in the market for commercial science&lt;/title&gt;&lt;secondary-title&gt;Industrial and Corporate Change&lt;/secondary-title&gt;&lt;/titles&gt;&lt;periodical&gt;&lt;full-title&gt;Industrial and Corporate Change&lt;/full-title&gt;&lt;/periodical&gt;&lt;pages&gt;657-689&lt;/pages&gt;&lt;volume&gt;16&lt;/volume&gt;&lt;number&gt;4&lt;/number&gt;&lt;dates&gt;&lt;year&gt;2007&lt;/year&gt;&lt;/dates&gt;&lt;isbn&gt;1464-3650&lt;/isbn&gt;&lt;urls&gt;&lt;/urls&gt;&lt;/record&gt;&lt;/Cite&gt;&lt;/EndNote&gt;</w:instrText>
      </w:r>
      <w:r w:rsidR="00D230AD" w:rsidRPr="00373E9A">
        <w:rPr>
          <w:lang w:val="en-IE"/>
        </w:rPr>
        <w:fldChar w:fldCharType="separate"/>
      </w:r>
      <w:r w:rsidR="00D230AD" w:rsidRPr="00373E9A">
        <w:rPr>
          <w:noProof/>
          <w:lang w:val="en-IE"/>
        </w:rPr>
        <w:t>Murray and Graham (2007)</w:t>
      </w:r>
      <w:r w:rsidR="00D230AD" w:rsidRPr="00373E9A">
        <w:rPr>
          <w:lang w:val="en-IE"/>
        </w:rPr>
        <w:fldChar w:fldCharType="end"/>
      </w:r>
      <w:r w:rsidR="00A14A07" w:rsidRPr="00373E9A">
        <w:rPr>
          <w:lang w:val="en-IE"/>
        </w:rPr>
        <w:t xml:space="preserve"> found that female </w:t>
      </w:r>
      <w:r w:rsidR="00AC7AD4" w:rsidRPr="00373E9A">
        <w:rPr>
          <w:lang w:val="en-IE"/>
        </w:rPr>
        <w:t>researcher</w:t>
      </w:r>
      <w:r w:rsidR="00A14A07" w:rsidRPr="00373E9A">
        <w:rPr>
          <w:lang w:val="en-IE"/>
        </w:rPr>
        <w:t>s’ participation in patenting was dominated by opportunities generated by their male peers, another example of the ‘Matthew Effect’</w:t>
      </w:r>
      <w:r w:rsidR="00570395" w:rsidRPr="00373E9A">
        <w:rPr>
          <w:lang w:val="en-IE"/>
        </w:rPr>
        <w:t xml:space="preserve"> discussed in Section </w:t>
      </w:r>
      <w:r w:rsidR="00BA1A1F" w:rsidRPr="00373E9A">
        <w:rPr>
          <w:lang w:val="en-IE"/>
        </w:rPr>
        <w:t>2.</w:t>
      </w:r>
      <w:r w:rsidR="003177D5" w:rsidRPr="00373E9A">
        <w:rPr>
          <w:lang w:val="en-IE"/>
        </w:rPr>
        <w:t>3</w:t>
      </w:r>
      <w:r w:rsidR="00A14A07" w:rsidRPr="00373E9A">
        <w:rPr>
          <w:lang w:val="en-IE"/>
        </w:rPr>
        <w:t xml:space="preserve">. Their research found that, in a highly ranked US University, male </w:t>
      </w:r>
      <w:r w:rsidR="00AC7AD4" w:rsidRPr="00373E9A">
        <w:rPr>
          <w:lang w:val="en-IE"/>
        </w:rPr>
        <w:t>researcher</w:t>
      </w:r>
      <w:r w:rsidR="00A14A07" w:rsidRPr="00373E9A">
        <w:rPr>
          <w:lang w:val="en-IE"/>
        </w:rPr>
        <w:t xml:space="preserve">s had the luxury of turning down commercial opportunities as they had no relevance to their research, whereas females had a relative paucity of invitations. This is somewhat at odds with the discussion earlier where it is posited that female researchers develop stronger formal networks and suggests that future research could examine the nature of professional networks developed by </w:t>
      </w:r>
      <w:r w:rsidR="00361E76" w:rsidRPr="00373E9A">
        <w:rPr>
          <w:lang w:val="en-IE"/>
        </w:rPr>
        <w:t>researcher</w:t>
      </w:r>
      <w:r w:rsidR="00A14A07" w:rsidRPr="00373E9A">
        <w:rPr>
          <w:lang w:val="en-IE"/>
        </w:rPr>
        <w:t xml:space="preserve">s. </w:t>
      </w:r>
    </w:p>
    <w:p w14:paraId="479BE5A8" w14:textId="72EE4078" w:rsidR="00A14A07" w:rsidRPr="00373E9A" w:rsidRDefault="00A14A07" w:rsidP="00264DAB">
      <w:pPr>
        <w:pStyle w:val="ThesisBody"/>
        <w:ind w:firstLine="720"/>
        <w:rPr>
          <w:lang w:val="en-IE"/>
        </w:rPr>
      </w:pPr>
      <w:r w:rsidRPr="00373E9A">
        <w:rPr>
          <w:lang w:val="en-IE"/>
        </w:rPr>
        <w:t xml:space="preserve">Similarly, </w:t>
      </w:r>
      <w:r w:rsidR="00D230AD" w:rsidRPr="00373E9A">
        <w:rPr>
          <w:lang w:val="en-IE"/>
        </w:rPr>
        <w:fldChar w:fldCharType="begin"/>
      </w:r>
      <w:r w:rsidR="00C414A8" w:rsidRPr="00373E9A">
        <w:rPr>
          <w:lang w:val="en-IE"/>
        </w:rPr>
        <w:instrText xml:space="preserve"> ADDIN EN.CITE &lt;EndNote&gt;&lt;Cite AuthorYear="1"&gt;&lt;Author&gt;Schneider&lt;/Author&gt;&lt;Year&gt;2021&lt;/Year&gt;&lt;RecNum&gt;435&lt;/RecNum&gt;&lt;DisplayText&gt;Schneider et al. (2021)&lt;/DisplayText&gt;&lt;record&gt;&lt;rec-number&gt;435&lt;/rec-number&gt;&lt;foreign-keys&gt;&lt;key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D230AD" w:rsidRPr="00373E9A">
        <w:rPr>
          <w:lang w:val="en-IE"/>
        </w:rPr>
        <w:fldChar w:fldCharType="separate"/>
      </w:r>
      <w:r w:rsidR="00D230AD" w:rsidRPr="00373E9A">
        <w:rPr>
          <w:noProof/>
          <w:lang w:val="en-IE"/>
        </w:rPr>
        <w:t>Schneider et al. (2021)</w:t>
      </w:r>
      <w:r w:rsidR="00D230AD" w:rsidRPr="00373E9A">
        <w:rPr>
          <w:lang w:val="en-IE"/>
        </w:rPr>
        <w:fldChar w:fldCharType="end"/>
      </w:r>
      <w:r w:rsidRPr="00373E9A">
        <w:rPr>
          <w:lang w:val="en-IE"/>
        </w:rPr>
        <w:t xml:space="preserve"> posit that female researchers face a catch-22 type situation whereby they have very few female peers acting as entrepreneurial role models </w:t>
      </w:r>
      <w:r w:rsidR="00D230AD" w:rsidRPr="00373E9A">
        <w:rPr>
          <w:lang w:val="en-IE"/>
        </w:rPr>
        <w:fldChar w:fldCharType="begin"/>
      </w:r>
      <w:r w:rsidR="00C414A8" w:rsidRPr="00373E9A">
        <w:rPr>
          <w:lang w:val="en-IE"/>
        </w:rPr>
        <w:instrText xml:space="preserve"> ADDIN EN.CITE &lt;EndNote&gt;&lt;Cite&gt;&lt;Author&gt;Kuschel&lt;/Author&gt;&lt;Year&gt;2020&lt;/Year&gt;&lt;RecNum&gt;432&lt;/RecNum&gt;&lt;DisplayText&gt;(Kuschel et al., 2020)&lt;/DisplayText&gt;&lt;record&gt;&lt;rec-number&gt;432&lt;/rec-number&gt;&lt;foreign-keys&gt;&lt;key app="EN" db-id="x5rz2pxfnvstw4ewdpx5vwaff9wvpdstp9vz" timestamp="1708775802" guid="25201e2f-3f9a-4146-8b32-4c67613949e6"&gt;432&lt;/key&gt;&lt;/foreign-keys&gt;&lt;ref-type name="Journal Article"&gt;17&lt;/ref-type&gt;&lt;contributors&gt;&lt;authors&gt;&lt;author&gt;Kuschel, Katherina&lt;/author&gt;&lt;author&gt;Ettl, Kerstin&lt;/author&gt;&lt;author&gt;Díaz-García, Cristina&lt;/author&gt;&lt;author&gt;Alsos, Gry Agnete&lt;/author&gt;&lt;/authors&gt;&lt;/contributors&gt;&lt;titles&gt;&lt;title&gt;Stemming the gender gap in STEM entrepreneurship–insights into women’s entrepreneurship in science, technology, engineering and mathematics&lt;/title&gt;&lt;secondary-title&gt;International Entrepreneurship and Management Journal&lt;/secondary-title&gt;&lt;/titles&gt;&lt;periodical&gt;&lt;full-title&gt;International Entrepreneurship and Management Journal&lt;/full-title&gt;&lt;/periodical&gt;&lt;pages&gt;1-15&lt;/pages&gt;&lt;volume&gt;16&lt;/volume&gt;&lt;number&gt;1&lt;/number&gt;&lt;dates&gt;&lt;year&gt;2020&lt;/year&gt;&lt;/dates&gt;&lt;isbn&gt;1555-1938&lt;/isbn&gt;&lt;urls&gt;&lt;/urls&gt;&lt;/record&gt;&lt;/Cite&gt;&lt;/EndNote&gt;</w:instrText>
      </w:r>
      <w:r w:rsidR="00D230AD" w:rsidRPr="00373E9A">
        <w:rPr>
          <w:lang w:val="en-IE"/>
        </w:rPr>
        <w:fldChar w:fldCharType="separate"/>
      </w:r>
      <w:r w:rsidR="00D230AD" w:rsidRPr="00373E9A">
        <w:rPr>
          <w:noProof/>
          <w:lang w:val="en-IE"/>
        </w:rPr>
        <w:t>(Kuschel et al., 2020)</w:t>
      </w:r>
      <w:r w:rsidR="00D230AD" w:rsidRPr="00373E9A">
        <w:rPr>
          <w:lang w:val="en-IE"/>
        </w:rPr>
        <w:fldChar w:fldCharType="end"/>
      </w:r>
      <w:r w:rsidRPr="00373E9A">
        <w:rPr>
          <w:lang w:val="en-IE"/>
        </w:rPr>
        <w:t xml:space="preserve">. Addressing this concern, </w:t>
      </w:r>
      <w:r w:rsidR="00D230AD" w:rsidRPr="00373E9A">
        <w:rPr>
          <w:lang w:val="en-IE"/>
        </w:rPr>
        <w:fldChar w:fldCharType="begin"/>
      </w:r>
      <w:r w:rsidR="00C414A8" w:rsidRPr="00373E9A">
        <w:rPr>
          <w:lang w:val="en-IE"/>
        </w:rPr>
        <w:instrText xml:space="preserve"> ADDIN EN.CITE &lt;EndNote&gt;&lt;Cite AuthorYear="1"&gt;&lt;Author&gt;Di Paola&lt;/Author&gt;&lt;Year&gt;2021&lt;/Year&gt;&lt;RecNum&gt;427&lt;/RecNum&gt;&lt;DisplayText&gt;Di Paola (2021)&lt;/DisplayText&gt;&lt;record&gt;&lt;rec-number&gt;427&lt;/rec-number&gt;&lt;foreign-keys&gt;&lt;key app="EN" db-id="x5rz2pxfnvstw4ewdpx5vwaff9wvpdstp9vz" timestamp="1708775802" guid="94ffe26f-89e4-4f06-bd44-fe44371bedae"&gt;427&lt;/key&gt;&lt;/foreign-keys&gt;&lt;ref-type name="Journal Article"&gt;17&lt;/ref-type&gt;&lt;contributors&gt;&lt;authors&gt;&lt;author&gt;Di Paola, Nadia&lt;/author&gt;&lt;/authors&gt;&lt;/contributors&gt;&lt;titles&gt;&lt;title&gt;Pathways to academic entrepreneurship: the determinants of female scholars’ entrepreneurial intentions&lt;/title&gt;&lt;secondary-title&gt;The Journal of Technology Transfer&lt;/secondary-title&gt;&lt;/titles&gt;&lt;periodical&gt;&lt;full-title&gt;The Journal of Technology Transfer&lt;/full-title&gt;&lt;/periodical&gt;&lt;pages&gt;1417-1441&lt;/pages&gt;&lt;volume&gt;46&lt;/volume&gt;&lt;number&gt;5&lt;/number&gt;&lt;dates&gt;&lt;year&gt;2021&lt;/year&gt;&lt;pub-dates&gt;&lt;date&gt;2021/10/01&lt;/date&gt;&lt;/pub-dates&gt;&lt;/dates&gt;&lt;isbn&gt;1573-7047&lt;/isbn&gt;&lt;urls&gt;&lt;related-urls&gt;&lt;url&gt;https://doi.org/10.1007/s10961-020-09824-3&lt;/url&gt;&lt;/related-urls&gt;&lt;/urls&gt;&lt;electronic-resource-num&gt;10.1007/s10961-020-09824-3&lt;/electronic-resource-num&gt;&lt;/record&gt;&lt;/Cite&gt;&lt;/EndNote&gt;</w:instrText>
      </w:r>
      <w:r w:rsidR="00D230AD" w:rsidRPr="00373E9A">
        <w:rPr>
          <w:lang w:val="en-IE"/>
        </w:rPr>
        <w:fldChar w:fldCharType="separate"/>
      </w:r>
      <w:r w:rsidR="00D230AD" w:rsidRPr="00373E9A">
        <w:rPr>
          <w:noProof/>
          <w:lang w:val="en-IE"/>
        </w:rPr>
        <w:t>Di Paola (2021)</w:t>
      </w:r>
      <w:r w:rsidR="00D230AD" w:rsidRPr="00373E9A">
        <w:rPr>
          <w:lang w:val="en-IE"/>
        </w:rPr>
        <w:fldChar w:fldCharType="end"/>
      </w:r>
      <w:r w:rsidRPr="00373E9A">
        <w:rPr>
          <w:lang w:val="en-IE"/>
        </w:rPr>
        <w:t xml:space="preserve"> highlight the importance of engaging female entrepreneurs and role models within university training programmes. Building on this, </w:t>
      </w:r>
      <w:r w:rsidR="00D230AD" w:rsidRPr="00373E9A">
        <w:rPr>
          <w:lang w:val="en-IE"/>
        </w:rPr>
        <w:fldChar w:fldCharType="begin"/>
      </w:r>
      <w:r w:rsidR="00C414A8" w:rsidRPr="00373E9A">
        <w:rPr>
          <w:lang w:val="en-IE"/>
        </w:rPr>
        <w:instrText xml:space="preserve"> ADDIN EN.CITE &lt;EndNote&gt;&lt;Cite AuthorYear="1"&gt;&lt;Author&gt;Schneider&lt;/Author&gt;&lt;Year&gt;2021&lt;/Year&gt;&lt;RecNum&gt;435&lt;/RecNum&gt;&lt;DisplayText&gt;Schneider et al. (2021)&lt;/DisplayText&gt;&lt;record&gt;&lt;rec-number&gt;435&lt;/rec-number&gt;&lt;foreign-keys&gt;&lt;key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D230AD" w:rsidRPr="00373E9A">
        <w:rPr>
          <w:lang w:val="en-IE"/>
        </w:rPr>
        <w:fldChar w:fldCharType="separate"/>
      </w:r>
      <w:r w:rsidR="00D230AD" w:rsidRPr="00373E9A">
        <w:rPr>
          <w:noProof/>
          <w:lang w:val="en-IE"/>
        </w:rPr>
        <w:t>Schneider et al. (2021)</w:t>
      </w:r>
      <w:r w:rsidR="00D230AD" w:rsidRPr="00373E9A">
        <w:rPr>
          <w:lang w:val="en-IE"/>
        </w:rPr>
        <w:fldChar w:fldCharType="end"/>
      </w:r>
      <w:r w:rsidRPr="00373E9A">
        <w:rPr>
          <w:lang w:val="en-IE"/>
        </w:rPr>
        <w:t xml:space="preserve"> discovered that there is “little association between entrepreneurial success and the gender of the owner” </w:t>
      </w:r>
      <w:r w:rsidR="00D230AD" w:rsidRPr="00373E9A">
        <w:rPr>
          <w:lang w:val="en-IE"/>
        </w:rPr>
        <w:fldChar w:fldCharType="begin"/>
      </w:r>
      <w:r w:rsidR="00C414A8" w:rsidRPr="00373E9A">
        <w:rPr>
          <w:lang w:val="en-IE"/>
        </w:rPr>
        <w:instrText xml:space="preserve"> ADDIN EN.CITE &lt;EndNote&gt;&lt;Cite ExcludeAuth="1" ExcludeYear="1"&gt;&lt;Author&gt;Schneider&lt;/Author&gt;&lt;Year&gt;2021&lt;/Year&gt;&lt;RecNum&gt;435&lt;/RecNum&gt;&lt;Pages&gt;374&lt;/Pages&gt;&lt;DisplayText&gt;(p. 374)&lt;/DisplayText&gt;&lt;record&gt;&lt;rec-number&gt;435&lt;/rec-number&gt;&lt;foreign-keys&gt;&lt;key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D230AD" w:rsidRPr="00373E9A">
        <w:rPr>
          <w:lang w:val="en-IE"/>
        </w:rPr>
        <w:fldChar w:fldCharType="separate"/>
      </w:r>
      <w:r w:rsidR="00FA4C31" w:rsidRPr="00373E9A">
        <w:rPr>
          <w:noProof/>
          <w:lang w:val="en-IE"/>
        </w:rPr>
        <w:t>(p. 374)</w:t>
      </w:r>
      <w:r w:rsidR="00D230AD" w:rsidRPr="00373E9A">
        <w:rPr>
          <w:lang w:val="en-IE"/>
        </w:rPr>
        <w:fldChar w:fldCharType="end"/>
      </w:r>
      <w:r w:rsidRPr="00373E9A">
        <w:rPr>
          <w:lang w:val="en-IE"/>
        </w:rPr>
        <w:t xml:space="preserve">, which implies that the issue lies with encouraging female researchers to embark on an entrepreneurial journey, rather than the outcome of the entrepreneurial activity itself. </w:t>
      </w:r>
    </w:p>
    <w:p w14:paraId="47632E51" w14:textId="6277C68E"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AuthorYear="1"&gt;&lt;Author&gt;Miranda&lt;/Author&gt;&lt;Year&gt;2017&lt;/Year&gt;&lt;RecNum&gt;267&lt;/RecNum&gt;&lt;DisplayText&gt;Miranda et al. (2017)&lt;/DisplayText&gt;&lt;record&gt;&lt;rec-number&gt;267&lt;/rec-number&gt;&lt;foreign-keys&gt;&lt;key app="EN" db-id="x5rz2pxfnvstw4ewdpx5vwaff9wvpdstp9vz" timestamp="1708775797" guid="6d4b204a-2fae-436d-8d13-f2a27b7f8fd1"&gt;267&lt;/key&gt;&lt;/foreign-keys&gt;&lt;ref-type name="Journal Article"&gt;17&lt;/ref-type&gt;&lt;contributors&gt;&lt;authors&gt;&lt;author&gt;Miranda, Francisco Javier&lt;/author&gt;&lt;author&gt;Chamorro, Antonio&lt;/author&gt;&lt;author&gt;Rubio, Sergio&lt;/author&gt;&lt;/authors&gt;&lt;/contributors&gt;&lt;titles&gt;&lt;title&gt;Determinants of the intention to create a spin-off in Spanish universities&lt;/title&gt;&lt;secondary-title&gt;International Journal of Entrepreneurship and Innovation Management&lt;/secondary-title&gt;&lt;/titles&gt;&lt;periodical&gt;&lt;full-title&gt;International Journal of Entrepreneurship and Innovation Management&lt;/full-title&gt;&lt;/periodical&gt;&lt;pages&gt;299-317&lt;/pages&gt;&lt;volume&gt;21&lt;/volume&gt;&lt;number&gt;4-5&lt;/number&gt;&lt;dates&gt;&lt;year&gt;2017&lt;/year&gt;&lt;/dates&gt;&lt;isbn&gt;1368-275X&lt;/isbn&gt;&lt;urls&gt;&lt;/urls&gt;&lt;/record&gt;&lt;/Cite&gt;&lt;/EndNote&gt;</w:instrText>
      </w:r>
      <w:r w:rsidR="00D230AD" w:rsidRPr="00373E9A">
        <w:rPr>
          <w:lang w:val="en-IE"/>
        </w:rPr>
        <w:fldChar w:fldCharType="separate"/>
      </w:r>
      <w:r w:rsidR="00D230AD" w:rsidRPr="00373E9A">
        <w:rPr>
          <w:noProof/>
          <w:lang w:val="en-IE"/>
        </w:rPr>
        <w:t>Miranda et al. (2017)</w:t>
      </w:r>
      <w:r w:rsidR="00D230AD" w:rsidRPr="00373E9A">
        <w:rPr>
          <w:lang w:val="en-IE"/>
        </w:rPr>
        <w:fldChar w:fldCharType="end"/>
      </w:r>
      <w:r w:rsidR="00A14A07" w:rsidRPr="00373E9A">
        <w:rPr>
          <w:lang w:val="en-IE"/>
        </w:rPr>
        <w:t xml:space="preserve"> found that entrepreneurial training in universities was a significant driver of entrepreneurial intentions, particularly amongst women. However, </w:t>
      </w:r>
      <w:r w:rsidR="00D230AD" w:rsidRPr="00373E9A">
        <w:rPr>
          <w:lang w:val="en-IE"/>
        </w:rPr>
        <w:fldChar w:fldCharType="begin"/>
      </w:r>
      <w:r w:rsidR="00C414A8" w:rsidRPr="00373E9A">
        <w:rPr>
          <w:lang w:val="en-IE"/>
        </w:rPr>
        <w:instrText xml:space="preserve"> ADDIN EN.CITE &lt;EndNote&gt;&lt;Cite AuthorYear="1"&gt;&lt;Author&gt;Murray&lt;/Author&gt;&lt;Year&gt;2007&lt;/Year&gt;&lt;RecNum&gt;272&lt;/RecNum&gt;&lt;DisplayText&gt;Murray and Graham (2007)&lt;/DisplayText&gt;&lt;record&gt;&lt;rec-number&gt;272&lt;/rec-number&gt;&lt;foreign-keys&gt;&lt;key app="EN" db-id="x5rz2pxfnvstw4ewdpx5vwaff9wvpdstp9vz" timestamp="1708775798" guid="87d0cbac-1c6d-49e3-9ab7-dba7411952d0"&gt;272&lt;/key&gt;&lt;/foreign-keys&gt;&lt;ref-type name="Journal Article"&gt;17&lt;/ref-type&gt;&lt;contributors&gt;&lt;authors&gt;&lt;author&gt;Murray, Fiona&lt;/author&gt;&lt;author&gt;Graham, Leigh&lt;/author&gt;&lt;/authors&gt;&lt;/contributors&gt;&lt;titles&gt;&lt;title&gt;Buying science and selling science: Gender differences in the market for commercial science&lt;/title&gt;&lt;secondary-title&gt;Industrial and Corporate Change&lt;/secondary-title&gt;&lt;/titles&gt;&lt;periodical&gt;&lt;full-title&gt;Industrial and Corporate Change&lt;/full-title&gt;&lt;/periodical&gt;&lt;pages&gt;657-689&lt;/pages&gt;&lt;volume&gt;16&lt;/volume&gt;&lt;number&gt;4&lt;/number&gt;&lt;dates&gt;&lt;year&gt;2007&lt;/year&gt;&lt;/dates&gt;&lt;isbn&gt;1464-3650&lt;/isbn&gt;&lt;urls&gt;&lt;/urls&gt;&lt;/record&gt;&lt;/Cite&gt;&lt;/EndNote&gt;</w:instrText>
      </w:r>
      <w:r w:rsidR="00D230AD" w:rsidRPr="00373E9A">
        <w:rPr>
          <w:lang w:val="en-IE"/>
        </w:rPr>
        <w:fldChar w:fldCharType="separate"/>
      </w:r>
      <w:r w:rsidR="00D230AD" w:rsidRPr="00373E9A">
        <w:rPr>
          <w:noProof/>
          <w:lang w:val="en-IE"/>
        </w:rPr>
        <w:t>Murray and Graham (2007)</w:t>
      </w:r>
      <w:r w:rsidR="00D230AD" w:rsidRPr="00373E9A">
        <w:rPr>
          <w:lang w:val="en-IE"/>
        </w:rPr>
        <w:fldChar w:fldCharType="end"/>
      </w:r>
      <w:r w:rsidR="00A14A07" w:rsidRPr="00373E9A">
        <w:rPr>
          <w:lang w:val="en-IE"/>
        </w:rPr>
        <w:t xml:space="preserve"> note that levels of entrepreneurial training are lower in females than males, whereas entrepreneurial personality was a stronger driver for men. </w:t>
      </w:r>
      <w:r w:rsidR="00D230AD" w:rsidRPr="00373E9A">
        <w:rPr>
          <w:lang w:val="en-IE"/>
        </w:rPr>
        <w:fldChar w:fldCharType="begin"/>
      </w:r>
      <w:r w:rsidR="00C414A8" w:rsidRPr="00373E9A">
        <w:rPr>
          <w:lang w:val="en-IE"/>
        </w:rPr>
        <w:instrText xml:space="preserve"> ADDIN EN.CITE &lt;EndNote&gt;&lt;Cite AuthorYear="1"&gt;&lt;Author&gt;Schneider&lt;/Author&gt;&lt;Year&gt;2021&lt;/Year&gt;&lt;RecNum&gt;435&lt;/RecNum&gt;&lt;DisplayText&gt;Schneider et al. (2021)&lt;/DisplayText&gt;&lt;record&gt;&lt;rec-number&gt;435&lt;/rec-number&gt;&lt;foreign-keys&gt;&lt;key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D230AD" w:rsidRPr="00373E9A">
        <w:rPr>
          <w:lang w:val="en-IE"/>
        </w:rPr>
        <w:fldChar w:fldCharType="separate"/>
      </w:r>
      <w:r w:rsidR="00D230AD" w:rsidRPr="00373E9A">
        <w:rPr>
          <w:noProof/>
          <w:lang w:val="en-IE"/>
        </w:rPr>
        <w:t>Schneider et al. (2021)</w:t>
      </w:r>
      <w:r w:rsidR="00D230AD" w:rsidRPr="00373E9A">
        <w:rPr>
          <w:lang w:val="en-IE"/>
        </w:rPr>
        <w:fldChar w:fldCharType="end"/>
      </w:r>
      <w:r w:rsidR="00A14A07" w:rsidRPr="00373E9A">
        <w:rPr>
          <w:lang w:val="en-IE"/>
        </w:rPr>
        <w:t xml:space="preserve"> add to this contention, as their research demonstrated that females had less awareness of institutional supports and policies related to commercial activities. According to </w:t>
      </w:r>
      <w:r w:rsidR="00D230AD" w:rsidRPr="00373E9A">
        <w:rPr>
          <w:lang w:val="en-IE"/>
        </w:rPr>
        <w:fldChar w:fldCharType="begin"/>
      </w:r>
      <w:r w:rsidR="00C414A8" w:rsidRPr="00373E9A">
        <w:rPr>
          <w:lang w:val="en-IE"/>
        </w:rPr>
        <w:instrText xml:space="preserve"> ADDIN EN.CITE &lt;EndNote&gt;&lt;Cite AuthorYear="1"&gt;&lt;Author&gt;Whittington&lt;/Author&gt;&lt;Year&gt;2005&lt;/Year&gt;&lt;RecNum&gt;406&lt;/RecNum&gt;&lt;Pages&gt;366&lt;/Pages&gt;&lt;DisplayText&gt;Whittington and Smith-Doerr (2005, p. 366)&lt;/DisplayText&gt;&lt;record&gt;&lt;rec-number&gt;406&lt;/rec-number&gt;&lt;foreign-keys&gt;&lt;key app="EN" db-id="x5rz2pxfnvstw4ewdpx5vwaff9wvpdstp9vz" timestamp="1708775801" guid="66ac02f3-df50-46db-9226-b67580fc252d"&gt;406&lt;/key&gt;&lt;/foreign-keys&gt;&lt;ref-type name="Journal Article"&gt;17&lt;/ref-type&gt;&lt;contributors&gt;&lt;authors&gt;&lt;author&gt;Whittington, Kjersten Bunker&lt;/author&gt;&lt;author&gt;Smith-Doerr, Laurel&lt;/author&gt;&lt;/authors&gt;&lt;/contributors&gt;&lt;titles&gt;&lt;title&gt;Gender and commercial science: Women’s patenting in the life sciences&lt;/title&gt;&lt;secondary-title&gt;The Journal of Technology Transfer&lt;/secondary-title&gt;&lt;/titles&gt;&lt;periodical&gt;&lt;full-title&gt;The Journal of Technology Transfer&lt;/full-title&gt;&lt;/periodical&gt;&lt;pages&gt;355-370&lt;/pages&gt;&lt;volume&gt;30&lt;/volume&gt;&lt;number&gt;4&lt;/number&gt;&lt;dates&gt;&lt;year&gt;2005&lt;/year&gt;&lt;/dates&gt;&lt;isbn&gt;0892-9912&lt;/isbn&gt;&lt;urls&gt;&lt;/urls&gt;&lt;/record&gt;&lt;/Cite&gt;&lt;/EndNote&gt;</w:instrText>
      </w:r>
      <w:r w:rsidR="00D230AD" w:rsidRPr="00373E9A">
        <w:rPr>
          <w:lang w:val="en-IE"/>
        </w:rPr>
        <w:fldChar w:fldCharType="separate"/>
      </w:r>
      <w:r w:rsidR="00FA4C31" w:rsidRPr="00373E9A">
        <w:rPr>
          <w:noProof/>
          <w:lang w:val="en-IE"/>
        </w:rPr>
        <w:t>Whittington and Smith-Doerr (2005, p. 366)</w:t>
      </w:r>
      <w:r w:rsidR="00D230AD" w:rsidRPr="00373E9A">
        <w:rPr>
          <w:lang w:val="en-IE"/>
        </w:rPr>
        <w:fldChar w:fldCharType="end"/>
      </w:r>
      <w:r w:rsidR="004A2820" w:rsidRPr="00373E9A">
        <w:rPr>
          <w:lang w:val="en-IE"/>
        </w:rPr>
        <w:t>:</w:t>
      </w:r>
      <w:r w:rsidR="00A14A07" w:rsidRPr="00373E9A">
        <w:rPr>
          <w:lang w:val="en-IE"/>
        </w:rPr>
        <w:t xml:space="preserve"> </w:t>
      </w:r>
    </w:p>
    <w:p w14:paraId="3F54B779" w14:textId="00F2636A" w:rsidR="00A14A07" w:rsidRPr="00373E9A" w:rsidRDefault="00A14A07" w:rsidP="00264DAB">
      <w:pPr>
        <w:pStyle w:val="ThesisBody"/>
        <w:ind w:left="720" w:firstLine="720"/>
        <w:rPr>
          <w:lang w:val="en-IE"/>
        </w:rPr>
      </w:pPr>
      <w:r w:rsidRPr="00373E9A">
        <w:rPr>
          <w:lang w:val="en-IE"/>
        </w:rPr>
        <w:t xml:space="preserve">A wealth of previous research suggests that women receive less support and research attention from their universities, departments, and scientiﬁc discipline than their comparable male colleagues … Perhaps universities and their technology licensing offices are noticing the high impact </w:t>
      </w:r>
      <w:r w:rsidRPr="00373E9A">
        <w:rPr>
          <w:lang w:val="en-IE"/>
        </w:rPr>
        <w:lastRenderedPageBreak/>
        <w:t xml:space="preserve">inventions of female scientists after the fact but fail to support initial </w:t>
      </w:r>
      <w:r w:rsidR="00412880" w:rsidRPr="00373E9A">
        <w:rPr>
          <w:lang w:val="en-IE"/>
        </w:rPr>
        <w:t>commercialis</w:t>
      </w:r>
      <w:r w:rsidRPr="00373E9A">
        <w:rPr>
          <w:lang w:val="en-IE"/>
        </w:rPr>
        <w:t>ation for female scientists.</w:t>
      </w:r>
    </w:p>
    <w:p w14:paraId="5A8FB5D3" w14:textId="451F80A8"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AuthorYear="1"&gt;&lt;Author&gt;Smith&lt;/Author&gt;&lt;Year&gt;2020&lt;/Year&gt;&lt;RecNum&gt;349&lt;/RecNum&gt;&lt;DisplayText&gt;H. L. Smith et al. (2020)&lt;/DisplayText&gt;&lt;record&gt;&lt;rec-number&gt;349&lt;/rec-number&gt;&lt;foreign-keys&gt;&lt;key app="EN" db-id="x5rz2pxfnvstw4ewdpx5vwaff9wvpdstp9vz" timestamp="1708775800" guid="e074e827-b59b-48ba-a4ed-500c69624107"&gt;349&lt;/key&gt;&lt;/foreign-keys&gt;&lt;ref-type name="Book Section"&gt;5&lt;/ref-type&gt;&lt;contributors&gt;&lt;authors&gt;&lt;author&gt;Smith, Helen Lawton&lt;/author&gt;&lt;author&gt;Meschitti, Viviana&lt;/author&gt;&lt;author&gt;Le Roux, Jeanne&lt;/author&gt;&lt;author&gt;Panton, Mark&lt;/author&gt;&lt;author&gt;Baines, Ning&lt;/author&gt;&lt;author&gt;Poulovassilis, Alexandra&lt;/author&gt;&lt;/authors&gt;&lt;/contributors&gt;&lt;titles&gt;&lt;title&gt;Gender differences in the commercialisation of research: a study in UK universities&lt;/title&gt;&lt;secondary-title&gt;Gender, Science and Innovation&lt;/secondary-title&gt;&lt;/titles&gt;&lt;pages&gt;242-260&lt;/pages&gt;&lt;dates&gt;&lt;year&gt;2020&lt;/year&gt;&lt;/dates&gt;&lt;publisher&gt;Edward Elgar Publishing&lt;/publisher&gt;&lt;urls&gt;&lt;/urls&gt;&lt;/record&gt;&lt;/Cite&gt;&lt;/EndNote&gt;</w:instrText>
      </w:r>
      <w:r w:rsidR="00D230AD" w:rsidRPr="00373E9A">
        <w:rPr>
          <w:lang w:val="en-IE"/>
        </w:rPr>
        <w:fldChar w:fldCharType="separate"/>
      </w:r>
      <w:r w:rsidR="00FA4C31" w:rsidRPr="00373E9A">
        <w:rPr>
          <w:noProof/>
          <w:lang w:val="en-IE"/>
        </w:rPr>
        <w:t>H. L. Smith et al. (2020)</w:t>
      </w:r>
      <w:r w:rsidR="00D230AD" w:rsidRPr="00373E9A">
        <w:rPr>
          <w:lang w:val="en-IE"/>
        </w:rPr>
        <w:fldChar w:fldCharType="end"/>
      </w:r>
      <w:r w:rsidR="00A14A07" w:rsidRPr="00373E9A">
        <w:rPr>
          <w:lang w:val="en-IE"/>
        </w:rPr>
        <w:t xml:space="preserve"> posit that the nature of entrepreneurial training requires further examination, as female motivational drivers towards entrepreneurship differ to their male counterparts. </w:t>
      </w:r>
    </w:p>
    <w:p w14:paraId="5500A86A" w14:textId="6041B10F" w:rsidR="00FD249C" w:rsidRPr="00373E9A" w:rsidRDefault="00A14A07" w:rsidP="00264DAB">
      <w:pPr>
        <w:pStyle w:val="ThesisBody"/>
        <w:ind w:firstLine="720"/>
        <w:rPr>
          <w:lang w:val="en-IE"/>
        </w:rPr>
      </w:pPr>
      <w:r w:rsidRPr="00373E9A">
        <w:rPr>
          <w:lang w:val="en-IE"/>
        </w:rPr>
        <w:t xml:space="preserve">Clearly, the gender perspective plays a significant role in any study of this nature, and indeed warrants further study as a standalone issue, however for the purposes of this particular research gender will be included as one of a number of </w:t>
      </w:r>
      <w:r w:rsidR="0030587F" w:rsidRPr="00373E9A">
        <w:rPr>
          <w:lang w:val="en-IE"/>
        </w:rPr>
        <w:t xml:space="preserve">moderating </w:t>
      </w:r>
      <w:r w:rsidRPr="00373E9A">
        <w:rPr>
          <w:lang w:val="en-IE"/>
        </w:rPr>
        <w:t>variables in the final model</w:t>
      </w:r>
      <w:r w:rsidR="0030587F" w:rsidRPr="00373E9A">
        <w:rPr>
          <w:lang w:val="en-IE"/>
        </w:rPr>
        <w:t xml:space="preserve">. Specifically, the above discussion suggests that </w:t>
      </w:r>
      <w:bookmarkStart w:id="261" w:name="_Hlk88397199"/>
      <w:r w:rsidRPr="00373E9A">
        <w:rPr>
          <w:lang w:val="en-IE"/>
        </w:rPr>
        <w:t>researchers’ gender moderates the relationship between their intrinsic</w:t>
      </w:r>
      <w:r w:rsidR="00C32AC2" w:rsidRPr="00373E9A">
        <w:rPr>
          <w:lang w:val="en-IE"/>
        </w:rPr>
        <w:t>/extrinsic</w:t>
      </w:r>
      <w:r w:rsidRPr="00373E9A">
        <w:rPr>
          <w:lang w:val="en-IE"/>
        </w:rPr>
        <w:t xml:space="preserve"> motivations and their research </w:t>
      </w:r>
      <w:r w:rsidR="00443635" w:rsidRPr="00373E9A">
        <w:rPr>
          <w:lang w:val="en-IE"/>
        </w:rPr>
        <w:t>orientation</w:t>
      </w:r>
      <w:r w:rsidR="00FD249C" w:rsidRPr="00373E9A">
        <w:rPr>
          <w:lang w:val="en-IE"/>
        </w:rPr>
        <w:t xml:space="preserve">, such that: </w:t>
      </w:r>
    </w:p>
    <w:p w14:paraId="7C0512F4" w14:textId="6B985800" w:rsidR="005A6437" w:rsidRPr="00373E9A" w:rsidRDefault="005A6437" w:rsidP="00C22F65">
      <w:pPr>
        <w:pStyle w:val="ThesisBody"/>
        <w:rPr>
          <w:i/>
          <w:iCs/>
          <w:lang w:val="en-IE"/>
        </w:rPr>
      </w:pPr>
      <w:bookmarkStart w:id="262" w:name="_Hlk169360935"/>
      <w:r w:rsidRPr="00373E9A">
        <w:rPr>
          <w:i/>
          <w:iCs/>
          <w:lang w:val="en-IE"/>
        </w:rPr>
        <w:t>H</w:t>
      </w:r>
      <w:r w:rsidRPr="00373E9A">
        <w:rPr>
          <w:i/>
          <w:iCs/>
          <w:vertAlign w:val="subscript"/>
          <w:lang w:val="en-IE"/>
        </w:rPr>
        <w:t>4a</w:t>
      </w:r>
      <w:r w:rsidRPr="00373E9A">
        <w:rPr>
          <w:i/>
          <w:iCs/>
          <w:lang w:val="en-IE"/>
        </w:rPr>
        <w:t xml:space="preserve"> – For female researchers, as their intrinsic motivations increase their basic research </w:t>
      </w:r>
      <w:r w:rsidR="00443635" w:rsidRPr="00373E9A">
        <w:rPr>
          <w:i/>
          <w:iCs/>
          <w:lang w:val="en-IE"/>
        </w:rPr>
        <w:t>orientation</w:t>
      </w:r>
      <w:r w:rsidRPr="00373E9A">
        <w:rPr>
          <w:i/>
          <w:iCs/>
          <w:lang w:val="en-IE"/>
        </w:rPr>
        <w:t xml:space="preserve"> increases, whereas for male researchers as their intrinsic motivations increase their commercial research </w:t>
      </w:r>
      <w:r w:rsidR="00443635" w:rsidRPr="00373E9A">
        <w:rPr>
          <w:i/>
          <w:iCs/>
          <w:lang w:val="en-IE"/>
        </w:rPr>
        <w:t>orientation</w:t>
      </w:r>
      <w:r w:rsidRPr="00373E9A">
        <w:rPr>
          <w:i/>
          <w:iCs/>
          <w:lang w:val="en-IE"/>
        </w:rPr>
        <w:t xml:space="preserve"> increases.</w:t>
      </w:r>
    </w:p>
    <w:p w14:paraId="30470A4E" w14:textId="53B845C7" w:rsidR="00A14A07" w:rsidRPr="00373E9A" w:rsidRDefault="00FD249C" w:rsidP="00FD249C">
      <w:pPr>
        <w:pStyle w:val="ThesisBody"/>
        <w:rPr>
          <w:i/>
          <w:iCs/>
          <w:lang w:val="en-IE"/>
        </w:rPr>
      </w:pPr>
      <w:r w:rsidRPr="00373E9A">
        <w:rPr>
          <w:i/>
          <w:iCs/>
          <w:lang w:val="en-IE"/>
        </w:rPr>
        <w:t>H</w:t>
      </w:r>
      <w:r w:rsidRPr="00373E9A">
        <w:rPr>
          <w:i/>
          <w:iCs/>
          <w:vertAlign w:val="subscript"/>
          <w:lang w:val="en-IE"/>
        </w:rPr>
        <w:t>4b</w:t>
      </w:r>
      <w:r w:rsidRPr="00373E9A">
        <w:rPr>
          <w:i/>
          <w:iCs/>
          <w:lang w:val="en-IE"/>
        </w:rPr>
        <w:t xml:space="preserve"> – For female researchers</w:t>
      </w:r>
      <w:r w:rsidR="005A6437" w:rsidRPr="00373E9A">
        <w:rPr>
          <w:i/>
          <w:iCs/>
          <w:lang w:val="en-IE"/>
        </w:rPr>
        <w:t xml:space="preserve"> as their extrinsic motivations increase their basic research </w:t>
      </w:r>
      <w:r w:rsidR="00443635" w:rsidRPr="00373E9A">
        <w:rPr>
          <w:i/>
          <w:iCs/>
          <w:lang w:val="en-IE"/>
        </w:rPr>
        <w:t>orientation</w:t>
      </w:r>
      <w:r w:rsidR="005A6437" w:rsidRPr="00373E9A">
        <w:rPr>
          <w:i/>
          <w:iCs/>
          <w:lang w:val="en-IE"/>
        </w:rPr>
        <w:t xml:space="preserve"> increases, whereas for male researchers as their extrinsic motivations increase their commercial research </w:t>
      </w:r>
      <w:r w:rsidR="00443635" w:rsidRPr="00373E9A">
        <w:rPr>
          <w:i/>
          <w:iCs/>
          <w:lang w:val="en-IE"/>
        </w:rPr>
        <w:t>orientation</w:t>
      </w:r>
      <w:r w:rsidR="005A6437" w:rsidRPr="00373E9A">
        <w:rPr>
          <w:i/>
          <w:iCs/>
          <w:lang w:val="en-IE"/>
        </w:rPr>
        <w:t xml:space="preserve"> increases.</w:t>
      </w:r>
    </w:p>
    <w:p w14:paraId="62F6C1D1" w14:textId="77777777" w:rsidR="00A14A07" w:rsidRPr="00373E9A" w:rsidRDefault="00A14A07" w:rsidP="006D0F47">
      <w:pPr>
        <w:pStyle w:val="ThesisSub-subheading"/>
        <w:rPr>
          <w:lang w:val="en-IE"/>
        </w:rPr>
      </w:pPr>
      <w:bookmarkStart w:id="263" w:name="_Toc64273648"/>
      <w:bookmarkStart w:id="264" w:name="_Toc121998365"/>
      <w:bookmarkStart w:id="265" w:name="_Toc130046284"/>
      <w:bookmarkStart w:id="266" w:name="_Toc64273646"/>
      <w:bookmarkEnd w:id="261"/>
      <w:bookmarkEnd w:id="262"/>
      <w:r w:rsidRPr="00373E9A">
        <w:rPr>
          <w:lang w:val="en-IE"/>
        </w:rPr>
        <w:t>Social Capital – Peers, Leaders and Culture</w:t>
      </w:r>
      <w:bookmarkEnd w:id="263"/>
      <w:bookmarkEnd w:id="264"/>
      <w:bookmarkEnd w:id="265"/>
    </w:p>
    <w:p w14:paraId="2F7662B1" w14:textId="3C941685" w:rsidR="00A14A07" w:rsidRPr="00373E9A" w:rsidRDefault="009E2D42" w:rsidP="00264DAB">
      <w:pPr>
        <w:pStyle w:val="ThesisBody"/>
        <w:ind w:firstLine="720"/>
        <w:rPr>
          <w:lang w:val="en-IE"/>
        </w:rPr>
      </w:pPr>
      <w:r w:rsidRPr="00373E9A">
        <w:rPr>
          <w:lang w:val="en-IE"/>
        </w:rPr>
        <w:t xml:space="preserve">Social capital refers to “meaningful interactions and linkages the scientist has with others” </w:t>
      </w:r>
      <w:r w:rsidR="00D230AD" w:rsidRPr="00373E9A">
        <w:rPr>
          <w:lang w:val="en-IE"/>
        </w:rPr>
        <w:fldChar w:fldCharType="begin"/>
      </w:r>
      <w:r w:rsidR="00C414A8" w:rsidRPr="00373E9A">
        <w:rPr>
          <w:lang w:val="en-IE"/>
        </w:rPr>
        <w:instrText xml:space="preserve"> ADDIN EN.CITE &lt;EndNote&gt;&lt;Cite&gt;&lt;Author&gt;Aldridge&lt;/Author&gt;&lt;Year&gt;2017&lt;/Year&gt;&lt;RecNum&gt;9&lt;/RecNum&gt;&lt;Pages&gt;157&lt;/Pages&gt;&lt;DisplayText&gt;(Aldridge &amp;amp; Audretsch, 2017, p. 157)&lt;/DisplayText&gt;&lt;record&gt;&lt;rec-number&gt;9&lt;/rec-number&gt;&lt;foreign-keys&gt;&lt;key app="EN" db-id="x5rz2pxfnvstw4ewdpx5vwaff9wvpdstp9vz" timestamp="1708775789" guid="10a54e90-c1aa-48a0-83ae-a5f46778120f"&gt;9&lt;/key&gt;&lt;/foreign-keys&gt;&lt;ref-type name="Book Section"&gt;5&lt;/ref-type&gt;&lt;contributors&gt;&lt;authors&gt;&lt;author&gt;Aldridge, T Taylor&lt;/author&gt;&lt;author&gt;Audretsch, David&lt;/author&gt;&lt;/authors&gt;&lt;/contributors&gt;&lt;titles&gt;&lt;title&gt;The Bayh-Dole act and scientist entrepreneurship&lt;/title&gt;&lt;secondary-title&gt;Universities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rPr>
          <w:lang w:val="en-IE"/>
        </w:rPr>
        <w:fldChar w:fldCharType="separate"/>
      </w:r>
      <w:r w:rsidR="00FA4C31" w:rsidRPr="00373E9A">
        <w:rPr>
          <w:noProof/>
          <w:lang w:val="en-IE"/>
        </w:rPr>
        <w:t>(Aldridge &amp; Audretsch, 2017, p. 157)</w:t>
      </w:r>
      <w:r w:rsidR="00D230AD" w:rsidRPr="00373E9A">
        <w:rPr>
          <w:lang w:val="en-IE"/>
        </w:rPr>
        <w:fldChar w:fldCharType="end"/>
      </w:r>
      <w:r w:rsidRPr="00373E9A">
        <w:rPr>
          <w:lang w:val="en-IE"/>
        </w:rPr>
        <w:t xml:space="preserve">. </w:t>
      </w:r>
      <w:r w:rsidR="00A14A07" w:rsidRPr="00373E9A">
        <w:rPr>
          <w:lang w:val="en-IE"/>
        </w:rPr>
        <w:t xml:space="preserve">Discussing the broader experience of undertaking research, and linking to social capital, </w:t>
      </w:r>
      <w:r w:rsidR="00D230AD" w:rsidRPr="00373E9A">
        <w:rPr>
          <w:lang w:val="en-IE"/>
        </w:rPr>
        <w:fldChar w:fldCharType="begin"/>
      </w:r>
      <w:r w:rsidR="00C414A8" w:rsidRPr="00373E9A">
        <w:rPr>
          <w:lang w:val="en-IE"/>
        </w:rPr>
        <w:instrText xml:space="preserve"> ADDIN EN.CITE &lt;EndNote&gt;&lt;Cite AuthorYear="1"&gt;&lt;Author&gt;Iglič&lt;/Author&gt;&lt;Year&gt;2017&lt;/Year&gt;&lt;RecNum&gt;193&lt;/RecNum&gt;&lt;Pages&gt;157&lt;/Pages&gt;&lt;DisplayText&gt;Iglič et al. (2017, p. 157)&lt;/DisplayText&gt;&lt;record&gt;&lt;rec-number&gt;193&lt;/rec-number&gt;&lt;foreign-keys&gt;&lt;key app="EN" db-id="x5rz2pxfnvstw4ewdpx5vwaff9wvpdstp9vz" timestamp="1708775794" guid="74664091-bec5-46c6-9bf4-b2932c9cd84a"&gt;193&lt;/key&gt;&lt;/foreign-keys&gt;&lt;ref-type name="Journal Article"&gt;17&lt;/ref-type&gt;&lt;contributors&gt;&lt;authors&gt;&lt;author&gt;Iglič, Hajdeja&lt;/author&gt;&lt;author&gt;Doreian, Patrick&lt;/author&gt;&lt;author&gt;Kronegger, Luka&lt;/author&gt;&lt;author&gt;Ferligoj, Anuška&lt;/author&gt;&lt;/authors&gt;&lt;/contributors&gt;&lt;titles&gt;&lt;title&gt;With whom do researchers collaborate and why?&lt;/title&gt;&lt;secondary-title&gt;Scientometrics&lt;/secondary-title&gt;&lt;/titles&gt;&lt;periodical&gt;&lt;full-title&gt;Scientometrics&lt;/full-title&gt;&lt;/periodical&gt;&lt;pages&gt;153-174&lt;/pages&gt;&lt;volume&gt;112&lt;/volume&gt;&lt;number&gt;1&lt;/number&gt;&lt;dates&gt;&lt;year&gt;2017&lt;/year&gt;&lt;/dates&gt;&lt;isbn&gt;0138-9130&lt;/isbn&gt;&lt;urls&gt;&lt;/urls&gt;&lt;/record&gt;&lt;/Cite&gt;&lt;/EndNote&gt;</w:instrText>
      </w:r>
      <w:r w:rsidR="00D230AD" w:rsidRPr="00373E9A">
        <w:rPr>
          <w:lang w:val="en-IE"/>
        </w:rPr>
        <w:fldChar w:fldCharType="separate"/>
      </w:r>
      <w:r w:rsidR="00FA4C31" w:rsidRPr="00373E9A">
        <w:rPr>
          <w:noProof/>
          <w:lang w:val="en-IE"/>
        </w:rPr>
        <w:t>Iglič et al. (2017, p. 157)</w:t>
      </w:r>
      <w:r w:rsidR="00D230AD" w:rsidRPr="00373E9A">
        <w:rPr>
          <w:lang w:val="en-IE"/>
        </w:rPr>
        <w:fldChar w:fldCharType="end"/>
      </w:r>
      <w:r w:rsidR="00A14A07" w:rsidRPr="00373E9A">
        <w:rPr>
          <w:lang w:val="en-IE"/>
        </w:rPr>
        <w:t xml:space="preserve"> posit that</w:t>
      </w:r>
      <w:r w:rsidR="004A2820" w:rsidRPr="00373E9A">
        <w:rPr>
          <w:lang w:val="en-IE"/>
        </w:rPr>
        <w:t>:</w:t>
      </w:r>
    </w:p>
    <w:p w14:paraId="16D380F0" w14:textId="77777777" w:rsidR="00A14A07" w:rsidRPr="00373E9A" w:rsidRDefault="00A14A07" w:rsidP="00D90020">
      <w:pPr>
        <w:pStyle w:val="ThesisBody"/>
        <w:ind w:left="720"/>
        <w:rPr>
          <w:lang w:val="en-IE"/>
        </w:rPr>
      </w:pPr>
      <w:r w:rsidRPr="00373E9A">
        <w:rPr>
          <w:lang w:val="en-IE"/>
        </w:rPr>
        <w:t xml:space="preserve">Research experience is individual endowments of human and social capital separate from, while influenced by, their research environments. The longer researchers engage in research, the more knowledge and skills they accumulate. Furthermore, the larger the number of potential collaborators, since engaging </w:t>
      </w:r>
      <w:r w:rsidRPr="00373E9A">
        <w:rPr>
          <w:lang w:val="en-IE"/>
        </w:rPr>
        <w:lastRenderedPageBreak/>
        <w:t>in past collaborations, the greater the access to social capital useful for engaging in future research projects.</w:t>
      </w:r>
    </w:p>
    <w:p w14:paraId="47128842" w14:textId="78799A4A" w:rsidR="00A14A07" w:rsidRPr="00373E9A" w:rsidRDefault="00A14A07" w:rsidP="00264DAB">
      <w:pPr>
        <w:pStyle w:val="ThesisBody"/>
        <w:ind w:firstLine="720"/>
        <w:rPr>
          <w:lang w:val="en-IE"/>
        </w:rPr>
      </w:pPr>
      <w:r w:rsidRPr="00373E9A">
        <w:rPr>
          <w:lang w:val="en-IE"/>
        </w:rPr>
        <w:t xml:space="preserve">Social capital can create </w:t>
      </w:r>
      <w:r w:rsidR="00B67B28" w:rsidRPr="00373E9A">
        <w:rPr>
          <w:lang w:val="en-IE"/>
        </w:rPr>
        <w:t>academic freedom</w:t>
      </w:r>
      <w:r w:rsidRPr="00373E9A">
        <w:rPr>
          <w:lang w:val="en-IE"/>
        </w:rPr>
        <w:t xml:space="preserve">, or as expressed in </w:t>
      </w:r>
      <w:r w:rsidR="00D230AD" w:rsidRPr="00373E9A">
        <w:rPr>
          <w:lang w:val="en-IE"/>
        </w:rPr>
        <w:fldChar w:fldCharType="begin"/>
      </w:r>
      <w:r w:rsidR="00C414A8" w:rsidRPr="00373E9A">
        <w:rPr>
          <w:lang w:val="en-IE"/>
        </w:rPr>
        <w:instrText xml:space="preserve"> ADDIN EN.CITE &lt;EndNote&gt;&lt;Cite&gt;&lt;Author&gt;Chang&lt;/Author&gt;&lt;Year&gt;2016&lt;/Year&gt;&lt;RecNum&gt;75&lt;/RecNum&gt;&lt;DisplayText&gt;(Chang et al., 2016)&lt;/DisplayText&gt;&lt;record&gt;&lt;rec-number&gt;75&lt;/rec-number&gt;&lt;foreign-keys&gt;&lt;key app="EN" db-id="x5rz2pxfnvstw4ewdpx5vwaff9wvpdstp9vz" timestamp="1708775791" guid="6e7bf75a-41ef-4838-b876-8d25e9b8333d"&gt;75&lt;/key&gt;&lt;/foreign-keys&gt;&lt;ref-type name="Journal Article"&gt;17&lt;/ref-type&gt;&lt;contributors&gt;&lt;authors&gt;&lt;author&gt;Chang, Yuan-Chieh&lt;/author&gt;&lt;author&gt;Yang, Phil Yihsing&lt;/author&gt;&lt;author&gt;Martin, Ben R&lt;/author&gt;&lt;author&gt;Chi, Hui-Ru&lt;/author&gt;&lt;author&gt;Tsai-Lin, Tung-Fei&lt;/author&gt;&lt;/authors&gt;&lt;/contributors&gt;&lt;titles&gt;&lt;title&gt;Entrepreneurial universities and research ambidexterity: A multilevel analysis&lt;/title&gt;&lt;secondary-title&gt;Technovation&lt;/secondary-title&gt;&lt;/titles&gt;&lt;periodical&gt;&lt;full-title&gt;Technovation&lt;/full-title&gt;&lt;/periodical&gt;&lt;pages&gt;7-21&lt;/pages&gt;&lt;volume&gt;54&lt;/volume&gt;&lt;number&gt;C&lt;/number&gt;&lt;dates&gt;&lt;year&gt;2016&lt;/year&gt;&lt;/dates&gt;&lt;urls&gt;&lt;/urls&gt;&lt;/record&gt;&lt;/Cite&gt;&lt;/EndNote&gt;</w:instrText>
      </w:r>
      <w:r w:rsidR="00D230AD" w:rsidRPr="00373E9A">
        <w:rPr>
          <w:lang w:val="en-IE"/>
        </w:rPr>
        <w:fldChar w:fldCharType="separate"/>
      </w:r>
      <w:r w:rsidR="00D230AD" w:rsidRPr="00373E9A">
        <w:rPr>
          <w:noProof/>
          <w:lang w:val="en-IE"/>
        </w:rPr>
        <w:t>(Chang et al., 2016)</w:t>
      </w:r>
      <w:r w:rsidR="00D230AD" w:rsidRPr="00373E9A">
        <w:rPr>
          <w:lang w:val="en-IE"/>
        </w:rPr>
        <w:fldChar w:fldCharType="end"/>
      </w:r>
      <w:r w:rsidRPr="00373E9A">
        <w:rPr>
          <w:lang w:val="en-IE"/>
        </w:rPr>
        <w:t xml:space="preserve"> “on the basis of an individual's resource base in terms of  social capital accumulation, it is comparatively easier for a senior faculty member to access research resources” (p13).</w:t>
      </w:r>
    </w:p>
    <w:p w14:paraId="44AB6908" w14:textId="2F9519F8" w:rsidR="00A14A07" w:rsidRPr="00373E9A" w:rsidRDefault="00A14A07" w:rsidP="009E2D42">
      <w:pPr>
        <w:pStyle w:val="ThesisBody"/>
        <w:ind w:left="720"/>
        <w:rPr>
          <w:lang w:val="en-IE"/>
        </w:rPr>
      </w:pPr>
      <w:r w:rsidRPr="00373E9A">
        <w:rPr>
          <w:lang w:val="en-IE"/>
        </w:rPr>
        <w:t xml:space="preserve">[Researchers] with an abundance of social capital find easier access to new tangible and intangible resources that may enhance opportunity recognition and collaborative behaviour. Such benefits may for instance increase the likelihood of starting a new company or sitting on scientific boards of business enterprises. Several studies have shown that social capital may boost academic entrepreneurial activity </w:t>
      </w:r>
      <w:r w:rsidR="00D230AD" w:rsidRPr="00373E9A">
        <w:rPr>
          <w:lang w:val="en-IE"/>
        </w:rPr>
        <w:fldChar w:fldCharType="begin"/>
      </w:r>
      <w:r w:rsidR="00C414A8" w:rsidRPr="00373E9A">
        <w:rPr>
          <w:lang w:val="en-IE"/>
        </w:rPr>
        <w:instrText xml:space="preserve"> ADDIN EN.CITE &lt;EndNote&gt;&lt;Cite&gt;&lt;Author&gt;Tijssen&lt;/Author&gt;&lt;Year&gt;2018&lt;/Year&gt;&lt;RecNum&gt;376&lt;/RecNum&gt;&lt;Pages&gt;1627&lt;/Pages&gt;&lt;DisplayText&gt;(Tijssen, 2018, p. 1627)&lt;/DisplayText&gt;&lt;record&gt;&lt;rec-number&gt;376&lt;/rec-number&gt;&lt;foreign-keys&gt;&lt;key app="EN" db-id="x5rz2pxfnvstw4ewdpx5vwaff9wvpdstp9vz" timestamp="1708775800" guid="98f0d299-45ec-4985-9ddd-e3e6f534f946"&gt;376&lt;/key&gt;&lt;/foreign-keys&gt;&lt;ref-type name="Journal Article"&gt;17&lt;/ref-type&gt;&lt;contributors&gt;&lt;authors&gt;&lt;author&gt;Tijssen, Robert JW&lt;/author&gt;&lt;/authors&gt;&lt;/contributors&gt;&lt;titles&gt;&lt;title&gt;Anatomy of use-inspired researchers: From Pasteur’s Quadrant to Pasteur’s Cube model&lt;/title&gt;&lt;secondary-title&gt;Research Policy&lt;/secondary-title&gt;&lt;/titles&gt;&lt;periodical&gt;&lt;full-title&gt;Research Policy&lt;/full-title&gt;&lt;/periodical&gt;&lt;pages&gt;1626-1638&lt;/pages&gt;&lt;volume&gt;47&lt;/volume&gt;&lt;number&gt;9&lt;/number&gt;&lt;dates&gt;&lt;year&gt;2018&lt;/year&gt;&lt;/dates&gt;&lt;isbn&gt;0048-7333&lt;/isbn&gt;&lt;urls&gt;&lt;/urls&gt;&lt;/record&gt;&lt;/Cite&gt;&lt;/EndNote&gt;</w:instrText>
      </w:r>
      <w:r w:rsidR="00D230AD" w:rsidRPr="00373E9A">
        <w:rPr>
          <w:lang w:val="en-IE"/>
        </w:rPr>
        <w:fldChar w:fldCharType="separate"/>
      </w:r>
      <w:r w:rsidR="00FA4C31" w:rsidRPr="00373E9A">
        <w:rPr>
          <w:noProof/>
          <w:lang w:val="en-IE"/>
        </w:rPr>
        <w:t>(Tijssen, 2018, p. 1627)</w:t>
      </w:r>
      <w:r w:rsidR="00D230AD" w:rsidRPr="00373E9A">
        <w:rPr>
          <w:lang w:val="en-IE"/>
        </w:rPr>
        <w:fldChar w:fldCharType="end"/>
      </w:r>
      <w:r w:rsidRPr="00373E9A">
        <w:rPr>
          <w:lang w:val="en-IE"/>
        </w:rPr>
        <w:t>.</w:t>
      </w:r>
    </w:p>
    <w:p w14:paraId="52ECC0A5" w14:textId="2964D70C"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D230AD" w:rsidRPr="00373E9A">
        <w:rPr>
          <w:lang w:val="en-IE"/>
        </w:rPr>
        <w:fldChar w:fldCharType="separate"/>
      </w:r>
      <w:r w:rsidR="00D230AD" w:rsidRPr="00373E9A">
        <w:rPr>
          <w:noProof/>
          <w:lang w:val="en-IE"/>
        </w:rPr>
        <w:t>Perkmann et al. (2021)</w:t>
      </w:r>
      <w:r w:rsidR="00D230AD" w:rsidRPr="00373E9A">
        <w:rPr>
          <w:lang w:val="en-IE"/>
        </w:rPr>
        <w:fldChar w:fldCharType="end"/>
      </w:r>
      <w:r w:rsidR="00A14A07" w:rsidRPr="00373E9A">
        <w:rPr>
          <w:lang w:val="en-IE"/>
        </w:rPr>
        <w:t xml:space="preserve"> note the impact of both social capital </w:t>
      </w:r>
      <w:r w:rsidR="00D230AD" w:rsidRPr="00373E9A">
        <w:rPr>
          <w:lang w:val="en-IE"/>
        </w:rPr>
        <w:fldChar w:fldCharType="begin"/>
      </w:r>
      <w:r w:rsidR="00C414A8" w:rsidRPr="00373E9A">
        <w:rPr>
          <w:lang w:val="en-IE"/>
        </w:rPr>
        <w:instrText xml:space="preserve"> ADDIN EN.CITE &lt;EndNote&gt;&lt;Cite&gt;&lt;Author&gt;Ryazanova&lt;/Author&gt;&lt;Year&gt;2022&lt;/Year&gt;&lt;RecNum&gt;325&lt;/RecNum&gt;&lt;DisplayText&gt;(Ryazanova &amp;amp; Jaskiene, 2022)&lt;/DisplayText&gt;&lt;record&gt;&lt;rec-number&gt;325&lt;/rec-number&gt;&lt;foreign-keys&gt;&lt;key app="EN" db-id="x5rz2pxfnvstw4ewdpx5vwaff9wvpdstp9vz" timestamp="1708775799" guid="dbb80072-4925-462d-a525-d88e0e58d852"&gt;325&lt;/key&gt;&lt;/foreign-keys&gt;&lt;ref-type name="Journal Article"&gt;17&lt;/ref-type&gt;&lt;contributors&gt;&lt;authors&gt;&lt;author&gt;Ryazanova, Olga&lt;/author&gt;&lt;author&gt;Jaskiene, Jolanta&lt;/author&gt;&lt;/authors&gt;&lt;/contributors&gt;&lt;titles&gt;&lt;title&gt;Managing individual research productivity in academic organizations: A review of the evidence and a path forward&lt;/title&gt;&lt;secondary-title&gt;Research Policy&lt;/secondary-title&gt;&lt;/titles&gt;&lt;periodical&gt;&lt;full-title&gt;Research Policy&lt;/full-title&gt;&lt;/periodical&gt;&lt;pages&gt;104448&lt;/pages&gt;&lt;volume&gt;51&lt;/volume&gt;&lt;number&gt;2&lt;/number&gt;&lt;dates&gt;&lt;year&gt;2022&lt;/year&gt;&lt;/dates&gt;&lt;isbn&gt;0048-7333&lt;/isbn&gt;&lt;urls&gt;&lt;/urls&gt;&lt;/record&gt;&lt;/Cite&gt;&lt;/EndNote&gt;</w:instrText>
      </w:r>
      <w:r w:rsidR="00D230AD" w:rsidRPr="00373E9A">
        <w:rPr>
          <w:lang w:val="en-IE"/>
        </w:rPr>
        <w:fldChar w:fldCharType="separate"/>
      </w:r>
      <w:r w:rsidR="00FA4C31" w:rsidRPr="00373E9A">
        <w:rPr>
          <w:noProof/>
          <w:lang w:val="en-IE"/>
        </w:rPr>
        <w:t>(Ryazanova &amp; Jaskiene, 2022)</w:t>
      </w:r>
      <w:r w:rsidR="00D230AD" w:rsidRPr="00373E9A">
        <w:rPr>
          <w:lang w:val="en-IE"/>
        </w:rPr>
        <w:fldChar w:fldCharType="end"/>
      </w:r>
      <w:r w:rsidR="00A14A07" w:rsidRPr="00373E9A">
        <w:rPr>
          <w:lang w:val="en-IE"/>
        </w:rPr>
        <w:t xml:space="preserve"> and social responsibility on research </w:t>
      </w:r>
      <w:r w:rsidR="00443635" w:rsidRPr="00373E9A">
        <w:rPr>
          <w:lang w:val="en-IE"/>
        </w:rPr>
        <w:t>orientation</w:t>
      </w:r>
      <w:r w:rsidR="00A14A07"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AuthorYear="1"&gt;&lt;Author&gt;Sitnicki&lt;/Author&gt;&lt;Year&gt;2018&lt;/Year&gt;&lt;RecNum&gt;346&lt;/RecNum&gt;&lt;DisplayText&gt;Sitnicki (2018)&lt;/DisplayText&gt;&lt;record&gt;&lt;rec-number&gt;346&lt;/rec-number&gt;&lt;foreign-keys&gt;&lt;key app="EN" db-id="x5rz2pxfnvstw4ewdpx5vwaff9wvpdstp9vz" timestamp="1708775800" guid="65c425b5-7406-4bc0-ae33-24ac14e5224a"&gt;346&lt;/key&gt;&lt;/foreign-keys&gt;&lt;ref-type name="Journal Article"&gt;17&lt;/ref-type&gt;&lt;contributors&gt;&lt;authors&gt;&lt;author&gt;Sitnicki, Maksym W&lt;/author&gt;&lt;/authors&gt;&lt;/contributors&gt;&lt;titles&gt;&lt;title&gt;determining the priorities of the development of Eu research universities Based on the analysis of rating indicators of World-class universities&lt;/title&gt;&lt;secondary-title&gt;Baltic Journal of European Studies&lt;/secondary-title&gt;&lt;/titles&gt;&lt;periodical&gt;&lt;full-title&gt;Baltic Journal of European Studies&lt;/full-title&gt;&lt;/periodical&gt;&lt;pages&gt;76-100&lt;/pages&gt;&lt;volume&gt;8&lt;/volume&gt;&lt;number&gt;1&lt;/number&gt;&lt;dates&gt;&lt;year&gt;2018&lt;/year&gt;&lt;/dates&gt;&lt;isbn&gt;2228-0596&lt;/isbn&gt;&lt;urls&gt;&lt;/urls&gt;&lt;/record&gt;&lt;/Cite&gt;&lt;/EndNote&gt;</w:instrText>
      </w:r>
      <w:r w:rsidR="00D230AD" w:rsidRPr="00373E9A">
        <w:rPr>
          <w:lang w:val="en-IE"/>
        </w:rPr>
        <w:fldChar w:fldCharType="separate"/>
      </w:r>
      <w:r w:rsidR="00D230AD" w:rsidRPr="00373E9A">
        <w:rPr>
          <w:noProof/>
          <w:lang w:val="en-IE"/>
        </w:rPr>
        <w:t>Sitnicki (2018)</w:t>
      </w:r>
      <w:r w:rsidR="00D230AD" w:rsidRPr="00373E9A">
        <w:rPr>
          <w:lang w:val="en-IE"/>
        </w:rPr>
        <w:fldChar w:fldCharType="end"/>
      </w:r>
      <w:r w:rsidR="00A14A07" w:rsidRPr="00373E9A">
        <w:rPr>
          <w:lang w:val="en-IE"/>
        </w:rPr>
        <w:t xml:space="preserve"> suggest that a researcher’s social capital serves as an impetus towards a commercially focused </w:t>
      </w:r>
      <w:r w:rsidR="00935EDA" w:rsidRPr="00373E9A">
        <w:rPr>
          <w:lang w:val="en-IE"/>
        </w:rPr>
        <w:t>research</w:t>
      </w:r>
      <w:r w:rsidR="00A14A07" w:rsidRPr="00373E9A">
        <w:rPr>
          <w:lang w:val="en-IE"/>
        </w:rPr>
        <w:t xml:space="preserve"> </w:t>
      </w:r>
      <w:r w:rsidR="00443635" w:rsidRPr="00373E9A">
        <w:rPr>
          <w:lang w:val="en-IE"/>
        </w:rPr>
        <w:t>orientation</w:t>
      </w:r>
      <w:r w:rsidR="004A2820" w:rsidRPr="00373E9A">
        <w:rPr>
          <w:lang w:val="en-IE"/>
        </w:rPr>
        <w:t>:</w:t>
      </w:r>
      <w:r w:rsidR="00A14A07" w:rsidRPr="00373E9A">
        <w:rPr>
          <w:lang w:val="en-IE"/>
        </w:rPr>
        <w:t xml:space="preserve"> </w:t>
      </w:r>
    </w:p>
    <w:p w14:paraId="3214E805" w14:textId="4FBBCB38" w:rsidR="00A14A07" w:rsidRPr="00373E9A" w:rsidRDefault="00A14A07" w:rsidP="009E2D42">
      <w:pPr>
        <w:pStyle w:val="ThesisBody"/>
        <w:ind w:left="720"/>
        <w:rPr>
          <w:lang w:val="en-IE"/>
        </w:rPr>
      </w:pPr>
      <w:r w:rsidRPr="00373E9A">
        <w:rPr>
          <w:lang w:val="en-IE"/>
        </w:rPr>
        <w:t xml:space="preserve">Greater levels of social networking between a researcher and key players in the industry contributes to the impetus of domain knowledge transfers and spillovers via the relationship by intensifying role of interactions, and thus evaluate pertinent knowledge by exchanging information </w:t>
      </w:r>
      <w:r w:rsidR="00D230AD" w:rsidRPr="00373E9A">
        <w:rPr>
          <w:lang w:val="en-IE"/>
        </w:rPr>
        <w:fldChar w:fldCharType="begin"/>
      </w:r>
      <w:r w:rsidR="00C414A8" w:rsidRPr="00373E9A">
        <w:rPr>
          <w:lang w:val="en-IE"/>
        </w:rPr>
        <w:instrText xml:space="preserve"> ADDIN EN.CITE &lt;EndNote&gt;&lt;Cite ExcludeAuth="1" ExcludeYear="1"&gt;&lt;Author&gt;Sitnicki&lt;/Author&gt;&lt;Year&gt;2018&lt;/Year&gt;&lt;RecNum&gt;346&lt;/RecNum&gt;&lt;Pages&gt;282&lt;/Pages&gt;&lt;DisplayText&gt;(p. 282)&lt;/DisplayText&gt;&lt;record&gt;&lt;rec-number&gt;346&lt;/rec-number&gt;&lt;foreign-keys&gt;&lt;key app="EN" db-id="x5rz2pxfnvstw4ewdpx5vwaff9wvpdstp9vz" timestamp="1708775800" guid="65c425b5-7406-4bc0-ae33-24ac14e5224a"&gt;346&lt;/key&gt;&lt;/foreign-keys&gt;&lt;ref-type name="Journal Article"&gt;17&lt;/ref-type&gt;&lt;contributors&gt;&lt;authors&gt;&lt;author&gt;Sitnicki, Maksym W&lt;/author&gt;&lt;/authors&gt;&lt;/contributors&gt;&lt;titles&gt;&lt;title&gt;determining the priorities of the development of Eu research universities Based on the analysis of rating indicators of World-class universities&lt;/title&gt;&lt;secondary-title&gt;Baltic Journal of European Studies&lt;/secondary-title&gt;&lt;/titles&gt;&lt;periodical&gt;&lt;full-title&gt;Baltic Journal of European Studies&lt;/full-title&gt;&lt;/periodical&gt;&lt;pages&gt;76-100&lt;/pages&gt;&lt;volume&gt;8&lt;/volume&gt;&lt;number&gt;1&lt;/number&gt;&lt;dates&gt;&lt;year&gt;2018&lt;/year&gt;&lt;/dates&gt;&lt;isbn&gt;2228-0596&lt;/isbn&gt;&lt;urls&gt;&lt;/urls&gt;&lt;/record&gt;&lt;/Cite&gt;&lt;/EndNote&gt;</w:instrText>
      </w:r>
      <w:r w:rsidR="00D230AD" w:rsidRPr="00373E9A">
        <w:rPr>
          <w:lang w:val="en-IE"/>
        </w:rPr>
        <w:fldChar w:fldCharType="separate"/>
      </w:r>
      <w:r w:rsidR="00FA4C31" w:rsidRPr="00373E9A">
        <w:rPr>
          <w:noProof/>
          <w:lang w:val="en-IE"/>
        </w:rPr>
        <w:t>(p. 282)</w:t>
      </w:r>
      <w:r w:rsidR="00D230AD" w:rsidRPr="00373E9A">
        <w:rPr>
          <w:lang w:val="en-IE"/>
        </w:rPr>
        <w:fldChar w:fldCharType="end"/>
      </w:r>
      <w:r w:rsidRPr="00373E9A">
        <w:rPr>
          <w:lang w:val="en-IE"/>
        </w:rPr>
        <w:t xml:space="preserve">. </w:t>
      </w:r>
    </w:p>
    <w:p w14:paraId="637E366C" w14:textId="12256FA8" w:rsidR="00A14A07" w:rsidRPr="00373E9A" w:rsidRDefault="00A14A07" w:rsidP="00264DAB">
      <w:pPr>
        <w:pStyle w:val="ThesisBody"/>
        <w:ind w:firstLine="720"/>
        <w:rPr>
          <w:lang w:val="en-IE"/>
        </w:rPr>
      </w:pPr>
      <w:r w:rsidRPr="00373E9A">
        <w:rPr>
          <w:lang w:val="en-IE"/>
        </w:rPr>
        <w:t xml:space="preserve">This perspective is reflected by </w:t>
      </w:r>
      <w:r w:rsidR="00D230AD" w:rsidRPr="00373E9A">
        <w:rPr>
          <w:lang w:val="en-IE"/>
        </w:rPr>
        <w:fldChar w:fldCharType="begin"/>
      </w:r>
      <w:r w:rsidR="00C414A8" w:rsidRPr="00373E9A">
        <w:rPr>
          <w:lang w:val="en-IE"/>
        </w:rPr>
        <w:instrText xml:space="preserve"> ADDIN EN.CITE &lt;EndNote&gt;&lt;Cite AuthorYear="1"&gt;&lt;Author&gt;Hmieleski&lt;/Author&gt;&lt;Year&gt;2018&lt;/Year&gt;&lt;RecNum&gt;183&lt;/RecNum&gt;&lt;DisplayText&gt;Hmieleski and Powell (2018)&lt;/DisplayText&gt;&lt;record&gt;&lt;rec-number&gt;183&lt;/rec-number&gt;&lt;foreign-keys&gt;&lt;key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D230AD" w:rsidRPr="00373E9A">
        <w:rPr>
          <w:lang w:val="en-IE"/>
        </w:rPr>
        <w:fldChar w:fldCharType="separate"/>
      </w:r>
      <w:r w:rsidR="00D230AD" w:rsidRPr="00373E9A">
        <w:rPr>
          <w:noProof/>
          <w:lang w:val="en-IE"/>
        </w:rPr>
        <w:t>Hmieleski and Powell (2018)</w:t>
      </w:r>
      <w:r w:rsidR="00D230AD" w:rsidRPr="00373E9A">
        <w:rPr>
          <w:lang w:val="en-IE"/>
        </w:rPr>
        <w:fldChar w:fldCharType="end"/>
      </w:r>
      <w:r w:rsidRPr="00373E9A">
        <w:rPr>
          <w:lang w:val="en-IE"/>
        </w:rPr>
        <w:t xml:space="preserve"> where collaboration with industry has been shown to have a strong influence on a researcher’s commercially-focused intentions, including spin-out creation. </w:t>
      </w:r>
      <w:r w:rsidR="00D230AD" w:rsidRPr="00373E9A">
        <w:rPr>
          <w:lang w:val="en-IE"/>
        </w:rPr>
        <w:fldChar w:fldCharType="begin"/>
      </w:r>
      <w:r w:rsidR="00C414A8" w:rsidRPr="00373E9A">
        <w:rPr>
          <w:lang w:val="en-IE"/>
        </w:rPr>
        <w:instrText xml:space="preserve"> ADDIN EN.CITE &lt;EndNote&gt;&lt;Cite AuthorYear="1"&gt;&lt;Author&gt;Hmieleski&lt;/Author&gt;&lt;Year&gt;2018&lt;/Year&gt;&lt;RecNum&gt;183&lt;/RecNum&gt;&lt;DisplayText&gt;Hmieleski and Powell (2018)&lt;/DisplayText&gt;&lt;record&gt;&lt;rec-number&gt;183&lt;/rec-number&gt;&lt;foreign-keys&gt;&lt;key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D230AD" w:rsidRPr="00373E9A">
        <w:rPr>
          <w:lang w:val="en-IE"/>
        </w:rPr>
        <w:fldChar w:fldCharType="separate"/>
      </w:r>
      <w:r w:rsidR="00D230AD" w:rsidRPr="00373E9A">
        <w:rPr>
          <w:noProof/>
          <w:lang w:val="en-IE"/>
        </w:rPr>
        <w:t>Hmieleski and Powell (2018)</w:t>
      </w:r>
      <w:r w:rsidR="00D230AD" w:rsidRPr="00373E9A">
        <w:rPr>
          <w:lang w:val="en-IE"/>
        </w:rPr>
        <w:fldChar w:fldCharType="end"/>
      </w:r>
      <w:r w:rsidRPr="00373E9A">
        <w:rPr>
          <w:lang w:val="en-IE"/>
        </w:rPr>
        <w:t xml:space="preserve"> also contend that social capital, in terms of peer influence, is a strong indicator of research </w:t>
      </w:r>
      <w:r w:rsidR="00443635" w:rsidRPr="00373E9A">
        <w:rPr>
          <w:lang w:val="en-IE"/>
        </w:rPr>
        <w:t>orientation</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D230AD" w:rsidRPr="00373E9A">
        <w:rPr>
          <w:lang w:val="en-IE"/>
        </w:rPr>
        <w:fldChar w:fldCharType="separate"/>
      </w:r>
      <w:r w:rsidR="00D230AD" w:rsidRPr="00373E9A">
        <w:rPr>
          <w:noProof/>
          <w:lang w:val="en-IE"/>
        </w:rPr>
        <w:t>Hossinger et al. (2020)</w:t>
      </w:r>
      <w:r w:rsidR="00D230AD" w:rsidRPr="00373E9A">
        <w:rPr>
          <w:lang w:val="en-IE"/>
        </w:rPr>
        <w:fldChar w:fldCharType="end"/>
      </w:r>
      <w:r w:rsidRPr="00373E9A">
        <w:rPr>
          <w:lang w:val="en-IE"/>
        </w:rPr>
        <w:t xml:space="preserve"> concur with this perspective. </w:t>
      </w:r>
      <w:r w:rsidR="00D230AD" w:rsidRPr="00373E9A">
        <w:rPr>
          <w:lang w:val="en-IE"/>
        </w:rPr>
        <w:fldChar w:fldCharType="begin"/>
      </w:r>
      <w:r w:rsidR="00C414A8" w:rsidRPr="00373E9A">
        <w:rPr>
          <w:lang w:val="en-IE"/>
        </w:rPr>
        <w:instrText xml:space="preserve"> ADDIN EN.CITE &lt;EndNote&gt;&lt;Cite AuthorYear="1"&gt;&lt;Author&gt;Ryazanova&lt;/Author&gt;&lt;Year&gt;2022&lt;/Year&gt;&lt;RecNum&gt;325&lt;/RecNum&gt;&lt;DisplayText&gt;Ryazanova and Jaskiene (2022)&lt;/DisplayText&gt;&lt;record&gt;&lt;rec-number&gt;325&lt;/rec-number&gt;&lt;foreign-keys&gt;&lt;key app="EN" db-id="x5rz2pxfnvstw4ewdpx5vwaff9wvpdstp9vz" timestamp="1708775799" guid="dbb80072-4925-462d-a525-d88e0e58d852"&gt;325&lt;/key&gt;&lt;/foreign-keys&gt;&lt;ref-type name="Journal Article"&gt;17&lt;/ref-type&gt;&lt;contributors&gt;&lt;authors&gt;&lt;author&gt;Ryazanova, Olga&lt;/author&gt;&lt;author&gt;Jaskiene, Jolanta&lt;/author&gt;&lt;/authors&gt;&lt;/contributors&gt;&lt;titles&gt;&lt;title&gt;Managing individual research productivity in academic organizations: A review of the evidence and a path forward&lt;/title&gt;&lt;secondary-title&gt;Research Policy&lt;/secondary-title&gt;&lt;/titles&gt;&lt;periodical&gt;&lt;full-title&gt;Research Policy&lt;/full-title&gt;&lt;/periodical&gt;&lt;pages&gt;104448&lt;/pages&gt;&lt;volume&gt;51&lt;/volume&gt;&lt;number&gt;2&lt;/number&gt;&lt;dates&gt;&lt;year&gt;2022&lt;/year&gt;&lt;/dates&gt;&lt;isbn&gt;0048-7333&lt;/isbn&gt;&lt;urls&gt;&lt;/urls&gt;&lt;/record&gt;&lt;/Cite&gt;&lt;/EndNote&gt;</w:instrText>
      </w:r>
      <w:r w:rsidR="00D230AD" w:rsidRPr="00373E9A">
        <w:rPr>
          <w:lang w:val="en-IE"/>
        </w:rPr>
        <w:fldChar w:fldCharType="separate"/>
      </w:r>
      <w:r w:rsidR="00D230AD" w:rsidRPr="00373E9A">
        <w:rPr>
          <w:noProof/>
          <w:lang w:val="en-IE"/>
        </w:rPr>
        <w:t>Ryazanova and Jaskiene (2022)</w:t>
      </w:r>
      <w:r w:rsidR="00D230AD" w:rsidRPr="00373E9A">
        <w:rPr>
          <w:lang w:val="en-IE"/>
        </w:rPr>
        <w:fldChar w:fldCharType="end"/>
      </w:r>
      <w:r w:rsidRPr="00373E9A">
        <w:rPr>
          <w:lang w:val="en-IE"/>
        </w:rPr>
        <w:t xml:space="preserve"> note the importance of promoting social capital as a means to drive research performance</w:t>
      </w:r>
      <w:r w:rsidR="009E2D42" w:rsidRPr="00373E9A">
        <w:rPr>
          <w:lang w:val="en-IE"/>
        </w:rPr>
        <w:t>, particularly as it pertains to career choices and research focus</w:t>
      </w:r>
      <w:r w:rsidRPr="00373E9A">
        <w:rPr>
          <w:lang w:val="en-IE"/>
        </w:rPr>
        <w:t xml:space="preserve">. </w:t>
      </w:r>
    </w:p>
    <w:p w14:paraId="5DED6746" w14:textId="1ADEC340" w:rsidR="00A14A07" w:rsidRPr="00373E9A" w:rsidRDefault="00264DAB" w:rsidP="006D0F47">
      <w:pPr>
        <w:pStyle w:val="ThesisBody"/>
        <w:rPr>
          <w:lang w:val="en-IE"/>
        </w:rPr>
      </w:pPr>
      <w:r w:rsidRPr="00373E9A">
        <w:rPr>
          <w:lang w:val="en-IE"/>
        </w:rPr>
        <w:lastRenderedPageBreak/>
        <w:tab/>
      </w:r>
      <w:r w:rsidR="00D230AD" w:rsidRPr="00373E9A">
        <w:rPr>
          <w:lang w:val="en-IE"/>
        </w:rPr>
        <w:fldChar w:fldCharType="begin"/>
      </w:r>
      <w:r w:rsidR="00C414A8" w:rsidRPr="00373E9A">
        <w:rPr>
          <w:lang w:val="en-IE"/>
        </w:rPr>
        <w:instrText xml:space="preserve"> ADDIN EN.CITE &lt;EndNote&gt;&lt;Cite AuthorYear="1"&gt;&lt;Author&gt;Audretsch&lt;/Author&gt;&lt;Year&gt;2012&lt;/Year&gt;&lt;RecNum&gt;15&lt;/RecNum&gt;&lt;DisplayText&gt;Audretsch and Aldridge (2012)&lt;/DisplayText&gt;&lt;record&gt;&lt;rec-number&gt;15&lt;/rec-number&gt;&lt;foreign-keys&gt;&lt;key app="EN" db-id="x5rz2pxfnvstw4ewdpx5vwaff9wvpdstp9vz" timestamp="1708775789" guid="f52171a5-91ec-4554-94bd-aa54874b9f44"&gt;15&lt;/key&gt;&lt;/foreign-keys&gt;&lt;ref-type name="Journal Article"&gt;17&lt;/ref-type&gt;&lt;contributors&gt;&lt;authors&gt;&lt;author&gt;Audretsch, David&lt;/author&gt;&lt;author&gt;Aldridge, Taylor&lt;/author&gt;&lt;/authors&gt;&lt;/contributors&gt;&lt;titles&gt;&lt;title&gt;Transnational social capital and scientist entrepreneurship&lt;/title&gt;&lt;secondary-title&gt;Journal of management &amp;amp; governance&lt;/secondary-title&gt;&lt;/titles&gt;&lt;periodical&gt;&lt;full-title&gt;Journal of management &amp;amp; governance&lt;/full-title&gt;&lt;/periodical&gt;&lt;pages&gt;369-376&lt;/pages&gt;&lt;volume&gt;16&lt;/volume&gt;&lt;number&gt;3&lt;/number&gt;&lt;dates&gt;&lt;year&gt;2012&lt;/year&gt;&lt;/dates&gt;&lt;isbn&gt;1572-963X&lt;/isbn&gt;&lt;urls&gt;&lt;/urls&gt;&lt;/record&gt;&lt;/Cite&gt;&lt;/EndNote&gt;</w:instrText>
      </w:r>
      <w:r w:rsidR="00D230AD" w:rsidRPr="00373E9A">
        <w:rPr>
          <w:lang w:val="en-IE"/>
        </w:rPr>
        <w:fldChar w:fldCharType="separate"/>
      </w:r>
      <w:r w:rsidR="00D230AD" w:rsidRPr="00373E9A">
        <w:rPr>
          <w:noProof/>
          <w:lang w:val="en-IE"/>
        </w:rPr>
        <w:t>Audretsch and Aldridge (2012)</w:t>
      </w:r>
      <w:r w:rsidR="00D230AD" w:rsidRPr="00373E9A">
        <w:rPr>
          <w:lang w:val="en-IE"/>
        </w:rPr>
        <w:fldChar w:fldCharType="end"/>
      </w:r>
      <w:r w:rsidR="00A14A07" w:rsidRPr="00373E9A">
        <w:rPr>
          <w:lang w:val="en-IE"/>
        </w:rPr>
        <w:t xml:space="preserve"> note the importance of transnational social capital in this regard</w:t>
      </w:r>
      <w:r w:rsidR="004A2820" w:rsidRPr="00373E9A">
        <w:rPr>
          <w:lang w:val="en-IE"/>
        </w:rPr>
        <w:t>:</w:t>
      </w:r>
      <w:r w:rsidR="00A14A07" w:rsidRPr="00373E9A">
        <w:rPr>
          <w:lang w:val="en-IE"/>
        </w:rPr>
        <w:t xml:space="preserve"> </w:t>
      </w:r>
    </w:p>
    <w:p w14:paraId="49FA7F90" w14:textId="30A8F28D" w:rsidR="00A14A07" w:rsidRPr="00373E9A" w:rsidRDefault="00A14A07" w:rsidP="00D90020">
      <w:pPr>
        <w:pStyle w:val="ThesisBody"/>
        <w:ind w:left="720"/>
        <w:rPr>
          <w:lang w:val="en-IE"/>
        </w:rPr>
      </w:pPr>
      <w:r w:rsidRPr="00373E9A">
        <w:rPr>
          <w:lang w:val="en-IE"/>
        </w:rPr>
        <w:t xml:space="preserve">In the case of scientist entrepreneurship, interactions and linkages involving scientists reflect social capital and would be expected to enhance the likelihood of a scientist engaging in entrepreneurial activity </w:t>
      </w:r>
      <w:r w:rsidR="00D230AD" w:rsidRPr="00373E9A">
        <w:rPr>
          <w:lang w:val="en-IE"/>
        </w:rPr>
        <w:fldChar w:fldCharType="begin"/>
      </w:r>
      <w:r w:rsidR="00C414A8" w:rsidRPr="00373E9A">
        <w:rPr>
          <w:lang w:val="en-IE"/>
        </w:rPr>
        <w:instrText xml:space="preserve"> ADDIN EN.CITE &lt;EndNote&gt;&lt;Cite ExcludeAuth="1" ExcludeYear="1"&gt;&lt;Author&gt;Audretsch&lt;/Author&gt;&lt;Year&gt;2012&lt;/Year&gt;&lt;RecNum&gt;15&lt;/RecNum&gt;&lt;Pages&gt;371&lt;/Pages&gt;&lt;DisplayText&gt;(p. 371)&lt;/DisplayText&gt;&lt;record&gt;&lt;rec-number&gt;15&lt;/rec-number&gt;&lt;foreign-keys&gt;&lt;key app="EN" db-id="x5rz2pxfnvstw4ewdpx5vwaff9wvpdstp9vz" timestamp="1708775789" guid="f52171a5-91ec-4554-94bd-aa54874b9f44"&gt;15&lt;/key&gt;&lt;/foreign-keys&gt;&lt;ref-type name="Journal Article"&gt;17&lt;/ref-type&gt;&lt;contributors&gt;&lt;authors&gt;&lt;author&gt;Audretsch, David&lt;/author&gt;&lt;author&gt;Aldridge, Taylor&lt;/author&gt;&lt;/authors&gt;&lt;/contributors&gt;&lt;titles&gt;&lt;title&gt;Transnational social capital and scientist entrepreneurship&lt;/title&gt;&lt;secondary-title&gt;Journal of management &amp;amp; governance&lt;/secondary-title&gt;&lt;/titles&gt;&lt;periodical&gt;&lt;full-title&gt;Journal of management &amp;amp; governance&lt;/full-title&gt;&lt;/periodical&gt;&lt;pages&gt;369-376&lt;/pages&gt;&lt;volume&gt;16&lt;/volume&gt;&lt;number&gt;3&lt;/number&gt;&lt;dates&gt;&lt;year&gt;2012&lt;/year&gt;&lt;/dates&gt;&lt;isbn&gt;1572-963X&lt;/isbn&gt;&lt;urls&gt;&lt;/urls&gt;&lt;/record&gt;&lt;/Cite&gt;&lt;/EndNote&gt;</w:instrText>
      </w:r>
      <w:r w:rsidR="00D230AD" w:rsidRPr="00373E9A">
        <w:rPr>
          <w:lang w:val="en-IE"/>
        </w:rPr>
        <w:fldChar w:fldCharType="separate"/>
      </w:r>
      <w:r w:rsidR="00FA4C31" w:rsidRPr="00373E9A">
        <w:rPr>
          <w:noProof/>
          <w:lang w:val="en-IE"/>
        </w:rPr>
        <w:t>(p. 371)</w:t>
      </w:r>
      <w:r w:rsidR="00D230AD" w:rsidRPr="00373E9A">
        <w:rPr>
          <w:lang w:val="en-IE"/>
        </w:rPr>
        <w:fldChar w:fldCharType="end"/>
      </w:r>
      <w:r w:rsidRPr="00373E9A">
        <w:rPr>
          <w:lang w:val="en-IE"/>
        </w:rPr>
        <w:t xml:space="preserve">. </w:t>
      </w:r>
    </w:p>
    <w:p w14:paraId="580BE5D7" w14:textId="097BEE28" w:rsidR="00A14A07" w:rsidRPr="00373E9A" w:rsidRDefault="00A14A07" w:rsidP="00264DAB">
      <w:pPr>
        <w:pStyle w:val="ThesisBody"/>
        <w:ind w:firstLine="720"/>
        <w:rPr>
          <w:lang w:val="en-IE"/>
        </w:rPr>
      </w:pPr>
      <w:r w:rsidRPr="00373E9A">
        <w:rPr>
          <w:lang w:val="en-IE"/>
        </w:rPr>
        <w:t xml:space="preserve">Importantly, transnational social capital is particularly developed as a researcher engages with applied research activities, which by their nature are typically transnational collaborative efforts with multiple contributing entities. </w:t>
      </w:r>
      <w:r w:rsidR="00D230AD" w:rsidRPr="00373E9A">
        <w:rPr>
          <w:lang w:val="en-IE"/>
        </w:rPr>
        <w:fldChar w:fldCharType="begin"/>
      </w:r>
      <w:r w:rsidR="00C414A8" w:rsidRPr="00373E9A">
        <w:rPr>
          <w:lang w:val="en-IE"/>
        </w:rPr>
        <w:instrText xml:space="preserve"> ADDIN EN.CITE &lt;EndNote&gt;&lt;Cite AuthorYear="1"&gt;&lt;Author&gt;Audretsch&lt;/Author&gt;&lt;Year&gt;2012&lt;/Year&gt;&lt;RecNum&gt;15&lt;/RecNum&gt;&lt;DisplayText&gt;Audretsch and Aldridge (2012)&lt;/DisplayText&gt;&lt;record&gt;&lt;rec-number&gt;15&lt;/rec-number&gt;&lt;foreign-keys&gt;&lt;key app="EN" db-id="x5rz2pxfnvstw4ewdpx5vwaff9wvpdstp9vz" timestamp="1708775789" guid="f52171a5-91ec-4554-94bd-aa54874b9f44"&gt;15&lt;/key&gt;&lt;/foreign-keys&gt;&lt;ref-type name="Journal Article"&gt;17&lt;/ref-type&gt;&lt;contributors&gt;&lt;authors&gt;&lt;author&gt;Audretsch, David&lt;/author&gt;&lt;author&gt;Aldridge, Taylor&lt;/author&gt;&lt;/authors&gt;&lt;/contributors&gt;&lt;titles&gt;&lt;title&gt;Transnational social capital and scientist entrepreneurship&lt;/title&gt;&lt;secondary-title&gt;Journal of management &amp;amp; governance&lt;/secondary-title&gt;&lt;/titles&gt;&lt;periodical&gt;&lt;full-title&gt;Journal of management &amp;amp; governance&lt;/full-title&gt;&lt;/periodical&gt;&lt;pages&gt;369-376&lt;/pages&gt;&lt;volume&gt;16&lt;/volume&gt;&lt;number&gt;3&lt;/number&gt;&lt;dates&gt;&lt;year&gt;2012&lt;/year&gt;&lt;/dates&gt;&lt;isbn&gt;1572-963X&lt;/isbn&gt;&lt;urls&gt;&lt;/urls&gt;&lt;/record&gt;&lt;/Cite&gt;&lt;/EndNote&gt;</w:instrText>
      </w:r>
      <w:r w:rsidR="00D230AD" w:rsidRPr="00373E9A">
        <w:rPr>
          <w:lang w:val="en-IE"/>
        </w:rPr>
        <w:fldChar w:fldCharType="separate"/>
      </w:r>
      <w:r w:rsidR="00D230AD" w:rsidRPr="00373E9A">
        <w:rPr>
          <w:noProof/>
          <w:lang w:val="en-IE"/>
        </w:rPr>
        <w:t>Audretsch and Aldridge (2012)</w:t>
      </w:r>
      <w:r w:rsidR="00D230AD" w:rsidRPr="00373E9A">
        <w:rPr>
          <w:lang w:val="en-IE"/>
        </w:rPr>
        <w:fldChar w:fldCharType="end"/>
      </w:r>
      <w:r w:rsidRPr="00373E9A">
        <w:rPr>
          <w:lang w:val="en-IE"/>
        </w:rPr>
        <w:t xml:space="preserve"> posit that social capital arising from a researcher’s engagement with a counterpart in industry creates a greater impetus towards research commercialisation. This lends weight to the argument that engagement in applied research activities can be a precursor to commercialisation. </w:t>
      </w:r>
    </w:p>
    <w:p w14:paraId="721331D7" w14:textId="36DE02D2"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AuthorYear="1"&gt;&lt;Author&gt;Grzegorczyk&lt;/Author&gt;&lt;Year&gt;2019&lt;/Year&gt;&lt;RecNum&gt;167&lt;/RecNum&gt;&lt;DisplayText&gt;Grzegorczyk (2019)&lt;/DisplayText&gt;&lt;record&gt;&lt;rec-number&gt;167&lt;/rec-number&gt;&lt;foreign-keys&gt;&lt;key app="EN" db-id="x5rz2pxfnvstw4ewdpx5vwaff9wvpdstp9vz" timestamp="1708775793" guid="9c8e9239-f218-4d4b-a1b7-384c3946163b"&gt;167&lt;/key&gt;&lt;/foreign-keys&gt;&lt;ref-type name="Journal Article"&gt;17&lt;/ref-type&gt;&lt;contributors&gt;&lt;authors&gt;&lt;author&gt;Grzegorczyk, Malgorzata&lt;/author&gt;&lt;/authors&gt;&lt;/contributors&gt;&lt;titles&gt;&lt;title&gt;The role of culture-moderated social capital in technology transfer–insights from Asia and America&lt;/title&gt;&lt;secondary-title&gt;Technological Forecasting and Social Change&lt;/secondary-title&gt;&lt;/titles&gt;&lt;periodical&gt;&lt;full-title&gt;Technological Forecasting and Social Change&lt;/full-title&gt;&lt;/periodical&gt;&lt;pages&gt;132-141&lt;/pages&gt;&lt;volume&gt;143&lt;/volume&gt;&lt;dates&gt;&lt;year&gt;2019&lt;/year&gt;&lt;/dates&gt;&lt;isbn&gt;0040-1625&lt;/isbn&gt;&lt;urls&gt;&lt;/urls&gt;&lt;/record&gt;&lt;/Cite&gt;&lt;/EndNote&gt;</w:instrText>
      </w:r>
      <w:r w:rsidR="00D230AD" w:rsidRPr="00373E9A">
        <w:rPr>
          <w:lang w:val="en-IE"/>
        </w:rPr>
        <w:fldChar w:fldCharType="separate"/>
      </w:r>
      <w:r w:rsidR="00D230AD" w:rsidRPr="00373E9A">
        <w:rPr>
          <w:noProof/>
          <w:lang w:val="en-IE"/>
        </w:rPr>
        <w:t>Grzegorczyk (2019)</w:t>
      </w:r>
      <w:r w:rsidR="00D230AD" w:rsidRPr="00373E9A">
        <w:rPr>
          <w:lang w:val="en-IE"/>
        </w:rPr>
        <w:fldChar w:fldCharType="end"/>
      </w:r>
      <w:r w:rsidR="00A14A07" w:rsidRPr="00373E9A">
        <w:rPr>
          <w:lang w:val="en-IE"/>
        </w:rPr>
        <w:t xml:space="preserve"> examined social capital through the lens of cultural norms and found that culture can have a significant impact. Cultural influences such as individualism/collectivism, high/low uncertainty avoidance and high/low long-term </w:t>
      </w:r>
      <w:r w:rsidR="00443635" w:rsidRPr="00373E9A">
        <w:rPr>
          <w:lang w:val="en-IE"/>
        </w:rPr>
        <w:t>orientation</w:t>
      </w:r>
      <w:r w:rsidR="00A14A07" w:rsidRPr="00373E9A">
        <w:rPr>
          <w:lang w:val="en-IE"/>
        </w:rPr>
        <w:t xml:space="preserve">, were each seem to have an influence on the development of social capital, and the resulting commercial collaborative research. </w:t>
      </w:r>
      <w:r w:rsidR="00D230AD" w:rsidRPr="00373E9A">
        <w:rPr>
          <w:lang w:val="en-IE"/>
        </w:rPr>
        <w:fldChar w:fldCharType="begin"/>
      </w:r>
      <w:r w:rsidR="00C414A8" w:rsidRPr="00373E9A">
        <w:rPr>
          <w:lang w:val="en-IE"/>
        </w:rPr>
        <w:instrText xml:space="preserve"> ADDIN EN.CITE &lt;EndNote&gt;&lt;Cite AuthorYear="1"&gt;&lt;Author&gt;Hayter&lt;/Author&gt;&lt;Year&gt;2019&lt;/Year&gt;&lt;RecNum&gt;179&lt;/RecNum&gt;&lt;DisplayText&gt;Hayter and Parker (2019)&lt;/DisplayText&gt;&lt;record&gt;&lt;rec-number&gt;179&lt;/rec-number&gt;&lt;foreign-keys&gt;&lt;key app="EN" db-id="x5rz2pxfnvstw4ewdpx5vwaff9wvpdstp9vz" timestamp="1708775794" guid="35852f88-97b8-4c2d-9a8c-00ddd1792c53"&gt;179&lt;/key&gt;&lt;/foreign-keys&gt;&lt;ref-type name="Journal Article"&gt;17&lt;/ref-type&gt;&lt;contributors&gt;&lt;authors&gt;&lt;author&gt;Hayter, Christopher S&lt;/author&gt;&lt;author&gt;Parker, Marla A&lt;/author&gt;&lt;/authors&gt;&lt;/contributors&gt;&lt;titles&gt;&lt;title&gt;Factors that influence the transition of university postdocs to non-academic scientific careers: An exploratory study&lt;/title&gt;&lt;secondary-title&gt;Research Policy&lt;/secondary-title&gt;&lt;/titles&gt;&lt;periodical&gt;&lt;full-title&gt;Research Policy&lt;/full-title&gt;&lt;/periodical&gt;&lt;pages&gt;556-570&lt;/pages&gt;&lt;volume&gt;48&lt;/volume&gt;&lt;number&gt;3&lt;/number&gt;&lt;dates&gt;&lt;year&gt;2019&lt;/year&gt;&lt;/dates&gt;&lt;isbn&gt;0048-7333&lt;/isbn&gt;&lt;urls&gt;&lt;/urls&gt;&lt;/record&gt;&lt;/Cite&gt;&lt;/EndNote&gt;</w:instrText>
      </w:r>
      <w:r w:rsidR="00D230AD" w:rsidRPr="00373E9A">
        <w:rPr>
          <w:lang w:val="en-IE"/>
        </w:rPr>
        <w:fldChar w:fldCharType="separate"/>
      </w:r>
      <w:r w:rsidR="00D230AD" w:rsidRPr="00373E9A">
        <w:rPr>
          <w:noProof/>
          <w:lang w:val="en-IE"/>
        </w:rPr>
        <w:t>Hayter and Parker (2019)</w:t>
      </w:r>
      <w:r w:rsidR="00D230AD" w:rsidRPr="00373E9A">
        <w:rPr>
          <w:lang w:val="en-IE"/>
        </w:rPr>
        <w:fldChar w:fldCharType="end"/>
      </w:r>
      <w:r w:rsidR="00A14A07" w:rsidRPr="00373E9A">
        <w:rPr>
          <w:lang w:val="en-IE"/>
        </w:rPr>
        <w:t xml:space="preserve"> found that social capital, in terms of working with world-renowned PIs, built researcher confidence and interest in remaining within the academic research sphere. </w:t>
      </w:r>
    </w:p>
    <w:p w14:paraId="77F2A909" w14:textId="2E7A2132" w:rsidR="00A14A07" w:rsidRPr="00373E9A" w:rsidRDefault="00A14A07" w:rsidP="00264DAB">
      <w:pPr>
        <w:pStyle w:val="ThesisBody"/>
        <w:ind w:firstLine="720"/>
        <w:rPr>
          <w:lang w:val="en-IE"/>
        </w:rPr>
      </w:pPr>
      <w:r w:rsidRPr="00373E9A">
        <w:rPr>
          <w:lang w:val="en-IE"/>
        </w:rPr>
        <w:t xml:space="preserve">Research has shown the importance of social capital development but has also highlighted the difficulties that some researchers can experience in this regard </w:t>
      </w:r>
      <w:r w:rsidR="00D230AD" w:rsidRPr="00373E9A">
        <w:rPr>
          <w:lang w:val="en-IE"/>
        </w:rPr>
        <w:fldChar w:fldCharType="begin"/>
      </w:r>
      <w:r w:rsidR="00C414A8" w:rsidRPr="00373E9A">
        <w:rPr>
          <w:lang w:val="en-IE"/>
        </w:rPr>
        <w:instrText xml:space="preserve"> ADDIN EN.CITE &lt;EndNote&gt;&lt;Cite&gt;&lt;Author&gt;Al-Tabbaa&lt;/Author&gt;&lt;Year&gt;2016&lt;/Year&gt;&lt;RecNum&gt;8&lt;/RecNum&gt;&lt;DisplayText&gt;(Al-Tabbaa &amp;amp; Ankrah, 2016)&lt;/DisplayText&gt;&lt;record&gt;&lt;rec-number&gt;8&lt;/rec-number&gt;&lt;foreign-keys&gt;&lt;key app="EN" db-id="x5rz2pxfnvstw4ewdpx5vwaff9wvpdstp9vz" timestamp="1708775789" guid="dc1abb46-cc4b-4f8e-b3e2-e15ed4723579"&gt;8&lt;/key&gt;&lt;/foreign-keys&gt;&lt;ref-type name="Journal Article"&gt;17&lt;/ref-type&gt;&lt;contributors&gt;&lt;authors&gt;&lt;author&gt;Al-Tabbaa, Omar&lt;/author&gt;&lt;author&gt;Ankrah, Samuel&lt;/author&gt;&lt;/authors&gt;&lt;/contributors&gt;&lt;titles&gt;&lt;title&gt;Social capital to facilitate ‘engineered’university–industry collaboration for technology transfer: A dynamic perspective&lt;/title&gt;&lt;secondary-title&gt;Technological Forecasting and Social Change&lt;/secondary-title&gt;&lt;/titles&gt;&lt;periodical&gt;&lt;full-title&gt;Technological Forecasting and Social Change&lt;/full-title&gt;&lt;/periodical&gt;&lt;pages&gt;1-15&lt;/pages&gt;&lt;volume&gt;104&lt;/volume&gt;&lt;dates&gt;&lt;year&gt;2016&lt;/year&gt;&lt;/dates&gt;&lt;isbn&gt;0040-1625&lt;/isbn&gt;&lt;urls&gt;&lt;/urls&gt;&lt;/record&gt;&lt;/Cite&gt;&lt;/EndNote&gt;</w:instrText>
      </w:r>
      <w:r w:rsidR="00D230AD" w:rsidRPr="00373E9A">
        <w:rPr>
          <w:lang w:val="en-IE"/>
        </w:rPr>
        <w:fldChar w:fldCharType="separate"/>
      </w:r>
      <w:r w:rsidR="00FA4C31" w:rsidRPr="00373E9A">
        <w:rPr>
          <w:noProof/>
          <w:lang w:val="en-IE"/>
        </w:rPr>
        <w:t>(Al-Tabbaa &amp; Ankrah, 2016)</w:t>
      </w:r>
      <w:r w:rsidR="00D230AD" w:rsidRPr="00373E9A">
        <w:rPr>
          <w:lang w:val="en-IE"/>
        </w:rPr>
        <w:fldChar w:fldCharType="end"/>
      </w:r>
      <w:r w:rsidRPr="00373E9A">
        <w:rPr>
          <w:lang w:val="en-IE"/>
        </w:rPr>
        <w:t xml:space="preserve">. Often researchers are left to their own devices in terms of matchmaking, or finding suitable collaboration partners, and the result can be that inexperienced researchers develop collaboration agreements with overpowering partners that can hamper or potentially mis-steer the research direction for private commercial gains </w:t>
      </w:r>
      <w:r w:rsidR="00D230AD" w:rsidRPr="00373E9A">
        <w:rPr>
          <w:lang w:val="en-IE"/>
        </w:rPr>
        <w:fldChar w:fldCharType="begin"/>
      </w:r>
      <w:r w:rsidR="00C414A8" w:rsidRPr="00373E9A">
        <w:rPr>
          <w:lang w:val="en-IE"/>
        </w:rPr>
        <w:instrText xml:space="preserve"> ADDIN EN.CITE &lt;EndNote&gt;&lt;Cite&gt;&lt;Author&gt;Al-Tabbaa&lt;/Author&gt;&lt;Year&gt;2016&lt;/Year&gt;&lt;RecNum&gt;8&lt;/RecNum&gt;&lt;DisplayText&gt;(Al-Tabbaa &amp;amp; Ankrah, 2016)&lt;/DisplayText&gt;&lt;record&gt;&lt;rec-number&gt;8&lt;/rec-number&gt;&lt;foreign-keys&gt;&lt;key app="EN" db-id="x5rz2pxfnvstw4ewdpx5vwaff9wvpdstp9vz" timestamp="1708775789" guid="dc1abb46-cc4b-4f8e-b3e2-e15ed4723579"&gt;8&lt;/key&gt;&lt;/foreign-keys&gt;&lt;ref-type name="Journal Article"&gt;17&lt;/ref-type&gt;&lt;contributors&gt;&lt;authors&gt;&lt;author&gt;Al-Tabbaa, Omar&lt;/author&gt;&lt;author&gt;Ankrah, Samuel&lt;/author&gt;&lt;/authors&gt;&lt;/contributors&gt;&lt;titles&gt;&lt;title&gt;Social capital to facilitate ‘engineered’university–industry collaboration for technology transfer: A dynamic perspective&lt;/title&gt;&lt;secondary-title&gt;Technological Forecasting and Social Change&lt;/secondary-title&gt;&lt;/titles&gt;&lt;periodical&gt;&lt;full-title&gt;Technological Forecasting and Social Change&lt;/full-title&gt;&lt;/periodical&gt;&lt;pages&gt;1-15&lt;/pages&gt;&lt;volume&gt;104&lt;/volume&gt;&lt;dates&gt;&lt;year&gt;2016&lt;/year&gt;&lt;/dates&gt;&lt;isbn&gt;0040-1625&lt;/isbn&gt;&lt;urls&gt;&lt;/urls&gt;&lt;/record&gt;&lt;/Cite&gt;&lt;/EndNote&gt;</w:instrText>
      </w:r>
      <w:r w:rsidR="00D230AD" w:rsidRPr="00373E9A">
        <w:rPr>
          <w:lang w:val="en-IE"/>
        </w:rPr>
        <w:fldChar w:fldCharType="separate"/>
      </w:r>
      <w:r w:rsidR="00FA4C31" w:rsidRPr="00373E9A">
        <w:rPr>
          <w:noProof/>
          <w:lang w:val="en-IE"/>
        </w:rPr>
        <w:t>(Al-Tabbaa &amp; Ankrah, 2016)</w:t>
      </w:r>
      <w:r w:rsidR="00D230AD" w:rsidRPr="00373E9A">
        <w:rPr>
          <w:lang w:val="en-IE"/>
        </w:rPr>
        <w:fldChar w:fldCharType="end"/>
      </w:r>
      <w:r w:rsidRPr="00373E9A">
        <w:rPr>
          <w:lang w:val="en-IE"/>
        </w:rPr>
        <w:t>.</w:t>
      </w:r>
    </w:p>
    <w:p w14:paraId="7A1F2D90" w14:textId="3EC83C7D" w:rsidR="00A14A07" w:rsidRPr="00373E9A" w:rsidRDefault="00A14A07" w:rsidP="00264DAB">
      <w:pPr>
        <w:pStyle w:val="ThesisBody"/>
        <w:ind w:firstLine="720"/>
        <w:rPr>
          <w:lang w:val="en-IE"/>
        </w:rPr>
      </w:pPr>
      <w:r w:rsidRPr="00373E9A">
        <w:rPr>
          <w:lang w:val="en-IE"/>
        </w:rPr>
        <w:t xml:space="preserve">Furthermore, emerging research is looking at the potentially negative aspects of social capital, and this would warrant further study, for example </w:t>
      </w:r>
      <w:r w:rsidR="00D230AD" w:rsidRPr="00373E9A">
        <w:rPr>
          <w:lang w:val="en-IE"/>
        </w:rPr>
        <w:fldChar w:fldCharType="begin"/>
      </w:r>
      <w:r w:rsidR="00C414A8" w:rsidRPr="00373E9A">
        <w:rPr>
          <w:lang w:val="en-IE"/>
        </w:rPr>
        <w:instrText xml:space="preserve"> ADDIN EN.CITE &lt;EndNote&gt;&lt;Cite AuthorYear="1"&gt;&lt;Author&gt;Al-Tabbaa&lt;/Author&gt;&lt;Year&gt;2016&lt;/Year&gt;&lt;RecNum&gt;8&lt;/RecNum&gt;&lt;Pages&gt;2&lt;/Pages&gt;&lt;DisplayText&gt;Al-Tabbaa and Ankrah (2016, p. 2)&lt;/DisplayText&gt;&lt;record&gt;&lt;rec-number&gt;8&lt;/rec-number&gt;&lt;foreign-keys&gt;&lt;key app="EN" db-id="x5rz2pxfnvstw4ewdpx5vwaff9wvpdstp9vz" timestamp="1708775789" guid="dc1abb46-cc4b-4f8e-b3e2-e15ed4723579"&gt;8&lt;/key&gt;&lt;/foreign-keys&gt;&lt;ref-type name="Journal Article"&gt;17&lt;/ref-type&gt;&lt;contributors&gt;&lt;authors&gt;&lt;author&gt;Al-Tabbaa, Omar&lt;/author&gt;&lt;author&gt;Ankrah, Samuel&lt;/author&gt;&lt;/authors&gt;&lt;/contributors&gt;&lt;titles&gt;&lt;title&gt;Social capital to facilitate ‘engineered’university–industry collaboration for technology transfer: A dynamic perspective&lt;/title&gt;&lt;secondary-title&gt;Technological Forecasting and Social Change&lt;/secondary-title&gt;&lt;/titles&gt;&lt;periodical&gt;&lt;full-title&gt;Technological Forecasting and Social Change&lt;/full-title&gt;&lt;/periodical&gt;&lt;pages&gt;1-15&lt;/pages&gt;&lt;volume&gt;104&lt;/volume&gt;&lt;dates&gt;&lt;year&gt;2016&lt;/year&gt;&lt;/dates&gt;&lt;isbn&gt;0040-1625&lt;/isbn&gt;&lt;urls&gt;&lt;/urls&gt;&lt;/record&gt;&lt;/Cite&gt;&lt;/EndNote&gt;</w:instrText>
      </w:r>
      <w:r w:rsidR="00D230AD" w:rsidRPr="00373E9A">
        <w:rPr>
          <w:lang w:val="en-IE"/>
        </w:rPr>
        <w:fldChar w:fldCharType="separate"/>
      </w:r>
      <w:r w:rsidR="00FA4C31" w:rsidRPr="00373E9A">
        <w:rPr>
          <w:noProof/>
          <w:lang w:val="en-IE"/>
        </w:rPr>
        <w:t>Al-Tabbaa and Ankrah (2016, p. 2)</w:t>
      </w:r>
      <w:r w:rsidR="00D230AD" w:rsidRPr="00373E9A">
        <w:rPr>
          <w:lang w:val="en-IE"/>
        </w:rPr>
        <w:fldChar w:fldCharType="end"/>
      </w:r>
      <w:r w:rsidRPr="00373E9A">
        <w:rPr>
          <w:lang w:val="en-IE"/>
        </w:rPr>
        <w:t xml:space="preserve"> suggest that social capital can “produce forms of collective </w:t>
      </w:r>
      <w:r w:rsidRPr="00373E9A">
        <w:rPr>
          <w:lang w:val="en-IE"/>
        </w:rPr>
        <w:lastRenderedPageBreak/>
        <w:t xml:space="preserve">blindness that sometimes have disastrous consequences” and that “in some cases shared norms may cause unnecessary expectations of obligatory behaviour which may result in problems of free riding and unwillingness to experiment beyond the network”. Situations like this can arise in cases, for example, where a university with very open science policies engages with a private company with an ethos of ringfenced intellectual property or of a patent-immediately approach to science, which can result in a collaborative lock-in causing an “inverse relationship between the level of university patenting and the overall quality of these patents” </w:t>
      </w:r>
      <w:r w:rsidR="00D230AD" w:rsidRPr="00373E9A">
        <w:rPr>
          <w:lang w:val="en-IE"/>
        </w:rPr>
        <w:fldChar w:fldCharType="begin"/>
      </w:r>
      <w:r w:rsidR="00C414A8" w:rsidRPr="00373E9A">
        <w:rPr>
          <w:lang w:val="en-IE"/>
        </w:rPr>
        <w:instrText xml:space="preserve"> ADDIN EN.CITE &lt;EndNote&gt;&lt;Cite&gt;&lt;Author&gt;Al-Tabbaa&lt;/Author&gt;&lt;Year&gt;2016&lt;/Year&gt;&lt;RecNum&gt;8&lt;/RecNum&gt;&lt;Pages&gt;4&lt;/Pages&gt;&lt;DisplayText&gt;(Al-Tabbaa &amp;amp; Ankrah, 2016, p. 4)&lt;/DisplayText&gt;&lt;record&gt;&lt;rec-number&gt;8&lt;/rec-number&gt;&lt;foreign-keys&gt;&lt;key app="EN" db-id="x5rz2pxfnvstw4ewdpx5vwaff9wvpdstp9vz" timestamp="1708775789" guid="dc1abb46-cc4b-4f8e-b3e2-e15ed4723579"&gt;8&lt;/key&gt;&lt;/foreign-keys&gt;&lt;ref-type name="Journal Article"&gt;17&lt;/ref-type&gt;&lt;contributors&gt;&lt;authors&gt;&lt;author&gt;Al-Tabbaa, Omar&lt;/author&gt;&lt;author&gt;Ankrah, Samuel&lt;/author&gt;&lt;/authors&gt;&lt;/contributors&gt;&lt;titles&gt;&lt;title&gt;Social capital to facilitate ‘engineered’university–industry collaboration for technology transfer: A dynamic perspective&lt;/title&gt;&lt;secondary-title&gt;Technological Forecasting and Social Change&lt;/secondary-title&gt;&lt;/titles&gt;&lt;periodical&gt;&lt;full-title&gt;Technological Forecasting and Social Change&lt;/full-title&gt;&lt;/periodical&gt;&lt;pages&gt;1-15&lt;/pages&gt;&lt;volume&gt;104&lt;/volume&gt;&lt;dates&gt;&lt;year&gt;2016&lt;/year&gt;&lt;/dates&gt;&lt;isbn&gt;0040-1625&lt;/isbn&gt;&lt;urls&gt;&lt;/urls&gt;&lt;/record&gt;&lt;/Cite&gt;&lt;/EndNote&gt;</w:instrText>
      </w:r>
      <w:r w:rsidR="00D230AD" w:rsidRPr="00373E9A">
        <w:rPr>
          <w:lang w:val="en-IE"/>
        </w:rPr>
        <w:fldChar w:fldCharType="separate"/>
      </w:r>
      <w:r w:rsidR="00FA4C31" w:rsidRPr="00373E9A">
        <w:rPr>
          <w:noProof/>
          <w:lang w:val="en-IE"/>
        </w:rPr>
        <w:t>(Al-Tabbaa &amp; Ankrah, 2016, p. 4)</w:t>
      </w:r>
      <w:r w:rsidR="00D230AD" w:rsidRPr="00373E9A">
        <w:rPr>
          <w:lang w:val="en-IE"/>
        </w:rPr>
        <w:fldChar w:fldCharType="end"/>
      </w:r>
      <w:r w:rsidRPr="00373E9A">
        <w:rPr>
          <w:lang w:val="en-IE"/>
        </w:rPr>
        <w:t xml:space="preserve">. Other complications can arise when a researcher or team develops a tendency to frequently engage with the same cohort of partners, which can cause significant collaboration opportunities with new, or even better, prospective partners to dwindle. The key point here is that it cannot be assumed that social capital always leads to a positive outcome, and that significant institutional supports, such as ‘technology translators’, individuals who act as the academic – industry interface, are required in order to support researchers as they develop their social capital and to ensure that collaborative endeavours provide a benefit to all involved.  </w:t>
      </w:r>
    </w:p>
    <w:p w14:paraId="112260E0" w14:textId="2E890FBB"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AuthorYear="1"&gt;&lt;Author&gt;Gerbin&lt;/Author&gt;&lt;Year&gt;2016&lt;/Year&gt;&lt;RecNum&gt;149&lt;/RecNum&gt;&lt;DisplayText&gt;Gerbin and Drnovsek (2016)&lt;/DisplayText&gt;&lt;record&gt;&lt;rec-number&gt;149&lt;/rec-number&gt;&lt;foreign-keys&gt;&lt;key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Gerbin and Drnovsek (2016)</w:t>
      </w:r>
      <w:r w:rsidR="00D230AD" w:rsidRPr="00373E9A">
        <w:rPr>
          <w:lang w:val="en-IE"/>
        </w:rPr>
        <w:fldChar w:fldCharType="end"/>
      </w:r>
      <w:r w:rsidR="00A14A07"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AuthorYear="1"&gt;&lt;Author&gt;Hayter&lt;/Author&gt;&lt;Year&gt;2018&lt;/Year&gt;&lt;RecNum&gt;178&lt;/RecNum&gt;&lt;DisplayText&gt;Hayter et al. (2018)&lt;/DisplayText&gt;&lt;record&gt;&lt;rec-number&gt;178&lt;/rec-number&gt;&lt;foreign-keys&gt;&lt;key app="EN" db-id="x5rz2pxfnvstw4ewdpx5vwaff9wvpdstp9vz" timestamp="1708775794" guid="50f12443-4aff-4e8f-8b92-c5ca90344af5"&gt;178&lt;/key&gt;&lt;/foreign-keys&gt;&lt;ref-type name="Journal Article"&gt;17&lt;/ref-type&gt;&lt;contributors&gt;&lt;authors&gt;&lt;author&gt;Hayter, Christopher S&lt;/author&gt;&lt;author&gt;Nelson, Andrew J&lt;/author&gt;&lt;author&gt;Zayed, Stephanie&lt;/author&gt;&lt;author&gt;O’Connor, Alan C&lt;/author&gt;&lt;/authors&gt;&lt;/contributors&gt;&lt;titles&gt;&lt;title&gt;Conceptualizing academic entrepreneurship ecosystems: A review, analysis and extension of the literature&lt;/title&gt;&lt;secondary-title&gt;The Journal of Technology Transfer&lt;/secondary-title&gt;&lt;/titles&gt;&lt;periodical&gt;&lt;full-title&gt;The Journal of Technology Transfer&lt;/full-title&gt;&lt;/periodical&gt;&lt;pages&gt;1039-1082&lt;/pages&gt;&lt;volume&gt;43&lt;/volume&gt;&lt;number&gt;4&lt;/number&gt;&lt;dates&gt;&lt;year&gt;2018&lt;/year&gt;&lt;/dates&gt;&lt;isbn&gt;1573-7047&lt;/isbn&gt;&lt;urls&gt;&lt;/urls&gt;&lt;/record&gt;&lt;/Cite&gt;&lt;/EndNote&gt;</w:instrText>
      </w:r>
      <w:r w:rsidR="00D230AD" w:rsidRPr="00373E9A">
        <w:rPr>
          <w:lang w:val="en-IE"/>
        </w:rPr>
        <w:fldChar w:fldCharType="separate"/>
      </w:r>
      <w:r w:rsidR="00D230AD" w:rsidRPr="00373E9A">
        <w:rPr>
          <w:noProof/>
          <w:lang w:val="en-IE"/>
        </w:rPr>
        <w:t>Hayter et al. (2018)</w:t>
      </w:r>
      <w:r w:rsidR="00D230AD" w:rsidRPr="00373E9A">
        <w:rPr>
          <w:lang w:val="en-IE"/>
        </w:rPr>
        <w:fldChar w:fldCharType="end"/>
      </w:r>
      <w:r w:rsidR="00A14A07" w:rsidRPr="00373E9A">
        <w:rPr>
          <w:lang w:val="en-IE"/>
        </w:rPr>
        <w:t xml:space="preserve"> note that researchers are more influenced to engage in industrial/commercial research subject to their university/department culture, local groups norms, peer influence, and the number of colleagues involved in similar activities </w:t>
      </w:r>
      <w:r w:rsidR="00D230AD" w:rsidRPr="00373E9A">
        <w:rPr>
          <w:lang w:val="en-IE"/>
        </w:rPr>
        <w:fldChar w:fldCharType="begin"/>
      </w:r>
      <w:r w:rsidR="00C414A8" w:rsidRPr="00373E9A">
        <w:rPr>
          <w:lang w:val="en-IE"/>
        </w:rPr>
        <w:instrText xml:space="preserve"> ADDIN EN.CITE &lt;EndNote&gt;&lt;Cite&gt;&lt;Author&gt;Baroncelli&lt;/Author&gt;&lt;Year&gt;2019&lt;/Year&gt;&lt;RecNum&gt;29&lt;/RecNum&gt;&lt;DisplayText&gt;(Baroncelli &amp;amp; Landoni, 2019)&lt;/DisplayText&gt;&lt;record&gt;&lt;rec-number&gt;29&lt;/rec-number&gt;&lt;foreign-keys&gt;&lt;key app="EN" db-id="x5rz2pxfnvstw4ewdpx5vwaff9wvpdstp9vz" timestamp="1708775789" guid="3bdf2bac-4528-499e-b20a-766205e1560e"&gt;29&lt;/key&gt;&lt;/foreign-keys&gt;&lt;ref-type name="Journal Article"&gt;17&lt;/ref-type&gt;&lt;contributors&gt;&lt;authors&gt;&lt;author&gt;Baroncelli, Alessandro&lt;/author&gt;&lt;author&gt;Landoni, Matteo&lt;/author&gt;&lt;/authors&gt;&lt;/contributors&gt;&lt;titles&gt;&lt;title&gt;Imitation and entrepreneurial learning: Insights from academic spin-offs&lt;/title&gt;&lt;secondary-title&gt;Industry and Higher Education&lt;/secondary-title&gt;&lt;/titles&gt;&lt;periodical&gt;&lt;full-title&gt;Industry and Higher Education&lt;/full-title&gt;&lt;/periodical&gt;&lt;pages&gt;233-245&lt;/pages&gt;&lt;volume&gt;33&lt;/volume&gt;&lt;number&gt;4&lt;/number&gt;&lt;dates&gt;&lt;year&gt;2019&lt;/year&gt;&lt;/dates&gt;&lt;isbn&gt;0950-4222&lt;/isbn&gt;&lt;urls&gt;&lt;/urls&gt;&lt;/record&gt;&lt;/Cite&gt;&lt;/EndNote&gt;</w:instrText>
      </w:r>
      <w:r w:rsidR="00D230AD" w:rsidRPr="00373E9A">
        <w:rPr>
          <w:lang w:val="en-IE"/>
        </w:rPr>
        <w:fldChar w:fldCharType="separate"/>
      </w:r>
      <w:r w:rsidR="00FA4C31" w:rsidRPr="00373E9A">
        <w:rPr>
          <w:noProof/>
          <w:lang w:val="en-IE"/>
        </w:rPr>
        <w:t>(Baroncelli &amp; Landoni, 2019)</w:t>
      </w:r>
      <w:r w:rsidR="00D230AD" w:rsidRPr="00373E9A">
        <w:rPr>
          <w:lang w:val="en-IE"/>
        </w:rPr>
        <w:fldChar w:fldCharType="end"/>
      </w:r>
      <w:r w:rsidR="00A14A07" w:rsidRPr="00373E9A">
        <w:rPr>
          <w:lang w:val="en-IE"/>
        </w:rPr>
        <w:t xml:space="preserve">. Similarly </w:t>
      </w:r>
      <w:r w:rsidR="00D230AD" w:rsidRPr="00373E9A">
        <w:rPr>
          <w:lang w:val="en-IE"/>
        </w:rPr>
        <w:fldChar w:fldCharType="begin"/>
      </w:r>
      <w:r w:rsidR="00C414A8" w:rsidRPr="00373E9A">
        <w:rPr>
          <w:lang w:val="en-IE"/>
        </w:rPr>
        <w:instrText xml:space="preserve"> ADDIN EN.CITE &lt;EndNote&gt;&lt;Cite AuthorYear="1"&gt;&lt;Author&gt;Bhaduri&lt;/Author&gt;&lt;Year&gt;2011&lt;/Year&gt;&lt;RecNum&gt;41&lt;/RecNum&gt;&lt;DisplayText&gt;Bhaduri and Kumar (2011)&lt;/DisplayText&gt;&lt;record&gt;&lt;rec-number&gt;41&lt;/rec-number&gt;&lt;foreign-keys&gt;&lt;key app="EN" db-id="x5rz2pxfnvstw4ewdpx5vwaff9wvpdstp9vz" timestamp="1708775790" guid="1e11c6c0-ce7b-48ed-8a99-9b710a97baad"&gt;41&lt;/key&gt;&lt;/foreign-keys&gt;&lt;ref-type name="Journal Article"&gt;17&lt;/ref-type&gt;&lt;contributors&gt;&lt;authors&gt;&lt;author&gt;Bhaduri, Saradindu&lt;/author&gt;&lt;author&gt;Kumar, Hemant&lt;/author&gt;&lt;/authors&gt;&lt;/contributors&gt;&lt;titles&gt;&lt;title&gt;Extrinsic and intrinsic motivations to innovate: tracing the motivation of ‘grassroot’innovators in India&lt;/title&gt;&lt;secondary-title&gt;Mind &amp;amp; Society&lt;/secondary-title&gt;&lt;/titles&gt;&lt;periodical&gt;&lt;full-title&gt;Mind &amp;amp; Society&lt;/full-title&gt;&lt;/periodical&gt;&lt;pages&gt;27-55&lt;/pages&gt;&lt;volume&gt;10&lt;/volume&gt;&lt;number&gt;1&lt;/number&gt;&lt;dates&gt;&lt;year&gt;2011&lt;/year&gt;&lt;/dates&gt;&lt;isbn&gt;1593-7879&lt;/isbn&gt;&lt;urls&gt;&lt;/urls&gt;&lt;/record&gt;&lt;/Cite&gt;&lt;/EndNote&gt;</w:instrText>
      </w:r>
      <w:r w:rsidR="00D230AD" w:rsidRPr="00373E9A">
        <w:rPr>
          <w:lang w:val="en-IE"/>
        </w:rPr>
        <w:fldChar w:fldCharType="separate"/>
      </w:r>
      <w:r w:rsidR="00D230AD" w:rsidRPr="00373E9A">
        <w:rPr>
          <w:noProof/>
          <w:lang w:val="en-IE"/>
        </w:rPr>
        <w:t>Bhaduri and Kumar (2011)</w:t>
      </w:r>
      <w:r w:rsidR="00D230AD" w:rsidRPr="00373E9A">
        <w:rPr>
          <w:lang w:val="en-IE"/>
        </w:rPr>
        <w:fldChar w:fldCharType="end"/>
      </w:r>
      <w:r w:rsidR="00A14A07" w:rsidRPr="00373E9A">
        <w:rPr>
          <w:lang w:val="en-IE"/>
        </w:rPr>
        <w:t xml:space="preserve"> highlight peer group pressure as a significant influence. Furthermore </w:t>
      </w:r>
      <w:r w:rsidR="00D230AD" w:rsidRPr="00373E9A">
        <w:rPr>
          <w:lang w:val="en-IE"/>
        </w:rPr>
        <w:fldChar w:fldCharType="begin"/>
      </w:r>
      <w:r w:rsidR="00C414A8" w:rsidRPr="00373E9A">
        <w:rPr>
          <w:lang w:val="en-IE"/>
        </w:rPr>
        <w:instrText xml:space="preserve"> ADDIN EN.CITE &lt;EndNote&gt;&lt;Cite AuthorYear="1"&gt;&lt;Author&gt;Hayter&lt;/Author&gt;&lt;Year&gt;2018&lt;/Year&gt;&lt;RecNum&gt;178&lt;/RecNum&gt;&lt;DisplayText&gt;Hayter et al. (2018)&lt;/DisplayText&gt;&lt;record&gt;&lt;rec-number&gt;178&lt;/rec-number&gt;&lt;foreign-keys&gt;&lt;key app="EN" db-id="x5rz2pxfnvstw4ewdpx5vwaff9wvpdstp9vz" timestamp="1708775794" guid="50f12443-4aff-4e8f-8b92-c5ca90344af5"&gt;178&lt;/key&gt;&lt;/foreign-keys&gt;&lt;ref-type name="Journal Article"&gt;17&lt;/ref-type&gt;&lt;contributors&gt;&lt;authors&gt;&lt;author&gt;Hayter, Christopher S&lt;/author&gt;&lt;author&gt;Nelson, Andrew J&lt;/author&gt;&lt;author&gt;Zayed, Stephanie&lt;/author&gt;&lt;author&gt;O’Connor, Alan C&lt;/author&gt;&lt;/authors&gt;&lt;/contributors&gt;&lt;titles&gt;&lt;title&gt;Conceptualizing academic entrepreneurship ecosystems: A review, analysis and extension of the literature&lt;/title&gt;&lt;secondary-title&gt;The Journal of Technology Transfer&lt;/secondary-title&gt;&lt;/titles&gt;&lt;periodical&gt;&lt;full-title&gt;The Journal of Technology Transfer&lt;/full-title&gt;&lt;/periodical&gt;&lt;pages&gt;1039-1082&lt;/pages&gt;&lt;volume&gt;43&lt;/volume&gt;&lt;number&gt;4&lt;/number&gt;&lt;dates&gt;&lt;year&gt;2018&lt;/year&gt;&lt;/dates&gt;&lt;isbn&gt;1573-7047&lt;/isbn&gt;&lt;urls&gt;&lt;/urls&gt;&lt;/record&gt;&lt;/Cite&gt;&lt;/EndNote&gt;</w:instrText>
      </w:r>
      <w:r w:rsidR="00D230AD" w:rsidRPr="00373E9A">
        <w:rPr>
          <w:lang w:val="en-IE"/>
        </w:rPr>
        <w:fldChar w:fldCharType="separate"/>
      </w:r>
      <w:r w:rsidR="00D230AD" w:rsidRPr="00373E9A">
        <w:rPr>
          <w:noProof/>
          <w:lang w:val="en-IE"/>
        </w:rPr>
        <w:t>Hayter et al. (2018)</w:t>
      </w:r>
      <w:r w:rsidR="00D230AD" w:rsidRPr="00373E9A">
        <w:rPr>
          <w:lang w:val="en-IE"/>
        </w:rPr>
        <w:fldChar w:fldCharType="end"/>
      </w:r>
      <w:r w:rsidR="00A14A07" w:rsidRPr="00373E9A">
        <w:rPr>
          <w:lang w:val="en-IE"/>
        </w:rPr>
        <w:t xml:space="preserve"> posit that, due to their limited commercial experience, researchers with strong external networks find themselves to be more entrepreneurially motivated.</w:t>
      </w:r>
    </w:p>
    <w:p w14:paraId="4E4AACDC" w14:textId="3C2D26D8" w:rsidR="00A14A07" w:rsidRPr="00373E9A" w:rsidRDefault="00A14A07" w:rsidP="00264DAB">
      <w:pPr>
        <w:pStyle w:val="ThesisBody"/>
        <w:ind w:firstLine="425"/>
        <w:rPr>
          <w:lang w:val="en-IE"/>
        </w:rPr>
      </w:pPr>
      <w:r w:rsidRPr="00373E9A">
        <w:rPr>
          <w:lang w:val="en-IE"/>
        </w:rPr>
        <w:t xml:space="preserve">The role of leader figures in academic settings cannot be ignored </w:t>
      </w:r>
      <w:r w:rsidR="00D230AD" w:rsidRPr="00373E9A">
        <w:rPr>
          <w:lang w:val="en-IE"/>
        </w:rPr>
        <w:fldChar w:fldCharType="begin"/>
      </w:r>
      <w:r w:rsidR="00C414A8" w:rsidRPr="00373E9A">
        <w:rPr>
          <w:lang w:val="en-IE"/>
        </w:rPr>
        <w:instrText xml:space="preserve"> ADDIN EN.CITE &lt;EndNote&gt;&lt;Cite&gt;&lt;Author&gt;Würmseher&lt;/Author&gt;&lt;Year&gt;2017&lt;/Year&gt;&lt;RecNum&gt;415&lt;/RecNum&gt;&lt;DisplayText&gt;(Würmseher, 2017)&lt;/DisplayText&gt;&lt;record&gt;&lt;rec-number&gt;415&lt;/rec-number&gt;&lt;foreign-keys&gt;&lt;key app="EN" db-id="x5rz2pxfnvstw4ewdpx5vwaff9wvpdstp9vz" timestamp="1708775801" guid="a4e66a17-80b4-4357-aeb9-095aca540368"&gt;415&lt;/key&gt;&lt;/foreign-keys&gt;&lt;ref-type name="Journal Article"&gt;17&lt;/ref-type&gt;&lt;contributors&gt;&lt;authors&gt;&lt;author&gt;Würmseher, Martin&lt;/author&gt;&lt;/authors&gt;&lt;/contributors&gt;&lt;titles&gt;&lt;title&gt;To each his own: Matching different entrepreneurial models to the academic scientist&amp;apos;s individual needs&lt;/title&gt;&lt;secondary-title&gt;Technovation&lt;/secondary-title&gt;&lt;/titles&gt;&lt;periodical&gt;&lt;full-title&gt;Technovation&lt;/full-title&gt;&lt;/periodical&gt;&lt;pages&gt;1-17&lt;/pages&gt;&lt;volume&gt;59&lt;/volume&gt;&lt;dates&gt;&lt;year&gt;2017&lt;/year&gt;&lt;/dates&gt;&lt;isbn&gt;0166-4972&lt;/isbn&gt;&lt;urls&gt;&lt;/urls&gt;&lt;/record&gt;&lt;/Cite&gt;&lt;/EndNote&gt;</w:instrText>
      </w:r>
      <w:r w:rsidR="00D230AD" w:rsidRPr="00373E9A">
        <w:rPr>
          <w:lang w:val="en-IE"/>
        </w:rPr>
        <w:fldChar w:fldCharType="separate"/>
      </w:r>
      <w:r w:rsidR="00D230AD" w:rsidRPr="00373E9A">
        <w:rPr>
          <w:noProof/>
          <w:lang w:val="en-IE"/>
        </w:rPr>
        <w:t>(Würmseher, 2017)</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AuthorYear="1"&gt;&lt;Author&gt;Stuart&lt;/Author&gt;&lt;Year&gt;2006&lt;/Year&gt;&lt;RecNum&gt;363&lt;/RecNum&gt;&lt;DisplayText&gt;Stuart and Ding (2006)&lt;/DisplayText&gt;&lt;record&gt;&lt;rec-number&gt;363&lt;/rec-number&gt;&lt;foreign-keys&gt;&lt;key app="EN" db-id="x5rz2pxfnvstw4ewdpx5vwaff9wvpdstp9vz" timestamp="1708775800" guid="51250236-7a10-430d-867d-149604b82c13"&gt;363&lt;/key&gt;&lt;/foreign-keys&gt;&lt;ref-type name="Journal Article"&gt;17&lt;/ref-type&gt;&lt;contributors&gt;&lt;authors&gt;&lt;author&gt;Stuart, Toby E&lt;/author&gt;&lt;author&gt;Ding, Waverly W&lt;/author&gt;&lt;/authors&gt;&lt;/contributors&gt;&lt;titles&gt;&lt;title&gt;When do scientists become entrepreneurs? The social structural antecedents of commercial activity in the academic life sciences&lt;/title&gt;&lt;secondary-title&gt;American journal of sociology&lt;/secondary-title&gt;&lt;/titles&gt;&lt;periodical&gt;&lt;full-title&gt;American journal of sociology&lt;/full-title&gt;&lt;/periodical&gt;&lt;pages&gt;97-144&lt;/pages&gt;&lt;volume&gt;112&lt;/volume&gt;&lt;number&gt;1&lt;/number&gt;&lt;dates&gt;&lt;year&gt;2006&lt;/year&gt;&lt;/dates&gt;&lt;isbn&gt;0002-9602&lt;/isbn&gt;&lt;urls&gt;&lt;/urls&gt;&lt;/record&gt;&lt;/Cite&gt;&lt;/EndNote&gt;</w:instrText>
      </w:r>
      <w:r w:rsidR="00D230AD" w:rsidRPr="00373E9A">
        <w:rPr>
          <w:lang w:val="en-IE"/>
        </w:rPr>
        <w:fldChar w:fldCharType="separate"/>
      </w:r>
      <w:r w:rsidR="00D230AD" w:rsidRPr="00373E9A">
        <w:rPr>
          <w:noProof/>
          <w:lang w:val="en-IE"/>
        </w:rPr>
        <w:t>Stuart and Ding (2006)</w:t>
      </w:r>
      <w:r w:rsidR="00D230AD" w:rsidRPr="00373E9A">
        <w:rPr>
          <w:lang w:val="en-IE"/>
        </w:rPr>
        <w:fldChar w:fldCharType="end"/>
      </w:r>
      <w:r w:rsidRPr="00373E9A">
        <w:rPr>
          <w:lang w:val="en-IE"/>
        </w:rPr>
        <w:t xml:space="preserve"> hypothesize “that physical proximity to adopters of commercial science will influence scientists’ attitudes toward the practice” (p105), and</w:t>
      </w:r>
      <w:r w:rsidR="004A2820" w:rsidRPr="00373E9A">
        <w:rPr>
          <w:lang w:val="en-IE"/>
        </w:rPr>
        <w:t>:</w:t>
      </w:r>
      <w:r w:rsidRPr="00373E9A">
        <w:rPr>
          <w:lang w:val="en-IE"/>
        </w:rPr>
        <w:t xml:space="preserve">      </w:t>
      </w:r>
    </w:p>
    <w:p w14:paraId="337DDA04" w14:textId="77777777" w:rsidR="00A14A07" w:rsidRPr="00373E9A" w:rsidRDefault="00A14A07" w:rsidP="006D0F47">
      <w:pPr>
        <w:pStyle w:val="ThesisBody"/>
        <w:ind w:left="425"/>
        <w:rPr>
          <w:lang w:val="en-IE"/>
        </w:rPr>
      </w:pPr>
      <w:r w:rsidRPr="00373E9A">
        <w:rPr>
          <w:lang w:val="en-IE"/>
        </w:rPr>
        <w:t xml:space="preserve">When a colleague across the hall has transitioned to commercial science, he is able to provide advice on practical matters, including how to navigate the university’s technology transfer office. He may also offer introductions to resource holders in </w:t>
      </w:r>
      <w:r w:rsidRPr="00373E9A">
        <w:rPr>
          <w:lang w:val="en-IE"/>
        </w:rPr>
        <w:lastRenderedPageBreak/>
        <w:t>the commercial sector, or assume the role of angel investor to support a firm started by a colleague (p105).</w:t>
      </w:r>
    </w:p>
    <w:p w14:paraId="69F79520" w14:textId="42479D0B"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D230AD" w:rsidRPr="00373E9A">
        <w:rPr>
          <w:lang w:val="en-IE"/>
        </w:rPr>
        <w:fldChar w:fldCharType="separate"/>
      </w:r>
      <w:r w:rsidR="00D230AD" w:rsidRPr="00373E9A">
        <w:rPr>
          <w:noProof/>
          <w:lang w:val="en-IE"/>
        </w:rPr>
        <w:t>Johnson et al. (2016)</w:t>
      </w:r>
      <w:r w:rsidR="00D230AD" w:rsidRPr="00373E9A">
        <w:rPr>
          <w:lang w:val="en-IE"/>
        </w:rPr>
        <w:fldChar w:fldCharType="end"/>
      </w:r>
      <w:r w:rsidR="00A14A07" w:rsidRPr="00373E9A">
        <w:rPr>
          <w:lang w:val="en-IE"/>
        </w:rPr>
        <w:t xml:space="preserve"> posit that courageous leaders can impact their subordinates’ feelings towards risk taking behaviour, such as embarking on commercial engagements. </w:t>
      </w:r>
      <w:r w:rsidR="00D230AD" w:rsidRPr="00373E9A">
        <w:rPr>
          <w:lang w:val="en-IE"/>
        </w:rPr>
        <w:fldChar w:fldCharType="begin"/>
      </w:r>
      <w:r w:rsidR="00C414A8" w:rsidRPr="00373E9A">
        <w:rPr>
          <w:lang w:val="en-IE"/>
        </w:rPr>
        <w:instrText xml:space="preserve"> ADDIN EN.CITE &lt;EndNote&gt;&lt;Cite AuthorYear="1"&gt;&lt;Author&gt;Stuart&lt;/Author&gt;&lt;Year&gt;2006&lt;/Year&gt;&lt;RecNum&gt;363&lt;/RecNum&gt;&lt;DisplayText&gt;Stuart and Ding (2006)&lt;/DisplayText&gt;&lt;record&gt;&lt;rec-number&gt;363&lt;/rec-number&gt;&lt;foreign-keys&gt;&lt;key app="EN" db-id="x5rz2pxfnvstw4ewdpx5vwaff9wvpdstp9vz" timestamp="1708775800" guid="51250236-7a10-430d-867d-149604b82c13"&gt;363&lt;/key&gt;&lt;/foreign-keys&gt;&lt;ref-type name="Journal Article"&gt;17&lt;/ref-type&gt;&lt;contributors&gt;&lt;authors&gt;&lt;author&gt;Stuart, Toby E&lt;/author&gt;&lt;author&gt;Ding, Waverly W&lt;/author&gt;&lt;/authors&gt;&lt;/contributors&gt;&lt;titles&gt;&lt;title&gt;When do scientists become entrepreneurs? The social structural antecedents of commercial activity in the academic life sciences&lt;/title&gt;&lt;secondary-title&gt;American journal of sociology&lt;/secondary-title&gt;&lt;/titles&gt;&lt;periodical&gt;&lt;full-title&gt;American journal of sociology&lt;/full-title&gt;&lt;/periodical&gt;&lt;pages&gt;97-144&lt;/pages&gt;&lt;volume&gt;112&lt;/volume&gt;&lt;number&gt;1&lt;/number&gt;&lt;dates&gt;&lt;year&gt;2006&lt;/year&gt;&lt;/dates&gt;&lt;isbn&gt;0002-9602&lt;/isbn&gt;&lt;urls&gt;&lt;/urls&gt;&lt;/record&gt;&lt;/Cite&gt;&lt;/EndNote&gt;</w:instrText>
      </w:r>
      <w:r w:rsidR="00D230AD" w:rsidRPr="00373E9A">
        <w:rPr>
          <w:lang w:val="en-IE"/>
        </w:rPr>
        <w:fldChar w:fldCharType="separate"/>
      </w:r>
      <w:r w:rsidR="00D230AD" w:rsidRPr="00373E9A">
        <w:rPr>
          <w:noProof/>
          <w:lang w:val="en-IE"/>
        </w:rPr>
        <w:t>Stuart and Ding (2006)</w:t>
      </w:r>
      <w:r w:rsidR="00D230AD" w:rsidRPr="00373E9A">
        <w:rPr>
          <w:lang w:val="en-IE"/>
        </w:rPr>
        <w:fldChar w:fldCharType="end"/>
      </w:r>
      <w:r w:rsidR="00A14A07" w:rsidRPr="00373E9A">
        <w:rPr>
          <w:lang w:val="en-IE"/>
        </w:rPr>
        <w:t xml:space="preserve"> also note that the presence of academic entrepreneurs in an organisation can directly influence other </w:t>
      </w:r>
      <w:r w:rsidR="007F700F" w:rsidRPr="00373E9A">
        <w:rPr>
          <w:lang w:val="en-IE"/>
        </w:rPr>
        <w:t>researcher</w:t>
      </w:r>
      <w:r w:rsidR="00A14A07" w:rsidRPr="00373E9A">
        <w:rPr>
          <w:lang w:val="en-IE"/>
        </w:rPr>
        <w:t>s’ opinions about undertaking “for-profit science” (p105)</w:t>
      </w:r>
      <w:r w:rsidR="004A2820" w:rsidRPr="00373E9A">
        <w:rPr>
          <w:lang w:val="en-IE"/>
        </w:rPr>
        <w:t>:</w:t>
      </w:r>
      <w:r w:rsidR="00A14A07" w:rsidRPr="00373E9A">
        <w:rPr>
          <w:lang w:val="en-IE"/>
        </w:rPr>
        <w:t xml:space="preserve"> </w:t>
      </w:r>
    </w:p>
    <w:p w14:paraId="39EB6C8E" w14:textId="5A2E3CCB" w:rsidR="00A14A07" w:rsidRPr="00373E9A" w:rsidRDefault="00A14A07" w:rsidP="009E2D42">
      <w:pPr>
        <w:pStyle w:val="ThesisBody"/>
        <w:ind w:left="720"/>
        <w:rPr>
          <w:lang w:val="en-IE"/>
        </w:rPr>
      </w:pPr>
      <w:r w:rsidRPr="00373E9A">
        <w:rPr>
          <w:lang w:val="en-IE"/>
        </w:rPr>
        <w:t xml:space="preserve">Pioneer academic entrepreneurs influence potential academic entrepreneurs by example, leading ultimately to an accepted view that starting a new firm is a desirable activity for a researcher </w:t>
      </w:r>
      <w:r w:rsidR="00D230AD" w:rsidRPr="00373E9A">
        <w:rPr>
          <w:lang w:val="en-IE"/>
        </w:rPr>
        <w:fldChar w:fldCharType="begin"/>
      </w:r>
      <w:r w:rsidR="00C414A8" w:rsidRPr="00373E9A">
        <w:rPr>
          <w:lang w:val="en-IE"/>
        </w:rPr>
        <w:instrText xml:space="preserve"> ADDIN EN.CITE &lt;EndNote&gt;&lt;Cite&gt;&lt;Author&gt;Baroncelli&lt;/Author&gt;&lt;Year&gt;2019&lt;/Year&gt;&lt;RecNum&gt;29&lt;/RecNum&gt;&lt;Pages&gt;7&lt;/Pages&gt;&lt;DisplayText&gt;(Baroncelli &amp;amp; Landoni, 2019, p. 7)&lt;/DisplayText&gt;&lt;record&gt;&lt;rec-number&gt;29&lt;/rec-number&gt;&lt;foreign-keys&gt;&lt;key app="EN" db-id="x5rz2pxfnvstw4ewdpx5vwaff9wvpdstp9vz" timestamp="1708775789" guid="3bdf2bac-4528-499e-b20a-766205e1560e"&gt;29&lt;/key&gt;&lt;/foreign-keys&gt;&lt;ref-type name="Journal Article"&gt;17&lt;/ref-type&gt;&lt;contributors&gt;&lt;authors&gt;&lt;author&gt;Baroncelli, Alessandro&lt;/author&gt;&lt;author&gt;Landoni, Matteo&lt;/author&gt;&lt;/authors&gt;&lt;/contributors&gt;&lt;titles&gt;&lt;title&gt;Imitation and entrepreneurial learning: Insights from academic spin-offs&lt;/title&gt;&lt;secondary-title&gt;Industry and Higher Education&lt;/secondary-title&gt;&lt;/titles&gt;&lt;periodical&gt;&lt;full-title&gt;Industry and Higher Education&lt;/full-title&gt;&lt;/periodical&gt;&lt;pages&gt;233-245&lt;/pages&gt;&lt;volume&gt;33&lt;/volume&gt;&lt;number&gt;4&lt;/number&gt;&lt;dates&gt;&lt;year&gt;2019&lt;/year&gt;&lt;/dates&gt;&lt;isbn&gt;0950-4222&lt;/isbn&gt;&lt;urls&gt;&lt;/urls&gt;&lt;/record&gt;&lt;/Cite&gt;&lt;/EndNote&gt;</w:instrText>
      </w:r>
      <w:r w:rsidR="00D230AD" w:rsidRPr="00373E9A">
        <w:rPr>
          <w:lang w:val="en-IE"/>
        </w:rPr>
        <w:fldChar w:fldCharType="separate"/>
      </w:r>
      <w:r w:rsidR="00FA4C31" w:rsidRPr="00373E9A">
        <w:rPr>
          <w:noProof/>
          <w:lang w:val="en-IE"/>
        </w:rPr>
        <w:t>(Baroncelli &amp; Landoni, 2019, p. 7)</w:t>
      </w:r>
      <w:r w:rsidR="00D230AD" w:rsidRPr="00373E9A">
        <w:rPr>
          <w:lang w:val="en-IE"/>
        </w:rPr>
        <w:fldChar w:fldCharType="end"/>
      </w:r>
      <w:r w:rsidRPr="00373E9A">
        <w:rPr>
          <w:lang w:val="en-IE"/>
        </w:rPr>
        <w:t xml:space="preserve">. </w:t>
      </w:r>
    </w:p>
    <w:p w14:paraId="60F4D330" w14:textId="383356F1"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D230AD" w:rsidRPr="00373E9A">
        <w:rPr>
          <w:lang w:val="en-IE"/>
        </w:rPr>
        <w:fldChar w:fldCharType="separate"/>
      </w:r>
      <w:r w:rsidR="00D230AD" w:rsidRPr="00373E9A">
        <w:rPr>
          <w:noProof/>
          <w:lang w:val="en-IE"/>
        </w:rPr>
        <w:t>Johnson et al. (2016)</w:t>
      </w:r>
      <w:r w:rsidR="00D230AD" w:rsidRPr="00373E9A">
        <w:rPr>
          <w:lang w:val="en-IE"/>
        </w:rPr>
        <w:fldChar w:fldCharType="end"/>
      </w:r>
      <w:r w:rsidR="00A14A07" w:rsidRPr="00373E9A">
        <w:rPr>
          <w:lang w:val="en-IE"/>
        </w:rPr>
        <w:t xml:space="preserve"> support this </w:t>
      </w:r>
      <w:r w:rsidR="009E2D42" w:rsidRPr="00373E9A">
        <w:rPr>
          <w:lang w:val="en-IE"/>
        </w:rPr>
        <w:t>assertion</w:t>
      </w:r>
      <w:r w:rsidR="00A14A07" w:rsidRPr="00373E9A">
        <w:rPr>
          <w:lang w:val="en-IE"/>
        </w:rPr>
        <w:t xml:space="preserve">, noting that academic leaders can “directly (through role </w:t>
      </w:r>
      <w:r w:rsidR="009E2D42" w:rsidRPr="00373E9A">
        <w:rPr>
          <w:lang w:val="en-IE"/>
        </w:rPr>
        <w:t>modelling</w:t>
      </w:r>
      <w:r w:rsidR="00A14A07" w:rsidRPr="00373E9A">
        <w:rPr>
          <w:lang w:val="en-IE"/>
        </w:rPr>
        <w:t xml:space="preserve"> effects) and indirectly (through the level of colleague engagement within their group)” (p182) affect their colleague’s </w:t>
      </w:r>
      <w:r w:rsidR="00935EDA" w:rsidRPr="00373E9A">
        <w:rPr>
          <w:lang w:val="en-IE"/>
        </w:rPr>
        <w:t>research</w:t>
      </w:r>
      <w:r w:rsidR="00A14A07" w:rsidRPr="00373E9A">
        <w:rPr>
          <w:lang w:val="en-IE"/>
        </w:rPr>
        <w:t xml:space="preserve"> </w:t>
      </w:r>
      <w:r w:rsidR="00443635" w:rsidRPr="00373E9A">
        <w:rPr>
          <w:lang w:val="en-IE"/>
        </w:rPr>
        <w:t>orientation</w:t>
      </w:r>
      <w:r w:rsidR="00A14A07" w:rsidRPr="00373E9A">
        <w:rPr>
          <w:lang w:val="en-IE"/>
        </w:rPr>
        <w:t xml:space="preserve">. They go further to demonstrate (through statistical analysis) how researcher’s risk aversion is impacted by peer behaviour – “As prevention-focused individuals have values aligned with security and responsibility, they should in turn be motivated to match the level of informal </w:t>
      </w:r>
      <w:r w:rsidR="00412880" w:rsidRPr="00373E9A">
        <w:rPr>
          <w:lang w:val="en-IE"/>
        </w:rPr>
        <w:t>commercialis</w:t>
      </w:r>
      <w:r w:rsidR="00A14A07" w:rsidRPr="00373E9A">
        <w:rPr>
          <w:lang w:val="en-IE"/>
        </w:rPr>
        <w:t xml:space="preserve">ation activity of their colleagues, in order to maintain their ‘group membership’” (p187). This reflects Glenna et al. </w:t>
      </w:r>
      <w:r w:rsidR="00D230AD" w:rsidRPr="00373E9A">
        <w:rPr>
          <w:lang w:val="en-IE"/>
        </w:rPr>
        <w:fldChar w:fldCharType="begin"/>
      </w:r>
      <w:r w:rsidR="00C414A8" w:rsidRPr="00373E9A">
        <w:rPr>
          <w:lang w:val="en-IE"/>
        </w:rPr>
        <w:instrText xml:space="preserve"> ADDIN EN.CITE &lt;EndNote&gt;&lt;Cite ExcludeAuth="1"&gt;&lt;Author&gt;Glenna&lt;/Author&gt;&lt;Year&gt;2011&lt;/Year&gt;&lt;RecNum&gt;154&lt;/RecNum&gt;&lt;DisplayText&gt;(2011)&lt;/DisplayText&gt;&lt;record&gt;&lt;rec-number&gt;154&lt;/rec-number&gt;&lt;foreign-keys&gt;&lt;key app="EN" db-id="x5rz2pxfnvstw4ewdpx5vwaff9wvpdstp9vz" timestamp="1708775793" guid="699f569d-ae10-4bd3-a96a-01d7466576a5"&gt;154&lt;/key&gt;&lt;/foreign-keys&gt;&lt;ref-type name="Journal Article"&gt;17&lt;/ref-type&gt;&lt;contributors&gt;&lt;authors&gt;&lt;author&gt;Glenna, Leland L&lt;/author&gt;&lt;author&gt;Welsh, Rick&lt;/author&gt;&lt;author&gt;Ervin, David&lt;/author&gt;&lt;author&gt;Lacy, William B&lt;/author&gt;&lt;author&gt;Biscotti, Dina&lt;/author&gt;&lt;/authors&gt;&lt;/contributors&gt;&lt;titles&gt;&lt;title&gt;Commercial science, scientists’ values, and university biotechnology research agendas&lt;/title&gt;&lt;secondary-title&gt;Research Policy&lt;/secondary-title&gt;&lt;/titles&gt;&lt;periodical&gt;&lt;full-title&gt;Research Policy&lt;/full-title&gt;&lt;/periodical&gt;&lt;pages&gt;957-968&lt;/pages&gt;&lt;volume&gt;40&lt;/volume&gt;&lt;number&gt;7&lt;/number&gt;&lt;dates&gt;&lt;year&gt;2011&lt;/year&gt;&lt;/dates&gt;&lt;isbn&gt;0048-7333&lt;/isbn&gt;&lt;urls&gt;&lt;/urls&gt;&lt;/record&gt;&lt;/Cite&gt;&lt;/EndNote&gt;</w:instrText>
      </w:r>
      <w:r w:rsidR="00D230AD" w:rsidRPr="00373E9A">
        <w:rPr>
          <w:lang w:val="en-IE"/>
        </w:rPr>
        <w:fldChar w:fldCharType="separate"/>
      </w:r>
      <w:r w:rsidR="00D230AD" w:rsidRPr="00373E9A">
        <w:rPr>
          <w:noProof/>
          <w:lang w:val="en-IE"/>
        </w:rPr>
        <w:t>(2011)</w:t>
      </w:r>
      <w:r w:rsidR="00D230AD" w:rsidRPr="00373E9A">
        <w:rPr>
          <w:lang w:val="en-IE"/>
        </w:rPr>
        <w:fldChar w:fldCharType="end"/>
      </w:r>
      <w:r w:rsidR="00A14A07" w:rsidRPr="00373E9A">
        <w:rPr>
          <w:lang w:val="en-IE"/>
        </w:rPr>
        <w:t xml:space="preserve"> and Karhunen et al.’s </w:t>
      </w:r>
      <w:r w:rsidR="00D230AD" w:rsidRPr="00373E9A">
        <w:rPr>
          <w:lang w:val="en-IE"/>
        </w:rPr>
        <w:fldChar w:fldCharType="begin"/>
      </w:r>
      <w:r w:rsidR="00C414A8" w:rsidRPr="00373E9A">
        <w:rPr>
          <w:lang w:val="en-IE"/>
        </w:rPr>
        <w:instrText xml:space="preserve"> ADDIN EN.CITE &lt;EndNote&gt;&lt;Cite ExcludeAuth="1"&gt;&lt;Author&gt;Karhunen&lt;/Author&gt;&lt;Year&gt;2017&lt;/Year&gt;&lt;RecNum&gt;206&lt;/RecNum&gt;&lt;DisplayText&gt;(2017)&lt;/DisplayText&gt;&lt;record&gt;&lt;rec-number&gt;206&lt;/rec-number&gt;&lt;foreign-keys&gt;&lt;key app="EN" db-id="x5rz2pxfnvstw4ewdpx5vwaff9wvpdstp9vz" timestamp="1708775795" guid="dd2a5cf8-0ab0-4f8b-8cea-ddf1ef53ddef"&gt;206&lt;/key&gt;&lt;/foreign-keys&gt;&lt;ref-type name="Journal Article"&gt;17&lt;/ref-type&gt;&lt;contributors&gt;&lt;authors&gt;&lt;author&gt;Karhunen, Päivi&lt;/author&gt;&lt;author&gt;Olimpieva, Irina&lt;/author&gt;&lt;author&gt;Hytti, Ulla&lt;/author&gt;&lt;/authors&gt;&lt;/contributors&gt;&lt;titles&gt;&lt;title&gt;Identity work of science-based entrepreneurs in Finland and in Russia&lt;/title&gt;&lt;secondary-title&gt;Entrepreneurship &amp;amp; Regional Development&lt;/secondary-title&gt;&lt;/titles&gt;&lt;periodical&gt;&lt;full-title&gt;Entrepreneurship &amp;amp; Regional Development&lt;/full-title&gt;&lt;/periodical&gt;&lt;pages&gt;544-566&lt;/pages&gt;&lt;volume&gt;29&lt;/volume&gt;&lt;number&gt;5-6&lt;/number&gt;&lt;dates&gt;&lt;year&gt;2017&lt;/year&gt;&lt;/dates&gt;&lt;isbn&gt;0898-5626&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00A14A07" w:rsidRPr="00373E9A">
        <w:rPr>
          <w:lang w:val="en-IE"/>
        </w:rPr>
        <w:t xml:space="preserve"> discussions about </w:t>
      </w:r>
      <w:r w:rsidR="007F700F" w:rsidRPr="00373E9A">
        <w:rPr>
          <w:lang w:val="en-IE"/>
        </w:rPr>
        <w:t>researcher</w:t>
      </w:r>
      <w:r w:rsidR="00A14A07" w:rsidRPr="00373E9A">
        <w:rPr>
          <w:lang w:val="en-IE"/>
        </w:rPr>
        <w:t xml:space="preserve">s’ core beliefs about academic-industrial collaboration, developed in part through peer engagement, as a direct influence on career choices. Similarly, </w:t>
      </w:r>
      <w:r w:rsidR="00D230AD" w:rsidRPr="00373E9A">
        <w:rPr>
          <w:lang w:val="en-IE"/>
        </w:rPr>
        <w:fldChar w:fldCharType="begin"/>
      </w:r>
      <w:r w:rsidR="00C414A8" w:rsidRPr="00373E9A">
        <w:rPr>
          <w:lang w:val="en-IE"/>
        </w:rPr>
        <w:instrText xml:space="preserve"> ADDIN EN.CITE &lt;EndNote&gt;&lt;Cite AuthorYear="1"&gt;&lt;Author&gt;Urbano&lt;/Author&gt;&lt;Year&gt;2016&lt;/Year&gt;&lt;RecNum&gt;383&lt;/RecNum&gt;&lt;DisplayText&gt;Urbano et al. (2016)&lt;/DisplayText&gt;&lt;record&gt;&lt;rec-number&gt;383&lt;/rec-number&gt;&lt;foreign-keys&gt;&lt;key app="EN" db-id="x5rz2pxfnvstw4ewdpx5vwaff9wvpdstp9vz" timestamp="1708775801" guid="f19b5d72-e9c0-4dc0-bd00-4973c643b87e"&gt;383&lt;/key&gt;&lt;/foreign-keys&gt;&lt;ref-type name="Journal Article"&gt;17&lt;/ref-type&gt;&lt;contributors&gt;&lt;authors&gt;&lt;author&gt;Urbano, D&lt;/author&gt;&lt;author&gt;Aparicio, S&lt;/author&gt;&lt;author&gt;Guerrero, M&lt;/author&gt;&lt;author&gt;Noguera, M&lt;/author&gt;&lt;author&gt;Torrent Sellens, Joan&lt;/author&gt;&lt;/authors&gt;&lt;/contributors&gt;&lt;titles&gt;&lt;title&gt;Institutional determinants of student employer entrepreneurs at Catalan universities&lt;/title&gt;&lt;/titles&gt;&lt;dates&gt;&lt;year&gt;2016&lt;/year&gt;&lt;/dates&gt;&lt;urls&gt;&lt;/urls&gt;&lt;/record&gt;&lt;/Cite&gt;&lt;/EndNote&gt;</w:instrText>
      </w:r>
      <w:r w:rsidR="00D230AD" w:rsidRPr="00373E9A">
        <w:rPr>
          <w:lang w:val="en-IE"/>
        </w:rPr>
        <w:fldChar w:fldCharType="separate"/>
      </w:r>
      <w:r w:rsidR="00D230AD" w:rsidRPr="00373E9A">
        <w:rPr>
          <w:noProof/>
          <w:lang w:val="en-IE"/>
        </w:rPr>
        <w:t>Urbano et al. (2016)</w:t>
      </w:r>
      <w:r w:rsidR="00D230AD" w:rsidRPr="00373E9A">
        <w:rPr>
          <w:lang w:val="en-IE"/>
        </w:rPr>
        <w:fldChar w:fldCharType="end"/>
      </w:r>
      <w:r w:rsidR="00A14A07" w:rsidRPr="00373E9A">
        <w:rPr>
          <w:lang w:val="en-IE"/>
        </w:rPr>
        <w:t xml:space="preserve"> highlight that researchers with a strong social image (which is a reflection of the researcher’s public actions) generate significant social capital. </w:t>
      </w:r>
      <w:r w:rsidR="00D230AD" w:rsidRPr="00373E9A">
        <w:rPr>
          <w:lang w:val="en-IE"/>
        </w:rPr>
        <w:fldChar w:fldCharType="begin"/>
      </w:r>
      <w:r w:rsidR="00C414A8" w:rsidRPr="00373E9A">
        <w:rPr>
          <w:lang w:val="en-IE"/>
        </w:rPr>
        <w:instrText xml:space="preserve"> ADDIN EN.CITE &lt;EndNote&gt;&lt;Cite AuthorYear="1"&gt;&lt;Author&gt;Cantner&lt;/Author&gt;&lt;Year&gt;2017&lt;/Year&gt;&lt;RecNum&gt;67&lt;/RecNum&gt;&lt;DisplayText&gt;Cantner et al. (2017)&lt;/DisplayText&gt;&lt;record&gt;&lt;rec-number&gt;67&lt;/rec-number&gt;&lt;foreign-keys&gt;&lt;key app="EN" db-id="x5rz2pxfnvstw4ewdpx5vwaff9wvpdstp9vz" timestamp="1708775790" guid="7a352b03-173d-4e2a-9051-a08f1349222a"&gt;67&lt;/key&gt;&lt;/foreign-keys&gt;&lt;ref-type name="Journal Article"&gt;17&lt;/ref-type&gt;&lt;contributors&gt;&lt;authors&gt;&lt;author&gt;Cantner, Uwe&lt;/author&gt;&lt;author&gt;Goethner, Maximilian&lt;/author&gt;&lt;author&gt;Silbereisen, Rainer K&lt;/author&gt;&lt;/authors&gt;&lt;/contributors&gt;&lt;titles&gt;&lt;title&gt;Schumpeter’s entrepreneur–A rare case&lt;/title&gt;&lt;secondary-title&gt;Journal of Evolutionary Economics&lt;/secondary-title&gt;&lt;/titles&gt;&lt;periodical&gt;&lt;full-title&gt;Journal of Evolutionary Economics&lt;/full-title&gt;&lt;/periodical&gt;&lt;pages&gt;187-214&lt;/pages&gt;&lt;volume&gt;27&lt;/volume&gt;&lt;number&gt;1&lt;/number&gt;&lt;dates&gt;&lt;year&gt;2017&lt;/year&gt;&lt;/dates&gt;&lt;isbn&gt;0936-9937&lt;/isbn&gt;&lt;urls&gt;&lt;/urls&gt;&lt;/record&gt;&lt;/Cite&gt;&lt;/EndNote&gt;</w:instrText>
      </w:r>
      <w:r w:rsidR="00D230AD" w:rsidRPr="00373E9A">
        <w:rPr>
          <w:lang w:val="en-IE"/>
        </w:rPr>
        <w:fldChar w:fldCharType="separate"/>
      </w:r>
      <w:r w:rsidR="00D230AD" w:rsidRPr="00373E9A">
        <w:rPr>
          <w:noProof/>
          <w:lang w:val="en-IE"/>
        </w:rPr>
        <w:t>Cantner et al. (2017)</w:t>
      </w:r>
      <w:r w:rsidR="00D230AD" w:rsidRPr="00373E9A">
        <w:rPr>
          <w:lang w:val="en-IE"/>
        </w:rPr>
        <w:fldChar w:fldCharType="end"/>
      </w:r>
      <w:r w:rsidR="00A14A07" w:rsidRPr="00373E9A">
        <w:rPr>
          <w:lang w:val="en-IE"/>
        </w:rPr>
        <w:t xml:space="preserve"> identified (in a study of Finnish and Russian </w:t>
      </w:r>
      <w:r w:rsidR="007F700F" w:rsidRPr="00373E9A">
        <w:rPr>
          <w:lang w:val="en-IE"/>
        </w:rPr>
        <w:t>researcher</w:t>
      </w:r>
      <w:r w:rsidR="00A14A07" w:rsidRPr="00373E9A">
        <w:rPr>
          <w:lang w:val="en-IE"/>
        </w:rPr>
        <w:t xml:space="preserve"> entrepreneurs) that, in terms of entrepreneurial behaviour, the majority seem to ‘follow the crowd’ while a low, but not </w:t>
      </w:r>
      <w:r w:rsidR="009E2D42" w:rsidRPr="00373E9A">
        <w:rPr>
          <w:lang w:val="en-IE"/>
        </w:rPr>
        <w:t>negligible</w:t>
      </w:r>
      <w:r w:rsidR="00A14A07" w:rsidRPr="00373E9A">
        <w:rPr>
          <w:lang w:val="en-IE"/>
        </w:rPr>
        <w:t xml:space="preserve">, proportion have entrepreneurial intentions </w:t>
      </w:r>
      <w:r w:rsidR="009E2D42" w:rsidRPr="00373E9A">
        <w:rPr>
          <w:lang w:val="en-IE"/>
        </w:rPr>
        <w:t>based</w:t>
      </w:r>
      <w:r w:rsidR="00A14A07" w:rsidRPr="00373E9A">
        <w:rPr>
          <w:lang w:val="en-IE"/>
        </w:rPr>
        <w:t xml:space="preserve"> on a ‘Schumpeterian attitude’ (“acting against all odds” (p190)). This reflects Chang et al.’s </w:t>
      </w:r>
      <w:r w:rsidR="00D230AD" w:rsidRPr="00373E9A">
        <w:rPr>
          <w:lang w:val="en-IE"/>
        </w:rPr>
        <w:fldChar w:fldCharType="begin"/>
      </w:r>
      <w:r w:rsidR="00C414A8" w:rsidRPr="00373E9A">
        <w:rPr>
          <w:lang w:val="en-IE"/>
        </w:rPr>
        <w:instrText xml:space="preserve"> ADDIN EN.CITE &lt;EndNote&gt;&lt;Cite ExcludeAuth="1"&gt;&lt;Author&gt;Chang&lt;/Author&gt;&lt;Year&gt;2016&lt;/Year&gt;&lt;RecNum&gt;75&lt;/RecNum&gt;&lt;DisplayText&gt;(2016)&lt;/DisplayText&gt;&lt;record&gt;&lt;rec-number&gt;75&lt;/rec-number&gt;&lt;foreign-keys&gt;&lt;key app="EN" db-id="x5rz2pxfnvstw4ewdpx5vwaff9wvpdstp9vz" timestamp="1708775791" guid="6e7bf75a-41ef-4838-b876-8d25e9b8333d"&gt;75&lt;/key&gt;&lt;/foreign-keys&gt;&lt;ref-type name="Journal Article"&gt;17&lt;/ref-type&gt;&lt;contributors&gt;&lt;authors&gt;&lt;author&gt;Chang, Yuan-Chieh&lt;/author&gt;&lt;author&gt;Yang, Phil Yihsing&lt;/author&gt;&lt;author&gt;Martin, Ben R&lt;/author&gt;&lt;author&gt;Chi, Hui-Ru&lt;/author&gt;&lt;author&gt;Tsai-Lin, Tung-Fei&lt;/author&gt;&lt;/authors&gt;&lt;/contributors&gt;&lt;titles&gt;&lt;title&gt;Entrepreneurial universities and research ambidexterity: A multilevel analysis&lt;/title&gt;&lt;secondary-title&gt;Technovation&lt;/secondary-title&gt;&lt;/titles&gt;&lt;periodical&gt;&lt;full-title&gt;Technovation&lt;/full-title&gt;&lt;/periodical&gt;&lt;pages&gt;7-21&lt;/pages&gt;&lt;volume&gt;54&lt;/volume&gt;&lt;number&gt;C&lt;/number&gt;&lt;dates&gt;&lt;year&gt;2016&lt;/year&gt;&lt;/dates&gt;&lt;urls&gt;&lt;/urls&gt;&lt;/record&gt;&lt;/Cite&gt;&lt;/EndNote&gt;</w:instrText>
      </w:r>
      <w:r w:rsidR="00D230AD" w:rsidRPr="00373E9A">
        <w:rPr>
          <w:lang w:val="en-IE"/>
        </w:rPr>
        <w:fldChar w:fldCharType="separate"/>
      </w:r>
      <w:r w:rsidR="00D230AD" w:rsidRPr="00373E9A">
        <w:rPr>
          <w:noProof/>
          <w:lang w:val="en-IE"/>
        </w:rPr>
        <w:t>(2016)</w:t>
      </w:r>
      <w:r w:rsidR="00D230AD" w:rsidRPr="00373E9A">
        <w:rPr>
          <w:lang w:val="en-IE"/>
        </w:rPr>
        <w:fldChar w:fldCharType="end"/>
      </w:r>
      <w:r w:rsidR="00A14A07" w:rsidRPr="00373E9A">
        <w:rPr>
          <w:lang w:val="en-IE"/>
        </w:rPr>
        <w:t xml:space="preserve"> notion of the courageous </w:t>
      </w:r>
      <w:r w:rsidR="007F700F" w:rsidRPr="00373E9A">
        <w:rPr>
          <w:lang w:val="en-IE"/>
        </w:rPr>
        <w:t>researcher</w:t>
      </w:r>
      <w:r w:rsidR="00A14A07" w:rsidRPr="00373E9A">
        <w:rPr>
          <w:lang w:val="en-IE"/>
        </w:rPr>
        <w:t>.</w:t>
      </w:r>
    </w:p>
    <w:p w14:paraId="37F69FFC" w14:textId="75E09F7F" w:rsidR="00A14A07" w:rsidRPr="00373E9A" w:rsidRDefault="00A14A07" w:rsidP="00264DAB">
      <w:pPr>
        <w:pStyle w:val="ThesisBody"/>
        <w:ind w:firstLine="720"/>
        <w:rPr>
          <w:lang w:val="en-IE"/>
        </w:rPr>
      </w:pPr>
      <w:r w:rsidRPr="00373E9A">
        <w:rPr>
          <w:lang w:val="en-IE"/>
        </w:rPr>
        <w:t xml:space="preserve">Of course, it goes without saying that there can also be a negative perspective on social capital. For example, </w:t>
      </w:r>
      <w:r w:rsidR="00D230AD" w:rsidRPr="00373E9A">
        <w:rPr>
          <w:lang w:val="en-IE"/>
        </w:rPr>
        <w:fldChar w:fldCharType="begin"/>
      </w:r>
      <w:r w:rsidR="00C414A8" w:rsidRPr="00373E9A">
        <w:rPr>
          <w:lang w:val="en-IE"/>
        </w:rPr>
        <w:instrText xml:space="preserve"> ADDIN EN.CITE &lt;EndNote&gt;&lt;Cite AuthorYear="1"&gt;&lt;Author&gt;Jindal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Snape&lt;/Author&gt;&lt;Year&gt;2006&lt;/Year&gt;&lt;RecNum&gt;200&lt;/RecNum&gt;&lt;DisplayText&gt;Jindal</w:instrText>
      </w:r>
      <w:r w:rsidR="00C414A8" w:rsidRPr="00373E9A">
        <w:rPr>
          <w:rFonts w:ascii="Cambria Math" w:hAnsi="Cambria Math" w:cs="Cambria Math"/>
          <w:lang w:val="en-IE"/>
        </w:rPr>
        <w:instrText>‐</w:instrText>
      </w:r>
      <w:r w:rsidR="00C414A8" w:rsidRPr="00373E9A">
        <w:rPr>
          <w:lang w:val="en-IE"/>
        </w:rPr>
        <w:instrText>Snape and Snape (2006)&lt;/DisplayText&gt;&lt;record&gt;&lt;rec-number&gt;200&lt;/rec-number&gt;&lt;foreign-keys&gt;&lt;key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D230AD" w:rsidRPr="00373E9A">
        <w:rPr>
          <w:lang w:val="en-IE"/>
        </w:rPr>
        <w:fldChar w:fldCharType="separate"/>
      </w:r>
      <w:r w:rsidR="00D230AD" w:rsidRPr="00373E9A">
        <w:rPr>
          <w:noProof/>
          <w:lang w:val="en-IE"/>
        </w:rPr>
        <w:t>Jindal</w:t>
      </w:r>
      <w:r w:rsidR="00D230AD" w:rsidRPr="00373E9A">
        <w:rPr>
          <w:rFonts w:ascii="Times New Roman" w:hAnsi="Times New Roman" w:cs="Times New Roman"/>
          <w:noProof/>
          <w:lang w:val="en-IE"/>
        </w:rPr>
        <w:t>‐</w:t>
      </w:r>
      <w:r w:rsidR="00D230AD" w:rsidRPr="00373E9A">
        <w:rPr>
          <w:noProof/>
          <w:lang w:val="en-IE"/>
        </w:rPr>
        <w:t>Snape and Snape (2006)</w:t>
      </w:r>
      <w:r w:rsidR="00D230AD" w:rsidRPr="00373E9A">
        <w:rPr>
          <w:lang w:val="en-IE"/>
        </w:rPr>
        <w:fldChar w:fldCharType="end"/>
      </w:r>
      <w:r w:rsidRPr="00373E9A">
        <w:rPr>
          <w:lang w:val="en-IE"/>
        </w:rPr>
        <w:t xml:space="preserve">, through a series of </w:t>
      </w:r>
      <w:r w:rsidRPr="00373E9A">
        <w:rPr>
          <w:lang w:val="en-IE"/>
        </w:rPr>
        <w:lastRenderedPageBreak/>
        <w:t xml:space="preserve">interviews with UK </w:t>
      </w:r>
      <w:r w:rsidR="007F700F" w:rsidRPr="00373E9A">
        <w:rPr>
          <w:lang w:val="en-IE"/>
        </w:rPr>
        <w:t>researcher</w:t>
      </w:r>
      <w:r w:rsidRPr="00373E9A">
        <w:rPr>
          <w:lang w:val="en-IE"/>
        </w:rPr>
        <w:t xml:space="preserve">s, identified that ‘cliquey’ behaviour, ‘difficult characters’, and poor collaboration outside small teams all detracted from their ability to engage in multiple research directions.  </w:t>
      </w:r>
    </w:p>
    <w:p w14:paraId="3F294EC4" w14:textId="2B107204" w:rsidR="00FD249C" w:rsidRPr="00373E9A" w:rsidRDefault="009E2D42" w:rsidP="00264DAB">
      <w:pPr>
        <w:pStyle w:val="ThesisBodyIndent"/>
        <w:ind w:firstLine="720"/>
        <w:rPr>
          <w:lang w:val="en-IE"/>
        </w:rPr>
      </w:pPr>
      <w:r w:rsidRPr="00373E9A">
        <w:rPr>
          <w:lang w:val="en-IE"/>
        </w:rPr>
        <w:t>To conclude</w:t>
      </w:r>
      <w:r w:rsidR="00A439C1" w:rsidRPr="00373E9A">
        <w:rPr>
          <w:lang w:val="en-IE"/>
        </w:rPr>
        <w:t>, t</w:t>
      </w:r>
      <w:bookmarkStart w:id="267" w:name="_Hlk88397233"/>
      <w:r w:rsidR="00A14A07" w:rsidRPr="00373E9A">
        <w:rPr>
          <w:lang w:val="en-IE"/>
        </w:rPr>
        <w:t xml:space="preserve">he relationship between researchers’ intrinsic/extrinsic motivations and their research </w:t>
      </w:r>
      <w:r w:rsidR="00443635" w:rsidRPr="00373E9A">
        <w:rPr>
          <w:lang w:val="en-IE"/>
        </w:rPr>
        <w:t>orientation</w:t>
      </w:r>
      <w:r w:rsidR="00A14A07" w:rsidRPr="00373E9A">
        <w:rPr>
          <w:lang w:val="en-IE"/>
        </w:rPr>
        <w:t xml:space="preserve"> is moderated by social capital</w:t>
      </w:r>
      <w:r w:rsidR="00FD249C" w:rsidRPr="00373E9A">
        <w:rPr>
          <w:lang w:val="en-IE"/>
        </w:rPr>
        <w:t>, such that:</w:t>
      </w:r>
    </w:p>
    <w:p w14:paraId="746C334A" w14:textId="75825768" w:rsidR="00FD249C" w:rsidRPr="00373E9A" w:rsidRDefault="00FD249C" w:rsidP="00FD249C">
      <w:pPr>
        <w:pStyle w:val="ThesisBody"/>
        <w:rPr>
          <w:i/>
          <w:iCs/>
          <w:lang w:val="en-IE"/>
        </w:rPr>
      </w:pPr>
      <w:bookmarkStart w:id="268" w:name="_Hlk169360946"/>
      <w:r w:rsidRPr="00373E9A">
        <w:rPr>
          <w:i/>
          <w:iCs/>
          <w:lang w:val="en-IE"/>
        </w:rPr>
        <w:t>H</w:t>
      </w:r>
      <w:r w:rsidRPr="00373E9A">
        <w:rPr>
          <w:i/>
          <w:iCs/>
          <w:vertAlign w:val="subscript"/>
          <w:lang w:val="en-IE"/>
        </w:rPr>
        <w:t>5a</w:t>
      </w:r>
      <w:r w:rsidRPr="00373E9A">
        <w:rPr>
          <w:i/>
          <w:iCs/>
          <w:lang w:val="en-IE"/>
        </w:rPr>
        <w:t xml:space="preserve"> – As a researcher’s social capital increases, the impact of their intrinsic motivations on their commercial research </w:t>
      </w:r>
      <w:r w:rsidR="00443635" w:rsidRPr="00373E9A">
        <w:rPr>
          <w:i/>
          <w:iCs/>
          <w:lang w:val="en-IE"/>
        </w:rPr>
        <w:t>orientation</w:t>
      </w:r>
      <w:r w:rsidRPr="00373E9A">
        <w:rPr>
          <w:i/>
          <w:iCs/>
          <w:lang w:val="en-IE"/>
        </w:rPr>
        <w:t xml:space="preserve"> increases, and the impact of their intrinsic motivations on their basic research </w:t>
      </w:r>
      <w:r w:rsidR="00443635" w:rsidRPr="00373E9A">
        <w:rPr>
          <w:i/>
          <w:iCs/>
          <w:lang w:val="en-IE"/>
        </w:rPr>
        <w:t>orientation</w:t>
      </w:r>
      <w:r w:rsidRPr="00373E9A">
        <w:rPr>
          <w:i/>
          <w:iCs/>
          <w:lang w:val="en-IE"/>
        </w:rPr>
        <w:t xml:space="preserve"> decreases. </w:t>
      </w:r>
    </w:p>
    <w:p w14:paraId="2179EE2E" w14:textId="3B47941A" w:rsidR="00A14A07" w:rsidRPr="00373E9A" w:rsidRDefault="00FD249C" w:rsidP="006D0F47">
      <w:pPr>
        <w:pStyle w:val="ThesisBody"/>
        <w:rPr>
          <w:i/>
          <w:iCs/>
          <w:lang w:val="en-IE"/>
        </w:rPr>
      </w:pPr>
      <w:r w:rsidRPr="00373E9A">
        <w:rPr>
          <w:i/>
          <w:iCs/>
          <w:lang w:val="en-IE"/>
        </w:rPr>
        <w:t>H</w:t>
      </w:r>
      <w:r w:rsidRPr="00373E9A">
        <w:rPr>
          <w:i/>
          <w:iCs/>
          <w:vertAlign w:val="subscript"/>
          <w:lang w:val="en-IE"/>
        </w:rPr>
        <w:t>5b</w:t>
      </w:r>
      <w:r w:rsidRPr="00373E9A">
        <w:rPr>
          <w:i/>
          <w:iCs/>
          <w:lang w:val="en-IE"/>
        </w:rPr>
        <w:t xml:space="preserve"> – As a researcher’s social capital increases, the impact of their extrinsic motivations on their commercial research </w:t>
      </w:r>
      <w:r w:rsidR="00443635" w:rsidRPr="00373E9A">
        <w:rPr>
          <w:i/>
          <w:iCs/>
          <w:lang w:val="en-IE"/>
        </w:rPr>
        <w:t>orientation</w:t>
      </w:r>
      <w:r w:rsidRPr="00373E9A">
        <w:rPr>
          <w:i/>
          <w:iCs/>
          <w:lang w:val="en-IE"/>
        </w:rPr>
        <w:t xml:space="preserve"> increases, and the impact of their extrinsic motivations on their basic research </w:t>
      </w:r>
      <w:r w:rsidR="00443635" w:rsidRPr="00373E9A">
        <w:rPr>
          <w:i/>
          <w:iCs/>
          <w:lang w:val="en-IE"/>
        </w:rPr>
        <w:t>orientation</w:t>
      </w:r>
      <w:r w:rsidRPr="00373E9A">
        <w:rPr>
          <w:i/>
          <w:iCs/>
          <w:lang w:val="en-IE"/>
        </w:rPr>
        <w:t xml:space="preserve"> decreases.  </w:t>
      </w:r>
      <w:r w:rsidR="00A14A07" w:rsidRPr="00373E9A">
        <w:rPr>
          <w:i/>
          <w:iCs/>
          <w:lang w:val="en-IE"/>
        </w:rPr>
        <w:t xml:space="preserve"> </w:t>
      </w:r>
    </w:p>
    <w:p w14:paraId="3934191C" w14:textId="77777777" w:rsidR="00A14A07" w:rsidRPr="00373E9A" w:rsidRDefault="00A14A07" w:rsidP="006D0F47">
      <w:pPr>
        <w:pStyle w:val="ThesisSub-subheading"/>
        <w:rPr>
          <w:lang w:val="en-IE"/>
        </w:rPr>
      </w:pPr>
      <w:bookmarkStart w:id="269" w:name="_Toc121998366"/>
      <w:bookmarkStart w:id="270" w:name="_Toc130046285"/>
      <w:bookmarkEnd w:id="267"/>
      <w:bookmarkEnd w:id="268"/>
      <w:r w:rsidRPr="00373E9A">
        <w:rPr>
          <w:lang w:val="en-IE"/>
        </w:rPr>
        <w:t>Field</w:t>
      </w:r>
      <w:bookmarkEnd w:id="269"/>
      <w:bookmarkEnd w:id="270"/>
    </w:p>
    <w:p w14:paraId="1EB42090" w14:textId="5B69F0D9" w:rsidR="00A14A07" w:rsidRPr="00373E9A" w:rsidRDefault="00A14A07" w:rsidP="00264DAB">
      <w:pPr>
        <w:pStyle w:val="ThesisBody"/>
        <w:ind w:firstLine="720"/>
        <w:rPr>
          <w:lang w:val="en-IE"/>
        </w:rPr>
      </w:pPr>
      <w:r w:rsidRPr="00373E9A">
        <w:rPr>
          <w:lang w:val="en-IE"/>
        </w:rPr>
        <w:t xml:space="preserve">The </w:t>
      </w:r>
      <w:r w:rsidR="0097515A" w:rsidRPr="00373E9A">
        <w:rPr>
          <w:lang w:val="en-IE"/>
        </w:rPr>
        <w:t>next</w:t>
      </w:r>
      <w:r w:rsidRPr="00373E9A">
        <w:rPr>
          <w:lang w:val="en-IE"/>
        </w:rPr>
        <w:t xml:space="preserve"> influential factor to be examined in this research is that of research discipline or field. </w:t>
      </w:r>
      <w:r w:rsidR="00D230AD" w:rsidRPr="00373E9A">
        <w:rPr>
          <w:lang w:val="en-IE"/>
        </w:rPr>
        <w:fldChar w:fldCharType="begin"/>
      </w:r>
      <w:r w:rsidR="00C414A8" w:rsidRPr="00373E9A">
        <w:rPr>
          <w:lang w:val="en-IE"/>
        </w:rPr>
        <w:instrText xml:space="preserve"> ADDIN EN.CITE &lt;EndNote&gt;&lt;Cite AuthorYear="1"&gt;&lt;Author&gt;Irzik&lt;/Author&gt;&lt;Year&gt;2013&lt;/Year&gt;&lt;RecNum&gt;538&lt;/RecNum&gt;&lt;DisplayText&gt;Irzik (2013)&lt;/DisplayText&gt;&lt;record&gt;&lt;rec-number&gt;538&lt;/rec-number&gt;&lt;foreign-keys&gt;&lt;key app="EN" db-id="x5rz2pxfnvstw4ewdpx5vwaff9wvpdstp9vz" timestamp="1708775805" guid="678acf75-c141-4f50-8807-35e675533ba8"&gt;538&lt;/key&gt;&lt;/foreign-keys&gt;&lt;ref-type name="Journal Article"&gt;17&lt;/ref-type&gt;&lt;contributors&gt;&lt;authors&gt;&lt;author&gt;Irzik, Gürol&lt;/author&gt;&lt;/authors&gt;&lt;/contributors&gt;&lt;titles&gt;&lt;title&gt;Introduction: Commercialization of Academic Science and a New Agenda for Science Education&lt;/title&gt;&lt;secondary-title&gt;Science &amp;amp; Education&lt;/secondary-title&gt;&lt;/titles&gt;&lt;periodical&gt;&lt;full-title&gt;Science &amp;amp; Education&lt;/full-title&gt;&lt;/periodical&gt;&lt;pages&gt;2375-2384&lt;/pages&gt;&lt;volume&gt;22&lt;/volume&gt;&lt;number&gt;10&lt;/number&gt;&lt;dates&gt;&lt;year&gt;2013&lt;/year&gt;&lt;pub-dates&gt;&lt;date&gt;2013/10/01&lt;/date&gt;&lt;/pub-dates&gt;&lt;/dates&gt;&lt;isbn&gt;1573-1901&lt;/isbn&gt;&lt;urls&gt;&lt;related-urls&gt;&lt;url&gt;https://doi.org/10.1007/s11191-013-9583-8&lt;/url&gt;&lt;/related-urls&gt;&lt;/urls&gt;&lt;electronic-resource-num&gt;10.1007/s11191-013-9583-8&lt;/electronic-resource-num&gt;&lt;/record&gt;&lt;/Cite&gt;&lt;/EndNote&gt;</w:instrText>
      </w:r>
      <w:r w:rsidR="00D230AD" w:rsidRPr="00373E9A">
        <w:rPr>
          <w:lang w:val="en-IE"/>
        </w:rPr>
        <w:fldChar w:fldCharType="separate"/>
      </w:r>
      <w:r w:rsidR="00D230AD" w:rsidRPr="00373E9A">
        <w:rPr>
          <w:noProof/>
          <w:lang w:val="en-IE"/>
        </w:rPr>
        <w:t>Irzik (2013)</w:t>
      </w:r>
      <w:r w:rsidR="00D230AD" w:rsidRPr="00373E9A">
        <w:rPr>
          <w:lang w:val="en-IE"/>
        </w:rPr>
        <w:fldChar w:fldCharType="end"/>
      </w:r>
      <w:r w:rsidRPr="00373E9A">
        <w:rPr>
          <w:lang w:val="en-IE"/>
        </w:rPr>
        <w:t xml:space="preserve"> highlights that the commercialisation of academic science is</w:t>
      </w:r>
      <w:r w:rsidR="004A2820" w:rsidRPr="00373E9A">
        <w:rPr>
          <w:lang w:val="en-IE"/>
        </w:rPr>
        <w:t>:</w:t>
      </w:r>
    </w:p>
    <w:p w14:paraId="083833E4" w14:textId="0302C542" w:rsidR="00A14A07" w:rsidRPr="00373E9A" w:rsidRDefault="00A14A07" w:rsidP="006D0F47">
      <w:pPr>
        <w:pStyle w:val="ThesisBody"/>
        <w:ind w:left="720"/>
        <w:rPr>
          <w:lang w:val="en-IE"/>
        </w:rPr>
      </w:pPr>
      <w:r w:rsidRPr="00373E9A">
        <w:rPr>
          <w:lang w:val="en-IE"/>
        </w:rPr>
        <w:t xml:space="preserve">especially conspicuous in disciplines such as genetics and genetic engineering, biomedicine, pharmacology, computer science, communication and information sciences, it refers to the fact that academic scientific research is being done increasingly for profit and that its results are commodified through mechanisms of intellectual property, primarily patents, copyrights and licensing </w:t>
      </w:r>
      <w:r w:rsidR="00D230AD" w:rsidRPr="00373E9A">
        <w:rPr>
          <w:lang w:val="en-IE"/>
        </w:rPr>
        <w:fldChar w:fldCharType="begin"/>
      </w:r>
      <w:r w:rsidR="00C414A8" w:rsidRPr="00373E9A">
        <w:rPr>
          <w:lang w:val="en-IE"/>
        </w:rPr>
        <w:instrText xml:space="preserve"> ADDIN EN.CITE &lt;EndNote&gt;&lt;Cite ExcludeAuth="1" ExcludeYear="1"&gt;&lt;Author&gt;Irzik&lt;/Author&gt;&lt;Year&gt;2013&lt;/Year&gt;&lt;RecNum&gt;538&lt;/RecNum&gt;&lt;Pages&gt;2376&lt;/Pages&gt;&lt;DisplayText&gt;(p. 2376)&lt;/DisplayText&gt;&lt;record&gt;&lt;rec-number&gt;538&lt;/rec-number&gt;&lt;foreign-keys&gt;&lt;key app="EN" db-id="x5rz2pxfnvstw4ewdpx5vwaff9wvpdstp9vz" timestamp="1708775805" guid="678acf75-c141-4f50-8807-35e675533ba8"&gt;538&lt;/key&gt;&lt;/foreign-keys&gt;&lt;ref-type name="Journal Article"&gt;17&lt;/ref-type&gt;&lt;contributors&gt;&lt;authors&gt;&lt;author&gt;Irzik, Gürol&lt;/author&gt;&lt;/authors&gt;&lt;/contributors&gt;&lt;titles&gt;&lt;title&gt;Introduction: Commercialization of Academic Science and a New Agenda for Science Education&lt;/title&gt;&lt;secondary-title&gt;Science &amp;amp; Education&lt;/secondary-title&gt;&lt;/titles&gt;&lt;periodical&gt;&lt;full-title&gt;Science &amp;amp; Education&lt;/full-title&gt;&lt;/periodical&gt;&lt;pages&gt;2375-2384&lt;/pages&gt;&lt;volume&gt;22&lt;/volume&gt;&lt;number&gt;10&lt;/number&gt;&lt;dates&gt;&lt;year&gt;2013&lt;/year&gt;&lt;pub-dates&gt;&lt;date&gt;2013/10/01&lt;/date&gt;&lt;/pub-dates&gt;&lt;/dates&gt;&lt;isbn&gt;1573-1901&lt;/isbn&gt;&lt;urls&gt;&lt;related-urls&gt;&lt;url&gt;https://doi.org/10.1007/s11191-013-9583-8&lt;/url&gt;&lt;/related-urls&gt;&lt;/urls&gt;&lt;electronic-resource-num&gt;10.1007/s11191-013-9583-8&lt;/electronic-resource-num&gt;&lt;/record&gt;&lt;/Cite&gt;&lt;/EndNote&gt;</w:instrText>
      </w:r>
      <w:r w:rsidR="00D230AD" w:rsidRPr="00373E9A">
        <w:rPr>
          <w:lang w:val="en-IE"/>
        </w:rPr>
        <w:fldChar w:fldCharType="separate"/>
      </w:r>
      <w:r w:rsidR="00FA4C31" w:rsidRPr="00373E9A">
        <w:rPr>
          <w:noProof/>
          <w:lang w:val="en-IE"/>
        </w:rPr>
        <w:t>(p. 2376)</w:t>
      </w:r>
      <w:r w:rsidR="00D230AD" w:rsidRPr="00373E9A">
        <w:rPr>
          <w:lang w:val="en-IE"/>
        </w:rPr>
        <w:fldChar w:fldCharType="end"/>
      </w:r>
      <w:r w:rsidRPr="00373E9A">
        <w:rPr>
          <w:lang w:val="en-IE"/>
        </w:rPr>
        <w:t xml:space="preserve">. </w:t>
      </w:r>
    </w:p>
    <w:p w14:paraId="6CC94ACD" w14:textId="0ABFD196" w:rsidR="00A14A07" w:rsidRPr="00373E9A" w:rsidRDefault="00A14A07" w:rsidP="00264DAB">
      <w:pPr>
        <w:pStyle w:val="ThesisBody"/>
        <w:ind w:firstLine="720"/>
        <w:rPr>
          <w:lang w:val="en-IE"/>
        </w:rPr>
      </w:pPr>
      <w:r w:rsidRPr="00373E9A">
        <w:rPr>
          <w:lang w:val="en-IE"/>
        </w:rPr>
        <w:t xml:space="preserve">This perspective is reflected in the work of other researchers such as </w:t>
      </w:r>
      <w:r w:rsidR="00D230AD" w:rsidRPr="00373E9A">
        <w:rPr>
          <w:lang w:val="en-IE"/>
        </w:rPr>
        <w:fldChar w:fldCharType="begin"/>
      </w:r>
      <w:r w:rsidR="00C414A8" w:rsidRPr="00373E9A">
        <w:rPr>
          <w:lang w:val="en-IE"/>
        </w:rPr>
        <w:instrText xml:space="preserve"> ADDIN EN.CITE &lt;EndNote&gt;&lt;Cite AuthorYear="1"&gt;&lt;Author&gt;Markman&lt;/Author&gt;&lt;Year&gt;2008&lt;/Year&gt;&lt;RecNum&gt;542&lt;/RecNum&gt;&lt;DisplayText&gt;Markman et al. (2008)&lt;/DisplayText&gt;&lt;record&gt;&lt;rec-number&gt;542&lt;/rec-number&gt;&lt;foreign-keys&gt;&lt;key app="EN" db-id="x5rz2pxfnvstw4ewdpx5vwaff9wvpdstp9vz" timestamp="1708775805" guid="05e250cc-7b16-40a4-88a3-5e457e94b192"&gt;542&lt;/key&gt;&lt;/foreign-keys&gt;&lt;ref-type name="Journal Article"&gt;17&lt;/ref-type&gt;&lt;contributors&gt;&lt;authors&gt;&lt;author&gt;Markman, Gideon D&lt;/author&gt;&lt;author&gt;Siegel, Donald S&lt;/author&gt;&lt;author&gt;Wright, Mike&lt;/author&gt;&lt;/authors&gt;&lt;/contributors&gt;&lt;titles&gt;&lt;title&gt;Research and technology commercialization&lt;/title&gt;&lt;secondary-title&gt;Journal of Management Studies&lt;/secondary-title&gt;&lt;/titles&gt;&lt;periodical&gt;&lt;full-title&gt;Journal of Management Studies&lt;/full-title&gt;&lt;/periodical&gt;&lt;pages&gt;1401-1423&lt;/pages&gt;&lt;volume&gt;45&lt;/volume&gt;&lt;number&gt;8&lt;/number&gt;&lt;dates&gt;&lt;year&gt;2008&lt;/year&gt;&lt;/dates&gt;&lt;isbn&gt;0022-2380&lt;/isbn&gt;&lt;urls&gt;&lt;/urls&gt;&lt;/record&gt;&lt;/Cite&gt;&lt;/EndNote&gt;</w:instrText>
      </w:r>
      <w:r w:rsidR="00D230AD" w:rsidRPr="00373E9A">
        <w:rPr>
          <w:lang w:val="en-IE"/>
        </w:rPr>
        <w:fldChar w:fldCharType="separate"/>
      </w:r>
      <w:r w:rsidR="00D230AD" w:rsidRPr="00373E9A">
        <w:rPr>
          <w:noProof/>
          <w:lang w:val="en-IE"/>
        </w:rPr>
        <w:t>Markman et al. (2008)</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AuthorYear="1"&gt;&lt;Author&gt;Goldfarb&lt;/Author&gt;&lt;Year&gt;2003&lt;/Year&gt;&lt;RecNum&gt;161&lt;/RecNum&gt;&lt;DisplayText&gt;Goldfarb and Henrekson (2003)&lt;/DisplayText&gt;&lt;record&gt;&lt;rec-number&gt;161&lt;/rec-number&gt;&lt;foreign-keys&gt;&lt;key app="EN" db-id="x5rz2pxfnvstw4ewdpx5vwaff9wvpdstp9vz" timestamp="1708775793" guid="f68c995d-e2d5-4717-824f-9402a66a8cf9"&gt;161&lt;/key&gt;&lt;/foreign-keys&gt;&lt;ref-type name="Journal Article"&gt;17&lt;/ref-type&gt;&lt;contributors&gt;&lt;authors&gt;&lt;author&gt;Goldfarb, Brent&lt;/author&gt;&lt;author&gt;Henrekson, Magnus&lt;/author&gt;&lt;/authors&gt;&lt;/contributors&gt;&lt;titles&gt;&lt;title&gt;Bottom-up versus top-down policies towards the commercialization of university intellectual property&lt;/title&gt;&lt;secondary-title&gt;Research policy&lt;/secondary-title&gt;&lt;/titles&gt;&lt;periodical&gt;&lt;full-title&gt;Research Policy&lt;/full-title&gt;&lt;/periodical&gt;&lt;pages&gt;639-658&lt;/pages&gt;&lt;volume&gt;32&lt;/volume&gt;&lt;number&gt;4&lt;/number&gt;&lt;dates&gt;&lt;year&gt;2003&lt;/year&gt;&lt;/dates&gt;&lt;isbn&gt;0048-7333&lt;/isbn&gt;&lt;urls&gt;&lt;/urls&gt;&lt;/record&gt;&lt;/Cite&gt;&lt;/EndNote&gt;</w:instrText>
      </w:r>
      <w:r w:rsidR="00D230AD" w:rsidRPr="00373E9A">
        <w:rPr>
          <w:lang w:val="en-IE"/>
        </w:rPr>
        <w:fldChar w:fldCharType="separate"/>
      </w:r>
      <w:r w:rsidR="00D230AD" w:rsidRPr="00373E9A">
        <w:rPr>
          <w:noProof/>
          <w:lang w:val="en-IE"/>
        </w:rPr>
        <w:t>Goldfarb and Henrekson (2003)</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AuthorYear="1"&gt;&lt;Author&gt;Holloway&lt;/Author&gt;&lt;Year&gt;2019&lt;/Year&gt;&lt;RecNum&gt;539&lt;/RecNum&gt;&lt;Suffix&gt; &lt;/Suffix&gt;&lt;DisplayText&gt;Holloway and Herder (2019)&lt;/DisplayText&gt;&lt;record&gt;&lt;rec-number&gt;539&lt;/rec-number&gt;&lt;foreign-keys&gt;&lt;key app="EN" db-id="x5rz2pxfnvstw4ewdpx5vwaff9wvpdstp9vz" timestamp="1708775805" guid="d7394a03-1359-44ac-bf0e-5227f8944a68"&gt;539&lt;/key&gt;&lt;/foreign-keys&gt;&lt;ref-type name="Journal Article"&gt;17&lt;/ref-type&gt;&lt;contributors&gt;&lt;authors&gt;&lt;author&gt;Holloway, Kelly&lt;/author&gt;&lt;author&gt;Herder, Matthew&lt;/author&gt;&lt;/authors&gt;&lt;/contributors&gt;&lt;titles&gt;&lt;title&gt;A responsibility to commercialize? Tracing academic researchers’ evolving engagement with the commercialization of biomedical research&lt;/title&gt;&lt;secondary-title&gt;Journal of Responsible Innovation&lt;/secondary-title&gt;&lt;/titles&gt;&lt;periodical&gt;&lt;full-title&gt;Journal of Responsible Innovation&lt;/full-title&gt;&lt;/periodical&gt;&lt;pages&gt;263-283&lt;/pages&gt;&lt;volume&gt;6&lt;/volume&gt;&lt;number&gt;3&lt;/number&gt;&lt;dates&gt;&lt;year&gt;2019&lt;/year&gt;&lt;pub-dates&gt;&lt;date&gt;2019/09/02&lt;/date&gt;&lt;/pub-dates&gt;&lt;/dates&gt;&lt;publisher&gt;Routledge&lt;/publisher&gt;&lt;isbn&gt;2329-9460&lt;/isbn&gt;&lt;urls&gt;&lt;related-urls&gt;&lt;url&gt;https://doi.org/10.1080/23299460.2019.1608615&lt;/url&gt;&lt;/related-urls&gt;&lt;/urls&gt;&lt;electronic-resource-num&gt;10.1080/23299460.2019.1608615&lt;/electronic-resource-num&gt;&lt;/record&gt;&lt;/Cite&gt;&lt;/EndNote&gt;</w:instrText>
      </w:r>
      <w:r w:rsidR="00D230AD" w:rsidRPr="00373E9A">
        <w:rPr>
          <w:lang w:val="en-IE"/>
        </w:rPr>
        <w:fldChar w:fldCharType="separate"/>
      </w:r>
      <w:r w:rsidR="00D230AD" w:rsidRPr="00373E9A">
        <w:rPr>
          <w:noProof/>
          <w:lang w:val="en-IE"/>
        </w:rPr>
        <w:t>Holloway and Herder (2019)</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AuthorYear="1"&gt;&lt;Author&gt;Nikulainen&lt;/Author&gt;&lt;Year&gt;2013&lt;/Year&gt;&lt;RecNum&gt;540&lt;/RecNum&gt;&lt;DisplayText&gt;Nikulainen and Tahvanainen (2013)&lt;/DisplayText&gt;&lt;record&gt;&lt;rec-number&gt;540&lt;/rec-number&gt;&lt;foreign-keys&gt;&lt;key app="EN" db-id="x5rz2pxfnvstw4ewdpx5vwaff9wvpdstp9vz" timestamp="1708775805" guid="8c23d82d-d1eb-424a-94fc-7ad564ace2bd"&gt;540&lt;/key&gt;&lt;/foreign-keys&gt;&lt;ref-type name="Journal Article"&gt;17&lt;/ref-type&gt;&lt;contributors&gt;&lt;authors&gt;&lt;author&gt;Nikulainen, Tuomo&lt;/author&gt;&lt;author&gt;Tahvanainen, Antti-Jussi&lt;/author&gt;&lt;/authors&gt;&lt;/contributors&gt;&lt;titles&gt;&lt;title&gt;Commercializartion of Academic Research: A comparison between reseqarchers in the U.S. and Finland&lt;/title&gt;&lt;secondary-title&gt;ETLA Working Papers&lt;/secondary-title&gt;&lt;/titles&gt;&lt;periodical&gt;&lt;full-title&gt;ETLA Working Papers&lt;/full-title&gt;&lt;/periodical&gt;&lt;volume&gt;8&lt;/volume&gt;&lt;dates&gt;&lt;year&gt;2013&lt;/year&gt;&lt;/dates&gt;&lt;urls&gt;&lt;/urls&gt;&lt;/record&gt;&lt;/Cite&gt;&lt;/EndNote&gt;</w:instrText>
      </w:r>
      <w:r w:rsidR="00D230AD" w:rsidRPr="00373E9A">
        <w:rPr>
          <w:lang w:val="en-IE"/>
        </w:rPr>
        <w:fldChar w:fldCharType="separate"/>
      </w:r>
      <w:r w:rsidR="00D230AD" w:rsidRPr="00373E9A">
        <w:rPr>
          <w:noProof/>
          <w:lang w:val="en-IE"/>
        </w:rPr>
        <w:t>Nikulainen and Tahvanainen (2013)</w:t>
      </w:r>
      <w:r w:rsidR="00D230AD" w:rsidRPr="00373E9A">
        <w:rPr>
          <w:lang w:val="en-IE"/>
        </w:rPr>
        <w:fldChar w:fldCharType="end"/>
      </w:r>
      <w:r w:rsidRPr="00373E9A">
        <w:rPr>
          <w:lang w:val="en-IE"/>
        </w:rPr>
        <w:t xml:space="preserve">. For example, </w:t>
      </w:r>
      <w:r w:rsidR="00D230AD" w:rsidRPr="00373E9A">
        <w:rPr>
          <w:lang w:val="en-IE"/>
        </w:rPr>
        <w:fldChar w:fldCharType="begin"/>
      </w:r>
      <w:r w:rsidR="00C414A8" w:rsidRPr="00373E9A">
        <w:rPr>
          <w:lang w:val="en-IE"/>
        </w:rPr>
        <w:instrText xml:space="preserve"> ADDIN EN.CITE &lt;EndNote&gt;&lt;Cite AuthorYear="1"&gt;&lt;Author&gt;Nikulainen&lt;/Author&gt;&lt;Year&gt;2013&lt;/Year&gt;&lt;RecNum&gt;540&lt;/RecNum&gt;&lt;DisplayText&gt;Nikulainen and Tahvanainen (2013)&lt;/DisplayText&gt;&lt;record&gt;&lt;rec-number&gt;540&lt;/rec-number&gt;&lt;foreign-keys&gt;&lt;key app="EN" db-id="x5rz2pxfnvstw4ewdpx5vwaff9wvpdstp9vz" timestamp="1708775805" guid="8c23d82d-d1eb-424a-94fc-7ad564ace2bd"&gt;540&lt;/key&gt;&lt;/foreign-keys&gt;&lt;ref-type name="Journal Article"&gt;17&lt;/ref-type&gt;&lt;contributors&gt;&lt;authors&gt;&lt;author&gt;Nikulainen, Tuomo&lt;/author&gt;&lt;author&gt;Tahvanainen, Antti-Jussi&lt;/author&gt;&lt;/authors&gt;&lt;/contributors&gt;&lt;titles&gt;&lt;title&gt;Commercializartion of Academic Research: A comparison between reseqarchers in the U.S. and Finland&lt;/title&gt;&lt;secondary-title&gt;ETLA Working Papers&lt;/secondary-title&gt;&lt;/titles&gt;&lt;periodical&gt;&lt;full-title&gt;ETLA Working Papers&lt;/full-title&gt;&lt;/periodical&gt;&lt;volume&gt;8&lt;/volume&gt;&lt;dates&gt;&lt;year&gt;2013&lt;/year&gt;&lt;/dates&gt;&lt;urls&gt;&lt;/urls&gt;&lt;/record&gt;&lt;/Cite&gt;&lt;/EndNote&gt;</w:instrText>
      </w:r>
      <w:r w:rsidR="00D230AD" w:rsidRPr="00373E9A">
        <w:rPr>
          <w:lang w:val="en-IE"/>
        </w:rPr>
        <w:fldChar w:fldCharType="separate"/>
      </w:r>
      <w:r w:rsidR="00D230AD" w:rsidRPr="00373E9A">
        <w:rPr>
          <w:noProof/>
          <w:lang w:val="en-IE"/>
        </w:rPr>
        <w:t>Nikulainen and Tahvanainen (2013)</w:t>
      </w:r>
      <w:r w:rsidR="00D230AD" w:rsidRPr="00373E9A">
        <w:rPr>
          <w:lang w:val="en-IE"/>
        </w:rPr>
        <w:fldChar w:fldCharType="end"/>
      </w:r>
      <w:r w:rsidRPr="00373E9A">
        <w:rPr>
          <w:lang w:val="en-IE"/>
        </w:rPr>
        <w:t xml:space="preserve"> note that researchers in fields such as natural sciences or engineering are more likely to commercialise their research outputs, whereas in “other areas, such as social </w:t>
      </w:r>
      <w:r w:rsidRPr="00373E9A">
        <w:rPr>
          <w:lang w:val="en-IE"/>
        </w:rPr>
        <w:lastRenderedPageBreak/>
        <w:t xml:space="preserve">sciences, discoveries with commercial potential may also emerge, but on a much smaller scale, and often in a less tangible form” </w:t>
      </w:r>
      <w:r w:rsidR="00D230AD" w:rsidRPr="00373E9A">
        <w:rPr>
          <w:lang w:val="en-IE"/>
        </w:rPr>
        <w:fldChar w:fldCharType="begin"/>
      </w:r>
      <w:r w:rsidR="00C414A8" w:rsidRPr="00373E9A">
        <w:rPr>
          <w:lang w:val="en-IE"/>
        </w:rPr>
        <w:instrText xml:space="preserve"> ADDIN EN.CITE &lt;EndNote&gt;&lt;Cite ExcludeAuth="1" ExcludeYear="1"&gt;&lt;Author&gt;Nikulainen&lt;/Author&gt;&lt;Year&gt;2013&lt;/Year&gt;&lt;RecNum&gt;540&lt;/RecNum&gt;&lt;Pages&gt;4&lt;/Pages&gt;&lt;DisplayText&gt;(p. 4)&lt;/DisplayText&gt;&lt;record&gt;&lt;rec-number&gt;540&lt;/rec-number&gt;&lt;foreign-keys&gt;&lt;key app="EN" db-id="x5rz2pxfnvstw4ewdpx5vwaff9wvpdstp9vz" timestamp="1708775805" guid="8c23d82d-d1eb-424a-94fc-7ad564ace2bd"&gt;540&lt;/key&gt;&lt;/foreign-keys&gt;&lt;ref-type name="Journal Article"&gt;17&lt;/ref-type&gt;&lt;contributors&gt;&lt;authors&gt;&lt;author&gt;Nikulainen, Tuomo&lt;/author&gt;&lt;author&gt;Tahvanainen, Antti-Jussi&lt;/author&gt;&lt;/authors&gt;&lt;/contributors&gt;&lt;titles&gt;&lt;title&gt;Commercializartion of Academic Research: A comparison between reseqarchers in the U.S. and Finland&lt;/title&gt;&lt;secondary-title&gt;ETLA Working Papers&lt;/secondary-title&gt;&lt;/titles&gt;&lt;periodical&gt;&lt;full-title&gt;ETLA Working Papers&lt;/full-title&gt;&lt;/periodical&gt;&lt;volume&gt;8&lt;/volume&gt;&lt;dates&gt;&lt;year&gt;2013&lt;/year&gt;&lt;/dates&gt;&lt;urls&gt;&lt;/urls&gt;&lt;/record&gt;&lt;/Cite&gt;&lt;/EndNote&gt;</w:instrText>
      </w:r>
      <w:r w:rsidR="00D230AD" w:rsidRPr="00373E9A">
        <w:rPr>
          <w:lang w:val="en-IE"/>
        </w:rPr>
        <w:fldChar w:fldCharType="separate"/>
      </w:r>
      <w:r w:rsidR="00FA4C31" w:rsidRPr="00373E9A">
        <w:rPr>
          <w:noProof/>
          <w:lang w:val="en-IE"/>
        </w:rPr>
        <w:t>(p. 4)</w:t>
      </w:r>
      <w:r w:rsidR="00D230AD" w:rsidRPr="00373E9A">
        <w:rPr>
          <w:lang w:val="en-IE"/>
        </w:rPr>
        <w:fldChar w:fldCharType="end"/>
      </w:r>
      <w:r w:rsidRPr="00373E9A">
        <w:rPr>
          <w:lang w:val="en-IE"/>
        </w:rPr>
        <w:t xml:space="preserve">. </w:t>
      </w:r>
      <w:bookmarkStart w:id="271" w:name="_Hlk119159263"/>
      <w:r w:rsidRPr="00373E9A">
        <w:rPr>
          <w:lang w:val="en-IE"/>
        </w:rPr>
        <w:t xml:space="preserve">Similarly, </w:t>
      </w:r>
      <w:r w:rsidR="00D230AD" w:rsidRPr="00373E9A">
        <w:rPr>
          <w:lang w:val="en-IE"/>
        </w:rPr>
        <w:fldChar w:fldCharType="begin"/>
      </w:r>
      <w:r w:rsidR="00C414A8" w:rsidRPr="00373E9A">
        <w:rPr>
          <w:lang w:val="en-IE"/>
        </w:rPr>
        <w:instrText xml:space="preserve"> ADDIN EN.CITE &lt;EndNote&gt;&lt;Cite AuthorYear="1"&gt;&lt;Author&gt;Powers&lt;/Author&gt;&lt;Year&gt;2003&lt;/Year&gt;&lt;RecNum&gt;541&lt;/RecNum&gt;&lt;DisplayText&gt;Powers (2003)&lt;/DisplayText&gt;&lt;record&gt;&lt;rec-number&gt;541&lt;/rec-number&gt;&lt;foreign-keys&gt;&lt;key app="EN" db-id="x5rz2pxfnvstw4ewdpx5vwaff9wvpdstp9vz" timestamp="1708775805" guid="98c0d489-3578-43b7-aaa3-4500e7e75ada"&gt;541&lt;/key&gt;&lt;/foreign-keys&gt;&lt;ref-type name="Journal Article"&gt;17&lt;/ref-type&gt;&lt;contributors&gt;&lt;authors&gt;&lt;author&gt;Powers, Joshua B.&lt;/author&gt;&lt;/authors&gt;&lt;/contributors&gt;&lt;titles&gt;&lt;title&gt;Commercializing Academic Research: Resource Effects on Performance of University Technology Transfer&lt;/title&gt;&lt;secondary-title&gt;The Journal of Higher Education&lt;/secondary-title&gt;&lt;/titles&gt;&lt;periodical&gt;&lt;full-title&gt;The Journal of Higher Education&lt;/full-title&gt;&lt;/periodical&gt;&lt;pages&gt;26-50&lt;/pages&gt;&lt;volume&gt;74&lt;/volume&gt;&lt;number&gt;1&lt;/number&gt;&lt;dates&gt;&lt;year&gt;2003&lt;/year&gt;&lt;/dates&gt;&lt;publisher&gt;Ohio State University Press&lt;/publisher&gt;&lt;isbn&gt;00221546, 15384640&lt;/isbn&gt;&lt;urls&gt;&lt;related-urls&gt;&lt;url&gt;http://www.jstor.org/stable/3648263&lt;/url&gt;&lt;/related-urls&gt;&lt;/urls&gt;&lt;custom1&gt;Full publication date: Jan. - Feb., 2003&lt;/custom1&gt;&lt;remote-database-name&gt;JSTOR&lt;/remote-database-name&gt;&lt;access-date&gt;2022/11/12/&lt;/access-date&gt;&lt;/record&gt;&lt;/Cite&gt;&lt;/EndNote&gt;</w:instrText>
      </w:r>
      <w:r w:rsidR="00D230AD" w:rsidRPr="00373E9A">
        <w:rPr>
          <w:lang w:val="en-IE"/>
        </w:rPr>
        <w:fldChar w:fldCharType="separate"/>
      </w:r>
      <w:r w:rsidR="00D230AD" w:rsidRPr="00373E9A">
        <w:rPr>
          <w:noProof/>
          <w:lang w:val="en-IE"/>
        </w:rPr>
        <w:t>Powers (2003)</w:t>
      </w:r>
      <w:r w:rsidR="00D230AD" w:rsidRPr="00373E9A">
        <w:rPr>
          <w:lang w:val="en-IE"/>
        </w:rPr>
        <w:fldChar w:fldCharType="end"/>
      </w:r>
      <w:r w:rsidRPr="00373E9A">
        <w:rPr>
          <w:lang w:val="en-IE"/>
        </w:rPr>
        <w:t xml:space="preserve"> posits that because of the nature of research involved, the fields of medicine and engineering are the “most important source of university licences” </w:t>
      </w:r>
      <w:r w:rsidR="00D230AD" w:rsidRPr="00373E9A">
        <w:rPr>
          <w:lang w:val="en-IE"/>
        </w:rPr>
        <w:fldChar w:fldCharType="begin"/>
      </w:r>
      <w:r w:rsidR="00C414A8" w:rsidRPr="00373E9A">
        <w:rPr>
          <w:lang w:val="en-IE"/>
        </w:rPr>
        <w:instrText xml:space="preserve"> ADDIN EN.CITE &lt;EndNote&gt;&lt;Cite ExcludeAuth="1" ExcludeYear="1"&gt;&lt;Author&gt;Powers&lt;/Author&gt;&lt;Year&gt;2003&lt;/Year&gt;&lt;RecNum&gt;541&lt;/RecNum&gt;&lt;Pages&gt;32&lt;/Pages&gt;&lt;DisplayText&gt;(p. 32)&lt;/DisplayText&gt;&lt;record&gt;&lt;rec-number&gt;541&lt;/rec-number&gt;&lt;foreign-keys&gt;&lt;key app="EN" db-id="x5rz2pxfnvstw4ewdpx5vwaff9wvpdstp9vz" timestamp="1708775805" guid="98c0d489-3578-43b7-aaa3-4500e7e75ada"&gt;541&lt;/key&gt;&lt;/foreign-keys&gt;&lt;ref-type name="Journal Article"&gt;17&lt;/ref-type&gt;&lt;contributors&gt;&lt;authors&gt;&lt;author&gt;Powers, Joshua B.&lt;/author&gt;&lt;/authors&gt;&lt;/contributors&gt;&lt;titles&gt;&lt;title&gt;Commercializing Academic Research: Resource Effects on Performance of University Technology Transfer&lt;/title&gt;&lt;secondary-title&gt;The Journal of Higher Education&lt;/secondary-title&gt;&lt;/titles&gt;&lt;periodical&gt;&lt;full-title&gt;The Journal of Higher Education&lt;/full-title&gt;&lt;/periodical&gt;&lt;pages&gt;26-50&lt;/pages&gt;&lt;volume&gt;74&lt;/volume&gt;&lt;number&gt;1&lt;/number&gt;&lt;dates&gt;&lt;year&gt;2003&lt;/year&gt;&lt;/dates&gt;&lt;publisher&gt;Ohio State University Press&lt;/publisher&gt;&lt;isbn&gt;00221546, 15384640&lt;/isbn&gt;&lt;urls&gt;&lt;related-urls&gt;&lt;url&gt;http://www.jstor.org/stable/3648263&lt;/url&gt;&lt;/related-urls&gt;&lt;/urls&gt;&lt;custom1&gt;Full publication date: Jan. - Feb., 2003&lt;/custom1&gt;&lt;remote-database-name&gt;JSTOR&lt;/remote-database-name&gt;&lt;access-date&gt;2022/11/12/&lt;/access-date&gt;&lt;/record&gt;&lt;/Cite&gt;&lt;/EndNote&gt;</w:instrText>
      </w:r>
      <w:r w:rsidR="00D230AD" w:rsidRPr="00373E9A">
        <w:rPr>
          <w:lang w:val="en-IE"/>
        </w:rPr>
        <w:fldChar w:fldCharType="separate"/>
      </w:r>
      <w:r w:rsidR="00FA4C31" w:rsidRPr="00373E9A">
        <w:rPr>
          <w:noProof/>
          <w:lang w:val="en-IE"/>
        </w:rPr>
        <w:t>(p. 32)</w:t>
      </w:r>
      <w:r w:rsidR="00D230AD" w:rsidRPr="00373E9A">
        <w:rPr>
          <w:lang w:val="en-IE"/>
        </w:rPr>
        <w:fldChar w:fldCharType="end"/>
      </w:r>
      <w:r w:rsidRPr="00373E9A">
        <w:rPr>
          <w:lang w:val="en-IE"/>
        </w:rPr>
        <w:t xml:space="preserve">, thereby indicating their preferential stance towards  commercialisation. </w:t>
      </w:r>
    </w:p>
    <w:p w14:paraId="31A140A2" w14:textId="7C6B2D62"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AuthorYear="1"&gt;&lt;Author&gt;Hayter&lt;/Author&gt;&lt;Year&gt;2019&lt;/Year&gt;&lt;RecNum&gt;179&lt;/RecNum&gt;&lt;DisplayText&gt;Hayter and Parker (2019)&lt;/DisplayText&gt;&lt;record&gt;&lt;rec-number&gt;179&lt;/rec-number&gt;&lt;foreign-keys&gt;&lt;key app="EN" db-id="x5rz2pxfnvstw4ewdpx5vwaff9wvpdstp9vz" timestamp="1708775794" guid="35852f88-97b8-4c2d-9a8c-00ddd1792c53"&gt;179&lt;/key&gt;&lt;/foreign-keys&gt;&lt;ref-type name="Journal Article"&gt;17&lt;/ref-type&gt;&lt;contributors&gt;&lt;authors&gt;&lt;author&gt;Hayter, Christopher S&lt;/author&gt;&lt;author&gt;Parker, Marla A&lt;/author&gt;&lt;/authors&gt;&lt;/contributors&gt;&lt;titles&gt;&lt;title&gt;Factors that influence the transition of university postdocs to non-academic scientific careers: An exploratory study&lt;/title&gt;&lt;secondary-title&gt;Research Policy&lt;/secondary-title&gt;&lt;/titles&gt;&lt;periodical&gt;&lt;full-title&gt;Research Policy&lt;/full-title&gt;&lt;/periodical&gt;&lt;pages&gt;556-570&lt;/pages&gt;&lt;volume&gt;48&lt;/volume&gt;&lt;number&gt;3&lt;/number&gt;&lt;dates&gt;&lt;year&gt;2019&lt;/year&gt;&lt;/dates&gt;&lt;isbn&gt;0048-7333&lt;/isbn&gt;&lt;urls&gt;&lt;/urls&gt;&lt;/record&gt;&lt;/Cite&gt;&lt;/EndNote&gt;</w:instrText>
      </w:r>
      <w:r w:rsidR="00D230AD" w:rsidRPr="00373E9A">
        <w:rPr>
          <w:lang w:val="en-IE"/>
        </w:rPr>
        <w:fldChar w:fldCharType="separate"/>
      </w:r>
      <w:r w:rsidR="00D230AD" w:rsidRPr="00373E9A">
        <w:rPr>
          <w:noProof/>
          <w:lang w:val="en-IE"/>
        </w:rPr>
        <w:t>Hayter and Parker (2019)</w:t>
      </w:r>
      <w:r w:rsidR="00D230AD" w:rsidRPr="00373E9A">
        <w:rPr>
          <w:lang w:val="en-IE"/>
        </w:rPr>
        <w:fldChar w:fldCharType="end"/>
      </w:r>
      <w:r w:rsidR="00A14A07" w:rsidRPr="00373E9A">
        <w:rPr>
          <w:lang w:val="en-IE"/>
        </w:rPr>
        <w:t xml:space="preserve"> posit that in less applied disciplines, such as life sciences, approximately 89.4% of graduating PhDs move on to tenured faculty positions or leave the academic arena to pursue non-academic careers which often do not fully utilise their scientific or research capabilities. They further contend that this trend represents “the underutilization of publicly-funded human capital therefore limiting know</w:t>
      </w:r>
      <w:r w:rsidR="006D0F47" w:rsidRPr="00373E9A">
        <w:rPr>
          <w:lang w:val="en-IE"/>
        </w:rPr>
        <w:t>l</w:t>
      </w:r>
      <w:r w:rsidR="00A14A07" w:rsidRPr="00373E9A">
        <w:rPr>
          <w:lang w:val="en-IE"/>
        </w:rPr>
        <w:t xml:space="preserve">edge-based economic growth” </w:t>
      </w:r>
      <w:r w:rsidR="00D230AD" w:rsidRPr="00373E9A">
        <w:rPr>
          <w:lang w:val="en-IE"/>
        </w:rPr>
        <w:fldChar w:fldCharType="begin"/>
      </w:r>
      <w:r w:rsidR="00C414A8" w:rsidRPr="00373E9A">
        <w:rPr>
          <w:lang w:val="en-IE"/>
        </w:rPr>
        <w:instrText xml:space="preserve"> ADDIN EN.CITE &lt;EndNote&gt;&lt;Cite ExcludeAuth="1" ExcludeYear="1"&gt;&lt;Author&gt;Hayter&lt;/Author&gt;&lt;Year&gt;2019&lt;/Year&gt;&lt;RecNum&gt;179&lt;/RecNum&gt;&lt;Pages&gt;4&lt;/Pages&gt;&lt;DisplayText&gt;(p. 4)&lt;/DisplayText&gt;&lt;record&gt;&lt;rec-number&gt;179&lt;/rec-number&gt;&lt;foreign-keys&gt;&lt;key app="EN" db-id="x5rz2pxfnvstw4ewdpx5vwaff9wvpdstp9vz" timestamp="1708775794" guid="35852f88-97b8-4c2d-9a8c-00ddd1792c53"&gt;179&lt;/key&gt;&lt;/foreign-keys&gt;&lt;ref-type name="Journal Article"&gt;17&lt;/ref-type&gt;&lt;contributors&gt;&lt;authors&gt;&lt;author&gt;Hayter, Christopher S&lt;/author&gt;&lt;author&gt;Parker, Marla A&lt;/author&gt;&lt;/authors&gt;&lt;/contributors&gt;&lt;titles&gt;&lt;title&gt;Factors that influence the transition of university postdocs to non-academic scientific careers: An exploratory study&lt;/title&gt;&lt;secondary-title&gt;Research Policy&lt;/secondary-title&gt;&lt;/titles&gt;&lt;periodical&gt;&lt;full-title&gt;Research Policy&lt;/full-title&gt;&lt;/periodical&gt;&lt;pages&gt;556-570&lt;/pages&gt;&lt;volume&gt;48&lt;/volume&gt;&lt;number&gt;3&lt;/number&gt;&lt;dates&gt;&lt;year&gt;2019&lt;/year&gt;&lt;/dates&gt;&lt;isbn&gt;0048-7333&lt;/isbn&gt;&lt;urls&gt;&lt;/urls&gt;&lt;/record&gt;&lt;/Cite&gt;&lt;/EndNote&gt;</w:instrText>
      </w:r>
      <w:r w:rsidR="00D230AD" w:rsidRPr="00373E9A">
        <w:rPr>
          <w:lang w:val="en-IE"/>
        </w:rPr>
        <w:fldChar w:fldCharType="separate"/>
      </w:r>
      <w:r w:rsidR="00FA4C31" w:rsidRPr="00373E9A">
        <w:rPr>
          <w:noProof/>
          <w:lang w:val="en-IE"/>
        </w:rPr>
        <w:t>(p. 4)</w:t>
      </w:r>
      <w:r w:rsidR="00D230AD" w:rsidRPr="00373E9A">
        <w:rPr>
          <w:lang w:val="en-IE"/>
        </w:rPr>
        <w:fldChar w:fldCharType="end"/>
      </w:r>
      <w:r w:rsidR="00A14A07" w:rsidRPr="00373E9A">
        <w:rPr>
          <w:lang w:val="en-IE"/>
        </w:rPr>
        <w:t>.</w:t>
      </w:r>
    </w:p>
    <w:p w14:paraId="45242051" w14:textId="21D84717" w:rsidR="00A14A07" w:rsidRPr="00373E9A" w:rsidRDefault="00A14A07" w:rsidP="00264DAB">
      <w:pPr>
        <w:pStyle w:val="ThesisBody"/>
        <w:ind w:firstLine="720"/>
        <w:rPr>
          <w:lang w:val="en-IE"/>
        </w:rPr>
      </w:pPr>
      <w:r w:rsidRPr="00373E9A">
        <w:rPr>
          <w:lang w:val="en-IE"/>
        </w:rPr>
        <w:t xml:space="preserve">Accordingly, concurring with works such as that of </w:t>
      </w:r>
      <w:r w:rsidR="00D230AD" w:rsidRPr="00373E9A">
        <w:rPr>
          <w:lang w:val="en-IE"/>
        </w:rPr>
        <w:fldChar w:fldCharType="begin"/>
      </w:r>
      <w:r w:rsidR="00C414A8" w:rsidRPr="00373E9A">
        <w:rPr>
          <w:lang w:val="en-IE"/>
        </w:rPr>
        <w:instrText xml:space="preserve"> ADDIN EN.CITE &lt;EndNote&gt;&lt;Cite AuthorYear="1"&gt;&lt;Author&gt;Perkmann&lt;/Author&gt;&lt;Year&gt;2013&lt;/Year&gt;&lt;RecNum&gt;287&lt;/RecNum&gt;&lt;DisplayText&gt;Perkmann et al. (2013)&lt;/DisplayText&gt;&lt;record&gt;&lt;rec-number&gt;287&lt;/rec-number&gt;&lt;foreign-keys&gt;&lt;key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00D230AD" w:rsidRPr="00373E9A">
        <w:rPr>
          <w:lang w:val="en-IE"/>
        </w:rPr>
        <w:fldChar w:fldCharType="separate"/>
      </w:r>
      <w:r w:rsidR="00D230AD" w:rsidRPr="00373E9A">
        <w:rPr>
          <w:noProof/>
          <w:lang w:val="en-IE"/>
        </w:rPr>
        <w:t>Perkmann et al. (2013)</w:t>
      </w:r>
      <w:r w:rsidR="00D230AD" w:rsidRPr="00373E9A">
        <w:rPr>
          <w:lang w:val="en-IE"/>
        </w:rPr>
        <w:fldChar w:fldCharType="end"/>
      </w:r>
      <w:r w:rsidRPr="00373E9A">
        <w:rPr>
          <w:lang w:val="en-IE"/>
        </w:rPr>
        <w:t>,</w:t>
      </w:r>
      <w:r w:rsidR="008D5D8A" w:rsidRPr="00373E9A">
        <w:rPr>
          <w:lang w:val="en-IE"/>
        </w:rPr>
        <w:t xml:space="preserve"> and recalling </w:t>
      </w:r>
      <w:r w:rsidR="003A5236" w:rsidRPr="00373E9A">
        <w:rPr>
          <w:lang w:val="en-IE"/>
        </w:rPr>
        <w:fldChar w:fldCharType="begin"/>
      </w:r>
      <w:r w:rsidR="00C414A8" w:rsidRPr="00373E9A">
        <w:rPr>
          <w:lang w:val="en-IE"/>
        </w:rPr>
        <w:instrText xml:space="preserve"> ADDIN EN.CITE &lt;EndNote&gt;&lt;Cite ExcludeAuth="1"&gt;&lt;Author&gt;Kwiek&lt;/Author&gt;&lt;Year&gt;2022&lt;/Year&gt;&lt;RecNum&gt;668&lt;/RecNum&gt;&lt;DisplayText&gt;(2022)&lt;/DisplayText&gt;&lt;record&gt;&lt;rec-number&gt;668&lt;/rec-number&gt;&lt;foreign-keys&gt;&lt;key app="EN" db-id="x5rz2pxfnvstw4ewdpx5vwaff9wvpdstp9vz" timestamp="1730460186" guid="b59ea0ca-46b0-49cc-bc56-fc535f024dc4"&gt;668&lt;/key&gt;&lt;/foreign-keys&gt;&lt;ref-type name="Journal Article"&gt;17&lt;/ref-type&gt;&lt;contributors&gt;&lt;authors&gt;&lt;author&gt;Kwiek, Marek&lt;/author&gt;&lt;author&gt;Roszka, Wojciech&lt;/author&gt;&lt;/authors&gt;&lt;/contributors&gt;&lt;titles&gt;&lt;title&gt;Academic vs. biological age in research on academic careers: a large-scale study with implications for scientifically developing systems&lt;/title&gt;&lt;secondary-title&gt;Scientometrics&lt;/secondary-title&gt;&lt;/titles&gt;&lt;periodical&gt;&lt;full-title&gt;Scientometrics&lt;/full-title&gt;&lt;/periodical&gt;&lt;pages&gt;3543-3575&lt;/pages&gt;&lt;volume&gt;127&lt;/volume&gt;&lt;number&gt;6&lt;/number&gt;&lt;dates&gt;&lt;year&gt;2022&lt;/year&gt;&lt;/dates&gt;&lt;isbn&gt;0138-9130&lt;/isbn&gt;&lt;urls&gt;&lt;/urls&gt;&lt;/record&gt;&lt;/Cite&gt;&lt;/EndNote&gt;</w:instrText>
      </w:r>
      <w:r w:rsidR="003A5236" w:rsidRPr="00373E9A">
        <w:rPr>
          <w:lang w:val="en-IE"/>
        </w:rPr>
        <w:fldChar w:fldCharType="separate"/>
      </w:r>
      <w:r w:rsidR="00D05E2B" w:rsidRPr="00373E9A">
        <w:rPr>
          <w:noProof/>
          <w:lang w:val="en-IE"/>
        </w:rPr>
        <w:t>(2022)</w:t>
      </w:r>
      <w:r w:rsidR="003A5236" w:rsidRPr="00373E9A">
        <w:rPr>
          <w:lang w:val="en-IE"/>
        </w:rPr>
        <w:fldChar w:fldCharType="end"/>
      </w:r>
      <w:r w:rsidR="008D5D8A" w:rsidRPr="00373E9A">
        <w:rPr>
          <w:lang w:val="en-IE"/>
        </w:rPr>
        <w:t xml:space="preserve"> discussion on the relationship between STEMM </w:t>
      </w:r>
      <w:r w:rsidR="002024C8" w:rsidRPr="00373E9A">
        <w:rPr>
          <w:lang w:val="en-IE"/>
        </w:rPr>
        <w:t xml:space="preserve">(ICT and Engineering, in the case of this research) </w:t>
      </w:r>
      <w:r w:rsidR="008D5D8A" w:rsidRPr="00373E9A">
        <w:rPr>
          <w:lang w:val="en-IE"/>
        </w:rPr>
        <w:t xml:space="preserve">disciplines and </w:t>
      </w:r>
      <w:r w:rsidR="00935EDA" w:rsidRPr="00373E9A">
        <w:rPr>
          <w:lang w:val="en-IE"/>
        </w:rPr>
        <w:t>research</w:t>
      </w:r>
      <w:r w:rsidR="008D5D8A" w:rsidRPr="00373E9A">
        <w:rPr>
          <w:lang w:val="en-IE"/>
        </w:rPr>
        <w:t xml:space="preserve"> </w:t>
      </w:r>
      <w:r w:rsidR="00443635" w:rsidRPr="00373E9A">
        <w:rPr>
          <w:lang w:val="en-IE"/>
        </w:rPr>
        <w:t>orientation</w:t>
      </w:r>
      <w:r w:rsidR="008D5D8A" w:rsidRPr="00373E9A">
        <w:rPr>
          <w:lang w:val="en-IE"/>
        </w:rPr>
        <w:t xml:space="preserve"> (Section </w:t>
      </w:r>
      <w:r w:rsidR="008D5D8A" w:rsidRPr="00373E9A">
        <w:rPr>
          <w:lang w:val="en-IE"/>
        </w:rPr>
        <w:fldChar w:fldCharType="begin"/>
      </w:r>
      <w:r w:rsidR="008D5D8A" w:rsidRPr="00373E9A">
        <w:rPr>
          <w:lang w:val="en-IE"/>
        </w:rPr>
        <w:instrText xml:space="preserve"> REF _Ref167619355 \r \h </w:instrText>
      </w:r>
      <w:r w:rsidR="00ED38F0" w:rsidRPr="00373E9A">
        <w:rPr>
          <w:lang w:val="en-IE"/>
        </w:rPr>
        <w:instrText xml:space="preserve"> \* MERGEFORMAT </w:instrText>
      </w:r>
      <w:r w:rsidR="008D5D8A" w:rsidRPr="00373E9A">
        <w:rPr>
          <w:lang w:val="en-IE"/>
        </w:rPr>
      </w:r>
      <w:r w:rsidR="008D5D8A" w:rsidRPr="00373E9A">
        <w:rPr>
          <w:lang w:val="en-IE"/>
        </w:rPr>
        <w:fldChar w:fldCharType="separate"/>
      </w:r>
      <w:r w:rsidR="001907C4" w:rsidRPr="00373E9A">
        <w:rPr>
          <w:lang w:val="en-IE"/>
        </w:rPr>
        <w:t>3.4.1.1</w:t>
      </w:r>
      <w:r w:rsidR="008D5D8A" w:rsidRPr="00373E9A">
        <w:rPr>
          <w:lang w:val="en-IE"/>
        </w:rPr>
        <w:fldChar w:fldCharType="end"/>
      </w:r>
      <w:r w:rsidR="008D5D8A" w:rsidRPr="00373E9A">
        <w:rPr>
          <w:lang w:val="en-IE"/>
        </w:rPr>
        <w:t xml:space="preserve">) </w:t>
      </w:r>
      <w:r w:rsidRPr="00373E9A">
        <w:rPr>
          <w:lang w:val="en-IE"/>
        </w:rPr>
        <w:t xml:space="preserve">it can be </w:t>
      </w:r>
      <w:r w:rsidR="00935EDA" w:rsidRPr="00373E9A">
        <w:rPr>
          <w:lang w:val="en-IE"/>
        </w:rPr>
        <w:t>hypothesised</w:t>
      </w:r>
      <w:r w:rsidRPr="00373E9A">
        <w:rPr>
          <w:lang w:val="en-IE"/>
        </w:rPr>
        <w:t xml:space="preserve"> that</w:t>
      </w:r>
      <w:r w:rsidR="00F66BE1" w:rsidRPr="00373E9A">
        <w:rPr>
          <w:lang w:val="en-IE"/>
        </w:rPr>
        <w:t xml:space="preserve"> </w:t>
      </w:r>
      <w:bookmarkStart w:id="272" w:name="_Hlk130041607"/>
      <w:bookmarkStart w:id="273" w:name="_Hlk88397254"/>
      <w:bookmarkEnd w:id="271"/>
      <w:r w:rsidR="00F66BE1" w:rsidRPr="00373E9A">
        <w:rPr>
          <w:lang w:val="en-IE"/>
        </w:rPr>
        <w:t>t</w:t>
      </w:r>
      <w:r w:rsidRPr="00373E9A">
        <w:rPr>
          <w:lang w:val="en-IE"/>
        </w:rPr>
        <w:t xml:space="preserve">he relationship between researchers’ intrinsic/extrinsic motivations and their research </w:t>
      </w:r>
      <w:r w:rsidR="00443635" w:rsidRPr="00373E9A">
        <w:rPr>
          <w:lang w:val="en-IE"/>
        </w:rPr>
        <w:t>orientation</w:t>
      </w:r>
      <w:r w:rsidRPr="00373E9A">
        <w:rPr>
          <w:lang w:val="en-IE"/>
        </w:rPr>
        <w:t xml:space="preserve"> is moderated by their field of research</w:t>
      </w:r>
      <w:r w:rsidR="00FD249C" w:rsidRPr="00373E9A">
        <w:rPr>
          <w:lang w:val="en-IE"/>
        </w:rPr>
        <w:t>, such that:</w:t>
      </w:r>
      <w:r w:rsidRPr="00373E9A">
        <w:rPr>
          <w:lang w:val="en-IE"/>
        </w:rPr>
        <w:t xml:space="preserve"> </w:t>
      </w:r>
    </w:p>
    <w:p w14:paraId="6096E772" w14:textId="15C5A965" w:rsidR="00FD249C" w:rsidRPr="00373E9A" w:rsidRDefault="00FD249C" w:rsidP="00FD249C">
      <w:pPr>
        <w:pStyle w:val="ThesisBody"/>
        <w:rPr>
          <w:i/>
          <w:iCs/>
          <w:lang w:val="en-IE"/>
        </w:rPr>
      </w:pPr>
      <w:bookmarkStart w:id="274" w:name="_Hlk169360956"/>
      <w:r w:rsidRPr="00373E9A">
        <w:rPr>
          <w:i/>
          <w:iCs/>
          <w:lang w:val="en-IE"/>
        </w:rPr>
        <w:t>H</w:t>
      </w:r>
      <w:r w:rsidRPr="00373E9A">
        <w:rPr>
          <w:i/>
          <w:iCs/>
          <w:vertAlign w:val="subscript"/>
          <w:lang w:val="en-IE"/>
        </w:rPr>
        <w:t>6a</w:t>
      </w:r>
      <w:r w:rsidRPr="00373E9A">
        <w:rPr>
          <w:i/>
          <w:iCs/>
          <w:lang w:val="en-IE"/>
        </w:rPr>
        <w:t xml:space="preserve"> – For researchers in </w:t>
      </w:r>
      <w:r w:rsidR="008D5D8A" w:rsidRPr="00373E9A">
        <w:rPr>
          <w:i/>
          <w:iCs/>
          <w:lang w:val="en-IE"/>
        </w:rPr>
        <w:t xml:space="preserve">STEMM </w:t>
      </w:r>
      <w:r w:rsidRPr="00373E9A">
        <w:rPr>
          <w:i/>
          <w:iCs/>
          <w:lang w:val="en-IE"/>
        </w:rPr>
        <w:t xml:space="preserve">fields, the impact of their intrinsic motivations on their commercial research </w:t>
      </w:r>
      <w:r w:rsidR="00443635" w:rsidRPr="00373E9A">
        <w:rPr>
          <w:i/>
          <w:iCs/>
          <w:lang w:val="en-IE"/>
        </w:rPr>
        <w:t>orientation</w:t>
      </w:r>
      <w:r w:rsidRPr="00373E9A">
        <w:rPr>
          <w:i/>
          <w:iCs/>
          <w:lang w:val="en-IE"/>
        </w:rPr>
        <w:t xml:space="preserve"> increases, whereas for researchers in other fields the impact of their intrinsic motivations on their basic research </w:t>
      </w:r>
      <w:r w:rsidR="00443635" w:rsidRPr="00373E9A">
        <w:rPr>
          <w:i/>
          <w:iCs/>
          <w:lang w:val="en-IE"/>
        </w:rPr>
        <w:t>orientation</w:t>
      </w:r>
      <w:r w:rsidRPr="00373E9A">
        <w:rPr>
          <w:i/>
          <w:iCs/>
          <w:lang w:val="en-IE"/>
        </w:rPr>
        <w:t xml:space="preserve"> increases.</w:t>
      </w:r>
    </w:p>
    <w:p w14:paraId="363C90A2" w14:textId="2E3B7D10" w:rsidR="00FD249C" w:rsidRPr="00373E9A" w:rsidRDefault="00FD249C" w:rsidP="00FD249C">
      <w:pPr>
        <w:pStyle w:val="ThesisBody"/>
        <w:rPr>
          <w:i/>
          <w:iCs/>
          <w:lang w:val="en-IE"/>
        </w:rPr>
      </w:pPr>
      <w:r w:rsidRPr="00373E9A">
        <w:rPr>
          <w:i/>
          <w:iCs/>
          <w:lang w:val="en-IE"/>
        </w:rPr>
        <w:t>H</w:t>
      </w:r>
      <w:r w:rsidRPr="00373E9A">
        <w:rPr>
          <w:i/>
          <w:iCs/>
          <w:vertAlign w:val="subscript"/>
          <w:lang w:val="en-IE"/>
        </w:rPr>
        <w:t>6b</w:t>
      </w:r>
      <w:r w:rsidRPr="00373E9A">
        <w:rPr>
          <w:i/>
          <w:iCs/>
          <w:lang w:val="en-IE"/>
        </w:rPr>
        <w:t xml:space="preserve"> – For researchers in </w:t>
      </w:r>
      <w:r w:rsidR="008D5D8A" w:rsidRPr="00373E9A">
        <w:rPr>
          <w:i/>
          <w:iCs/>
          <w:lang w:val="en-IE"/>
        </w:rPr>
        <w:t xml:space="preserve">STEMM </w:t>
      </w:r>
      <w:r w:rsidRPr="00373E9A">
        <w:rPr>
          <w:i/>
          <w:iCs/>
          <w:lang w:val="en-IE"/>
        </w:rPr>
        <w:t xml:space="preserve">fields, the impact of their extrinsic motivations on their commercial research </w:t>
      </w:r>
      <w:r w:rsidR="00443635" w:rsidRPr="00373E9A">
        <w:rPr>
          <w:i/>
          <w:iCs/>
          <w:lang w:val="en-IE"/>
        </w:rPr>
        <w:t>orientation</w:t>
      </w:r>
      <w:r w:rsidRPr="00373E9A">
        <w:rPr>
          <w:i/>
          <w:iCs/>
          <w:lang w:val="en-IE"/>
        </w:rPr>
        <w:t xml:space="preserve"> increases, whereas for researchers in other fields the impact of their extrinsic motivations on their basic research </w:t>
      </w:r>
      <w:r w:rsidR="00443635" w:rsidRPr="00373E9A">
        <w:rPr>
          <w:i/>
          <w:iCs/>
          <w:lang w:val="en-IE"/>
        </w:rPr>
        <w:t>orientation</w:t>
      </w:r>
      <w:r w:rsidRPr="00373E9A">
        <w:rPr>
          <w:i/>
          <w:iCs/>
          <w:lang w:val="en-IE"/>
        </w:rPr>
        <w:t xml:space="preserve"> increases.</w:t>
      </w:r>
    </w:p>
    <w:bookmarkEnd w:id="272"/>
    <w:bookmarkEnd w:id="274"/>
    <w:p w14:paraId="0DEABFDB" w14:textId="74DD30E6" w:rsidR="008D33FF" w:rsidRPr="00373E9A" w:rsidRDefault="008D33FF" w:rsidP="00264DAB">
      <w:pPr>
        <w:pStyle w:val="ThesisBodyIndent"/>
        <w:ind w:firstLine="720"/>
        <w:rPr>
          <w:lang w:val="en-IE"/>
        </w:rPr>
      </w:pPr>
      <w:r w:rsidRPr="00373E9A">
        <w:rPr>
          <w:lang w:val="en-IE"/>
        </w:rPr>
        <w:t xml:space="preserve">Adding hypotheses related to the individual research profile, to the proposed conceptual model, results in the following figure. </w:t>
      </w:r>
    </w:p>
    <w:p w14:paraId="3B85F30F" w14:textId="22AD88D6" w:rsidR="00E77383" w:rsidRPr="00373E9A" w:rsidRDefault="00E77383" w:rsidP="005259D1">
      <w:pPr>
        <w:pStyle w:val="Caption"/>
      </w:pPr>
      <w:bookmarkStart w:id="275" w:name="_Toc194737777"/>
      <w:r w:rsidRPr="00373E9A">
        <w:lastRenderedPageBreak/>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10</w:t>
      </w:r>
      <w:r w:rsidR="008C34F2" w:rsidRPr="00373E9A">
        <w:rPr>
          <w:noProof/>
        </w:rPr>
        <w:fldChar w:fldCharType="end"/>
      </w:r>
      <w:r w:rsidRPr="00373E9A">
        <w:t xml:space="preserve"> </w:t>
      </w:r>
      <w:r w:rsidRPr="00373E9A">
        <w:br/>
      </w:r>
      <w:r w:rsidRPr="00373E9A">
        <w:rPr>
          <w:i/>
          <w:iCs/>
        </w:rPr>
        <w:t>Conceptual Framework - Influence of Research Profile</w:t>
      </w:r>
      <w:bookmarkEnd w:id="275"/>
    </w:p>
    <w:p w14:paraId="25BB2197" w14:textId="729F75EE" w:rsidR="008D33FF" w:rsidRPr="00373E9A" w:rsidRDefault="008C478B" w:rsidP="00010BD8">
      <w:pPr>
        <w:pStyle w:val="ThesisBodyIndent"/>
        <w:keepNext/>
        <w:ind w:firstLine="0"/>
        <w:jc w:val="center"/>
        <w:rPr>
          <w:lang w:val="en-IE"/>
        </w:rPr>
      </w:pPr>
      <w:r w:rsidRPr="00373E9A">
        <w:rPr>
          <w:noProof/>
          <w:lang w:val="en-IE"/>
        </w:rPr>
        <w:drawing>
          <wp:inline distT="0" distB="0" distL="0" distR="0" wp14:anchorId="6A7C1CE6" wp14:editId="0CADB7B6">
            <wp:extent cx="5039360" cy="2362835"/>
            <wp:effectExtent l="0" t="0" r="8890" b="0"/>
            <wp:docPr id="48069308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93081" name="Picture 1" descr="A diagram of a diagram&#10;&#10;Description automatically generated"/>
                    <pic:cNvPicPr/>
                  </pic:nvPicPr>
                  <pic:blipFill>
                    <a:blip r:embed="rId21"/>
                    <a:stretch>
                      <a:fillRect/>
                    </a:stretch>
                  </pic:blipFill>
                  <pic:spPr>
                    <a:xfrm>
                      <a:off x="0" y="0"/>
                      <a:ext cx="5039360" cy="2362835"/>
                    </a:xfrm>
                    <a:prstGeom prst="rect">
                      <a:avLst/>
                    </a:prstGeom>
                  </pic:spPr>
                </pic:pic>
              </a:graphicData>
            </a:graphic>
          </wp:inline>
        </w:drawing>
      </w:r>
    </w:p>
    <w:p w14:paraId="7AD62C7B" w14:textId="77777777" w:rsidR="00A14A07" w:rsidRPr="00373E9A" w:rsidRDefault="00A14A07" w:rsidP="006D0F47">
      <w:pPr>
        <w:pStyle w:val="ThesisSubheading"/>
        <w:rPr>
          <w:lang w:val="en-IE"/>
        </w:rPr>
      </w:pPr>
      <w:bookmarkStart w:id="276" w:name="_Toc121998367"/>
      <w:bookmarkStart w:id="277" w:name="_Toc130046286"/>
      <w:bookmarkStart w:id="278" w:name="_Toc130115925"/>
      <w:bookmarkStart w:id="279" w:name="_Toc182334620"/>
      <w:bookmarkEnd w:id="273"/>
      <w:r w:rsidRPr="00373E9A">
        <w:rPr>
          <w:lang w:val="en-IE"/>
        </w:rPr>
        <w:t>Organisational Context</w:t>
      </w:r>
      <w:bookmarkEnd w:id="266"/>
      <w:bookmarkEnd w:id="276"/>
      <w:bookmarkEnd w:id="277"/>
      <w:bookmarkEnd w:id="278"/>
      <w:bookmarkEnd w:id="279"/>
    </w:p>
    <w:p w14:paraId="05755742" w14:textId="10C24FA9" w:rsidR="00A14A07" w:rsidRPr="00373E9A" w:rsidRDefault="00A14A07" w:rsidP="00264DAB">
      <w:pPr>
        <w:pStyle w:val="ThesisBody"/>
        <w:ind w:firstLine="425"/>
        <w:rPr>
          <w:lang w:val="en-IE"/>
        </w:rPr>
      </w:pPr>
      <w:r w:rsidRPr="00373E9A">
        <w:rPr>
          <w:lang w:val="en-IE"/>
        </w:rPr>
        <w:t xml:space="preserve">The researcher’s work context is a multifaceted element in the </w:t>
      </w:r>
      <w:r w:rsidR="00935EDA" w:rsidRPr="00373E9A">
        <w:rPr>
          <w:lang w:val="en-IE"/>
        </w:rPr>
        <w:t>research</w:t>
      </w:r>
      <w:r w:rsidRPr="00373E9A">
        <w:rPr>
          <w:lang w:val="en-IE"/>
        </w:rPr>
        <w:t xml:space="preserve"> </w:t>
      </w:r>
      <w:r w:rsidR="00443635" w:rsidRPr="00373E9A">
        <w:rPr>
          <w:lang w:val="en-IE"/>
        </w:rPr>
        <w:t>orientation</w:t>
      </w:r>
      <w:r w:rsidRPr="00373E9A">
        <w:rPr>
          <w:lang w:val="en-IE"/>
        </w:rPr>
        <w:t xml:space="preserve"> discussion. Multiple elements play a role in influencing the researcher’s career choices such as institutional policies and culture </w:t>
      </w:r>
      <w:r w:rsidR="00D230AD" w:rsidRPr="00373E9A">
        <w:rPr>
          <w:lang w:val="en-IE"/>
        </w:rPr>
        <w:fldChar w:fldCharType="begin">
          <w:fldData xml:space="preserve">PEVuZE5vdGU+PENpdGU+PEF1dGhvcj5CaGFkdXJpPC9BdXRob3I+PFllYXI+MjAxMTwvWWVhcj48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=
</w:fldData>
        </w:fldChar>
      </w:r>
      <w:r w:rsidR="00C414A8" w:rsidRPr="00373E9A">
        <w:rPr>
          <w:lang w:val="en-IE"/>
        </w:rPr>
        <w:instrText xml:space="preserve"> ADDIN EN.CITE </w:instrText>
      </w:r>
      <w:r w:rsidR="00C414A8" w:rsidRPr="00373E9A">
        <w:rPr>
          <w:lang w:val="en-IE"/>
        </w:rPr>
        <w:fldChar w:fldCharType="begin">
          <w:fldData xml:space="preserve">PEVuZE5vdGU+PENpdGU+PEF1dGhvcj5CaGFkdXJpPC9BdXRob3I+PFllYXI+MjAxMTwvWWVhcj48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=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(Bhaduri &amp; Kumar, 2011; Hayter &amp; Feeney, 2017; Jindal</w:t>
      </w:r>
      <w:r w:rsidR="00FA4C31" w:rsidRPr="00373E9A">
        <w:rPr>
          <w:rFonts w:ascii="Cambria Math" w:hAnsi="Cambria Math" w:cs="Cambria Math"/>
          <w:noProof/>
          <w:lang w:val="en-IE"/>
        </w:rPr>
        <w:t>‐</w:t>
      </w:r>
      <w:r w:rsidR="00FA4C31" w:rsidRPr="00373E9A">
        <w:rPr>
          <w:noProof/>
          <w:lang w:val="en-IE"/>
        </w:rPr>
        <w:t>Snape &amp; Snape, 2006; Link et al., 2017)</w:t>
      </w:r>
      <w:r w:rsidR="00D230AD" w:rsidRPr="00373E9A">
        <w:rPr>
          <w:lang w:val="en-IE"/>
        </w:rPr>
        <w:fldChar w:fldCharType="end"/>
      </w:r>
      <w:r w:rsidRPr="00373E9A">
        <w:rPr>
          <w:lang w:val="en-IE"/>
        </w:rPr>
        <w:t xml:space="preserve">, leadership styles, researcher supports </w:t>
      </w:r>
      <w:r w:rsidR="00D230AD" w:rsidRPr="00373E9A">
        <w:rPr>
          <w:lang w:val="en-IE"/>
        </w:rPr>
        <w:fldChar w:fldCharType="begin"/>
      </w:r>
      <w:r w:rsidR="00C414A8" w:rsidRPr="00373E9A">
        <w:rPr>
          <w:lang w:val="en-IE"/>
        </w:rPr>
        <w:instrText xml:space="preserve"> ADDIN EN.CITE &lt;EndNote&gt;&lt;Cite&gt;&lt;Author&gt;Jindal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Snape&lt;/Author&gt;&lt;Year&gt;2006&lt;/Year&gt;&lt;RecNum&gt;200&lt;/RecNum&gt;&lt;DisplayText&gt;(Jindal</w:instrText>
      </w:r>
      <w:r w:rsidR="00C414A8" w:rsidRPr="00373E9A">
        <w:rPr>
          <w:rFonts w:ascii="Cambria Math" w:hAnsi="Cambria Math" w:cs="Cambria Math"/>
          <w:lang w:val="en-IE"/>
        </w:rPr>
        <w:instrText>‐</w:instrText>
      </w:r>
      <w:r w:rsidR="00C414A8" w:rsidRPr="00373E9A">
        <w:rPr>
          <w:lang w:val="en-IE"/>
        </w:rPr>
        <w:instrText>Snape &amp;amp; Snape, 2006; Olaya Escobar et al., 2017)&lt;/DisplayText&gt;&lt;record&gt;&lt;rec-number&gt;200&lt;/rec-number&gt;&lt;foreign-keys&gt;&lt;key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Decision&lt;/full-title&gt;&lt;/periodical&gt;&lt;dates&gt;&lt;year&gt;2006&lt;/year&gt;&lt;/dates&gt;&lt;isbn&gt;0025-1747&lt;/isbn&gt;&lt;urls&gt;&lt;/urls&gt;&lt;/record&gt;&lt;/Cite&gt;&lt;Cite&gt;&lt;Author&gt;Olaya Escobar&lt;/Author&gt;&lt;Year&gt;2017&lt;/Year&gt;&lt;RecNum&gt;282&lt;/RecNum&gt;&lt;record&gt;&lt;rec-number&gt;282&lt;/rec-number&gt;&lt;foreign-keys&gt;&lt;key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w:instrText>
      </w:r>
      <w:r w:rsidR="00C414A8" w:rsidRPr="00373E9A">
        <w:rPr>
          <w:rFonts w:ascii="Garamond" w:hAnsi="Garamond" w:cs="Garamond"/>
          <w:lang w:val="en-IE"/>
        </w:rPr>
        <w:instrText>é</w:instrText>
      </w:r>
      <w:r w:rsidR="00C414A8" w:rsidRPr="00373E9A">
        <w:rPr>
          <w:lang w:val="en-IE"/>
        </w:rPr>
        <w:instrText>s&lt;/author&gt;&lt;author&gt;Duarte Velasco, Oscar Germ</w:instrText>
      </w:r>
      <w:r w:rsidR="00C414A8" w:rsidRPr="00373E9A">
        <w:rPr>
          <w:rFonts w:ascii="Garamond" w:hAnsi="Garamond" w:cs="Garamond"/>
          <w:lang w:val="en-IE"/>
        </w:rPr>
        <w:instrText>á</w:instrText>
      </w:r>
      <w:r w:rsidR="00C414A8" w:rsidRPr="00373E9A">
        <w:rPr>
          <w:lang w:val="en-IE"/>
        </w:rPr>
        <w:instrText>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FA4C31" w:rsidRPr="00373E9A">
        <w:rPr>
          <w:noProof/>
          <w:lang w:val="en-IE"/>
        </w:rPr>
        <w:t>(Jindal</w:t>
      </w:r>
      <w:r w:rsidR="00FA4C31" w:rsidRPr="00373E9A">
        <w:rPr>
          <w:rFonts w:ascii="Cambria Math" w:hAnsi="Cambria Math" w:cs="Cambria Math"/>
          <w:noProof/>
          <w:lang w:val="en-IE"/>
        </w:rPr>
        <w:t>‐</w:t>
      </w:r>
      <w:r w:rsidR="00FA4C31" w:rsidRPr="00373E9A">
        <w:rPr>
          <w:noProof/>
          <w:lang w:val="en-IE"/>
        </w:rPr>
        <w:t>Snape &amp; Snape, 2006; Olaya Escobar et al., 2017)</w:t>
      </w:r>
      <w:r w:rsidR="00D230AD" w:rsidRPr="00373E9A">
        <w:rPr>
          <w:lang w:val="en-IE"/>
        </w:rPr>
        <w:fldChar w:fldCharType="end"/>
      </w:r>
      <w:r w:rsidRPr="00373E9A">
        <w:rPr>
          <w:lang w:val="en-IE"/>
        </w:rPr>
        <w:t xml:space="preserve"> such as training </w:t>
      </w:r>
      <w:r w:rsidR="00D230AD" w:rsidRPr="00373E9A">
        <w:rPr>
          <w:lang w:val="en-IE"/>
        </w:rPr>
        <w:fldChar w:fldCharType="begin"/>
      </w:r>
      <w:r w:rsidR="00C414A8" w:rsidRPr="00373E9A">
        <w:rPr>
          <w:lang w:val="en-IE"/>
        </w:rPr>
        <w:instrText xml:space="preserve"> ADDIN EN.CITE &lt;EndNote&gt;&lt;Cite&gt;&lt;Author&gt;Hayter&lt;/Author&gt;&lt;Year&gt;2017&lt;/Year&gt;&lt;RecNum&gt;177&lt;/RecNum&gt;&lt;DisplayText&gt;(Hayter &amp;amp; Feeney, 2017)&lt;/DisplayText&gt;&lt;record&gt;&lt;rec-number&gt;177&lt;/rec-number&gt;&lt;foreign-keys&gt;&lt;key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EndNote&gt;</w:instrText>
      </w:r>
      <w:r w:rsidR="00D230AD" w:rsidRPr="00373E9A">
        <w:rPr>
          <w:lang w:val="en-IE"/>
        </w:rPr>
        <w:fldChar w:fldCharType="separate"/>
      </w:r>
      <w:r w:rsidR="00FA4C31" w:rsidRPr="00373E9A">
        <w:rPr>
          <w:noProof/>
          <w:lang w:val="en-IE"/>
        </w:rPr>
        <w:t>(Hayter &amp; Feeney, 2017)</w:t>
      </w:r>
      <w:r w:rsidR="00D230AD" w:rsidRPr="00373E9A">
        <w:rPr>
          <w:lang w:val="en-IE"/>
        </w:rPr>
        <w:fldChar w:fldCharType="end"/>
      </w:r>
      <w:r w:rsidRPr="00373E9A">
        <w:rPr>
          <w:lang w:val="en-IE"/>
        </w:rPr>
        <w:t xml:space="preserve"> or the availability of a Technology Transfer Office </w:t>
      </w:r>
      <w:r w:rsidR="00D230AD" w:rsidRPr="00373E9A">
        <w:rPr>
          <w:lang w:val="en-IE"/>
        </w:rPr>
        <w:fldChar w:fldCharType="begin">
          <w:fldData xml:space="preserve">PEVuZE5vdGU+PENpdGU+PEF1dGhvcj5TdHVhcnQ8L0F1dGhvcj48WWVhcj4yMDA2PC9ZZWFyPjxS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</w:fldData>
        </w:fldChar>
      </w:r>
      <w:r w:rsidR="00C414A8" w:rsidRPr="00373E9A">
        <w:rPr>
          <w:lang w:val="en-IE"/>
        </w:rPr>
        <w:instrText xml:space="preserve"> ADDIN EN.CITE </w:instrText>
      </w:r>
      <w:r w:rsidR="00C414A8" w:rsidRPr="00373E9A">
        <w:rPr>
          <w:lang w:val="en-IE"/>
        </w:rPr>
        <w:fldChar w:fldCharType="begin">
          <w:fldData xml:space="preserve">PEVuZE5vdGU+PENpdGU+PEF1dGhvcj5TdHVhcnQ8L0F1dGhvcj48WWVhcj4yMDA2PC9ZZWFyPjxS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(Goel &amp; Göktepe-Hultén, 2018; Huyghe et al., 2016; Stuart &amp; Ding, 2006)</w:t>
      </w:r>
      <w:r w:rsidR="00D230AD" w:rsidRPr="00373E9A">
        <w:rPr>
          <w:lang w:val="en-IE"/>
        </w:rPr>
        <w:fldChar w:fldCharType="end"/>
      </w:r>
      <w:r w:rsidRPr="00373E9A">
        <w:rPr>
          <w:lang w:val="en-IE"/>
        </w:rPr>
        <w:t>). These, and others, are discussed below.</w:t>
      </w:r>
    </w:p>
    <w:p w14:paraId="213E90A0" w14:textId="77777777" w:rsidR="00A14A07" w:rsidRPr="00373E9A" w:rsidRDefault="00A14A07" w:rsidP="006D0F47">
      <w:pPr>
        <w:pStyle w:val="ThesisSub-subheading"/>
        <w:rPr>
          <w:lang w:val="en-IE"/>
        </w:rPr>
      </w:pPr>
      <w:bookmarkStart w:id="280" w:name="_Toc64273647"/>
      <w:bookmarkStart w:id="281" w:name="_Toc121998368"/>
      <w:bookmarkStart w:id="282" w:name="_Toc130046287"/>
      <w:r w:rsidRPr="00373E9A">
        <w:rPr>
          <w:lang w:val="en-IE"/>
        </w:rPr>
        <w:t>Policies and Supports</w:t>
      </w:r>
      <w:bookmarkEnd w:id="280"/>
      <w:bookmarkEnd w:id="281"/>
      <w:bookmarkEnd w:id="282"/>
      <w:r w:rsidRPr="00373E9A">
        <w:rPr>
          <w:lang w:val="en-IE"/>
        </w:rPr>
        <w:t xml:space="preserve"> </w:t>
      </w:r>
    </w:p>
    <w:p w14:paraId="23C1D80D" w14:textId="7D640BCD" w:rsidR="00A14A07" w:rsidRPr="00373E9A" w:rsidRDefault="00D230AD" w:rsidP="00264DAB">
      <w:pPr>
        <w:pStyle w:val="ThesisBody"/>
        <w:ind w:left="720"/>
        <w:rPr>
          <w:lang w:val="en-IE"/>
        </w:rPr>
      </w:pPr>
      <w:r w:rsidRPr="00373E9A">
        <w:rPr>
          <w:lang w:val="en-IE"/>
        </w:rPr>
        <w:fldChar w:fldCharType="begin"/>
      </w:r>
      <w:r w:rsidR="00C414A8" w:rsidRPr="00373E9A">
        <w:rPr>
          <w:lang w:val="en-IE"/>
        </w:rPr>
        <w:instrText xml:space="preserve"> ADDIN EN.CITE &lt;EndNote&gt;&lt;Cite AuthorYear="1"&gt;&lt;Author&gt;Blind&lt;/Author&gt;&lt;Year&gt;2018&lt;/Year&gt;&lt;RecNum&gt;44&lt;/RecNum&gt;&lt;Pages&gt;1185&lt;/Pages&gt;&lt;DisplayText&gt;Blind et al. (2018, p. 1185)&lt;/DisplayText&gt;&lt;record&gt;&lt;rec-number&gt;44&lt;/rec-number&gt;&lt;foreign-keys&gt;&lt;key app="EN" db-id="x5rz2pxfnvstw4ewdpx5vwaff9wvpdstp9vz" timestamp="1708775790" guid="e981b502-f992-4e95-9552-de79636d2e2c"&gt;44&lt;/key&gt;&lt;/foreign-keys&gt;&lt;ref-type name="Journal Article"&gt;17&lt;/ref-type&gt;&lt;contributors&gt;&lt;authors&gt;&lt;author&gt;Blind, Knut&lt;/author&gt;&lt;author&gt;Pohlisch, Jakob&lt;/author&gt;&lt;author&gt;Zi, Aikaterini&lt;/author&gt;&lt;/authors&gt;&lt;/contributors&gt;&lt;titles&gt;&lt;title&gt;Publishing, patenting, and standardization: Motives and barriers of scientists&lt;/title&gt;&lt;secondary-title&gt;Research Policy&lt;/secondary-title&gt;&lt;/titles&gt;&lt;periodical&gt;&lt;full-title&gt;Research Policy&lt;/full-title&gt;&lt;/periodical&gt;&lt;pages&gt;1185-1197&lt;/pages&gt;&lt;volume&gt;47&lt;/volume&gt;&lt;number&gt;7&lt;/number&gt;&lt;dates&gt;&lt;year&gt;2018&lt;/year&gt;&lt;/dates&gt;&lt;isbn&gt;0048-7333&lt;/isbn&gt;&lt;urls&gt;&lt;/urls&gt;&lt;/record&gt;&lt;/Cite&gt;&lt;/EndNote&gt;</w:instrText>
      </w:r>
      <w:r w:rsidRPr="00373E9A">
        <w:rPr>
          <w:lang w:val="en-IE"/>
        </w:rPr>
        <w:fldChar w:fldCharType="separate"/>
      </w:r>
      <w:r w:rsidR="00FA4C31" w:rsidRPr="00373E9A">
        <w:rPr>
          <w:noProof/>
          <w:lang w:val="en-IE"/>
        </w:rPr>
        <w:t>Blind et al. (2018, p. 1185)</w:t>
      </w:r>
      <w:r w:rsidRPr="00373E9A">
        <w:rPr>
          <w:lang w:val="en-IE"/>
        </w:rPr>
        <w:fldChar w:fldCharType="end"/>
      </w:r>
      <w:r w:rsidR="00A14A07" w:rsidRPr="00373E9A">
        <w:rPr>
          <w:lang w:val="en-IE"/>
        </w:rPr>
        <w:t xml:space="preserve"> discuss the impact of state funding on the expected outputs of academic institutions, noting that</w:t>
      </w:r>
      <w:r w:rsidR="004A2820" w:rsidRPr="00373E9A">
        <w:rPr>
          <w:lang w:val="en-IE"/>
        </w:rPr>
        <w:t>:</w:t>
      </w:r>
    </w:p>
    <w:p w14:paraId="77757100" w14:textId="2A6F5D44" w:rsidR="00A14A07" w:rsidRPr="00373E9A" w:rsidRDefault="00A14A07" w:rsidP="009E2D42">
      <w:pPr>
        <w:pStyle w:val="ThesisBody"/>
        <w:ind w:left="720"/>
        <w:rPr>
          <w:lang w:val="en-IE"/>
        </w:rPr>
      </w:pPr>
      <w:r w:rsidRPr="00373E9A">
        <w:rPr>
          <w:lang w:val="en-IE"/>
        </w:rPr>
        <w:t xml:space="preserve">knowledge transfer is a declared goal to further the state of the art of technology….. because of the objective of increasing the social impact and the requirement of raising more financial resources in addition to the basic </w:t>
      </w:r>
      <w:r w:rsidRPr="00373E9A">
        <w:rPr>
          <w:lang w:val="en-IE"/>
        </w:rPr>
        <w:lastRenderedPageBreak/>
        <w:t xml:space="preserve">funding, the range of transfer activities of researchers in the last decades has expanded to include academic engagement and, more recently, </w:t>
      </w:r>
      <w:r w:rsidR="00412880" w:rsidRPr="00373E9A">
        <w:rPr>
          <w:lang w:val="en-IE"/>
        </w:rPr>
        <w:t>commercialis</w:t>
      </w:r>
      <w:r w:rsidRPr="00373E9A">
        <w:rPr>
          <w:lang w:val="en-IE"/>
        </w:rPr>
        <w:t>ation.</w:t>
      </w:r>
    </w:p>
    <w:p w14:paraId="2C114E66" w14:textId="344C7AA9" w:rsidR="00A14A07" w:rsidRPr="00373E9A" w:rsidRDefault="00A14A07" w:rsidP="00264DAB">
      <w:pPr>
        <w:pStyle w:val="ThesisBody"/>
        <w:ind w:firstLine="425"/>
        <w:rPr>
          <w:lang w:val="en-IE"/>
        </w:rPr>
      </w:pPr>
      <w:r w:rsidRPr="00373E9A">
        <w:rPr>
          <w:lang w:val="en-IE"/>
        </w:rPr>
        <w:t xml:space="preserve">Considering the importance of institutional supports for knowledge transfer in terms of patenting behaviour in researchers, </w:t>
      </w:r>
      <w:r w:rsidR="00D230AD" w:rsidRPr="00373E9A">
        <w:rPr>
          <w:lang w:val="en-IE"/>
        </w:rPr>
        <w:fldChar w:fldCharType="begin"/>
      </w:r>
      <w:r w:rsidR="00C414A8" w:rsidRPr="00373E9A">
        <w:rPr>
          <w:lang w:val="en-IE"/>
        </w:rPr>
        <w:instrText xml:space="preserve"> ADDIN EN.CITE &lt;EndNote&gt;&lt;Cite AuthorYear="1"&gt;&lt;Author&gt;Blind&lt;/Author&gt;&lt;Year&gt;2018&lt;/Year&gt;&lt;RecNum&gt;44&lt;/RecNum&gt;&lt;DisplayText&gt;Blind et al. (2018)&lt;/DisplayText&gt;&lt;record&gt;&lt;rec-number&gt;44&lt;/rec-number&gt;&lt;foreign-keys&gt;&lt;key app="EN" db-id="x5rz2pxfnvstw4ewdpx5vwaff9wvpdstp9vz" timestamp="1708775790" guid="e981b502-f992-4e95-9552-de79636d2e2c"&gt;44&lt;/key&gt;&lt;/foreign-keys&gt;&lt;ref-type name="Journal Article"&gt;17&lt;/ref-type&gt;&lt;contributors&gt;&lt;authors&gt;&lt;author&gt;Blind, Knut&lt;/author&gt;&lt;author&gt;Pohlisch, Jakob&lt;/author&gt;&lt;author&gt;Zi, Aikaterini&lt;/author&gt;&lt;/authors&gt;&lt;/contributors&gt;&lt;titles&gt;&lt;title&gt;Publishing, patenting, and standardization: Motives and barriers of scientists&lt;/title&gt;&lt;secondary-title&gt;Research Policy&lt;/secondary-title&gt;&lt;/titles&gt;&lt;periodical&gt;&lt;full-title&gt;Research Policy&lt;/full-title&gt;&lt;/periodical&gt;&lt;pages&gt;1185-1197&lt;/pages&gt;&lt;volume&gt;47&lt;/volume&gt;&lt;number&gt;7&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Blind et al. (2018)</w:t>
      </w:r>
      <w:r w:rsidR="00D230AD" w:rsidRPr="00373E9A">
        <w:rPr>
          <w:lang w:val="en-IE"/>
        </w:rPr>
        <w:fldChar w:fldCharType="end"/>
      </w:r>
      <w:r w:rsidRPr="00373E9A">
        <w:rPr>
          <w:lang w:val="en-IE"/>
        </w:rPr>
        <w:t xml:space="preserve"> note that a common barrier to such behaviour is the lack of knowledge and supports related to the patenting process.</w:t>
      </w:r>
    </w:p>
    <w:p w14:paraId="2EC5F2BC" w14:textId="7DCF575D" w:rsidR="00A14A07" w:rsidRPr="00373E9A" w:rsidRDefault="00A14A07" w:rsidP="006D0F47">
      <w:pPr>
        <w:pStyle w:val="ThesisBody"/>
        <w:ind w:left="425"/>
        <w:rPr>
          <w:lang w:val="en-IE"/>
        </w:rPr>
      </w:pPr>
      <w:r w:rsidRPr="00373E9A">
        <w:rPr>
          <w:lang w:val="en-IE"/>
        </w:rPr>
        <w:t xml:space="preserve">The activity of commercialisation is actually separate from doing science. The science can be very dispassionate – the reaction either worked or not. But how you sell it and position it and handle it, that’s a completely human endeavour (Judith Giordan in </w:t>
      </w:r>
      <w:r w:rsidR="00D230AD" w:rsidRPr="00373E9A">
        <w:rPr>
          <w:lang w:val="en-IE"/>
        </w:rPr>
        <w:fldChar w:fldCharType="begin"/>
      </w:r>
      <w:r w:rsidR="00C414A8" w:rsidRPr="00373E9A">
        <w:rPr>
          <w:lang w:val="en-IE"/>
        </w:rPr>
        <w:instrText xml:space="preserve"> ADDIN EN.CITE &lt;EndNote&gt;&lt;Cite&gt;&lt;Author&gt;Morrissey&lt;/Author&gt;&lt;Year&gt;2012&lt;/Year&gt;&lt;RecNum&gt;433&lt;/RecNum&gt;&lt;Pages&gt;1&lt;/Pages&gt;&lt;DisplayText&gt;(Morrissey, 2012, p. 1)&lt;/DisplayText&gt;&lt;record&gt;&lt;rec-number&gt;433&lt;/rec-number&gt;&lt;foreign-keys&gt;&lt;key app="EN" db-id="x5rz2pxfnvstw4ewdpx5vwaff9wvpdstp9vz" timestamp="1708775802" guid="0f5ab280-f320-43b8-ac3c-648c8b88a0e2"&gt;433&lt;/key&gt;&lt;/foreign-keys&gt;&lt;ref-type name="Journal Article"&gt;17&lt;/ref-type&gt;&lt;contributors&gt;&lt;authors&gt;&lt;author&gt;Susan Morrissey&lt;/author&gt;&lt;/authors&gt;&lt;/contributors&gt;&lt;titles&gt;&lt;title&gt;What researchers who want to be entrepreneurs need to know&lt;/title&gt;&lt;secondary-title&gt;Chemical &amp;amp; Engineering News&lt;/secondary-title&gt;&lt;/titles&gt;&lt;periodical&gt;&lt;full-title&gt;Chemical &amp;amp; Engineering News&lt;/full-title&gt;&lt;/periodical&gt;&lt;pages&gt;36-39&lt;/pages&gt;&lt;volume&gt;90&lt;/volume&gt;&lt;number&gt;34&lt;/number&gt;&lt;dates&gt;&lt;year&gt;2012&lt;/year&gt;&lt;/dates&gt;&lt;urls&gt;&lt;/urls&gt;&lt;/record&gt;&lt;/Cite&gt;&lt;/EndNote&gt;</w:instrText>
      </w:r>
      <w:r w:rsidR="00D230AD" w:rsidRPr="00373E9A">
        <w:rPr>
          <w:lang w:val="en-IE"/>
        </w:rPr>
        <w:fldChar w:fldCharType="separate"/>
      </w:r>
      <w:r w:rsidR="00FA4C31" w:rsidRPr="00373E9A">
        <w:rPr>
          <w:noProof/>
          <w:lang w:val="en-IE"/>
        </w:rPr>
        <w:t>(Morrissey, 2012, p. 1)</w:t>
      </w:r>
      <w:r w:rsidR="00D230AD" w:rsidRPr="00373E9A">
        <w:rPr>
          <w:lang w:val="en-IE"/>
        </w:rPr>
        <w:fldChar w:fldCharType="end"/>
      </w:r>
      <w:r w:rsidRPr="00373E9A">
        <w:rPr>
          <w:lang w:val="en-IE"/>
        </w:rPr>
        <w:t>).</w:t>
      </w:r>
    </w:p>
    <w:p w14:paraId="5AF51ADC" w14:textId="31B63C03" w:rsidR="00361947" w:rsidRPr="00373E9A" w:rsidRDefault="00361947" w:rsidP="00264DAB">
      <w:pPr>
        <w:pStyle w:val="ThesisBody"/>
        <w:ind w:firstLine="425"/>
        <w:rPr>
          <w:rFonts w:ascii="Garamond" w:hAnsi="Garamond" w:cs="Arial"/>
          <w:szCs w:val="24"/>
          <w:lang w:val="en-IE"/>
        </w:rPr>
      </w:pPr>
      <w:r w:rsidRPr="00373E9A">
        <w:rPr>
          <w:lang w:val="en-IE"/>
        </w:rPr>
        <w:t xml:space="preserve">Taking a broader perspective, </w:t>
      </w:r>
      <w:r w:rsidR="00D230AD" w:rsidRPr="00373E9A">
        <w:rPr>
          <w:rFonts w:ascii="Garamond" w:hAnsi="Garamond" w:cs="Arial"/>
          <w:szCs w:val="24"/>
          <w:lang w:val="en-IE"/>
        </w:rPr>
        <w:fldChar w:fldCharType="begin"/>
      </w:r>
      <w:r w:rsidR="00C414A8" w:rsidRPr="00373E9A">
        <w:rPr>
          <w:rFonts w:ascii="Garamond" w:hAnsi="Garamond" w:cs="Arial"/>
          <w:szCs w:val="24"/>
          <w:lang w:val="en-IE"/>
        </w:rPr>
        <w:instrText xml:space="preserve"> ADDIN EN.CITE &lt;EndNote&gt;&lt;Cite AuthorYear="1"&gt;&lt;Author&gt;Audretsch&lt;/Author&gt;&lt;Year&gt;2022&lt;/Year&gt;&lt;RecNum&gt;642&lt;/RecNum&gt;&lt;Pages&gt;290&lt;/Pages&gt;&lt;DisplayText&gt;Audretsch and Belitski (2022, p. 290)&lt;/DisplayText&gt;&lt;record&gt;&lt;rec-number&gt;642&lt;/rec-number&gt;&lt;foreign-keys&gt;&lt;key app="EN" db-id="x5rz2pxfnvstw4ewdpx5vwaff9wvpdstp9vz" timestamp="1713031739" guid="0fd8a71b-3646-4a12-ba78-7bb75cfa7b14"&gt;642&lt;/key&gt;&lt;/foreign-keys&gt;&lt;ref-type name="Journal Article"&gt;17&lt;/ref-type&gt;&lt;contributors&gt;&lt;authors&gt;&lt;author&gt;Audretsch, David B&lt;/author&gt;&lt;author&gt;Belitski, Maksim&lt;/author&gt;&lt;/authors&gt;&lt;/contributors&gt;&lt;titles&gt;&lt;title&gt;A strategic alignment framework for the entrepreneurial university&lt;/title&gt;&lt;secondary-title&gt;Industry and Innovation&lt;/secondary-title&gt;&lt;/titles&gt;&lt;periodical&gt;&lt;full-title&gt;Industry and Innovation&lt;/full-title&gt;&lt;/periodical&gt;&lt;pages&gt;285-309&lt;/pages&gt;&lt;volume&gt;29&lt;/volume&gt;&lt;number&gt;2&lt;/number&gt;&lt;dates&gt;&lt;year&gt;2022&lt;/year&gt;&lt;/dates&gt;&lt;isbn&gt;1366-2716&lt;/isbn&gt;&lt;urls&gt;&lt;/urls&gt;&lt;/record&gt;&lt;/Cite&gt;&lt;/EndNote&gt;</w:instrText>
      </w:r>
      <w:r w:rsidR="00D230AD" w:rsidRPr="00373E9A">
        <w:rPr>
          <w:rFonts w:ascii="Garamond" w:hAnsi="Garamond" w:cs="Arial"/>
          <w:szCs w:val="24"/>
          <w:lang w:val="en-IE"/>
        </w:rPr>
        <w:fldChar w:fldCharType="separate"/>
      </w:r>
      <w:r w:rsidR="00FA4C31" w:rsidRPr="00373E9A">
        <w:rPr>
          <w:rFonts w:ascii="Garamond" w:hAnsi="Garamond" w:cs="Arial"/>
          <w:noProof/>
          <w:szCs w:val="24"/>
          <w:lang w:val="en-IE"/>
        </w:rPr>
        <w:t>Audretsch and Belitski (2022, p. 290)</w:t>
      </w:r>
      <w:r w:rsidR="00D230AD" w:rsidRPr="00373E9A">
        <w:rPr>
          <w:rFonts w:ascii="Garamond" w:hAnsi="Garamond" w:cs="Arial"/>
          <w:szCs w:val="24"/>
          <w:lang w:val="en-IE"/>
        </w:rPr>
        <w:fldChar w:fldCharType="end"/>
      </w:r>
      <w:r w:rsidRPr="00373E9A">
        <w:rPr>
          <w:rFonts w:ascii="Garamond" w:hAnsi="Garamond" w:cs="Arial"/>
          <w:szCs w:val="24"/>
          <w:lang w:val="en-IE"/>
        </w:rPr>
        <w:t xml:space="preserve"> contend that “individual researchers are more likely to create and capture value if the ecosystem where the university operates is growth-oriented and supportive”. </w:t>
      </w:r>
    </w:p>
    <w:p w14:paraId="7777287A" w14:textId="0BA49A88" w:rsidR="00A14A07" w:rsidRPr="00373E9A" w:rsidRDefault="00A14A07" w:rsidP="00264DAB">
      <w:pPr>
        <w:pStyle w:val="ThesisBody"/>
        <w:ind w:firstLine="425"/>
        <w:rPr>
          <w:lang w:val="en-IE"/>
        </w:rPr>
      </w:pPr>
      <w:r w:rsidRPr="00373E9A">
        <w:rPr>
          <w:lang w:val="en-IE"/>
        </w:rPr>
        <w:t xml:space="preserve">Critically, while universities are streamlining their technology transfer supports and associated institutional resources, there is a perceived lack of education and training being provided during a student’s PhD programme </w:t>
      </w:r>
      <w:r w:rsidR="00D230AD" w:rsidRPr="00373E9A">
        <w:rPr>
          <w:lang w:val="en-IE"/>
        </w:rPr>
        <w:fldChar w:fldCharType="begin"/>
      </w:r>
      <w:r w:rsidR="00C414A8" w:rsidRPr="00373E9A">
        <w:rPr>
          <w:lang w:val="en-IE"/>
        </w:rPr>
        <w:instrText xml:space="preserve"> ADDIN EN.CITE &lt;EndNote&gt;&lt;Cite&gt;&lt;Author&gt;Hossinger&lt;/Author&gt;&lt;Year&gt;2020&lt;/Year&gt;&lt;RecNum&gt;431&lt;/RecNum&gt;&lt;DisplayText&gt;(Hossinger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D230AD" w:rsidRPr="00373E9A">
        <w:rPr>
          <w:lang w:val="en-IE"/>
        </w:rPr>
        <w:fldChar w:fldCharType="separate"/>
      </w:r>
      <w:r w:rsidR="00D230AD" w:rsidRPr="00373E9A">
        <w:rPr>
          <w:noProof/>
          <w:lang w:val="en-IE"/>
        </w:rPr>
        <w:t>(Hossinger et al., 2020)</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AuthorYear="1"&gt;&lt;Author&gt;Duval-Couetil&lt;/Author&gt;&lt;Year&gt;2021&lt;/Year&gt;&lt;RecNum&gt;428&lt;/RecNum&gt;&lt;DisplayText&gt;Duval-Couetil et al. (2021)&lt;/DisplayText&gt;&lt;record&gt;&lt;rec-number&gt;428&lt;/rec-number&gt;&lt;foreign-keys&gt;&lt;key app="EN" db-id="x5rz2pxfnvstw4ewdpx5vwaff9wvpdstp9vz" timestamp="1708775802" guid="3a970c89-f68f-4260-b8c7-47f0624fe1dd"&gt;428&lt;/key&gt;&lt;/foreign-keys&gt;&lt;ref-type name="Journal Article"&gt;17&lt;/ref-type&gt;&lt;contributors&gt;&lt;authors&gt;&lt;author&gt;Duval-Couetil, Nathalie&lt;/author&gt;&lt;author&gt;Ladisch, Michael&lt;/author&gt;&lt;author&gt;Yi, Soohyun&lt;/author&gt;&lt;/authors&gt;&lt;/contributors&gt;&lt;titles&gt;&lt;title&gt;Addressing academic researcher priorities through science and technology entrepreneurship education&lt;/title&gt;&lt;secondary-title&gt;The Journal of Technology Transfer&lt;/secondary-title&gt;&lt;/titles&gt;&lt;periodical&gt;&lt;full-title&gt;The Journal of Technology Transfer&lt;/full-title&gt;&lt;/periodical&gt;&lt;pages&gt;288-318&lt;/pages&gt;&lt;volume&gt;46&lt;/volume&gt;&lt;number&gt;2&lt;/number&gt;&lt;dates&gt;&lt;year&gt;2021&lt;/year&gt;&lt;/dates&gt;&lt;isbn&gt;1573-7047&lt;/isbn&gt;&lt;urls&gt;&lt;/urls&gt;&lt;/record&gt;&lt;/Cite&gt;&lt;/EndNote&gt;</w:instrText>
      </w:r>
      <w:r w:rsidR="00D230AD" w:rsidRPr="00373E9A">
        <w:rPr>
          <w:lang w:val="en-IE"/>
        </w:rPr>
        <w:fldChar w:fldCharType="separate"/>
      </w:r>
      <w:r w:rsidR="00D230AD" w:rsidRPr="00373E9A">
        <w:rPr>
          <w:noProof/>
          <w:lang w:val="en-IE"/>
        </w:rPr>
        <w:t>Duval-Couetil et al. (2021)</w:t>
      </w:r>
      <w:r w:rsidR="00D230AD" w:rsidRPr="00373E9A">
        <w:rPr>
          <w:lang w:val="en-IE"/>
        </w:rPr>
        <w:fldChar w:fldCharType="end"/>
      </w:r>
      <w:r w:rsidRPr="00373E9A">
        <w:rPr>
          <w:lang w:val="en-IE"/>
        </w:rPr>
        <w:t xml:space="preserve"> posit that</w:t>
      </w:r>
      <w:r w:rsidR="004A2820" w:rsidRPr="00373E9A">
        <w:rPr>
          <w:lang w:val="en-IE"/>
        </w:rPr>
        <w:t>:</w:t>
      </w:r>
      <w:r w:rsidRPr="00373E9A">
        <w:rPr>
          <w:lang w:val="en-IE"/>
        </w:rPr>
        <w:t xml:space="preserve"> </w:t>
      </w:r>
    </w:p>
    <w:p w14:paraId="332E2581" w14:textId="0BA4FB66" w:rsidR="00A14A07" w:rsidRPr="00373E9A" w:rsidRDefault="00A14A07" w:rsidP="006D0F47">
      <w:pPr>
        <w:pStyle w:val="ThesisBody"/>
        <w:ind w:left="425"/>
        <w:rPr>
          <w:lang w:val="en-IE"/>
        </w:rPr>
      </w:pPr>
      <w:r w:rsidRPr="00373E9A">
        <w:rPr>
          <w:lang w:val="en-IE"/>
        </w:rPr>
        <w:t xml:space="preserve">traditional Ph.D. training is not designed to prepare researchers to participate in entrepreneurial activity, and therefore its relevance to scientific work may not be evident. Conventional science and technology entrepreneurship education (STEE) models often position the activity of commercialisation (i.e. business) as separate from discovery (i.e. science), resulting in gaps in knowledge across disciplines </w:t>
      </w:r>
      <w:r w:rsidR="00D230AD" w:rsidRPr="00373E9A">
        <w:rPr>
          <w:lang w:val="en-IE"/>
        </w:rPr>
        <w:fldChar w:fldCharType="begin"/>
      </w:r>
      <w:r w:rsidR="00C414A8" w:rsidRPr="00373E9A">
        <w:rPr>
          <w:lang w:val="en-IE"/>
        </w:rPr>
        <w:instrText xml:space="preserve"> ADDIN EN.CITE &lt;EndNote&gt;&lt;Cite ExcludeAuth="1" ExcludeYear="1"&gt;&lt;Author&gt;Duval-Couetil&lt;/Author&gt;&lt;Year&gt;2021&lt;/Year&gt;&lt;RecNum&gt;428&lt;/RecNum&gt;&lt;Pages&gt;289&lt;/Pages&gt;&lt;DisplayText&gt;(p. 289)&lt;/DisplayText&gt;&lt;record&gt;&lt;rec-number&gt;428&lt;/rec-number&gt;&lt;foreign-keys&gt;&lt;key app="EN" db-id="x5rz2pxfnvstw4ewdpx5vwaff9wvpdstp9vz" timestamp="1708775802" guid="3a970c89-f68f-4260-b8c7-47f0624fe1dd"&gt;428&lt;/key&gt;&lt;/foreign-keys&gt;&lt;ref-type name="Journal Article"&gt;17&lt;/ref-type&gt;&lt;contributors&gt;&lt;authors&gt;&lt;author&gt;Duval-Couetil, Nathalie&lt;/author&gt;&lt;author&gt;Ladisch, Michael&lt;/author&gt;&lt;author&gt;Yi, Soohyun&lt;/author&gt;&lt;/authors&gt;&lt;/contributors&gt;&lt;titles&gt;&lt;title&gt;Addressing academic researcher priorities through science and technology entrepreneurship education&lt;/title&gt;&lt;secondary-title&gt;The Journal of Technology Transfer&lt;/secondary-title&gt;&lt;/titles&gt;&lt;periodical&gt;&lt;full-title&gt;The Journal of Technology Transfer&lt;/full-title&gt;&lt;/periodical&gt;&lt;pages&gt;288-318&lt;/pages&gt;&lt;volume&gt;46&lt;/volume&gt;&lt;number&gt;2&lt;/number&gt;&lt;dates&gt;&lt;year&gt;2021&lt;/year&gt;&lt;/dates&gt;&lt;isbn&gt;1573-7047&lt;/isbn&gt;&lt;urls&gt;&lt;/urls&gt;&lt;/record&gt;&lt;/Cite&gt;&lt;/EndNote&gt;</w:instrText>
      </w:r>
      <w:r w:rsidR="00D230AD" w:rsidRPr="00373E9A">
        <w:rPr>
          <w:lang w:val="en-IE"/>
        </w:rPr>
        <w:fldChar w:fldCharType="separate"/>
      </w:r>
      <w:r w:rsidR="00FA4C31" w:rsidRPr="00373E9A">
        <w:rPr>
          <w:noProof/>
          <w:lang w:val="en-IE"/>
        </w:rPr>
        <w:t>(p. 289)</w:t>
      </w:r>
      <w:r w:rsidR="00D230AD" w:rsidRPr="00373E9A">
        <w:rPr>
          <w:lang w:val="en-IE"/>
        </w:rPr>
        <w:fldChar w:fldCharType="end"/>
      </w:r>
      <w:r w:rsidRPr="00373E9A">
        <w:rPr>
          <w:lang w:val="en-IE"/>
        </w:rPr>
        <w:t xml:space="preserve">. </w:t>
      </w:r>
    </w:p>
    <w:p w14:paraId="14085E4E" w14:textId="71CAB66A" w:rsidR="00A14A07" w:rsidRPr="00373E9A" w:rsidRDefault="00A14A07" w:rsidP="00264DAB">
      <w:pPr>
        <w:pStyle w:val="ThesisBody"/>
        <w:ind w:firstLine="425"/>
        <w:rPr>
          <w:lang w:val="en-IE"/>
        </w:rPr>
      </w:pPr>
      <w:r w:rsidRPr="00373E9A">
        <w:rPr>
          <w:lang w:val="en-IE"/>
        </w:rPr>
        <w:t xml:space="preserve">As noted </w:t>
      </w:r>
      <w:r w:rsidR="009E2D42" w:rsidRPr="00373E9A">
        <w:rPr>
          <w:lang w:val="en-IE"/>
        </w:rPr>
        <w:t>earlier (Section 2.3)</w:t>
      </w:r>
      <w:r w:rsidRPr="00373E9A">
        <w:rPr>
          <w:lang w:val="en-IE"/>
        </w:rPr>
        <w:t xml:space="preserve">, institutional policies related to support for research output licencing or spinout support (e.g. “willingness [of an institution] to take an equity stake in exchange for paying patenting and licensing costs” </w:t>
      </w:r>
      <w:r w:rsidR="00D230AD" w:rsidRPr="00373E9A">
        <w:rPr>
          <w:lang w:val="en-IE"/>
        </w:rPr>
        <w:fldChar w:fldCharType="begin"/>
      </w:r>
      <w:r w:rsidR="00C414A8" w:rsidRPr="00373E9A">
        <w:rPr>
          <w:lang w:val="en-IE"/>
        </w:rPr>
        <w:instrText xml:space="preserve"> ADDIN EN.CITE &lt;EndNote&gt;&lt;Cite&gt;&lt;Author&gt;Gerbin&lt;/Author&gt;&lt;Year&gt;2016&lt;/Year&gt;&lt;RecNum&gt;149&lt;/RecNum&gt;&lt;Pages&gt;988&lt;/Pages&gt;&lt;DisplayText&gt;(Gerbin &amp;amp; Drnovsek, 2016, p. 988)&lt;/DisplayText&gt;&lt;record&gt;&lt;rec-number&gt;149&lt;/rec-number&gt;&lt;foreign-keys&gt;&lt;key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00D230AD" w:rsidRPr="00373E9A">
        <w:rPr>
          <w:lang w:val="en-IE"/>
        </w:rPr>
        <w:fldChar w:fldCharType="separate"/>
      </w:r>
      <w:r w:rsidR="00FA4C31" w:rsidRPr="00373E9A">
        <w:rPr>
          <w:noProof/>
          <w:lang w:val="en-IE"/>
        </w:rPr>
        <w:t>(Gerbin &amp; Drnovsek, 2016, p. 988)</w:t>
      </w:r>
      <w:r w:rsidR="00D230AD" w:rsidRPr="00373E9A">
        <w:rPr>
          <w:lang w:val="en-IE"/>
        </w:rPr>
        <w:fldChar w:fldCharType="end"/>
      </w:r>
      <w:r w:rsidRPr="00373E9A">
        <w:rPr>
          <w:lang w:val="en-IE"/>
        </w:rPr>
        <w:t xml:space="preserve">) are significantly influential in terms of research </w:t>
      </w:r>
      <w:r w:rsidR="00443635" w:rsidRPr="00373E9A">
        <w:rPr>
          <w:lang w:val="en-IE"/>
        </w:rPr>
        <w:t>orientation</w:t>
      </w:r>
      <w:r w:rsidRPr="00373E9A">
        <w:rPr>
          <w:lang w:val="en-IE"/>
        </w:rPr>
        <w:t xml:space="preserve">. </w:t>
      </w:r>
      <w:r w:rsidRPr="00373E9A">
        <w:rPr>
          <w:lang w:val="en-IE"/>
        </w:rPr>
        <w:lastRenderedPageBreak/>
        <w:t xml:space="preserve">Interestingly, while the role (and behaviour) of the Technology Transfer Office is positively related with all forms of knowledge transfer, the effectiveness can be lessened somewhat if researchers establish independent informal industry engagements </w:t>
      </w:r>
      <w:r w:rsidR="00D230AD" w:rsidRPr="00373E9A">
        <w:rPr>
          <w:lang w:val="en-IE"/>
        </w:rPr>
        <w:fldChar w:fldCharType="begin">
          <w:fldData xml:space="preserve">PEVuZE5vdGU+PENpdGU+PEF1dGhvcj5HZXJiaW48L0F1dGhvcj48WWVhcj4yMDE2PC9ZZWFyPjxS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PEVuZE5vdGU+PENpdGU+PEF1dGhvcj5HZXJiaW48L0F1dGhvcj48WWVhcj4yMDE2PC9ZZWFyPjxS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(Gerbin &amp; Drnovsek, 2016; Goel &amp; Göktepe-Hultén, 2018; Olaya Escobar et al., 2017)</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AuthorYear="1"&gt;&lt;Author&gt;Hayter&lt;/Author&gt;&lt;Year&gt;2018&lt;/Year&gt;&lt;RecNum&gt;178&lt;/RecNum&gt;&lt;DisplayText&gt;Hayter et al. (2018)&lt;/DisplayText&gt;&lt;record&gt;&lt;rec-number&gt;178&lt;/rec-number&gt;&lt;foreign-keys&gt;&lt;key app="EN" db-id="x5rz2pxfnvstw4ewdpx5vwaff9wvpdstp9vz" timestamp="1708775794" guid="50f12443-4aff-4e8f-8b92-c5ca90344af5"&gt;178&lt;/key&gt;&lt;/foreign-keys&gt;&lt;ref-type name="Journal Article"&gt;17&lt;/ref-type&gt;&lt;contributors&gt;&lt;authors&gt;&lt;author&gt;Hayter, Christopher S&lt;/author&gt;&lt;author&gt;Nelson, Andrew J&lt;/author&gt;&lt;author&gt;Zayed, Stephanie&lt;/author&gt;&lt;author&gt;O’Connor, Alan C&lt;/author&gt;&lt;/authors&gt;&lt;/contributors&gt;&lt;titles&gt;&lt;title&gt;Conceptualizing academic entrepreneurship ecosystems: A review, analysis and extension of the literature&lt;/title&gt;&lt;secondary-title&gt;The Journal of Technology Transfer&lt;/secondary-title&gt;&lt;/titles&gt;&lt;periodical&gt;&lt;full-title&gt;The Journal of Technology Transfer&lt;/full-title&gt;&lt;/periodical&gt;&lt;pages&gt;1039-1082&lt;/pages&gt;&lt;volume&gt;43&lt;/volume&gt;&lt;number&gt;4&lt;/number&gt;&lt;dates&gt;&lt;year&gt;2018&lt;/year&gt;&lt;/dates&gt;&lt;isbn&gt;1573-7047&lt;/isbn&gt;&lt;urls&gt;&lt;/urls&gt;&lt;/record&gt;&lt;/Cite&gt;&lt;/EndNote&gt;</w:instrText>
      </w:r>
      <w:r w:rsidR="00D230AD" w:rsidRPr="00373E9A">
        <w:rPr>
          <w:lang w:val="en-IE"/>
        </w:rPr>
        <w:fldChar w:fldCharType="separate"/>
      </w:r>
      <w:r w:rsidR="00D230AD" w:rsidRPr="00373E9A">
        <w:rPr>
          <w:noProof/>
          <w:lang w:val="en-IE"/>
        </w:rPr>
        <w:t>Hayter et al. (2018)</w:t>
      </w:r>
      <w:r w:rsidR="00D230AD" w:rsidRPr="00373E9A">
        <w:rPr>
          <w:lang w:val="en-IE"/>
        </w:rPr>
        <w:fldChar w:fldCharType="end"/>
      </w:r>
      <w:r w:rsidRPr="00373E9A">
        <w:rPr>
          <w:lang w:val="en-IE"/>
        </w:rPr>
        <w:t xml:space="preserve"> posit that extant research highlights that typically TTO resources and networks are generally quite limited. </w:t>
      </w:r>
    </w:p>
    <w:p w14:paraId="1C051E7D" w14:textId="13616BF6"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AuthorYear="1"&gt;&lt;Author&gt;Fini&lt;/Author&gt;&lt;Year&gt;2019&lt;/Year&gt;&lt;RecNum&gt;129&lt;/RecNum&gt;&lt;DisplayText&gt;Fini et al. (2019)&lt;/DisplayText&gt;&lt;record&gt;&lt;rec-number&gt;129&lt;/rec-number&gt;&lt;foreign-keys&gt;&lt;key app="EN" db-id="x5rz2pxfnvstw4ewdpx5vwaff9wvpdstp9vz" timestamp="1708775792" guid="6beb6a30-16cf-42ba-a6b1-860b6c1e9c4f"&gt;129&lt;/key&gt;&lt;/foreign-keys&gt;&lt;ref-type name="Journal Article"&gt;17&lt;/ref-type&gt;&lt;contributors&gt;&lt;authors&gt;&lt;author&gt;Fini, Riccardo&lt;/author&gt;&lt;author&gt;Grimaldi, Rosa&lt;/author&gt;&lt;author&gt;Meoli, Azzurra&lt;/author&gt;&lt;/authors&gt;&lt;/contributors&gt;&lt;titles&gt;&lt;title&gt;The Effectiveness of University Regulations to Foster Science-Based Entrepreneurship&lt;/title&gt;&lt;secondary-title&gt;Research Policy&lt;/secondary-title&gt;&lt;/titles&gt;&lt;periodical&gt;&lt;full-title&gt;Research Policy&lt;/full-title&gt;&lt;/periodical&gt;&lt;number&gt;November 2019 (forthcoming)&lt;/number&gt;&lt;dates&gt;&lt;year&gt;2019&lt;/year&gt;&lt;/dates&gt;&lt;urls&gt;&lt;/urls&gt;&lt;/record&gt;&lt;/Cite&gt;&lt;/EndNote&gt;</w:instrText>
      </w:r>
      <w:r w:rsidR="00D230AD" w:rsidRPr="00373E9A">
        <w:rPr>
          <w:lang w:val="en-IE"/>
        </w:rPr>
        <w:fldChar w:fldCharType="separate"/>
      </w:r>
      <w:r w:rsidR="00D230AD" w:rsidRPr="00373E9A">
        <w:rPr>
          <w:noProof/>
          <w:lang w:val="en-IE"/>
        </w:rPr>
        <w:t>Fini et al. (2019)</w:t>
      </w:r>
      <w:r w:rsidR="00D230AD" w:rsidRPr="00373E9A">
        <w:rPr>
          <w:lang w:val="en-IE"/>
        </w:rPr>
        <w:fldChar w:fldCharType="end"/>
      </w:r>
      <w:r w:rsidR="00A14A07" w:rsidRPr="00373E9A">
        <w:rPr>
          <w:lang w:val="en-IE"/>
        </w:rPr>
        <w:t xml:space="preserve"> found that introducing university regulations to govern spinout activity resulted in an almost doubling (80%+) of entrepreneurial events per department per year. </w:t>
      </w:r>
      <w:r w:rsidR="00D230AD" w:rsidRPr="00373E9A">
        <w:rPr>
          <w:lang w:val="en-IE"/>
        </w:rPr>
        <w:fldChar w:fldCharType="begin"/>
      </w:r>
      <w:r w:rsidR="00C414A8" w:rsidRPr="00373E9A">
        <w:rPr>
          <w:lang w:val="en-IE"/>
        </w:rPr>
        <w:instrText xml:space="preserve"> ADDIN EN.CITE &lt;EndNote&gt;&lt;Cite AuthorYear="1"&gt;&lt;Author&gt;Perkmann&lt;/Author&gt;&lt;Year&gt;2013&lt;/Year&gt;&lt;RecNum&gt;287&lt;/RecNum&gt;&lt;DisplayText&gt;Perkmann et al. (2013)&lt;/DisplayText&gt;&lt;record&gt;&lt;rec-number&gt;287&lt;/rec-number&gt;&lt;foreign-keys&gt;&lt;key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00D230AD" w:rsidRPr="00373E9A">
        <w:rPr>
          <w:lang w:val="en-IE"/>
        </w:rPr>
        <w:fldChar w:fldCharType="separate"/>
      </w:r>
      <w:r w:rsidR="00D230AD" w:rsidRPr="00373E9A">
        <w:rPr>
          <w:noProof/>
          <w:lang w:val="en-IE"/>
        </w:rPr>
        <w:t>Perkmann et al. (2013)</w:t>
      </w:r>
      <w:r w:rsidR="00D230AD" w:rsidRPr="00373E9A">
        <w:rPr>
          <w:lang w:val="en-IE"/>
        </w:rPr>
        <w:fldChar w:fldCharType="end"/>
      </w:r>
      <w:r w:rsidR="00A14A07" w:rsidRPr="00373E9A">
        <w:rPr>
          <w:lang w:val="en-IE"/>
        </w:rPr>
        <w:t xml:space="preserve">  posit that the age of a university is negatively related to the quality of supports for research commercialisation activities, thus reflecting debates about the stifling nature of more traditional academic institutions </w:t>
      </w:r>
      <w:r w:rsidR="00D230AD" w:rsidRPr="00373E9A">
        <w:rPr>
          <w:lang w:val="en-IE"/>
        </w:rPr>
        <w:fldChar w:fldCharType="begin">
          <w:fldData xml:space="preserve">PEVuZE5vdGU+PENpdGU+PEF1dGhvcj5NZXllcjwvQXV0aG9yPjxZZWFyPjIwMTE8L1llYXI+PFJl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</w:fldData>
        </w:fldChar>
      </w:r>
      <w:r w:rsidR="00C414A8" w:rsidRPr="00373E9A">
        <w:rPr>
          <w:lang w:val="en-IE"/>
        </w:rPr>
        <w:instrText xml:space="preserve"> ADDIN EN.CITE </w:instrText>
      </w:r>
      <w:r w:rsidR="00C414A8" w:rsidRPr="00373E9A">
        <w:rPr>
          <w:lang w:val="en-IE"/>
        </w:rPr>
        <w:fldChar w:fldCharType="begin">
          <w:fldData xml:space="preserve">PEVuZE5vdGU+PENpdGU+PEF1dGhvcj5NZXllcjwvQXV0aG9yPjxZZWFyPjIwMTE8L1llYXI+PFJl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(Chang et al., 2016; Etzkowitz et al., 2000; Etzkowitz &amp; Zhou, 2017; Meyer et al., 2011; Razak &amp; Murray, 2017)</w:t>
      </w:r>
      <w:r w:rsidR="00D230AD" w:rsidRPr="00373E9A">
        <w:rPr>
          <w:lang w:val="en-IE"/>
        </w:rPr>
        <w:fldChar w:fldCharType="end"/>
      </w:r>
      <w:r w:rsidR="00A14A07" w:rsidRPr="00373E9A">
        <w:rPr>
          <w:lang w:val="en-IE"/>
        </w:rPr>
        <w:t xml:space="preserve">. Additionally, certain TTO policies can drive researchers towards patenting and spinning-out rather than engaging directly with industry </w:t>
      </w:r>
      <w:r w:rsidR="00D230AD" w:rsidRPr="00373E9A">
        <w:rPr>
          <w:lang w:val="en-IE"/>
        </w:rPr>
        <w:fldChar w:fldCharType="begin"/>
      </w:r>
      <w:r w:rsidR="00C414A8" w:rsidRPr="00373E9A">
        <w:rPr>
          <w:lang w:val="en-IE"/>
        </w:rPr>
        <w:instrText xml:space="preserve"> ADDIN EN.CITE &lt;EndNote&gt;&lt;Cite&gt;&lt;Author&gt;Gerbin&lt;/Author&gt;&lt;Year&gt;2016&lt;/Year&gt;&lt;RecNum&gt;149&lt;/RecNum&gt;&lt;DisplayText&gt;(Geoghegan &amp;amp; Pontikakis, 2008; Gerbin &amp;amp; Drnovsek, 2016)&lt;/DisplayText&gt;&lt;record&gt;&lt;rec-number&gt;149&lt;/rec-number&gt;&lt;foreign-keys&gt;&lt;key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Cite&gt;&lt;Author&gt;Geoghegan&lt;/Author&gt;&lt;Year&gt;2008&lt;/Year&gt;&lt;RecNum&gt;148&lt;/RecNum&gt;&lt;record&gt;&lt;rec-number&gt;148&lt;/rec-number&gt;&lt;foreign-keys&gt;&lt;key app="EN" db-id="x5rz2pxfnvstw4ewdpx5vwaff9wvpdstp9vz" timestamp="1708775793" guid="06ab0548-9e6b-4ebe-8a44-319b9b01b46a"&gt;148&lt;/key&gt;&lt;/foreign-keys&gt;&lt;ref-type name="Journal Article"&gt;17&lt;/ref-type&gt;&lt;contributors&gt;&lt;authors&gt;&lt;author&gt;Geoghegan, Will&lt;/author&gt;&lt;author&gt;Pontikakis, Dimitrios&lt;/author&gt;&lt;/authors&gt;&lt;/contributors&gt;&lt;titles&gt;&lt;title&gt;From ivory tower to factory floor? How universities are changing to meet the needs of industry&lt;/title&gt;&lt;secondary-title&gt;Science and Public Policy&lt;/secondary-title&gt;&lt;/titles&gt;&lt;periodical&gt;&lt;full-title&gt;Science and public policy&lt;/full-title&gt;&lt;/periodical&gt;&lt;pages&gt;462-474&lt;/pages&gt;&lt;volume&gt;35&lt;/volume&gt;&lt;number&gt;7&lt;/number&gt;&lt;dates&gt;&lt;year&gt;2008&lt;/year&gt;&lt;/dates&gt;&lt;isbn&gt;1471-5430&lt;/isbn&gt;&lt;urls&gt;&lt;/urls&gt;&lt;/record&gt;&lt;/Cite&gt;&lt;/EndNote&gt;</w:instrText>
      </w:r>
      <w:r w:rsidR="00D230AD" w:rsidRPr="00373E9A">
        <w:rPr>
          <w:lang w:val="en-IE"/>
        </w:rPr>
        <w:fldChar w:fldCharType="separate"/>
      </w:r>
      <w:r w:rsidR="00FA4C31" w:rsidRPr="00373E9A">
        <w:rPr>
          <w:noProof/>
          <w:lang w:val="en-IE"/>
        </w:rPr>
        <w:t>(Geoghegan &amp; Pontikakis, 2008; Gerbin &amp; Drnovsek, 2016)</w:t>
      </w:r>
      <w:r w:rsidR="00D230AD" w:rsidRPr="00373E9A">
        <w:rPr>
          <w:lang w:val="en-IE"/>
        </w:rPr>
        <w:fldChar w:fldCharType="end"/>
      </w:r>
      <w:r w:rsidR="00A14A07" w:rsidRPr="00373E9A">
        <w:rPr>
          <w:lang w:val="en-IE"/>
        </w:rPr>
        <w:t xml:space="preserve">. Importantly, prior research has shown that “researchers working in universities incorporating a TTO with a traditional structure, and those employed at [Swedish] universities which have the professor’s privilege, are less likely to be aware of the TTO’s existence” </w:t>
      </w:r>
      <w:r w:rsidR="00D230AD" w:rsidRPr="00373E9A">
        <w:rPr>
          <w:lang w:val="en-IE"/>
        </w:rPr>
        <w:fldChar w:fldCharType="begin"/>
      </w:r>
      <w:r w:rsidR="00C414A8" w:rsidRPr="00373E9A">
        <w:rPr>
          <w:lang w:val="en-IE"/>
        </w:rPr>
        <w:instrText xml:space="preserve"> ADDIN EN.CITE &lt;EndNote&gt;&lt;Cite&gt;&lt;Author&gt;Huyghe&lt;/Author&gt;&lt;Year&gt;2016&lt;/Year&gt;&lt;RecNum&gt;191&lt;/RecNum&gt;&lt;Pages&gt;599&lt;/Pages&gt;&lt;DisplayText&gt;(Huyghe et al., 2016, p. 599)&lt;/DisplayText&gt;&lt;record&gt;&lt;rec-number&gt;191&lt;/rec-number&gt;&lt;foreign-keys&gt;&lt;key app="EN" db-id="x5rz2pxfnvstw4ewdpx5vwaff9wvpdstp9vz" timestamp="1708775794" guid="97373be3-17db-41f6-a3cd-a7b3b7a28826"&gt;191&lt;/key&gt;&lt;/foreign-keys&gt;&lt;ref-type name="Journal Article"&gt;17&lt;/ref-type&gt;&lt;contributors&gt;&lt;authors&gt;&lt;author&gt;Huyghe, Annelore&lt;/author&gt;&lt;author&gt;Knockaert, Mirjam&lt;/author&gt;&lt;author&gt;Piva, Evila&lt;/author&gt;&lt;author&gt;Wright, Mike&lt;/author&gt;&lt;/authors&gt;&lt;/contributors&gt;&lt;titles&gt;&lt;title&gt;Are researchers deliberately bypassing the technology transfer office? An analysis of TTO awareness&lt;/title&gt;&lt;secondary-title&gt;Small Business Economics&lt;/secondary-title&gt;&lt;/titles&gt;&lt;periodical&gt;&lt;full-title&gt;Small Business Economics&lt;/full-title&gt;&lt;/periodical&gt;&lt;pages&gt;589-607&lt;/pages&gt;&lt;volume&gt;47&lt;/volume&gt;&lt;number&gt;3&lt;/number&gt;&lt;dates&gt;&lt;year&gt;2016&lt;/year&gt;&lt;/dates&gt;&lt;isbn&gt;0921-898X&lt;/isbn&gt;&lt;urls&gt;&lt;/urls&gt;&lt;/record&gt;&lt;/Cite&gt;&lt;/EndNote&gt;</w:instrText>
      </w:r>
      <w:r w:rsidR="00D230AD" w:rsidRPr="00373E9A">
        <w:rPr>
          <w:lang w:val="en-IE"/>
        </w:rPr>
        <w:fldChar w:fldCharType="separate"/>
      </w:r>
      <w:r w:rsidR="00FA4C31" w:rsidRPr="00373E9A">
        <w:rPr>
          <w:noProof/>
          <w:lang w:val="en-IE"/>
        </w:rPr>
        <w:t>(Huyghe et al., 2016, p. 599)</w:t>
      </w:r>
      <w:r w:rsidR="00D230AD" w:rsidRPr="00373E9A">
        <w:rPr>
          <w:lang w:val="en-IE"/>
        </w:rPr>
        <w:fldChar w:fldCharType="end"/>
      </w:r>
      <w:r w:rsidR="00A14A07" w:rsidRPr="00373E9A">
        <w:rPr>
          <w:lang w:val="en-IE"/>
        </w:rPr>
        <w:t xml:space="preserve">, thereby reflecting the importance of considering university structures and regulations in any analysis related to this topic. Professor’s privilege is essentially a regulation that allows a researcher to retain full ownership of the intellectual property they develop in an academic setting, and has been largely replaced across Europe with TTO processes, equity stakes and regulations in academic institutions </w:t>
      </w:r>
      <w:r w:rsidR="00D230AD" w:rsidRPr="00373E9A">
        <w:rPr>
          <w:lang w:val="en-IE"/>
        </w:rPr>
        <w:fldChar w:fldCharType="begin"/>
      </w:r>
      <w:r w:rsidR="00C414A8" w:rsidRPr="00373E9A">
        <w:rPr>
          <w:lang w:val="en-IE"/>
        </w:rPr>
        <w:instrText xml:space="preserve"> ADDIN EN.CITE &lt;EndNote&gt;&lt;Cite&gt;&lt;Author&gt;Lissoni&lt;/Author&gt;&lt;Year&gt;2009&lt;/Year&gt;&lt;RecNum&gt;240&lt;/RecNum&gt;&lt;DisplayText&gt;(Lissoni et al., 2009)&lt;/DisplayText&gt;&lt;record&gt;&lt;rec-number&gt;240&lt;/rec-number&gt;&lt;foreign-keys&gt;&lt;key app="EN" db-id="x5rz2pxfnvstw4ewdpx5vwaff9wvpdstp9vz" timestamp="1708775796" guid="9e3405ef-c7b2-4b84-a6db-a46aba8f54c5"&gt;240&lt;/key&gt;&lt;/foreign-keys&gt;&lt;ref-type name="Journal Article"&gt;17&lt;/ref-type&gt;&lt;contributors&gt;&lt;authors&gt;&lt;author&gt;Lissoni, Francesco&lt;/author&gt;&lt;author&gt;Lotz, Peter&lt;/author&gt;&lt;author&gt;Schovsbo, Jens&lt;/author&gt;&lt;author&gt;Treccani, Adele&lt;/author&gt;&lt;/authors&gt;&lt;/contributors&gt;&lt;titles&gt;&lt;title&gt;Academic patenting and the professor&amp;apos;s privilege: evidence on Denmark from the KEINS database&lt;/title&gt;&lt;secondary-title&gt;Science and Public Policy&lt;/secondary-title&gt;&lt;/titles&gt;&lt;periodical&gt;&lt;full-title&gt;Science and public policy&lt;/full-title&gt;&lt;/periodical&gt;&lt;pages&gt;595-607&lt;/pages&gt;&lt;volume&gt;36&lt;/volume&gt;&lt;number&gt;8&lt;/number&gt;&lt;dates&gt;&lt;year&gt;2009&lt;/year&gt;&lt;/dates&gt;&lt;isbn&gt;1471-5430&lt;/isbn&gt;&lt;urls&gt;&lt;/urls&gt;&lt;/record&gt;&lt;/Cite&gt;&lt;/EndNote&gt;</w:instrText>
      </w:r>
      <w:r w:rsidR="00D230AD" w:rsidRPr="00373E9A">
        <w:rPr>
          <w:lang w:val="en-IE"/>
        </w:rPr>
        <w:fldChar w:fldCharType="separate"/>
      </w:r>
      <w:r w:rsidR="00D230AD" w:rsidRPr="00373E9A">
        <w:rPr>
          <w:noProof/>
          <w:lang w:val="en-IE"/>
        </w:rPr>
        <w:t>(Lissoni et al., 2009)</w:t>
      </w:r>
      <w:r w:rsidR="00D230AD" w:rsidRPr="00373E9A">
        <w:rPr>
          <w:lang w:val="en-IE"/>
        </w:rPr>
        <w:fldChar w:fldCharType="end"/>
      </w:r>
      <w:r w:rsidR="00A14A07" w:rsidRPr="00373E9A">
        <w:rPr>
          <w:lang w:val="en-IE"/>
        </w:rPr>
        <w:t>.</w:t>
      </w:r>
    </w:p>
    <w:p w14:paraId="485D828B" w14:textId="274B3013" w:rsidR="00A14A07" w:rsidRPr="00373E9A" w:rsidRDefault="00A14A07" w:rsidP="00264DAB">
      <w:pPr>
        <w:pStyle w:val="ThesisBody"/>
        <w:ind w:firstLine="720"/>
        <w:rPr>
          <w:lang w:val="en-IE"/>
        </w:rPr>
      </w:pPr>
      <w:r w:rsidRPr="00373E9A">
        <w:rPr>
          <w:lang w:val="en-IE"/>
        </w:rPr>
        <w:t xml:space="preserve">Recent research has not only examined the role of the TTO </w:t>
      </w:r>
      <w:r w:rsidR="00D230AD" w:rsidRPr="00373E9A">
        <w:rPr>
          <w:lang w:val="en-IE"/>
        </w:rPr>
        <w:fldChar w:fldCharType="begin"/>
      </w:r>
      <w:r w:rsidR="00C414A8" w:rsidRPr="00373E9A">
        <w:rPr>
          <w:lang w:val="en-IE"/>
        </w:rPr>
        <w:instrText xml:space="preserve"> ADDIN EN.CITE &lt;EndNote&gt;&lt;Cite&gt;&lt;Author&gt;Garcia&lt;/Author&gt;&lt;Year&gt;2019&lt;/Year&gt;&lt;RecNum&gt;144&lt;/RecNum&gt;&lt;DisplayText&gt;(Garcia et al., 2019)&lt;/DisplayText&gt;&lt;record&gt;&lt;rec-number&gt;144&lt;/rec-number&gt;&lt;foreign-keys&gt;&lt;key app="EN" db-id="x5rz2pxfnvstw4ewdpx5vwaff9wvpdstp9vz" timestamp="1708775793" guid="f97a2b16-5fdf-4d55-8dd9-190ce4165463"&gt;144&lt;/key&gt;&lt;/foreign-keys&gt;&lt;ref-type name="Journal Article"&gt;17&lt;/ref-type&gt;&lt;contributors&gt;&lt;authors&gt;&lt;author&gt;Garcia, Renato&lt;/author&gt;&lt;author&gt;Araújo, Veneziano&lt;/author&gt;&lt;author&gt;Mascarini, Suelene&lt;/author&gt;&lt;author&gt;Santos, Emerson G&lt;/author&gt;&lt;author&gt;Costa, Ariana R&lt;/author&gt;&lt;/authors&gt;&lt;/contributors&gt;&lt;titles&gt;&lt;title&gt;How the benefits, results and barriers of collaboration affect university engagement with industry&lt;/title&gt;&lt;secondary-title&gt;Science and public policy&lt;/secondary-title&gt;&lt;/titles&gt;&lt;periodical&gt;&lt;full-title&gt;Science and public policy&lt;/full-title&gt;&lt;/periodical&gt;&lt;pages&gt;347-357&lt;/pages&gt;&lt;volume&gt;46&lt;/volume&gt;&lt;number&gt;3&lt;/number&gt;&lt;dates&gt;&lt;year&gt;2019&lt;/year&gt;&lt;/dates&gt;&lt;isbn&gt;0302-3427&lt;/isbn&gt;&lt;urls&gt;&lt;/urls&gt;&lt;/record&gt;&lt;/Cite&gt;&lt;/EndNote&gt;</w:instrText>
      </w:r>
      <w:r w:rsidR="00D230AD" w:rsidRPr="00373E9A">
        <w:rPr>
          <w:lang w:val="en-IE"/>
        </w:rPr>
        <w:fldChar w:fldCharType="separate"/>
      </w:r>
      <w:r w:rsidR="00D230AD" w:rsidRPr="00373E9A">
        <w:rPr>
          <w:noProof/>
          <w:lang w:val="en-IE"/>
        </w:rPr>
        <w:t>(Garcia et al., 2019)</w:t>
      </w:r>
      <w:r w:rsidR="00D230AD" w:rsidRPr="00373E9A">
        <w:rPr>
          <w:lang w:val="en-IE"/>
        </w:rPr>
        <w:fldChar w:fldCharType="end"/>
      </w:r>
      <w:r w:rsidRPr="00373E9A">
        <w:rPr>
          <w:lang w:val="en-IE"/>
        </w:rPr>
        <w:t xml:space="preserve">, but the tendency of some researchers to bypass the TTO function in some cases intentionally due to influences such as direct industry contact or consulting activities </w:t>
      </w:r>
      <w:r w:rsidR="00D230AD" w:rsidRPr="00373E9A">
        <w:rPr>
          <w:lang w:val="en-IE"/>
        </w:rPr>
        <w:fldChar w:fldCharType="begin"/>
      </w:r>
      <w:r w:rsidR="00C414A8" w:rsidRPr="00373E9A">
        <w:rPr>
          <w:lang w:val="en-IE"/>
        </w:rPr>
        <w:instrText xml:space="preserve"> ADDIN EN.CITE &lt;EndNote&gt;&lt;Cite&gt;&lt;Author&gt;Goel&lt;/Author&gt;&lt;Year&gt;2018&lt;/Year&gt;&lt;RecNum&gt;157&lt;/RecNum&gt;&lt;DisplayText&gt;(Goel &amp;amp; Göktepe-Hultén, 2018)&lt;/DisplayText&gt;&lt;record&gt;&lt;rec-number&gt;157&lt;/rec-number&gt;&lt;foreign-keys&gt;&lt;key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EndNote&gt;</w:instrText>
      </w:r>
      <w:r w:rsidR="00D230AD" w:rsidRPr="00373E9A">
        <w:rPr>
          <w:lang w:val="en-IE"/>
        </w:rPr>
        <w:fldChar w:fldCharType="separate"/>
      </w:r>
      <w:r w:rsidR="00FA4C31" w:rsidRPr="00373E9A">
        <w:rPr>
          <w:noProof/>
          <w:lang w:val="en-IE"/>
        </w:rPr>
        <w:t>(Goel &amp; Göktepe-Hultén, 2018)</w:t>
      </w:r>
      <w:r w:rsidR="00D230AD" w:rsidRPr="00373E9A">
        <w:rPr>
          <w:lang w:val="en-IE"/>
        </w:rPr>
        <w:fldChar w:fldCharType="end"/>
      </w:r>
      <w:r w:rsidRPr="00373E9A">
        <w:rPr>
          <w:lang w:val="en-IE"/>
        </w:rPr>
        <w:t xml:space="preserve"> and in other cases due to lack of awareness about available TTO supports </w:t>
      </w:r>
      <w:r w:rsidR="00D230AD" w:rsidRPr="00373E9A">
        <w:rPr>
          <w:lang w:val="en-IE"/>
        </w:rPr>
        <w:fldChar w:fldCharType="begin"/>
      </w:r>
      <w:r w:rsidR="00C414A8" w:rsidRPr="00373E9A">
        <w:rPr>
          <w:lang w:val="en-IE"/>
        </w:rPr>
        <w:instrText xml:space="preserve"> ADDIN EN.CITE &lt;EndNote&gt;&lt;Cite&gt;&lt;Author&gt;Huyghe&lt;/Author&gt;&lt;Year&gt;2016&lt;/Year&gt;&lt;RecNum&gt;191&lt;/RecNum&gt;&lt;DisplayText&gt;(Huyghe et al., 2016)&lt;/DisplayText&gt;&lt;record&gt;&lt;rec-number&gt;191&lt;/rec-number&gt;&lt;foreign-keys&gt;&lt;key app="EN" db-id="x5rz2pxfnvstw4ewdpx5vwaff9wvpdstp9vz" timestamp="1708775794" guid="97373be3-17db-41f6-a3cd-a7b3b7a28826"&gt;191&lt;/key&gt;&lt;/foreign-keys&gt;&lt;ref-type name="Journal Article"&gt;17&lt;/ref-type&gt;&lt;contributors&gt;&lt;authors&gt;&lt;author&gt;Huyghe, Annelore&lt;/author&gt;&lt;author&gt;Knockaert, Mirjam&lt;/author&gt;&lt;author&gt;Piva, Evila&lt;/author&gt;&lt;author&gt;Wright, Mike&lt;/author&gt;&lt;/authors&gt;&lt;/contributors&gt;&lt;titles&gt;&lt;title&gt;Are researchers deliberately bypassing the technology transfer office? An analysis of TTO awareness&lt;/title&gt;&lt;secondary-title&gt;Small Business Economics&lt;/secondary-title&gt;&lt;/titles&gt;&lt;periodical&gt;&lt;full-title&gt;Small Business Economics&lt;/full-title&gt;&lt;/periodical&gt;&lt;pages&gt;589-607&lt;/pages&gt;&lt;volume&gt;47&lt;/volume&gt;&lt;number&gt;3&lt;/number&gt;&lt;dates&gt;&lt;year&gt;2016&lt;/year&gt;&lt;/dates&gt;&lt;isbn&gt;0921-898X&lt;/isbn&gt;&lt;urls&gt;&lt;/urls&gt;&lt;/record&gt;&lt;/Cite&gt;&lt;/EndNote&gt;</w:instrText>
      </w:r>
      <w:r w:rsidR="00D230AD" w:rsidRPr="00373E9A">
        <w:rPr>
          <w:lang w:val="en-IE"/>
        </w:rPr>
        <w:fldChar w:fldCharType="separate"/>
      </w:r>
      <w:r w:rsidR="00D230AD" w:rsidRPr="00373E9A">
        <w:rPr>
          <w:noProof/>
          <w:lang w:val="en-IE"/>
        </w:rPr>
        <w:t>(Huyghe et al., 2016)</w:t>
      </w:r>
      <w:r w:rsidR="00D230AD" w:rsidRPr="00373E9A">
        <w:rPr>
          <w:lang w:val="en-IE"/>
        </w:rPr>
        <w:fldChar w:fldCharType="end"/>
      </w:r>
      <w:r w:rsidRPr="00373E9A">
        <w:rPr>
          <w:lang w:val="en-IE"/>
        </w:rPr>
        <w:t>.</w:t>
      </w:r>
    </w:p>
    <w:p w14:paraId="4E63DEDA" w14:textId="1A76874A" w:rsidR="00A14A07" w:rsidRPr="00373E9A" w:rsidRDefault="00264DAB" w:rsidP="006D0F47">
      <w:pPr>
        <w:pStyle w:val="ThesisBody"/>
        <w:rPr>
          <w:lang w:val="en-IE"/>
        </w:rPr>
      </w:pPr>
      <w:r w:rsidRPr="00373E9A">
        <w:rPr>
          <w:lang w:val="en-IE"/>
        </w:rPr>
        <w:lastRenderedPageBreak/>
        <w:tab/>
      </w:r>
      <w:r w:rsidR="00D230AD" w:rsidRPr="00373E9A">
        <w:rPr>
          <w:lang w:val="en-IE"/>
        </w:rPr>
        <w:fldChar w:fldCharType="begin"/>
      </w:r>
      <w:r w:rsidR="00C414A8" w:rsidRPr="00373E9A">
        <w:rPr>
          <w:lang w:val="en-IE"/>
        </w:rPr>
        <w:instrText xml:space="preserve"> ADDIN EN.CITE &lt;EndNote&gt;&lt;Cite AuthorYear="1"&gt;&lt;Author&gt;Chang&lt;/Author&gt;&lt;Year&gt;2016&lt;/Year&gt;&lt;RecNum&gt;75&lt;/RecNum&gt;&lt;DisplayText&gt;Chang et al. (2016)&lt;/DisplayText&gt;&lt;record&gt;&lt;rec-number&gt;75&lt;/rec-number&gt;&lt;foreign-keys&gt;&lt;key app="EN" db-id="x5rz2pxfnvstw4ewdpx5vwaff9wvpdstp9vz" timestamp="1708775791" guid="6e7bf75a-41ef-4838-b876-8d25e9b8333d"&gt;75&lt;/key&gt;&lt;/foreign-keys&gt;&lt;ref-type name="Journal Article"&gt;17&lt;/ref-type&gt;&lt;contributors&gt;&lt;authors&gt;&lt;author&gt;Chang, Yuan-Chieh&lt;/author&gt;&lt;author&gt;Yang, Phil Yihsing&lt;/author&gt;&lt;author&gt;Martin, Ben R&lt;/author&gt;&lt;author&gt;Chi, Hui-Ru&lt;/author&gt;&lt;author&gt;Tsai-Lin, Tung-Fei&lt;/author&gt;&lt;/authors&gt;&lt;/contributors&gt;&lt;titles&gt;&lt;title&gt;Entrepreneurial universities and research ambidexterity: A multilevel analysis&lt;/title&gt;&lt;secondary-title&gt;Technovation&lt;/secondary-title&gt;&lt;/titles&gt;&lt;periodical&gt;&lt;full-title&gt;Technovation&lt;/full-title&gt;&lt;/periodical&gt;&lt;pages&gt;7-21&lt;/pages&gt;&lt;volume&gt;54&lt;/volume&gt;&lt;number&gt;C&lt;/number&gt;&lt;dates&gt;&lt;year&gt;2016&lt;/year&gt;&lt;/dates&gt;&lt;urls&gt;&lt;/urls&gt;&lt;/record&gt;&lt;/Cite&gt;&lt;/EndNote&gt;</w:instrText>
      </w:r>
      <w:r w:rsidR="00D230AD" w:rsidRPr="00373E9A">
        <w:rPr>
          <w:lang w:val="en-IE"/>
        </w:rPr>
        <w:fldChar w:fldCharType="separate"/>
      </w:r>
      <w:r w:rsidR="00D230AD" w:rsidRPr="00373E9A">
        <w:rPr>
          <w:noProof/>
          <w:lang w:val="en-IE"/>
        </w:rPr>
        <w:t>Chang et al. (2016)</w:t>
      </w:r>
      <w:r w:rsidR="00D230AD" w:rsidRPr="00373E9A">
        <w:rPr>
          <w:lang w:val="en-IE"/>
        </w:rPr>
        <w:fldChar w:fldCharType="end"/>
      </w:r>
      <w:r w:rsidR="00A14A07" w:rsidRPr="00373E9A">
        <w:rPr>
          <w:lang w:val="en-IE"/>
        </w:rPr>
        <w:t xml:space="preserve"> posit that flexibility within a research organisation/university, in terms of policies supporting multifaceted research careers, leads to increased research ambidexterity (“the ability to which academic scientists can simultaneously achieve research publication and research </w:t>
      </w:r>
      <w:r w:rsidR="00412880" w:rsidRPr="00373E9A">
        <w:rPr>
          <w:lang w:val="en-IE"/>
        </w:rPr>
        <w:t>commercialis</w:t>
      </w:r>
      <w:r w:rsidR="00A14A07" w:rsidRPr="00373E9A">
        <w:rPr>
          <w:lang w:val="en-IE"/>
        </w:rPr>
        <w:t>ation at the individual level” (p9)) in researchers:</w:t>
      </w:r>
    </w:p>
    <w:p w14:paraId="2917423D" w14:textId="77777777" w:rsidR="00A14A07" w:rsidRPr="00373E9A" w:rsidRDefault="00A14A07" w:rsidP="006D0F47">
      <w:pPr>
        <w:pStyle w:val="ThesisBody"/>
        <w:ind w:left="425"/>
        <w:rPr>
          <w:lang w:val="en-IE"/>
        </w:rPr>
      </w:pPr>
      <w:r w:rsidRPr="00373E9A">
        <w:rPr>
          <w:lang w:val="en-IE"/>
        </w:rPr>
        <w:t>policies attempting to foster entrepreneurship ensure employees continue to generate new ideas to maximize the sharing of information. Rather than passively waiting for research disclosure, universities may cultivate an active and supportive administrative context to reconcile the tensions at departmental and individual levels (p10).</w:t>
      </w:r>
    </w:p>
    <w:p w14:paraId="5F035667" w14:textId="3F8D2953" w:rsidR="00A14A07" w:rsidRPr="00373E9A" w:rsidRDefault="00264DAB" w:rsidP="006D0F47">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AuthorYear="1"&gt;&lt;Author&gt;Guerrero&lt;/Author&gt;&lt;Year&gt;2016&lt;/Year&gt;&lt;RecNum&gt;168&lt;/RecNum&gt;&lt;DisplayText&gt;Guerrero et al. (2016)&lt;/DisplayText&gt;&lt;record&gt;&lt;rec-number&gt;168&lt;/rec-number&gt;&lt;foreign-keys&gt;&lt;key app="EN" db-id="x5rz2pxfnvstw4ewdpx5vwaff9wvpdstp9vz" timestamp="1708775793" guid="666b462c-0123-48c2-a8f4-1bace52faf9c"&gt;168&lt;/key&gt;&lt;/foreign-keys&gt;&lt;ref-type name="Journal Article"&gt;17&lt;/ref-type&gt;&lt;contributors&gt;&lt;authors&gt;&lt;author&gt;Guerrero, Maribel&lt;/author&gt;&lt;author&gt;Urbano, David&lt;/author&gt;&lt;author&gt;Fayolle, Alain&lt;/author&gt;&lt;/authors&gt;&lt;/contributors&gt;&lt;titles&gt;&lt;title&gt;Entrepreneurial activity and regional competitiveness: evidence from European entrepreneurial universities&lt;/title&gt;&lt;secondary-title&gt;The Journal of Technology Transfer&lt;/secondary-title&gt;&lt;/titles&gt;&lt;periodical&gt;&lt;full-title&gt;The Journal of Technology Transfer&lt;/full-title&gt;&lt;/periodical&gt;&lt;pages&gt;105-131&lt;/pages&gt;&lt;volume&gt;41&lt;/volume&gt;&lt;number&gt;1&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Guerrero et al. (2016)</w:t>
      </w:r>
      <w:r w:rsidR="00D230AD" w:rsidRPr="00373E9A">
        <w:rPr>
          <w:lang w:val="en-IE"/>
        </w:rPr>
        <w:fldChar w:fldCharType="end"/>
      </w:r>
      <w:r w:rsidR="00A14A07" w:rsidRPr="00373E9A">
        <w:rPr>
          <w:lang w:val="en-IE"/>
        </w:rPr>
        <w:t xml:space="preserve"> undertook a statistical analysis of researchers / students in Catalonia, Spain in which they discovered that supports and policies for entrepreneurial activities had a strong</w:t>
      </w:r>
      <w:r w:rsidR="0097515A" w:rsidRPr="00373E9A">
        <w:rPr>
          <w:lang w:val="en-IE"/>
        </w:rPr>
        <w:t>er</w:t>
      </w:r>
      <w:r w:rsidR="00A14A07" w:rsidRPr="00373E9A">
        <w:rPr>
          <w:lang w:val="en-IE"/>
        </w:rPr>
        <w:t xml:space="preserve"> influence on </w:t>
      </w:r>
      <w:r w:rsidR="00935EDA" w:rsidRPr="00373E9A">
        <w:rPr>
          <w:lang w:val="en-IE"/>
        </w:rPr>
        <w:t>research</w:t>
      </w:r>
      <w:r w:rsidR="00260C06" w:rsidRPr="00373E9A">
        <w:rPr>
          <w:lang w:val="en-IE"/>
        </w:rPr>
        <w:t xml:space="preserve"> </w:t>
      </w:r>
      <w:r w:rsidR="00443635" w:rsidRPr="00373E9A">
        <w:rPr>
          <w:lang w:val="en-IE"/>
        </w:rPr>
        <w:t>orientation</w:t>
      </w:r>
      <w:r w:rsidR="00A14A07" w:rsidRPr="00373E9A">
        <w:rPr>
          <w:lang w:val="en-IE"/>
        </w:rPr>
        <w:t xml:space="preserve"> than intrinsic motivations such as the fear of failure, or other influential factors such as social capital. Conversely, </w:t>
      </w:r>
      <w:r w:rsidR="00D230AD" w:rsidRPr="00373E9A">
        <w:rPr>
          <w:lang w:val="en-IE"/>
        </w:rPr>
        <w:fldChar w:fldCharType="begin"/>
      </w:r>
      <w:r w:rsidR="00C414A8" w:rsidRPr="00373E9A">
        <w:rPr>
          <w:lang w:val="en-IE"/>
        </w:rPr>
        <w:instrText xml:space="preserve"> ADDIN EN.CITE &lt;EndNote&gt;&lt;Cite AuthorYear="1"&gt;&lt;Author&gt;Bentley&lt;/Author&gt;&lt;Year&gt;2015&lt;/Year&gt;&lt;RecNum&gt;37&lt;/RecNum&gt;&lt;DisplayText&gt;Bentley et al. (2015)&lt;/DisplayText&gt;&lt;record&gt;&lt;rec-number&gt;37&lt;/rec-number&gt;&lt;foreign-keys&gt;&lt;key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D230AD" w:rsidRPr="00373E9A">
        <w:rPr>
          <w:lang w:val="en-IE"/>
        </w:rPr>
        <w:fldChar w:fldCharType="separate"/>
      </w:r>
      <w:r w:rsidR="00D230AD" w:rsidRPr="00373E9A">
        <w:rPr>
          <w:noProof/>
          <w:lang w:val="en-IE"/>
        </w:rPr>
        <w:t>Bentley et al. (2015)</w:t>
      </w:r>
      <w:r w:rsidR="00D230AD" w:rsidRPr="00373E9A">
        <w:rPr>
          <w:lang w:val="en-IE"/>
        </w:rPr>
        <w:fldChar w:fldCharType="end"/>
      </w:r>
      <w:r w:rsidR="00A14A07" w:rsidRPr="00373E9A">
        <w:rPr>
          <w:lang w:val="en-IE"/>
        </w:rPr>
        <w:t xml:space="preserve"> found that while most academics follow a blend of basic and applied research, those researchers located in institutions where applied research is not emphasised tend to remain in the basic research sphere. </w:t>
      </w:r>
      <w:r w:rsidR="00D230AD" w:rsidRPr="00373E9A">
        <w:rPr>
          <w:lang w:val="en-IE"/>
        </w:rPr>
        <w:fldChar w:fldCharType="begin"/>
      </w:r>
      <w:r w:rsidR="00C414A8" w:rsidRPr="00373E9A">
        <w:rPr>
          <w:lang w:val="en-IE"/>
        </w:rPr>
        <w:instrText xml:space="preserve"> ADDIN EN.CITE &lt;EndNote&gt;&lt;Cite AuthorYear="1"&gt;&lt;Author&gt;Wegner&lt;/Author&gt;&lt;Year&gt;2019&lt;/Year&gt;&lt;RecNum&gt;404&lt;/RecNum&gt;&lt;DisplayText&gt;Wegner et al. (2019)&lt;/DisplayText&gt;&lt;record&gt;&lt;rec-number&gt;404&lt;/rec-number&gt;&lt;foreign-keys&gt;&lt;key app="EN" db-id="x5rz2pxfnvstw4ewdpx5vwaff9wvpdstp9vz" timestamp="1708775801" guid="a482355c-f5f4-4151-9a69-2a869f79e24b"&gt;404&lt;/key&gt;&lt;/foreign-keys&gt;&lt;ref-type name="Journal Article"&gt;17&lt;/ref-type&gt;&lt;contributors&gt;&lt;authors&gt;&lt;author&gt;Wegner, Douglas&lt;/author&gt;&lt;author&gt;Thomas, Elisa&lt;/author&gt;&lt;author&gt;Teixeira, Eduardo Künzel&lt;/author&gt;&lt;author&gt;Maehler, Alisson Eduardo&lt;/author&gt;&lt;/authors&gt;&lt;/contributors&gt;&lt;titles&gt;&lt;title&gt;University entrepreneurial push strategy and students’ entrepreneurial intention&lt;/title&gt;&lt;secondary-title&gt;International Journal of Entrepreneurial Behavior &amp;amp; Research&lt;/secondary-title&gt;&lt;/titles&gt;&lt;periodical&gt;&lt;full-title&gt;International Journal of Entrepreneurial Behavior &amp;amp; Research&lt;/full-title&gt;&lt;/periodical&gt;&lt;dates&gt;&lt;year&gt;2019&lt;/year&gt;&lt;/dates&gt;&lt;isbn&gt;1355-2554&lt;/isbn&gt;&lt;urls&gt;&lt;/urls&gt;&lt;/record&gt;&lt;/Cite&gt;&lt;/EndNote&gt;</w:instrText>
      </w:r>
      <w:r w:rsidR="00D230AD" w:rsidRPr="00373E9A">
        <w:rPr>
          <w:lang w:val="en-IE"/>
        </w:rPr>
        <w:fldChar w:fldCharType="separate"/>
      </w:r>
      <w:r w:rsidR="00D230AD" w:rsidRPr="00373E9A">
        <w:rPr>
          <w:noProof/>
          <w:lang w:val="en-IE"/>
        </w:rPr>
        <w:t>Wegner et al. (2019)</w:t>
      </w:r>
      <w:r w:rsidR="00D230AD" w:rsidRPr="00373E9A">
        <w:rPr>
          <w:lang w:val="en-IE"/>
        </w:rPr>
        <w:fldChar w:fldCharType="end"/>
      </w:r>
      <w:r w:rsidR="00A14A07" w:rsidRPr="00373E9A">
        <w:rPr>
          <w:lang w:val="en-IE"/>
        </w:rPr>
        <w:t xml:space="preserve">, through an analysis of researchers in two universities, found that contrary to the majority of related literature, institutional policies had little to no impact on research </w:t>
      </w:r>
      <w:r w:rsidR="00443635" w:rsidRPr="00373E9A">
        <w:rPr>
          <w:lang w:val="en-IE"/>
        </w:rPr>
        <w:t>orientation</w:t>
      </w:r>
      <w:r w:rsidR="00A14A07" w:rsidRPr="00373E9A">
        <w:rPr>
          <w:lang w:val="en-IE"/>
        </w:rPr>
        <w:t xml:space="preserve"> in terms of entrepreneurial intentions – however, they do call for broader research to validate their findings.</w:t>
      </w:r>
      <w:r w:rsidR="0097515A"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AuthorYear="1"&gt;&lt;Author&gt;Ryan&lt;/Author&gt;&lt;Year&gt;2014&lt;/Year&gt;&lt;RecNum&gt;322&lt;/RecNum&gt;&lt;DisplayText&gt;Ryan (2014)&lt;/DisplayText&gt;&lt;record&gt;&lt;rec-number&gt;322&lt;/rec-number&gt;&lt;foreign-keys&gt;&lt;key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D230AD" w:rsidRPr="00373E9A">
        <w:rPr>
          <w:noProof/>
          <w:lang w:val="en-IE"/>
        </w:rPr>
        <w:t>Ryan (2014)</w:t>
      </w:r>
      <w:r w:rsidR="00D230AD" w:rsidRPr="00373E9A">
        <w:rPr>
          <w:lang w:val="en-IE"/>
        </w:rPr>
        <w:fldChar w:fldCharType="end"/>
      </w:r>
      <w:r w:rsidR="00A14A07" w:rsidRPr="00373E9A">
        <w:rPr>
          <w:lang w:val="en-IE"/>
        </w:rPr>
        <w:t xml:space="preserve"> </w:t>
      </w:r>
      <w:r w:rsidR="00D90020" w:rsidRPr="00373E9A">
        <w:rPr>
          <w:lang w:val="en-IE"/>
        </w:rPr>
        <w:t>highlights</w:t>
      </w:r>
      <w:r w:rsidR="00A14A07" w:rsidRPr="00373E9A">
        <w:rPr>
          <w:lang w:val="en-IE"/>
        </w:rPr>
        <w:t xml:space="preserve"> that</w:t>
      </w:r>
      <w:r w:rsidR="004A2820" w:rsidRPr="00373E9A">
        <w:rPr>
          <w:lang w:val="en-IE"/>
        </w:rPr>
        <w:t>:</w:t>
      </w:r>
      <w:r w:rsidR="00A14A07" w:rsidRPr="00373E9A">
        <w:rPr>
          <w:lang w:val="en-IE"/>
        </w:rPr>
        <w:t xml:space="preserve"> </w:t>
      </w:r>
    </w:p>
    <w:p w14:paraId="60E5656F" w14:textId="77777777" w:rsidR="00A14A07" w:rsidRPr="00373E9A" w:rsidRDefault="00A14A07" w:rsidP="006D0F47">
      <w:pPr>
        <w:pStyle w:val="ThesisBody"/>
        <w:ind w:left="425"/>
        <w:rPr>
          <w:lang w:val="en-IE"/>
        </w:rPr>
      </w:pPr>
      <w:r w:rsidRPr="00373E9A">
        <w:rPr>
          <w:lang w:val="en-IE"/>
        </w:rPr>
        <w:t xml:space="preserve">the potential for scientific achievement is reduced if scientists are overly concerned with meeting basic needs rather than focusing their energies on satisfying higher order needs…. If organisational structures and policies do not satisfy the basic needs of the scientist, then the scientist’s behaviours will be directed towards such needs satisfaction and diverted away from the achievement of higher order needs (and grand scientific goals) (p356/7). </w:t>
      </w:r>
    </w:p>
    <w:p w14:paraId="1FA7D864" w14:textId="5995C195" w:rsidR="00A14A07" w:rsidRPr="00373E9A" w:rsidRDefault="00A14A07" w:rsidP="00264DAB">
      <w:pPr>
        <w:pStyle w:val="ThesisBody"/>
        <w:ind w:firstLine="425"/>
        <w:rPr>
          <w:lang w:val="en-IE"/>
        </w:rPr>
      </w:pPr>
      <w:r w:rsidRPr="00373E9A">
        <w:rPr>
          <w:lang w:val="en-IE"/>
        </w:rPr>
        <w:t xml:space="preserve">Additionally, according to </w:t>
      </w:r>
      <w:r w:rsidR="00D230AD" w:rsidRPr="00373E9A">
        <w:rPr>
          <w:lang w:val="en-IE"/>
        </w:rPr>
        <w:fldChar w:fldCharType="begin"/>
      </w:r>
      <w:r w:rsidR="00C414A8" w:rsidRPr="00373E9A">
        <w:rPr>
          <w:lang w:val="en-IE"/>
        </w:rPr>
        <w:instrText xml:space="preserve"> ADDIN EN.CITE &lt;EndNote&gt;&lt;Cite AuthorYear="1"&gt;&lt;Author&gt;Agarwal&lt;/Author&gt;&lt;Year&gt;2013&lt;/Year&gt;&lt;RecNum&gt;6&lt;/RecNum&gt;&lt;DisplayText&gt;Agarwal and Ohyama (2013)&lt;/DisplayText&gt;&lt;record&gt;&lt;rec-number&gt;6&lt;/rec-number&gt;&lt;foreign-keys&gt;&lt;key app="EN" db-id="x5rz2pxfnvstw4ewdpx5vwaff9wvpdstp9vz" timestamp="1708775789" guid="193aab00-9537-4ce3-b853-5481a7769bbf"&gt;6&lt;/key&gt;&lt;/foreign-keys&gt;&lt;ref-type name="Journal Article"&gt;17&lt;/ref-type&gt;&lt;contributors&gt;&lt;authors&gt;&lt;author&gt;Agarwal, Rajshree&lt;/author&gt;&lt;author&gt;Ohyama, Atsushi&lt;/author&gt;&lt;/authors&gt;&lt;/contributors&gt;&lt;titles&gt;&lt;title&gt;Industry or academia, basic or applied? Career choices and earnings trajectories of scientists&lt;/title&gt;&lt;secondary-title&gt;Management Science&lt;/secondary-title&gt;&lt;/titles&gt;&lt;periodical&gt;&lt;full-title&gt;Management Science&lt;/full-title&gt;&lt;/periodical&gt;&lt;pages&gt;950-970&lt;/pages&gt;&lt;volume&gt;59&lt;/volume&gt;&lt;number&gt;4&lt;/number&gt;&lt;dates&gt;&lt;year&gt;2013&lt;/year&gt;&lt;/dates&gt;&lt;isbn&gt;0025-1909&lt;/isbn&gt;&lt;urls&gt;&lt;/urls&gt;&lt;/record&gt;&lt;/Cite&gt;&lt;/EndNote&gt;</w:instrText>
      </w:r>
      <w:r w:rsidR="00D230AD" w:rsidRPr="00373E9A">
        <w:rPr>
          <w:lang w:val="en-IE"/>
        </w:rPr>
        <w:fldChar w:fldCharType="separate"/>
      </w:r>
      <w:r w:rsidR="00D230AD" w:rsidRPr="00373E9A">
        <w:rPr>
          <w:noProof/>
          <w:lang w:val="en-IE"/>
        </w:rPr>
        <w:t>Agarwal and Ohyama (2013)</w:t>
      </w:r>
      <w:r w:rsidR="00D230AD" w:rsidRPr="00373E9A">
        <w:rPr>
          <w:lang w:val="en-IE"/>
        </w:rPr>
        <w:fldChar w:fldCharType="end"/>
      </w:r>
      <w:r w:rsidRPr="00373E9A">
        <w:rPr>
          <w:lang w:val="en-IE"/>
        </w:rPr>
        <w:t xml:space="preserve"> “the basic scientist has greater access to physical capital than the applied scientist within academi</w:t>
      </w:r>
      <w:r w:rsidR="002E2AB2" w:rsidRPr="00373E9A">
        <w:rPr>
          <w:lang w:val="en-IE"/>
        </w:rPr>
        <w:t>a</w:t>
      </w:r>
      <w:r w:rsidRPr="00373E9A">
        <w:rPr>
          <w:lang w:val="en-IE"/>
        </w:rPr>
        <w:t>” (p954).</w:t>
      </w:r>
      <w:r w:rsidR="00264DAB" w:rsidRPr="00373E9A">
        <w:rPr>
          <w:lang w:val="en-IE"/>
        </w:rPr>
        <w:t xml:space="preserve"> </w:t>
      </w:r>
      <w:r w:rsidRPr="00373E9A">
        <w:rPr>
          <w:lang w:val="en-IE"/>
        </w:rPr>
        <w:lastRenderedPageBreak/>
        <w:t xml:space="preserve">Similarly, </w:t>
      </w:r>
      <w:r w:rsidR="00D230AD" w:rsidRPr="00373E9A">
        <w:rPr>
          <w:lang w:val="en-IE"/>
        </w:rPr>
        <w:fldChar w:fldCharType="begin"/>
      </w:r>
      <w:r w:rsidR="00C414A8" w:rsidRPr="00373E9A">
        <w:rPr>
          <w:lang w:val="en-IE"/>
        </w:rPr>
        <w:instrText xml:space="preserve"> ADDIN EN.CITE &lt;EndNote&gt;&lt;Cite AuthorYear="1"&gt;&lt;Author&gt;Bentley&lt;/Author&gt;&lt;Year&gt;2015&lt;/Year&gt;&lt;RecNum&gt;37&lt;/RecNum&gt;&lt;DisplayText&gt;Bentley et al. (2015)&lt;/DisplayText&gt;&lt;record&gt;&lt;rec-number&gt;37&lt;/rec-number&gt;&lt;foreign-keys&gt;&lt;key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D230AD" w:rsidRPr="00373E9A">
        <w:rPr>
          <w:lang w:val="en-IE"/>
        </w:rPr>
        <w:fldChar w:fldCharType="separate"/>
      </w:r>
      <w:r w:rsidR="00D230AD" w:rsidRPr="00373E9A">
        <w:rPr>
          <w:noProof/>
          <w:lang w:val="en-IE"/>
        </w:rPr>
        <w:t>Bentley et al. (2015)</w:t>
      </w:r>
      <w:r w:rsidR="00D230AD" w:rsidRPr="00373E9A">
        <w:rPr>
          <w:lang w:val="en-IE"/>
        </w:rPr>
        <w:fldChar w:fldCharType="end"/>
      </w:r>
      <w:r w:rsidRPr="00373E9A">
        <w:rPr>
          <w:lang w:val="en-IE"/>
        </w:rPr>
        <w:t xml:space="preserve"> concluded that university emphasis on applied research is a significant driver of researcher career choices. </w:t>
      </w:r>
    </w:p>
    <w:p w14:paraId="7D9FF991" w14:textId="0163B5C7" w:rsidR="00A14A07" w:rsidRPr="00373E9A" w:rsidRDefault="00264DAB" w:rsidP="004B3CF3">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AuthorYear="1"&gt;&lt;Author&gt;Gerbin&lt;/Author&gt;&lt;Year&gt;2016&lt;/Year&gt;&lt;RecNum&gt;149&lt;/RecNum&gt;&lt;DisplayText&gt;Gerbin and Drnovsek (2016)&lt;/DisplayText&gt;&lt;record&gt;&lt;rec-number&gt;149&lt;/rec-number&gt;&lt;foreign-keys&gt;&lt;key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Gerbin and Drnovsek (2016)</w:t>
      </w:r>
      <w:r w:rsidR="00D230AD" w:rsidRPr="00373E9A">
        <w:rPr>
          <w:lang w:val="en-IE"/>
        </w:rPr>
        <w:fldChar w:fldCharType="end"/>
      </w:r>
      <w:r w:rsidR="00A14A07" w:rsidRPr="00373E9A">
        <w:rPr>
          <w:lang w:val="en-IE"/>
        </w:rPr>
        <w:t xml:space="preserve"> discuss training in terms of its effect on commercialisation behaviour and note “training in business skills is shown to be positively correlated with involvement in collaboration with industry and academic entrepreneurship, but not with invention disclosing, patenting and licensing” (p988). Providing another perspective, </w:t>
      </w:r>
      <w:r w:rsidR="00D230AD" w:rsidRPr="00373E9A">
        <w:rPr>
          <w:lang w:val="en-IE"/>
        </w:rPr>
        <w:fldChar w:fldCharType="begin"/>
      </w:r>
      <w:r w:rsidR="00C414A8" w:rsidRPr="00373E9A">
        <w:rPr>
          <w:lang w:val="en-IE"/>
        </w:rPr>
        <w:instrText xml:space="preserve"> ADDIN EN.CITE &lt;EndNote&gt;&lt;Cite AuthorYear="1"&gt;&lt;Author&gt;Hayter&lt;/Author&gt;&lt;Year&gt;2017&lt;/Year&gt;&lt;RecNum&gt;177&lt;/RecNum&gt;&lt;DisplayText&gt;Hayter and Feeney (2017)&lt;/DisplayText&gt;&lt;record&gt;&lt;rec-number&gt;177&lt;/rec-number&gt;&lt;foreign-keys&gt;&lt;key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EndNote&gt;</w:instrText>
      </w:r>
      <w:r w:rsidR="00D230AD" w:rsidRPr="00373E9A">
        <w:rPr>
          <w:lang w:val="en-IE"/>
        </w:rPr>
        <w:fldChar w:fldCharType="separate"/>
      </w:r>
      <w:r w:rsidR="00D230AD" w:rsidRPr="00373E9A">
        <w:rPr>
          <w:noProof/>
          <w:lang w:val="en-IE"/>
        </w:rPr>
        <w:t>Hayter and Feeney (2017)</w:t>
      </w:r>
      <w:r w:rsidR="00D230AD" w:rsidRPr="00373E9A">
        <w:rPr>
          <w:lang w:val="en-IE"/>
        </w:rPr>
        <w:fldChar w:fldCharType="end"/>
      </w:r>
      <w:r w:rsidR="00A14A07" w:rsidRPr="00373E9A">
        <w:rPr>
          <w:lang w:val="en-IE"/>
        </w:rPr>
        <w:t xml:space="preserve"> highlight that “students trained in an environment that values </w:t>
      </w:r>
      <w:r w:rsidR="00412880" w:rsidRPr="00373E9A">
        <w:rPr>
          <w:lang w:val="en-IE"/>
        </w:rPr>
        <w:t>commercialis</w:t>
      </w:r>
      <w:r w:rsidR="00A14A07" w:rsidRPr="00373E9A">
        <w:rPr>
          <w:lang w:val="en-IE"/>
        </w:rPr>
        <w:t xml:space="preserve">ation activities are more likely to later engage in technology transfer activities” (p6). Similarly, </w:t>
      </w:r>
      <w:r w:rsidR="00D230AD" w:rsidRPr="00373E9A">
        <w:rPr>
          <w:lang w:val="en-IE"/>
        </w:rPr>
        <w:fldChar w:fldCharType="begin"/>
      </w:r>
      <w:r w:rsidR="00C414A8" w:rsidRPr="00373E9A">
        <w:rPr>
          <w:lang w:val="en-IE"/>
        </w:rPr>
        <w:instrText xml:space="preserve"> ADDIN EN.CITE &lt;EndNote&gt;&lt;Cite AuthorYear="1"&gt;&lt;Author&gt;Hayter&lt;/Author&gt;&lt;Year&gt;2017&lt;/Year&gt;&lt;RecNum&gt;177&lt;/RecNum&gt;&lt;DisplayText&gt;Hayter and Feeney (2017)&lt;/DisplayText&gt;&lt;record&gt;&lt;rec-number&gt;177&lt;/rec-number&gt;&lt;foreign-keys&gt;&lt;key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EndNote&gt;</w:instrText>
      </w:r>
      <w:r w:rsidR="00D230AD" w:rsidRPr="00373E9A">
        <w:rPr>
          <w:lang w:val="en-IE"/>
        </w:rPr>
        <w:fldChar w:fldCharType="separate"/>
      </w:r>
      <w:r w:rsidR="00D230AD" w:rsidRPr="00373E9A">
        <w:rPr>
          <w:noProof/>
          <w:lang w:val="en-IE"/>
        </w:rPr>
        <w:t>Hayter and Feeney (2017)</w:t>
      </w:r>
      <w:r w:rsidR="00D230AD" w:rsidRPr="00373E9A">
        <w:rPr>
          <w:lang w:val="en-IE"/>
        </w:rPr>
        <w:fldChar w:fldCharType="end"/>
      </w:r>
      <w:r w:rsidR="00A14A07" w:rsidRPr="00373E9A">
        <w:rPr>
          <w:lang w:val="en-IE"/>
        </w:rPr>
        <w:t xml:space="preserve"> demonstrated that “training and patenting experiences during a university scientist’s PhD training [are] related to increased propensity to patent externally” (p15). This is supported by research that identified a direct relationship between training (specifically entrepreneurship training) and research career choices </w:t>
      </w:r>
      <w:r w:rsidR="00D230AD" w:rsidRPr="00373E9A">
        <w:rPr>
          <w:lang w:val="en-IE"/>
        </w:rPr>
        <w:fldChar w:fldCharType="begin">
          <w:fldData xml:space="preserve">PEVuZE5vdGU+PENpdGU+PEF1dGhvcj5VcmJhbm88L0F1dGhvcj48WWVhcj4yMDE2PC9ZZWFyPjxS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PEVuZE5vdGU+PENpdGU+PEF1dGhvcj5VcmJhbm88L0F1dGhvcj48WWVhcj4yMDE2PC9ZZWFyPjxS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(Bercovitz &amp; Feldman, 2006; Saeed et al., 2015; Urbano et al., 2016)</w:t>
      </w:r>
      <w:r w:rsidR="00D230AD" w:rsidRPr="00373E9A">
        <w:rPr>
          <w:lang w:val="en-IE"/>
        </w:rPr>
        <w:fldChar w:fldCharType="end"/>
      </w:r>
      <w:r w:rsidR="00A14A07" w:rsidRPr="00373E9A">
        <w:rPr>
          <w:lang w:val="en-IE"/>
        </w:rPr>
        <w:t xml:space="preserve">. Additionally, Link et al. (2017) verified that training / work placement prior to graduation had a significant influence on research </w:t>
      </w:r>
      <w:r w:rsidR="00443635" w:rsidRPr="00373E9A">
        <w:rPr>
          <w:lang w:val="en-IE"/>
        </w:rPr>
        <w:t>orientation</w:t>
      </w:r>
      <w:r w:rsidR="00A14A07" w:rsidRPr="00373E9A">
        <w:rPr>
          <w:lang w:val="en-IE"/>
        </w:rPr>
        <w:t xml:space="preserve">. </w:t>
      </w:r>
    </w:p>
    <w:p w14:paraId="1F42A5AB" w14:textId="046A5D62" w:rsidR="00A14A07" w:rsidRPr="00373E9A" w:rsidRDefault="00264DAB" w:rsidP="004B3CF3">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AuthorYear="1"&gt;&lt;Author&gt;Aberbach&lt;/Author&gt;&lt;Year&gt;2018&lt;/Year&gt;&lt;RecNum&gt;446&lt;/RecNum&gt;&lt;DisplayText&gt;Aberbach and Christensen (2018)&lt;/DisplayText&gt;&lt;record&gt;&lt;rec-number&gt;446&lt;/rec-number&gt;&lt;foreign-keys&gt;&lt;key app="EN" db-id="x5rz2pxfnvstw4ewdpx5vwaff9wvpdstp9vz" timestamp="1708775802" guid="722e3b4c-7af8-4c0f-ad4f-c642ff518440"&gt;446&lt;/key&gt;&lt;/foreign-keys&gt;&lt;ref-type name="Journal Article"&gt;17&lt;/ref-type&gt;&lt;contributors&gt;&lt;authors&gt;&lt;author&gt;Aberbach, Joel D&lt;/author&gt;&lt;author&gt;Christensen, Tom&lt;/author&gt;&lt;/authors&gt;&lt;/contributors&gt;&lt;titles&gt;&lt;title&gt;Academic autonomy and freedom under pressure: Severely limited, or alive and kicking?&lt;/title&gt;&lt;secondary-title&gt;Public Organization Review&lt;/secondary-title&gt;&lt;/titles&gt;&lt;periodical&gt;&lt;full-title&gt;Public Organization Review&lt;/full-title&gt;&lt;/periodical&gt;&lt;pages&gt;487-506&lt;/pages&gt;&lt;volume&gt;18&lt;/volume&gt;&lt;number&gt;4&lt;/number&gt;&lt;dates&gt;&lt;year&gt;2018&lt;/year&gt;&lt;/dates&gt;&lt;isbn&gt;1573-7098&lt;/isbn&gt;&lt;urls&gt;&lt;/urls&gt;&lt;/record&gt;&lt;/Cite&gt;&lt;/EndNote&gt;</w:instrText>
      </w:r>
      <w:r w:rsidR="00D230AD" w:rsidRPr="00373E9A">
        <w:rPr>
          <w:lang w:val="en-IE"/>
        </w:rPr>
        <w:fldChar w:fldCharType="separate"/>
      </w:r>
      <w:r w:rsidR="00D230AD" w:rsidRPr="00373E9A">
        <w:rPr>
          <w:noProof/>
          <w:lang w:val="en-IE"/>
        </w:rPr>
        <w:t>Aberbach and Christensen (2018)</w:t>
      </w:r>
      <w:r w:rsidR="00D230AD" w:rsidRPr="00373E9A">
        <w:rPr>
          <w:lang w:val="en-IE"/>
        </w:rPr>
        <w:fldChar w:fldCharType="end"/>
      </w:r>
      <w:r w:rsidR="00A14A07" w:rsidRPr="00373E9A">
        <w:rPr>
          <w:lang w:val="en-IE"/>
        </w:rPr>
        <w:t xml:space="preserve"> contend that the role of the university scholar / professor has diminished significantly over time, and that managerial and administrative functions of academic institutions play a dominant role in decision making and steering of research agendas. </w:t>
      </w:r>
      <w:r w:rsidR="00D230AD" w:rsidRPr="00373E9A">
        <w:rPr>
          <w:lang w:val="en-IE"/>
        </w:rPr>
        <w:fldChar w:fldCharType="begin"/>
      </w:r>
      <w:r w:rsidR="00C414A8" w:rsidRPr="00373E9A">
        <w:rPr>
          <w:lang w:val="en-IE"/>
        </w:rPr>
        <w:instrText xml:space="preserve"> ADDIN EN.CITE &lt;EndNote&gt;&lt;Cite AuthorYear="1"&gt;&lt;Author&gt;Neves&lt;/Author&gt;&lt;Year&gt;2020&lt;/Year&gt;&lt;RecNum&gt;275&lt;/RecNum&gt;&lt;DisplayText&gt;Neves and Brito (2020)&lt;/DisplayText&gt;&lt;record&gt;&lt;rec-number&gt;275&lt;/rec-number&gt;&lt;foreign-keys&gt;&lt;key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D230AD" w:rsidRPr="00373E9A">
        <w:rPr>
          <w:lang w:val="en-IE"/>
        </w:rPr>
        <w:fldChar w:fldCharType="separate"/>
      </w:r>
      <w:r w:rsidR="00D230AD" w:rsidRPr="00373E9A">
        <w:rPr>
          <w:noProof/>
          <w:lang w:val="en-IE"/>
        </w:rPr>
        <w:t>Neves and Brito (2020)</w:t>
      </w:r>
      <w:r w:rsidR="00D230AD" w:rsidRPr="00373E9A">
        <w:rPr>
          <w:lang w:val="en-IE"/>
        </w:rPr>
        <w:fldChar w:fldCharType="end"/>
      </w:r>
      <w:r w:rsidR="00A14A07" w:rsidRPr="00373E9A">
        <w:rPr>
          <w:lang w:val="en-IE"/>
        </w:rPr>
        <w:t xml:space="preserve"> suggest that institutional policies and the level of TTO activity are key drivers of commercially focused research. </w:t>
      </w:r>
      <w:r w:rsidR="00D230AD" w:rsidRPr="00373E9A">
        <w:rPr>
          <w:lang w:val="en-IE"/>
        </w:rPr>
        <w:fldChar w:fldCharType="begin"/>
      </w:r>
      <w:r w:rsidR="00C414A8" w:rsidRPr="00373E9A">
        <w:rPr>
          <w:lang w:val="en-IE"/>
        </w:rPr>
        <w:instrText xml:space="preserve"> ADDIN EN.CITE &lt;EndNote&gt;&lt;Cite AuthorYear="1"&gt;&lt;Author&gt;Wang&lt;/Author&gt;&lt;Year&gt;2021&lt;/Year&gt;&lt;RecNum&gt;401&lt;/RecNum&gt;&lt;Pages&gt;8&lt;/Pages&gt;&lt;DisplayText&gt;Wang et al. (2021, p. 8)&lt;/DisplayText&gt;&lt;record&gt;&lt;rec-number&gt;401&lt;/rec-number&gt;&lt;foreign-keys&gt;&lt;key app="EN" db-id="x5rz2pxfnvstw4ewdpx5vwaff9wvpdstp9vz" timestamp="1708775801" guid="9174da12-66cb-468b-9b31-658c14269001"&gt;401&lt;/key&gt;&lt;/foreign-keys&gt;&lt;ref-type name="Journal Article"&gt;17&lt;/ref-type&gt;&lt;contributors&gt;&lt;authors&gt;&lt;author&gt;Wang, Miao&lt;/author&gt;&lt;author&gt;Soetanto, Danny&lt;/author&gt;&lt;author&gt;Cai, Jianfeng&lt;/author&gt;&lt;author&gt;Munir, Hina&lt;/author&gt;&lt;/authors&gt;&lt;/contributors&gt;&lt;titles&gt;&lt;title&gt;Scientist or Entrepreneur? Identity centrality, university entrepreneurial mission, and academic entrepreneurial intention&lt;/title&gt;&lt;secondary-title&gt;The Journal of Technology Transfer&lt;/secondary-title&gt;&lt;/titles&gt;&lt;periodical&gt;&lt;full-title&gt;The Journal of Technology Transfer&lt;/full-title&gt;&lt;/periodical&gt;&lt;pages&gt;1-28&lt;/pages&gt;&lt;dates&gt;&lt;year&gt;2021&lt;/year&gt;&lt;/dates&gt;&lt;isbn&gt;1573-7047&lt;/isbn&gt;&lt;urls&gt;&lt;/urls&gt;&lt;/record&gt;&lt;/Cite&gt;&lt;/EndNote&gt;</w:instrText>
      </w:r>
      <w:r w:rsidR="00D230AD" w:rsidRPr="00373E9A">
        <w:rPr>
          <w:lang w:val="en-IE"/>
        </w:rPr>
        <w:fldChar w:fldCharType="separate"/>
      </w:r>
      <w:r w:rsidR="00FA4C31" w:rsidRPr="00373E9A">
        <w:rPr>
          <w:noProof/>
          <w:lang w:val="en-IE"/>
        </w:rPr>
        <w:t>Wang et al. (2021, p. 8)</w:t>
      </w:r>
      <w:r w:rsidR="00D230AD" w:rsidRPr="00373E9A">
        <w:rPr>
          <w:lang w:val="en-IE"/>
        </w:rPr>
        <w:fldChar w:fldCharType="end"/>
      </w:r>
      <w:r w:rsidR="00A14A07" w:rsidRPr="00373E9A">
        <w:rPr>
          <w:lang w:val="en-IE"/>
        </w:rPr>
        <w:t xml:space="preserve"> support this contention</w:t>
      </w:r>
      <w:r w:rsidR="004A2820" w:rsidRPr="00373E9A">
        <w:rPr>
          <w:lang w:val="en-IE"/>
        </w:rPr>
        <w:t>:</w:t>
      </w:r>
      <w:r w:rsidR="00A14A07" w:rsidRPr="00373E9A">
        <w:rPr>
          <w:lang w:val="en-IE"/>
        </w:rPr>
        <w:t xml:space="preserve"> </w:t>
      </w:r>
    </w:p>
    <w:p w14:paraId="0401E230" w14:textId="77777777" w:rsidR="00A14A07" w:rsidRPr="00373E9A" w:rsidRDefault="00A14A07" w:rsidP="004B3CF3">
      <w:pPr>
        <w:pStyle w:val="ThesisBody"/>
        <w:ind w:left="425"/>
        <w:rPr>
          <w:lang w:val="en-IE"/>
        </w:rPr>
      </w:pPr>
      <w:r w:rsidRPr="00373E9A">
        <w:rPr>
          <w:lang w:val="en-IE"/>
        </w:rPr>
        <w:t>university missions that support the creation of entrepreneurial activities have a direct effect on the intention to be active in commercialisation activities through the construction of support mechanisms, such as a technology transfer office, facilities such as incubators, and incentives for engaging in knowledge transfer activities.</w:t>
      </w:r>
    </w:p>
    <w:p w14:paraId="0B7C755B" w14:textId="25B403C2" w:rsidR="00A14A07" w:rsidRPr="00373E9A" w:rsidRDefault="00A14A07" w:rsidP="00264DAB">
      <w:pPr>
        <w:pStyle w:val="ThesisBody"/>
        <w:ind w:firstLine="425"/>
        <w:rPr>
          <w:lang w:val="en-IE"/>
        </w:rPr>
      </w:pPr>
      <w:r w:rsidRPr="00373E9A">
        <w:rPr>
          <w:lang w:val="en-IE"/>
        </w:rPr>
        <w:t xml:space="preserve">As </w:t>
      </w:r>
      <w:r w:rsidR="00D230AD" w:rsidRPr="00373E9A">
        <w:rPr>
          <w:lang w:val="en-IE"/>
        </w:rPr>
        <w:fldChar w:fldCharType="begin"/>
      </w:r>
      <w:r w:rsidR="00C414A8" w:rsidRPr="00373E9A">
        <w:rPr>
          <w:lang w:val="en-IE"/>
        </w:rPr>
        <w:instrText xml:space="preserve"> ADDIN EN.CITE &lt;EndNote&gt;&lt;Cite AuthorYear="1"&gt;&lt;Author&gt;Smith&lt;/Author&gt;&lt;Year&gt;2020&lt;/Year&gt;&lt;RecNum&gt;447&lt;/RecNum&gt;&lt;Pages&gt;2&lt;/Pages&gt;&lt;DisplayText&gt;K. Smith et al. (2020, p. 2)&lt;/DisplayText&gt;&lt;record&gt;&lt;rec-number&gt;447&lt;/rec-number&gt;&lt;foreign-keys&gt;&lt;key app="EN" db-id="x5rz2pxfnvstw4ewdpx5vwaff9wvpdstp9vz" timestamp="1708775802" guid="ed5df54c-3f2f-4a07-a28a-a0a87688b519"&gt;447&lt;/key&gt;&lt;/foreign-keys&gt;&lt;ref-type name="Book"&gt;6&lt;/ref-type&gt;&lt;contributors&gt;&lt;authors&gt;&lt;author&gt;Smith, Katherine&lt;/author&gt;&lt;author&gt;Bandola-Gill, Justyna&lt;/author&gt;&lt;author&gt;Meer, Nasar&lt;/author&gt;&lt;author&gt;Stewart, Ellen&lt;/author&gt;&lt;author&gt;Watermeyer, Richard&lt;/author&gt;&lt;/authors&gt;&lt;secondary-authors&gt;&lt;author&gt;Bandola-Gill, Justyna&lt;/author&gt;&lt;author&gt;Meer, Nasar&lt;/author&gt;&lt;author&gt;Stewart, Ellen&lt;/author&gt;&lt;author&gt;Watermeyer, Richard&lt;/author&gt;&lt;/secondary-authors&gt;&lt;/contributors&gt;&lt;titles&gt;&lt;title&gt;The impact agenda : controversies, consequences and challenges&lt;/title&gt;&lt;/titles&gt;&lt;keywords&gt;&lt;keyword&gt;Electronic books&lt;/keyword&gt;&lt;/keywords&gt;&lt;dates&gt;&lt;year&gt;2020&lt;/year&gt;&lt;/dates&gt;&lt;pub-location&gt;Bristol&lt;/pub-location&gt;&lt;publisher&gt;Bristol : Policy Press, 2020&lt;/publisher&gt;&lt;isbn&gt;9781447339861&lt;/isbn&gt;&lt;urls&gt;&lt;/urls&gt;&lt;/record&gt;&lt;/Cite&gt;&lt;/EndNote&gt;</w:instrText>
      </w:r>
      <w:r w:rsidR="00D230AD" w:rsidRPr="00373E9A">
        <w:rPr>
          <w:lang w:val="en-IE"/>
        </w:rPr>
        <w:fldChar w:fldCharType="separate"/>
      </w:r>
      <w:r w:rsidR="00FA4C31" w:rsidRPr="00373E9A">
        <w:rPr>
          <w:noProof/>
          <w:lang w:val="en-IE"/>
        </w:rPr>
        <w:t>K. Smith et al. (2020, p. 2)</w:t>
      </w:r>
      <w:r w:rsidR="00D230AD" w:rsidRPr="00373E9A">
        <w:rPr>
          <w:lang w:val="en-IE"/>
        </w:rPr>
        <w:fldChar w:fldCharType="end"/>
      </w:r>
      <w:r w:rsidRPr="00373E9A">
        <w:rPr>
          <w:lang w:val="en-IE"/>
        </w:rPr>
        <w:t xml:space="preserve"> put it, “others [</w:t>
      </w:r>
      <w:r w:rsidR="00361E76" w:rsidRPr="00373E9A">
        <w:rPr>
          <w:lang w:val="en-IE"/>
        </w:rPr>
        <w:t>researcher</w:t>
      </w:r>
      <w:r w:rsidRPr="00373E9A">
        <w:rPr>
          <w:lang w:val="en-IE"/>
        </w:rPr>
        <w:t xml:space="preserve">s] feel the kind of work that motivated them to enter academia is now being side-lined in favour of that with </w:t>
      </w:r>
      <w:r w:rsidRPr="00373E9A">
        <w:rPr>
          <w:lang w:val="en-IE"/>
        </w:rPr>
        <w:lastRenderedPageBreak/>
        <w:t xml:space="preserve">more immediate, obvious or ‘sellable’ impacts”, a view concurred with by </w:t>
      </w:r>
      <w:r w:rsidR="00D230AD" w:rsidRPr="00373E9A">
        <w:rPr>
          <w:lang w:val="en-IE"/>
        </w:rPr>
        <w:fldChar w:fldCharType="begin"/>
      </w:r>
      <w:r w:rsidR="00C414A8" w:rsidRPr="00373E9A">
        <w:rPr>
          <w:lang w:val="en-IE"/>
        </w:rPr>
        <w:instrText xml:space="preserve"> ADDIN EN.CITE &lt;EndNote&gt;&lt;Cite AuthorYear="1"&gt;&lt;Author&gt;Lynch&lt;/Author&gt;&lt;Year&gt;2015&lt;/Year&gt;&lt;RecNum&gt;247&lt;/RecNum&gt;&lt;DisplayText&gt;Lynch and Ivancheva (2015)&lt;/DisplayText&gt;&lt;record&gt;&lt;rec-number&gt;247&lt;/rec-number&gt;&lt;foreign-keys&gt;&lt;key app="EN" db-id="x5rz2pxfnvstw4ewdpx5vwaff9wvpdstp9vz" timestamp="1708775797" guid="c99995a4-da11-4b87-b903-9e9e176d495d"&gt;247&lt;/key&gt;&lt;/foreign-keys&gt;&lt;ref-type name="Journal Article"&gt;17&lt;/ref-type&gt;&lt;contributors&gt;&lt;authors&gt;&lt;author&gt;Lynch, Kathleen&lt;/author&gt;&lt;author&gt;Ivancheva, Mariya&lt;/author&gt;&lt;/authors&gt;&lt;/contributors&gt;&lt;titles&gt;&lt;title&gt;Academic freedom and the commercialisation of universities: a critical ethical analysis&lt;/title&gt;&lt;secondary-title&gt;Ethics in Science and Environmental Politics&lt;/secondary-title&gt;&lt;/titles&gt;&lt;periodical&gt;&lt;full-title&gt;Ethics in Science and Environmental Politics&lt;/full-title&gt;&lt;/periodical&gt;&lt;pages&gt;71-85&lt;/pages&gt;&lt;volume&gt;15&lt;/volume&gt;&lt;number&gt;1&lt;/number&gt;&lt;dates&gt;&lt;year&gt;2015&lt;/year&gt;&lt;/dates&gt;&lt;isbn&gt;1611-8014&lt;/isbn&gt;&lt;urls&gt;&lt;/urls&gt;&lt;/record&gt;&lt;/Cite&gt;&lt;/EndNote&gt;</w:instrText>
      </w:r>
      <w:r w:rsidR="00D230AD" w:rsidRPr="00373E9A">
        <w:rPr>
          <w:lang w:val="en-IE"/>
        </w:rPr>
        <w:fldChar w:fldCharType="separate"/>
      </w:r>
      <w:r w:rsidR="00D230AD" w:rsidRPr="00373E9A">
        <w:rPr>
          <w:noProof/>
          <w:lang w:val="en-IE"/>
        </w:rPr>
        <w:t>Lynch and Ivancheva (2015)</w:t>
      </w:r>
      <w:r w:rsidR="00D230AD" w:rsidRPr="00373E9A">
        <w:rPr>
          <w:lang w:val="en-IE"/>
        </w:rPr>
        <w:fldChar w:fldCharType="end"/>
      </w:r>
      <w:r w:rsidRPr="00373E9A">
        <w:rPr>
          <w:lang w:val="en-IE"/>
        </w:rPr>
        <w:t>. Additionally, “the impact agenda is no less than a threat to academics’ ability to contribute to social justice and critical citizenship … and an opponent of curiosity-</w:t>
      </w:r>
      <w:r w:rsidRPr="00373E9A">
        <w:rPr>
          <w:rFonts w:ascii="Times New Roman" w:hAnsi="Times New Roman" w:cs="Times New Roman"/>
          <w:lang w:val="en-IE"/>
        </w:rPr>
        <w:t>​</w:t>
      </w:r>
      <w:r w:rsidRPr="00373E9A">
        <w:rPr>
          <w:lang w:val="en-IE"/>
        </w:rPr>
        <w:t xml:space="preserve"> driven, </w:t>
      </w:r>
      <w:r w:rsidRPr="00373E9A">
        <w:rPr>
          <w:rFonts w:ascii="Garamond" w:hAnsi="Garamond" w:cs="Garamond"/>
          <w:lang w:val="en-IE"/>
        </w:rPr>
        <w:t>‘</w:t>
      </w:r>
      <w:r w:rsidRPr="00373E9A">
        <w:rPr>
          <w:lang w:val="en-IE"/>
        </w:rPr>
        <w:t>intrinsic</w:t>
      </w:r>
      <w:r w:rsidRPr="00373E9A">
        <w:rPr>
          <w:rFonts w:ascii="Garamond" w:hAnsi="Garamond" w:cs="Garamond"/>
          <w:lang w:val="en-IE"/>
        </w:rPr>
        <w:t>’</w:t>
      </w:r>
      <w:r w:rsidRPr="00373E9A">
        <w:rPr>
          <w:lang w:val="en-IE"/>
        </w:rPr>
        <w:t xml:space="preserve"> research</w:t>
      </w:r>
      <w:r w:rsidRPr="00373E9A">
        <w:rPr>
          <w:rFonts w:ascii="Garamond" w:hAnsi="Garamond" w:cs="Garamond"/>
          <w:lang w:val="en-IE"/>
        </w:rPr>
        <w:t>”</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&lt;EndNote&gt;&lt;Cite&gt;&lt;Author&gt;Smith&lt;/Author&gt;&lt;Year&gt;2020&lt;/Year&gt;&lt;RecNum&gt;447&lt;/RecNum&gt;&lt;Pages&gt;3&lt;/Pages&gt;&lt;DisplayText&gt;(K. Smith et al., 2020, p. 3)&lt;/DisplayText&gt;&lt;record&gt;&lt;rec-number&gt;447&lt;/rec-number&gt;&lt;foreign-keys&gt;&lt;key app="EN" db-id="x5rz2pxfnvstw4ewdpx5vwaff9wvpdstp9vz" timestamp="1708775802" guid="ed5df54c-3f2f-4a07-a28a-a0a87688b519"&gt;447&lt;/key&gt;&lt;/foreign-keys&gt;&lt;ref-type name="Book"&gt;6&lt;/ref-type&gt;&lt;contributors&gt;&lt;authors&gt;&lt;author&gt;Smith, Katherine&lt;/author&gt;&lt;author&gt;Bandola-Gill, Justyna&lt;/author&gt;&lt;author&gt;Meer, Nasar&lt;/author&gt;&lt;author&gt;Stewart, Ellen&lt;/author&gt;&lt;author&gt;Watermeyer, Richard&lt;/author&gt;&lt;/authors&gt;&lt;secondary-authors&gt;&lt;author&gt;Bandola-Gill, Justyna&lt;/author&gt;&lt;author&gt;Meer, Nasar&lt;/author&gt;&lt;author&gt;Stewart, Ellen&lt;/author&gt;&lt;author&gt;Watermeyer, Richard&lt;/author&gt;&lt;/secondary-authors&gt;&lt;/contributors&gt;&lt;titles&gt;&lt;title&gt;The impact agenda : controversies, consequences and challenges&lt;/title&gt;&lt;/titles&gt;&lt;keywords&gt;&lt;keyword&gt;Electronic books&lt;/keyword&gt;&lt;/keywords&gt;&lt;dates&gt;&lt;year&gt;2020&lt;/year&gt;&lt;/dates&gt;&lt;pub-location&gt;Bristol&lt;/pub-location&gt;&lt;publisher&gt;Bristol : Policy Press, 2020&lt;/publisher&gt;&lt;isbn&gt;9781447339861&lt;/isbn&gt;&lt;urls&gt;&lt;/urls&gt;&lt;/record&gt;&lt;/Cite&gt;&lt;/EndNote&gt;</w:instrText>
      </w:r>
      <w:r w:rsidR="00D230AD" w:rsidRPr="00373E9A">
        <w:rPr>
          <w:lang w:val="en-IE"/>
        </w:rPr>
        <w:fldChar w:fldCharType="separate"/>
      </w:r>
      <w:r w:rsidR="00FA4C31" w:rsidRPr="00373E9A">
        <w:rPr>
          <w:noProof/>
          <w:lang w:val="en-IE"/>
        </w:rPr>
        <w:t>(K. Smith et al., 2020, p. 3)</w:t>
      </w:r>
      <w:r w:rsidR="00D230AD" w:rsidRPr="00373E9A">
        <w:rPr>
          <w:lang w:val="en-IE"/>
        </w:rPr>
        <w:fldChar w:fldCharType="end"/>
      </w:r>
      <w:r w:rsidRPr="00373E9A">
        <w:rPr>
          <w:lang w:val="en-IE"/>
        </w:rPr>
        <w:t>.</w:t>
      </w:r>
    </w:p>
    <w:p w14:paraId="1186524D" w14:textId="6EF6286B" w:rsidR="00A14A07" w:rsidRPr="00373E9A" w:rsidRDefault="00A14A07" w:rsidP="00264DAB">
      <w:pPr>
        <w:pStyle w:val="ThesisBody"/>
        <w:ind w:firstLine="425"/>
        <w:rPr>
          <w:lang w:val="en-IE"/>
        </w:rPr>
      </w:pPr>
      <w:r w:rsidRPr="00373E9A">
        <w:rPr>
          <w:lang w:val="en-IE"/>
        </w:rPr>
        <w:t xml:space="preserve">Through their interview-based research </w:t>
      </w:r>
      <w:r w:rsidR="00D230AD" w:rsidRPr="00373E9A">
        <w:rPr>
          <w:lang w:val="en-IE"/>
        </w:rPr>
        <w:fldChar w:fldCharType="begin"/>
      </w:r>
      <w:r w:rsidR="00C414A8" w:rsidRPr="00373E9A">
        <w:rPr>
          <w:lang w:val="en-IE"/>
        </w:rPr>
        <w:instrText xml:space="preserve"> ADDIN EN.CITE &lt;EndNote&gt;&lt;Cite AuthorYear="1"&gt;&lt;Author&gt;Chubb&lt;/Author&gt;&lt;Year&gt;2018&lt;/Year&gt;&lt;RecNum&gt;426&lt;/RecNum&gt;&lt;DisplayText&gt;Chubb and Reed (2018)&lt;/DisplayText&gt;&lt;record&gt;&lt;rec-number&gt;426&lt;/rec-number&gt;&lt;foreign-keys&gt;&lt;key app="EN" db-id="x5rz2pxfnvstw4ewdpx5vwaff9wvpdstp9vz" timestamp="1708775802" guid="5e541531-0b81-46a8-b2bd-dae7b0e21277"&gt;426&lt;/key&gt;&lt;/foreign-keys&gt;&lt;ref-type name="Journal Article"&gt;17&lt;/ref-type&gt;&lt;contributors&gt;&lt;authors&gt;&lt;author&gt;Chubb, Jennifer&lt;/author&gt;&lt;author&gt;Reed, Mark S&lt;/author&gt;&lt;/authors&gt;&lt;/contributors&gt;&lt;titles&gt;&lt;title&gt;The politics of research impact: academic perceptions of the implications for research funding, motivation and quality&lt;/title&gt;&lt;secondary-title&gt;British Politics&lt;/secondary-title&gt;&lt;/titles&gt;&lt;periodical&gt;&lt;full-title&gt;British Politics&lt;/full-title&gt;&lt;/periodical&gt;&lt;pages&gt;295-311&lt;/pages&gt;&lt;volume&gt;13&lt;/volume&gt;&lt;number&gt;3&lt;/number&gt;&lt;dates&gt;&lt;year&gt;2018&lt;/year&gt;&lt;/dates&gt;&lt;isbn&gt;1746-9198&lt;/isbn&gt;&lt;urls&gt;&lt;/urls&gt;&lt;/record&gt;&lt;/Cite&gt;&lt;/EndNote&gt;</w:instrText>
      </w:r>
      <w:r w:rsidR="00D230AD" w:rsidRPr="00373E9A">
        <w:rPr>
          <w:lang w:val="en-IE"/>
        </w:rPr>
        <w:fldChar w:fldCharType="separate"/>
      </w:r>
      <w:r w:rsidR="00D230AD" w:rsidRPr="00373E9A">
        <w:rPr>
          <w:noProof/>
          <w:lang w:val="en-IE"/>
        </w:rPr>
        <w:t>Chubb and Reed (2018)</w:t>
      </w:r>
      <w:r w:rsidR="00D230AD" w:rsidRPr="00373E9A">
        <w:rPr>
          <w:lang w:val="en-IE"/>
        </w:rPr>
        <w:fldChar w:fldCharType="end"/>
      </w:r>
      <w:r w:rsidRPr="00373E9A">
        <w:rPr>
          <w:lang w:val="en-IE"/>
        </w:rPr>
        <w:t xml:space="preserve"> discovered that many academics now prioritise more impactful applied research, across multiple disciplines, out of necessity to secure funding, to the detriment of </w:t>
      </w:r>
      <w:r w:rsidR="009B7D63" w:rsidRPr="00373E9A">
        <w:rPr>
          <w:lang w:val="en-IE"/>
        </w:rPr>
        <w:t>basic</w:t>
      </w:r>
      <w:r w:rsidRPr="00373E9A">
        <w:rPr>
          <w:lang w:val="en-IE"/>
        </w:rPr>
        <w:t xml:space="preserve"> science. Additionally, they found that academics expressed deep concerns about how</w:t>
      </w:r>
      <w:r w:rsidR="004A2820" w:rsidRPr="00373E9A">
        <w:rPr>
          <w:lang w:val="en-IE"/>
        </w:rPr>
        <w:t>:</w:t>
      </w:r>
      <w:r w:rsidRPr="00373E9A">
        <w:rPr>
          <w:lang w:val="en-IE"/>
        </w:rPr>
        <w:t xml:space="preserve"> </w:t>
      </w:r>
    </w:p>
    <w:p w14:paraId="2A982ECF" w14:textId="3DCB937F" w:rsidR="00A14A07" w:rsidRPr="00373E9A" w:rsidRDefault="00A14A07" w:rsidP="004B3CF3">
      <w:pPr>
        <w:pStyle w:val="ThesisBody"/>
        <w:ind w:left="720"/>
        <w:rPr>
          <w:lang w:val="en-IE"/>
        </w:rPr>
      </w:pPr>
      <w:r w:rsidRPr="00373E9A">
        <w:rPr>
          <w:lang w:val="en-IE"/>
        </w:rPr>
        <w:t xml:space="preserve">impact might be changing the motivations of researchers: specifically, where intrinsic and altruistic motives for engaging with impact (e.g. a desire to benefit others or the personal satisfaction from benefitting others) were increasingly crowded out by extrinsic motivations for impact (e.g. to get research funding, promotion or improve institutional rankings or reputation) known as ‘motivational crowding’ </w:t>
      </w:r>
      <w:r w:rsidR="00D230AD" w:rsidRPr="00373E9A">
        <w:rPr>
          <w:lang w:val="en-IE"/>
        </w:rPr>
        <w:fldChar w:fldCharType="begin"/>
      </w:r>
      <w:r w:rsidR="00C414A8" w:rsidRPr="00373E9A">
        <w:rPr>
          <w:lang w:val="en-IE"/>
        </w:rPr>
        <w:instrText xml:space="preserve"> ADDIN EN.CITE &lt;EndNote&gt;&lt;Cite&gt;&lt;Author&gt;Chubb&lt;/Author&gt;&lt;Year&gt;2018&lt;/Year&gt;&lt;RecNum&gt;426&lt;/RecNum&gt;&lt;Pages&gt;303&lt;/Pages&gt;&lt;DisplayText&gt;(Chubb &amp;amp; Reed, 2018, p. 303)&lt;/DisplayText&gt;&lt;record&gt;&lt;rec-number&gt;426&lt;/rec-number&gt;&lt;foreign-keys&gt;&lt;key app="EN" db-id="x5rz2pxfnvstw4ewdpx5vwaff9wvpdstp9vz" timestamp="1708775802" guid="5e541531-0b81-46a8-b2bd-dae7b0e21277"&gt;426&lt;/key&gt;&lt;/foreign-keys&gt;&lt;ref-type name="Journal Article"&gt;17&lt;/ref-type&gt;&lt;contributors&gt;&lt;authors&gt;&lt;author&gt;Chubb, Jennifer&lt;/author&gt;&lt;author&gt;Reed, Mark S&lt;/author&gt;&lt;/authors&gt;&lt;/contributors&gt;&lt;titles&gt;&lt;title&gt;The politics of research impact: academic perceptions of the implications for research funding, motivation and quality&lt;/title&gt;&lt;secondary-title&gt;British Politics&lt;/secondary-title&gt;&lt;/titles&gt;&lt;periodical&gt;&lt;full-title&gt;British Politics&lt;/full-title&gt;&lt;/periodical&gt;&lt;pages&gt;295-311&lt;/pages&gt;&lt;volume&gt;13&lt;/volume&gt;&lt;number&gt;3&lt;/number&gt;&lt;dates&gt;&lt;year&gt;2018&lt;/year&gt;&lt;/dates&gt;&lt;isbn&gt;1746-9198&lt;/isbn&gt;&lt;urls&gt;&lt;/urls&gt;&lt;/record&gt;&lt;/Cite&gt;&lt;/EndNote&gt;</w:instrText>
      </w:r>
      <w:r w:rsidR="00D230AD" w:rsidRPr="00373E9A">
        <w:rPr>
          <w:lang w:val="en-IE"/>
        </w:rPr>
        <w:fldChar w:fldCharType="separate"/>
      </w:r>
      <w:r w:rsidR="00FA4C31" w:rsidRPr="00373E9A">
        <w:rPr>
          <w:noProof/>
          <w:lang w:val="en-IE"/>
        </w:rPr>
        <w:t>(Chubb &amp; Reed, 2018, p. 303)</w:t>
      </w:r>
      <w:r w:rsidR="00D230AD" w:rsidRPr="00373E9A">
        <w:rPr>
          <w:lang w:val="en-IE"/>
        </w:rPr>
        <w:fldChar w:fldCharType="end"/>
      </w:r>
      <w:r w:rsidRPr="00373E9A">
        <w:rPr>
          <w:lang w:val="en-IE"/>
        </w:rPr>
        <w:t xml:space="preserve">. </w:t>
      </w:r>
    </w:p>
    <w:p w14:paraId="17151A24" w14:textId="59786C4D" w:rsidR="00A14A07" w:rsidRPr="00373E9A" w:rsidRDefault="00264DAB" w:rsidP="004B3CF3">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AuthorYear="1"&gt;&lt;Author&gt;Wu&lt;/Author&gt;&lt;Year&gt;2015&lt;/Year&gt;&lt;RecNum&gt;414&lt;/RecNum&gt;&lt;DisplayText&gt;Wu et al. (2015)&lt;/DisplayText&gt;&lt;record&gt;&lt;rec-number&gt;414&lt;/rec-number&gt;&lt;foreign-keys&gt;&lt;key app="EN" db-id="x5rz2pxfnvstw4ewdpx5vwaff9wvpdstp9vz" timestamp="1708775801" guid="e89d07b9-0512-4dfa-acce-ced966467ecf"&gt;414&lt;/key&gt;&lt;/foreign-keys&gt;&lt;ref-type name="Journal Article"&gt;17&lt;/ref-type&gt;&lt;contributors&gt;&lt;authors&gt;&lt;author&gt;Wu, Yonghong&lt;/author&gt;&lt;author&gt;Welch, Eric W&lt;/author&gt;&lt;author&gt;Huang, Wan-Ling&lt;/author&gt;&lt;/authors&gt;&lt;/contributors&gt;&lt;titles&gt;&lt;title&gt;Commercialization of university inventions: Individual and institutional factors affecting licensing of university patents&lt;/title&gt;&lt;secondary-title&gt;Technovation&lt;/secondary-title&gt;&lt;/titles&gt;&lt;periodical&gt;&lt;full-title&gt;Technovation&lt;/full-title&gt;&lt;/periodical&gt;&lt;pages&gt;12-25&lt;/pages&gt;&lt;volume&gt;36&lt;/volume&gt;&lt;dates&gt;&lt;year&gt;2015&lt;/year&gt;&lt;/dates&gt;&lt;isbn&gt;0166-4972&lt;/isbn&gt;&lt;urls&gt;&lt;/urls&gt;&lt;/record&gt;&lt;/Cite&gt;&lt;/EndNote&gt;</w:instrText>
      </w:r>
      <w:r w:rsidR="00D230AD" w:rsidRPr="00373E9A">
        <w:rPr>
          <w:lang w:val="en-IE"/>
        </w:rPr>
        <w:fldChar w:fldCharType="separate"/>
      </w:r>
      <w:r w:rsidR="00D230AD" w:rsidRPr="00373E9A">
        <w:rPr>
          <w:noProof/>
          <w:lang w:val="en-IE"/>
        </w:rPr>
        <w:t>Wu et al. (2015)</w:t>
      </w:r>
      <w:r w:rsidR="00D230AD" w:rsidRPr="00373E9A">
        <w:rPr>
          <w:lang w:val="en-IE"/>
        </w:rPr>
        <w:fldChar w:fldCharType="end"/>
      </w:r>
      <w:r w:rsidR="00A14A07"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AuthorYear="1"&gt;&lt;Author&gt;Schneider&lt;/Author&gt;&lt;Year&gt;2021&lt;/Year&gt;&lt;RecNum&gt;435&lt;/RecNum&gt;&lt;DisplayText&gt;Schneider et al. (2021)&lt;/DisplayText&gt;&lt;record&gt;&lt;rec-number&gt;435&lt;/rec-number&gt;&lt;foreign-keys&gt;&lt;key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D230AD" w:rsidRPr="00373E9A">
        <w:rPr>
          <w:lang w:val="en-IE"/>
        </w:rPr>
        <w:fldChar w:fldCharType="separate"/>
      </w:r>
      <w:r w:rsidR="00D230AD" w:rsidRPr="00373E9A">
        <w:rPr>
          <w:noProof/>
          <w:lang w:val="en-IE"/>
        </w:rPr>
        <w:t>Schneider et al. (2021)</w:t>
      </w:r>
      <w:r w:rsidR="00D230AD" w:rsidRPr="00373E9A">
        <w:rPr>
          <w:lang w:val="en-IE"/>
        </w:rPr>
        <w:fldChar w:fldCharType="end"/>
      </w:r>
      <w:r w:rsidR="00A14A07" w:rsidRPr="00373E9A">
        <w:rPr>
          <w:lang w:val="en-IE"/>
        </w:rPr>
        <w:t xml:space="preserve"> discuss the influence of researcher training and institutional ethos and policies, on research </w:t>
      </w:r>
      <w:r w:rsidR="00443635" w:rsidRPr="00373E9A">
        <w:rPr>
          <w:lang w:val="en-IE"/>
        </w:rPr>
        <w:t>orientation</w:t>
      </w:r>
      <w:r w:rsidR="00A14A07" w:rsidRPr="00373E9A">
        <w:rPr>
          <w:lang w:val="en-IE"/>
        </w:rPr>
        <w:t xml:space="preserve">, noting in particular that researchers trained in more traditional university settings, where open science is promoted to diffuse scientific knowledge, are more likely to </w:t>
      </w:r>
      <w:r w:rsidR="002602DC" w:rsidRPr="00373E9A">
        <w:rPr>
          <w:lang w:val="en-IE"/>
        </w:rPr>
        <w:t xml:space="preserve">align with </w:t>
      </w:r>
      <w:r w:rsidR="00A14A07" w:rsidRPr="00373E9A">
        <w:rPr>
          <w:lang w:val="en-IE"/>
        </w:rPr>
        <w:t xml:space="preserve">a basic-applied </w:t>
      </w:r>
      <w:r w:rsidR="00443635" w:rsidRPr="00373E9A">
        <w:rPr>
          <w:lang w:val="en-IE"/>
        </w:rPr>
        <w:t>orientation</w:t>
      </w:r>
      <w:r w:rsidR="00A14A07" w:rsidRPr="00373E9A">
        <w:rPr>
          <w:lang w:val="en-IE"/>
        </w:rPr>
        <w:t xml:space="preserve">, with the opposite being the case for institutions with an effective TTO and IP policy. </w:t>
      </w:r>
      <w:r w:rsidR="00D230AD" w:rsidRPr="00373E9A">
        <w:rPr>
          <w:lang w:val="en-IE"/>
        </w:rPr>
        <w:fldChar w:fldCharType="begin"/>
      </w:r>
      <w:r w:rsidR="00C414A8" w:rsidRPr="00373E9A">
        <w:rPr>
          <w:lang w:val="en-IE"/>
        </w:rPr>
        <w:instrText xml:space="preserve"> ADDIN EN.CITE &lt;EndNote&gt;&lt;Cite AuthorYear="1"&gt;&lt;Author&gt;Smith&lt;/Author&gt;&lt;Year&gt;2020&lt;/Year&gt;&lt;RecNum&gt;447&lt;/RecNum&gt;&lt;DisplayText&gt;K. Smith et al. (2020)&lt;/DisplayText&gt;&lt;record&gt;&lt;rec-number&gt;447&lt;/rec-number&gt;&lt;foreign-keys&gt;&lt;key app="EN" db-id="x5rz2pxfnvstw4ewdpx5vwaff9wvpdstp9vz" timestamp="1708775802" guid="ed5df54c-3f2f-4a07-a28a-a0a87688b519"&gt;447&lt;/key&gt;&lt;/foreign-keys&gt;&lt;ref-type name="Book"&gt;6&lt;/ref-type&gt;&lt;contributors&gt;&lt;authors&gt;&lt;author&gt;Smith, Katherine&lt;/author&gt;&lt;author&gt;Bandola-Gill, Justyna&lt;/author&gt;&lt;author&gt;Meer, Nasar&lt;/author&gt;&lt;author&gt;Stewart, Ellen&lt;/author&gt;&lt;author&gt;Watermeyer, Richard&lt;/author&gt;&lt;/authors&gt;&lt;secondary-authors&gt;&lt;author&gt;Bandola-Gill, Justyna&lt;/author&gt;&lt;author&gt;Meer, Nasar&lt;/author&gt;&lt;author&gt;Stewart, Ellen&lt;/author&gt;&lt;author&gt;Watermeyer, Richard&lt;/author&gt;&lt;/secondary-authors&gt;&lt;/contributors&gt;&lt;titles&gt;&lt;title&gt;The impact agenda : controversies, consequences and challenges&lt;/title&gt;&lt;/titles&gt;&lt;keywords&gt;&lt;keyword&gt;Electronic books&lt;/keyword&gt;&lt;/keywords&gt;&lt;dates&gt;&lt;year&gt;2020&lt;/year&gt;&lt;/dates&gt;&lt;pub-location&gt;Bristol&lt;/pub-location&gt;&lt;publisher&gt;Bristol : Policy Press, 2020&lt;/publisher&gt;&lt;isbn&gt;9781447339861&lt;/isbn&gt;&lt;urls&gt;&lt;/urls&gt;&lt;/record&gt;&lt;/Cite&gt;&lt;/EndNote&gt;</w:instrText>
      </w:r>
      <w:r w:rsidR="00D230AD" w:rsidRPr="00373E9A">
        <w:rPr>
          <w:lang w:val="en-IE"/>
        </w:rPr>
        <w:fldChar w:fldCharType="separate"/>
      </w:r>
      <w:r w:rsidR="00FA4C31" w:rsidRPr="00373E9A">
        <w:rPr>
          <w:noProof/>
          <w:lang w:val="en-IE"/>
        </w:rPr>
        <w:t>K. Smith et al. (2020)</w:t>
      </w:r>
      <w:r w:rsidR="00D230AD" w:rsidRPr="00373E9A">
        <w:rPr>
          <w:lang w:val="en-IE"/>
        </w:rPr>
        <w:fldChar w:fldCharType="end"/>
      </w:r>
      <w:r w:rsidR="00A14A07" w:rsidRPr="00373E9A">
        <w:rPr>
          <w:lang w:val="en-IE"/>
        </w:rPr>
        <w:t xml:space="preserve"> suggest however, that TTO influence on entrepreneurial intentions has less of an impact than organisational culture and ethos, while </w:t>
      </w:r>
      <w:r w:rsidR="00D230AD" w:rsidRPr="00373E9A">
        <w:rPr>
          <w:lang w:val="en-IE"/>
        </w:rPr>
        <w:fldChar w:fldCharType="begin"/>
      </w:r>
      <w:r w:rsidR="00C414A8" w:rsidRPr="00373E9A">
        <w:rPr>
          <w:lang w:val="en-IE"/>
        </w:rPr>
        <w:instrText xml:space="preserve"> ADDIN EN.CITE &lt;EndNote&gt;&lt;Cite AuthorYear="1"&gt;&lt;Author&gt;Hossinger&lt;/Author&gt;&lt;Year&gt;2020&lt;/Year&gt;&lt;RecNum&gt;431&lt;/RecNum&gt;&lt;DisplayText&gt;Hossinger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D230AD" w:rsidRPr="00373E9A">
        <w:rPr>
          <w:lang w:val="en-IE"/>
        </w:rPr>
        <w:fldChar w:fldCharType="separate"/>
      </w:r>
      <w:r w:rsidR="00D230AD" w:rsidRPr="00373E9A">
        <w:rPr>
          <w:noProof/>
          <w:lang w:val="en-IE"/>
        </w:rPr>
        <w:t>Hossinger et al. (2020)</w:t>
      </w:r>
      <w:r w:rsidR="00D230AD" w:rsidRPr="00373E9A">
        <w:rPr>
          <w:lang w:val="en-IE"/>
        </w:rPr>
        <w:fldChar w:fldCharType="end"/>
      </w:r>
      <w:r w:rsidR="00A14A07" w:rsidRPr="00373E9A">
        <w:rPr>
          <w:lang w:val="en-IE"/>
        </w:rPr>
        <w:t xml:space="preserve"> highlight the importance of having a well-resourced and well-functioning TTO service. </w:t>
      </w:r>
      <w:r w:rsidR="00D230AD" w:rsidRPr="00373E9A">
        <w:rPr>
          <w:lang w:val="en-IE"/>
        </w:rPr>
        <w:fldChar w:fldCharType="begin"/>
      </w:r>
      <w:r w:rsidR="00C414A8" w:rsidRPr="00373E9A">
        <w:rPr>
          <w:lang w:val="en-IE"/>
        </w:rPr>
        <w:instrText xml:space="preserve"> ADDIN EN.CITE &lt;EndNote&gt;&lt;Cite AuthorYear="1"&gt;&lt;Author&gt;Wu&lt;/Author&gt;&lt;Year&gt;2015&lt;/Year&gt;&lt;RecNum&gt;414&lt;/RecNum&gt;&lt;DisplayText&gt;Wu et al. (2015)&lt;/DisplayText&gt;&lt;record&gt;&lt;rec-number&gt;414&lt;/rec-number&gt;&lt;foreign-keys&gt;&lt;key app="EN" db-id="x5rz2pxfnvstw4ewdpx5vwaff9wvpdstp9vz" timestamp="1708775801" guid="e89d07b9-0512-4dfa-acce-ced966467ecf"&gt;414&lt;/key&gt;&lt;/foreign-keys&gt;&lt;ref-type name="Journal Article"&gt;17&lt;/ref-type&gt;&lt;contributors&gt;&lt;authors&gt;&lt;author&gt;Wu, Yonghong&lt;/author&gt;&lt;author&gt;Welch, Eric W&lt;/author&gt;&lt;author&gt;Huang, Wan-Ling&lt;/author&gt;&lt;/authors&gt;&lt;/contributors&gt;&lt;titles&gt;&lt;title&gt;Commercialization of university inventions: Individual and institutional factors affecting licensing of university patents&lt;/title&gt;&lt;secondary-title&gt;Technovation&lt;/secondary-title&gt;&lt;/titles&gt;&lt;periodical&gt;&lt;full-title&gt;Technovation&lt;/full-title&gt;&lt;/periodical&gt;&lt;pages&gt;12-25&lt;/pages&gt;&lt;volume&gt;36&lt;/volume&gt;&lt;dates&gt;&lt;year&gt;2015&lt;/year&gt;&lt;/dates&gt;&lt;isbn&gt;0166-4972&lt;/isbn&gt;&lt;urls&gt;&lt;/urls&gt;&lt;/record&gt;&lt;/Cite&gt;&lt;/EndNote&gt;</w:instrText>
      </w:r>
      <w:r w:rsidR="00D230AD" w:rsidRPr="00373E9A">
        <w:rPr>
          <w:lang w:val="en-IE"/>
        </w:rPr>
        <w:fldChar w:fldCharType="separate"/>
      </w:r>
      <w:r w:rsidR="00D230AD" w:rsidRPr="00373E9A">
        <w:rPr>
          <w:noProof/>
          <w:lang w:val="en-IE"/>
        </w:rPr>
        <w:t>Wu et al. (2015)</w:t>
      </w:r>
      <w:r w:rsidR="00D230AD" w:rsidRPr="00373E9A">
        <w:rPr>
          <w:lang w:val="en-IE"/>
        </w:rPr>
        <w:fldChar w:fldCharType="end"/>
      </w:r>
      <w:r w:rsidR="00A14A07" w:rsidRPr="00373E9A">
        <w:rPr>
          <w:lang w:val="en-IE"/>
        </w:rPr>
        <w:t xml:space="preserve"> also support the contention that increased industry – academic engagement, and industry-provided funding, drives research in a commercial direction. </w:t>
      </w:r>
    </w:p>
    <w:p w14:paraId="3A757658" w14:textId="591F10C4" w:rsidR="00A14A07" w:rsidRPr="00373E9A" w:rsidRDefault="00264DAB" w:rsidP="004B3CF3">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AuthorYear="1"&gt;&lt;Author&gt;Hayter&lt;/Author&gt;&lt;Year&gt;2019&lt;/Year&gt;&lt;RecNum&gt;179&lt;/RecNum&gt;&lt;DisplayText&gt;Hayter and Parker (2019)&lt;/DisplayText&gt;&lt;record&gt;&lt;rec-number&gt;179&lt;/rec-number&gt;&lt;foreign-keys&gt;&lt;key app="EN" db-id="x5rz2pxfnvstw4ewdpx5vwaff9wvpdstp9vz" timestamp="1708775794" guid="35852f88-97b8-4c2d-9a8c-00ddd1792c53"&gt;179&lt;/key&gt;&lt;/foreign-keys&gt;&lt;ref-type name="Journal Article"&gt;17&lt;/ref-type&gt;&lt;contributors&gt;&lt;authors&gt;&lt;author&gt;Hayter, Christopher S&lt;/author&gt;&lt;author&gt;Parker, Marla A&lt;/author&gt;&lt;/authors&gt;&lt;/contributors&gt;&lt;titles&gt;&lt;title&gt;Factors that influence the transition of university postdocs to non-academic scientific careers: An exploratory study&lt;/title&gt;&lt;secondary-title&gt;Research Policy&lt;/secondary-title&gt;&lt;/titles&gt;&lt;periodical&gt;&lt;full-title&gt;Research Policy&lt;/full-title&gt;&lt;/periodical&gt;&lt;pages&gt;556-570&lt;/pages&gt;&lt;volume&gt;48&lt;/volume&gt;&lt;number&gt;3&lt;/number&gt;&lt;dates&gt;&lt;year&gt;2019&lt;/year&gt;&lt;/dates&gt;&lt;isbn&gt;0048-7333&lt;/isbn&gt;&lt;urls&gt;&lt;/urls&gt;&lt;/record&gt;&lt;/Cite&gt;&lt;/EndNote&gt;</w:instrText>
      </w:r>
      <w:r w:rsidR="00D230AD" w:rsidRPr="00373E9A">
        <w:rPr>
          <w:lang w:val="en-IE"/>
        </w:rPr>
        <w:fldChar w:fldCharType="separate"/>
      </w:r>
      <w:r w:rsidR="00D230AD" w:rsidRPr="00373E9A">
        <w:rPr>
          <w:noProof/>
          <w:lang w:val="en-IE"/>
        </w:rPr>
        <w:t>Hayter and Parker (2019)</w:t>
      </w:r>
      <w:r w:rsidR="00D230AD" w:rsidRPr="00373E9A">
        <w:rPr>
          <w:lang w:val="en-IE"/>
        </w:rPr>
        <w:fldChar w:fldCharType="end"/>
      </w:r>
      <w:r w:rsidR="00A14A07" w:rsidRPr="00373E9A">
        <w:rPr>
          <w:lang w:val="en-IE"/>
        </w:rPr>
        <w:t xml:space="preserve"> note the importance of institutions ensuring inter-departmental consistency of policies related to treatment of researchers and their IP. They also note the importance of peer support – meaning PIs need to support their postdocs to pursue commercialisation for example. Similarly, </w:t>
      </w:r>
      <w:r w:rsidR="00D230AD" w:rsidRPr="00373E9A">
        <w:rPr>
          <w:lang w:val="en-IE"/>
        </w:rPr>
        <w:fldChar w:fldCharType="begin"/>
      </w:r>
      <w:r w:rsidR="00C414A8" w:rsidRPr="00373E9A">
        <w:rPr>
          <w:lang w:val="en-IE"/>
        </w:rPr>
        <w:instrText xml:space="preserve"> ADDIN EN.CITE &lt;EndNote&gt;&lt;Cite AuthorYear="1"&gt;&lt;Author&gt;Broström&lt;/Author&gt;&lt;Year&gt;2019&lt;/Year&gt;&lt;RecNum&gt;424&lt;/RecNum&gt;&lt;DisplayText&gt;Broström (2019)&lt;/DisplayText&gt;&lt;record&gt;&lt;rec-number&gt;424&lt;/rec-number&gt;&lt;foreign-keys&gt;&lt;key app="EN" db-id="x5rz2pxfnvstw4ewdpx5vwaff9wvpdstp9vz" timestamp="1708775802" guid="12e57373-21dd-43f5-a41a-4a4b940a3535"&gt;424&lt;/key&gt;&lt;/foreign-keys&gt;&lt;ref-type name="Journal Article"&gt;17&lt;/ref-type&gt;&lt;contributors&gt;&lt;authors&gt;&lt;author&gt;Broström, Anders&lt;/author&gt;&lt;/authors&gt;&lt;/contributors&gt;&lt;titles&gt;&lt;title&gt;Academic breeding grounds: Home department conditions and early career performance of academic researchers&lt;/title&gt;&lt;secondary-title&gt;Research Policy&lt;/secondary-title&gt;&lt;/titles&gt;&lt;periodical&gt;&lt;full-title&gt;Research Policy&lt;/full-title&gt;&lt;/periodical&gt;&lt;pages&gt;1647-1665&lt;/pages&gt;&lt;volume&gt;48&lt;/volume&gt;&lt;number&gt;7&lt;/number&gt;&lt;keywords&gt;&lt;keyword&gt;Academic careers&lt;/keyword&gt;&lt;keyword&gt;PhD studies&lt;/keyword&gt;&lt;keyword&gt;Research funding&lt;/keyword&gt;&lt;keyword&gt;Research group&lt;/keyword&gt;&lt;keyword&gt;Research performance&lt;/keyword&gt;&lt;/keywords&gt;&lt;dates&gt;&lt;year&gt;2019&lt;/year&gt;&lt;pub-dates&gt;&lt;date&gt;2019/09/01/&lt;/date&gt;&lt;/pub-dates&gt;&lt;/dates&gt;&lt;isbn&gt;0048-7333&lt;/isbn&gt;&lt;urls&gt;&lt;related-urls&gt;&lt;url&gt;https://www.sciencedirect.com/science/article/pii/S0048733319300721&lt;/url&gt;&lt;/related-urls&gt;&lt;/urls&gt;&lt;electronic-resource-num&gt;https://doi.org/10.1016/j.respol.2019.03.009&lt;/electronic-resource-num&gt;&lt;/record&gt;&lt;/Cite&gt;&lt;/EndNote&gt;</w:instrText>
      </w:r>
      <w:r w:rsidR="00D230AD" w:rsidRPr="00373E9A">
        <w:rPr>
          <w:lang w:val="en-IE"/>
        </w:rPr>
        <w:fldChar w:fldCharType="separate"/>
      </w:r>
      <w:r w:rsidR="00D230AD" w:rsidRPr="00373E9A">
        <w:rPr>
          <w:noProof/>
          <w:lang w:val="en-IE"/>
        </w:rPr>
        <w:t>Broström (2019)</w:t>
      </w:r>
      <w:r w:rsidR="00D230AD" w:rsidRPr="00373E9A">
        <w:rPr>
          <w:lang w:val="en-IE"/>
        </w:rPr>
        <w:fldChar w:fldCharType="end"/>
      </w:r>
      <w:r w:rsidR="00A14A07" w:rsidRPr="00373E9A">
        <w:rPr>
          <w:lang w:val="en-IE"/>
        </w:rPr>
        <w:t xml:space="preserve"> puts </w:t>
      </w:r>
      <w:r w:rsidR="00A14A07" w:rsidRPr="00373E9A">
        <w:rPr>
          <w:lang w:val="en-IE"/>
        </w:rPr>
        <w:lastRenderedPageBreak/>
        <w:t xml:space="preserve">forward the position that, starting as far back as early PhD training “a lack of opportunity to be mentored in the form of direct scientific collaboration with seniors leads to long-term career disadvantages” </w:t>
      </w:r>
      <w:r w:rsidR="00D230AD" w:rsidRPr="00373E9A">
        <w:rPr>
          <w:lang w:val="en-IE"/>
        </w:rPr>
        <w:fldChar w:fldCharType="begin"/>
      </w:r>
      <w:r w:rsidR="00C414A8" w:rsidRPr="00373E9A">
        <w:rPr>
          <w:lang w:val="en-IE"/>
        </w:rPr>
        <w:instrText xml:space="preserve"> ADDIN EN.CITE &lt;EndNote&gt;&lt;Cite ExcludeAuth="1" ExcludeYear="1"&gt;&lt;Author&gt;Broström&lt;/Author&gt;&lt;Year&gt;2019&lt;/Year&gt;&lt;RecNum&gt;424&lt;/RecNum&gt;&lt;Pages&gt;1648&lt;/Pages&gt;&lt;DisplayText&gt;(p. 1648)&lt;/DisplayText&gt;&lt;record&gt;&lt;rec-number&gt;424&lt;/rec-number&gt;&lt;foreign-keys&gt;&lt;key app="EN" db-id="x5rz2pxfnvstw4ewdpx5vwaff9wvpdstp9vz" timestamp="1708775802" guid="12e57373-21dd-43f5-a41a-4a4b940a3535"&gt;424&lt;/key&gt;&lt;/foreign-keys&gt;&lt;ref-type name="Journal Article"&gt;17&lt;/ref-type&gt;&lt;contributors&gt;&lt;authors&gt;&lt;author&gt;Broström, Anders&lt;/author&gt;&lt;/authors&gt;&lt;/contributors&gt;&lt;titles&gt;&lt;title&gt;Academic breeding grounds: Home department conditions and early career performance of academic researchers&lt;/title&gt;&lt;secondary-title&gt;Research Policy&lt;/secondary-title&gt;&lt;/titles&gt;&lt;periodical&gt;&lt;full-title&gt;Research Policy&lt;/full-title&gt;&lt;/periodical&gt;&lt;pages&gt;1647-1665&lt;/pages&gt;&lt;volume&gt;48&lt;/volume&gt;&lt;number&gt;7&lt;/number&gt;&lt;keywords&gt;&lt;keyword&gt;Academic careers&lt;/keyword&gt;&lt;keyword&gt;PhD studies&lt;/keyword&gt;&lt;keyword&gt;Research funding&lt;/keyword&gt;&lt;keyword&gt;Research group&lt;/keyword&gt;&lt;keyword&gt;Research performance&lt;/keyword&gt;&lt;/keywords&gt;&lt;dates&gt;&lt;year&gt;2019&lt;/year&gt;&lt;pub-dates&gt;&lt;date&gt;2019/09/01/&lt;/date&gt;&lt;/pub-dates&gt;&lt;/dates&gt;&lt;isbn&gt;0048-7333&lt;/isbn&gt;&lt;urls&gt;&lt;related-urls&gt;&lt;url&gt;https://www.sciencedirect.com/science/article/pii/S0048733319300721&lt;/url&gt;&lt;/related-urls&gt;&lt;/urls&gt;&lt;electronic-resource-num&gt;https://doi.org/10.1016/j.respol.2019.03.009&lt;/electronic-resource-num&gt;&lt;/record&gt;&lt;/Cite&gt;&lt;/EndNote&gt;</w:instrText>
      </w:r>
      <w:r w:rsidR="00D230AD" w:rsidRPr="00373E9A">
        <w:rPr>
          <w:lang w:val="en-IE"/>
        </w:rPr>
        <w:fldChar w:fldCharType="separate"/>
      </w:r>
      <w:r w:rsidR="00FA4C31" w:rsidRPr="00373E9A">
        <w:rPr>
          <w:noProof/>
          <w:lang w:val="en-IE"/>
        </w:rPr>
        <w:t>(p. 1648)</w:t>
      </w:r>
      <w:r w:rsidR="00D230AD" w:rsidRPr="00373E9A">
        <w:rPr>
          <w:lang w:val="en-IE"/>
        </w:rPr>
        <w:fldChar w:fldCharType="end"/>
      </w:r>
      <w:r w:rsidR="00A14A07" w:rsidRPr="00373E9A">
        <w:rPr>
          <w:lang w:val="en-IE"/>
        </w:rPr>
        <w:t>.</w:t>
      </w:r>
    </w:p>
    <w:p w14:paraId="6F37E195" w14:textId="1C6FD956" w:rsidR="00FD249C" w:rsidRPr="00373E9A" w:rsidRDefault="00A14A07" w:rsidP="00264DAB">
      <w:pPr>
        <w:pStyle w:val="ThesisBody"/>
        <w:ind w:firstLine="720"/>
        <w:rPr>
          <w:lang w:val="en-IE"/>
        </w:rPr>
      </w:pPr>
      <w:r w:rsidRPr="00373E9A">
        <w:rPr>
          <w:lang w:val="en-IE"/>
        </w:rPr>
        <w:t xml:space="preserve">The above suggests that institutional policies and supports impact on the influence of researchers’ intrinsic and extrinsic motivations on their </w:t>
      </w:r>
      <w:r w:rsidR="00935EDA" w:rsidRPr="00373E9A">
        <w:rPr>
          <w:lang w:val="en-IE"/>
        </w:rPr>
        <w:t>research</w:t>
      </w:r>
      <w:r w:rsidRPr="00373E9A">
        <w:rPr>
          <w:lang w:val="en-IE"/>
        </w:rPr>
        <w:t xml:space="preserve"> </w:t>
      </w:r>
      <w:r w:rsidR="00443635" w:rsidRPr="00373E9A">
        <w:rPr>
          <w:lang w:val="en-IE"/>
        </w:rPr>
        <w:t>orientation</w:t>
      </w:r>
      <w:r w:rsidRPr="00373E9A">
        <w:rPr>
          <w:lang w:val="en-IE"/>
        </w:rPr>
        <w:t>, leading to the hypothes</w:t>
      </w:r>
      <w:r w:rsidR="002E2AB2" w:rsidRPr="00373E9A">
        <w:rPr>
          <w:lang w:val="en-IE"/>
        </w:rPr>
        <w:t>i</w:t>
      </w:r>
      <w:r w:rsidRPr="00373E9A">
        <w:rPr>
          <w:lang w:val="en-IE"/>
        </w:rPr>
        <w:t>s</w:t>
      </w:r>
      <w:r w:rsidR="00F66BE1" w:rsidRPr="00373E9A">
        <w:rPr>
          <w:lang w:val="en-IE"/>
        </w:rPr>
        <w:t xml:space="preserve"> that </w:t>
      </w:r>
      <w:bookmarkStart w:id="283" w:name="_Hlk88397223"/>
      <w:r w:rsidR="00F66BE1" w:rsidRPr="00373E9A">
        <w:rPr>
          <w:lang w:val="en-IE"/>
        </w:rPr>
        <w:t>th</w:t>
      </w:r>
      <w:r w:rsidRPr="00373E9A">
        <w:rPr>
          <w:lang w:val="en-IE"/>
        </w:rPr>
        <w:t xml:space="preserve">e relationship between researchers’ intrinsic/extrinsic motivations and their research </w:t>
      </w:r>
      <w:r w:rsidR="00443635" w:rsidRPr="00373E9A">
        <w:rPr>
          <w:lang w:val="en-IE"/>
        </w:rPr>
        <w:t>orientation</w:t>
      </w:r>
      <w:r w:rsidRPr="00373E9A">
        <w:rPr>
          <w:lang w:val="en-IE"/>
        </w:rPr>
        <w:t xml:space="preserve"> is moderated by organisational policies and supports</w:t>
      </w:r>
      <w:r w:rsidR="00FD249C" w:rsidRPr="00373E9A">
        <w:rPr>
          <w:lang w:val="en-IE"/>
        </w:rPr>
        <w:t>, such that:</w:t>
      </w:r>
    </w:p>
    <w:p w14:paraId="04F30C2A" w14:textId="319BC055" w:rsidR="00FD249C" w:rsidRPr="00373E9A" w:rsidRDefault="00FD249C" w:rsidP="00FD249C">
      <w:pPr>
        <w:pStyle w:val="ThesisBody"/>
        <w:rPr>
          <w:i/>
          <w:iCs/>
          <w:lang w:val="en-IE"/>
        </w:rPr>
      </w:pPr>
      <w:bookmarkStart w:id="284" w:name="_Hlk169360978"/>
      <w:r w:rsidRPr="00373E9A">
        <w:rPr>
          <w:i/>
          <w:iCs/>
          <w:lang w:val="en-IE"/>
        </w:rPr>
        <w:t>H</w:t>
      </w:r>
      <w:r w:rsidRPr="00373E9A">
        <w:rPr>
          <w:i/>
          <w:iCs/>
          <w:vertAlign w:val="subscript"/>
          <w:lang w:val="en-IE"/>
        </w:rPr>
        <w:t>7a</w:t>
      </w:r>
      <w:r w:rsidRPr="00373E9A">
        <w:rPr>
          <w:i/>
          <w:iCs/>
          <w:lang w:val="en-IE"/>
        </w:rPr>
        <w:t xml:space="preserve"> – For researchers experiencing higher levels of policies and supports for knowledge transfer/TTO activity, the impact of their intrinsic motivations on their commercial research </w:t>
      </w:r>
      <w:r w:rsidR="00443635" w:rsidRPr="00373E9A">
        <w:rPr>
          <w:i/>
          <w:iCs/>
          <w:lang w:val="en-IE"/>
        </w:rPr>
        <w:t>orientation</w:t>
      </w:r>
      <w:r w:rsidRPr="00373E9A">
        <w:rPr>
          <w:i/>
          <w:iCs/>
          <w:lang w:val="en-IE"/>
        </w:rPr>
        <w:t xml:space="preserve"> increases, whereas for researchers experiencing lower levels of policies and supports for knowledge transfer/TTO activity the impact of their intrinsic motivations on their basic research </w:t>
      </w:r>
      <w:r w:rsidR="00443635" w:rsidRPr="00373E9A">
        <w:rPr>
          <w:i/>
          <w:iCs/>
          <w:lang w:val="en-IE"/>
        </w:rPr>
        <w:t>orientation</w:t>
      </w:r>
      <w:r w:rsidRPr="00373E9A">
        <w:rPr>
          <w:i/>
          <w:iCs/>
          <w:lang w:val="en-IE"/>
        </w:rPr>
        <w:t xml:space="preserve"> increases.</w:t>
      </w:r>
    </w:p>
    <w:p w14:paraId="1D0670FD" w14:textId="77372602" w:rsidR="00A14A07" w:rsidRPr="00373E9A" w:rsidRDefault="00FD249C" w:rsidP="004B3CF3">
      <w:pPr>
        <w:pStyle w:val="ThesisBody"/>
        <w:rPr>
          <w:i/>
          <w:iCs/>
          <w:lang w:val="en-IE"/>
        </w:rPr>
      </w:pPr>
      <w:r w:rsidRPr="00373E9A">
        <w:rPr>
          <w:i/>
          <w:iCs/>
          <w:lang w:val="en-IE"/>
        </w:rPr>
        <w:t>H</w:t>
      </w:r>
      <w:r w:rsidRPr="00373E9A">
        <w:rPr>
          <w:i/>
          <w:iCs/>
          <w:vertAlign w:val="subscript"/>
          <w:lang w:val="en-IE"/>
        </w:rPr>
        <w:t>7b</w:t>
      </w:r>
      <w:r w:rsidRPr="00373E9A">
        <w:rPr>
          <w:i/>
          <w:iCs/>
          <w:lang w:val="en-IE"/>
        </w:rPr>
        <w:t xml:space="preserve"> – For researchers experiencing higher levels of policies and supports for knowledge transfer</w:t>
      </w:r>
      <w:r w:rsidR="00264DAB" w:rsidRPr="00373E9A">
        <w:rPr>
          <w:i/>
          <w:iCs/>
          <w:lang w:val="en-IE"/>
        </w:rPr>
        <w:t>/</w:t>
      </w:r>
      <w:r w:rsidRPr="00373E9A">
        <w:rPr>
          <w:i/>
          <w:iCs/>
          <w:lang w:val="en-IE"/>
        </w:rPr>
        <w:t xml:space="preserve">TTO activity, the impact of their extrinsic motivations on their commercial research </w:t>
      </w:r>
      <w:r w:rsidR="00443635" w:rsidRPr="00373E9A">
        <w:rPr>
          <w:i/>
          <w:iCs/>
          <w:lang w:val="en-IE"/>
        </w:rPr>
        <w:t>orientation</w:t>
      </w:r>
      <w:r w:rsidRPr="00373E9A">
        <w:rPr>
          <w:i/>
          <w:iCs/>
          <w:lang w:val="en-IE"/>
        </w:rPr>
        <w:t xml:space="preserve"> increases, whereas for researchers experiencing lower levels of policies and supports for knowledge transfer/TTO activity the impact of their extrinsic motivations on their basic research </w:t>
      </w:r>
      <w:r w:rsidR="00443635" w:rsidRPr="00373E9A">
        <w:rPr>
          <w:i/>
          <w:iCs/>
          <w:lang w:val="en-IE"/>
        </w:rPr>
        <w:t>orientation</w:t>
      </w:r>
      <w:r w:rsidRPr="00373E9A">
        <w:rPr>
          <w:i/>
          <w:iCs/>
          <w:lang w:val="en-IE"/>
        </w:rPr>
        <w:t xml:space="preserve"> increases.</w:t>
      </w:r>
      <w:r w:rsidR="00A14A07" w:rsidRPr="00373E9A">
        <w:rPr>
          <w:i/>
          <w:iCs/>
          <w:lang w:val="en-IE"/>
        </w:rPr>
        <w:t xml:space="preserve"> </w:t>
      </w:r>
    </w:p>
    <w:p w14:paraId="1BCF7207" w14:textId="77777777" w:rsidR="00A14A07" w:rsidRPr="00373E9A" w:rsidRDefault="00A14A07" w:rsidP="004B3CF3">
      <w:pPr>
        <w:pStyle w:val="ThesisSub-subheading"/>
        <w:rPr>
          <w:lang w:val="en-IE"/>
        </w:rPr>
      </w:pPr>
      <w:bookmarkStart w:id="285" w:name="_Toc64273651"/>
      <w:bookmarkStart w:id="286" w:name="_Toc121998369"/>
      <w:bookmarkStart w:id="287" w:name="_Toc130046288"/>
      <w:bookmarkEnd w:id="283"/>
      <w:bookmarkEnd w:id="284"/>
      <w:r w:rsidRPr="00373E9A">
        <w:rPr>
          <w:lang w:val="en-IE"/>
        </w:rPr>
        <w:t>Financial resources</w:t>
      </w:r>
      <w:bookmarkEnd w:id="285"/>
      <w:bookmarkEnd w:id="286"/>
      <w:bookmarkEnd w:id="287"/>
    </w:p>
    <w:p w14:paraId="00562441" w14:textId="52FE0E13" w:rsidR="00A14A07" w:rsidRPr="00373E9A" w:rsidRDefault="00A14A07" w:rsidP="00264DAB">
      <w:pPr>
        <w:pStyle w:val="ThesisBody"/>
        <w:ind w:firstLine="720"/>
        <w:rPr>
          <w:lang w:val="en-IE"/>
        </w:rPr>
      </w:pPr>
      <w:r w:rsidRPr="00373E9A">
        <w:rPr>
          <w:lang w:val="en-IE"/>
        </w:rPr>
        <w:t>The availability of financial resources, and the need to write grants, has</w:t>
      </w:r>
      <w:r w:rsidR="002E2AB2" w:rsidRPr="00373E9A">
        <w:rPr>
          <w:lang w:val="en-IE"/>
        </w:rPr>
        <w:t xml:space="preserve"> been suggested to have</w:t>
      </w:r>
      <w:r w:rsidRPr="00373E9A">
        <w:rPr>
          <w:lang w:val="en-IE"/>
        </w:rPr>
        <w:t xml:space="preserve"> a significant impact on </w:t>
      </w:r>
      <w:r w:rsidR="00B67B28" w:rsidRPr="00373E9A">
        <w:rPr>
          <w:lang w:val="en-IE"/>
        </w:rPr>
        <w:t>academic freedom</w:t>
      </w:r>
      <w:r w:rsidRPr="00373E9A">
        <w:rPr>
          <w:lang w:val="en-IE"/>
        </w:rPr>
        <w:t xml:space="preserve"> </w:t>
      </w:r>
      <w:r w:rsidR="00D230AD" w:rsidRPr="00373E9A">
        <w:rPr>
          <w:lang w:val="en-IE"/>
        </w:rPr>
        <w:fldChar w:fldCharType="begin">
          <w:fldData xml:space="preserve">PEVuZE5vdGU+PENpdGU+PEF1dGhvcj5EYXZleTwvQXV0aG9yPjxZZWFyPjIwMTY8L1llYXI+PFJl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</w:fldData>
        </w:fldChar>
      </w:r>
      <w:r w:rsidR="00C414A8" w:rsidRPr="00373E9A">
        <w:rPr>
          <w:lang w:val="en-IE"/>
        </w:rPr>
        <w:instrText xml:space="preserve"> ADDIN EN.CITE </w:instrText>
      </w:r>
      <w:r w:rsidR="00C414A8" w:rsidRPr="00373E9A">
        <w:rPr>
          <w:lang w:val="en-IE"/>
        </w:rPr>
        <w:fldChar w:fldCharType="begin">
          <w:fldData xml:space="preserve">PEVuZE5vdGU+PENpdGU+PEF1dGhvcj5EYXZleTwvQXV0aG9yPjxZZWFyPjIwMTY8L1llYXI+PFJl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(Aldridge &amp; Audretsch, 2017; Davey et al., 2016; Gerbin &amp; Drnovsek, 2016)</w:t>
      </w:r>
      <w:r w:rsidR="00D230AD" w:rsidRPr="00373E9A">
        <w:rPr>
          <w:lang w:val="en-IE"/>
        </w:rPr>
        <w:fldChar w:fldCharType="end"/>
      </w:r>
      <w:r w:rsidRPr="00373E9A">
        <w:rPr>
          <w:lang w:val="en-IE"/>
        </w:rPr>
        <w:t xml:space="preserve">. Additionally, the nature of the financial resources available (e.g. industry funding vs baseline research funding) has a direct impact </w:t>
      </w:r>
      <w:r w:rsidR="00D230AD" w:rsidRPr="00373E9A">
        <w:rPr>
          <w:lang w:val="en-IE"/>
        </w:rPr>
        <w:fldChar w:fldCharType="begin"/>
      </w:r>
      <w:r w:rsidR="00C414A8" w:rsidRPr="00373E9A">
        <w:rPr>
          <w:lang w:val="en-IE"/>
        </w:rPr>
        <w:instrText xml:space="preserve"> ADDIN EN.CITE &lt;EndNote&gt;&lt;Cite&gt;&lt;Author&gt;Link&lt;/Author&gt;&lt;Year&gt;2017&lt;/Year&gt;&lt;RecNum&gt;239&lt;/RecNum&gt;&lt;DisplayText&gt;(Link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rPr>
          <w:lang w:val="en-IE"/>
        </w:rPr>
        <w:fldChar w:fldCharType="separate"/>
      </w:r>
      <w:r w:rsidR="00D230AD" w:rsidRPr="00373E9A">
        <w:rPr>
          <w:noProof/>
          <w:lang w:val="en-IE"/>
        </w:rPr>
        <w:t>(Link et al., 2017)</w:t>
      </w:r>
      <w:r w:rsidR="00D230AD" w:rsidRPr="00373E9A">
        <w:rPr>
          <w:lang w:val="en-IE"/>
        </w:rPr>
        <w:fldChar w:fldCharType="end"/>
      </w:r>
      <w:r w:rsidRPr="00373E9A">
        <w:rPr>
          <w:lang w:val="en-IE"/>
        </w:rPr>
        <w:t xml:space="preserve"> essentially because grants provided by stakeholders are typically tied to specific research programmes, whereas baseline funding provides more research freedom </w:t>
      </w:r>
      <w:r w:rsidR="00D230AD" w:rsidRPr="00373E9A">
        <w:rPr>
          <w:lang w:val="en-IE"/>
        </w:rPr>
        <w:fldChar w:fldCharType="begin"/>
      </w:r>
      <w:r w:rsidR="00C414A8" w:rsidRPr="00373E9A">
        <w:rPr>
          <w:lang w:val="en-IE"/>
        </w:rPr>
        <w:instrText xml:space="preserve"> ADDIN EN.CITE &lt;EndNote&gt;&lt;Cite&gt;&lt;Author&gt;Vaesen&lt;/Author&gt;&lt;Year&gt;2017&lt;/Year&gt;&lt;RecNum&gt;384&lt;/RecNum&gt;&lt;DisplayText&gt;(Vaesen &amp;amp; Katzav, 2017; Ward &amp;amp; Ost, 2019)&lt;/DisplayText&gt;&lt;record&gt;&lt;rec-number&gt;384&lt;/rec-number&gt;&lt;foreign-keys&gt;&lt;key app="EN" db-id="x5rz2pxfnvstw4ewdpx5vwaff9wvpdstp9vz" timestamp="1708775801" guid="2540388a-7f0e-4ee0-9fe4-27ab4a59110b"&gt;384&lt;/key&gt;&lt;/foreign-keys&gt;&lt;ref-type name="Journal Article"&gt;17&lt;/ref-type&gt;&lt;contributors&gt;&lt;authors&gt;&lt;author&gt;Vaesen, Krist&lt;/author&gt;&lt;author&gt;Katzav, Joel&lt;/author&gt;&lt;/authors&gt;&lt;/contributors&gt;&lt;titles&gt;&lt;title&gt;How much would each researcher receive if competitive government research funding were distributed equally among researchers?&lt;/title&gt;&lt;secondary-title&gt;PLoS One&lt;/secondary-title&gt;&lt;/titles&gt;&lt;periodical&gt;&lt;full-title&gt;PLoS One&lt;/full-title&gt;&lt;/periodical&gt;&lt;pages&gt;e0183967&lt;/pages&gt;&lt;volume&gt;12&lt;/volume&gt;&lt;number&gt;9&lt;/number&gt;&lt;dates&gt;&lt;year&gt;2017&lt;/year&gt;&lt;/dates&gt;&lt;isbn&gt;1932-6203&lt;/isbn&gt;&lt;urls&gt;&lt;/urls&gt;&lt;/record&gt;&lt;/Cite&gt;&lt;Cite&gt;&lt;Author&gt;Ward&lt;/Author&gt;&lt;Year&gt;2019&lt;/Year&gt;&lt;RecNum&gt;402&lt;/RecNum&gt;&lt;record&gt;&lt;rec-number&gt;402&lt;/rec-number&gt;&lt;foreign-keys&gt;&lt;key app="EN" db-id="x5rz2pxfnvstw4ewdpx5vwaff9wvpdstp9vz" timestamp="1708775801" guid="09f6ea58-549e-417f-abab-5e5d8d477357"&gt;402&lt;/key&gt;&lt;/foreign-keys&gt;&lt;ref-type name="Journal Article"&gt;17&lt;/ref-type&gt;&lt;contributors&gt;&lt;authors&gt;&lt;author&gt;Ward, Jason&lt;/author&gt;&lt;author&gt;Ost, Ben&lt;/author&gt;&lt;/authors&gt;&lt;/contributors&gt;&lt;titles&gt;&lt;title&gt;The Effect of Large-scale Performance-Based Funding in Higher Education&lt;/title&gt;&lt;secondary-title&gt;Education Finance and Policy&lt;/secondary-title&gt;&lt;/titles&gt;&lt;periodical&gt;&lt;full-title&gt;Education Finance and Policy&lt;/full-title&gt;&lt;/periodical&gt;&lt;pages&gt;1-54&lt;/pages&gt;&lt;dates&gt;&lt;year&gt;2019&lt;/year&gt;&lt;/dates&gt;&lt;isbn&gt;1557-3060&lt;/isbn&gt;&lt;urls&gt;&lt;/urls&gt;&lt;/record&gt;&lt;/Cite&gt;&lt;/EndNote&gt;</w:instrText>
      </w:r>
      <w:r w:rsidR="00D230AD" w:rsidRPr="00373E9A">
        <w:rPr>
          <w:lang w:val="en-IE"/>
        </w:rPr>
        <w:fldChar w:fldCharType="separate"/>
      </w:r>
      <w:r w:rsidR="00FA4C31" w:rsidRPr="00373E9A">
        <w:rPr>
          <w:noProof/>
          <w:lang w:val="en-IE"/>
        </w:rPr>
        <w:t>(Vaesen &amp; Katzav, 2017; Ward &amp; Ost, 2019)</w:t>
      </w:r>
      <w:r w:rsidR="00D230AD" w:rsidRPr="00373E9A">
        <w:rPr>
          <w:lang w:val="en-IE"/>
        </w:rPr>
        <w:fldChar w:fldCharType="end"/>
      </w:r>
      <w:r w:rsidRPr="00373E9A">
        <w:rPr>
          <w:lang w:val="en-IE"/>
        </w:rPr>
        <w:t xml:space="preserve">. </w:t>
      </w:r>
    </w:p>
    <w:p w14:paraId="7E0E6237" w14:textId="0720A8CC" w:rsidR="00A14A07" w:rsidRPr="00373E9A" w:rsidRDefault="00A14A07" w:rsidP="00264DAB">
      <w:pPr>
        <w:pStyle w:val="ThesisBody"/>
        <w:ind w:firstLine="720"/>
        <w:rPr>
          <w:lang w:val="en-IE"/>
        </w:rPr>
      </w:pPr>
      <w:r w:rsidRPr="00373E9A">
        <w:rPr>
          <w:lang w:val="en-IE"/>
        </w:rPr>
        <w:t xml:space="preserve">According to </w:t>
      </w:r>
      <w:r w:rsidR="00D230AD" w:rsidRPr="00373E9A">
        <w:rPr>
          <w:lang w:val="en-IE"/>
        </w:rPr>
        <w:fldChar w:fldCharType="begin"/>
      </w:r>
      <w:r w:rsidR="00C414A8" w:rsidRPr="00373E9A">
        <w:rPr>
          <w:lang w:val="en-IE"/>
        </w:rPr>
        <w:instrText xml:space="preserve"> ADDIN EN.CITE &lt;EndNote&gt;&lt;Cite AuthorYear="1"&gt;&lt;Author&gt;Behrens&lt;/Author&gt;&lt;Year&gt;2001&lt;/Year&gt;&lt;RecNum&gt;31&lt;/RecNum&gt;&lt;Pages&gt;182&lt;/Pages&gt;&lt;DisplayText&gt;Behrens and Gray (2001, p. 182)&lt;/DisplayText&gt;&lt;record&gt;&lt;rec-number&gt;31&lt;/rec-number&gt;&lt;foreign-keys&gt;&lt;key app="EN" db-id="x5rz2pxfnvstw4ewdpx5vwaff9wvpdstp9vz" timestamp="1708775790" guid="53d19969-601f-4331-9cf6-a2a4cfe7ca1b"&gt;31&lt;/key&gt;&lt;/foreign-keys&gt;&lt;ref-type name="Journal Article"&gt;17&lt;/ref-type&gt;&lt;contributors&gt;&lt;authors&gt;&lt;author&gt;Behrens, Teresa R&lt;/author&gt;&lt;author&gt;Gray, Denis O&lt;/author&gt;&lt;/authors&gt;&lt;/contributors&gt;&lt;titles&gt;&lt;title&gt;Unintended consequences of cooperative research: impact of industry sponsorship on climate for academic freedom and other graduate student outcome&lt;/title&gt;&lt;secondary-title&gt;Research policy&lt;/secondary-title&gt;&lt;/titles&gt;&lt;periodical&gt;&lt;full-title&gt;Research Policy&lt;/full-title&gt;&lt;/periodical&gt;&lt;pages&gt;179-199&lt;/pages&gt;&lt;volume&gt;30&lt;/volume&gt;&lt;number&gt;2&lt;/number&gt;&lt;dates&gt;&lt;year&gt;2001&lt;/year&gt;&lt;/dates&gt;&lt;isbn&gt;0048-7333&lt;/isbn&gt;&lt;urls&gt;&lt;/urls&gt;&lt;/record&gt;&lt;/Cite&gt;&lt;/EndNote&gt;</w:instrText>
      </w:r>
      <w:r w:rsidR="00D230AD" w:rsidRPr="00373E9A">
        <w:rPr>
          <w:lang w:val="en-IE"/>
        </w:rPr>
        <w:fldChar w:fldCharType="separate"/>
      </w:r>
      <w:r w:rsidR="00FA4C31" w:rsidRPr="00373E9A">
        <w:rPr>
          <w:noProof/>
          <w:lang w:val="en-IE"/>
        </w:rPr>
        <w:t>Behrens and Gray (2001, p. 182)</w:t>
      </w:r>
      <w:r w:rsidR="00D230AD" w:rsidRPr="00373E9A">
        <w:rPr>
          <w:lang w:val="en-IE"/>
        </w:rPr>
        <w:fldChar w:fldCharType="end"/>
      </w:r>
      <w:r w:rsidRPr="00373E9A">
        <w:rPr>
          <w:lang w:val="en-IE"/>
        </w:rPr>
        <w:t xml:space="preserve"> researchers “who received industry support were more likely to report that their choice of research topic was influenced by the project’s commercial potential”. Similarly </w:t>
      </w:r>
      <w:r w:rsidR="00D230AD" w:rsidRPr="00373E9A">
        <w:rPr>
          <w:lang w:val="en-IE"/>
        </w:rPr>
        <w:fldChar w:fldCharType="begin"/>
      </w:r>
      <w:r w:rsidR="00C414A8" w:rsidRPr="00373E9A">
        <w:rPr>
          <w:lang w:val="en-IE"/>
        </w:rPr>
        <w:instrText xml:space="preserve"> ADDIN EN.CITE &lt;EndNote&gt;&lt;Cite AuthorYear="1"&gt;&lt;Author&gt;Bentley&lt;/Author&gt;&lt;Year&gt;2015&lt;/Year&gt;&lt;RecNum&gt;37&lt;/RecNum&gt;&lt;DisplayText&gt;Bentley et al. (2015)&lt;/DisplayText&gt;&lt;record&gt;&lt;rec-number&gt;37&lt;/rec-number&gt;&lt;foreign-keys&gt;&lt;key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D230AD" w:rsidRPr="00373E9A">
        <w:rPr>
          <w:lang w:val="en-IE"/>
        </w:rPr>
        <w:fldChar w:fldCharType="separate"/>
      </w:r>
      <w:r w:rsidR="00D230AD" w:rsidRPr="00373E9A">
        <w:rPr>
          <w:noProof/>
          <w:lang w:val="en-IE"/>
        </w:rPr>
        <w:t>Bentley et al. (2015)</w:t>
      </w:r>
      <w:r w:rsidR="00D230AD" w:rsidRPr="00373E9A">
        <w:rPr>
          <w:lang w:val="en-IE"/>
        </w:rPr>
        <w:fldChar w:fldCharType="end"/>
      </w:r>
      <w:r w:rsidRPr="00373E9A">
        <w:rPr>
          <w:lang w:val="en-IE"/>
        </w:rPr>
        <w:t xml:space="preserve"> </w:t>
      </w:r>
      <w:r w:rsidRPr="00373E9A">
        <w:rPr>
          <w:lang w:val="en-IE"/>
        </w:rPr>
        <w:lastRenderedPageBreak/>
        <w:t xml:space="preserve">undertook a quantitative analysis which showed that the nature of research funding was a significant “differentiator for research specialisation, but mostly in its negative relationship with pure basic research” (p702). Their research demonstrated that where researchers are reliant on commercial funding their </w:t>
      </w:r>
      <w:r w:rsidR="00845411" w:rsidRPr="00373E9A">
        <w:rPr>
          <w:lang w:val="en-IE"/>
        </w:rPr>
        <w:t>research</w:t>
      </w:r>
      <w:r w:rsidRPr="00373E9A">
        <w:rPr>
          <w:lang w:val="en-IE"/>
        </w:rPr>
        <w:t xml:space="preserve"> </w:t>
      </w:r>
      <w:r w:rsidR="00443635" w:rsidRPr="00373E9A">
        <w:rPr>
          <w:lang w:val="en-IE"/>
        </w:rPr>
        <w:t>orientation</w:t>
      </w:r>
      <w:r w:rsidRPr="00373E9A">
        <w:rPr>
          <w:lang w:val="en-IE"/>
        </w:rPr>
        <w:t xml:space="preserve"> is steered accordingly as noted in </w:t>
      </w:r>
      <w:r w:rsidR="00D230AD" w:rsidRPr="00373E9A">
        <w:rPr>
          <w:lang w:val="en-IE"/>
        </w:rPr>
        <w:fldChar w:fldCharType="begin"/>
      </w:r>
      <w:r w:rsidR="00C414A8" w:rsidRPr="00373E9A">
        <w:rPr>
          <w:lang w:val="en-IE"/>
        </w:rPr>
        <w:instrText xml:space="preserve"> ADDIN EN.CITE &lt;EndNote&gt;&lt;Cite AuthorYear="1"&gt;&lt;Author&gt;Tartari&lt;/Author&gt;&lt;Year&gt;2012&lt;/Year&gt;&lt;RecNum&gt;369&lt;/RecNum&gt;&lt;DisplayText&gt;Tartari and Breschi (2012)&lt;/DisplayText&gt;&lt;record&gt;&lt;rec-number&gt;369&lt;/rec-number&gt;&lt;foreign-keys&gt;&lt;key app="EN" db-id="x5rz2pxfnvstw4ewdpx5vwaff9wvpdstp9vz" timestamp="1708775800" guid="353bff2f-f352-4e9d-83d0-a0d16a211f9d"&gt;369&lt;/key&gt;&lt;/foreign-keys&gt;&lt;ref-type name="Journal Article"&gt;17&lt;/ref-type&gt;&lt;contributors&gt;&lt;authors&gt;&lt;author&gt;Tartari, Valentina&lt;/author&gt;&lt;author&gt;Breschi, Stefano&lt;/author&gt;&lt;/authors&gt;&lt;/contributors&gt;&lt;titles&gt;&lt;title&gt;Set them free: scientists&amp;apos; evaluations of the benefits and costs of university–industry research collaboration&lt;/title&gt;&lt;secondary-title&gt;Industrial and Corporate Change&lt;/secondary-title&gt;&lt;/titles&gt;&lt;periodical&gt;&lt;full-title&gt;Industrial and Corporate Change&lt;/full-title&gt;&lt;/periodical&gt;&lt;pages&gt;1117-1147&lt;/pages&gt;&lt;volume&gt;21&lt;/volume&gt;&lt;number&gt;5&lt;/number&gt;&lt;dates&gt;&lt;year&gt;2012&lt;/year&gt;&lt;/dates&gt;&lt;isbn&gt;1464-3650&lt;/isbn&gt;&lt;urls&gt;&lt;/urls&gt;&lt;/record&gt;&lt;/Cite&gt;&lt;/EndNote&gt;</w:instrText>
      </w:r>
      <w:r w:rsidR="00D230AD" w:rsidRPr="00373E9A">
        <w:rPr>
          <w:lang w:val="en-IE"/>
        </w:rPr>
        <w:fldChar w:fldCharType="separate"/>
      </w:r>
      <w:r w:rsidR="00D230AD" w:rsidRPr="00373E9A">
        <w:rPr>
          <w:noProof/>
          <w:lang w:val="en-IE"/>
        </w:rPr>
        <w:t>Tartari and Breschi (2012)</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AuthorYear="1"&gt;&lt;Author&gt;Banal-Estañol&lt;/Author&gt;&lt;Year&gt;2015&lt;/Year&gt;&lt;RecNum&gt;27&lt;/RecNum&gt;&lt;Pages&gt;3&lt;/Pages&gt;&lt;DisplayText&gt;Banal-Estañol et al. (2015, p. 3)&lt;/DisplayText&gt;&lt;record&gt;&lt;rec-number&gt;27&lt;/rec-number&gt;&lt;foreign-keys&gt;&lt;key app="EN" db-id="x5rz2pxfnvstw4ewdpx5vwaff9wvpdstp9vz" timestamp="1708775789" guid="af774566-42e3-42e1-9c25-ef50200c1183"&gt;27&lt;/key&gt;&lt;/foreign-keys&gt;&lt;ref-type name="Journal Article"&gt;17&lt;/ref-type&gt;&lt;contributors&gt;&lt;authors&gt;&lt;author&gt;Banal-Estañol, Albert&lt;/author&gt;&lt;author&gt;Jofre-Bonet, Mireia&lt;/author&gt;&lt;author&gt;Lawson, Cornelia&lt;/author&gt;&lt;/authors&gt;&lt;/contributors&gt;&lt;titles&gt;&lt;title&gt;The double-edged sword of industry collaboration: Evidence from engineering academics in the UK&lt;/title&gt;&lt;secondary-title&gt;Research Policy&lt;/secondary-title&gt;&lt;/titles&gt;&lt;periodical&gt;&lt;full-title&gt;Research Policy&lt;/full-title&gt;&lt;/periodical&gt;&lt;pages&gt;1160-1175&lt;/pages&gt;&lt;volume&gt;44&lt;/volume&gt;&lt;number&gt;6&lt;/number&gt;&lt;dates&gt;&lt;year&gt;2015&lt;/year&gt;&lt;/dates&gt;&lt;isbn&gt;0048-7333&lt;/isbn&gt;&lt;urls&gt;&lt;/urls&gt;&lt;/record&gt;&lt;/Cite&gt;&lt;/EndNote&gt;</w:instrText>
      </w:r>
      <w:r w:rsidR="00D230AD" w:rsidRPr="00373E9A">
        <w:rPr>
          <w:lang w:val="en-IE"/>
        </w:rPr>
        <w:fldChar w:fldCharType="separate"/>
      </w:r>
      <w:r w:rsidR="00FA4C31" w:rsidRPr="00373E9A">
        <w:rPr>
          <w:noProof/>
          <w:lang w:val="en-IE"/>
        </w:rPr>
        <w:t>Banal-Estañol et al. (2015, p. 3)</w:t>
      </w:r>
      <w:r w:rsidR="00D230AD" w:rsidRPr="00373E9A">
        <w:rPr>
          <w:lang w:val="en-IE"/>
        </w:rPr>
        <w:fldChar w:fldCharType="end"/>
      </w:r>
      <w:r w:rsidRPr="00373E9A">
        <w:rPr>
          <w:lang w:val="en-IE"/>
        </w:rPr>
        <w:t xml:space="preserve"> raise concerns </w:t>
      </w:r>
      <w:r w:rsidR="0097515A" w:rsidRPr="00373E9A">
        <w:rPr>
          <w:lang w:val="en-IE"/>
        </w:rPr>
        <w:t>that</w:t>
      </w:r>
      <w:r w:rsidRPr="00373E9A">
        <w:rPr>
          <w:lang w:val="en-IE"/>
        </w:rPr>
        <w:t xml:space="preserve"> industry involvement in research </w:t>
      </w:r>
      <w:r w:rsidR="00A66E4C" w:rsidRPr="00373E9A">
        <w:rPr>
          <w:lang w:val="en-IE"/>
        </w:rPr>
        <w:t>“</w:t>
      </w:r>
      <w:r w:rsidRPr="00373E9A">
        <w:rPr>
          <w:lang w:val="en-IE"/>
        </w:rPr>
        <w:t xml:space="preserve">might come at the expense of basic research: growing ties with industry might be affecting the choice of research projects, “skewing” academic research from a basic toward an applied approach”. They do, however, acknowledge that certain academics note that industry interactions “improved the quantity and quality of their basic research” </w:t>
      </w:r>
      <w:r w:rsidR="00D230AD" w:rsidRPr="00373E9A">
        <w:rPr>
          <w:lang w:val="en-IE"/>
        </w:rPr>
        <w:fldChar w:fldCharType="begin"/>
      </w:r>
      <w:r w:rsidR="00C414A8" w:rsidRPr="00373E9A">
        <w:rPr>
          <w:lang w:val="en-IE"/>
        </w:rPr>
        <w:instrText xml:space="preserve"> ADDIN EN.CITE &lt;EndNote&gt;&lt;Cite&gt;&lt;Author&gt;Banal-Estañol&lt;/Author&gt;&lt;Year&gt;2015&lt;/Year&gt;&lt;RecNum&gt;27&lt;/RecNum&gt;&lt;Pages&gt;3&lt;/Pages&gt;&lt;DisplayText&gt;(Banal-Estañol et al., 2015, p. 3)&lt;/DisplayText&gt;&lt;record&gt;&lt;rec-number&gt;27&lt;/rec-number&gt;&lt;foreign-keys&gt;&lt;key app="EN" db-id="x5rz2pxfnvstw4ewdpx5vwaff9wvpdstp9vz" timestamp="1708775789" guid="af774566-42e3-42e1-9c25-ef50200c1183"&gt;27&lt;/key&gt;&lt;/foreign-keys&gt;&lt;ref-type name="Journal Article"&gt;17&lt;/ref-type&gt;&lt;contributors&gt;&lt;authors&gt;&lt;author&gt;Banal-Estañol, Albert&lt;/author&gt;&lt;author&gt;Jofre-Bonet, Mireia&lt;/author&gt;&lt;author&gt;Lawson, Cornelia&lt;/author&gt;&lt;/authors&gt;&lt;/contributors&gt;&lt;titles&gt;&lt;title&gt;The double-edged sword of industry collaboration: Evidence from engineering academics in the UK&lt;/title&gt;&lt;secondary-title&gt;Research Policy&lt;/secondary-title&gt;&lt;/titles&gt;&lt;periodical&gt;&lt;full-title&gt;Research Policy&lt;/full-title&gt;&lt;/periodical&gt;&lt;pages&gt;1160-1175&lt;/pages&gt;&lt;volume&gt;44&lt;/volume&gt;&lt;number&gt;6&lt;/number&gt;&lt;dates&gt;&lt;year&gt;2015&lt;/year&gt;&lt;/dates&gt;&lt;isbn&gt;0048-7333&lt;/isbn&gt;&lt;urls&gt;&lt;/urls&gt;&lt;/record&gt;&lt;/Cite&gt;&lt;/EndNote&gt;</w:instrText>
      </w:r>
      <w:r w:rsidR="00D230AD" w:rsidRPr="00373E9A">
        <w:rPr>
          <w:lang w:val="en-IE"/>
        </w:rPr>
        <w:fldChar w:fldCharType="separate"/>
      </w:r>
      <w:r w:rsidR="00FA4C31" w:rsidRPr="00373E9A">
        <w:rPr>
          <w:noProof/>
          <w:lang w:val="en-IE"/>
        </w:rPr>
        <w:t>(Banal-Estañol et al., 2015, p. 3)</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AuthorYear="1"&gt;&lt;Author&gt;Bentley&lt;/Author&gt;&lt;Year&gt;2015&lt;/Year&gt;&lt;RecNum&gt;37&lt;/RecNum&gt;&lt;DisplayText&gt;Bentley et al. (2015)&lt;/DisplayText&gt;&lt;record&gt;&lt;rec-number&gt;37&lt;/rec-number&gt;&lt;foreign-keys&gt;&lt;key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D230AD" w:rsidRPr="00373E9A">
        <w:rPr>
          <w:lang w:val="en-IE"/>
        </w:rPr>
        <w:fldChar w:fldCharType="separate"/>
      </w:r>
      <w:r w:rsidR="00D230AD" w:rsidRPr="00373E9A">
        <w:rPr>
          <w:noProof/>
          <w:lang w:val="en-IE"/>
        </w:rPr>
        <w:t>Bentley et al. (2015)</w:t>
      </w:r>
      <w:r w:rsidR="00D230AD" w:rsidRPr="00373E9A">
        <w:rPr>
          <w:lang w:val="en-IE"/>
        </w:rPr>
        <w:fldChar w:fldCharType="end"/>
      </w:r>
      <w:r w:rsidRPr="00373E9A">
        <w:rPr>
          <w:lang w:val="en-IE"/>
        </w:rPr>
        <w:t xml:space="preserve"> support Nowotny et al.’s </w:t>
      </w:r>
      <w:r w:rsidR="00D230AD" w:rsidRPr="00373E9A">
        <w:rPr>
          <w:lang w:val="en-IE"/>
        </w:rPr>
        <w:fldChar w:fldCharType="begin"/>
      </w:r>
      <w:r w:rsidR="00C414A8" w:rsidRPr="00373E9A">
        <w:rPr>
          <w:lang w:val="en-IE"/>
        </w:rPr>
        <w:instrText xml:space="preserve"> ADDIN EN.CITE &lt;EndNote&gt;&lt;Cite ExcludeAuth="1"&gt;&lt;Author&gt;Nowotny&lt;/Author&gt;&lt;Year&gt;2003&lt;/Year&gt;&lt;RecNum&gt;278&lt;/RecNum&gt;&lt;DisplayText&gt;(2003)&lt;/DisplayText&gt;&lt;record&gt;&lt;rec-number&gt;278&lt;/rec-number&gt;&lt;foreign-keys&gt;&lt;key app="EN" db-id="x5rz2pxfnvstw4ewdpx5vwaff9wvpdstp9vz" timestamp="1708775798" guid="638dcc53-d715-49b6-84d6-641b21c6aafa"&gt;278&lt;/key&gt;&lt;/foreign-keys&gt;&lt;ref-type name="Generic"&gt;13&lt;/ref-type&gt;&lt;contributors&gt;&lt;authors&gt;&lt;author&gt;Nowotny, Helga&lt;/author&gt;&lt;author&gt;Scott, Peter&lt;/author&gt;&lt;author&gt;Gibbons, Michael&lt;/author&gt;&lt;/authors&gt;&lt;/contributors&gt;&lt;titles&gt;&lt;title&gt;&amp;apos;Mode 2&amp;apos;revisited: The new production of knowledge-Introduction&lt;/title&gt;&lt;/titles&gt;&lt;dates&gt;&lt;year&gt;2003&lt;/year&gt;&lt;/dates&gt;&lt;publisher&gt;KLUWER ACADEMIC PUBL VAN GODEWIJCKSTRAAT 30, 3311 GZ DORDRECHT, NETHERLANDS&lt;/publisher&gt;&lt;isbn&gt;0026-4695&lt;/isbn&gt;&lt;urls&gt;&lt;/urls&gt;&lt;/record&gt;&lt;/Cite&gt;&lt;/EndNote&gt;</w:instrText>
      </w:r>
      <w:r w:rsidR="00D230AD" w:rsidRPr="00373E9A">
        <w:rPr>
          <w:lang w:val="en-IE"/>
        </w:rPr>
        <w:fldChar w:fldCharType="separate"/>
      </w:r>
      <w:r w:rsidR="00D230AD" w:rsidRPr="00373E9A">
        <w:rPr>
          <w:noProof/>
          <w:lang w:val="en-IE"/>
        </w:rPr>
        <w:t>(2003)</w:t>
      </w:r>
      <w:r w:rsidR="00D230AD" w:rsidRPr="00373E9A">
        <w:rPr>
          <w:lang w:val="en-IE"/>
        </w:rPr>
        <w:fldChar w:fldCharType="end"/>
      </w:r>
      <w:r w:rsidRPr="00373E9A">
        <w:rPr>
          <w:lang w:val="en-IE"/>
        </w:rPr>
        <w:t xml:space="preserve"> contention that “inadequacy of public funding has caused universities to shift their research preoccupation away from basic research” </w:t>
      </w:r>
      <w:r w:rsidR="00D230AD" w:rsidRPr="00373E9A">
        <w:rPr>
          <w:lang w:val="en-IE"/>
        </w:rPr>
        <w:fldChar w:fldCharType="begin"/>
      </w:r>
      <w:r w:rsidR="00C414A8" w:rsidRPr="00373E9A">
        <w:rPr>
          <w:lang w:val="en-IE"/>
        </w:rPr>
        <w:instrText xml:space="preserve"> ADDIN EN.CITE &lt;EndNote&gt;&lt;Cite&gt;&lt;Author&gt;Bentley&lt;/Author&gt;&lt;Year&gt;2015&lt;/Year&gt;&lt;RecNum&gt;37&lt;/RecNum&gt;&lt;Pages&gt;694&lt;/Pages&gt;&lt;DisplayText&gt;(Bentley et al., 2015, p. 694)&lt;/DisplayText&gt;&lt;record&gt;&lt;rec-number&gt;37&lt;/rec-number&gt;&lt;foreign-keys&gt;&lt;key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D230AD" w:rsidRPr="00373E9A">
        <w:rPr>
          <w:lang w:val="en-IE"/>
        </w:rPr>
        <w:fldChar w:fldCharType="separate"/>
      </w:r>
      <w:r w:rsidR="00FA4C31" w:rsidRPr="00373E9A">
        <w:rPr>
          <w:noProof/>
          <w:lang w:val="en-IE"/>
        </w:rPr>
        <w:t>(Bentley et al., 2015, p. 694)</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AuthorYear="1"&gt;&lt;Author&gt;van Rijnsoever&lt;/Author&gt;&lt;Year&gt;2020&lt;/Year&gt;&lt;RecNum&gt;391&lt;/RecNum&gt;&lt;DisplayText&gt;van Rijnsoever and Hessels (2020)&lt;/DisplayText&gt;&lt;record&gt;&lt;rec-number&gt;391&lt;/rec-number&gt;&lt;foreign-keys&gt;&lt;key app="EN" db-id="x5rz2pxfnvstw4ewdpx5vwaff9wvpdstp9vz" timestamp="1708775801" guid="28a9551c-d6ce-4ed5-959a-0baac2ff42cd"&gt;391&lt;/key&gt;&lt;/foreign-keys&gt;&lt;ref-type name="Journal Article"&gt;17&lt;/ref-type&gt;&lt;contributors&gt;&lt;authors&gt;&lt;author&gt;van Rijnsoever, Frank J.&lt;/author&gt;&lt;author&gt;Hessels, Laurens K.&lt;/author&gt;&lt;/authors&gt;&lt;/contributors&gt;&lt;titles&gt;&lt;title&gt;How academic researchers select collaborative research projects: a choice experiment&lt;/title&gt;&lt;secondary-title&gt;The Journal of Technology Transfer&lt;/secondary-title&gt;&lt;/titles&gt;&lt;periodical&gt;&lt;full-title&gt;The Journal of Technology Transfer&lt;/full-title&gt;&lt;/periodical&gt;&lt;dates&gt;&lt;year&gt;2020&lt;/year&gt;&lt;pub-dates&gt;&lt;date&gt;2020/11/21&lt;/date&gt;&lt;/pub-dates&gt;&lt;/dates&gt;&lt;isbn&gt;1573-7047&lt;/isbn&gt;&lt;urls&gt;&lt;related-urls&gt;&lt;url&gt;https://doi.org/10.1007/s10961-020-09833-2&lt;/url&gt;&lt;/related-urls&gt;&lt;/urls&gt;&lt;electronic-resource-num&gt;10.1007/s10961-020-09833-2&lt;/electronic-resource-num&gt;&lt;/record&gt;&lt;/Cite&gt;&lt;/EndNote&gt;</w:instrText>
      </w:r>
      <w:r w:rsidR="00D230AD" w:rsidRPr="00373E9A">
        <w:rPr>
          <w:lang w:val="en-IE"/>
        </w:rPr>
        <w:fldChar w:fldCharType="separate"/>
      </w:r>
      <w:r w:rsidR="00D230AD" w:rsidRPr="00373E9A">
        <w:rPr>
          <w:noProof/>
          <w:lang w:val="nl-NL"/>
        </w:rPr>
        <w:t>van Rijnsoever and Hessels (2020)</w:t>
      </w:r>
      <w:r w:rsidR="00D230AD" w:rsidRPr="00373E9A">
        <w:rPr>
          <w:lang w:val="en-IE"/>
        </w:rPr>
        <w:fldChar w:fldCharType="end"/>
      </w:r>
      <w:r w:rsidRPr="00373E9A">
        <w:rPr>
          <w:lang w:val="nl-NL"/>
        </w:rPr>
        <w:t xml:space="preserve">, concurring with </w:t>
      </w:r>
      <w:r w:rsidR="00D230AD" w:rsidRPr="00373E9A">
        <w:rPr>
          <w:lang w:val="en-IE"/>
        </w:rPr>
        <w:fldChar w:fldCharType="begin"/>
      </w:r>
      <w:r w:rsidR="00C414A8" w:rsidRPr="00373E9A">
        <w:rPr>
          <w:lang w:val="en-IE"/>
        </w:rPr>
        <w:instrText xml:space="preserve"> ADDIN EN.CITE &lt;EndNote&gt;&lt;Cite AuthorYear="1"&gt;&lt;Author&gt;Hayter&lt;/Author&gt;&lt;Year&gt;2018&lt;/Year&gt;&lt;RecNum&gt;178&lt;/RecNum&gt;&lt;DisplayText&gt;Hayter et al. (2018)&lt;/DisplayText&gt;&lt;record&gt;&lt;rec-number&gt;178&lt;/rec-number&gt;&lt;foreign-keys&gt;&lt;key app="EN" db-id="x5rz2pxfnvstw4ewdpx5vwaff9wvpdstp9vz" timestamp="1708775794" guid="50f12443-4aff-4e8f-8b92-c5ca90344af5"&gt;178&lt;/key&gt;&lt;/foreign-keys&gt;&lt;ref-type name="Journal Article"&gt;17&lt;/ref-type&gt;&lt;contributors&gt;&lt;authors&gt;&lt;author&gt;Hayter, Christopher S&lt;/author&gt;&lt;author&gt;Nelson, Andrew J&lt;/author&gt;&lt;author&gt;Zayed, Stephanie&lt;/author&gt;&lt;author&gt;O’Connor, Alan C&lt;/author&gt;&lt;/authors&gt;&lt;/contributors&gt;&lt;titles&gt;&lt;title&gt;Conceptualizing academic entrepreneurship ecosystems: A review, analysis and extension of the literature&lt;/title&gt;&lt;secondary-title&gt;The Journal of Technology Transfer&lt;/secondary-title&gt;&lt;/titles&gt;&lt;periodical&gt;&lt;full-title&gt;The Journal of Technology Transfer&lt;/full-title&gt;&lt;/periodical&gt;&lt;pages&gt;1039-1082&lt;/pages&gt;&lt;volume&gt;43&lt;/volume&gt;&lt;number&gt;4&lt;/number&gt;&lt;dates&gt;&lt;year&gt;2018&lt;/year&gt;&lt;/dates&gt;&lt;isbn&gt;1573-7047&lt;/isbn&gt;&lt;urls&gt;&lt;/urls&gt;&lt;/record&gt;&lt;/Cite&gt;&lt;/EndNote&gt;</w:instrText>
      </w:r>
      <w:r w:rsidR="00D230AD" w:rsidRPr="00373E9A">
        <w:rPr>
          <w:lang w:val="en-IE"/>
        </w:rPr>
        <w:fldChar w:fldCharType="separate"/>
      </w:r>
      <w:r w:rsidR="00D230AD" w:rsidRPr="00373E9A">
        <w:rPr>
          <w:noProof/>
          <w:lang w:val="nl-NL"/>
        </w:rPr>
        <w:t>Hayter et al. (2018)</w:t>
      </w:r>
      <w:r w:rsidR="00D230AD" w:rsidRPr="00373E9A">
        <w:rPr>
          <w:lang w:val="en-IE"/>
        </w:rPr>
        <w:fldChar w:fldCharType="end"/>
      </w:r>
      <w:r w:rsidRPr="00373E9A">
        <w:rPr>
          <w:lang w:val="nl-NL"/>
        </w:rPr>
        <w:t xml:space="preserve">, </w:t>
      </w:r>
      <w:r w:rsidR="00D230AD" w:rsidRPr="00373E9A">
        <w:rPr>
          <w:lang w:val="en-IE"/>
        </w:rPr>
        <w:fldChar w:fldCharType="begin"/>
      </w:r>
      <w:r w:rsidR="00C414A8" w:rsidRPr="00373E9A">
        <w:rPr>
          <w:lang w:val="en-IE"/>
        </w:rPr>
        <w:instrText xml:space="preserve"> ADDIN EN.CITE &lt;EndNote&gt;&lt;Cite AuthorYear="1"&gt;&lt;Author&gt;Garcia&lt;/Author&gt;&lt;Year&gt;2019&lt;/Year&gt;&lt;RecNum&gt;144&lt;/RecNum&gt;&lt;DisplayText&gt;Garcia et al. (2019)&lt;/DisplayText&gt;&lt;record&gt;&lt;rec-number&gt;144&lt;/rec-number&gt;&lt;foreign-keys&gt;&lt;key app="EN" db-id="x5rz2pxfnvstw4ewdpx5vwaff9wvpdstp9vz" timestamp="1708775793" guid="f97a2b16-5fdf-4d55-8dd9-190ce4165463"&gt;144&lt;/key&gt;&lt;/foreign-keys&gt;&lt;ref-type name="Journal Article"&gt;17&lt;/ref-type&gt;&lt;contributors&gt;&lt;authors&gt;&lt;author&gt;Garcia, Renato&lt;/author&gt;&lt;author&gt;Araújo, Veneziano&lt;/author&gt;&lt;author&gt;Mascarini, Suelene&lt;/author&gt;&lt;author&gt;Santos, Emerson G&lt;/author&gt;&lt;author&gt;Costa, Ariana R&lt;/author&gt;&lt;/authors&gt;&lt;/contributors&gt;&lt;titles&gt;&lt;title&gt;How the benefits, results and barriers of collaboration affect university engagement with industry&lt;/title&gt;&lt;secondary-title&gt;Science and public policy&lt;/secondary-title&gt;&lt;/titles&gt;&lt;periodical&gt;&lt;full-title&gt;Science and public policy&lt;/full-title&gt;&lt;/periodical&gt;&lt;pages&gt;347-357&lt;/pages&gt;&lt;volume&gt;46&lt;/volume&gt;&lt;number&gt;3&lt;/number&gt;&lt;dates&gt;&lt;year&gt;2019&lt;/year&gt;&lt;/dates&gt;&lt;isbn&gt;0302-3427&lt;/isbn&gt;&lt;urls&gt;&lt;/urls&gt;&lt;/record&gt;&lt;/Cite&gt;&lt;/EndNote&gt;</w:instrText>
      </w:r>
      <w:r w:rsidR="00D230AD" w:rsidRPr="00373E9A">
        <w:rPr>
          <w:lang w:val="en-IE"/>
        </w:rPr>
        <w:fldChar w:fldCharType="separate"/>
      </w:r>
      <w:r w:rsidR="00D230AD" w:rsidRPr="00373E9A">
        <w:rPr>
          <w:noProof/>
          <w:lang w:val="nl-NL"/>
        </w:rPr>
        <w:t xml:space="preserve">Garcia et al. </w:t>
      </w:r>
      <w:r w:rsidR="00D230AD" w:rsidRPr="00373E9A">
        <w:rPr>
          <w:noProof/>
          <w:lang w:val="en-IE"/>
        </w:rPr>
        <w:t>(2019)</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AuthorYear="1"&gt;&lt;Author&gt;D’este&lt;/Author&gt;&lt;Year&gt;2011&lt;/Year&gt;&lt;RecNum&gt;84&lt;/RecNum&gt;&lt;DisplayText&gt;D’este and Perkmann (2011)&lt;/DisplayText&gt;&lt;record&gt;&lt;rec-number&gt;84&lt;/rec-number&gt;&lt;foreign-keys&gt;&lt;key app="EN" db-id="x5rz2pxfnvstw4ewdpx5vwaff9wvpdstp9vz" timestamp="1708775791" guid="9f13ffa5-0056-4151-872e-f71ce3abb85a"&gt;84&lt;/key&gt;&lt;/foreign-keys&gt;&lt;ref-type name="Journal Article"&gt;17&lt;/ref-type&gt;&lt;contributors&gt;&lt;authors&gt;&lt;author&gt;D’este, Pablo&lt;/author&gt;&lt;author&gt;Perkmann, Markus&lt;/author&gt;&lt;/authors&gt;&lt;/contributors&gt;&lt;titles&gt;&lt;title&gt;Why do academics engage with industry? The entrepreneurial university and individual motivations&lt;/title&gt;&lt;secondary-title&gt;The Journal of Technology Transfer&lt;/secondary-title&gt;&lt;/titles&gt;&lt;periodical&gt;&lt;full-title&gt;The Journal of Technology Transfer&lt;/full-title&gt;&lt;/periodical&gt;&lt;pages&gt;316-339&lt;/pages&gt;&lt;volume&gt;36&lt;/volume&gt;&lt;number&gt;3&lt;/number&gt;&lt;dates&gt;&lt;year&gt;2011&lt;/year&gt;&lt;/dates&gt;&lt;isbn&gt;1573-7047&lt;/isbn&gt;&lt;urls&gt;&lt;/urls&gt;&lt;/record&gt;&lt;/Cite&gt;&lt;/EndNote&gt;</w:instrText>
      </w:r>
      <w:r w:rsidR="00D230AD" w:rsidRPr="00373E9A">
        <w:rPr>
          <w:lang w:val="en-IE"/>
        </w:rPr>
        <w:fldChar w:fldCharType="separate"/>
      </w:r>
      <w:r w:rsidR="00D230AD" w:rsidRPr="00373E9A">
        <w:rPr>
          <w:noProof/>
          <w:lang w:val="en-IE"/>
        </w:rPr>
        <w:t>D’este and Perkmann (2011)</w:t>
      </w:r>
      <w:r w:rsidR="00D230AD" w:rsidRPr="00373E9A">
        <w:rPr>
          <w:lang w:val="en-IE"/>
        </w:rPr>
        <w:fldChar w:fldCharType="end"/>
      </w:r>
      <w:r w:rsidRPr="00373E9A">
        <w:rPr>
          <w:lang w:val="en-IE"/>
        </w:rPr>
        <w:t xml:space="preserve"> take a perhaps more positive view on the matter, noting that researchers can be driven towards commercial collaboration as it provides them with access to additional resources, labs and infrastructure through which they can carry on their </w:t>
      </w:r>
      <w:r w:rsidR="00AC7AD4" w:rsidRPr="00373E9A">
        <w:rPr>
          <w:lang w:val="en-IE"/>
        </w:rPr>
        <w:t xml:space="preserve">basic research </w:t>
      </w:r>
      <w:r w:rsidRPr="00373E9A">
        <w:rPr>
          <w:lang w:val="en-IE"/>
        </w:rPr>
        <w:t xml:space="preserve">activities. A further driver that has emerged in more recent times is the provision of ‘gift-funding’ to researchers. This typically comes from large industrial organisations and recipient researchers are free to use such funding to carry out their own chosen research. The benefit to industry is an increase in scientific knowledge that may find its way into technology/product roadmaps in future </w:t>
      </w:r>
      <w:r w:rsidR="00D230AD" w:rsidRPr="00373E9A">
        <w:rPr>
          <w:lang w:val="en-IE"/>
        </w:rPr>
        <w:fldChar w:fldCharType="begin"/>
      </w:r>
      <w:r w:rsidR="00C414A8" w:rsidRPr="00373E9A">
        <w:rPr>
          <w:lang w:val="en-IE"/>
        </w:rPr>
        <w:instrText xml:space="preserve"> ADDIN EN.CITE &lt;EndNote&gt;&lt;Cite&gt;&lt;Author&gt;Rosenberg&lt;/Author&gt;&lt;Year&gt;2010&lt;/Year&gt;&lt;RecNum&gt;310&lt;/RecNum&gt;&lt;DisplayText&gt;(Rosenberg, 2010)&lt;/DisplayText&gt;&lt;record&gt;&lt;rec-number&gt;310&lt;/rec-number&gt;&lt;foreign-keys&gt;&lt;key app="EN" db-id="x5rz2pxfnvstw4ewdpx5vwaff9wvpdstp9vz" timestamp="1708775799" guid="6d6baee6-29f2-4895-8bef-a9635f90b4cc"&gt;310&lt;/key&gt;&lt;/foreign-keys&gt;&lt;ref-type name="Book Section"&gt;5&lt;/ref-type&gt;&lt;contributors&gt;&lt;authors&gt;&lt;author&gt;Rosenberg, Nathan&lt;/author&gt;&lt;/authors&gt;&lt;/contributors&gt;&lt;titles&gt;&lt;title&gt;Why do firms do basic research (with their own money)?&lt;/title&gt;&lt;secondary-title&gt;Studies on science and the innovation process: Selected works of Nathan Rosenberg&lt;/secondary-title&gt;&lt;/titles&gt;&lt;pages&gt;225-234&lt;/pages&gt;&lt;dates&gt;&lt;year&gt;2010&lt;/year&gt;&lt;/dates&gt;&lt;publisher&gt;World Scientific&lt;/publisher&gt;&lt;urls&gt;&lt;/urls&gt;&lt;/record&gt;&lt;/Cite&gt;&lt;/EndNote&gt;</w:instrText>
      </w:r>
      <w:r w:rsidR="00D230AD" w:rsidRPr="00373E9A">
        <w:rPr>
          <w:lang w:val="en-IE"/>
        </w:rPr>
        <w:fldChar w:fldCharType="separate"/>
      </w:r>
      <w:r w:rsidR="00D230AD" w:rsidRPr="00373E9A">
        <w:rPr>
          <w:noProof/>
          <w:lang w:val="en-IE"/>
        </w:rPr>
        <w:t>(Rosenberg, 2010)</w:t>
      </w:r>
      <w:r w:rsidR="00D230AD" w:rsidRPr="00373E9A">
        <w:rPr>
          <w:lang w:val="en-IE"/>
        </w:rPr>
        <w:fldChar w:fldCharType="end"/>
      </w:r>
      <w:r w:rsidRPr="00373E9A">
        <w:rPr>
          <w:lang w:val="en-IE"/>
        </w:rPr>
        <w:t xml:space="preserve">. </w:t>
      </w:r>
    </w:p>
    <w:p w14:paraId="507B3598" w14:textId="61F6DD4D" w:rsidR="00A14A07" w:rsidRPr="00373E9A" w:rsidRDefault="00A14A07" w:rsidP="00264DAB">
      <w:pPr>
        <w:pStyle w:val="ThesisBody"/>
        <w:ind w:firstLine="425"/>
        <w:rPr>
          <w:lang w:val="en-IE"/>
        </w:rPr>
      </w:pPr>
      <w:r w:rsidRPr="00373E9A">
        <w:rPr>
          <w:lang w:val="en-IE"/>
        </w:rPr>
        <w:t xml:space="preserve">Focusing on the role of financial resources for researchers, </w:t>
      </w:r>
      <w:r w:rsidR="00D230AD" w:rsidRPr="00373E9A">
        <w:rPr>
          <w:lang w:val="en-IE"/>
        </w:rPr>
        <w:fldChar w:fldCharType="begin"/>
      </w:r>
      <w:r w:rsidR="00C414A8" w:rsidRPr="00373E9A">
        <w:rPr>
          <w:lang w:val="en-IE"/>
        </w:rPr>
        <w:instrText xml:space="preserve"> ADDIN EN.CITE &lt;EndNote&gt;&lt;Cite AuthorYear="1"&gt;&lt;Author&gt;Munari&lt;/Author&gt;&lt;Year&gt;2021&lt;/Year&gt;&lt;RecNum&gt;270&lt;/RecNum&gt;&lt;DisplayText&gt;Munari and Toschi (2021)&lt;/DisplayText&gt;&lt;record&gt;&lt;rec-number&gt;270&lt;/rec-number&gt;&lt;foreign-keys&gt;&lt;key app="EN" db-id="x5rz2pxfnvstw4ewdpx5vwaff9wvpdstp9vz" timestamp="1708775797" guid="80f36292-328e-44c8-a0f1-de1bfa8dfe49"&gt;270&lt;/key&gt;&lt;/foreign-keys&gt;&lt;ref-type name="Journal Article"&gt;17&lt;/ref-type&gt;&lt;contributors&gt;&lt;authors&gt;&lt;author&gt;Munari, Federico&lt;/author&gt;&lt;author&gt;Toschi, Laura&lt;/author&gt;&lt;/authors&gt;&lt;/contributors&gt;&lt;titles&gt;&lt;title&gt;The impact of public funding on science valorisation: an analysis of the ERC Proof-of-Concept Programme&lt;/title&gt;&lt;secondary-title&gt;Research Policy&lt;/secondary-title&gt;&lt;/titles&gt;&lt;periodical&gt;&lt;full-title&gt;Research Policy&lt;/full-title&gt;&lt;/periodical&gt;&lt;pages&gt;104211&lt;/pages&gt;&lt;volume&gt;50&lt;/volume&gt;&lt;number&gt;6&lt;/number&gt;&lt;dates&gt;&lt;year&gt;2021&lt;/year&gt;&lt;/dates&gt;&lt;isbn&gt;0048-7333&lt;/isbn&gt;&lt;urls&gt;&lt;/urls&gt;&lt;/record&gt;&lt;/Cite&gt;&lt;/EndNote&gt;</w:instrText>
      </w:r>
      <w:r w:rsidR="00D230AD" w:rsidRPr="00373E9A">
        <w:rPr>
          <w:lang w:val="en-IE"/>
        </w:rPr>
        <w:fldChar w:fldCharType="separate"/>
      </w:r>
      <w:r w:rsidR="00D230AD" w:rsidRPr="00373E9A">
        <w:rPr>
          <w:noProof/>
          <w:lang w:val="en-IE"/>
        </w:rPr>
        <w:t>Munari and Toschi (2021)</w:t>
      </w:r>
      <w:r w:rsidR="00D230AD" w:rsidRPr="00373E9A">
        <w:rPr>
          <w:lang w:val="en-IE"/>
        </w:rPr>
        <w:fldChar w:fldCharType="end"/>
      </w:r>
      <w:r w:rsidRPr="00373E9A">
        <w:rPr>
          <w:lang w:val="en-IE"/>
        </w:rPr>
        <w:t xml:space="preserve"> suggest that typical financial supports for research valorisation fall short in their applicability in the promotion of research commercialisation or academic engagement</w:t>
      </w:r>
      <w:r w:rsidR="004A2820" w:rsidRPr="00373E9A">
        <w:rPr>
          <w:lang w:val="en-IE"/>
        </w:rPr>
        <w:t>:</w:t>
      </w:r>
      <w:r w:rsidRPr="00373E9A">
        <w:rPr>
          <w:lang w:val="en-IE"/>
        </w:rPr>
        <w:t xml:space="preserve"> </w:t>
      </w:r>
    </w:p>
    <w:p w14:paraId="72990D0F" w14:textId="2AE377B4" w:rsidR="00A14A07" w:rsidRPr="00373E9A" w:rsidRDefault="00A14A07" w:rsidP="004B3CF3">
      <w:pPr>
        <w:pStyle w:val="ThesisBody"/>
        <w:ind w:left="425"/>
        <w:rPr>
          <w:lang w:val="en-IE"/>
        </w:rPr>
      </w:pPr>
      <w:r w:rsidRPr="00373E9A">
        <w:rPr>
          <w:lang w:val="en-IE"/>
        </w:rPr>
        <w:t xml:space="preserve">Traditional financing instrument from either private (i.e. banks, business angels, venture capitalists) or public (i.e. R&amp;D subsidies) sources have only limited relevance for universities’ early-stage research valorisation projects, due to the latter’s immature phase of development and high levels of risks </w:t>
      </w:r>
      <w:r w:rsidR="00D230AD" w:rsidRPr="00373E9A">
        <w:rPr>
          <w:lang w:val="en-IE"/>
        </w:rPr>
        <w:fldChar w:fldCharType="begin"/>
      </w:r>
      <w:r w:rsidR="00C414A8" w:rsidRPr="00373E9A">
        <w:rPr>
          <w:lang w:val="en-IE"/>
        </w:rPr>
        <w:instrText xml:space="preserve"> ADDIN EN.CITE &lt;EndNote&gt;&lt;Cite ExcludeAuth="1" ExcludeYear="1"&gt;&lt;Author&gt;Munari&lt;/Author&gt;&lt;Year&gt;2021&lt;/Year&gt;&lt;RecNum&gt;270&lt;/RecNum&gt;&lt;Pages&gt;1&lt;/Pages&gt;&lt;DisplayText&gt;(p. 1)&lt;/DisplayText&gt;&lt;record&gt;&lt;rec-number&gt;270&lt;/rec-number&gt;&lt;foreign-keys&gt;&lt;key app="EN" db-id="x5rz2pxfnvstw4ewdpx5vwaff9wvpdstp9vz" timestamp="1708775797" guid="80f36292-328e-44c8-a0f1-de1bfa8dfe49"&gt;270&lt;/key&gt;&lt;/foreign-keys&gt;&lt;ref-type name="Journal Article"&gt;17&lt;/ref-type&gt;&lt;contributors&gt;&lt;authors&gt;&lt;author&gt;Munari, Federico&lt;/author&gt;&lt;author&gt;Toschi, Laura&lt;/author&gt;&lt;/authors&gt;&lt;/contributors&gt;&lt;titles&gt;&lt;title&gt;The impact of public funding on science valorisation: an analysis of the ERC Proof-of-Concept Programme&lt;/title&gt;&lt;secondary-title&gt;Research Policy&lt;/secondary-title&gt;&lt;/titles&gt;&lt;periodical&gt;&lt;full-title&gt;Research Policy&lt;/full-title&gt;&lt;/periodical&gt;&lt;pages&gt;104211&lt;/pages&gt;&lt;volume&gt;50&lt;/volume&gt;&lt;number&gt;6&lt;/number&gt;&lt;dates&gt;&lt;year&gt;2021&lt;/year&gt;&lt;/dates&gt;&lt;isbn&gt;0048-7333&lt;/isbn&gt;&lt;urls&gt;&lt;/urls&gt;&lt;/record&gt;&lt;/Cite&gt;&lt;/EndNote&gt;</w:instrText>
      </w:r>
      <w:r w:rsidR="00D230AD" w:rsidRPr="00373E9A">
        <w:rPr>
          <w:lang w:val="en-IE"/>
        </w:rPr>
        <w:fldChar w:fldCharType="separate"/>
      </w:r>
      <w:r w:rsidR="00FA4C31" w:rsidRPr="00373E9A">
        <w:rPr>
          <w:noProof/>
          <w:lang w:val="en-IE"/>
        </w:rPr>
        <w:t>(p. 1)</w:t>
      </w:r>
      <w:r w:rsidR="00D230AD" w:rsidRPr="00373E9A">
        <w:rPr>
          <w:lang w:val="en-IE"/>
        </w:rPr>
        <w:fldChar w:fldCharType="end"/>
      </w:r>
      <w:r w:rsidRPr="00373E9A">
        <w:rPr>
          <w:lang w:val="en-IE"/>
        </w:rPr>
        <w:t xml:space="preserve">. </w:t>
      </w:r>
    </w:p>
    <w:p w14:paraId="35E7D9F4" w14:textId="2E4AE2CE" w:rsidR="003F24F9" w:rsidRPr="00373E9A" w:rsidRDefault="00A14A07" w:rsidP="00264DAB">
      <w:pPr>
        <w:pStyle w:val="ThesisBody"/>
        <w:ind w:firstLine="425"/>
        <w:rPr>
          <w:lang w:val="en-IE"/>
        </w:rPr>
      </w:pPr>
      <w:r w:rsidRPr="00373E9A">
        <w:rPr>
          <w:lang w:val="en-IE"/>
        </w:rPr>
        <w:lastRenderedPageBreak/>
        <w:t xml:space="preserve">They refer to the ‘valley of death’, or ‘funding gap’, between </w:t>
      </w:r>
      <w:r w:rsidR="00AC7AD4" w:rsidRPr="00373E9A">
        <w:rPr>
          <w:lang w:val="en-IE"/>
        </w:rPr>
        <w:t xml:space="preserve">basic research </w:t>
      </w:r>
      <w:r w:rsidRPr="00373E9A">
        <w:rPr>
          <w:lang w:val="en-IE"/>
        </w:rPr>
        <w:t xml:space="preserve">and commercialisation, caused by the fact that more </w:t>
      </w:r>
      <w:r w:rsidR="00AC7AD4" w:rsidRPr="00373E9A">
        <w:rPr>
          <w:lang w:val="en-IE"/>
        </w:rPr>
        <w:t xml:space="preserve">basic research </w:t>
      </w:r>
      <w:r w:rsidRPr="00373E9A">
        <w:rPr>
          <w:lang w:val="en-IE"/>
        </w:rPr>
        <w:t xml:space="preserve">activities need to be accompanied by research maturation activities (such as prototype building) that are typically “not eligible for traditional public funding programmes oriented to basic research activities” </w:t>
      </w:r>
      <w:r w:rsidR="00D230AD" w:rsidRPr="00373E9A">
        <w:rPr>
          <w:lang w:val="en-IE"/>
        </w:rPr>
        <w:fldChar w:fldCharType="begin"/>
      </w:r>
      <w:r w:rsidR="00C414A8" w:rsidRPr="00373E9A">
        <w:rPr>
          <w:lang w:val="en-IE"/>
        </w:rPr>
        <w:instrText xml:space="preserve"> ADDIN EN.CITE &lt;EndNote&gt;&lt;Cite&gt;&lt;Author&gt;Munari&lt;/Author&gt;&lt;Year&gt;2021&lt;/Year&gt;&lt;RecNum&gt;270&lt;/RecNum&gt;&lt;Pages&gt;4&lt;/Pages&gt;&lt;DisplayText&gt;(Munari &amp;amp; Toschi, 2021, p. 4)&lt;/DisplayText&gt;&lt;record&gt;&lt;rec-number&gt;270&lt;/rec-number&gt;&lt;foreign-keys&gt;&lt;key app="EN" db-id="x5rz2pxfnvstw4ewdpx5vwaff9wvpdstp9vz" timestamp="1708775797" guid="80f36292-328e-44c8-a0f1-de1bfa8dfe49"&gt;270&lt;/key&gt;&lt;/foreign-keys&gt;&lt;ref-type name="Journal Article"&gt;17&lt;/ref-type&gt;&lt;contributors&gt;&lt;authors&gt;&lt;author&gt;Munari, Federico&lt;/author&gt;&lt;author&gt;Toschi, Laura&lt;/author&gt;&lt;/authors&gt;&lt;/contributors&gt;&lt;titles&gt;&lt;title&gt;The impact of public funding on science valorisation: an analysis of the ERC Proof-of-Concept Programme&lt;/title&gt;&lt;secondary-title&gt;Research Policy&lt;/secondary-title&gt;&lt;/titles&gt;&lt;periodical&gt;&lt;full-title&gt;Research Policy&lt;/full-title&gt;&lt;/periodical&gt;&lt;pages&gt;104211&lt;/pages&gt;&lt;volume&gt;50&lt;/volume&gt;&lt;number&gt;6&lt;/number&gt;&lt;dates&gt;&lt;year&gt;2021&lt;/year&gt;&lt;/dates&gt;&lt;isbn&gt;0048-7333&lt;/isbn&gt;&lt;urls&gt;&lt;/urls&gt;&lt;/record&gt;&lt;/Cite&gt;&lt;/EndNote&gt;</w:instrText>
      </w:r>
      <w:r w:rsidR="00D230AD" w:rsidRPr="00373E9A">
        <w:rPr>
          <w:lang w:val="en-IE"/>
        </w:rPr>
        <w:fldChar w:fldCharType="separate"/>
      </w:r>
      <w:r w:rsidR="00FA4C31" w:rsidRPr="00373E9A">
        <w:rPr>
          <w:noProof/>
          <w:lang w:val="en-IE"/>
        </w:rPr>
        <w:t>(Munari &amp; Toschi, 2021, p. 4)</w:t>
      </w:r>
      <w:r w:rsidR="00D230AD" w:rsidRPr="00373E9A">
        <w:rPr>
          <w:lang w:val="en-IE"/>
        </w:rPr>
        <w:fldChar w:fldCharType="end"/>
      </w:r>
      <w:r w:rsidRPr="00373E9A">
        <w:rPr>
          <w:lang w:val="en-IE"/>
        </w:rPr>
        <w:t xml:space="preserve">. This then acts as a potential blocker to those researchers who may be interested in changing their </w:t>
      </w:r>
      <w:r w:rsidR="00845411" w:rsidRPr="00373E9A">
        <w:rPr>
          <w:lang w:val="en-IE"/>
        </w:rPr>
        <w:t>research</w:t>
      </w:r>
      <w:r w:rsidRPr="00373E9A">
        <w:rPr>
          <w:lang w:val="en-IE"/>
        </w:rPr>
        <w:t xml:space="preserve"> </w:t>
      </w:r>
      <w:r w:rsidR="00443635" w:rsidRPr="00373E9A">
        <w:rPr>
          <w:lang w:val="en-IE"/>
        </w:rPr>
        <w:t>orientation</w:t>
      </w:r>
      <w:r w:rsidRPr="00373E9A">
        <w:rPr>
          <w:lang w:val="en-IE"/>
        </w:rPr>
        <w:t xml:space="preserve"> from </w:t>
      </w:r>
      <w:r w:rsidR="009B7D63" w:rsidRPr="00373E9A">
        <w:rPr>
          <w:lang w:val="en-IE"/>
        </w:rPr>
        <w:t>basic</w:t>
      </w:r>
      <w:r w:rsidRPr="00373E9A">
        <w:rPr>
          <w:lang w:val="en-IE"/>
        </w:rPr>
        <w:t xml:space="preserve"> science towards commercialisation. This gap is being </w:t>
      </w:r>
      <w:r w:rsidR="002E2AB2" w:rsidRPr="00373E9A">
        <w:rPr>
          <w:lang w:val="en-IE"/>
        </w:rPr>
        <w:t xml:space="preserve">somewhat </w:t>
      </w:r>
      <w:r w:rsidRPr="00373E9A">
        <w:rPr>
          <w:lang w:val="en-IE"/>
        </w:rPr>
        <w:t xml:space="preserve">addressed by valorisation funding in various forms, such as proof of concept funding, or translational funding, across the world. </w:t>
      </w:r>
      <w:r w:rsidR="002C0F25" w:rsidRPr="00373E9A">
        <w:rPr>
          <w:lang w:val="en-IE"/>
        </w:rPr>
        <w:t xml:space="preserve">The contention in this research is that </w:t>
      </w:r>
      <w:bookmarkStart w:id="288" w:name="_Hlk88397247"/>
      <w:r w:rsidR="002C0F25" w:rsidRPr="00373E9A">
        <w:rPr>
          <w:lang w:val="en-IE"/>
        </w:rPr>
        <w:t>t</w:t>
      </w:r>
      <w:r w:rsidRPr="00373E9A">
        <w:rPr>
          <w:lang w:val="en-IE"/>
        </w:rPr>
        <w:t xml:space="preserve">he relationship between researchers’ intrinsic/extrinsic motivations and their research </w:t>
      </w:r>
      <w:r w:rsidR="00443635" w:rsidRPr="00373E9A">
        <w:rPr>
          <w:lang w:val="en-IE"/>
        </w:rPr>
        <w:t>orientation</w:t>
      </w:r>
      <w:r w:rsidRPr="00373E9A">
        <w:rPr>
          <w:lang w:val="en-IE"/>
        </w:rPr>
        <w:t xml:space="preserve"> is moderated by finance / resources available to them</w:t>
      </w:r>
      <w:r w:rsidR="003F24F9" w:rsidRPr="00373E9A">
        <w:rPr>
          <w:lang w:val="en-IE"/>
        </w:rPr>
        <w:t>, such that:</w:t>
      </w:r>
    </w:p>
    <w:p w14:paraId="0D7B08F3" w14:textId="0075F429" w:rsidR="00A14A07" w:rsidRPr="00373E9A" w:rsidRDefault="00A14A07" w:rsidP="004B3CF3">
      <w:pPr>
        <w:pStyle w:val="ThesisBody"/>
        <w:rPr>
          <w:i/>
          <w:iCs/>
          <w:lang w:val="en-IE"/>
        </w:rPr>
      </w:pPr>
      <w:bookmarkStart w:id="289" w:name="_Hlk169360990"/>
      <w:r w:rsidRPr="00373E9A">
        <w:rPr>
          <w:i/>
          <w:iCs/>
          <w:lang w:val="en-IE"/>
        </w:rPr>
        <w:t xml:space="preserve"> </w:t>
      </w:r>
      <w:r w:rsidR="003F24F9" w:rsidRPr="00373E9A">
        <w:rPr>
          <w:i/>
          <w:iCs/>
          <w:lang w:val="en-IE"/>
        </w:rPr>
        <w:t>H</w:t>
      </w:r>
      <w:r w:rsidR="003F24F9" w:rsidRPr="00373E9A">
        <w:rPr>
          <w:i/>
          <w:iCs/>
          <w:vertAlign w:val="subscript"/>
          <w:lang w:val="en-IE"/>
        </w:rPr>
        <w:t>8a</w:t>
      </w:r>
      <w:r w:rsidR="003F24F9" w:rsidRPr="00373E9A">
        <w:rPr>
          <w:i/>
          <w:iCs/>
          <w:lang w:val="en-IE"/>
        </w:rPr>
        <w:t xml:space="preserve"> – As the level of finances/resources available to a researcher increases, the impact of their intrinsic motivations on their commercial research </w:t>
      </w:r>
      <w:r w:rsidR="00443635" w:rsidRPr="00373E9A">
        <w:rPr>
          <w:i/>
          <w:iCs/>
          <w:lang w:val="en-IE"/>
        </w:rPr>
        <w:t>orientation</w:t>
      </w:r>
      <w:r w:rsidR="003F24F9" w:rsidRPr="00373E9A">
        <w:rPr>
          <w:i/>
          <w:iCs/>
          <w:lang w:val="en-IE"/>
        </w:rPr>
        <w:t xml:space="preserve"> increases, and the impact of their intrinsic motivations on their basic </w:t>
      </w:r>
      <w:r w:rsidR="00022929" w:rsidRPr="00373E9A">
        <w:rPr>
          <w:i/>
          <w:iCs/>
          <w:lang w:val="en-IE"/>
        </w:rPr>
        <w:t>research</w:t>
      </w:r>
      <w:r w:rsidR="003F24F9" w:rsidRPr="00373E9A">
        <w:rPr>
          <w:i/>
          <w:iCs/>
          <w:lang w:val="en-IE"/>
        </w:rPr>
        <w:t xml:space="preserve"> </w:t>
      </w:r>
      <w:r w:rsidR="00443635" w:rsidRPr="00373E9A">
        <w:rPr>
          <w:i/>
          <w:iCs/>
          <w:lang w:val="en-IE"/>
        </w:rPr>
        <w:t>orientation</w:t>
      </w:r>
      <w:r w:rsidR="003F24F9" w:rsidRPr="00373E9A">
        <w:rPr>
          <w:i/>
          <w:iCs/>
          <w:lang w:val="en-IE"/>
        </w:rPr>
        <w:t xml:space="preserve"> decreases.</w:t>
      </w:r>
    </w:p>
    <w:p w14:paraId="3ADF4AF6" w14:textId="1A38A32F" w:rsidR="003F24F9" w:rsidRPr="00373E9A" w:rsidRDefault="003F24F9" w:rsidP="003F24F9">
      <w:pPr>
        <w:pStyle w:val="ThesisBody"/>
        <w:rPr>
          <w:i/>
          <w:iCs/>
          <w:lang w:val="en-IE"/>
        </w:rPr>
      </w:pPr>
      <w:r w:rsidRPr="00373E9A">
        <w:rPr>
          <w:i/>
          <w:iCs/>
          <w:lang w:val="en-IE"/>
        </w:rPr>
        <w:t>H</w:t>
      </w:r>
      <w:r w:rsidRPr="00373E9A">
        <w:rPr>
          <w:i/>
          <w:iCs/>
          <w:vertAlign w:val="subscript"/>
          <w:lang w:val="en-IE"/>
        </w:rPr>
        <w:t>8b</w:t>
      </w:r>
      <w:r w:rsidRPr="00373E9A">
        <w:rPr>
          <w:i/>
          <w:iCs/>
          <w:lang w:val="en-IE"/>
        </w:rPr>
        <w:t xml:space="preserve"> – As the level of finances/resources available to a researcher increases, the impact of their extrinsic motivations on their commercial research </w:t>
      </w:r>
      <w:r w:rsidR="00443635" w:rsidRPr="00373E9A">
        <w:rPr>
          <w:i/>
          <w:iCs/>
          <w:lang w:val="en-IE"/>
        </w:rPr>
        <w:t>orientation</w:t>
      </w:r>
      <w:r w:rsidRPr="00373E9A">
        <w:rPr>
          <w:i/>
          <w:iCs/>
          <w:lang w:val="en-IE"/>
        </w:rPr>
        <w:t xml:space="preserve"> increases, and the impact of their extrinsic motivations on their basic </w:t>
      </w:r>
      <w:r w:rsidR="00022929" w:rsidRPr="00373E9A">
        <w:rPr>
          <w:i/>
          <w:iCs/>
          <w:lang w:val="en-IE"/>
        </w:rPr>
        <w:t>research</w:t>
      </w:r>
      <w:r w:rsidRPr="00373E9A">
        <w:rPr>
          <w:i/>
          <w:iCs/>
          <w:lang w:val="en-IE"/>
        </w:rPr>
        <w:t xml:space="preserve"> </w:t>
      </w:r>
      <w:r w:rsidR="00443635" w:rsidRPr="00373E9A">
        <w:rPr>
          <w:i/>
          <w:iCs/>
          <w:lang w:val="en-IE"/>
        </w:rPr>
        <w:t>orientation</w:t>
      </w:r>
      <w:r w:rsidRPr="00373E9A">
        <w:rPr>
          <w:i/>
          <w:iCs/>
          <w:lang w:val="en-IE"/>
        </w:rPr>
        <w:t xml:space="preserve"> decreases.</w:t>
      </w:r>
    </w:p>
    <w:p w14:paraId="2AE736BB" w14:textId="77777777" w:rsidR="00A14A07" w:rsidRPr="00373E9A" w:rsidRDefault="00A14A07" w:rsidP="004B3CF3">
      <w:pPr>
        <w:pStyle w:val="ThesisSub-subheading"/>
        <w:rPr>
          <w:lang w:val="en-IE"/>
        </w:rPr>
      </w:pPr>
      <w:bookmarkStart w:id="290" w:name="_Toc64273650"/>
      <w:bookmarkStart w:id="291" w:name="_Toc121998370"/>
      <w:bookmarkStart w:id="292" w:name="_Toc130046289"/>
      <w:bookmarkStart w:id="293" w:name="_Toc64273652"/>
      <w:bookmarkEnd w:id="288"/>
      <w:bookmarkEnd w:id="289"/>
      <w:r w:rsidRPr="00373E9A">
        <w:rPr>
          <w:lang w:val="en-IE"/>
        </w:rPr>
        <w:t>Physical Environment</w:t>
      </w:r>
      <w:bookmarkEnd w:id="290"/>
      <w:bookmarkEnd w:id="291"/>
      <w:bookmarkEnd w:id="292"/>
    </w:p>
    <w:p w14:paraId="032B7E14" w14:textId="30CE9815" w:rsidR="00A14A07" w:rsidRPr="00373E9A" w:rsidRDefault="00D230AD" w:rsidP="00264DAB">
      <w:pPr>
        <w:pStyle w:val="ThesisBodyIndent"/>
        <w:rPr>
          <w:lang w:val="en-IE"/>
        </w:rPr>
      </w:pPr>
      <w:r w:rsidRPr="00373E9A">
        <w:rPr>
          <w:lang w:val="en-IE"/>
        </w:rPr>
        <w:fldChar w:fldCharType="begin"/>
      </w:r>
      <w:r w:rsidR="00C414A8" w:rsidRPr="00373E9A">
        <w:rPr>
          <w:lang w:val="en-IE"/>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Pr="00373E9A">
        <w:rPr>
          <w:lang w:val="en-IE"/>
        </w:rPr>
        <w:fldChar w:fldCharType="separate"/>
      </w:r>
      <w:r w:rsidRPr="00373E9A">
        <w:rPr>
          <w:noProof/>
        </w:rPr>
        <w:t>Olaya Escobar et al. (2017)</w:t>
      </w:r>
      <w:r w:rsidRPr="00373E9A">
        <w:rPr>
          <w:lang w:val="en-IE"/>
        </w:rPr>
        <w:fldChar w:fldCharType="end"/>
      </w:r>
      <w:r w:rsidR="00A14A07" w:rsidRPr="00373E9A">
        <w:t xml:space="preserve">, </w:t>
      </w:r>
      <w:r w:rsidRPr="00373E9A">
        <w:rPr>
          <w:lang w:val="en-IE"/>
        </w:rPr>
        <w:fldChar w:fldCharType="begin"/>
      </w:r>
      <w:r w:rsidR="00C414A8" w:rsidRPr="00373E9A">
        <w:rPr>
          <w:lang w:val="en-IE"/>
        </w:rPr>
        <w:instrText xml:space="preserve"> ADDIN EN.CITE &lt;EndNote&gt;&lt;Cite AuthorYear="1"&gt;&lt;Author&gt;Hayter&lt;/Author&gt;&lt;Year&gt;2018&lt;/Year&gt;&lt;RecNum&gt;178&lt;/RecNum&gt;&lt;DisplayText&gt;Hayter et al. (2018)&lt;/DisplayText&gt;&lt;record&gt;&lt;rec-number&gt;178&lt;/rec-number&gt;&lt;foreign-keys&gt;&lt;key app="EN" db-id="x5rz2pxfnvstw4ewdpx5vwaff9wvpdstp9vz" timestamp="1708775794" guid="50f12443-4aff-4e8f-8b92-c5ca90344af5"&gt;178&lt;/key&gt;&lt;/foreign-keys&gt;&lt;ref-type name="Journal Article"&gt;17&lt;/ref-type&gt;&lt;contributors&gt;&lt;authors&gt;&lt;author&gt;Hayter, Christopher S&lt;/author&gt;&lt;author&gt;Nelson, Andrew J&lt;/author&gt;&lt;author&gt;Zayed, Stephanie&lt;/author&gt;&lt;author&gt;O’Connor, Alan C&lt;/author&gt;&lt;/authors&gt;&lt;/contributors&gt;&lt;titles&gt;&lt;title&gt;Conceptualizing academic entrepreneurship ecosystems: A review, analysis and extension of the literature&lt;/title&gt;&lt;secondary-title&gt;The Journal of Technology Transfer&lt;/secondary-title&gt;&lt;/titles&gt;&lt;periodical&gt;&lt;full-title&gt;The Journal of Technology Transfer&lt;/full-title&gt;&lt;/periodical&gt;&lt;pages&gt;1039-1082&lt;/pages&gt;&lt;volume&gt;43&lt;/volume&gt;&lt;number&gt;4&lt;/number&gt;&lt;dates&gt;&lt;year&gt;2018&lt;/year&gt;&lt;/dates&gt;&lt;isbn&gt;1573-7047&lt;/isbn&gt;&lt;urls&gt;&lt;/urls&gt;&lt;/record&gt;&lt;/Cite&gt;&lt;/EndNote&gt;</w:instrText>
      </w:r>
      <w:r w:rsidRPr="00373E9A">
        <w:rPr>
          <w:lang w:val="en-IE"/>
        </w:rPr>
        <w:fldChar w:fldCharType="separate"/>
      </w:r>
      <w:r w:rsidRPr="00373E9A">
        <w:rPr>
          <w:noProof/>
        </w:rPr>
        <w:t xml:space="preserve">Hayter et al. </w:t>
      </w:r>
      <w:r w:rsidRPr="00373E9A">
        <w:rPr>
          <w:noProof/>
          <w:lang w:val="en-IE"/>
        </w:rPr>
        <w:t>(2018)</w:t>
      </w:r>
      <w:r w:rsidRPr="00373E9A">
        <w:rPr>
          <w:lang w:val="en-IE"/>
        </w:rPr>
        <w:fldChar w:fldCharType="end"/>
      </w:r>
      <w:r w:rsidR="00A14A07" w:rsidRPr="00373E9A">
        <w:rPr>
          <w:lang w:val="en-IE"/>
        </w:rPr>
        <w:t xml:space="preserve"> and </w:t>
      </w:r>
      <w:r w:rsidRPr="00373E9A">
        <w:rPr>
          <w:lang w:val="en-IE"/>
        </w:rPr>
        <w:fldChar w:fldCharType="begin"/>
      </w:r>
      <w:r w:rsidR="00C414A8" w:rsidRPr="00373E9A">
        <w:rPr>
          <w:lang w:val="en-IE"/>
        </w:rPr>
        <w:instrText xml:space="preserve"> ADDIN EN.CITE &lt;EndNote&gt;&lt;Cite AuthorYear="1"&gt;&lt;Author&gt;Link&lt;/Author&gt;&lt;Year&gt;2017&lt;/Year&gt;&lt;RecNum&gt;239&lt;/RecNum&gt;&lt;DisplayText&gt;Link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Pr="00373E9A">
        <w:rPr>
          <w:lang w:val="en-IE"/>
        </w:rPr>
        <w:fldChar w:fldCharType="separate"/>
      </w:r>
      <w:r w:rsidRPr="00373E9A">
        <w:rPr>
          <w:noProof/>
          <w:lang w:val="en-IE"/>
        </w:rPr>
        <w:t>Link et al. (2017)</w:t>
      </w:r>
      <w:r w:rsidRPr="00373E9A">
        <w:rPr>
          <w:lang w:val="en-IE"/>
        </w:rPr>
        <w:fldChar w:fldCharType="end"/>
      </w:r>
      <w:r w:rsidR="00A14A07" w:rsidRPr="00373E9A">
        <w:rPr>
          <w:lang w:val="en-IE"/>
        </w:rPr>
        <w:t xml:space="preserve"> discuss the impact of the direct research environment on researcher careers, highlighting that researchers associated with dedicated research centres / research parks (which are typically co-located with industry) engage in commercial activities more so than their university-bound counterparts. </w:t>
      </w:r>
      <w:r w:rsidRPr="00373E9A">
        <w:rPr>
          <w:lang w:val="en-IE"/>
        </w:rPr>
        <w:fldChar w:fldCharType="begin"/>
      </w:r>
      <w:r w:rsidR="00C414A8" w:rsidRPr="00373E9A">
        <w:rPr>
          <w:lang w:val="en-IE"/>
        </w:rPr>
        <w:instrText xml:space="preserve"> ADDIN EN.CITE &lt;EndNote&gt;&lt;Cite AuthorYear="1"&gt;&lt;Author&gt;Baroncelli&lt;/Author&gt;&lt;Year&gt;2019&lt;/Year&gt;&lt;RecNum&gt;29&lt;/RecNum&gt;&lt;DisplayText&gt;Baroncelli and Landoni (2019)&lt;/DisplayText&gt;&lt;record&gt;&lt;rec-number&gt;29&lt;/rec-number&gt;&lt;foreign-keys&gt;&lt;key app="EN" db-id="x5rz2pxfnvstw4ewdpx5vwaff9wvpdstp9vz" timestamp="1708775789" guid="3bdf2bac-4528-499e-b20a-766205e1560e"&gt;29&lt;/key&gt;&lt;/foreign-keys&gt;&lt;ref-type name="Journal Article"&gt;17&lt;/ref-type&gt;&lt;contributors&gt;&lt;authors&gt;&lt;author&gt;Baroncelli, Alessandro&lt;/author&gt;&lt;author&gt;Landoni, Matteo&lt;/author&gt;&lt;/authors&gt;&lt;/contributors&gt;&lt;titles&gt;&lt;title&gt;Imitation and entrepreneurial learning: Insights from academic spin-offs&lt;/title&gt;&lt;secondary-title&gt;Industry and Higher Education&lt;/secondary-title&gt;&lt;/titles&gt;&lt;periodical&gt;&lt;full-title&gt;Industry and Higher Education&lt;/full-title&gt;&lt;/periodical&gt;&lt;pages&gt;233-245&lt;/pages&gt;&lt;volume&gt;33&lt;/volume&gt;&lt;number&gt;4&lt;/number&gt;&lt;dates&gt;&lt;year&gt;2019&lt;/year&gt;&lt;/dates&gt;&lt;isbn&gt;0950-4222&lt;/isbn&gt;&lt;urls&gt;&lt;/urls&gt;&lt;/record&gt;&lt;/Cite&gt;&lt;/EndNote&gt;</w:instrText>
      </w:r>
      <w:r w:rsidRPr="00373E9A">
        <w:rPr>
          <w:lang w:val="en-IE"/>
        </w:rPr>
        <w:fldChar w:fldCharType="separate"/>
      </w:r>
      <w:r w:rsidRPr="00373E9A">
        <w:rPr>
          <w:noProof/>
          <w:lang w:val="en-IE"/>
        </w:rPr>
        <w:t>Baroncelli and Landoni (2019)</w:t>
      </w:r>
      <w:r w:rsidRPr="00373E9A">
        <w:rPr>
          <w:lang w:val="en-IE"/>
        </w:rPr>
        <w:fldChar w:fldCharType="end"/>
      </w:r>
      <w:r w:rsidR="00A14A07" w:rsidRPr="00373E9A">
        <w:rPr>
          <w:lang w:val="en-IE"/>
        </w:rPr>
        <w:t xml:space="preserve"> and </w:t>
      </w:r>
      <w:r w:rsidRPr="00373E9A">
        <w:rPr>
          <w:lang w:val="en-IE"/>
        </w:rPr>
        <w:fldChar w:fldCharType="begin"/>
      </w:r>
      <w:r w:rsidR="00C414A8" w:rsidRPr="00373E9A">
        <w:rPr>
          <w:lang w:val="en-IE"/>
        </w:rPr>
        <w:instrText xml:space="preserve"> ADDIN EN.CITE &lt;EndNote&gt;&lt;Cite AuthorYear="1"&gt;&lt;Author&gt;Wegner&lt;/Author&gt;&lt;Year&gt;2019&lt;/Year&gt;&lt;RecNum&gt;404&lt;/RecNum&gt;&lt;DisplayText&gt;Wegner et al. (2019)&lt;/DisplayText&gt;&lt;record&gt;&lt;rec-number&gt;404&lt;/rec-number&gt;&lt;foreign-keys&gt;&lt;key app="EN" db-id="x5rz2pxfnvstw4ewdpx5vwaff9wvpdstp9vz" timestamp="1708775801" guid="a482355c-f5f4-4151-9a69-2a869f79e24b"&gt;404&lt;/key&gt;&lt;/foreign-keys&gt;&lt;ref-type name="Journal Article"&gt;17&lt;/ref-type&gt;&lt;contributors&gt;&lt;authors&gt;&lt;author&gt;Wegner, Douglas&lt;/author&gt;&lt;author&gt;Thomas, Elisa&lt;/author&gt;&lt;author&gt;Teixeira, Eduardo Künzel&lt;/author&gt;&lt;author&gt;Maehler, Alisson Eduardo&lt;/author&gt;&lt;/authors&gt;&lt;/contributors&gt;&lt;titles&gt;&lt;title&gt;University entrepreneurial push strategy and students’ entrepreneurial intention&lt;/title&gt;&lt;secondary-title&gt;International Journal of Entrepreneurial Behavior &amp;amp; Research&lt;/secondary-title&gt;&lt;/titles&gt;&lt;periodical&gt;&lt;full-title&gt;International Journal of Entrepreneurial Behavior &amp;amp; Research&lt;/full-title&gt;&lt;/periodical&gt;&lt;dates&gt;&lt;year&gt;2019&lt;/year&gt;&lt;/dates&gt;&lt;isbn&gt;1355-2554&lt;/isbn&gt;&lt;urls&gt;&lt;/urls&gt;&lt;/record&gt;&lt;/Cite&gt;&lt;/EndNote&gt;</w:instrText>
      </w:r>
      <w:r w:rsidRPr="00373E9A">
        <w:rPr>
          <w:lang w:val="en-IE"/>
        </w:rPr>
        <w:fldChar w:fldCharType="separate"/>
      </w:r>
      <w:r w:rsidRPr="00373E9A">
        <w:rPr>
          <w:noProof/>
          <w:lang w:val="en-IE"/>
        </w:rPr>
        <w:t>Wegner et al. (2019)</w:t>
      </w:r>
      <w:r w:rsidRPr="00373E9A">
        <w:rPr>
          <w:lang w:val="en-IE"/>
        </w:rPr>
        <w:fldChar w:fldCharType="end"/>
      </w:r>
      <w:r w:rsidR="00A14A07" w:rsidRPr="00373E9A">
        <w:rPr>
          <w:lang w:val="en-IE"/>
        </w:rPr>
        <w:t xml:space="preserve"> concur with this, and note that developing a concentration of university spin-offs, which typically happens in research centres/parks, drives a culture of academic entrepreneurial behaviour. </w:t>
      </w:r>
      <w:r w:rsidRPr="00373E9A">
        <w:rPr>
          <w:lang w:val="en-IE"/>
        </w:rPr>
        <w:fldChar w:fldCharType="begin"/>
      </w:r>
      <w:r w:rsidR="00C414A8" w:rsidRPr="00373E9A">
        <w:rPr>
          <w:lang w:val="en-IE"/>
        </w:rPr>
        <w:instrText xml:space="preserve"> ADDIN EN.CITE &lt;EndNote&gt;&lt;Cite AuthorYear="1"&gt;&lt;Author&gt;Stuart&lt;/Author&gt;&lt;Year&gt;2006&lt;/Year&gt;&lt;RecNum&gt;363&lt;/RecNum&gt;&lt;DisplayText&gt;Stuart and Ding (2006)&lt;/DisplayText&gt;&lt;record&gt;&lt;rec-number&gt;363&lt;/rec-number&gt;&lt;foreign-keys&gt;&lt;key app="EN" db-id="x5rz2pxfnvstw4ewdpx5vwaff9wvpdstp9vz" timestamp="1708775800" guid="51250236-7a10-430d-867d-149604b82c13"&gt;363&lt;/key&gt;&lt;/foreign-keys&gt;&lt;ref-type name="Journal Article"&gt;17&lt;/ref-type&gt;&lt;contributors&gt;&lt;authors&gt;&lt;author&gt;Stuart, Toby E&lt;/author&gt;&lt;author&gt;Ding, Waverly W&lt;/author&gt;&lt;/authors&gt;&lt;/contributors&gt;&lt;titles&gt;&lt;title&gt;When do scientists become entrepreneurs? The social structural antecedents of commercial activity in the academic life sciences&lt;/title&gt;&lt;secondary-title&gt;American journal of sociology&lt;/secondary-title&gt;&lt;/titles&gt;&lt;periodical&gt;&lt;full-title&gt;American journal of sociology&lt;/full-title&gt;&lt;/periodical&gt;&lt;pages&gt;97-144&lt;/pages&gt;&lt;volume&gt;112&lt;/volume&gt;&lt;number&gt;1&lt;/number&gt;&lt;dates&gt;&lt;year&gt;2006&lt;/year&gt;&lt;/dates&gt;&lt;isbn&gt;0002-9602&lt;/isbn&gt;&lt;urls&gt;&lt;/urls&gt;&lt;/record&gt;&lt;/Cite&gt;&lt;/EndNote&gt;</w:instrText>
      </w:r>
      <w:r w:rsidRPr="00373E9A">
        <w:rPr>
          <w:lang w:val="en-IE"/>
        </w:rPr>
        <w:fldChar w:fldCharType="separate"/>
      </w:r>
      <w:r w:rsidRPr="00373E9A">
        <w:rPr>
          <w:noProof/>
          <w:lang w:val="en-IE"/>
        </w:rPr>
        <w:t>Stuart and Ding (2006)</w:t>
      </w:r>
      <w:r w:rsidRPr="00373E9A">
        <w:rPr>
          <w:lang w:val="en-IE"/>
        </w:rPr>
        <w:fldChar w:fldCharType="end"/>
      </w:r>
      <w:r w:rsidR="00A14A07" w:rsidRPr="00373E9A">
        <w:rPr>
          <w:lang w:val="en-IE"/>
        </w:rPr>
        <w:t xml:space="preserve"> support this contention, albeit in the context of researchers in medical school vs university science departments. </w:t>
      </w:r>
      <w:r w:rsidRPr="00373E9A">
        <w:rPr>
          <w:lang w:val="en-IE"/>
        </w:rPr>
        <w:fldChar w:fldCharType="begin"/>
      </w:r>
      <w:r w:rsidR="00C414A8" w:rsidRPr="00373E9A">
        <w:rPr>
          <w:lang w:val="en-IE"/>
        </w:rPr>
        <w:instrText xml:space="preserve"> ADDIN EN.CITE &lt;EndNote&gt;&lt;Cite AuthorYear="1"&gt;&lt;Author&gt;Wegner&lt;/Author&gt;&lt;Year&gt;2019&lt;/Year&gt;&lt;RecNum&gt;404&lt;/RecNum&gt;&lt;DisplayText&gt;Wegner et al. (2019)&lt;/DisplayText&gt;&lt;record&gt;&lt;rec-number&gt;404&lt;/rec-number&gt;&lt;foreign-keys&gt;&lt;key app="EN" db-id="x5rz2pxfnvstw4ewdpx5vwaff9wvpdstp9vz" timestamp="1708775801" guid="a482355c-f5f4-4151-9a69-2a869f79e24b"&gt;404&lt;/key&gt;&lt;/foreign-keys&gt;&lt;ref-type name="Journal Article"&gt;17&lt;/ref-type&gt;&lt;contributors&gt;&lt;authors&gt;&lt;author&gt;Wegner, Douglas&lt;/author&gt;&lt;author&gt;Thomas, Elisa&lt;/author&gt;&lt;author&gt;Teixeira, Eduardo Künzel&lt;/author&gt;&lt;author&gt;Maehler, Alisson Eduardo&lt;/author&gt;&lt;/authors&gt;&lt;/contributors&gt;&lt;titles&gt;&lt;title&gt;University entrepreneurial push strategy and students’ entrepreneurial intention&lt;/title&gt;&lt;secondary-title&gt;International Journal of Entrepreneurial Behavior &amp;amp; Research&lt;/secondary-title&gt;&lt;/titles&gt;&lt;periodical&gt;&lt;full-title&gt;International Journal of Entrepreneurial Behavior &amp;amp; Research&lt;/full-title&gt;&lt;/periodical&gt;&lt;dates&gt;&lt;year&gt;2019&lt;/year&gt;&lt;/dates&gt;&lt;isbn&gt;1355-2554&lt;/isbn&gt;&lt;urls&gt;&lt;/urls&gt;&lt;/record&gt;&lt;/Cite&gt;&lt;/EndNote&gt;</w:instrText>
      </w:r>
      <w:r w:rsidRPr="00373E9A">
        <w:rPr>
          <w:lang w:val="en-IE"/>
        </w:rPr>
        <w:fldChar w:fldCharType="separate"/>
      </w:r>
      <w:r w:rsidRPr="00373E9A">
        <w:rPr>
          <w:noProof/>
          <w:lang w:val="en-IE"/>
        </w:rPr>
        <w:t>Wegner et al. (2019)</w:t>
      </w:r>
      <w:r w:rsidRPr="00373E9A">
        <w:rPr>
          <w:lang w:val="en-IE"/>
        </w:rPr>
        <w:fldChar w:fldCharType="end"/>
      </w:r>
      <w:r w:rsidR="00A14A07" w:rsidRPr="00373E9A">
        <w:rPr>
          <w:lang w:val="en-IE"/>
        </w:rPr>
        <w:t xml:space="preserve"> argue that so called ‘entrepreneurial universities’ that host researchers within technology parks, have little impact on researchers’ focus on entrepreneurial </w:t>
      </w:r>
      <w:r w:rsidR="00A14A07" w:rsidRPr="00373E9A">
        <w:rPr>
          <w:lang w:val="en-IE"/>
        </w:rPr>
        <w:lastRenderedPageBreak/>
        <w:t>behaviour. In essence, they say, it comes down to human capital and personal aspirations.</w:t>
      </w:r>
    </w:p>
    <w:p w14:paraId="36906616" w14:textId="14419183" w:rsidR="00A14A07" w:rsidRPr="00373E9A" w:rsidRDefault="00264DAB" w:rsidP="004B3CF3">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AuthorYear="1"&gt;&lt;Author&gt;Aberbach&lt;/Author&gt;&lt;Year&gt;2018&lt;/Year&gt;&lt;RecNum&gt;446&lt;/RecNum&gt;&lt;DisplayText&gt;Aberbach and Christensen (2018)&lt;/DisplayText&gt;&lt;record&gt;&lt;rec-number&gt;446&lt;/rec-number&gt;&lt;foreign-keys&gt;&lt;key app="EN" db-id="x5rz2pxfnvstw4ewdpx5vwaff9wvpdstp9vz" timestamp="1708775802" guid="722e3b4c-7af8-4c0f-ad4f-c642ff518440"&gt;446&lt;/key&gt;&lt;/foreign-keys&gt;&lt;ref-type name="Journal Article"&gt;17&lt;/ref-type&gt;&lt;contributors&gt;&lt;authors&gt;&lt;author&gt;Aberbach, Joel D&lt;/author&gt;&lt;author&gt;Christensen, Tom&lt;/author&gt;&lt;/authors&gt;&lt;/contributors&gt;&lt;titles&gt;&lt;title&gt;Academic autonomy and freedom under pressure: Severely limited, or alive and kicking?&lt;/title&gt;&lt;secondary-title&gt;Public Organization Review&lt;/secondary-title&gt;&lt;/titles&gt;&lt;periodical&gt;&lt;full-title&gt;Public Organization Review&lt;/full-title&gt;&lt;/periodical&gt;&lt;pages&gt;487-506&lt;/pages&gt;&lt;volume&gt;18&lt;/volume&gt;&lt;number&gt;4&lt;/number&gt;&lt;dates&gt;&lt;year&gt;2018&lt;/year&gt;&lt;/dates&gt;&lt;isbn&gt;1573-7098&lt;/isbn&gt;&lt;urls&gt;&lt;/urls&gt;&lt;/record&gt;&lt;/Cite&gt;&lt;/EndNote&gt;</w:instrText>
      </w:r>
      <w:r w:rsidR="00D230AD" w:rsidRPr="00373E9A">
        <w:rPr>
          <w:lang w:val="en-IE"/>
        </w:rPr>
        <w:fldChar w:fldCharType="separate"/>
      </w:r>
      <w:r w:rsidR="00D230AD" w:rsidRPr="00373E9A">
        <w:rPr>
          <w:noProof/>
          <w:lang w:val="en-IE"/>
        </w:rPr>
        <w:t>Aberbach and Christensen (2018)</w:t>
      </w:r>
      <w:r w:rsidR="00D230AD" w:rsidRPr="00373E9A">
        <w:rPr>
          <w:lang w:val="en-IE"/>
        </w:rPr>
        <w:fldChar w:fldCharType="end"/>
      </w:r>
      <w:r w:rsidR="00A14A07" w:rsidRPr="00373E9A">
        <w:rPr>
          <w:lang w:val="en-IE"/>
        </w:rPr>
        <w:t xml:space="preserve"> discuss academic freedom in the context of the industrial proximity of an academic institution and note that industrial ‘think-tanks’ and steering boards have an explicit impact on the mission of many universities, on the focus of research, and in turn on academic freedom.</w:t>
      </w:r>
    </w:p>
    <w:p w14:paraId="5FACB848" w14:textId="6B05B6AB" w:rsidR="00A14A07" w:rsidRPr="00373E9A" w:rsidRDefault="00264DAB" w:rsidP="004B3CF3">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AuthorYear="1"&gt;&lt;Author&gt;Walsh&lt;/Author&gt;&lt;Year&gt;2015&lt;/Year&gt;&lt;RecNum&gt;438&lt;/RecNum&gt;&lt;DisplayText&gt;Walsh et al. (2015)&lt;/DisplayText&gt;&lt;record&gt;&lt;rec-number&gt;438&lt;/rec-number&gt;&lt;foreign-keys&gt;&lt;key app="EN" db-id="x5rz2pxfnvstw4ewdpx5vwaff9wvpdstp9vz" timestamp="1708775802" guid="b53d0c99-324f-4b21-a76d-a8368d5b021a"&gt;438&lt;/key&gt;&lt;/foreign-keys&gt;&lt;ref-type name="Journal Article"&gt;17&lt;/ref-type&gt;&lt;contributors&gt;&lt;authors&gt;&lt;author&gt;Walsh, Elaine&lt;/author&gt;&lt;author&gt;Hargreaves, Caroline&lt;/author&gt;&lt;author&gt;Hillemann-Delaney, Ulrike&lt;/author&gt;&lt;author&gt;Li, Jizhen&lt;/author&gt;&lt;/authors&gt;&lt;/contributors&gt;&lt;titles&gt;&lt;title&gt;Doctoral researchers&amp;apos; views on entrepreneurship: ranging from ‘a responsibility to improve the future’to ‘a dirty word’&lt;/title&gt;&lt;secondary-title&gt;Studies in higher education&lt;/secondary-title&gt;&lt;/titles&gt;&lt;periodical&gt;&lt;full-title&gt;Studies in Higher Education&lt;/full-title&gt;&lt;/periodical&gt;&lt;pages&gt;775-790&lt;/pages&gt;&lt;volume&gt;40&lt;/volume&gt;&lt;number&gt;5&lt;/number&gt;&lt;dates&gt;&lt;year&gt;2015&lt;/year&gt;&lt;/dates&gt;&lt;isbn&gt;0307-5079&lt;/isbn&gt;&lt;urls&gt;&lt;/urls&gt;&lt;/record&gt;&lt;/Cite&gt;&lt;/EndNote&gt;</w:instrText>
      </w:r>
      <w:r w:rsidR="00D230AD" w:rsidRPr="00373E9A">
        <w:rPr>
          <w:lang w:val="en-IE"/>
        </w:rPr>
        <w:fldChar w:fldCharType="separate"/>
      </w:r>
      <w:r w:rsidR="00D230AD" w:rsidRPr="00373E9A">
        <w:rPr>
          <w:noProof/>
          <w:lang w:val="en-IE"/>
        </w:rPr>
        <w:t>Walsh et al. (2015)</w:t>
      </w:r>
      <w:r w:rsidR="00D230AD" w:rsidRPr="00373E9A">
        <w:rPr>
          <w:lang w:val="en-IE"/>
        </w:rPr>
        <w:fldChar w:fldCharType="end"/>
      </w:r>
      <w:r w:rsidR="00A14A07" w:rsidRPr="00373E9A">
        <w:rPr>
          <w:lang w:val="en-IE"/>
        </w:rPr>
        <w:t xml:space="preserve"> approach this conversation from a different perspective, by factoring in the geographical location, and associated culture, of researchers. Their study found that </w:t>
      </w:r>
      <w:r w:rsidR="00361E76" w:rsidRPr="00373E9A">
        <w:rPr>
          <w:lang w:val="en-IE"/>
        </w:rPr>
        <w:t>researcher</w:t>
      </w:r>
      <w:r w:rsidR="00A14A07" w:rsidRPr="00373E9A">
        <w:rPr>
          <w:lang w:val="en-IE"/>
        </w:rPr>
        <w:t xml:space="preserve">s (doctoral students) in China were very predisposed to embarking on an entrepreneurial </w:t>
      </w:r>
      <w:r w:rsidR="00E14532" w:rsidRPr="00373E9A">
        <w:rPr>
          <w:lang w:val="en-IE"/>
        </w:rPr>
        <w:t>traject</w:t>
      </w:r>
      <w:r w:rsidR="00260C06" w:rsidRPr="00373E9A">
        <w:rPr>
          <w:lang w:val="en-IE"/>
        </w:rPr>
        <w:t>ory</w:t>
      </w:r>
      <w:r w:rsidR="00A14A07" w:rsidRPr="00373E9A">
        <w:rPr>
          <w:lang w:val="en-IE"/>
        </w:rPr>
        <w:t xml:space="preserve">, seeing it as imperative for economic growth. On the other hand, British researchers exhibited an alternative approach, with quite negative perceptions on the need to valorise research. Interestingly, the Chinese students reported that undertaking their PhD prepared them for an entrepreneurial </w:t>
      </w:r>
      <w:r w:rsidR="00443635" w:rsidRPr="00373E9A">
        <w:rPr>
          <w:lang w:val="en-IE"/>
        </w:rPr>
        <w:t>orientation</w:t>
      </w:r>
      <w:r w:rsidR="00A14A07" w:rsidRPr="00373E9A">
        <w:rPr>
          <w:lang w:val="en-IE"/>
        </w:rPr>
        <w:t xml:space="preserve">, whereas the British students effectively said the opposite. This would imply a difference in approach in education and training, between the two countries, as a PhD programme progresses. This is reflected in the work of </w:t>
      </w:r>
      <w:r w:rsidR="00D230AD" w:rsidRPr="00373E9A">
        <w:rPr>
          <w:lang w:val="en-IE"/>
        </w:rPr>
        <w:fldChar w:fldCharType="begin"/>
      </w:r>
      <w:r w:rsidR="00C414A8" w:rsidRPr="00373E9A">
        <w:rPr>
          <w:lang w:val="en-IE"/>
        </w:rPr>
        <w:instrText xml:space="preserve"> ADDIN EN.CITE &lt;EndNote&gt;&lt;Cite AuthorYear="1"&gt;&lt;Author&gt;Duval-Couetil&lt;/Author&gt;&lt;Year&gt;2021&lt;/Year&gt;&lt;RecNum&gt;428&lt;/RecNum&gt;&lt;DisplayText&gt;Duval-Couetil et al. (2021)&lt;/DisplayText&gt;&lt;record&gt;&lt;rec-number&gt;428&lt;/rec-number&gt;&lt;foreign-keys&gt;&lt;key app="EN" db-id="x5rz2pxfnvstw4ewdpx5vwaff9wvpdstp9vz" timestamp="1708775802" guid="3a970c89-f68f-4260-b8c7-47f0624fe1dd"&gt;428&lt;/key&gt;&lt;/foreign-keys&gt;&lt;ref-type name="Journal Article"&gt;17&lt;/ref-type&gt;&lt;contributors&gt;&lt;authors&gt;&lt;author&gt;Duval-Couetil, Nathalie&lt;/author&gt;&lt;author&gt;Ladisch, Michael&lt;/author&gt;&lt;author&gt;Yi, Soohyun&lt;/author&gt;&lt;/authors&gt;&lt;/contributors&gt;&lt;titles&gt;&lt;title&gt;Addressing academic researcher priorities through science and technology entrepreneurship education&lt;/title&gt;&lt;secondary-title&gt;The Journal of Technology Transfer&lt;/secondary-title&gt;&lt;/titles&gt;&lt;periodical&gt;&lt;full-title&gt;The Journal of Technology Transfer&lt;/full-title&gt;&lt;/periodical&gt;&lt;pages&gt;288-318&lt;/pages&gt;&lt;volume&gt;46&lt;/volume&gt;&lt;number&gt;2&lt;/number&gt;&lt;dates&gt;&lt;year&gt;2021&lt;/year&gt;&lt;/dates&gt;&lt;isbn&gt;1573-7047&lt;/isbn&gt;&lt;urls&gt;&lt;/urls&gt;&lt;/record&gt;&lt;/Cite&gt;&lt;/EndNote&gt;</w:instrText>
      </w:r>
      <w:r w:rsidR="00D230AD" w:rsidRPr="00373E9A">
        <w:rPr>
          <w:lang w:val="en-IE"/>
        </w:rPr>
        <w:fldChar w:fldCharType="separate"/>
      </w:r>
      <w:r w:rsidR="00D230AD" w:rsidRPr="00373E9A">
        <w:rPr>
          <w:noProof/>
          <w:lang w:val="en-IE"/>
        </w:rPr>
        <w:t>Duval-Couetil et al. (2021)</w:t>
      </w:r>
      <w:r w:rsidR="00D230AD" w:rsidRPr="00373E9A">
        <w:rPr>
          <w:lang w:val="en-IE"/>
        </w:rPr>
        <w:fldChar w:fldCharType="end"/>
      </w:r>
      <w:r w:rsidR="00A14A07" w:rsidRPr="00373E9A">
        <w:rPr>
          <w:lang w:val="en-IE"/>
        </w:rPr>
        <w:t xml:space="preserve"> where new educational programmes for PhD students, specifically targeting entrepreneurial skills development, are proposed. </w:t>
      </w:r>
      <w:r w:rsidR="00D230AD" w:rsidRPr="00373E9A">
        <w:rPr>
          <w:lang w:val="en-IE"/>
        </w:rPr>
        <w:fldChar w:fldCharType="begin"/>
      </w:r>
      <w:r w:rsidR="00C414A8" w:rsidRPr="00373E9A">
        <w:rPr>
          <w:lang w:val="en-IE"/>
        </w:rPr>
        <w:instrText xml:space="preserve"> ADDIN EN.CITE &lt;EndNote&gt;&lt;Cite AuthorYear="1"&gt;&lt;Author&gt;Soetanto&lt;/Author&gt;&lt;Year&gt;2016&lt;/Year&gt;&lt;RecNum&gt;351&lt;/RecNum&gt;&lt;DisplayText&gt;Soetanto and Jack (2016)&lt;/DisplayText&gt;&lt;record&gt;&lt;rec-number&gt;351&lt;/rec-number&gt;&lt;foreign-keys&gt;&lt;key app="EN" db-id="x5rz2pxfnvstw4ewdpx5vwaff9wvpdstp9vz" timestamp="1708775800" guid="f2ca6208-d3fc-4d2c-bdfd-1aaf5569bf7d"&gt;351&lt;/key&gt;&lt;/foreign-keys&gt;&lt;ref-type name="Journal Article"&gt;17&lt;/ref-type&gt;&lt;contributors&gt;&lt;authors&gt;&lt;author&gt;Soetanto, Danny&lt;/author&gt;&lt;author&gt;Jack, Sarah&lt;/author&gt;&lt;/authors&gt;&lt;/contributors&gt;&lt;titles&gt;&lt;title&gt;The impact of university-based incubation support on the innovation strategy of academic spin-offs&lt;/title&gt;&lt;secondary-title&gt;Technovation&lt;/secondary-title&gt;&lt;/titles&gt;&lt;periodical&gt;&lt;full-title&gt;Technovation&lt;/full-title&gt;&lt;/periodical&gt;&lt;pages&gt;25-40&lt;/pages&gt;&lt;volume&gt;50&lt;/volume&gt;&lt;dates&gt;&lt;year&gt;2016&lt;/year&gt;&lt;/dates&gt;&lt;isbn&gt;0166-4972&lt;/isbn&gt;&lt;urls&gt;&lt;/urls&gt;&lt;/record&gt;&lt;/Cite&gt;&lt;/EndNote&gt;</w:instrText>
      </w:r>
      <w:r w:rsidR="00D230AD" w:rsidRPr="00373E9A">
        <w:rPr>
          <w:lang w:val="en-IE"/>
        </w:rPr>
        <w:fldChar w:fldCharType="separate"/>
      </w:r>
      <w:r w:rsidR="00D230AD" w:rsidRPr="00373E9A">
        <w:rPr>
          <w:noProof/>
          <w:lang w:val="en-IE"/>
        </w:rPr>
        <w:t>Soetanto and Jack (2016)</w:t>
      </w:r>
      <w:r w:rsidR="00D230AD" w:rsidRPr="00373E9A">
        <w:rPr>
          <w:lang w:val="en-IE"/>
        </w:rPr>
        <w:fldChar w:fldCharType="end"/>
      </w:r>
      <w:r w:rsidR="00A14A07" w:rsidRPr="00373E9A">
        <w:rPr>
          <w:lang w:val="en-IE"/>
        </w:rPr>
        <w:t xml:space="preserve"> point to a gap in existing institutional policies to support and train potential entrepreneurs. They highlight that many researchers with a desire to create a spin-out company lack the basic business skills required. While constructs such as incubators can help address this situation, earlier intervention in the form of education, training and supports, would seem to be imperative if that aligns with the university mission. </w:t>
      </w:r>
    </w:p>
    <w:p w14:paraId="5F9AD55E" w14:textId="20750E0F" w:rsidR="00A14A07" w:rsidRPr="00373E9A" w:rsidRDefault="00A14A07" w:rsidP="00264DAB">
      <w:pPr>
        <w:pStyle w:val="ThesisBody"/>
        <w:ind w:firstLine="425"/>
        <w:rPr>
          <w:lang w:val="en-IE"/>
        </w:rPr>
      </w:pPr>
      <w:r w:rsidRPr="00373E9A">
        <w:rPr>
          <w:lang w:val="en-IE"/>
        </w:rPr>
        <w:t xml:space="preserve">In a similar vein, </w:t>
      </w:r>
      <w:r w:rsidR="00D230AD" w:rsidRPr="00373E9A">
        <w:rPr>
          <w:lang w:val="en-IE"/>
        </w:rPr>
        <w:fldChar w:fldCharType="begin"/>
      </w:r>
      <w:r w:rsidR="00C414A8" w:rsidRPr="00373E9A">
        <w:rPr>
          <w:lang w:val="en-IE"/>
        </w:rPr>
        <w:instrText xml:space="preserve"> ADDIN EN.CITE &lt;EndNote&gt;&lt;Cite AuthorYear="1"&gt;&lt;Author&gt;Ryazanova&lt;/Author&gt;&lt;Year&gt;2022&lt;/Year&gt;&lt;RecNum&gt;325&lt;/RecNum&gt;&lt;DisplayText&gt;Ryazanova and Jaskiene (2022)&lt;/DisplayText&gt;&lt;record&gt;&lt;rec-number&gt;325&lt;/rec-number&gt;&lt;foreign-keys&gt;&lt;key app="EN" db-id="x5rz2pxfnvstw4ewdpx5vwaff9wvpdstp9vz" timestamp="1708775799" guid="dbb80072-4925-462d-a525-d88e0e58d852"&gt;325&lt;/key&gt;&lt;/foreign-keys&gt;&lt;ref-type name="Journal Article"&gt;17&lt;/ref-type&gt;&lt;contributors&gt;&lt;authors&gt;&lt;author&gt;Ryazanova, Olga&lt;/author&gt;&lt;author&gt;Jaskiene, Jolanta&lt;/author&gt;&lt;/authors&gt;&lt;/contributors&gt;&lt;titles&gt;&lt;title&gt;Managing individual research productivity in academic organizations: A review of the evidence and a path forward&lt;/title&gt;&lt;secondary-title&gt;Research Policy&lt;/secondary-title&gt;&lt;/titles&gt;&lt;periodical&gt;&lt;full-title&gt;Research Policy&lt;/full-title&gt;&lt;/periodical&gt;&lt;pages&gt;104448&lt;/pages&gt;&lt;volume&gt;51&lt;/volume&gt;&lt;number&gt;2&lt;/number&gt;&lt;dates&gt;&lt;year&gt;2022&lt;/year&gt;&lt;/dates&gt;&lt;isbn&gt;0048-7333&lt;/isbn&gt;&lt;urls&gt;&lt;/urls&gt;&lt;/record&gt;&lt;/Cite&gt;&lt;/EndNote&gt;</w:instrText>
      </w:r>
      <w:r w:rsidR="00D230AD" w:rsidRPr="00373E9A">
        <w:rPr>
          <w:lang w:val="en-IE"/>
        </w:rPr>
        <w:fldChar w:fldCharType="separate"/>
      </w:r>
      <w:r w:rsidR="00D230AD" w:rsidRPr="00373E9A">
        <w:rPr>
          <w:noProof/>
          <w:lang w:val="en-IE"/>
        </w:rPr>
        <w:t>Ryazanova and Jaskiene (2022)</w:t>
      </w:r>
      <w:r w:rsidR="00D230AD" w:rsidRPr="00373E9A">
        <w:rPr>
          <w:lang w:val="en-IE"/>
        </w:rPr>
        <w:fldChar w:fldCharType="end"/>
      </w:r>
      <w:r w:rsidRPr="00373E9A">
        <w:rPr>
          <w:lang w:val="en-IE"/>
        </w:rPr>
        <w:t xml:space="preserve"> call for more research to look at the impact of the physical environment on research performance. </w:t>
      </w:r>
      <w:r w:rsidR="00D230AD" w:rsidRPr="00373E9A">
        <w:rPr>
          <w:lang w:val="en-IE"/>
        </w:rPr>
        <w:fldChar w:fldCharType="begin"/>
      </w:r>
      <w:r w:rsidR="00C414A8" w:rsidRPr="00373E9A">
        <w:rPr>
          <w:lang w:val="en-IE"/>
        </w:rPr>
        <w:instrText xml:space="preserve"> ADDIN EN.CITE &lt;EndNote&gt;&lt;Cite AuthorYear="1"&gt;&lt;Author&gt;Soetanto&lt;/Author&gt;&lt;Year&gt;2016&lt;/Year&gt;&lt;RecNum&gt;351&lt;/RecNum&gt;&lt;DisplayText&gt;Soetanto and Jack (2016)&lt;/DisplayText&gt;&lt;record&gt;&lt;rec-number&gt;351&lt;/rec-number&gt;&lt;foreign-keys&gt;&lt;key app="EN" db-id="x5rz2pxfnvstw4ewdpx5vwaff9wvpdstp9vz" timestamp="1708775800" guid="f2ca6208-d3fc-4d2c-bdfd-1aaf5569bf7d"&gt;351&lt;/key&gt;&lt;/foreign-keys&gt;&lt;ref-type name="Journal Article"&gt;17&lt;/ref-type&gt;&lt;contributors&gt;&lt;authors&gt;&lt;author&gt;Soetanto, Danny&lt;/author&gt;&lt;author&gt;Jack, Sarah&lt;/author&gt;&lt;/authors&gt;&lt;/contributors&gt;&lt;titles&gt;&lt;title&gt;The impact of university-based incubation support on the innovation strategy of academic spin-offs&lt;/title&gt;&lt;secondary-title&gt;Technovation&lt;/secondary-title&gt;&lt;/titles&gt;&lt;periodical&gt;&lt;full-title&gt;Technovation&lt;/full-title&gt;&lt;/periodical&gt;&lt;pages&gt;25-40&lt;/pages&gt;&lt;volume&gt;50&lt;/volume&gt;&lt;dates&gt;&lt;year&gt;2016&lt;/year&gt;&lt;/dates&gt;&lt;isbn&gt;0166-4972&lt;/isbn&gt;&lt;urls&gt;&lt;/urls&gt;&lt;/record&gt;&lt;/Cite&gt;&lt;/EndNote&gt;</w:instrText>
      </w:r>
      <w:r w:rsidR="00D230AD" w:rsidRPr="00373E9A">
        <w:rPr>
          <w:lang w:val="en-IE"/>
        </w:rPr>
        <w:fldChar w:fldCharType="separate"/>
      </w:r>
      <w:r w:rsidR="00D230AD" w:rsidRPr="00373E9A">
        <w:rPr>
          <w:noProof/>
          <w:lang w:val="en-IE"/>
        </w:rPr>
        <w:t>Soetanto and Jack (2016)</w:t>
      </w:r>
      <w:r w:rsidR="00D230AD" w:rsidRPr="00373E9A">
        <w:rPr>
          <w:lang w:val="en-IE"/>
        </w:rPr>
        <w:fldChar w:fldCharType="end"/>
      </w:r>
      <w:r w:rsidRPr="00373E9A">
        <w:rPr>
          <w:lang w:val="en-IE"/>
        </w:rPr>
        <w:t xml:space="preserve"> present a more positive take on this situation and discuss the importance of universities establishing incubators as a means to encourage and support entrepreneurial activities, particularly as a means to combat the high failure rate experienced by many fledgling commercial endeavours. </w:t>
      </w:r>
    </w:p>
    <w:p w14:paraId="4072A102" w14:textId="7DC44FF9" w:rsidR="00A14A07" w:rsidRPr="00373E9A" w:rsidRDefault="00A14A07" w:rsidP="004B3CF3">
      <w:pPr>
        <w:pStyle w:val="ThesisBody"/>
        <w:ind w:left="425"/>
        <w:rPr>
          <w:lang w:val="en-IE"/>
        </w:rPr>
      </w:pPr>
      <w:r w:rsidRPr="00373E9A">
        <w:rPr>
          <w:lang w:val="en-IE"/>
        </w:rPr>
        <w:lastRenderedPageBreak/>
        <w:t xml:space="preserve">At a general level, the environment incubators are perceived to offer tends to be seen as one which nurtures commercial ideas in a way which makes them more likely to become marketable products. As a consequence, incubators are linked to helping to overcome the failure rate too often associated with newly established firms </w:t>
      </w:r>
      <w:r w:rsidR="00D230AD" w:rsidRPr="00373E9A">
        <w:rPr>
          <w:lang w:val="en-IE"/>
        </w:rPr>
        <w:fldChar w:fldCharType="begin"/>
      </w:r>
      <w:r w:rsidR="00C414A8" w:rsidRPr="00373E9A">
        <w:rPr>
          <w:lang w:val="en-IE"/>
        </w:rPr>
        <w:instrText xml:space="preserve"> ADDIN EN.CITE &lt;EndNote&gt;&lt;Cite&gt;&lt;Author&gt;Soetanto&lt;/Author&gt;&lt;Year&gt;2016&lt;/Year&gt;&lt;RecNum&gt;351&lt;/RecNum&gt;&lt;Pages&gt;25&lt;/Pages&gt;&lt;DisplayText&gt;(Soetanto &amp;amp; Jack, 2016, p. 25)&lt;/DisplayText&gt;&lt;record&gt;&lt;rec-number&gt;351&lt;/rec-number&gt;&lt;foreign-keys&gt;&lt;key app="EN" db-id="x5rz2pxfnvstw4ewdpx5vwaff9wvpdstp9vz" timestamp="1708775800" guid="f2ca6208-d3fc-4d2c-bdfd-1aaf5569bf7d"&gt;351&lt;/key&gt;&lt;/foreign-keys&gt;&lt;ref-type name="Journal Article"&gt;17&lt;/ref-type&gt;&lt;contributors&gt;&lt;authors&gt;&lt;author&gt;Soetanto, Danny&lt;/author&gt;&lt;author&gt;Jack, Sarah&lt;/author&gt;&lt;/authors&gt;&lt;/contributors&gt;&lt;titles&gt;&lt;title&gt;The impact of university-based incubation support on the innovation strategy of academic spin-offs&lt;/title&gt;&lt;secondary-title&gt;Technovation&lt;/secondary-title&gt;&lt;/titles&gt;&lt;periodical&gt;&lt;full-title&gt;Technovation&lt;/full-title&gt;&lt;/periodical&gt;&lt;pages&gt;25-40&lt;/pages&gt;&lt;volume&gt;50&lt;/volume&gt;&lt;dates&gt;&lt;year&gt;2016&lt;/year&gt;&lt;/dates&gt;&lt;isbn&gt;0166-4972&lt;/isbn&gt;&lt;urls&gt;&lt;/urls&gt;&lt;/record&gt;&lt;/Cite&gt;&lt;/EndNote&gt;</w:instrText>
      </w:r>
      <w:r w:rsidR="00D230AD" w:rsidRPr="00373E9A">
        <w:rPr>
          <w:lang w:val="en-IE"/>
        </w:rPr>
        <w:fldChar w:fldCharType="separate"/>
      </w:r>
      <w:r w:rsidR="00FA4C31" w:rsidRPr="00373E9A">
        <w:rPr>
          <w:noProof/>
          <w:lang w:val="en-IE"/>
        </w:rPr>
        <w:t>(Soetanto &amp; Jack, 2016, p. 25)</w:t>
      </w:r>
      <w:r w:rsidR="00D230AD" w:rsidRPr="00373E9A">
        <w:rPr>
          <w:lang w:val="en-IE"/>
        </w:rPr>
        <w:fldChar w:fldCharType="end"/>
      </w:r>
      <w:r w:rsidRPr="00373E9A">
        <w:rPr>
          <w:lang w:val="en-IE"/>
        </w:rPr>
        <w:t xml:space="preserve">. </w:t>
      </w:r>
    </w:p>
    <w:p w14:paraId="415DAD87" w14:textId="40307694" w:rsidR="002C0F25" w:rsidRPr="00373E9A" w:rsidRDefault="00264DAB" w:rsidP="002C0F25">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AuthorYear="1"&gt;&lt;Author&gt;Soetanto&lt;/Author&gt;&lt;Year&gt;2016&lt;/Year&gt;&lt;RecNum&gt;351&lt;/RecNum&gt;&lt;DisplayText&gt;Soetanto and Jack (2016)&lt;/DisplayText&gt;&lt;record&gt;&lt;rec-number&gt;351&lt;/rec-number&gt;&lt;foreign-keys&gt;&lt;key app="EN" db-id="x5rz2pxfnvstw4ewdpx5vwaff9wvpdstp9vz" timestamp="1708775800" guid="f2ca6208-d3fc-4d2c-bdfd-1aaf5569bf7d"&gt;351&lt;/key&gt;&lt;/foreign-keys&gt;&lt;ref-type name="Journal Article"&gt;17&lt;/ref-type&gt;&lt;contributors&gt;&lt;authors&gt;&lt;author&gt;Soetanto, Danny&lt;/author&gt;&lt;author&gt;Jack, Sarah&lt;/author&gt;&lt;/authors&gt;&lt;/contributors&gt;&lt;titles&gt;&lt;title&gt;The impact of university-based incubation support on the innovation strategy of academic spin-offs&lt;/title&gt;&lt;secondary-title&gt;Technovation&lt;/secondary-title&gt;&lt;/titles&gt;&lt;periodical&gt;&lt;full-title&gt;Technovation&lt;/full-title&gt;&lt;/periodical&gt;&lt;pages&gt;25-40&lt;/pages&gt;&lt;volume&gt;50&lt;/volume&gt;&lt;dates&gt;&lt;year&gt;2016&lt;/year&gt;&lt;/dates&gt;&lt;isbn&gt;0166-4972&lt;/isbn&gt;&lt;urls&gt;&lt;/urls&gt;&lt;/record&gt;&lt;/Cite&gt;&lt;/EndNote&gt;</w:instrText>
      </w:r>
      <w:r w:rsidR="00D230AD" w:rsidRPr="00373E9A">
        <w:rPr>
          <w:lang w:val="en-IE"/>
        </w:rPr>
        <w:fldChar w:fldCharType="separate"/>
      </w:r>
      <w:r w:rsidR="00D230AD" w:rsidRPr="00373E9A">
        <w:rPr>
          <w:noProof/>
          <w:lang w:val="en-IE"/>
        </w:rPr>
        <w:t>Soetanto and Jack (2016)</w:t>
      </w:r>
      <w:r w:rsidR="00D230AD" w:rsidRPr="00373E9A">
        <w:rPr>
          <w:lang w:val="en-IE"/>
        </w:rPr>
        <w:fldChar w:fldCharType="end"/>
      </w:r>
      <w:r w:rsidR="00A14A07" w:rsidRPr="00373E9A">
        <w:rPr>
          <w:lang w:val="en-IE"/>
        </w:rPr>
        <w:t>, adding to the discourse around the relationships between these elements, highlight that strong levels of support provided through incubation centres leads to an increase in social capital. Beyond the commercial incubator, this concept applies to all instances where an academic institution is co-located with, or close to, industry</w:t>
      </w:r>
      <w:r w:rsidR="003A36EB"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AuthorYear="1"&gt;&lt;Author&gt;Lyken-Segosebe&lt;/Author&gt;&lt;Year&gt;2020&lt;/Year&gt;&lt;RecNum&gt;648&lt;/RecNum&gt;&lt;DisplayText&gt;Lyken-Segosebe et al. (2020)&lt;/DisplayText&gt;&lt;record&gt;&lt;rec-number&gt;648&lt;/rec-number&gt;&lt;foreign-keys&gt;&lt;key app="EN" db-id="x5rz2pxfnvstw4ewdpx5vwaff9wvpdstp9vz" timestamp="1714210848" guid="55dc57cf-33af-43f2-b20f-fde165e6ced3"&gt;648&lt;/key&gt;&lt;/foreign-keys&gt;&lt;ref-type name="Journal Article"&gt;17&lt;/ref-type&gt;&lt;contributors&gt;&lt;authors&gt;&lt;author&gt;Lyken-Segosebe, Dawn&lt;/author&gt;&lt;author&gt;Montshiwa, Bonolo&lt;/author&gt;&lt;author&gt;Kenewang, Sakarea&lt;/author&gt;&lt;author&gt;Mogotsi, Tshegofatso&lt;/author&gt;&lt;/authors&gt;&lt;/contributors&gt;&lt;titles&gt;&lt;title&gt;Stimulating Academic Entrepreneurship through Technology Business Incubation: Lessons for the Incoming Sponsoring University&lt;/title&gt;&lt;secondary-title&gt;International Journal of Higher Education&lt;/secondary-title&gt;&lt;/titles&gt;&lt;periodical&gt;&lt;full-title&gt;International Journal of Higher Education&lt;/full-title&gt;&lt;/periodical&gt;&lt;pages&gt;1-18&lt;/pages&gt;&lt;volume&gt;9&lt;/volume&gt;&lt;number&gt;5&lt;/number&gt;&lt;dates&gt;&lt;year&gt;2020&lt;/year&gt;&lt;/dates&gt;&lt;isbn&gt;1927-6044&lt;/isbn&gt;&lt;urls&gt;&lt;/urls&gt;&lt;/record&gt;&lt;/Cite&gt;&lt;/EndNote&gt;</w:instrText>
      </w:r>
      <w:r w:rsidR="00D230AD" w:rsidRPr="00373E9A">
        <w:rPr>
          <w:lang w:val="en-IE"/>
        </w:rPr>
        <w:fldChar w:fldCharType="separate"/>
      </w:r>
      <w:r w:rsidR="00D230AD" w:rsidRPr="00373E9A">
        <w:rPr>
          <w:noProof/>
          <w:lang w:val="en-IE"/>
        </w:rPr>
        <w:t>Lyken-Segosebe et al. (2020)</w:t>
      </w:r>
      <w:r w:rsidR="00D230AD" w:rsidRPr="00373E9A">
        <w:rPr>
          <w:lang w:val="en-IE"/>
        </w:rPr>
        <w:fldChar w:fldCharType="end"/>
      </w:r>
      <w:r w:rsidR="003A36EB" w:rsidRPr="00373E9A">
        <w:rPr>
          <w:lang w:val="en-IE"/>
        </w:rPr>
        <w:t xml:space="preserve"> concur, and note the impact of industry proximity on researchers’ </w:t>
      </w:r>
      <w:r w:rsidR="00443635" w:rsidRPr="00373E9A">
        <w:rPr>
          <w:lang w:val="en-IE"/>
        </w:rPr>
        <w:t>orientation</w:t>
      </w:r>
      <w:r w:rsidR="003A36EB" w:rsidRPr="00373E9A">
        <w:rPr>
          <w:lang w:val="en-IE"/>
        </w:rPr>
        <w:t xml:space="preserve"> towards entrepreneurial and commercial endeavours. </w:t>
      </w:r>
    </w:p>
    <w:p w14:paraId="1E2E6120" w14:textId="1E519453" w:rsidR="00A14A07" w:rsidRPr="00373E9A" w:rsidRDefault="002C0F25" w:rsidP="00264DAB">
      <w:pPr>
        <w:pStyle w:val="ThesisBody"/>
        <w:ind w:firstLine="720"/>
        <w:rPr>
          <w:lang w:val="en-IE"/>
        </w:rPr>
      </w:pPr>
      <w:r w:rsidRPr="00373E9A">
        <w:rPr>
          <w:lang w:val="en-IE"/>
        </w:rPr>
        <w:t xml:space="preserve">This research therefore proposes that </w:t>
      </w:r>
      <w:bookmarkStart w:id="294" w:name="_Hlk88397240"/>
      <w:r w:rsidRPr="00373E9A">
        <w:rPr>
          <w:lang w:val="en-IE"/>
        </w:rPr>
        <w:t>t</w:t>
      </w:r>
      <w:r w:rsidR="00A14A07" w:rsidRPr="00373E9A">
        <w:rPr>
          <w:lang w:val="en-IE"/>
        </w:rPr>
        <w:t xml:space="preserve">he relationship between researchers’ intrinsic/extrinsic motivations and their research </w:t>
      </w:r>
      <w:r w:rsidR="00443635" w:rsidRPr="00373E9A">
        <w:rPr>
          <w:lang w:val="en-IE"/>
        </w:rPr>
        <w:t>orientation</w:t>
      </w:r>
      <w:r w:rsidR="00A14A07" w:rsidRPr="00373E9A">
        <w:rPr>
          <w:lang w:val="en-IE"/>
        </w:rPr>
        <w:t xml:space="preserve"> is moderated the researchers’ physical environment</w:t>
      </w:r>
      <w:r w:rsidRPr="00373E9A">
        <w:rPr>
          <w:lang w:val="en-IE"/>
        </w:rPr>
        <w:t>, such that:</w:t>
      </w:r>
      <w:r w:rsidR="00A14A07" w:rsidRPr="00373E9A">
        <w:rPr>
          <w:lang w:val="en-IE"/>
        </w:rPr>
        <w:t xml:space="preserve"> </w:t>
      </w:r>
      <w:bookmarkEnd w:id="294"/>
    </w:p>
    <w:p w14:paraId="3C6B4D12" w14:textId="5D07F664" w:rsidR="00A719A3" w:rsidRPr="00373E9A" w:rsidRDefault="00A719A3" w:rsidP="00A719A3">
      <w:pPr>
        <w:pStyle w:val="ThesisBodyIndent"/>
        <w:ind w:firstLine="0"/>
        <w:rPr>
          <w:i/>
          <w:iCs/>
          <w:lang w:val="en-IE"/>
        </w:rPr>
      </w:pPr>
      <w:bookmarkStart w:id="295" w:name="_Hlk169361006"/>
      <w:r w:rsidRPr="00373E9A">
        <w:rPr>
          <w:i/>
          <w:iCs/>
          <w:lang w:val="en-IE"/>
        </w:rPr>
        <w:t>H</w:t>
      </w:r>
      <w:r w:rsidRPr="00373E9A">
        <w:rPr>
          <w:i/>
          <w:iCs/>
          <w:vertAlign w:val="subscript"/>
          <w:lang w:val="en-IE"/>
        </w:rPr>
        <w:t>9a</w:t>
      </w:r>
      <w:r w:rsidRPr="00373E9A">
        <w:rPr>
          <w:i/>
          <w:iCs/>
          <w:lang w:val="en-IE"/>
        </w:rPr>
        <w:t xml:space="preserve"> – As the level of </w:t>
      </w:r>
      <w:r w:rsidR="00027B60" w:rsidRPr="00373E9A">
        <w:rPr>
          <w:i/>
          <w:iCs/>
          <w:lang w:val="en-IE"/>
        </w:rPr>
        <w:t>industry</w:t>
      </w:r>
      <w:r w:rsidRPr="00373E9A">
        <w:rPr>
          <w:i/>
          <w:iCs/>
          <w:lang w:val="en-IE"/>
        </w:rPr>
        <w:t xml:space="preserve"> in the vicinity of an academic institution increases, the impact of researchers’ intrinsic motivations on their commercial </w:t>
      </w:r>
      <w:r w:rsidR="00027B60" w:rsidRPr="00373E9A">
        <w:rPr>
          <w:i/>
          <w:iCs/>
          <w:lang w:val="en-IE"/>
        </w:rPr>
        <w:t>research</w:t>
      </w:r>
      <w:r w:rsidRPr="00373E9A">
        <w:rPr>
          <w:i/>
          <w:iCs/>
          <w:lang w:val="en-IE"/>
        </w:rPr>
        <w:t xml:space="preserve"> </w:t>
      </w:r>
      <w:r w:rsidR="00443635" w:rsidRPr="00373E9A">
        <w:rPr>
          <w:i/>
          <w:iCs/>
          <w:lang w:val="en-IE"/>
        </w:rPr>
        <w:t>orientation</w:t>
      </w:r>
      <w:r w:rsidRPr="00373E9A">
        <w:rPr>
          <w:i/>
          <w:iCs/>
          <w:lang w:val="en-IE"/>
        </w:rPr>
        <w:t xml:space="preserve"> increases, and the impact of their intrinsic motivations on their basic research </w:t>
      </w:r>
      <w:r w:rsidR="00443635" w:rsidRPr="00373E9A">
        <w:rPr>
          <w:i/>
          <w:iCs/>
          <w:lang w:val="en-IE"/>
        </w:rPr>
        <w:t>orientation</w:t>
      </w:r>
      <w:r w:rsidRPr="00373E9A">
        <w:rPr>
          <w:i/>
          <w:iCs/>
          <w:lang w:val="en-IE"/>
        </w:rPr>
        <w:t xml:space="preserve"> decreases. </w:t>
      </w:r>
    </w:p>
    <w:p w14:paraId="0AA2AB80" w14:textId="1DD2318C" w:rsidR="00A719A3" w:rsidRPr="00373E9A" w:rsidRDefault="00A719A3" w:rsidP="00A719A3">
      <w:pPr>
        <w:pStyle w:val="ThesisBodyIndent"/>
        <w:ind w:firstLine="0"/>
        <w:rPr>
          <w:i/>
          <w:iCs/>
          <w:lang w:val="en-IE"/>
        </w:rPr>
      </w:pPr>
      <w:r w:rsidRPr="00373E9A">
        <w:rPr>
          <w:i/>
          <w:iCs/>
          <w:lang w:val="en-IE"/>
        </w:rPr>
        <w:t>H</w:t>
      </w:r>
      <w:r w:rsidRPr="00373E9A">
        <w:rPr>
          <w:i/>
          <w:iCs/>
          <w:vertAlign w:val="subscript"/>
          <w:lang w:val="en-IE"/>
        </w:rPr>
        <w:t>9b</w:t>
      </w:r>
      <w:r w:rsidRPr="00373E9A">
        <w:rPr>
          <w:i/>
          <w:iCs/>
          <w:lang w:val="en-IE"/>
        </w:rPr>
        <w:t xml:space="preserve"> – As the level of </w:t>
      </w:r>
      <w:r w:rsidR="00027B60" w:rsidRPr="00373E9A">
        <w:rPr>
          <w:i/>
          <w:iCs/>
          <w:lang w:val="en-IE"/>
        </w:rPr>
        <w:t>industry</w:t>
      </w:r>
      <w:r w:rsidRPr="00373E9A">
        <w:rPr>
          <w:i/>
          <w:iCs/>
          <w:lang w:val="en-IE"/>
        </w:rPr>
        <w:t xml:space="preserve"> in the vicinity of an academic institution increases, the impact of researchers’ </w:t>
      </w:r>
      <w:r w:rsidR="00027B60" w:rsidRPr="00373E9A">
        <w:rPr>
          <w:i/>
          <w:iCs/>
          <w:lang w:val="en-IE"/>
        </w:rPr>
        <w:t>extrinsic</w:t>
      </w:r>
      <w:r w:rsidRPr="00373E9A">
        <w:rPr>
          <w:i/>
          <w:iCs/>
          <w:lang w:val="en-IE"/>
        </w:rPr>
        <w:t xml:space="preserve"> motivations on their commercial </w:t>
      </w:r>
      <w:r w:rsidR="00027B60" w:rsidRPr="00373E9A">
        <w:rPr>
          <w:i/>
          <w:iCs/>
          <w:lang w:val="en-IE"/>
        </w:rPr>
        <w:t>research</w:t>
      </w:r>
      <w:r w:rsidRPr="00373E9A">
        <w:rPr>
          <w:i/>
          <w:iCs/>
          <w:lang w:val="en-IE"/>
        </w:rPr>
        <w:t xml:space="preserve"> </w:t>
      </w:r>
      <w:r w:rsidR="00443635" w:rsidRPr="00373E9A">
        <w:rPr>
          <w:i/>
          <w:iCs/>
          <w:lang w:val="en-IE"/>
        </w:rPr>
        <w:t>orientation</w:t>
      </w:r>
      <w:r w:rsidRPr="00373E9A">
        <w:rPr>
          <w:i/>
          <w:iCs/>
          <w:lang w:val="en-IE"/>
        </w:rPr>
        <w:t xml:space="preserve"> increases, and the impact of their extrinsic motivations on their basic research </w:t>
      </w:r>
      <w:r w:rsidR="00443635" w:rsidRPr="00373E9A">
        <w:rPr>
          <w:i/>
          <w:iCs/>
          <w:lang w:val="en-IE"/>
        </w:rPr>
        <w:t>orientation</w:t>
      </w:r>
      <w:r w:rsidRPr="00373E9A">
        <w:rPr>
          <w:i/>
          <w:iCs/>
          <w:lang w:val="en-IE"/>
        </w:rPr>
        <w:t xml:space="preserve"> decreases. </w:t>
      </w:r>
    </w:p>
    <w:p w14:paraId="7450DB7E" w14:textId="7B0C59B6" w:rsidR="00A14A07" w:rsidRPr="00373E9A" w:rsidRDefault="002E2AB2" w:rsidP="004B3CF3">
      <w:pPr>
        <w:pStyle w:val="ThesisHeading"/>
        <w:rPr>
          <w:lang w:val="en-IE"/>
        </w:rPr>
      </w:pPr>
      <w:bookmarkStart w:id="296" w:name="_Toc169359061"/>
      <w:bookmarkStart w:id="297" w:name="_Toc121998371"/>
      <w:bookmarkStart w:id="298" w:name="_Toc130046290"/>
      <w:bookmarkStart w:id="299" w:name="_Toc130115926"/>
      <w:bookmarkStart w:id="300" w:name="_Toc182334621"/>
      <w:bookmarkEnd w:id="295"/>
      <w:bookmarkEnd w:id="296"/>
      <w:r w:rsidRPr="00373E9A">
        <w:rPr>
          <w:lang w:val="en-IE"/>
        </w:rPr>
        <w:t xml:space="preserve">Conclusion - </w:t>
      </w:r>
      <w:r w:rsidR="00A14A07" w:rsidRPr="00373E9A">
        <w:rPr>
          <w:lang w:val="en-IE"/>
        </w:rPr>
        <w:t>Conceptual and Hypothetical Framework</w:t>
      </w:r>
      <w:bookmarkEnd w:id="293"/>
      <w:bookmarkEnd w:id="297"/>
      <w:bookmarkEnd w:id="298"/>
      <w:bookmarkEnd w:id="299"/>
      <w:bookmarkEnd w:id="300"/>
    </w:p>
    <w:p w14:paraId="52C6390D" w14:textId="6B0FB271" w:rsidR="00E77383" w:rsidRPr="00373E9A" w:rsidRDefault="00A14A07" w:rsidP="00264DAB">
      <w:pPr>
        <w:pStyle w:val="ThesisBody"/>
        <w:ind w:firstLine="720"/>
        <w:rPr>
          <w:lang w:val="en-IE"/>
        </w:rPr>
      </w:pPr>
      <w:r w:rsidRPr="00373E9A">
        <w:rPr>
          <w:lang w:val="en-IE"/>
        </w:rPr>
        <w:t>Bringing the above strands together results in the following conceptual framework</w:t>
      </w:r>
      <w:r w:rsidR="008D33FF" w:rsidRPr="00373E9A">
        <w:rPr>
          <w:lang w:val="en-IE"/>
        </w:rPr>
        <w:t xml:space="preserve"> </w:t>
      </w:r>
      <w:r w:rsidRPr="00373E9A">
        <w:rPr>
          <w:lang w:val="en-IE"/>
        </w:rPr>
        <w:t>which form</w:t>
      </w:r>
      <w:r w:rsidR="008D33FF" w:rsidRPr="00373E9A">
        <w:rPr>
          <w:lang w:val="en-IE"/>
        </w:rPr>
        <w:t>s</w:t>
      </w:r>
      <w:r w:rsidRPr="00373E9A">
        <w:rPr>
          <w:lang w:val="en-IE"/>
        </w:rPr>
        <w:t xml:space="preserve"> the basis for the remainder of this research</w:t>
      </w:r>
      <w:r w:rsidR="00574D05" w:rsidRPr="00373E9A">
        <w:rPr>
          <w:lang w:val="en-IE"/>
        </w:rPr>
        <w:t xml:space="preserve"> (</w:t>
      </w:r>
      <w:r w:rsidR="00574D05" w:rsidRPr="00373E9A">
        <w:rPr>
          <w:lang w:val="en-IE"/>
        </w:rPr>
        <w:fldChar w:fldCharType="begin"/>
      </w:r>
      <w:r w:rsidR="00574D05" w:rsidRPr="00373E9A">
        <w:rPr>
          <w:lang w:val="en-IE"/>
        </w:rPr>
        <w:instrText xml:space="preserve"> REF _Ref181458700 \h </w:instrText>
      </w:r>
      <w:r w:rsidR="009872A6" w:rsidRPr="00373E9A">
        <w:rPr>
          <w:lang w:val="en-IE"/>
        </w:rPr>
        <w:instrText xml:space="preserve"> \* MERGEFORMAT </w:instrText>
      </w:r>
      <w:r w:rsidR="00574D05" w:rsidRPr="00373E9A">
        <w:rPr>
          <w:lang w:val="en-IE"/>
        </w:rPr>
      </w:r>
      <w:r w:rsidR="00574D05" w:rsidRPr="00373E9A">
        <w:rPr>
          <w:lang w:val="en-IE"/>
        </w:rPr>
        <w:fldChar w:fldCharType="separate"/>
      </w:r>
      <w:r w:rsidR="001907C4" w:rsidRPr="00373E9A">
        <w:t xml:space="preserve">Figure </w:t>
      </w:r>
      <w:r w:rsidR="001907C4" w:rsidRPr="00373E9A">
        <w:rPr>
          <w:noProof/>
        </w:rPr>
        <w:t>11</w:t>
      </w:r>
      <w:r w:rsidR="00574D05" w:rsidRPr="00373E9A">
        <w:rPr>
          <w:lang w:val="en-IE"/>
        </w:rPr>
        <w:fldChar w:fldCharType="end"/>
      </w:r>
      <w:r w:rsidR="00574D05" w:rsidRPr="00373E9A">
        <w:rPr>
          <w:lang w:val="en-IE"/>
        </w:rPr>
        <w:t>)</w:t>
      </w:r>
      <w:r w:rsidRPr="00373E9A">
        <w:rPr>
          <w:lang w:val="en-IE"/>
        </w:rPr>
        <w:t xml:space="preserve">. </w:t>
      </w:r>
      <w:r w:rsidR="008D33FF" w:rsidRPr="00373E9A">
        <w:rPr>
          <w:lang w:val="en-IE"/>
        </w:rPr>
        <w:t xml:space="preserve">As shown in the diagram, it is proposed that researchers’ motivations directly influence </w:t>
      </w:r>
      <w:r w:rsidR="008D33FF" w:rsidRPr="00373E9A">
        <w:rPr>
          <w:lang w:val="en-IE"/>
        </w:rPr>
        <w:lastRenderedPageBreak/>
        <w:t xml:space="preserve">their research </w:t>
      </w:r>
      <w:r w:rsidR="00443635" w:rsidRPr="00373E9A">
        <w:rPr>
          <w:lang w:val="en-IE"/>
        </w:rPr>
        <w:t>orientation</w:t>
      </w:r>
      <w:r w:rsidR="008D33FF" w:rsidRPr="00373E9A">
        <w:rPr>
          <w:lang w:val="en-IE"/>
        </w:rPr>
        <w:t xml:space="preserve">. </w:t>
      </w:r>
      <w:r w:rsidR="000D5149" w:rsidRPr="00373E9A">
        <w:rPr>
          <w:lang w:val="en-IE"/>
        </w:rPr>
        <w:t>Additionally,</w:t>
      </w:r>
      <w:r w:rsidR="008D33FF" w:rsidRPr="00373E9A">
        <w:rPr>
          <w:lang w:val="en-IE"/>
        </w:rPr>
        <w:t xml:space="preserve"> the researcher profile and organisational context are proposed to moderate the relationship between motivations and </w:t>
      </w:r>
      <w:r w:rsidR="00845411" w:rsidRPr="00373E9A">
        <w:rPr>
          <w:lang w:val="en-IE"/>
        </w:rPr>
        <w:t>research</w:t>
      </w:r>
      <w:r w:rsidR="008D33FF" w:rsidRPr="00373E9A">
        <w:rPr>
          <w:lang w:val="en-IE"/>
        </w:rPr>
        <w:t xml:space="preserve"> </w:t>
      </w:r>
      <w:r w:rsidR="00443635" w:rsidRPr="00373E9A">
        <w:rPr>
          <w:lang w:val="en-IE"/>
        </w:rPr>
        <w:t>orientation</w:t>
      </w:r>
      <w:r w:rsidR="008D33FF" w:rsidRPr="00373E9A">
        <w:rPr>
          <w:lang w:val="en-IE"/>
        </w:rPr>
        <w:t>.</w:t>
      </w:r>
      <w:r w:rsidR="00E009F1" w:rsidRPr="00373E9A">
        <w:rPr>
          <w:lang w:val="en-IE"/>
        </w:rPr>
        <w:t xml:space="preserve"> </w:t>
      </w:r>
      <w:r w:rsidR="00476542" w:rsidRPr="00373E9A">
        <w:rPr>
          <w:lang w:val="en-IE"/>
        </w:rPr>
        <w:t xml:space="preserve"> </w:t>
      </w:r>
    </w:p>
    <w:p w14:paraId="19879100" w14:textId="0900EBD1" w:rsidR="00E77383" w:rsidRPr="00373E9A" w:rsidRDefault="00E77383" w:rsidP="005259D1">
      <w:pPr>
        <w:pStyle w:val="Caption"/>
      </w:pPr>
      <w:bookmarkStart w:id="301" w:name="_Ref181458700"/>
      <w:bookmarkStart w:id="302" w:name="_Toc194737778"/>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11</w:t>
      </w:r>
      <w:r w:rsidR="008C34F2" w:rsidRPr="00373E9A">
        <w:rPr>
          <w:noProof/>
        </w:rPr>
        <w:fldChar w:fldCharType="end"/>
      </w:r>
      <w:bookmarkEnd w:id="301"/>
      <w:r w:rsidRPr="00373E9A">
        <w:t xml:space="preserve"> </w:t>
      </w:r>
      <w:r w:rsidRPr="00373E9A">
        <w:br/>
      </w:r>
      <w:r w:rsidRPr="00373E9A">
        <w:rPr>
          <w:i/>
          <w:iCs/>
        </w:rPr>
        <w:t xml:space="preserve">Conceptual Framework: Motivations, Influences and Research </w:t>
      </w:r>
      <w:r w:rsidR="00443635" w:rsidRPr="00373E9A">
        <w:rPr>
          <w:i/>
          <w:iCs/>
        </w:rPr>
        <w:t>Orientation</w:t>
      </w:r>
      <w:bookmarkEnd w:id="302"/>
    </w:p>
    <w:p w14:paraId="560D5CF0" w14:textId="2F7C3AD7" w:rsidR="00A14A07" w:rsidRPr="00373E9A" w:rsidRDefault="008C478B" w:rsidP="0030359C">
      <w:pPr>
        <w:pStyle w:val="ThesisBody"/>
        <w:rPr>
          <w:lang w:val="en-IE"/>
        </w:rPr>
      </w:pPr>
      <w:r w:rsidRPr="00373E9A">
        <w:rPr>
          <w:noProof/>
          <w:lang w:val="en-IE"/>
        </w:rPr>
        <w:drawing>
          <wp:inline distT="0" distB="0" distL="0" distR="0" wp14:anchorId="4BEA1E8D" wp14:editId="01E2D779">
            <wp:extent cx="5039360" cy="2698750"/>
            <wp:effectExtent l="0" t="0" r="8890" b="6350"/>
            <wp:docPr id="7691733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7337" name="Picture 1" descr="A diagram of a diagram&#10;&#10;Description automatically generated"/>
                    <pic:cNvPicPr/>
                  </pic:nvPicPr>
                  <pic:blipFill>
                    <a:blip r:embed="rId22"/>
                    <a:stretch>
                      <a:fillRect/>
                    </a:stretch>
                  </pic:blipFill>
                  <pic:spPr>
                    <a:xfrm>
                      <a:off x="0" y="0"/>
                      <a:ext cx="5039360" cy="2698750"/>
                    </a:xfrm>
                    <a:prstGeom prst="rect">
                      <a:avLst/>
                    </a:prstGeom>
                  </pic:spPr>
                </pic:pic>
              </a:graphicData>
            </a:graphic>
          </wp:inline>
        </w:drawing>
      </w:r>
    </w:p>
    <w:p w14:paraId="4C950313" w14:textId="543D80AD" w:rsidR="00A14A07" w:rsidRPr="00373E9A" w:rsidRDefault="000D5149" w:rsidP="00264DAB">
      <w:pPr>
        <w:pStyle w:val="ThesisBodyIndent"/>
        <w:ind w:firstLine="720"/>
        <w:rPr>
          <w:lang w:val="en-IE"/>
        </w:rPr>
      </w:pPr>
      <w:r w:rsidRPr="00373E9A">
        <w:rPr>
          <w:lang w:val="en-IE"/>
        </w:rPr>
        <w:t>The complete set of hypotheses to be analysed in Chapter 6 are presented graphically in</w:t>
      </w:r>
      <w:r w:rsidR="00681566" w:rsidRPr="00373E9A">
        <w:rPr>
          <w:lang w:val="en-IE"/>
        </w:rPr>
        <w:t xml:space="preserve"> </w:t>
      </w:r>
      <w:r w:rsidR="00175864" w:rsidRPr="00373E9A">
        <w:rPr>
          <w:lang w:val="en-IE"/>
        </w:rPr>
        <w:fldChar w:fldCharType="begin"/>
      </w:r>
      <w:r w:rsidR="00175864" w:rsidRPr="00373E9A">
        <w:rPr>
          <w:lang w:val="en-IE"/>
        </w:rPr>
        <w:instrText xml:space="preserve"> REF _Ref172385307 \h </w:instrText>
      </w:r>
      <w:r w:rsidR="009872A6" w:rsidRPr="00373E9A">
        <w:rPr>
          <w:lang w:val="en-IE"/>
        </w:rPr>
        <w:instrText xml:space="preserve"> \* MERGEFORMAT </w:instrText>
      </w:r>
      <w:r w:rsidR="00175864" w:rsidRPr="00373E9A">
        <w:rPr>
          <w:lang w:val="en-IE"/>
        </w:rPr>
      </w:r>
      <w:r w:rsidR="00175864" w:rsidRPr="00373E9A">
        <w:rPr>
          <w:lang w:val="en-IE"/>
        </w:rPr>
        <w:fldChar w:fldCharType="separate"/>
      </w:r>
      <w:r w:rsidR="001907C4" w:rsidRPr="00373E9A">
        <w:t xml:space="preserve">Figure </w:t>
      </w:r>
      <w:r w:rsidR="001907C4" w:rsidRPr="00373E9A">
        <w:rPr>
          <w:noProof/>
        </w:rPr>
        <w:t>12</w:t>
      </w:r>
      <w:r w:rsidR="00175864" w:rsidRPr="00373E9A">
        <w:rPr>
          <w:lang w:val="en-IE"/>
        </w:rPr>
        <w:fldChar w:fldCharType="end"/>
      </w:r>
      <w:r w:rsidR="00245B78" w:rsidRPr="00373E9A">
        <w:rPr>
          <w:lang w:val="en-IE"/>
        </w:rPr>
        <w:t>.</w:t>
      </w:r>
    </w:p>
    <w:p w14:paraId="4698E595" w14:textId="47315D3B" w:rsidR="00E77383" w:rsidRPr="00373E9A" w:rsidRDefault="00E77383" w:rsidP="005259D1">
      <w:pPr>
        <w:pStyle w:val="Caption"/>
      </w:pPr>
      <w:bookmarkStart w:id="303" w:name="_Ref172385307"/>
      <w:bookmarkStart w:id="304" w:name="_Toc194737779"/>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12</w:t>
      </w:r>
      <w:r w:rsidR="008C34F2" w:rsidRPr="00373E9A">
        <w:rPr>
          <w:noProof/>
        </w:rPr>
        <w:fldChar w:fldCharType="end"/>
      </w:r>
      <w:bookmarkEnd w:id="303"/>
      <w:r w:rsidRPr="00373E9A">
        <w:t xml:space="preserve"> </w:t>
      </w:r>
      <w:r w:rsidRPr="00373E9A">
        <w:br/>
      </w:r>
      <w:r w:rsidRPr="00373E9A">
        <w:rPr>
          <w:i/>
          <w:iCs/>
        </w:rPr>
        <w:t xml:space="preserve">Hypothetical Framework: Motivations, Influences and Research </w:t>
      </w:r>
      <w:r w:rsidR="00443635" w:rsidRPr="00373E9A">
        <w:rPr>
          <w:i/>
          <w:iCs/>
        </w:rPr>
        <w:t>Orientation</w:t>
      </w:r>
      <w:bookmarkEnd w:id="304"/>
    </w:p>
    <w:p w14:paraId="15EE0F06" w14:textId="7A26F864" w:rsidR="00695883" w:rsidRPr="00373E9A" w:rsidRDefault="008C478B" w:rsidP="00264DAB">
      <w:pPr>
        <w:pStyle w:val="ThesisBodyIndent"/>
        <w:ind w:left="-1134"/>
        <w:jc w:val="center"/>
      </w:pPr>
      <w:r w:rsidRPr="00373E9A">
        <w:rPr>
          <w:noProof/>
          <w:lang w:val="en-IE"/>
        </w:rPr>
        <w:drawing>
          <wp:inline distT="0" distB="0" distL="0" distR="0" wp14:anchorId="57B6782A" wp14:editId="4E116155">
            <wp:extent cx="5039360" cy="2428240"/>
            <wp:effectExtent l="0" t="0" r="8890" b="0"/>
            <wp:docPr id="207263320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33201" name="Picture 1" descr="A diagram of a diagram&#10;&#10;Description automatically generated"/>
                    <pic:cNvPicPr/>
                  </pic:nvPicPr>
                  <pic:blipFill>
                    <a:blip r:embed="rId23"/>
                    <a:stretch>
                      <a:fillRect/>
                    </a:stretch>
                  </pic:blipFill>
                  <pic:spPr>
                    <a:xfrm>
                      <a:off x="0" y="0"/>
                      <a:ext cx="5039360" cy="2428240"/>
                    </a:xfrm>
                    <a:prstGeom prst="rect">
                      <a:avLst/>
                    </a:prstGeom>
                  </pic:spPr>
                </pic:pic>
              </a:graphicData>
            </a:graphic>
          </wp:inline>
        </w:drawing>
      </w:r>
      <w:r w:rsidR="00695883" w:rsidRPr="00373E9A">
        <w:br w:type="page"/>
      </w:r>
    </w:p>
    <w:p w14:paraId="2247BEA2" w14:textId="56F56FE0" w:rsidR="00695883" w:rsidRPr="00373E9A" w:rsidRDefault="00695883" w:rsidP="009E31BF">
      <w:pPr>
        <w:pStyle w:val="ThesisSection"/>
        <w:rPr>
          <w:lang w:val="en-IE"/>
        </w:rPr>
      </w:pPr>
      <w:bookmarkStart w:id="305" w:name="_Toc63761446"/>
      <w:bookmarkStart w:id="306" w:name="_Toc121998372"/>
      <w:bookmarkStart w:id="307" w:name="_Toc130046291"/>
      <w:bookmarkStart w:id="308" w:name="_Toc130115927"/>
      <w:bookmarkStart w:id="309" w:name="_Toc182334622"/>
      <w:r w:rsidRPr="00373E9A">
        <w:rPr>
          <w:lang w:val="en-IE"/>
        </w:rPr>
        <w:lastRenderedPageBreak/>
        <w:t xml:space="preserve">Research Philosophy, Design and </w:t>
      </w:r>
      <w:bookmarkEnd w:id="305"/>
      <w:bookmarkEnd w:id="306"/>
      <w:r w:rsidR="006C6321" w:rsidRPr="00373E9A">
        <w:rPr>
          <w:lang w:val="en-IE"/>
        </w:rPr>
        <w:t>Methodology</w:t>
      </w:r>
      <w:bookmarkEnd w:id="307"/>
      <w:bookmarkEnd w:id="308"/>
      <w:bookmarkEnd w:id="309"/>
    </w:p>
    <w:p w14:paraId="18698640" w14:textId="77777777" w:rsidR="00695883" w:rsidRPr="00373E9A" w:rsidRDefault="00695883" w:rsidP="00695883">
      <w:pPr>
        <w:pStyle w:val="ThesisHeading"/>
        <w:rPr>
          <w:lang w:val="en-IE"/>
        </w:rPr>
      </w:pPr>
      <w:bookmarkStart w:id="310" w:name="_Toc63761447"/>
      <w:bookmarkStart w:id="311" w:name="_Toc121998373"/>
      <w:bookmarkStart w:id="312" w:name="_Toc130046292"/>
      <w:bookmarkStart w:id="313" w:name="_Toc130115928"/>
      <w:bookmarkStart w:id="314" w:name="_Toc182334623"/>
      <w:r w:rsidRPr="00373E9A">
        <w:rPr>
          <w:lang w:val="en-IE"/>
        </w:rPr>
        <w:t>Introduction</w:t>
      </w:r>
      <w:bookmarkEnd w:id="310"/>
      <w:bookmarkEnd w:id="311"/>
      <w:bookmarkEnd w:id="312"/>
      <w:bookmarkEnd w:id="313"/>
      <w:bookmarkEnd w:id="314"/>
    </w:p>
    <w:p w14:paraId="732995FB" w14:textId="5C2F7EA8" w:rsidR="00BB40B5" w:rsidRPr="00373E9A" w:rsidRDefault="00695883" w:rsidP="00264DAB">
      <w:pPr>
        <w:pStyle w:val="ThesisBody"/>
        <w:ind w:firstLine="720"/>
        <w:rPr>
          <w:lang w:val="en-IE"/>
        </w:rPr>
      </w:pPr>
      <w:r w:rsidRPr="00373E9A">
        <w:rPr>
          <w:lang w:val="en-IE"/>
        </w:rPr>
        <w:t xml:space="preserve">The purpose of this chapter is to </w:t>
      </w:r>
      <w:r w:rsidR="00BB40B5" w:rsidRPr="00373E9A">
        <w:rPr>
          <w:lang w:val="en-IE"/>
        </w:rPr>
        <w:t xml:space="preserve">firstly discuss my </w:t>
      </w:r>
      <w:r w:rsidR="00C7423C" w:rsidRPr="00373E9A">
        <w:rPr>
          <w:lang w:val="en-IE"/>
        </w:rPr>
        <w:t xml:space="preserve">epistemological </w:t>
      </w:r>
      <w:r w:rsidR="00BB40B5" w:rsidRPr="00373E9A">
        <w:rPr>
          <w:lang w:val="en-IE"/>
        </w:rPr>
        <w:t>stance as a researcher. Following this the chapter sets</w:t>
      </w:r>
      <w:r w:rsidRPr="00373E9A">
        <w:rPr>
          <w:lang w:val="en-IE"/>
        </w:rPr>
        <w:t xml:space="preserve"> out the research design used in this study. Following that </w:t>
      </w:r>
      <w:r w:rsidR="00B5417C" w:rsidRPr="00373E9A">
        <w:rPr>
          <w:lang w:val="en-IE"/>
        </w:rPr>
        <w:t>construct</w:t>
      </w:r>
      <w:r w:rsidRPr="00373E9A">
        <w:rPr>
          <w:lang w:val="en-IE"/>
        </w:rPr>
        <w:t xml:space="preserve"> operationalisation is discussed, which then leads to questionnaire design. The chapter concludes with </w:t>
      </w:r>
      <w:r w:rsidR="00BB40B5" w:rsidRPr="00373E9A">
        <w:rPr>
          <w:lang w:val="en-IE"/>
        </w:rPr>
        <w:t>a discussion on content analysis undertaken to verify and refine the survey instrument</w:t>
      </w:r>
      <w:r w:rsidRPr="00373E9A">
        <w:rPr>
          <w:lang w:val="en-IE"/>
        </w:rPr>
        <w:t>.</w:t>
      </w:r>
    </w:p>
    <w:p w14:paraId="50309048" w14:textId="47A613E2" w:rsidR="00695883" w:rsidRPr="00373E9A" w:rsidRDefault="00695883" w:rsidP="00695883">
      <w:pPr>
        <w:pStyle w:val="ThesisHeading"/>
        <w:rPr>
          <w:lang w:val="en-IE"/>
        </w:rPr>
      </w:pPr>
      <w:bookmarkStart w:id="315" w:name="_Toc129959887"/>
      <w:bookmarkStart w:id="316" w:name="_Toc130045013"/>
      <w:bookmarkStart w:id="317" w:name="_Toc129959888"/>
      <w:bookmarkStart w:id="318" w:name="_Toc130045014"/>
      <w:bookmarkStart w:id="319" w:name="_Toc129959889"/>
      <w:bookmarkStart w:id="320" w:name="_Toc130045015"/>
      <w:bookmarkStart w:id="321" w:name="_Toc129959890"/>
      <w:bookmarkStart w:id="322" w:name="_Toc130045016"/>
      <w:bookmarkStart w:id="323" w:name="_Toc129959891"/>
      <w:bookmarkStart w:id="324" w:name="_Toc130045017"/>
      <w:bookmarkStart w:id="325" w:name="_Toc121998374"/>
      <w:bookmarkStart w:id="326" w:name="_Toc130046293"/>
      <w:bookmarkStart w:id="327" w:name="_Toc130115929"/>
      <w:bookmarkStart w:id="328" w:name="_Toc182334624"/>
      <w:bookmarkEnd w:id="315"/>
      <w:bookmarkEnd w:id="316"/>
      <w:bookmarkEnd w:id="317"/>
      <w:bookmarkEnd w:id="318"/>
      <w:bookmarkEnd w:id="319"/>
      <w:bookmarkEnd w:id="320"/>
      <w:bookmarkEnd w:id="321"/>
      <w:bookmarkEnd w:id="322"/>
      <w:bookmarkEnd w:id="323"/>
      <w:bookmarkEnd w:id="324"/>
      <w:r w:rsidRPr="00373E9A">
        <w:rPr>
          <w:lang w:val="en-IE"/>
        </w:rPr>
        <w:t xml:space="preserve">Philosophical </w:t>
      </w:r>
      <w:bookmarkEnd w:id="325"/>
      <w:r w:rsidR="00C7423C" w:rsidRPr="00373E9A">
        <w:rPr>
          <w:lang w:val="en-IE"/>
        </w:rPr>
        <w:t>position</w:t>
      </w:r>
      <w:bookmarkEnd w:id="326"/>
      <w:bookmarkEnd w:id="327"/>
      <w:bookmarkEnd w:id="328"/>
    </w:p>
    <w:p w14:paraId="721BFDCF" w14:textId="0FAEACC9" w:rsidR="00695883" w:rsidRPr="00373E9A" w:rsidRDefault="00695883" w:rsidP="00264DAB">
      <w:pPr>
        <w:pStyle w:val="ThesisBody"/>
        <w:ind w:firstLine="720"/>
        <w:rPr>
          <w:lang w:val="en-IE"/>
        </w:rPr>
      </w:pPr>
      <w:r w:rsidRPr="00373E9A">
        <w:rPr>
          <w:lang w:val="en-IE"/>
        </w:rPr>
        <w:t xml:space="preserve">As the researcher's conception of reality, ontologies serve as the bedrock upon which all other assumptions are built, and they therefore serve as the basis for their ideas about society and science as a whole </w:t>
      </w:r>
      <w:r w:rsidR="00D230AD" w:rsidRPr="00373E9A">
        <w:rPr>
          <w:lang w:val="en-IE"/>
        </w:rPr>
        <w:fldChar w:fldCharType="begin"/>
      </w:r>
      <w:r w:rsidR="00C414A8" w:rsidRPr="00373E9A">
        <w:rPr>
          <w:lang w:val="en-IE"/>
        </w:rPr>
        <w:instrText xml:space="preserve"> ADDIN EN.CITE &lt;EndNote&gt;&lt;Cite&gt;&lt;Author&gt;Doolin&lt;/Author&gt;&lt;Year&gt;2008&lt;/Year&gt;&lt;RecNum&gt;471&lt;/RecNum&gt;&lt;DisplayText&gt;(Doolin, 2008b; Fox et al., 2007)&lt;/DisplayText&gt;&lt;record&gt;&lt;rec-number&gt;471&lt;/rec-number&gt;&lt;foreign-keys&gt;&lt;key app="EN" db-id="x5rz2pxfnvstw4ewdpx5vwaff9wvpdstp9vz" timestamp="1708775803" guid="70a82511-10f7-4b5e-bc0f-7b1017432ab7"&gt;471&lt;/key&gt;&lt;/foreign-keys&gt;&lt;ref-type name="Unpublished Work"&gt;34&lt;/ref-type&gt;&lt;contributors&gt;&lt;authors&gt;&lt;author&gt;Kevin Doolin&lt;/author&gt;&lt;/authors&gt;&lt;/contributors&gt;&lt;titles&gt;&lt;title&gt;What do we think we are doing? : Examining the inquiry paradigms of technical engineering research&lt;/title&gt;&lt;secondary-title&gt;Unpublished EdD (Dublin) 2008 Assignment&lt;/secondary-title&gt;&lt;/titles&gt;&lt;dates&gt;&lt;year&gt;2008&lt;/year&gt;&lt;/dates&gt;&lt;pub-location&gt;University of Sheffield&lt;/pub-location&gt;&lt;urls&gt;&lt;/urls&gt;&lt;/record&gt;&lt;/Cite&gt;&lt;Cite&gt;&lt;Author&gt;Fox&lt;/Author&gt;&lt;Year&gt;2007&lt;/Year&gt;&lt;RecNum&gt;472&lt;/RecNum&gt;&lt;record&gt;&lt;rec-number&gt;472&lt;/rec-number&gt;&lt;foreign-keys&gt;&lt;key app="EN" db-id="x5rz2pxfnvstw4ewdpx5vwaff9wvpdstp9vz" timestamp="1708775803" guid="41dd484f-9378-4a18-ae80-f7927ce30697"&gt;472&lt;/key&gt;&lt;/foreign-keys&gt;&lt;ref-type name="Book"&gt;6&lt;/ref-type&gt;&lt;contributors&gt;&lt;authors&gt;&lt;author&gt;Fox, Mark&lt;/author&gt;&lt;author&gt;Martin, Peter&lt;/author&gt;&lt;author&gt;Green, Gill&lt;/author&gt;&lt;/authors&gt;&lt;/contributors&gt;&lt;titles&gt;&lt;title&gt;Doing practitioner research&lt;/title&gt;&lt;/titles&gt;&lt;dates&gt;&lt;year&gt;2007&lt;/year&gt;&lt;/dates&gt;&lt;publisher&gt;Sage&lt;/publisher&gt;&lt;isbn&gt;1848604653&lt;/isbn&gt;&lt;urls&gt;&lt;/urls&gt;&lt;/record&gt;&lt;/Cite&gt;&lt;/EndNote&gt;</w:instrText>
      </w:r>
      <w:r w:rsidR="00D230AD" w:rsidRPr="00373E9A">
        <w:rPr>
          <w:lang w:val="en-IE"/>
        </w:rPr>
        <w:fldChar w:fldCharType="separate"/>
      </w:r>
      <w:r w:rsidR="00D230AD" w:rsidRPr="00373E9A">
        <w:rPr>
          <w:noProof/>
          <w:lang w:val="en-IE"/>
        </w:rPr>
        <w:t>(Doolin, 2008b; Fox et al., 2007)</w:t>
      </w:r>
      <w:r w:rsidR="00D230AD" w:rsidRPr="00373E9A">
        <w:rPr>
          <w:lang w:val="en-IE"/>
        </w:rPr>
        <w:fldChar w:fldCharType="end"/>
      </w:r>
      <w:r w:rsidRPr="00373E9A">
        <w:rPr>
          <w:lang w:val="en-IE"/>
        </w:rPr>
        <w:t xml:space="preserve">. An objectivist philosophy is the intellectual basis for this study, which uses a positivist methodology. Accordingly, a mind-independent world exists, which supports the author's ontological belief in theories that may be used to conceptualize reality and explain reality </w:t>
      </w:r>
      <w:r w:rsidR="00D230AD" w:rsidRPr="00373E9A">
        <w:rPr>
          <w:lang w:val="en-IE"/>
        </w:rPr>
        <w:fldChar w:fldCharType="begin"/>
      </w:r>
      <w:r w:rsidR="00C414A8" w:rsidRPr="00373E9A">
        <w:rPr>
          <w:lang w:val="en-IE"/>
        </w:rPr>
        <w:instrText xml:space="preserve"> ADDIN EN.CITE &lt;EndNote&gt;&lt;Cite&gt;&lt;Author&gt;Doolin&lt;/Author&gt;&lt;Year&gt;2008&lt;/Year&gt;&lt;RecNum&gt;471&lt;/RecNum&gt;&lt;DisplayText&gt;(Doolin, 2008b)&lt;/DisplayText&gt;&lt;record&gt;&lt;rec-number&gt;471&lt;/rec-number&gt;&lt;foreign-keys&gt;&lt;key app="EN" db-id="x5rz2pxfnvstw4ewdpx5vwaff9wvpdstp9vz" timestamp="1708775803" guid="70a82511-10f7-4b5e-bc0f-7b1017432ab7"&gt;471&lt;/key&gt;&lt;/foreign-keys&gt;&lt;ref-type name="Unpublished Work"&gt;34&lt;/ref-type&gt;&lt;contributors&gt;&lt;authors&gt;&lt;author&gt;Kevin Doolin&lt;/author&gt;&lt;/authors&gt;&lt;/contributors&gt;&lt;titles&gt;&lt;title&gt;What do we think we are doing? : Examining the inquiry paradigms of technical engineering research&lt;/title&gt;&lt;secondary-title&gt;Unpublished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D230AD" w:rsidRPr="00373E9A">
        <w:rPr>
          <w:noProof/>
          <w:lang w:val="en-IE"/>
        </w:rPr>
        <w:t>(Doolin, 2008b)</w:t>
      </w:r>
      <w:r w:rsidR="00D230AD" w:rsidRPr="00373E9A">
        <w:rPr>
          <w:lang w:val="en-IE"/>
        </w:rPr>
        <w:fldChar w:fldCharType="end"/>
      </w:r>
      <w:r w:rsidRPr="00373E9A">
        <w:rPr>
          <w:lang w:val="en-IE"/>
        </w:rPr>
        <w:t>.</w:t>
      </w:r>
    </w:p>
    <w:p w14:paraId="053392D8" w14:textId="531D662C" w:rsidR="00695883" w:rsidRPr="00373E9A" w:rsidRDefault="00695883" w:rsidP="00264DAB">
      <w:pPr>
        <w:pStyle w:val="ThesisBody"/>
        <w:ind w:firstLine="720"/>
        <w:rPr>
          <w:lang w:val="en-IE"/>
        </w:rPr>
      </w:pPr>
      <w:r w:rsidRPr="00373E9A">
        <w:rPr>
          <w:lang w:val="en-IE"/>
        </w:rPr>
        <w:t xml:space="preserve">This position is consistent with positivism's objectivist/dualist epistemology </w:t>
      </w:r>
      <w:r w:rsidR="002444B6" w:rsidRPr="00373E9A">
        <w:rPr>
          <w:lang w:val="en-IE"/>
        </w:rPr>
        <w:t xml:space="preserve">since I and </w:t>
      </w:r>
      <w:r w:rsidRPr="00373E9A">
        <w:rPr>
          <w:lang w:val="en-IE"/>
        </w:rPr>
        <w:t xml:space="preserve">the topic of investigation are separate entities </w:t>
      </w:r>
      <w:r w:rsidR="00D230AD" w:rsidRPr="00373E9A">
        <w:rPr>
          <w:lang w:val="en-IE"/>
        </w:rPr>
        <w:fldChar w:fldCharType="begin"/>
      </w:r>
      <w:r w:rsidR="00C414A8" w:rsidRPr="00373E9A">
        <w:rPr>
          <w:lang w:val="en-IE"/>
        </w:rPr>
        <w:instrText xml:space="preserve"> ADDIN EN.CITE &lt;EndNote&gt;&lt;Cite&gt;&lt;Author&gt;Doolin&lt;/Author&gt;&lt;Year&gt;2008&lt;/Year&gt;&lt;RecNum&gt;471&lt;/RecNum&gt;&lt;DisplayText&gt;(Doolin, 2008b)&lt;/DisplayText&gt;&lt;record&gt;&lt;rec-number&gt;471&lt;/rec-number&gt;&lt;foreign-keys&gt;&lt;key app="EN" db-id="x5rz2pxfnvstw4ewdpx5vwaff9wvpdstp9vz" timestamp="1708775803" guid="70a82511-10f7-4b5e-bc0f-7b1017432ab7"&gt;471&lt;/key&gt;&lt;/foreign-keys&gt;&lt;ref-type name="Unpublished Work"&gt;34&lt;/ref-type&gt;&lt;contributors&gt;&lt;authors&gt;&lt;author&gt;Kevin Doolin&lt;/author&gt;&lt;/authors&gt;&lt;/contributors&gt;&lt;titles&gt;&lt;title&gt;What do we think we are doing? : Examining the inquiry paradigms of technical engineering research&lt;/title&gt;&lt;secondary-title&gt;Unpublished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D230AD" w:rsidRPr="00373E9A">
        <w:rPr>
          <w:noProof/>
          <w:lang w:val="en-IE"/>
        </w:rPr>
        <w:t>(Doolin, 2008b)</w:t>
      </w:r>
      <w:r w:rsidR="00D230AD" w:rsidRPr="00373E9A">
        <w:rPr>
          <w:lang w:val="en-IE"/>
        </w:rPr>
        <w:fldChar w:fldCharType="end"/>
      </w:r>
      <w:r w:rsidRPr="00373E9A">
        <w:rPr>
          <w:lang w:val="en-IE"/>
        </w:rPr>
        <w:t xml:space="preserve">. </w:t>
      </w:r>
      <w:r w:rsidR="002444B6" w:rsidRPr="00373E9A">
        <w:rPr>
          <w:lang w:val="en-IE"/>
        </w:rPr>
        <w:t>I</w:t>
      </w:r>
      <w:r w:rsidRPr="00373E9A">
        <w:rPr>
          <w:lang w:val="en-IE"/>
        </w:rPr>
        <w:t xml:space="preserve"> agree with conventional realists that reality exists irrespective of the observer's perceptions and acts in accordance with the cause-and-effect form of unchanging natural laws (Guba et al., 2005). The goal of this study is to produce meaningful, accurate statements that may be used to describe the researcher's career path and its cause and effect links, and </w:t>
      </w:r>
      <w:r w:rsidRPr="00373E9A">
        <w:rPr>
          <w:lang w:val="en-IE"/>
        </w:rPr>
        <w:lastRenderedPageBreak/>
        <w:t xml:space="preserve">so observations and phenomena must agree in order for resulting statements that accurately describe reality </w:t>
      </w:r>
      <w:r w:rsidR="00D230AD" w:rsidRPr="00373E9A">
        <w:rPr>
          <w:lang w:val="en-IE"/>
        </w:rPr>
        <w:fldChar w:fldCharType="begin"/>
      </w:r>
      <w:r w:rsidR="00C414A8" w:rsidRPr="00373E9A">
        <w:rPr>
          <w:lang w:val="en-IE"/>
        </w:rPr>
        <w:instrText xml:space="preserve"> ADDIN EN.CITE &lt;EndNote&gt;&lt;Cite&gt;&lt;Author&gt;Easterbrook&lt;/Author&gt;&lt;Year&gt;2008&lt;/Year&gt;&lt;RecNum&gt;492&lt;/RecNum&gt;&lt;DisplayText&gt;(Easterbrook et al., 2008)&lt;/DisplayText&gt;&lt;record&gt;&lt;rec-number&gt;492&lt;/rec-number&gt;&lt;foreign-keys&gt;&lt;key app="EN" db-id="x5rz2pxfnvstw4ewdpx5vwaff9wvpdstp9vz" timestamp="1708775803" guid="1a9039b5-ca4c-403e-baba-c772570850f0"&gt;492&lt;/key&gt;&lt;/foreign-keys&gt;&lt;ref-type name="Book Section"&gt;5&lt;/ref-type&gt;&lt;contributors&gt;&lt;authors&gt;&lt;author&gt;Easterbrook, Steve&lt;/author&gt;&lt;author&gt;Singer, Janice&lt;/author&gt;&lt;author&gt;Storey, Margaret-Anne&lt;/author&gt;&lt;author&gt;Damian, Daniela&lt;/author&gt;&lt;/authors&gt;&lt;/contributors&gt;&lt;titles&gt;&lt;title&gt;Selecting Empirical Methods for Software Engineering Research&lt;/title&gt;&lt;secondary-title&gt;Guide to Advanced Empirical Software Engineering&lt;/secondary-title&gt;&lt;/titles&gt;&lt;pages&gt;285-311&lt;/pages&gt;&lt;dates&gt;&lt;year&gt;2008&lt;/year&gt;&lt;/dates&gt;&lt;urls&gt;&lt;related-urls&gt;&lt;url&gt;http://dx.doi.org/10.1007/978-1-84800-044-5_11&lt;/url&gt;&lt;/related-urls&gt;&lt;/urls&gt;&lt;/record&gt;&lt;/Cite&gt;&lt;/EndNote&gt;</w:instrText>
      </w:r>
      <w:r w:rsidR="00D230AD" w:rsidRPr="00373E9A">
        <w:rPr>
          <w:lang w:val="en-IE"/>
        </w:rPr>
        <w:fldChar w:fldCharType="separate"/>
      </w:r>
      <w:r w:rsidR="00D230AD" w:rsidRPr="00373E9A">
        <w:rPr>
          <w:noProof/>
          <w:lang w:val="en-IE"/>
        </w:rPr>
        <w:t>(Easterbrook et al., 2008)</w:t>
      </w:r>
      <w:r w:rsidR="00D230AD" w:rsidRPr="00373E9A">
        <w:rPr>
          <w:lang w:val="en-IE"/>
        </w:rPr>
        <w:fldChar w:fldCharType="end"/>
      </w:r>
      <w:r w:rsidRPr="00373E9A">
        <w:rPr>
          <w:lang w:val="en-IE"/>
        </w:rPr>
        <w:t xml:space="preserve"> to be considered true </w:t>
      </w:r>
      <w:r w:rsidR="00D230AD" w:rsidRPr="00373E9A">
        <w:rPr>
          <w:lang w:val="en-IE"/>
        </w:rPr>
        <w:fldChar w:fldCharType="begin"/>
      </w:r>
      <w:r w:rsidR="00C414A8" w:rsidRPr="00373E9A">
        <w:rPr>
          <w:lang w:val="en-IE"/>
        </w:rPr>
        <w:instrText xml:space="preserve"> ADDIN EN.CITE &lt;EndNote&gt;&lt;Cite&gt;&lt;Author&gt;Lincoln&lt;/Author&gt;&lt;Year&gt;2000&lt;/Year&gt;&lt;RecNum&gt;490&lt;/RecNum&gt;&lt;DisplayText&gt;(Lincoln &amp;amp; Guba, 2000)&lt;/DisplayText&gt;&lt;record&gt;&lt;rec-number&gt;490&lt;/rec-number&gt;&lt;foreign-keys&gt;&lt;key app="EN" db-id="x5rz2pxfnvstw4ewdpx5vwaff9wvpdstp9vz" timestamp="1708775803" guid="a7005c03-b650-471e-aa05-38cda742bf21"&gt;490&lt;/key&gt;&lt;/foreign-keys&gt;&lt;ref-type name="Book Section"&gt;5&lt;/ref-type&gt;&lt;contributors&gt;&lt;authors&gt;&lt;author&gt;Lincoln, Y S&lt;/author&gt;&lt;author&gt;Guba, E G&lt;/author&gt;&lt;/authors&gt;&lt;secondary-authors&gt;&lt;author&gt;Denzin, N K&lt;/author&gt;&lt;author&gt;Lincoln, Y S&lt;/author&gt;&lt;/secondary-authors&gt;&lt;/contributors&gt;&lt;titles&gt;&lt;title&gt;Pragmatic controversies, contradictions and emerging confluences&lt;/title&gt;&lt;secondary-title&gt;Handbook of qualitative research&lt;/secondary-title&gt;&lt;/titles&gt;&lt;edition&gt;2000 Edition&lt;/edition&gt;&lt;dates&gt;&lt;year&gt;2000&lt;/year&gt;&lt;/dates&gt;&lt;pub-location&gt;Thousand Oaks, California&lt;/pub-location&gt;&lt;publisher&gt;Sage&lt;/publisher&gt;&lt;urls&gt;&lt;/urls&gt;&lt;/record&gt;&lt;/Cite&gt;&lt;/EndNote&gt;</w:instrText>
      </w:r>
      <w:r w:rsidR="00D230AD" w:rsidRPr="00373E9A">
        <w:rPr>
          <w:lang w:val="en-IE"/>
        </w:rPr>
        <w:fldChar w:fldCharType="separate"/>
      </w:r>
      <w:r w:rsidR="00FA4C31" w:rsidRPr="00373E9A">
        <w:rPr>
          <w:noProof/>
          <w:lang w:val="en-IE"/>
        </w:rPr>
        <w:t>(Lincoln &amp; Guba, 2000)</w:t>
      </w:r>
      <w:r w:rsidR="00D230AD" w:rsidRPr="00373E9A">
        <w:rPr>
          <w:lang w:val="en-IE"/>
        </w:rPr>
        <w:fldChar w:fldCharType="end"/>
      </w:r>
      <w:r w:rsidRPr="00373E9A">
        <w:rPr>
          <w:lang w:val="en-IE"/>
        </w:rPr>
        <w:t>.</w:t>
      </w:r>
    </w:p>
    <w:p w14:paraId="4246BA1C" w14:textId="3087E247" w:rsidR="00695883" w:rsidRPr="00373E9A" w:rsidRDefault="00695883" w:rsidP="00264DAB">
      <w:pPr>
        <w:pStyle w:val="ThesisBody"/>
        <w:ind w:firstLine="425"/>
        <w:rPr>
          <w:lang w:val="en-IE"/>
        </w:rPr>
      </w:pPr>
      <w:r w:rsidRPr="00373E9A">
        <w:rPr>
          <w:lang w:val="en-IE"/>
        </w:rPr>
        <w:t xml:space="preserve">Following an extensive literature review, </w:t>
      </w:r>
      <w:r w:rsidR="002444B6" w:rsidRPr="00373E9A">
        <w:rPr>
          <w:lang w:val="en-IE"/>
        </w:rPr>
        <w:t>my</w:t>
      </w:r>
      <w:r w:rsidRPr="00373E9A">
        <w:rPr>
          <w:lang w:val="en-IE"/>
        </w:rPr>
        <w:t xml:space="preserve"> ontological premise is that numerous variables influence </w:t>
      </w:r>
      <w:r w:rsidR="00E859A8" w:rsidRPr="00373E9A">
        <w:rPr>
          <w:lang w:val="en-IE"/>
        </w:rPr>
        <w:t>the relationship between a</w:t>
      </w:r>
      <w:r w:rsidRPr="00373E9A">
        <w:rPr>
          <w:lang w:val="en-IE"/>
        </w:rPr>
        <w:t xml:space="preserve"> researcher's </w:t>
      </w:r>
      <w:r w:rsidR="00E859A8" w:rsidRPr="00373E9A">
        <w:rPr>
          <w:lang w:val="en-IE"/>
        </w:rPr>
        <w:t xml:space="preserve">motivations and their research </w:t>
      </w:r>
      <w:r w:rsidR="00443635" w:rsidRPr="00373E9A">
        <w:rPr>
          <w:lang w:val="en-IE"/>
        </w:rPr>
        <w:t>orientation</w:t>
      </w:r>
      <w:r w:rsidRPr="00373E9A">
        <w:rPr>
          <w:lang w:val="en-IE"/>
        </w:rPr>
        <w:t xml:space="preserve"> and comprehending these factors will lead to </w:t>
      </w:r>
      <w:r w:rsidR="002444B6" w:rsidRPr="00373E9A">
        <w:rPr>
          <w:lang w:val="en-IE"/>
        </w:rPr>
        <w:t xml:space="preserve">a more comprehensive understanding of </w:t>
      </w:r>
      <w:r w:rsidRPr="00373E9A">
        <w:rPr>
          <w:lang w:val="en-IE"/>
        </w:rPr>
        <w:t xml:space="preserve">the </w:t>
      </w:r>
      <w:r w:rsidR="00A537F1" w:rsidRPr="00373E9A">
        <w:rPr>
          <w:lang w:val="en-IE"/>
        </w:rPr>
        <w:t>individual’s research</w:t>
      </w:r>
      <w:r w:rsidR="00813A82" w:rsidRPr="00373E9A">
        <w:rPr>
          <w:lang w:val="en-IE"/>
        </w:rPr>
        <w:t xml:space="preserve"> </w:t>
      </w:r>
      <w:r w:rsidR="00443635" w:rsidRPr="00373E9A">
        <w:rPr>
          <w:lang w:val="en-IE"/>
        </w:rPr>
        <w:t>orientation</w:t>
      </w:r>
      <w:r w:rsidR="00E859A8" w:rsidRPr="00373E9A">
        <w:rPr>
          <w:lang w:val="en-IE"/>
        </w:rPr>
        <w:t xml:space="preserve"> around</w:t>
      </w:r>
      <w:r w:rsidR="00813A82" w:rsidRPr="00373E9A">
        <w:rPr>
          <w:lang w:val="en-IE"/>
        </w:rPr>
        <w:t xml:space="preserve"> basic, applied and/or commercial research. </w:t>
      </w:r>
      <w:bookmarkStart w:id="329" w:name="_Toc358316016"/>
      <w:bookmarkStart w:id="330" w:name="_Toc420090993"/>
    </w:p>
    <w:p w14:paraId="008737C1" w14:textId="77777777" w:rsidR="00695883" w:rsidRPr="00373E9A" w:rsidRDefault="00695883" w:rsidP="00B90FE6">
      <w:pPr>
        <w:pStyle w:val="ThesisSubheading"/>
        <w:rPr>
          <w:lang w:val="en-IE"/>
        </w:rPr>
      </w:pPr>
      <w:bookmarkStart w:id="331" w:name="_Toc121998375"/>
      <w:bookmarkStart w:id="332" w:name="_Toc130046294"/>
      <w:bookmarkStart w:id="333" w:name="_Toc130115930"/>
      <w:bookmarkStart w:id="334" w:name="_Toc182334625"/>
      <w:r w:rsidRPr="00373E9A">
        <w:rPr>
          <w:lang w:val="en-IE"/>
        </w:rPr>
        <w:t>Epistemological stance</w:t>
      </w:r>
      <w:bookmarkEnd w:id="329"/>
      <w:bookmarkEnd w:id="330"/>
      <w:bookmarkEnd w:id="331"/>
      <w:bookmarkEnd w:id="332"/>
      <w:bookmarkEnd w:id="333"/>
      <w:bookmarkEnd w:id="334"/>
    </w:p>
    <w:p w14:paraId="6EC3B777" w14:textId="526EBB94" w:rsidR="00695883" w:rsidRPr="00373E9A" w:rsidRDefault="00695883" w:rsidP="00264DAB">
      <w:pPr>
        <w:pStyle w:val="ThesisBody"/>
        <w:ind w:firstLine="425"/>
        <w:rPr>
          <w:lang w:val="en-IE"/>
        </w:rPr>
      </w:pPr>
      <w:r w:rsidRPr="00373E9A">
        <w:rPr>
          <w:lang w:val="en-IE"/>
        </w:rPr>
        <w:t>How we know what we know, how we know its validity and where our knowledge comes from are all aspects of epistemolog</w:t>
      </w:r>
      <w:r w:rsidR="002444B6" w:rsidRPr="00373E9A">
        <w:rPr>
          <w:lang w:val="en-IE"/>
        </w:rPr>
        <w:t>y</w:t>
      </w:r>
      <w:r w:rsidRPr="00373E9A">
        <w:rPr>
          <w:lang w:val="en-IE"/>
        </w:rPr>
        <w:t xml:space="preserve"> (Guba et al., 2005). When a researcher adopts a specific epistemology, they are more likely to use research techniques that are in line with that philosophy </w:t>
      </w:r>
      <w:r w:rsidR="00D230AD" w:rsidRPr="00373E9A">
        <w:rPr>
          <w:lang w:val="en-IE"/>
        </w:rPr>
        <w:fldChar w:fldCharType="begin"/>
      </w:r>
      <w:r w:rsidR="00C414A8" w:rsidRPr="00373E9A">
        <w:rPr>
          <w:lang w:val="en-IE"/>
        </w:rPr>
        <w:instrText xml:space="preserve"> ADDIN EN.CITE &lt;EndNote&gt;&lt;Cite&gt;&lt;Author&gt;Easterby-Smith&lt;/Author&gt;&lt;Year&gt;2008&lt;/Year&gt;&lt;RecNum&gt;656&lt;/RecNum&gt;&lt;DisplayText&gt;(Easterby-Smith et al., 2008)&lt;/DisplayText&gt;&lt;record&gt;&lt;rec-number&gt;656&lt;/rec-number&gt;&lt;foreign-keys&gt;&lt;key app="EN" db-id="x5rz2pxfnvstw4ewdpx5vwaff9wvpdstp9vz" timestamp="1730460185" guid="13e32383-e8fe-477b-bed8-769f3d404c07"&gt;656&lt;/key&gt;&lt;/foreign-keys&gt;&lt;ref-type name="Journal Article"&gt;17&lt;/ref-type&gt;&lt;contributors&gt;&lt;authors&gt;&lt;author&gt;Easterby-Smith, Mark&lt;/author&gt;&lt;author&gt;Thorpe, Richard&lt;/author&gt;&lt;author&gt;Jackson, Paul&lt;/author&gt;&lt;/authors&gt;&lt;/contributors&gt;&lt;titles&gt;&lt;title&gt;Management research&lt;/title&gt;&lt;secondary-title&gt;LA: SAGE&lt;/secondary-title&gt;&lt;/titles&gt;&lt;periodical&gt;&lt;full-title&gt;LA: SAGE&lt;/full-title&gt;&lt;/periodical&gt;&lt;dates&gt;&lt;year&gt;2008&lt;/year&gt;&lt;/dates&gt;&lt;urls&gt;&lt;/urls&gt;&lt;/record&gt;&lt;/Cite&gt;&lt;/EndNote&gt;</w:instrText>
      </w:r>
      <w:r w:rsidR="00D230AD" w:rsidRPr="00373E9A">
        <w:rPr>
          <w:lang w:val="en-IE"/>
        </w:rPr>
        <w:fldChar w:fldCharType="separate"/>
      </w:r>
      <w:r w:rsidR="00D230AD" w:rsidRPr="00373E9A">
        <w:rPr>
          <w:noProof/>
          <w:lang w:val="en-IE"/>
        </w:rPr>
        <w:t>(Easterby-Smith et al., 2008)</w:t>
      </w:r>
      <w:r w:rsidR="00D230AD" w:rsidRPr="00373E9A">
        <w:rPr>
          <w:lang w:val="en-IE"/>
        </w:rPr>
        <w:fldChar w:fldCharType="end"/>
      </w:r>
      <w:r w:rsidRPr="00373E9A">
        <w:rPr>
          <w:lang w:val="en-IE"/>
        </w:rPr>
        <w:t>. As such, the link between the researcher and the topic of the investigation is an important consideration in epistemolog</w:t>
      </w:r>
      <w:r w:rsidR="002444B6" w:rsidRPr="00373E9A">
        <w:rPr>
          <w:lang w:val="en-IE"/>
        </w:rPr>
        <w:t>y</w:t>
      </w:r>
      <w:r w:rsidRPr="00373E9A">
        <w:rPr>
          <w:lang w:val="en-IE"/>
        </w:rPr>
        <w:t>.</w:t>
      </w:r>
    </w:p>
    <w:p w14:paraId="0478A952" w14:textId="5465B858" w:rsidR="00695883" w:rsidRPr="00373E9A" w:rsidRDefault="00695883" w:rsidP="00264DAB">
      <w:pPr>
        <w:pStyle w:val="ThesisBody"/>
        <w:ind w:firstLine="425"/>
        <w:rPr>
          <w:lang w:val="en-IE"/>
        </w:rPr>
      </w:pPr>
      <w:r w:rsidRPr="00373E9A">
        <w:rPr>
          <w:lang w:val="en-IE"/>
        </w:rPr>
        <w:t xml:space="preserve">This study takes a positivist approach in terms of epistemology. This means that the researcher and the subject of the research are treated as separate entities, and the focus and techniques of the research are determined by objective standards. To verify a theory, experiments or extensive surveys with exact measurements of essential variables are necessary, according to this epistemological position, which holds that only observation and measurement can provide reliable knowledge (Guba et al., 2005). In addition, this viewpoint holds the belief that each issue can be simplified down to a bare minimum of the most fundamental components, and that the purpose of this study is to offer a connection between the causes and effects therein </w:t>
      </w:r>
      <w:r w:rsidR="00D230AD" w:rsidRPr="00373E9A">
        <w:rPr>
          <w:lang w:val="en-IE"/>
        </w:rPr>
        <w:fldChar w:fldCharType="begin"/>
      </w:r>
      <w:r w:rsidR="00C414A8" w:rsidRPr="00373E9A">
        <w:rPr>
          <w:lang w:val="en-IE"/>
        </w:rPr>
        <w:instrText xml:space="preserve"> ADDIN EN.CITE &lt;EndNote&gt;&lt;Cite&gt;&lt;Author&gt;Doolin&lt;/Author&gt;&lt;Year&gt;2008&lt;/Year&gt;&lt;RecNum&gt;471&lt;/RecNum&gt;&lt;DisplayText&gt;(Doolin, 2008b)&lt;/DisplayText&gt;&lt;record&gt;&lt;rec-number&gt;471&lt;/rec-number&gt;&lt;foreign-keys&gt;&lt;key app="EN" db-id="x5rz2pxfnvstw4ewdpx5vwaff9wvpdstp9vz" timestamp="1708775803" guid="70a82511-10f7-4b5e-bc0f-7b1017432ab7"&gt;471&lt;/key&gt;&lt;/foreign-keys&gt;&lt;ref-type name="Unpublished Work"&gt;34&lt;/ref-type&gt;&lt;contributors&gt;&lt;authors&gt;&lt;author&gt;Kevin Doolin&lt;/author&gt;&lt;/authors&gt;&lt;/contributors&gt;&lt;titles&gt;&lt;title&gt;What do we think we are doing? : Examining the inquiry paradigms of technical engineering research&lt;/title&gt;&lt;secondary-title&gt;Unpublished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D230AD" w:rsidRPr="00373E9A">
        <w:rPr>
          <w:noProof/>
          <w:lang w:val="en-IE"/>
        </w:rPr>
        <w:t>(Doolin, 2008b)</w:t>
      </w:r>
      <w:r w:rsidR="00D230AD" w:rsidRPr="00373E9A">
        <w:rPr>
          <w:lang w:val="en-IE"/>
        </w:rPr>
        <w:fldChar w:fldCharType="end"/>
      </w:r>
      <w:r w:rsidRPr="00373E9A">
        <w:rPr>
          <w:lang w:val="en-IE"/>
        </w:rPr>
        <w:t>.</w:t>
      </w:r>
    </w:p>
    <w:p w14:paraId="57D8B543" w14:textId="1A7CC6F0" w:rsidR="00695883" w:rsidRPr="00373E9A" w:rsidRDefault="00695883" w:rsidP="00264DAB">
      <w:pPr>
        <w:pStyle w:val="ThesisBody"/>
        <w:ind w:firstLine="425"/>
        <w:rPr>
          <w:lang w:val="en-IE"/>
        </w:rPr>
      </w:pPr>
      <w:r w:rsidRPr="00373E9A">
        <w:rPr>
          <w:lang w:val="en-IE"/>
        </w:rPr>
        <w:t xml:space="preserve">Positivists believe that science advances by hypothesizing basic rules and then deducing what type of data would validate these hypotheses and </w:t>
      </w:r>
      <w:r w:rsidR="007F700F" w:rsidRPr="00373E9A">
        <w:rPr>
          <w:lang w:val="en-IE"/>
        </w:rPr>
        <w:t>researcher</w:t>
      </w:r>
      <w:r w:rsidRPr="00373E9A">
        <w:rPr>
          <w:lang w:val="en-IE"/>
        </w:rPr>
        <w:t xml:space="preserve">s experiment to guarantee that their hypotheses are supported by facts </w:t>
      </w:r>
      <w:r w:rsidR="00D230AD" w:rsidRPr="00373E9A">
        <w:rPr>
          <w:lang w:val="en-IE"/>
        </w:rPr>
        <w:fldChar w:fldCharType="begin"/>
      </w:r>
      <w:r w:rsidR="00C414A8" w:rsidRPr="00373E9A">
        <w:rPr>
          <w:lang w:val="en-IE"/>
        </w:rPr>
        <w:instrText xml:space="preserve"> ADDIN EN.CITE &lt;EndNote&gt;&lt;Cite&gt;&lt;Author&gt;Doolin&lt;/Author&gt;&lt;Year&gt;2008&lt;/Year&gt;&lt;RecNum&gt;471&lt;/RecNum&gt;&lt;DisplayText&gt;(Doolin, 2008b)&lt;/DisplayText&gt;&lt;record&gt;&lt;rec-number&gt;471&lt;/rec-number&gt;&lt;foreign-keys&gt;&lt;key app="EN" db-id="x5rz2pxfnvstw4ewdpx5vwaff9wvpdstp9vz" timestamp="1708775803" guid="70a82511-10f7-4b5e-bc0f-7b1017432ab7"&gt;471&lt;/key&gt;&lt;/foreign-keys&gt;&lt;ref-type name="Unpublished Work"&gt;34&lt;/ref-type&gt;&lt;contributors&gt;&lt;authors&gt;&lt;author&gt;Kevin Doolin&lt;/author&gt;&lt;/authors&gt;&lt;/contributors&gt;&lt;titles&gt;&lt;title&gt;What do we think we are doing? : Examining the inquiry paradigms of technical engineering research&lt;/title&gt;&lt;secondary-title&gt;Unpublished EdD (Dublin) 2008 Assignment&lt;/secondary-title&gt;&lt;/titles&gt;&lt;dates&gt;&lt;year&gt;2008&lt;/year&gt;&lt;/dates&gt;&lt;pub-location&gt;University of Sheffield&lt;/pub-location&gt;&lt;urls&gt;&lt;/urls&gt;&lt;/record&gt;&lt;/Cite&gt;&lt;/EndNote&gt;</w:instrText>
      </w:r>
      <w:r w:rsidR="00D230AD" w:rsidRPr="00373E9A">
        <w:rPr>
          <w:lang w:val="en-IE"/>
        </w:rPr>
        <w:fldChar w:fldCharType="separate"/>
      </w:r>
      <w:r w:rsidR="00D230AD" w:rsidRPr="00373E9A">
        <w:rPr>
          <w:noProof/>
          <w:lang w:val="en-IE"/>
        </w:rPr>
        <w:t>(Doolin, 2008b)</w:t>
      </w:r>
      <w:r w:rsidR="00D230AD" w:rsidRPr="00373E9A">
        <w:rPr>
          <w:lang w:val="en-IE"/>
        </w:rPr>
        <w:fldChar w:fldCharType="end"/>
      </w:r>
      <w:r w:rsidRPr="00373E9A">
        <w:rPr>
          <w:lang w:val="en-IE"/>
        </w:rPr>
        <w:t xml:space="preserve">. In particular, Comte </w:t>
      </w:r>
      <w:r w:rsidR="00D230AD" w:rsidRPr="00373E9A">
        <w:rPr>
          <w:lang w:val="en-IE"/>
        </w:rPr>
        <w:fldChar w:fldCharType="begin"/>
      </w:r>
      <w:r w:rsidR="00C414A8" w:rsidRPr="00373E9A">
        <w:rPr>
          <w:lang w:val="en-IE"/>
        </w:rPr>
        <w:instrText xml:space="preserve"> ADDIN EN.CITE &lt;EndNote&gt;&lt;Cite ExcludeAuth="1"&gt;&lt;Author&gt;Comte&lt;/Author&gt;&lt;Year&gt;1875&lt;/Year&gt;&lt;RecNum&gt;501&lt;/RecNum&gt;&lt;Pages&gt;7&lt;/Pages&gt;&lt;DisplayText&gt;(1875, p. 7)&lt;/DisplayText&gt;&lt;record&gt;&lt;rec-number&gt;501&lt;/rec-number&gt;&lt;foreign-keys&gt;&lt;key app="EN" db-id="x5rz2pxfnvstw4ewdpx5vwaff9wvpdstp9vz" timestamp="1708775804" guid="1c759e65-eeeb-49f1-bfc0-574f390632e0"&gt;501&lt;/key&gt;&lt;/foreign-keys&gt;&lt;ref-type name="Book"&gt;6&lt;/ref-type&gt;&lt;contributors&gt;&lt;authors&gt;&lt;author&gt;Auguste Comte&lt;/author&gt;&lt;/authors&gt;&lt;/contributors&gt;&lt;titles&gt;&lt;title&gt;The positive philosophy of Auguste Comte, trans. Harriet Martineau&lt;/title&gt;&lt;/titles&gt;&lt;dates&gt;&lt;year&gt;1875&lt;/year&gt;&lt;/dates&gt;&lt;pub-location&gt;London&lt;/pub-location&gt;&lt;urls&gt;&lt;/urls&gt;&lt;/record&gt;&lt;/Cite&gt;&lt;/EndNote&gt;</w:instrText>
      </w:r>
      <w:r w:rsidR="00D230AD" w:rsidRPr="00373E9A">
        <w:rPr>
          <w:lang w:val="en-IE"/>
        </w:rPr>
        <w:fldChar w:fldCharType="separate"/>
      </w:r>
      <w:r w:rsidR="00FA4C31" w:rsidRPr="00373E9A">
        <w:rPr>
          <w:noProof/>
          <w:lang w:val="en-IE"/>
        </w:rPr>
        <w:t>(1875, p. 7)</w:t>
      </w:r>
      <w:r w:rsidR="00D230AD" w:rsidRPr="00373E9A">
        <w:rPr>
          <w:lang w:val="en-IE"/>
        </w:rPr>
        <w:fldChar w:fldCharType="end"/>
      </w:r>
      <w:r w:rsidRPr="00373E9A">
        <w:rPr>
          <w:lang w:val="en-IE"/>
        </w:rPr>
        <w:t xml:space="preserve"> asserted that "there can be no genuine knowledge </w:t>
      </w:r>
      <w:r w:rsidRPr="00373E9A">
        <w:rPr>
          <w:lang w:val="en-IE"/>
        </w:rPr>
        <w:lastRenderedPageBreak/>
        <w:t xml:space="preserve">save that based on seen facts." Moreover, according to this approach, precision, clarity, logic, and evidence are of the highest significance </w:t>
      </w:r>
      <w:r w:rsidR="00D230AD" w:rsidRPr="00373E9A">
        <w:rPr>
          <w:lang w:val="en-IE"/>
        </w:rPr>
        <w:fldChar w:fldCharType="begin"/>
      </w:r>
      <w:r w:rsidR="00C414A8" w:rsidRPr="00373E9A">
        <w:rPr>
          <w:lang w:val="en-IE"/>
        </w:rPr>
        <w:instrText xml:space="preserve"> ADDIN EN.CITE &lt;EndNote&gt;&lt;Cite&gt;&lt;Author&gt;Creswell&lt;/Author&gt;&lt;Year&gt;2016&lt;/Year&gt;&lt;RecNum&gt;81&lt;/RecNum&gt;&lt;DisplayText&gt;(Creswell &amp;amp; Poth, 2016; Lincoln &amp;amp; Guba, 2000)&lt;/DisplayText&gt;&lt;record&gt;&lt;rec-number&gt;81&lt;/rec-number&gt;&lt;foreign-keys&gt;&lt;key app="EN" db-id="x5rz2pxfnvstw4ewdpx5vwaff9wvpdstp9vz" timestamp="1708775791" guid="5df579ca-113e-4fb0-8777-abd2ff64dff5"&gt;81&lt;/key&gt;&lt;/foreign-keys&gt;&lt;ref-type name="Book"&gt;6&lt;/ref-type&gt;&lt;contributors&gt;&lt;authors&gt;&lt;author&gt;Creswell, John W&lt;/author&gt;&lt;author&gt;Poth, Cheryl N&lt;/author&gt;&lt;/authors&gt;&lt;/contributors&gt;&lt;titles&gt;&lt;title&gt;Qualitative inquiry and research design: Choosing among five approaches&lt;/title&gt;&lt;/titles&gt;&lt;dates&gt;&lt;year&gt;2016&lt;/year&gt;&lt;/dates&gt;&lt;publisher&gt;Sage publications&lt;/publisher&gt;&lt;isbn&gt;1506330193&lt;/isbn&gt;&lt;urls&gt;&lt;/urls&gt;&lt;/record&gt;&lt;/Cite&gt;&lt;Cite&gt;&lt;Author&gt;Lincoln&lt;/Author&gt;&lt;Year&gt;2000&lt;/Year&gt;&lt;RecNum&gt;490&lt;/RecNum&gt;&lt;record&gt;&lt;rec-number&gt;490&lt;/rec-number&gt;&lt;foreign-keys&gt;&lt;key app="EN" db-id="x5rz2pxfnvstw4ewdpx5vwaff9wvpdstp9vz" timestamp="1708775803" guid="a7005c03-b650-471e-aa05-38cda742bf21"&gt;490&lt;/key&gt;&lt;/foreign-keys&gt;&lt;ref-type name="Book Section"&gt;5&lt;/ref-type&gt;&lt;contributors&gt;&lt;authors&gt;&lt;author&gt;Lincoln, Y S&lt;/author&gt;&lt;author&gt;Guba, E G&lt;/author&gt;&lt;/authors&gt;&lt;secondary-authors&gt;&lt;author&gt;Denzin, N K&lt;/author&gt;&lt;author&gt;Lincoln, Y S&lt;/author&gt;&lt;/secondary-authors&gt;&lt;/contributors&gt;&lt;titles&gt;&lt;title&gt;Pragmatic controversies, contradictions and emerging confluences&lt;/title&gt;&lt;secondary-title&gt;Handbook of qualitative research&lt;/secondary-title&gt;&lt;/titles&gt;&lt;edition&gt;2000 Edition&lt;/edition&gt;&lt;dates&gt;&lt;year&gt;2000&lt;/year&gt;&lt;/dates&gt;&lt;pub-location&gt;Thousand Oaks, California&lt;/pub-location&gt;&lt;publisher&gt;Sage&lt;/publisher&gt;&lt;urls&gt;&lt;/urls&gt;&lt;/record&gt;&lt;/Cite&gt;&lt;/EndNote&gt;</w:instrText>
      </w:r>
      <w:r w:rsidR="00D230AD" w:rsidRPr="00373E9A">
        <w:rPr>
          <w:lang w:val="en-IE"/>
        </w:rPr>
        <w:fldChar w:fldCharType="separate"/>
      </w:r>
      <w:r w:rsidR="00FA4C31" w:rsidRPr="00373E9A">
        <w:rPr>
          <w:noProof/>
          <w:lang w:val="en-IE"/>
        </w:rPr>
        <w:t>(Creswell &amp; Poth, 2016; Lincoln &amp; Guba, 2000)</w:t>
      </w:r>
      <w:r w:rsidR="00D230AD" w:rsidRPr="00373E9A">
        <w:rPr>
          <w:lang w:val="en-IE"/>
        </w:rPr>
        <w:fldChar w:fldCharType="end"/>
      </w:r>
      <w:r w:rsidRPr="00373E9A">
        <w:rPr>
          <w:lang w:val="en-IE"/>
        </w:rPr>
        <w:t>.</w:t>
      </w:r>
    </w:p>
    <w:p w14:paraId="5A798214" w14:textId="7DA2BB59" w:rsidR="00695883" w:rsidRPr="00373E9A" w:rsidRDefault="004C17E4" w:rsidP="00264DAB">
      <w:pPr>
        <w:pStyle w:val="ThesisBody"/>
        <w:ind w:firstLine="425"/>
        <w:rPr>
          <w:lang w:val="en-IE"/>
        </w:rPr>
      </w:pPr>
      <w:bookmarkStart w:id="335" w:name="_Toc358316017"/>
      <w:bookmarkStart w:id="336" w:name="_Toc420090994"/>
      <w:r w:rsidRPr="00373E9A">
        <w:rPr>
          <w:lang w:val="en-IE"/>
        </w:rPr>
        <w:t xml:space="preserve">This study takes a deductive approach, which is appropriate given that the fields from which this thesis draws concepts and arguments consist of extensive collections of knowledge that have been established but are still evolving. These collections of knowledge explain the relationship between a researcher's motivations and their </w:t>
      </w:r>
      <w:r w:rsidR="00A537F1" w:rsidRPr="00373E9A">
        <w:rPr>
          <w:lang w:val="en-IE"/>
        </w:rPr>
        <w:t>research</w:t>
      </w:r>
      <w:r w:rsidRPr="00373E9A">
        <w:rPr>
          <w:lang w:val="en-IE"/>
        </w:rPr>
        <w:t xml:space="preserve"> </w:t>
      </w:r>
      <w:r w:rsidR="00443635" w:rsidRPr="00373E9A">
        <w:rPr>
          <w:lang w:val="en-IE"/>
        </w:rPr>
        <w:t>orientation</w:t>
      </w:r>
      <w:r w:rsidRPr="00373E9A">
        <w:rPr>
          <w:lang w:val="en-IE"/>
        </w:rPr>
        <w:t>, and support the development of a holistic model.</w:t>
      </w:r>
      <w:r w:rsidR="00695883" w:rsidRPr="00373E9A">
        <w:rPr>
          <w:lang w:val="en-IE"/>
        </w:rPr>
        <w:t xml:space="preserve"> The </w:t>
      </w:r>
      <w:r w:rsidR="000D765B" w:rsidRPr="00373E9A">
        <w:rPr>
          <w:lang w:val="en-IE"/>
        </w:rPr>
        <w:t xml:space="preserve">analytical approach taken in this study seeks to identify associations or relationships between multiple variables in order to verify proposed hypothetical relationships. </w:t>
      </w:r>
      <w:r w:rsidR="00695883" w:rsidRPr="00373E9A">
        <w:rPr>
          <w:lang w:val="en-IE"/>
        </w:rPr>
        <w:t xml:space="preserve">Therefore, this study is guided by a positivist viewpoint which entails researching and evaluating the varied processes of how and why distinct interactions </w:t>
      </w:r>
      <w:r w:rsidR="00813A82" w:rsidRPr="00373E9A">
        <w:rPr>
          <w:lang w:val="en-IE"/>
        </w:rPr>
        <w:t xml:space="preserve">related to research </w:t>
      </w:r>
      <w:r w:rsidR="00443635" w:rsidRPr="00373E9A">
        <w:rPr>
          <w:lang w:val="en-IE"/>
        </w:rPr>
        <w:t>orientation</w:t>
      </w:r>
      <w:r w:rsidR="00695883" w:rsidRPr="00373E9A">
        <w:rPr>
          <w:lang w:val="en-IE"/>
        </w:rPr>
        <w:t xml:space="preserve"> occur, with </w:t>
      </w:r>
      <w:r w:rsidR="000D765B" w:rsidRPr="00373E9A">
        <w:rPr>
          <w:lang w:val="en-IE"/>
        </w:rPr>
        <w:t>associated claims about inter-variable relationships</w:t>
      </w:r>
      <w:r w:rsidR="00695883" w:rsidRPr="00373E9A">
        <w:rPr>
          <w:lang w:val="en-IE"/>
        </w:rPr>
        <w:t xml:space="preserve">. </w:t>
      </w:r>
    </w:p>
    <w:p w14:paraId="09C53DD1" w14:textId="77777777" w:rsidR="00695883" w:rsidRPr="00373E9A" w:rsidRDefault="00695883" w:rsidP="00B90FE6">
      <w:pPr>
        <w:pStyle w:val="ThesisSubheading"/>
        <w:rPr>
          <w:lang w:val="en-IE"/>
        </w:rPr>
      </w:pPr>
      <w:bookmarkStart w:id="337" w:name="_Toc121998376"/>
      <w:bookmarkStart w:id="338" w:name="_Toc130046295"/>
      <w:bookmarkStart w:id="339" w:name="_Toc130115931"/>
      <w:bookmarkStart w:id="340" w:name="_Toc182334626"/>
      <w:r w:rsidRPr="00373E9A">
        <w:rPr>
          <w:lang w:val="en-IE"/>
        </w:rPr>
        <w:t>Methodological Approach</w:t>
      </w:r>
      <w:bookmarkEnd w:id="335"/>
      <w:bookmarkEnd w:id="336"/>
      <w:bookmarkEnd w:id="337"/>
      <w:bookmarkEnd w:id="338"/>
      <w:bookmarkEnd w:id="339"/>
      <w:bookmarkEnd w:id="340"/>
    </w:p>
    <w:p w14:paraId="4247C6D0" w14:textId="6CFAD40F" w:rsidR="000D765B" w:rsidRPr="00373E9A" w:rsidRDefault="002444B6" w:rsidP="00264DAB">
      <w:pPr>
        <w:pStyle w:val="ThesisBodyIndent"/>
        <w:rPr>
          <w:lang w:val="en-IE"/>
        </w:rPr>
      </w:pPr>
      <w:r w:rsidRPr="00373E9A">
        <w:rPr>
          <w:lang w:val="en-IE"/>
        </w:rPr>
        <w:t>Methodology is referred to as the systematic approach to studying a subject. It includes processes and tools used in research, as well as theoretical and methodological frameworks for investigating phenomena.</w:t>
      </w:r>
    </w:p>
    <w:p w14:paraId="036B5484" w14:textId="7187447C" w:rsidR="00695883" w:rsidRPr="00373E9A" w:rsidRDefault="000D765B" w:rsidP="00264DAB">
      <w:pPr>
        <w:pStyle w:val="ThesisBody"/>
        <w:ind w:firstLine="425"/>
        <w:rPr>
          <w:lang w:val="en-IE"/>
        </w:rPr>
      </w:pPr>
      <w:r w:rsidRPr="00373E9A">
        <w:rPr>
          <w:lang w:val="en-IE"/>
        </w:rPr>
        <w:t>R</w:t>
      </w:r>
      <w:r w:rsidR="00695883" w:rsidRPr="00373E9A">
        <w:rPr>
          <w:lang w:val="en-IE"/>
        </w:rPr>
        <w:t xml:space="preserve">esearch design entails making choices about the organization of research activities that are most likely to meet the aims of the research (Hair et al., 2010). Following the positivist position, quantitative research techniques give an objective methodology and a strong basic for the generalisation of theoretical concepts. To retain this stance, </w:t>
      </w:r>
      <w:r w:rsidR="009A1CB4" w:rsidRPr="00373E9A">
        <w:rPr>
          <w:lang w:val="en-IE"/>
        </w:rPr>
        <w:t>this research’s</w:t>
      </w:r>
      <w:r w:rsidR="00695883" w:rsidRPr="00373E9A">
        <w:rPr>
          <w:lang w:val="en-IE"/>
        </w:rPr>
        <w:t xml:space="preserve"> hypotheses </w:t>
      </w:r>
      <w:r w:rsidR="009A1CB4" w:rsidRPr="00373E9A">
        <w:rPr>
          <w:lang w:val="en-IE"/>
        </w:rPr>
        <w:t>have been</w:t>
      </w:r>
      <w:r w:rsidR="00695883" w:rsidRPr="00373E9A">
        <w:rPr>
          <w:lang w:val="en-IE"/>
        </w:rPr>
        <w:t xml:space="preserve"> conceptualized in a way that permits quantitative measurement of facts </w:t>
      </w:r>
      <w:r w:rsidR="00D230AD" w:rsidRPr="00373E9A">
        <w:rPr>
          <w:lang w:val="en-IE"/>
        </w:rPr>
        <w:fldChar w:fldCharType="begin"/>
      </w:r>
      <w:r w:rsidR="00C414A8" w:rsidRPr="00373E9A">
        <w:rPr>
          <w:lang w:val="en-IE"/>
        </w:rPr>
        <w:instrText xml:space="preserve"> ADDIN EN.CITE &lt;EndNote&gt;&lt;Cite&gt;&lt;Author&gt;Creswell&lt;/Author&gt;&lt;Year&gt;2016&lt;/Year&gt;&lt;RecNum&gt;81&lt;/RecNum&gt;&lt;DisplayText&gt;(Creswell &amp;amp; Poth, 2016)&lt;/DisplayText&gt;&lt;record&gt;&lt;rec-number&gt;81&lt;/rec-number&gt;&lt;foreign-keys&gt;&lt;key app="EN" db-id="x5rz2pxfnvstw4ewdpx5vwaff9wvpdstp9vz" timestamp="1708775791" guid="5df579ca-113e-4fb0-8777-abd2ff64dff5"&gt;81&lt;/key&gt;&lt;/foreign-keys&gt;&lt;ref-type name="Book"&gt;6&lt;/ref-type&gt;&lt;contributors&gt;&lt;authors&gt;&lt;author&gt;Creswell, John W&lt;/author&gt;&lt;author&gt;Poth, Cheryl N&lt;/author&gt;&lt;/authors&gt;&lt;/contributors&gt;&lt;titles&gt;&lt;title&gt;Qualitative inquiry and research design: Choosing among five approaches&lt;/title&gt;&lt;/titles&gt;&lt;dates&gt;&lt;year&gt;2016&lt;/year&gt;&lt;/dates&gt;&lt;publisher&gt;Sage publications&lt;/publisher&gt;&lt;isbn&gt;1506330193&lt;/isbn&gt;&lt;urls&gt;&lt;/urls&gt;&lt;/record&gt;&lt;/Cite&gt;&lt;/EndNote&gt;</w:instrText>
      </w:r>
      <w:r w:rsidR="00D230AD" w:rsidRPr="00373E9A">
        <w:rPr>
          <w:lang w:val="en-IE"/>
        </w:rPr>
        <w:fldChar w:fldCharType="separate"/>
      </w:r>
      <w:r w:rsidR="00FA4C31" w:rsidRPr="00373E9A">
        <w:rPr>
          <w:noProof/>
          <w:lang w:val="en-IE"/>
        </w:rPr>
        <w:t>(Creswell &amp; Poth, 2016)</w:t>
      </w:r>
      <w:r w:rsidR="00D230AD" w:rsidRPr="00373E9A">
        <w:rPr>
          <w:lang w:val="en-IE"/>
        </w:rPr>
        <w:fldChar w:fldCharType="end"/>
      </w:r>
      <w:r w:rsidR="00695883" w:rsidRPr="00373E9A">
        <w:rPr>
          <w:lang w:val="en-IE"/>
        </w:rPr>
        <w:t xml:space="preserve">. </w:t>
      </w:r>
    </w:p>
    <w:p w14:paraId="5F809BA0" w14:textId="57AE5809" w:rsidR="00695883" w:rsidRPr="00373E9A" w:rsidRDefault="00D230AD" w:rsidP="00264DAB">
      <w:pPr>
        <w:pStyle w:val="ThesisBody"/>
        <w:ind w:firstLine="425"/>
        <w:rPr>
          <w:lang w:val="en-IE"/>
        </w:rPr>
      </w:pPr>
      <w:r w:rsidRPr="00373E9A">
        <w:rPr>
          <w:lang w:val="en-IE"/>
        </w:rPr>
        <w:fldChar w:fldCharType="begin"/>
      </w:r>
      <w:r w:rsidR="00C414A8" w:rsidRPr="00373E9A">
        <w:rPr>
          <w:lang w:val="en-IE"/>
        </w:rPr>
        <w:instrText xml:space="preserve"> ADDIN EN.CITE &lt;EndNote&gt;&lt;Cite AuthorYear="1"&gt;&lt;Author&gt;Bulmer&lt;/Author&gt;&lt;Year&gt;2017&lt;/Year&gt;&lt;RecNum&gt;657&lt;/RecNum&gt;&lt;DisplayText&gt;Bulmer (2017)&lt;/DisplayText&gt;&lt;record&gt;&lt;rec-number&gt;657&lt;/rec-number&gt;&lt;foreign-keys&gt;&lt;key app="EN" db-id="x5rz2pxfnvstw4ewdpx5vwaff9wvpdstp9vz" timestamp="1730460185" guid="e8008ec8-9c20-4cd9-b4c7-1077314c8c49"&gt;657&lt;/key&gt;&lt;/foreign-keys&gt;&lt;ref-type name="Book Section"&gt;5&lt;/ref-type&gt;&lt;contributors&gt;&lt;authors&gt;&lt;author&gt;Bulmer, Martin&lt;/author&gt;&lt;/authors&gt;&lt;/contributors&gt;&lt;titles&gt;&lt;title&gt;Concepts in the analysis of qualitative data&lt;/title&gt;&lt;secondary-title&gt;Sociological research methods&lt;/secondary-title&gt;&lt;/titles&gt;&lt;pages&gt;241-262&lt;/pages&gt;&lt;dates&gt;&lt;year&gt;2017&lt;/year&gt;&lt;/dates&gt;&lt;publisher&gt;Routledge&lt;/publisher&gt;&lt;urls&gt;&lt;/urls&gt;&lt;/record&gt;&lt;/Cite&gt;&lt;/EndNote&gt;</w:instrText>
      </w:r>
      <w:r w:rsidRPr="00373E9A">
        <w:rPr>
          <w:lang w:val="en-IE"/>
        </w:rPr>
        <w:fldChar w:fldCharType="separate"/>
      </w:r>
      <w:r w:rsidRPr="00373E9A">
        <w:rPr>
          <w:noProof/>
          <w:lang w:val="en-IE"/>
        </w:rPr>
        <w:t>Bulmer (2017)</w:t>
      </w:r>
      <w:r w:rsidRPr="00373E9A">
        <w:rPr>
          <w:lang w:val="en-IE"/>
        </w:rPr>
        <w:fldChar w:fldCharType="end"/>
      </w:r>
      <w:r w:rsidR="00695883" w:rsidRPr="00373E9A">
        <w:rPr>
          <w:lang w:val="en-IE"/>
        </w:rPr>
        <w:t xml:space="preserve"> posits that the standard positivist procedure is to build a theoretical position from an analysis of the literature following which a series of hypotheses are developed. Subsequently, these hypotheses are subjected to assessment procedures in order to identify </w:t>
      </w:r>
      <w:r w:rsidR="000D765B" w:rsidRPr="00373E9A">
        <w:rPr>
          <w:lang w:val="en-IE"/>
        </w:rPr>
        <w:t>potential relationships</w:t>
      </w:r>
      <w:r w:rsidR="00695883" w:rsidRPr="00373E9A">
        <w:rPr>
          <w:lang w:val="en-IE"/>
        </w:rPr>
        <w:t xml:space="preserve">. In line with this, the focus of this research is on determining </w:t>
      </w:r>
      <w:r w:rsidR="000D765B" w:rsidRPr="00373E9A">
        <w:rPr>
          <w:lang w:val="en-IE"/>
        </w:rPr>
        <w:t>relationships</w:t>
      </w:r>
      <w:r w:rsidR="00695883" w:rsidRPr="00373E9A">
        <w:rPr>
          <w:lang w:val="en-IE"/>
        </w:rPr>
        <w:t xml:space="preserve"> between factors tying researcher motivations to their </w:t>
      </w:r>
      <w:r w:rsidR="00695883" w:rsidRPr="00373E9A">
        <w:rPr>
          <w:lang w:val="en-IE"/>
        </w:rPr>
        <w:lastRenderedPageBreak/>
        <w:t xml:space="preserve">career paths. Moreover, this study utilizes a theory testing approach which relies on previously stated conceptual linkages to create, and then test and verify hypotheses connected to researcher </w:t>
      </w:r>
      <w:r w:rsidR="00443635" w:rsidRPr="00373E9A">
        <w:rPr>
          <w:lang w:val="en-IE"/>
        </w:rPr>
        <w:t>orientation</w:t>
      </w:r>
      <w:r w:rsidR="00695883" w:rsidRPr="00373E9A">
        <w:rPr>
          <w:lang w:val="en-IE"/>
        </w:rPr>
        <w:t xml:space="preserve">. By embracing existing information about these </w:t>
      </w:r>
      <w:r w:rsidR="00443635" w:rsidRPr="00373E9A">
        <w:rPr>
          <w:lang w:val="en-IE"/>
        </w:rPr>
        <w:t>orientation</w:t>
      </w:r>
      <w:r w:rsidR="002602DC" w:rsidRPr="00373E9A">
        <w:rPr>
          <w:lang w:val="en-IE"/>
        </w:rPr>
        <w:t>s</w:t>
      </w:r>
      <w:r w:rsidR="00695883" w:rsidRPr="00373E9A">
        <w:rPr>
          <w:lang w:val="en-IE"/>
        </w:rPr>
        <w:t xml:space="preserve">, the present study adopts an objectivist perspective. </w:t>
      </w:r>
    </w:p>
    <w:p w14:paraId="02FC8784" w14:textId="77777777" w:rsidR="00695883" w:rsidRPr="00373E9A" w:rsidRDefault="00695883" w:rsidP="00B90FE6">
      <w:pPr>
        <w:pStyle w:val="ThesisHeading"/>
        <w:rPr>
          <w:lang w:val="en-IE"/>
        </w:rPr>
      </w:pPr>
      <w:bookmarkStart w:id="341" w:name="_Toc63761448"/>
      <w:bookmarkStart w:id="342" w:name="_Toc121998377"/>
      <w:bookmarkStart w:id="343" w:name="_Toc130046296"/>
      <w:bookmarkStart w:id="344" w:name="_Toc130115932"/>
      <w:bookmarkStart w:id="345" w:name="_Toc182334627"/>
      <w:r w:rsidRPr="00373E9A">
        <w:rPr>
          <w:lang w:val="en-IE"/>
        </w:rPr>
        <w:t>Research Design</w:t>
      </w:r>
      <w:bookmarkEnd w:id="341"/>
      <w:bookmarkEnd w:id="342"/>
      <w:bookmarkEnd w:id="343"/>
      <w:bookmarkEnd w:id="344"/>
      <w:bookmarkEnd w:id="345"/>
    </w:p>
    <w:p w14:paraId="2CE79724" w14:textId="0071D438" w:rsidR="00695883" w:rsidRPr="00373E9A" w:rsidRDefault="00695883" w:rsidP="00264DAB">
      <w:pPr>
        <w:pStyle w:val="ThesisBody"/>
        <w:ind w:firstLine="425"/>
        <w:rPr>
          <w:lang w:val="en-IE"/>
        </w:rPr>
      </w:pPr>
      <w:r w:rsidRPr="00373E9A">
        <w:rPr>
          <w:lang w:val="en-IE"/>
        </w:rPr>
        <w:t xml:space="preserve">The purpose of research design is to develop an overarching framework for the collection and analysis of data </w:t>
      </w:r>
      <w:r w:rsidR="00D230AD" w:rsidRPr="00373E9A">
        <w:rPr>
          <w:lang w:val="en-IE"/>
        </w:rPr>
        <w:fldChar w:fldCharType="begin"/>
      </w:r>
      <w:r w:rsidR="00C414A8" w:rsidRPr="00373E9A">
        <w:rPr>
          <w:lang w:val="en-IE"/>
        </w:rPr>
        <w:instrText xml:space="preserve"> ADDIN EN.CITE &lt;EndNote&gt;&lt;Cite&gt;&lt;Author&gt;Burkholder&lt;/Author&gt;&lt;Year&gt;2016&lt;/Year&gt;&lt;RecNum&gt;58&lt;/RecNum&gt;&lt;DisplayText&gt;(Burkholder et al., 2016; Fabrigar &amp;amp; Wegener, 2016)&lt;/DisplayText&gt;&lt;record&gt;&lt;rec-number&gt;58&lt;/rec-number&gt;&lt;foreign-keys&gt;&lt;key app="EN" db-id="x5rz2pxfnvstw4ewdpx5vwaff9wvpdstp9vz" timestamp="1708775790" guid="9cd80dc5-1c1b-4417-a32a-fe23912ad8b2"&gt;58&lt;/key&gt;&lt;/foreign-keys&gt;&lt;ref-type name="Journal Article"&gt;17&lt;/ref-type&gt;&lt;contributors&gt;&lt;authors&gt;&lt;author&gt;Burkholder, Gary J&lt;/author&gt;&lt;author&gt;Cox, Kimberly&lt;/author&gt;&lt;author&gt;Crawford, Linda&lt;/author&gt;&lt;/authors&gt;&lt;/contributors&gt;&lt;titles&gt;&lt;title&gt;The Scholar-Practitioner’s Guide to Research Design&lt;/title&gt;&lt;/titles&gt;&lt;dates&gt;&lt;year&gt;2016&lt;/year&gt;&lt;/dates&gt;&lt;urls&gt;&lt;/urls&gt;&lt;/record&gt;&lt;/Cite&gt;&lt;Cite&gt;&lt;Author&gt;Fabrigar&lt;/Author&gt;&lt;Year&gt;2016&lt;/Year&gt;&lt;RecNum&gt;117&lt;/RecNum&gt;&lt;record&gt;&lt;rec-number&gt;117&lt;/rec-number&gt;&lt;foreign-keys&gt;&lt;key app="EN" db-id="x5rz2pxfnvstw4ewdpx5vwaff9wvpdstp9vz" timestamp="1708775792" guid="c326bc9b-fcf5-4bc2-b4b1-4707e483d1d5"&gt;117&lt;/key&gt;&lt;/foreign-keys&gt;&lt;ref-type name="Journal Article"&gt;17&lt;/ref-type&gt;&lt;contributors&gt;&lt;authors&gt;&lt;author&gt;Fabrigar, Leandre R&lt;/author&gt;&lt;author&gt;Wegener, Duane T&lt;/author&gt;&lt;/authors&gt;&lt;/contributors&gt;&lt;titles&gt;&lt;title&gt;Conceptualizing and evaluating the replication of research results&lt;/title&gt;&lt;secondary-title&gt;Journal of Experimental Social Psychology&lt;/secondary-title&gt;&lt;/titles&gt;&lt;periodical&gt;&lt;full-title&gt;Journal of Experimental Social Psychology&lt;/full-title&gt;&lt;/periodical&gt;&lt;pages&gt;68-80&lt;/pages&gt;&lt;volume&gt;66&lt;/volume&gt;&lt;dates&gt;&lt;year&gt;2016&lt;/year&gt;&lt;/dates&gt;&lt;isbn&gt;0022-1031&lt;/isbn&gt;&lt;urls&gt;&lt;/urls&gt;&lt;/record&gt;&lt;/Cite&gt;&lt;/EndNote&gt;</w:instrText>
      </w:r>
      <w:r w:rsidR="00D230AD" w:rsidRPr="00373E9A">
        <w:rPr>
          <w:lang w:val="en-IE"/>
        </w:rPr>
        <w:fldChar w:fldCharType="separate"/>
      </w:r>
      <w:r w:rsidR="00FA4C31" w:rsidRPr="00373E9A">
        <w:rPr>
          <w:noProof/>
          <w:lang w:val="en-IE"/>
        </w:rPr>
        <w:t>(Burkholder et al., 2016; Fabrigar &amp; Wegener, 2016)</w:t>
      </w:r>
      <w:r w:rsidR="00D230AD" w:rsidRPr="00373E9A">
        <w:rPr>
          <w:lang w:val="en-IE"/>
        </w:rPr>
        <w:fldChar w:fldCharType="end"/>
      </w:r>
      <w:r w:rsidRPr="00373E9A">
        <w:rPr>
          <w:lang w:val="en-IE"/>
        </w:rPr>
        <w:t xml:space="preserve"> to answer a specified set of research questions </w:t>
      </w:r>
      <w:r w:rsidR="00D230AD" w:rsidRPr="00373E9A">
        <w:rPr>
          <w:lang w:val="en-IE"/>
        </w:rPr>
        <w:fldChar w:fldCharType="begin"/>
      </w:r>
      <w:r w:rsidR="00C414A8" w:rsidRPr="00373E9A">
        <w:rPr>
          <w:lang w:val="en-IE"/>
        </w:rPr>
        <w:instrText xml:space="preserve"> ADDIN EN.CITE &lt;EndNote&gt;&lt;Cite&gt;&lt;Author&gt;Rahi&lt;/Author&gt;&lt;Year&gt;2017&lt;/Year&gt;&lt;RecNum&gt;297&lt;/RecNum&gt;&lt;DisplayText&gt;(Rahi, 2017)&lt;/DisplayText&gt;&lt;record&gt;&lt;rec-number&gt;297&lt;/rec-number&gt;&lt;foreign-keys&gt;&lt;key app="EN" db-id="x5rz2pxfnvstw4ewdpx5vwaff9wvpdstp9vz" timestamp="1708775798" guid="3f4389a4-92f8-487d-83cf-1955aac6bfbe"&gt;297&lt;/key&gt;&lt;/foreign-keys&gt;&lt;ref-type name="Journal Article"&gt;17&lt;/ref-type&gt;&lt;contributors&gt;&lt;authors&gt;&lt;author&gt;Rahi, Samar&lt;/author&gt;&lt;/authors&gt;&lt;/contributors&gt;&lt;titles&gt;&lt;title&gt;Research design and methods: A systematic review of research paradigms, sampling issues and instruments development&lt;/title&gt;&lt;secondary-title&gt;International Journal of Economics &amp;amp; Management Sciences&lt;/secondary-title&gt;&lt;/titles&gt;&lt;periodical&gt;&lt;full-title&gt;International Journal of Economics &amp;amp; Management Sciences&lt;/full-title&gt;&lt;/periodical&gt;&lt;pages&gt;1-5&lt;/pages&gt;&lt;volume&gt;6&lt;/volume&gt;&lt;number&gt;2&lt;/number&gt;&lt;dates&gt;&lt;year&gt;2017&lt;/year&gt;&lt;/dates&gt;&lt;urls&gt;&lt;/urls&gt;&lt;/record&gt;&lt;/Cite&gt;&lt;/EndNote&gt;</w:instrText>
      </w:r>
      <w:r w:rsidR="00D230AD" w:rsidRPr="00373E9A">
        <w:rPr>
          <w:lang w:val="en-IE"/>
        </w:rPr>
        <w:fldChar w:fldCharType="separate"/>
      </w:r>
      <w:r w:rsidR="00D230AD" w:rsidRPr="00373E9A">
        <w:rPr>
          <w:noProof/>
          <w:lang w:val="en-IE"/>
        </w:rPr>
        <w:t>(Rahi, 2017)</w:t>
      </w:r>
      <w:r w:rsidR="00D230AD" w:rsidRPr="00373E9A">
        <w:rPr>
          <w:lang w:val="en-IE"/>
        </w:rPr>
        <w:fldChar w:fldCharType="end"/>
      </w:r>
      <w:r w:rsidRPr="00373E9A">
        <w:rPr>
          <w:lang w:val="en-IE"/>
        </w:rPr>
        <w:t xml:space="preserve">. In broad terms, as this research adopts a positivist stance, both an experimental design, and non-experimental, design approach would be suitable for the current research being undertaken </w:t>
      </w:r>
      <w:r w:rsidR="00D230AD" w:rsidRPr="00373E9A">
        <w:rPr>
          <w:lang w:val="en-IE"/>
        </w:rPr>
        <w:fldChar w:fldCharType="begin"/>
      </w:r>
      <w:r w:rsidR="00C414A8" w:rsidRPr="00373E9A">
        <w:rPr>
          <w:lang w:val="en-IE"/>
        </w:rPr>
        <w:instrText xml:space="preserve"> ADDIN EN.CITE &lt;EndNote&gt;&lt;Cite&gt;&lt;Author&gt;Lincoln&lt;/Author&gt;&lt;Year&gt;2011&lt;/Year&gt;&lt;RecNum&gt;238&lt;/RecNum&gt;&lt;DisplayText&gt;(Lincoln et al., 2011)&lt;/DisplayText&gt;&lt;record&gt;&lt;rec-number&gt;238&lt;/rec-number&gt;&lt;foreign-keys&gt;&lt;key app="EN" db-id="x5rz2pxfnvstw4ewdpx5vwaff9wvpdstp9vz" timestamp="1708775796" guid="ee24a671-7400-4151-851d-6071006f8059"&gt;238&lt;/key&gt;&lt;/foreign-keys&gt;&lt;ref-type name="Journal Article"&gt;17&lt;/ref-type&gt;&lt;contributors&gt;&lt;authors&gt;&lt;author&gt;Lincoln, Yvonna S&lt;/author&gt;&lt;author&gt;Lynham, Susan A&lt;/author&gt;&lt;author&gt;Guba, Egon G&lt;/author&gt;&lt;/authors&gt;&lt;/contributors&gt;&lt;titles&gt;&lt;title&gt;Paradigmatic controversies, contradictions, and emerging confluences, revisited&lt;/title&gt;&lt;secondary-title&gt;The Sage handbook of qualitative research&lt;/secondary-title&gt;&lt;/titles&gt;&lt;periodical&gt;&lt;full-title&gt;The Sage handbook of qualitative research&lt;/full-title&gt;&lt;/periodical&gt;&lt;pages&gt;97-128&lt;/pages&gt;&lt;volume&gt;4&lt;/volume&gt;&lt;dates&gt;&lt;year&gt;2011&lt;/year&gt;&lt;/dates&gt;&lt;urls&gt;&lt;/urls&gt;&lt;/record&gt;&lt;/Cite&gt;&lt;/EndNote&gt;</w:instrText>
      </w:r>
      <w:r w:rsidR="00D230AD" w:rsidRPr="00373E9A">
        <w:rPr>
          <w:lang w:val="en-IE"/>
        </w:rPr>
        <w:fldChar w:fldCharType="separate"/>
      </w:r>
      <w:r w:rsidR="00D230AD" w:rsidRPr="00373E9A">
        <w:rPr>
          <w:noProof/>
          <w:lang w:val="en-IE"/>
        </w:rPr>
        <w:t>(Lincoln et al., 2011)</w:t>
      </w:r>
      <w:r w:rsidR="00D230AD" w:rsidRPr="00373E9A">
        <w:rPr>
          <w:lang w:val="en-IE"/>
        </w:rPr>
        <w:fldChar w:fldCharType="end"/>
      </w:r>
      <w:r w:rsidRPr="00373E9A">
        <w:rPr>
          <w:lang w:val="en-IE"/>
        </w:rPr>
        <w:t xml:space="preserve">. </w:t>
      </w:r>
    </w:p>
    <w:p w14:paraId="03EE10B9" w14:textId="77777777" w:rsidR="002444B6" w:rsidRPr="00373E9A" w:rsidRDefault="002444B6" w:rsidP="002444B6">
      <w:pPr>
        <w:pStyle w:val="ThesisSubheading"/>
        <w:rPr>
          <w:lang w:val="en-IE"/>
        </w:rPr>
      </w:pPr>
      <w:bookmarkStart w:id="346" w:name="_Toc130046297"/>
      <w:bookmarkStart w:id="347" w:name="_Toc130115933"/>
      <w:bookmarkStart w:id="348" w:name="_Toc182334628"/>
      <w:r w:rsidRPr="00373E9A">
        <w:rPr>
          <w:lang w:val="en-IE"/>
        </w:rPr>
        <w:t>Non-experimental Design</w:t>
      </w:r>
      <w:bookmarkEnd w:id="346"/>
      <w:bookmarkEnd w:id="347"/>
      <w:bookmarkEnd w:id="348"/>
    </w:p>
    <w:p w14:paraId="1FD7F5A0" w14:textId="570CDB59" w:rsidR="00A069A6" w:rsidRPr="00373E9A" w:rsidRDefault="00A069A6" w:rsidP="00264DAB">
      <w:pPr>
        <w:pStyle w:val="ThesisBody"/>
        <w:ind w:firstLine="425"/>
        <w:rPr>
          <w:lang w:val="en-IE"/>
        </w:rPr>
      </w:pPr>
      <w:r w:rsidRPr="00373E9A">
        <w:rPr>
          <w:lang w:val="en-IE"/>
        </w:rPr>
        <w:t>In this research respondents will be answering survey questions, thereby reflecting on their past experiences, feelings and decisions, which makes non-experimental design an appropriate choice:</w:t>
      </w:r>
    </w:p>
    <w:p w14:paraId="6F4F2143" w14:textId="6387CC83" w:rsidR="00A069A6" w:rsidRPr="00373E9A" w:rsidRDefault="00A069A6" w:rsidP="00A069A6">
      <w:pPr>
        <w:pStyle w:val="ThesisBody"/>
        <w:ind w:left="720"/>
        <w:rPr>
          <w:lang w:val="en-IE"/>
        </w:rPr>
      </w:pPr>
      <w:r w:rsidRPr="00373E9A">
        <w:rPr>
          <w:lang w:val="en-IE"/>
        </w:rPr>
        <w:t>Most non-experimental designs are retrospective in nature and are sometimes called “ex post facto” (after the fact) research. Because a retrospective study is examining activities that have already occurred, manipulation of independent variables and randomization is not possible. In addition, the dependent variable (</w:t>
      </w:r>
      <w:r w:rsidR="004A2820" w:rsidRPr="00373E9A">
        <w:rPr>
          <w:lang w:val="en-IE"/>
        </w:rPr>
        <w:t>i.e.</w:t>
      </w:r>
      <w:r w:rsidRPr="00373E9A">
        <w:rPr>
          <w:lang w:val="en-IE"/>
        </w:rPr>
        <w:t xml:space="preserve">, the outcome) has occurred before study initiation </w:t>
      </w:r>
      <w:r w:rsidR="00D230AD" w:rsidRPr="00373E9A">
        <w:rPr>
          <w:lang w:val="en-IE"/>
        </w:rPr>
        <w:fldChar w:fldCharType="begin"/>
      </w:r>
      <w:r w:rsidR="00C414A8" w:rsidRPr="00373E9A">
        <w:rPr>
          <w:lang w:val="en-IE"/>
        </w:rPr>
        <w:instrText xml:space="preserve"> ADDIN EN.CITE &lt;EndNote&gt;&lt;Cite&gt;&lt;Author&gt;Thompson&lt;/Author&gt;&lt;Year&gt;2007&lt;/Year&gt;&lt;RecNum&gt;373&lt;/RecNum&gt;&lt;Pages&gt;178&lt;/Pages&gt;&lt;DisplayText&gt;(Thompson &amp;amp; Panacek, 2007, p. 178)&lt;/DisplayText&gt;&lt;record&gt;&lt;rec-number&gt;373&lt;/rec-number&gt;&lt;foreign-keys&gt;&lt;key app="EN" db-id="x5rz2pxfnvstw4ewdpx5vwaff9wvpdstp9vz" timestamp="1708775800" guid="01280c74-45f9-4a74-a3b3-9f0ee902af6b"&gt;373&lt;/key&gt;&lt;/foreign-keys&gt;&lt;ref-type name="Journal Article"&gt;17&lt;/ref-type&gt;&lt;contributors&gt;&lt;authors&gt;&lt;author&gt;Thompson, Cheryl Bagley&lt;/author&gt;&lt;author&gt;Panacek, Edward A&lt;/author&gt;&lt;/authors&gt;&lt;/contributors&gt;&lt;titles&gt;&lt;title&gt;Research study designs: Non-experimental&lt;/title&gt;&lt;secondary-title&gt;Air Medical Journal&lt;/secondary-title&gt;&lt;/titles&gt;&lt;periodical&gt;&lt;full-title&gt;Air Medical Journal&lt;/full-title&gt;&lt;/periodical&gt;&lt;pages&gt;18-22&lt;/pages&gt;&lt;volume&gt;26&lt;/volume&gt;&lt;number&gt;1&lt;/number&gt;&lt;dates&gt;&lt;year&gt;2007&lt;/year&gt;&lt;/dates&gt;&lt;isbn&gt;1067-991X&lt;/isbn&gt;&lt;urls&gt;&lt;/urls&gt;&lt;/record&gt;&lt;/Cite&gt;&lt;/EndNote&gt;</w:instrText>
      </w:r>
      <w:r w:rsidR="00D230AD" w:rsidRPr="00373E9A">
        <w:rPr>
          <w:lang w:val="en-IE"/>
        </w:rPr>
        <w:fldChar w:fldCharType="separate"/>
      </w:r>
      <w:r w:rsidR="00FA4C31" w:rsidRPr="00373E9A">
        <w:rPr>
          <w:noProof/>
          <w:lang w:val="en-IE"/>
        </w:rPr>
        <w:t>(Thompson &amp; Panacek, 2007, p. 178)</w:t>
      </w:r>
      <w:r w:rsidR="00D230AD" w:rsidRPr="00373E9A">
        <w:rPr>
          <w:lang w:val="en-IE"/>
        </w:rPr>
        <w:fldChar w:fldCharType="end"/>
      </w:r>
      <w:r w:rsidRPr="00373E9A">
        <w:rPr>
          <w:lang w:val="en-IE"/>
        </w:rPr>
        <w:t xml:space="preserve">. </w:t>
      </w:r>
    </w:p>
    <w:p w14:paraId="696C0C24" w14:textId="3D7A2CF9" w:rsidR="00695883" w:rsidRPr="00373E9A" w:rsidRDefault="00A069A6" w:rsidP="00264DAB">
      <w:pPr>
        <w:pStyle w:val="ThesisBody"/>
        <w:ind w:firstLine="720"/>
        <w:rPr>
          <w:lang w:val="en-IE"/>
        </w:rPr>
      </w:pPr>
      <w:r w:rsidRPr="00373E9A">
        <w:rPr>
          <w:lang w:val="en-IE"/>
        </w:rPr>
        <w:t>This research design choice is also driven by practical considerations. E</w:t>
      </w:r>
      <w:r w:rsidR="00695883" w:rsidRPr="00373E9A">
        <w:rPr>
          <w:lang w:val="en-IE"/>
        </w:rPr>
        <w:t>xperimental research designs</w:t>
      </w:r>
      <w:r w:rsidRPr="00373E9A">
        <w:rPr>
          <w:lang w:val="en-IE"/>
        </w:rPr>
        <w:t xml:space="preserve">, typically involving subjects who are living the situation being studied </w:t>
      </w:r>
      <w:r w:rsidR="00D230AD" w:rsidRPr="00373E9A">
        <w:rPr>
          <w:lang w:val="en-IE"/>
        </w:rPr>
        <w:fldChar w:fldCharType="begin"/>
      </w:r>
      <w:r w:rsidR="00C414A8" w:rsidRPr="00373E9A">
        <w:rPr>
          <w:lang w:val="en-IE"/>
        </w:rPr>
        <w:instrText xml:space="preserve"> ADDIN EN.CITE &lt;EndNote&gt;&lt;Cite&gt;&lt;Author&gt;Thompson&lt;/Author&gt;&lt;Year&gt;2007&lt;/Year&gt;&lt;RecNum&gt;373&lt;/RecNum&gt;&lt;DisplayText&gt;(Thompson &amp;amp; Panacek, 2007)&lt;/DisplayText&gt;&lt;record&gt;&lt;rec-number&gt;373&lt;/rec-number&gt;&lt;foreign-keys&gt;&lt;key app="EN" db-id="x5rz2pxfnvstw4ewdpx5vwaff9wvpdstp9vz" timestamp="1708775800" guid="01280c74-45f9-4a74-a3b3-9f0ee902af6b"&gt;373&lt;/key&gt;&lt;/foreign-keys&gt;&lt;ref-type name="Journal Article"&gt;17&lt;/ref-type&gt;&lt;contributors&gt;&lt;authors&gt;&lt;author&gt;Thompson, Cheryl Bagley&lt;/author&gt;&lt;author&gt;Panacek, Edward A&lt;/author&gt;&lt;/authors&gt;&lt;/contributors&gt;&lt;titles&gt;&lt;title&gt;Research study designs: Non-experimental&lt;/title&gt;&lt;secondary-title&gt;Air Medical Journal&lt;/secondary-title&gt;&lt;/titles&gt;&lt;periodical&gt;&lt;full-title&gt;Air Medical Journal&lt;/full-title&gt;&lt;/periodical&gt;&lt;pages&gt;18-22&lt;/pages&gt;&lt;volume&gt;26&lt;/volume&gt;&lt;number&gt;1&lt;/number&gt;&lt;dates&gt;&lt;year&gt;2007&lt;/year&gt;&lt;/dates&gt;&lt;isbn&gt;1067-991X&lt;/isbn&gt;&lt;urls&gt;&lt;/urls&gt;&lt;/record&gt;&lt;/Cite&gt;&lt;/EndNote&gt;</w:instrText>
      </w:r>
      <w:r w:rsidR="00D230AD" w:rsidRPr="00373E9A">
        <w:rPr>
          <w:lang w:val="en-IE"/>
        </w:rPr>
        <w:fldChar w:fldCharType="separate"/>
      </w:r>
      <w:r w:rsidR="00FA4C31" w:rsidRPr="00373E9A">
        <w:rPr>
          <w:noProof/>
          <w:lang w:val="en-IE"/>
        </w:rPr>
        <w:t>(Thompson &amp; Panacek, 2007)</w:t>
      </w:r>
      <w:r w:rsidR="00D230AD" w:rsidRPr="00373E9A">
        <w:rPr>
          <w:lang w:val="en-IE"/>
        </w:rPr>
        <w:fldChar w:fldCharType="end"/>
      </w:r>
      <w:r w:rsidRPr="00373E9A">
        <w:rPr>
          <w:lang w:val="en-IE"/>
        </w:rPr>
        <w:t>,</w:t>
      </w:r>
      <w:r w:rsidR="00695883" w:rsidRPr="00373E9A">
        <w:rPr>
          <w:lang w:val="en-IE"/>
        </w:rPr>
        <w:t xml:space="preserve"> can be difficult to implement due to heightened costs and complexity coupled with problems in securing sufficient sample </w:t>
      </w:r>
      <w:r w:rsidR="00695883" w:rsidRPr="00373E9A">
        <w:rPr>
          <w:lang w:val="en-IE"/>
        </w:rPr>
        <w:lastRenderedPageBreak/>
        <w:t xml:space="preserve">sizes </w:t>
      </w:r>
      <w:r w:rsidR="00D230AD" w:rsidRPr="00373E9A">
        <w:rPr>
          <w:lang w:val="en-IE"/>
        </w:rPr>
        <w:fldChar w:fldCharType="begin"/>
      </w:r>
      <w:r w:rsidR="00C414A8" w:rsidRPr="00373E9A">
        <w:rPr>
          <w:lang w:val="en-IE"/>
        </w:rPr>
        <w:instrText xml:space="preserve"> ADDIN EN.CITE &lt;EndNote&gt;&lt;Cite&gt;&lt;Author&gt;Bryman&lt;/Author&gt;&lt;Year&gt;2016&lt;/Year&gt;&lt;RecNum&gt;57&lt;/RecNum&gt;&lt;DisplayText&gt;(Bryman, 2016)&lt;/DisplayText&gt;&lt;record&gt;&lt;rec-number&gt;57&lt;/rec-number&gt;&lt;foreign-keys&gt;&lt;key app="EN" db-id="x5rz2pxfnvstw4ewdpx5vwaff9wvpdstp9vz" timestamp="1708775790" guid="91f5e9ef-ff38-45ea-9f63-a3083f83c38f"&gt;57&lt;/key&gt;&lt;/foreign-keys&gt;&lt;ref-type name="Book"&gt;6&lt;/ref-type&gt;&lt;contributors&gt;&lt;authors&gt;&lt;author&gt;Bryman, Alan&lt;/author&gt;&lt;/authors&gt;&lt;/contributors&gt;&lt;titles&gt;&lt;title&gt;Social research methods&lt;/title&gt;&lt;/titles&gt;&lt;dates&gt;&lt;year&gt;2016&lt;/year&gt;&lt;/dates&gt;&lt;publisher&gt;Oxford university press&lt;/publisher&gt;&lt;isbn&gt;0199689458&lt;/isbn&gt;&lt;urls&gt;&lt;/urls&gt;&lt;/record&gt;&lt;/Cite&gt;&lt;/EndNote&gt;</w:instrText>
      </w:r>
      <w:r w:rsidR="00D230AD" w:rsidRPr="00373E9A">
        <w:rPr>
          <w:lang w:val="en-IE"/>
        </w:rPr>
        <w:fldChar w:fldCharType="separate"/>
      </w:r>
      <w:r w:rsidR="00D230AD" w:rsidRPr="00373E9A">
        <w:rPr>
          <w:noProof/>
          <w:lang w:val="en-IE"/>
        </w:rPr>
        <w:t>(Bryman, 2016)</w:t>
      </w:r>
      <w:r w:rsidR="00D230AD" w:rsidRPr="00373E9A">
        <w:rPr>
          <w:lang w:val="en-IE"/>
        </w:rPr>
        <w:fldChar w:fldCharType="end"/>
      </w:r>
      <w:r w:rsidR="00695883" w:rsidRPr="00373E9A">
        <w:rPr>
          <w:lang w:val="en-IE"/>
        </w:rPr>
        <w:t xml:space="preserve"> which is a requirement for more complex research models. These limitations, particularly related to sample sizes, can negatively impact on the potential generalisability of results </w:t>
      </w:r>
      <w:r w:rsidR="00D230AD" w:rsidRPr="00373E9A">
        <w:rPr>
          <w:lang w:val="en-IE"/>
        </w:rPr>
        <w:fldChar w:fldCharType="begin"/>
      </w:r>
      <w:r w:rsidR="00C414A8" w:rsidRPr="00373E9A">
        <w:rPr>
          <w:lang w:val="en-IE"/>
        </w:rPr>
        <w:instrText xml:space="preserve"> ADDIN EN.CITE &lt;EndNote&gt;&lt;Cite&gt;&lt;Author&gt;Kotrlik&lt;/Author&gt;&lt;Year&gt;2001&lt;/Year&gt;&lt;RecNum&gt;213&lt;/RecNum&gt;&lt;DisplayText&gt;(Firebaugh, 2018; Kotrlik &amp;amp; Higgins, 2001)&lt;/DisplayText&gt;&lt;record&gt;&lt;rec-number&gt;213&lt;/rec-number&gt;&lt;foreign-keys&gt;&lt;key app="EN" db-id="x5rz2pxfnvstw4ewdpx5vwaff9wvpdstp9vz" timestamp="1708775795" guid="e6c454ee-b651-48b1-a40e-fe5ff7378c16"&gt;213&lt;/key&gt;&lt;/foreign-keys&gt;&lt;ref-type name="Journal Article"&gt;17&lt;/ref-type&gt;&lt;contributors&gt;&lt;authors&gt;&lt;author&gt;Kotrlik, JWKJW&lt;/author&gt;&lt;author&gt;Higgins, CCHCC&lt;/author&gt;&lt;/authors&gt;&lt;/contributors&gt;&lt;titles&gt;&lt;title&gt;Organizational research: Determining appropriate sample size in survey research appropriate sample size in survey research&lt;/title&gt;&lt;secondary-title&gt;Information technology, learning, and performance journal&lt;/secondary-title&gt;&lt;/titles&gt;&lt;periodical&gt;&lt;full-title&gt;Information technology, learning, and performance journal&lt;/full-title&gt;&lt;/periodical&gt;&lt;pages&gt;43&lt;/pages&gt;&lt;volume&gt;19&lt;/volume&gt;&lt;number&gt;1&lt;/number&gt;&lt;dates&gt;&lt;year&gt;2001&lt;/year&gt;&lt;/dates&gt;&lt;urls&gt;&lt;/urls&gt;&lt;/record&gt;&lt;/Cite&gt;&lt;Cite&gt;&lt;Author&gt;Firebaugh&lt;/Author&gt;&lt;Year&gt;2018&lt;/Year&gt;&lt;RecNum&gt;132&lt;/RecNum&gt;&lt;record&gt;&lt;rec-number&gt;132&lt;/rec-number&gt;&lt;foreign-keys&gt;&lt;key app="EN" db-id="x5rz2pxfnvstw4ewdpx5vwaff9wvpdstp9vz" timestamp="1708775792" guid="8ec4f6c5-ea1f-4cf5-bdc2-32ab6a470451"&gt;132&lt;/key&gt;&lt;/foreign-keys&gt;&lt;ref-type name="Book"&gt;6&lt;/ref-type&gt;&lt;contributors&gt;&lt;authors&gt;&lt;author&gt;Firebaugh, Glenn&lt;/author&gt;&lt;/authors&gt;&lt;/contributors&gt;&lt;titles&gt;&lt;title&gt;Seven rules for social research&lt;/title&gt;&lt;/titles&gt;&lt;dates&gt;&lt;year&gt;2018&lt;/year&gt;&lt;/dates&gt;&lt;publisher&gt;Princeton University Press&lt;/publisher&gt;&lt;isbn&gt;0691190437&lt;/isbn&gt;&lt;urls&gt;&lt;/urls&gt;&lt;/record&gt;&lt;/Cite&gt;&lt;/EndNote&gt;</w:instrText>
      </w:r>
      <w:r w:rsidR="00D230AD" w:rsidRPr="00373E9A">
        <w:rPr>
          <w:lang w:val="en-IE"/>
        </w:rPr>
        <w:fldChar w:fldCharType="separate"/>
      </w:r>
      <w:r w:rsidR="00FA4C31" w:rsidRPr="00373E9A">
        <w:rPr>
          <w:noProof/>
          <w:lang w:val="en-IE"/>
        </w:rPr>
        <w:t>(Firebaugh, 2018; Kotrlik &amp; Higgins, 2001)</w:t>
      </w:r>
      <w:r w:rsidR="00D230AD" w:rsidRPr="00373E9A">
        <w:rPr>
          <w:lang w:val="en-IE"/>
        </w:rPr>
        <w:fldChar w:fldCharType="end"/>
      </w:r>
      <w:r w:rsidR="00695883" w:rsidRPr="00373E9A">
        <w:rPr>
          <w:lang w:val="en-IE"/>
        </w:rPr>
        <w:t>.</w:t>
      </w:r>
    </w:p>
    <w:p w14:paraId="2511F6E8" w14:textId="62BF019C" w:rsidR="00695883" w:rsidRPr="00373E9A" w:rsidRDefault="00695883" w:rsidP="00264DAB">
      <w:pPr>
        <w:pStyle w:val="ThesisBody"/>
        <w:ind w:firstLine="720"/>
        <w:rPr>
          <w:lang w:val="en-IE"/>
        </w:rPr>
      </w:pPr>
      <w:r w:rsidRPr="00373E9A">
        <w:rPr>
          <w:lang w:val="en-IE"/>
        </w:rPr>
        <w:t>Considering the practicalities of the research being undertaken, the general unknown of the current Covid-1</w:t>
      </w:r>
      <w:r w:rsidR="00A069A6" w:rsidRPr="00373E9A">
        <w:rPr>
          <w:lang w:val="en-IE"/>
        </w:rPr>
        <w:t>9</w:t>
      </w:r>
      <w:r w:rsidRPr="00373E9A">
        <w:rPr>
          <w:lang w:val="en-IE"/>
        </w:rPr>
        <w:t xml:space="preserve"> pandemic (which directly affects the possibility to undertake </w:t>
      </w:r>
      <w:r w:rsidR="00A069A6" w:rsidRPr="00373E9A">
        <w:rPr>
          <w:lang w:val="en-IE"/>
        </w:rPr>
        <w:t>face to face</w:t>
      </w:r>
      <w:r w:rsidRPr="00373E9A">
        <w:rPr>
          <w:lang w:val="en-IE"/>
        </w:rPr>
        <w:t xml:space="preserve"> research with humans), and the need to observe interactions between variables without manipulation and the associated need for a </w:t>
      </w:r>
      <w:r w:rsidR="00F04249" w:rsidRPr="00373E9A">
        <w:rPr>
          <w:lang w:val="en-IE"/>
        </w:rPr>
        <w:t xml:space="preserve">suitable </w:t>
      </w:r>
      <w:r w:rsidRPr="00373E9A">
        <w:rPr>
          <w:lang w:val="en-IE"/>
        </w:rPr>
        <w:t>(n&gt;</w:t>
      </w:r>
      <w:r w:rsidR="009A1CB4" w:rsidRPr="00373E9A">
        <w:rPr>
          <w:lang w:val="en-IE"/>
        </w:rPr>
        <w:t>2</w:t>
      </w:r>
      <w:r w:rsidRPr="00373E9A">
        <w:rPr>
          <w:lang w:val="en-IE"/>
        </w:rPr>
        <w:t xml:space="preserve">00) sample size, non-experimental design is more suitable for this research </w:t>
      </w:r>
      <w:r w:rsidR="00D230AD" w:rsidRPr="00373E9A">
        <w:rPr>
          <w:lang w:val="en-IE"/>
        </w:rPr>
        <w:fldChar w:fldCharType="begin"/>
      </w:r>
      <w:r w:rsidR="00C414A8" w:rsidRPr="00373E9A">
        <w:rPr>
          <w:lang w:val="en-IE"/>
        </w:rPr>
        <w:instrText xml:space="preserve"> ADDIN EN.CITE &lt;EndNote&gt;&lt;Cite&gt;&lt;Author&gt;Lincoln&lt;/Author&gt;&lt;Year&gt;2011&lt;/Year&gt;&lt;RecNum&gt;238&lt;/RecNum&gt;&lt;DisplayText&gt;(Lincoln et al., 2011)&lt;/DisplayText&gt;&lt;record&gt;&lt;rec-number&gt;238&lt;/rec-number&gt;&lt;foreign-keys&gt;&lt;key app="EN" db-id="x5rz2pxfnvstw4ewdpx5vwaff9wvpdstp9vz" timestamp="1708775796" guid="ee24a671-7400-4151-851d-6071006f8059"&gt;238&lt;/key&gt;&lt;/foreign-keys&gt;&lt;ref-type name="Journal Article"&gt;17&lt;/ref-type&gt;&lt;contributors&gt;&lt;authors&gt;&lt;author&gt;Lincoln, Yvonna S&lt;/author&gt;&lt;author&gt;Lynham, Susan A&lt;/author&gt;&lt;author&gt;Guba, Egon G&lt;/author&gt;&lt;/authors&gt;&lt;/contributors&gt;&lt;titles&gt;&lt;title&gt;Paradigmatic controversies, contradictions, and emerging confluences, revisited&lt;/title&gt;&lt;secondary-title&gt;The Sage handbook of qualitative research&lt;/secondary-title&gt;&lt;/titles&gt;&lt;periodical&gt;&lt;full-title&gt;The Sage handbook of qualitative research&lt;/full-title&gt;&lt;/periodical&gt;&lt;pages&gt;97-128&lt;/pages&gt;&lt;volume&gt;4&lt;/volume&gt;&lt;dates&gt;&lt;year&gt;2011&lt;/year&gt;&lt;/dates&gt;&lt;urls&gt;&lt;/urls&gt;&lt;/record&gt;&lt;/Cite&gt;&lt;/EndNote&gt;</w:instrText>
      </w:r>
      <w:r w:rsidR="00D230AD" w:rsidRPr="00373E9A">
        <w:rPr>
          <w:lang w:val="en-IE"/>
        </w:rPr>
        <w:fldChar w:fldCharType="separate"/>
      </w:r>
      <w:r w:rsidR="00D230AD" w:rsidRPr="00373E9A">
        <w:rPr>
          <w:noProof/>
          <w:lang w:val="en-IE"/>
        </w:rPr>
        <w:t>(Lincoln et al., 2011)</w:t>
      </w:r>
      <w:r w:rsidR="00D230AD" w:rsidRPr="00373E9A">
        <w:rPr>
          <w:lang w:val="en-IE"/>
        </w:rPr>
        <w:fldChar w:fldCharType="end"/>
      </w:r>
      <w:r w:rsidRPr="00373E9A">
        <w:rPr>
          <w:lang w:val="en-IE"/>
        </w:rPr>
        <w:t xml:space="preserve">. </w:t>
      </w:r>
    </w:p>
    <w:p w14:paraId="0A6A7F01" w14:textId="39DB7866" w:rsidR="00E23228" w:rsidRPr="00373E9A" w:rsidRDefault="00E23228" w:rsidP="005259D1">
      <w:pPr>
        <w:pStyle w:val="Caption"/>
        <w:rPr>
          <w:i/>
          <w:iCs/>
        </w:rPr>
      </w:pPr>
      <w:bookmarkStart w:id="349" w:name="_Toc194737780"/>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13</w:t>
      </w:r>
      <w:r w:rsidR="008C34F2" w:rsidRPr="00373E9A">
        <w:rPr>
          <w:noProof/>
        </w:rPr>
        <w:fldChar w:fldCharType="end"/>
      </w:r>
      <w:r w:rsidRPr="00373E9A">
        <w:t xml:space="preserve"> </w:t>
      </w:r>
      <w:r w:rsidRPr="00373E9A">
        <w:br/>
      </w:r>
      <w:r w:rsidRPr="00373E9A">
        <w:rPr>
          <w:i/>
          <w:iCs/>
        </w:rPr>
        <w:t>Research Design Process Adapted from Hair et al. (2010)</w:t>
      </w:r>
      <w:bookmarkEnd w:id="349"/>
    </w:p>
    <w:p w14:paraId="78FBF313" w14:textId="67D986A0" w:rsidR="00E23228" w:rsidRPr="00373E9A" w:rsidRDefault="00E23228" w:rsidP="00E23228">
      <w:pPr>
        <w:pStyle w:val="ThesisBodyIndent"/>
        <w:rPr>
          <w:lang w:val="en-IE"/>
        </w:rPr>
      </w:pPr>
      <w:r w:rsidRPr="00373E9A">
        <w:rPr>
          <w:noProof/>
          <w:lang w:val="en-IE"/>
        </w:rPr>
        <w:drawing>
          <wp:inline distT="0" distB="0" distL="0" distR="0" wp14:anchorId="11FD97EB" wp14:editId="6856DFED">
            <wp:extent cx="2664460" cy="2694940"/>
            <wp:effectExtent l="0" t="0" r="2540" b="0"/>
            <wp:docPr id="14742395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4460" cy="2694940"/>
                    </a:xfrm>
                    <a:prstGeom prst="rect">
                      <a:avLst/>
                    </a:prstGeom>
                    <a:noFill/>
                  </pic:spPr>
                </pic:pic>
              </a:graphicData>
            </a:graphic>
          </wp:inline>
        </w:drawing>
      </w:r>
    </w:p>
    <w:p w14:paraId="71FAA06B" w14:textId="0686078A" w:rsidR="00695883" w:rsidRPr="00373E9A" w:rsidRDefault="00695883" w:rsidP="00264DAB">
      <w:pPr>
        <w:pStyle w:val="ThesisBody"/>
        <w:ind w:firstLine="425"/>
        <w:rPr>
          <w:lang w:val="en-IE"/>
        </w:rPr>
      </w:pPr>
      <w:r w:rsidRPr="00373E9A">
        <w:rPr>
          <w:lang w:val="en-IE"/>
        </w:rPr>
        <w:t xml:space="preserve">For this research it is necessary to gather a sample of data from </w:t>
      </w:r>
      <w:r w:rsidR="00361E76" w:rsidRPr="00373E9A">
        <w:rPr>
          <w:lang w:val="en-IE"/>
        </w:rPr>
        <w:t>researcher</w:t>
      </w:r>
      <w:r w:rsidRPr="00373E9A">
        <w:rPr>
          <w:lang w:val="en-IE"/>
        </w:rPr>
        <w:t xml:space="preserve">s, at various career stages, and with varying views on their research </w:t>
      </w:r>
      <w:r w:rsidR="00443635" w:rsidRPr="00373E9A">
        <w:rPr>
          <w:lang w:val="en-IE"/>
        </w:rPr>
        <w:t>orientation</w:t>
      </w:r>
      <w:r w:rsidRPr="00373E9A">
        <w:rPr>
          <w:lang w:val="en-IE"/>
        </w:rPr>
        <w:t xml:space="preserve">. As such, a cross-sectional study implemented via an online survey is a suitable method. The cross-sectional design has the potential limitation that causality in relationships cannot be demonstrated </w:t>
      </w:r>
      <w:r w:rsidR="00A069A6" w:rsidRPr="00373E9A">
        <w:rPr>
          <w:lang w:val="en-IE"/>
        </w:rPr>
        <w:t>definitively</w:t>
      </w:r>
      <w:r w:rsidRPr="00373E9A">
        <w:rPr>
          <w:lang w:val="en-IE"/>
        </w:rPr>
        <w:t>, however potential causal interpretations, and their direction and stren</w:t>
      </w:r>
      <w:r w:rsidR="00B90FE6" w:rsidRPr="00373E9A">
        <w:rPr>
          <w:lang w:val="en-IE"/>
        </w:rPr>
        <w:t>g</w:t>
      </w:r>
      <w:r w:rsidRPr="00373E9A">
        <w:rPr>
          <w:lang w:val="en-IE"/>
        </w:rPr>
        <w:t xml:space="preserve">th, can be obtained </w:t>
      </w:r>
      <w:r w:rsidR="00D230AD" w:rsidRPr="00373E9A">
        <w:rPr>
          <w:lang w:val="en-IE"/>
        </w:rPr>
        <w:fldChar w:fldCharType="begin"/>
      </w:r>
      <w:r w:rsidR="00C414A8" w:rsidRPr="00373E9A">
        <w:rPr>
          <w:lang w:val="en-IE"/>
        </w:rPr>
        <w:instrText xml:space="preserve"> ADDIN EN.CITE &lt;EndNote&gt;&lt;Cite&gt;&lt;Author&gt;Bryman&lt;/Author&gt;&lt;Year&gt;2016&lt;/Year&gt;&lt;RecNum&gt;57&lt;/RecNum&gt;&lt;DisplayText&gt;(Bryman, 2016)&lt;/DisplayText&gt;&lt;record&gt;&lt;rec-number&gt;57&lt;/rec-number&gt;&lt;foreign-keys&gt;&lt;key app="EN" db-id="x5rz2pxfnvstw4ewdpx5vwaff9wvpdstp9vz" timestamp="1708775790" guid="91f5e9ef-ff38-45ea-9f63-a3083f83c38f"&gt;57&lt;/key&gt;&lt;/foreign-keys&gt;&lt;ref-type name="Book"&gt;6&lt;/ref-type&gt;&lt;contributors&gt;&lt;authors&gt;&lt;author&gt;Bryman, Alan&lt;/author&gt;&lt;/authors&gt;&lt;/contributors&gt;&lt;titles&gt;&lt;title&gt;Social research methods&lt;/title&gt;&lt;/titles&gt;&lt;dates&gt;&lt;year&gt;2016&lt;/year&gt;&lt;/dates&gt;&lt;publisher&gt;Oxford university press&lt;/publisher&gt;&lt;isbn&gt;0199689458&lt;/isbn&gt;&lt;urls&gt;&lt;/urls&gt;&lt;/record&gt;&lt;/Cite&gt;&lt;/EndNote&gt;</w:instrText>
      </w:r>
      <w:r w:rsidR="00D230AD" w:rsidRPr="00373E9A">
        <w:rPr>
          <w:lang w:val="en-IE"/>
        </w:rPr>
        <w:fldChar w:fldCharType="separate"/>
      </w:r>
      <w:r w:rsidR="00D230AD" w:rsidRPr="00373E9A">
        <w:rPr>
          <w:noProof/>
          <w:lang w:val="en-IE"/>
        </w:rPr>
        <w:t>(Bryman, 2016)</w:t>
      </w:r>
      <w:r w:rsidR="00D230AD" w:rsidRPr="00373E9A">
        <w:rPr>
          <w:lang w:val="en-IE"/>
        </w:rPr>
        <w:fldChar w:fldCharType="end"/>
      </w:r>
      <w:r w:rsidRPr="00373E9A">
        <w:rPr>
          <w:lang w:val="en-IE"/>
        </w:rPr>
        <w:t>.</w:t>
      </w:r>
    </w:p>
    <w:p w14:paraId="2771B96A" w14:textId="341E2688" w:rsidR="00A069A6" w:rsidRPr="00373E9A" w:rsidRDefault="00A069A6" w:rsidP="00A069A6">
      <w:pPr>
        <w:pStyle w:val="ThesisSubheading"/>
        <w:rPr>
          <w:lang w:val="en-IE"/>
        </w:rPr>
      </w:pPr>
      <w:bookmarkStart w:id="350" w:name="_Toc130046298"/>
      <w:bookmarkStart w:id="351" w:name="_Toc130115934"/>
      <w:bookmarkStart w:id="352" w:name="_Toc182334629"/>
      <w:r w:rsidRPr="00373E9A">
        <w:rPr>
          <w:lang w:val="en-IE"/>
        </w:rPr>
        <w:t>Research Instrument</w:t>
      </w:r>
      <w:bookmarkEnd w:id="350"/>
      <w:bookmarkEnd w:id="351"/>
      <w:bookmarkEnd w:id="352"/>
    </w:p>
    <w:p w14:paraId="4AA91ABA" w14:textId="6DB1676D" w:rsidR="000D765B" w:rsidRPr="00373E9A" w:rsidRDefault="00695883" w:rsidP="00264DAB">
      <w:pPr>
        <w:pStyle w:val="ThesisBody"/>
        <w:ind w:firstLine="425"/>
        <w:rPr>
          <w:lang w:val="en-IE"/>
        </w:rPr>
      </w:pPr>
      <w:r w:rsidRPr="00373E9A">
        <w:rPr>
          <w:lang w:val="en-IE"/>
        </w:rPr>
        <w:lastRenderedPageBreak/>
        <w:t xml:space="preserve">A web-based questionnaire was employed to capture the data for this study, because it is an efficient method of accessing a large potential respondent group, in a short time frame, regardless of geography </w:t>
      </w:r>
      <w:r w:rsidR="00D230AD" w:rsidRPr="00373E9A">
        <w:rPr>
          <w:lang w:val="en-IE"/>
        </w:rPr>
        <w:fldChar w:fldCharType="begin"/>
      </w:r>
      <w:r w:rsidR="00C414A8" w:rsidRPr="00373E9A">
        <w:rPr>
          <w:lang w:val="en-IE"/>
        </w:rPr>
        <w:instrText xml:space="preserve"> ADDIN EN.CITE &lt;EndNote&gt;&lt;Cite&gt;&lt;Author&gt;Hochheimer&lt;/Author&gt;&lt;Year&gt;2016&lt;/Year&gt;&lt;RecNum&gt;184&lt;/RecNum&gt;&lt;DisplayText&gt;(Hochheimer et al., 2016)&lt;/DisplayText&gt;&lt;record&gt;&lt;rec-number&gt;184&lt;/rec-number&gt;&lt;foreign-keys&gt;&lt;key app="EN" db-id="x5rz2pxfnvstw4ewdpx5vwaff9wvpdstp9vz" timestamp="1708775794" guid="abdaf1dd-315b-4007-a742-2bac20040b3d"&gt;184&lt;/key&gt;&lt;/foreign-keys&gt;&lt;ref-type name="Journal Article"&gt;17&lt;/ref-type&gt;&lt;contributors&gt;&lt;authors&gt;&lt;author&gt;Hochheimer, Camille J&lt;/author&gt;&lt;author&gt;Sabo, Roy T&lt;/author&gt;&lt;author&gt;Krist, Alex H&lt;/author&gt;&lt;author&gt;Day, Teresa&lt;/author&gt;&lt;author&gt;Cyrus, John&lt;/author&gt;&lt;author&gt;Woolf, Steven H&lt;/author&gt;&lt;/authors&gt;&lt;/contributors&gt;&lt;titles&gt;&lt;title&gt;Methods for evaluating respondent attrition in web-based surveys&lt;/title&gt;&lt;secondary-title&gt;Journal of medical Internet research&lt;/secondary-title&gt;&lt;/titles&gt;&lt;periodical&gt;&lt;full-title&gt;Journal of medical Internet research&lt;/full-title&gt;&lt;/periodical&gt;&lt;pages&gt;e301&lt;/pages&gt;&lt;volume&gt;18&lt;/volume&gt;&lt;number&gt;11&lt;/number&gt;&lt;dates&gt;&lt;year&gt;2016&lt;/year&gt;&lt;/dates&gt;&lt;urls&gt;&lt;/urls&gt;&lt;/record&gt;&lt;/Cite&gt;&lt;/EndNote&gt;</w:instrText>
      </w:r>
      <w:r w:rsidR="00D230AD" w:rsidRPr="00373E9A">
        <w:rPr>
          <w:lang w:val="en-IE"/>
        </w:rPr>
        <w:fldChar w:fldCharType="separate"/>
      </w:r>
      <w:r w:rsidR="00D230AD" w:rsidRPr="00373E9A">
        <w:rPr>
          <w:noProof/>
          <w:lang w:val="en-IE"/>
        </w:rPr>
        <w:t>(Hochheimer et al., 2016)</w:t>
      </w:r>
      <w:r w:rsidR="00D230AD" w:rsidRPr="00373E9A">
        <w:rPr>
          <w:lang w:val="en-IE"/>
        </w:rPr>
        <w:fldChar w:fldCharType="end"/>
      </w:r>
      <w:r w:rsidRPr="00373E9A">
        <w:rPr>
          <w:lang w:val="en-IE"/>
        </w:rPr>
        <w:t xml:space="preserve">. </w:t>
      </w:r>
    </w:p>
    <w:p w14:paraId="26DCF20D" w14:textId="04AACE21" w:rsidR="00695883" w:rsidRPr="00373E9A" w:rsidRDefault="00695883" w:rsidP="00264DAB">
      <w:pPr>
        <w:pStyle w:val="ThesisBody"/>
        <w:ind w:firstLine="425"/>
        <w:rPr>
          <w:lang w:val="en-IE"/>
        </w:rPr>
      </w:pPr>
      <w:r w:rsidRPr="00373E9A">
        <w:rPr>
          <w:lang w:val="en-IE"/>
        </w:rPr>
        <w:t xml:space="preserve">This method also mitigates against the potential problem of receiving partial or incomplete responses, if a large enough cohort of potential respondents is reached </w:t>
      </w:r>
      <w:r w:rsidR="00D230AD" w:rsidRPr="00373E9A">
        <w:rPr>
          <w:lang w:val="en-IE"/>
        </w:rPr>
        <w:fldChar w:fldCharType="begin"/>
      </w:r>
      <w:r w:rsidR="00C414A8" w:rsidRPr="00373E9A">
        <w:rPr>
          <w:lang w:val="en-IE"/>
        </w:rPr>
        <w:instrText xml:space="preserve"> ADDIN EN.CITE &lt;EndNote&gt;&lt;Cite&gt;&lt;Author&gt;John&lt;/Author&gt;&lt;Year&gt;2004&lt;/Year&gt;&lt;RecNum&gt;201&lt;/RecNum&gt;&lt;DisplayText&gt;(John et al., 2004)&lt;/DisplayText&gt;&lt;record&gt;&lt;rec-number&gt;201&lt;/rec-number&gt;&lt;foreign-keys&gt;&lt;key app="EN" db-id="x5rz2pxfnvstw4ewdpx5vwaff9wvpdstp9vz" timestamp="1708775794" guid="c9591c0e-b007-4658-97b1-5719a2582437"&gt;201&lt;/key&gt;&lt;/foreign-keys&gt;&lt;ref-type name="Journal Article"&gt;17&lt;/ref-type&gt;&lt;contributors&gt;&lt;authors&gt;&lt;author&gt;John, Oliver P&lt;/author&gt;&lt;author&gt;Gosling, SD&lt;/author&gt;&lt;author&gt;Strivastava, S&lt;/author&gt;&lt;author&gt;Vazire, S&lt;/author&gt;&lt;/authors&gt;&lt;/contributors&gt;&lt;titles&gt;&lt;title&gt;Should we trust web-based studies&lt;/title&gt;&lt;secondary-title&gt;A comparative analysis of six preconceptions about&lt;/secondary-title&gt;&lt;/titles&gt;&lt;periodical&gt;&lt;full-title&gt;A comparative analysis of six preconceptions about&lt;/full-title&gt;&lt;/periodical&gt;&lt;dates&gt;&lt;year&gt;2004&lt;/year&gt;&lt;/dates&gt;&lt;urls&gt;&lt;/urls&gt;&lt;/record&gt;&lt;/Cite&gt;&lt;/EndNote&gt;</w:instrText>
      </w:r>
      <w:r w:rsidR="00D230AD" w:rsidRPr="00373E9A">
        <w:rPr>
          <w:lang w:val="en-IE"/>
        </w:rPr>
        <w:fldChar w:fldCharType="separate"/>
      </w:r>
      <w:r w:rsidR="00D230AD" w:rsidRPr="00373E9A">
        <w:rPr>
          <w:noProof/>
          <w:lang w:val="en-IE"/>
        </w:rPr>
        <w:t>(John et al., 2004)</w:t>
      </w:r>
      <w:r w:rsidR="00D230AD" w:rsidRPr="00373E9A">
        <w:rPr>
          <w:lang w:val="en-IE"/>
        </w:rPr>
        <w:fldChar w:fldCharType="end"/>
      </w:r>
      <w:r w:rsidRPr="00373E9A">
        <w:rPr>
          <w:lang w:val="en-IE"/>
        </w:rPr>
        <w:t xml:space="preserve">. Additionally, being web based, means that the survey respondents’ internet (IP) addresses can be captured, which can serve to demonstrate the uniqueness and validity of each response if required. A deeper advantage, important for this research, is that the anonymity provided to respondents via the web-based survey can serve to overcome inhibitions, or to behave in ways (and provide opinions) that go against social norms </w:t>
      </w:r>
      <w:r w:rsidR="00D230AD" w:rsidRPr="00373E9A">
        <w:rPr>
          <w:lang w:val="en-IE"/>
        </w:rPr>
        <w:fldChar w:fldCharType="begin"/>
      </w:r>
      <w:r w:rsidR="00C414A8" w:rsidRPr="00373E9A">
        <w:rPr>
          <w:lang w:val="en-IE"/>
        </w:rPr>
        <w:instrText xml:space="preserve"> ADDIN EN.CITE &lt;EndNote&gt;&lt;Cite&gt;&lt;Author&gt;Frippiat&lt;/Author&gt;&lt;Year&gt;2010&lt;/Year&gt;&lt;RecNum&gt;139&lt;/RecNum&gt;&lt;DisplayText&gt;(Frippiat et al., 2010)&lt;/DisplayText&gt;&lt;record&gt;&lt;rec-number&gt;139&lt;/rec-number&gt;&lt;foreign-keys&gt;&lt;key app="EN" db-id="x5rz2pxfnvstw4ewdpx5vwaff9wvpdstp9vz" timestamp="1708775792" guid="6402fbe0-75fc-4abf-a6e2-814ac9301e0c"&gt;139&lt;/key&gt;&lt;/foreign-keys&gt;&lt;ref-type name="Journal Article"&gt;17&lt;/ref-type&gt;&lt;contributors&gt;&lt;authors&gt;&lt;author&gt;Frippiat, Didier&lt;/author&gt;&lt;author&gt;Marquis, Nicolas&lt;/author&gt;&lt;author&gt;Wiles-Portier, Elizabeth&lt;/author&gt;&lt;/authors&gt;&lt;/contributors&gt;&lt;titles&gt;&lt;title&gt;Web surveys in the social sciences: An overview&lt;/title&gt;&lt;secondary-title&gt;Population&lt;/secondary-title&gt;&lt;/titles&gt;&lt;periodical&gt;&lt;full-title&gt;Population&lt;/full-title&gt;&lt;/periodical&gt;&lt;pages&gt;285-311&lt;/pages&gt;&lt;volume&gt;65&lt;/volume&gt;&lt;number&gt;2&lt;/number&gt;&lt;dates&gt;&lt;year&gt;2010&lt;/year&gt;&lt;/dates&gt;&lt;isbn&gt;0032-4663&lt;/isbn&gt;&lt;urls&gt;&lt;/urls&gt;&lt;/record&gt;&lt;/Cite&gt;&lt;/EndNote&gt;</w:instrText>
      </w:r>
      <w:r w:rsidR="00D230AD" w:rsidRPr="00373E9A">
        <w:rPr>
          <w:lang w:val="en-IE"/>
        </w:rPr>
        <w:fldChar w:fldCharType="separate"/>
      </w:r>
      <w:r w:rsidR="00D230AD" w:rsidRPr="00373E9A">
        <w:rPr>
          <w:noProof/>
          <w:lang w:val="en-IE"/>
        </w:rPr>
        <w:t>(Frippiat et al., 2010)</w:t>
      </w:r>
      <w:r w:rsidR="00D230AD" w:rsidRPr="00373E9A">
        <w:rPr>
          <w:lang w:val="en-IE"/>
        </w:rPr>
        <w:fldChar w:fldCharType="end"/>
      </w:r>
      <w:r w:rsidRPr="00373E9A">
        <w:rPr>
          <w:lang w:val="en-IE"/>
        </w:rPr>
        <w:t>.</w:t>
      </w:r>
    </w:p>
    <w:p w14:paraId="5075F4ED" w14:textId="135C94E4" w:rsidR="00695883" w:rsidRPr="00373E9A" w:rsidRDefault="00D230AD" w:rsidP="00264DAB">
      <w:pPr>
        <w:pStyle w:val="ThesisBodyIndent"/>
      </w:pPr>
      <w:r w:rsidRPr="00373E9A">
        <w:fldChar w:fldCharType="begin"/>
      </w:r>
      <w:r w:rsidR="00C414A8" w:rsidRPr="00373E9A">
        <w:instrText xml:space="preserve"> ADDIN EN.CITE &lt;EndNote&gt;&lt;Cite AuthorYear="1"&gt;&lt;Author&gt;Hair&lt;/Author&gt;&lt;Year&gt;2010&lt;/Year&gt;&lt;RecNum&gt;173&lt;/RecNum&gt;&lt;DisplayText&gt;Hair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Pr="00373E9A">
        <w:fldChar w:fldCharType="separate"/>
      </w:r>
      <w:r w:rsidRPr="00373E9A">
        <w:rPr>
          <w:noProof/>
        </w:rPr>
        <w:t>Hair et al. (2010)</w:t>
      </w:r>
      <w:r w:rsidRPr="00373E9A">
        <w:fldChar w:fldCharType="end"/>
      </w:r>
      <w:r w:rsidR="00695883" w:rsidRPr="00373E9A">
        <w:t xml:space="preserve">, and later </w:t>
      </w:r>
      <w:r w:rsidRPr="00373E9A">
        <w:fldChar w:fldCharType="begin"/>
      </w:r>
      <w:r w:rsidR="00C414A8" w:rsidRPr="00373E9A">
        <w:instrText xml:space="preserve"> ADDIN EN.CITE &lt;EndNote&gt;&lt;Cite AuthorYear="1"&gt;&lt;Author&gt;Sarstedt&lt;/Author&gt;&lt;Year&gt;2019&lt;/Year&gt;&lt;RecNum&gt;333&lt;/RecNum&gt;&lt;DisplayText&gt;Sarstedt (2019)&lt;/DisplayText&gt;&lt;record&gt;&lt;rec-number&gt;333&lt;/rec-number&gt;&lt;foreign-keys&gt;&lt;key app="EN" db-id="x5rz2pxfnvstw4ewdpx5vwaff9wvpdstp9vz" timestamp="1708775799" guid="20b7bc3b-561d-4584-b4ea-a2c205e5ec51"&gt;333&lt;/key&gt;&lt;/foreign-keys&gt;&lt;ref-type name="Book Section"&gt;5&lt;/ref-type&gt;&lt;contributors&gt;&lt;authors&gt;&lt;author&gt;Sarstedt, Marko&lt;/author&gt;&lt;/authors&gt;&lt;/contributors&gt;&lt;titles&gt;&lt;title&gt;Revisiting Hair Et al.’s Multivariate Data Analysis: 40 Years Later&lt;/title&gt;&lt;secondary-title&gt;The Great Facilitator&lt;/secondary-title&gt;&lt;/titles&gt;&lt;pages&gt;113-119&lt;/pages&gt;&lt;dates&gt;&lt;year&gt;2019&lt;/year&gt;&lt;/dates&gt;&lt;publisher&gt;Springer&lt;/publisher&gt;&lt;urls&gt;&lt;/urls&gt;&lt;/record&gt;&lt;/Cite&gt;&lt;/EndNote&gt;</w:instrText>
      </w:r>
      <w:r w:rsidRPr="00373E9A">
        <w:fldChar w:fldCharType="separate"/>
      </w:r>
      <w:r w:rsidRPr="00373E9A">
        <w:rPr>
          <w:noProof/>
        </w:rPr>
        <w:t>Sarstedt (2019)</w:t>
      </w:r>
      <w:r w:rsidRPr="00373E9A">
        <w:fldChar w:fldCharType="end"/>
      </w:r>
      <w:r w:rsidR="00695883" w:rsidRPr="00373E9A">
        <w:t xml:space="preserve">, propose a structured process for data collection, to be employed for multivariate data analysis. For this research the process was subdivided into two main stages: Questionnaire Generation and Questionnaire Pre-testing, as </w:t>
      </w:r>
      <w:r w:rsidR="00264DAB" w:rsidRPr="00373E9A">
        <w:t>shown above</w:t>
      </w:r>
      <w:r w:rsidR="00695883" w:rsidRPr="00373E9A">
        <w:t xml:space="preserve">. </w:t>
      </w:r>
    </w:p>
    <w:p w14:paraId="77AA41D9" w14:textId="61E45C62" w:rsidR="00695883" w:rsidRPr="00373E9A" w:rsidRDefault="00695883" w:rsidP="00264DAB">
      <w:pPr>
        <w:pStyle w:val="ThesisBody"/>
        <w:ind w:firstLine="425"/>
        <w:rPr>
          <w:lang w:val="en-IE"/>
        </w:rPr>
      </w:pPr>
      <w:r w:rsidRPr="00373E9A">
        <w:rPr>
          <w:lang w:val="en-IE"/>
        </w:rPr>
        <w:t xml:space="preserve">The literature review undertaken in Chapter </w:t>
      </w:r>
      <w:r w:rsidR="00C7423C" w:rsidRPr="00373E9A">
        <w:rPr>
          <w:lang w:val="en-IE"/>
        </w:rPr>
        <w:t>3</w:t>
      </w:r>
      <w:r w:rsidRPr="00373E9A">
        <w:rPr>
          <w:lang w:val="en-IE"/>
        </w:rPr>
        <w:t xml:space="preserve">, including the development of the conceptual framework constitute the first two elements of the Questionnaire Development process. The next stage is the operationalisation of constructs, as discussed below. </w:t>
      </w:r>
    </w:p>
    <w:p w14:paraId="60087B92" w14:textId="77777777" w:rsidR="00695883" w:rsidRPr="00373E9A" w:rsidRDefault="00695883" w:rsidP="00B90FE6">
      <w:pPr>
        <w:pStyle w:val="ThesisHeading"/>
        <w:rPr>
          <w:lang w:val="en-IE"/>
        </w:rPr>
      </w:pPr>
      <w:bookmarkStart w:id="353" w:name="_Toc63761449"/>
      <w:bookmarkStart w:id="354" w:name="_Toc121998378"/>
      <w:bookmarkStart w:id="355" w:name="_Toc130046299"/>
      <w:bookmarkStart w:id="356" w:name="_Toc130115935"/>
      <w:bookmarkStart w:id="357" w:name="_Toc182334630"/>
      <w:r w:rsidRPr="00373E9A">
        <w:rPr>
          <w:lang w:val="en-IE"/>
        </w:rPr>
        <w:t>Construct definition and operationalisation</w:t>
      </w:r>
      <w:bookmarkEnd w:id="353"/>
      <w:bookmarkEnd w:id="354"/>
      <w:bookmarkEnd w:id="355"/>
      <w:bookmarkEnd w:id="356"/>
      <w:bookmarkEnd w:id="357"/>
      <w:r w:rsidRPr="00373E9A">
        <w:rPr>
          <w:lang w:val="en-IE"/>
        </w:rPr>
        <w:t xml:space="preserve"> </w:t>
      </w:r>
    </w:p>
    <w:p w14:paraId="7530785C" w14:textId="62BD93F7" w:rsidR="00D979BE" w:rsidRPr="00373E9A" w:rsidRDefault="00695883" w:rsidP="00B3117B">
      <w:pPr>
        <w:pStyle w:val="ThesisBody"/>
        <w:rPr>
          <w:lang w:val="en-IE"/>
        </w:rPr>
      </w:pPr>
      <w:r w:rsidRPr="00373E9A">
        <w:rPr>
          <w:lang w:val="en-IE"/>
        </w:rPr>
        <w:t xml:space="preserve">Based on the conceptual model developed in Chapter </w:t>
      </w:r>
      <w:r w:rsidR="004C5347" w:rsidRPr="00373E9A">
        <w:rPr>
          <w:lang w:val="en-IE"/>
        </w:rPr>
        <w:t>3</w:t>
      </w:r>
      <w:r w:rsidRPr="00373E9A">
        <w:rPr>
          <w:lang w:val="en-IE"/>
        </w:rPr>
        <w:t xml:space="preserve">, and following the advice from </w:t>
      </w:r>
      <w:r w:rsidR="00D230AD" w:rsidRPr="00373E9A">
        <w:rPr>
          <w:lang w:val="en-IE"/>
        </w:rPr>
        <w:fldChar w:fldCharType="begin"/>
      </w:r>
      <w:r w:rsidR="00C414A8" w:rsidRPr="00373E9A">
        <w:rPr>
          <w:lang w:val="en-IE"/>
        </w:rPr>
        <w:instrText xml:space="preserve"> ADDIN EN.CITE &lt;EndNote&gt;&lt;Cite AuthorYear="1"&gt;&lt;Author&gt;Hair&lt;/Author&gt;&lt;Year&gt;2010&lt;/Year&gt;&lt;RecNum&gt;173&lt;/RecNum&gt;&lt;DisplayText&gt;Hair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AuthorYear="1"&gt;&lt;Author&gt;Iacobucci&lt;/Author&gt;&lt;Year&gt;2010&lt;/Year&gt;&lt;RecNum&gt;192&lt;/RecNum&gt;&lt;DisplayText&gt;Iacobucci and Churchill (2010)&lt;/DisplayText&gt;&lt;record&gt;&lt;rec-number&gt;192&lt;/rec-number&gt;&lt;foreign-keys&gt;&lt;key app="EN" db-id="x5rz2pxfnvstw4ewdpx5vwaff9wvpdstp9vz" timestamp="1708775794" guid="3e30ef04-3005-4c66-b0fe-5aef3434e3f6"&gt;192&lt;/key&gt;&lt;/foreign-keys&gt;&lt;ref-type name="Journal Article"&gt;17&lt;/ref-type&gt;&lt;contributors&gt;&lt;authors&gt;&lt;author&gt;Iacobucci, D&lt;/author&gt;&lt;author&gt;Churchill, GA&lt;/author&gt;&lt;/authors&gt;&lt;/contributors&gt;&lt;titles&gt;&lt;title&gt;Multivariate Data Analysis&lt;/title&gt;&lt;secondary-title&gt;Marketing Research&lt;/secondary-title&gt;&lt;/titles&gt;&lt;periodical&gt;&lt;full-title&gt;Marketing Research&lt;/full-title&gt;&lt;/periodical&gt;&lt;dates&gt;&lt;year&gt;2010&lt;/year&gt;&lt;/dates&gt;&lt;urls&gt;&lt;/urls&gt;&lt;/record&gt;&lt;/Cite&gt;&lt;/EndNote&gt;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Iacobucci and Churchill (2010)</w:t>
      </w:r>
      <w:r w:rsidR="00D230AD" w:rsidRPr="00373E9A">
        <w:rPr>
          <w:lang w:val="en-IE"/>
        </w:rPr>
        <w:fldChar w:fldCharType="end"/>
      </w:r>
      <w:r w:rsidRPr="00373E9A">
        <w:rPr>
          <w:lang w:val="en-IE"/>
        </w:rPr>
        <w:t xml:space="preserve">, prior to operationalising constructs </w:t>
      </w:r>
      <w:r w:rsidR="000A752E" w:rsidRPr="00373E9A">
        <w:rPr>
          <w:lang w:val="en-IE"/>
        </w:rPr>
        <w:t>a</w:t>
      </w:r>
      <w:r w:rsidRPr="00373E9A">
        <w:rPr>
          <w:lang w:val="en-IE"/>
        </w:rPr>
        <w:t xml:space="preserve"> clear definition of each is critical. Accordingly, </w:t>
      </w:r>
      <w:r w:rsidR="00933BAA" w:rsidRPr="00373E9A">
        <w:rPr>
          <w:lang w:val="en-IE"/>
        </w:rPr>
        <w:fldChar w:fldCharType="begin"/>
      </w:r>
      <w:r w:rsidR="00933BAA" w:rsidRPr="00373E9A">
        <w:rPr>
          <w:lang w:val="en-IE"/>
        </w:rPr>
        <w:instrText xml:space="preserve"> REF _Ref172377314 \h </w:instrText>
      </w:r>
      <w:r w:rsidR="009872A6" w:rsidRPr="00373E9A">
        <w:rPr>
          <w:lang w:val="en-IE"/>
        </w:rPr>
        <w:instrText xml:space="preserve"> \* MERGEFORMAT </w:instrText>
      </w:r>
      <w:r w:rsidR="00933BAA" w:rsidRPr="00373E9A">
        <w:rPr>
          <w:lang w:val="en-IE"/>
        </w:rPr>
      </w:r>
      <w:r w:rsidR="00933BAA" w:rsidRPr="00373E9A">
        <w:rPr>
          <w:lang w:val="en-IE"/>
        </w:rPr>
        <w:fldChar w:fldCharType="separate"/>
      </w:r>
      <w:r w:rsidR="001907C4" w:rsidRPr="00373E9A">
        <w:t xml:space="preserve">Table </w:t>
      </w:r>
      <w:r w:rsidR="001907C4" w:rsidRPr="00373E9A">
        <w:rPr>
          <w:noProof/>
        </w:rPr>
        <w:t>9</w:t>
      </w:r>
      <w:r w:rsidR="00933BAA" w:rsidRPr="00373E9A">
        <w:rPr>
          <w:lang w:val="en-IE"/>
        </w:rPr>
        <w:fldChar w:fldCharType="end"/>
      </w:r>
      <w:r w:rsidR="00933BAA" w:rsidRPr="00373E9A">
        <w:rPr>
          <w:lang w:val="en-IE"/>
        </w:rPr>
        <w:t xml:space="preserve"> </w:t>
      </w:r>
      <w:r w:rsidRPr="00373E9A">
        <w:rPr>
          <w:lang w:val="en-IE"/>
        </w:rPr>
        <w:t xml:space="preserve">below presents the definition of each construct as applied in this research. </w:t>
      </w:r>
    </w:p>
    <w:p w14:paraId="68157559" w14:textId="77777777" w:rsidR="00D979BE" w:rsidRPr="00373E9A" w:rsidRDefault="00D979BE" w:rsidP="0084794C">
      <w:pPr>
        <w:pStyle w:val="ThesisBodyIndent"/>
        <w:ind w:firstLine="0"/>
        <w:rPr>
          <w:lang w:val="en-IE"/>
        </w:rPr>
      </w:pPr>
    </w:p>
    <w:p w14:paraId="18C8CFC1" w14:textId="14DC7231" w:rsidR="00D979BE" w:rsidRPr="00373E9A" w:rsidRDefault="00D979BE" w:rsidP="0084794C">
      <w:pPr>
        <w:pStyle w:val="ThesisBodyIndent"/>
        <w:ind w:firstLine="0"/>
        <w:rPr>
          <w:lang w:val="en-IE"/>
        </w:rPr>
        <w:sectPr w:rsidR="00D979BE" w:rsidRPr="00373E9A" w:rsidSect="001747ED">
          <w:headerReference w:type="even" r:id="rId25"/>
          <w:headerReference w:type="default" r:id="rId26"/>
          <w:footerReference w:type="even" r:id="rId27"/>
          <w:footerReference w:type="default" r:id="rId28"/>
          <w:headerReference w:type="first" r:id="rId29"/>
          <w:footerReference w:type="first" r:id="rId30"/>
          <w:type w:val="oddPage"/>
          <w:pgSz w:w="11906" w:h="16838"/>
          <w:pgMar w:top="1985" w:right="1418" w:bottom="1418" w:left="2552" w:header="1134" w:footer="567" w:gutter="0"/>
          <w:pgNumType w:start="1"/>
          <w:cols w:space="708"/>
          <w:titlePg/>
          <w:docGrid w:linePitch="360"/>
        </w:sectPr>
      </w:pPr>
    </w:p>
    <w:p w14:paraId="49BD2C4E" w14:textId="28AA7762" w:rsidR="00E23228" w:rsidRPr="00373E9A" w:rsidRDefault="00E23228" w:rsidP="005259D1">
      <w:pPr>
        <w:pStyle w:val="Caption"/>
      </w:pPr>
      <w:bookmarkStart w:id="358" w:name="_Ref172377314"/>
      <w:bookmarkStart w:id="359" w:name="_Toc194737836"/>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9</w:t>
      </w:r>
      <w:r w:rsidR="008C34F2" w:rsidRPr="00373E9A">
        <w:rPr>
          <w:noProof/>
        </w:rPr>
        <w:fldChar w:fldCharType="end"/>
      </w:r>
      <w:bookmarkEnd w:id="358"/>
      <w:r w:rsidRPr="00373E9A">
        <w:t xml:space="preserve"> </w:t>
      </w:r>
      <w:r w:rsidRPr="00373E9A">
        <w:br/>
      </w:r>
      <w:r w:rsidRPr="00373E9A">
        <w:rPr>
          <w:i/>
          <w:iCs/>
        </w:rPr>
        <w:t>Construct Definitions and Sources</w:t>
      </w:r>
      <w:bookmarkEnd w:id="359"/>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1585"/>
        <w:gridCol w:w="7394"/>
        <w:gridCol w:w="2375"/>
      </w:tblGrid>
      <w:tr w:rsidR="00E23228" w:rsidRPr="00373E9A" w14:paraId="0449103F" w14:textId="77777777" w:rsidTr="00E23228">
        <w:trPr>
          <w:tblHeader/>
        </w:trPr>
        <w:tc>
          <w:tcPr>
            <w:tcW w:w="588" w:type="pct"/>
            <w:tcBorders>
              <w:top w:val="single" w:sz="4" w:space="0" w:color="auto"/>
              <w:bottom w:val="single" w:sz="4" w:space="0" w:color="auto"/>
            </w:tcBorders>
          </w:tcPr>
          <w:p w14:paraId="0475529D" w14:textId="77777777" w:rsidR="00D979BE" w:rsidRPr="00373E9A" w:rsidRDefault="00D979BE" w:rsidP="00C57DEA">
            <w:pPr>
              <w:autoSpaceDE w:val="0"/>
              <w:autoSpaceDN w:val="0"/>
              <w:adjustRightInd w:val="0"/>
              <w:spacing w:line="360" w:lineRule="auto"/>
              <w:contextualSpacing/>
              <w:jc w:val="both"/>
              <w:rPr>
                <w:rFonts w:ascii="Times New Roman" w:hAnsi="Times New Roman" w:cs="Times New Roman"/>
                <w:b/>
                <w:bCs/>
              </w:rPr>
            </w:pPr>
            <w:r w:rsidRPr="00373E9A">
              <w:rPr>
                <w:rFonts w:ascii="Times New Roman" w:hAnsi="Times New Roman" w:cs="Times New Roman"/>
                <w:b/>
                <w:bCs/>
              </w:rPr>
              <w:t>Construct Group</w:t>
            </w:r>
          </w:p>
        </w:tc>
        <w:tc>
          <w:tcPr>
            <w:tcW w:w="616" w:type="pct"/>
            <w:tcBorders>
              <w:top w:val="single" w:sz="4" w:space="0" w:color="auto"/>
              <w:bottom w:val="single" w:sz="4" w:space="0" w:color="auto"/>
            </w:tcBorders>
          </w:tcPr>
          <w:p w14:paraId="23EF06C3" w14:textId="77777777" w:rsidR="00D979BE" w:rsidRPr="00373E9A" w:rsidRDefault="00D979BE" w:rsidP="00C57DEA">
            <w:pPr>
              <w:autoSpaceDE w:val="0"/>
              <w:autoSpaceDN w:val="0"/>
              <w:adjustRightInd w:val="0"/>
              <w:spacing w:line="360" w:lineRule="auto"/>
              <w:contextualSpacing/>
              <w:jc w:val="both"/>
              <w:rPr>
                <w:rFonts w:ascii="Times New Roman" w:hAnsi="Times New Roman" w:cs="Times New Roman"/>
                <w:b/>
                <w:bCs/>
              </w:rPr>
            </w:pPr>
            <w:r w:rsidRPr="00373E9A">
              <w:rPr>
                <w:rFonts w:ascii="Times New Roman" w:hAnsi="Times New Roman" w:cs="Times New Roman"/>
                <w:b/>
                <w:bCs/>
              </w:rPr>
              <w:t>Construct Name</w:t>
            </w:r>
          </w:p>
        </w:tc>
        <w:tc>
          <w:tcPr>
            <w:tcW w:w="2873" w:type="pct"/>
            <w:tcBorders>
              <w:top w:val="single" w:sz="4" w:space="0" w:color="auto"/>
              <w:bottom w:val="single" w:sz="4" w:space="0" w:color="auto"/>
            </w:tcBorders>
          </w:tcPr>
          <w:p w14:paraId="23E32362" w14:textId="77777777" w:rsidR="00D979BE" w:rsidRPr="00373E9A" w:rsidRDefault="00D979BE" w:rsidP="00C57DEA">
            <w:pPr>
              <w:autoSpaceDE w:val="0"/>
              <w:autoSpaceDN w:val="0"/>
              <w:adjustRightInd w:val="0"/>
              <w:spacing w:line="360" w:lineRule="auto"/>
              <w:contextualSpacing/>
              <w:jc w:val="both"/>
              <w:rPr>
                <w:rFonts w:ascii="Times New Roman" w:hAnsi="Times New Roman" w:cs="Times New Roman"/>
                <w:b/>
                <w:bCs/>
              </w:rPr>
            </w:pPr>
            <w:r w:rsidRPr="00373E9A">
              <w:rPr>
                <w:rFonts w:ascii="Times New Roman" w:hAnsi="Times New Roman" w:cs="Times New Roman"/>
                <w:b/>
                <w:bCs/>
              </w:rPr>
              <w:t>Definition</w:t>
            </w:r>
          </w:p>
        </w:tc>
        <w:tc>
          <w:tcPr>
            <w:tcW w:w="923" w:type="pct"/>
            <w:tcBorders>
              <w:top w:val="single" w:sz="4" w:space="0" w:color="auto"/>
              <w:bottom w:val="single" w:sz="4" w:space="0" w:color="auto"/>
            </w:tcBorders>
          </w:tcPr>
          <w:p w14:paraId="5BD13773" w14:textId="77777777" w:rsidR="00D979BE" w:rsidRPr="00373E9A" w:rsidRDefault="00D979BE" w:rsidP="00C57DEA">
            <w:pPr>
              <w:autoSpaceDE w:val="0"/>
              <w:autoSpaceDN w:val="0"/>
              <w:adjustRightInd w:val="0"/>
              <w:spacing w:line="360" w:lineRule="auto"/>
              <w:contextualSpacing/>
              <w:jc w:val="both"/>
              <w:rPr>
                <w:rFonts w:ascii="Times New Roman" w:hAnsi="Times New Roman" w:cs="Times New Roman"/>
                <w:b/>
                <w:bCs/>
              </w:rPr>
            </w:pPr>
            <w:r w:rsidRPr="00373E9A">
              <w:rPr>
                <w:rFonts w:ascii="Times New Roman" w:hAnsi="Times New Roman" w:cs="Times New Roman"/>
                <w:b/>
                <w:bCs/>
              </w:rPr>
              <w:t>Source(s)</w:t>
            </w:r>
          </w:p>
        </w:tc>
      </w:tr>
      <w:tr w:rsidR="00A22AE1" w:rsidRPr="00373E9A" w14:paraId="55954356" w14:textId="77777777" w:rsidTr="00E23228">
        <w:tc>
          <w:tcPr>
            <w:tcW w:w="588" w:type="pct"/>
            <w:vMerge w:val="restart"/>
            <w:tcBorders>
              <w:top w:val="single" w:sz="4" w:space="0" w:color="auto"/>
            </w:tcBorders>
          </w:tcPr>
          <w:p w14:paraId="0200EFB9" w14:textId="743F8AF7" w:rsidR="00A22AE1" w:rsidRPr="00373E9A" w:rsidRDefault="00A22AE1"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Motivations</w:t>
            </w:r>
          </w:p>
        </w:tc>
        <w:tc>
          <w:tcPr>
            <w:tcW w:w="616" w:type="pct"/>
            <w:tcBorders>
              <w:top w:val="single" w:sz="4" w:space="0" w:color="auto"/>
            </w:tcBorders>
          </w:tcPr>
          <w:p w14:paraId="78F92D79" w14:textId="77777777" w:rsidR="00A22AE1" w:rsidRPr="00373E9A" w:rsidRDefault="00A22AE1"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Intrinsic Motivation</w:t>
            </w:r>
          </w:p>
        </w:tc>
        <w:tc>
          <w:tcPr>
            <w:tcW w:w="2873" w:type="pct"/>
            <w:tcBorders>
              <w:top w:val="single" w:sz="4" w:space="0" w:color="auto"/>
            </w:tcBorders>
          </w:tcPr>
          <w:p w14:paraId="174653DA" w14:textId="048926FA" w:rsidR="00A22AE1" w:rsidRPr="00373E9A" w:rsidRDefault="00A22AE1" w:rsidP="00C57DEA">
            <w:pPr>
              <w:autoSpaceDE w:val="0"/>
              <w:autoSpaceDN w:val="0"/>
              <w:adjustRightInd w:val="0"/>
              <w:spacing w:line="360" w:lineRule="auto"/>
              <w:contextualSpacing/>
              <w:jc w:val="both"/>
              <w:rPr>
                <w:rFonts w:ascii="Times New Roman" w:hAnsi="Times New Roman" w:cs="Times New Roman"/>
              </w:rPr>
            </w:pPr>
            <w:r w:rsidRPr="00373E9A">
              <w:t xml:space="preserve">Intrinsic </w:t>
            </w:r>
            <w:r w:rsidR="00702F40" w:rsidRPr="00373E9A">
              <w:t>m</w:t>
            </w:r>
            <w:r w:rsidRPr="00373E9A">
              <w:t>otivation</w:t>
            </w:r>
            <w:r w:rsidR="00702F40" w:rsidRPr="00373E9A">
              <w:t>s</w:t>
            </w:r>
            <w:r w:rsidRPr="00373E9A">
              <w:t xml:space="preserve"> are “activities done ‘for their own sake,’ or for their inherent interest and enjoyment </w:t>
            </w:r>
            <w:r w:rsidR="00D230AD" w:rsidRPr="00373E9A">
              <w:fldChar w:fldCharType="begin"/>
            </w:r>
            <w:r w:rsidR="00C414A8" w:rsidRPr="00373E9A">
              <w:instrText xml:space="preserve"> ADDIN EN.CITE &lt;EndNote&gt;&lt;Cite&gt;&lt;Author&gt;Deci&lt;/Author&gt;&lt;Year&gt;2000&lt;/Year&gt;&lt;RecNum&gt;596&lt;/RecNum&gt;&lt;DisplayText&gt;(Deci &amp;amp; Ryan, 2000)&lt;/DisplayText&gt;&lt;record&gt;&lt;rec-number&gt;596&lt;/rec-number&gt;&lt;foreign-keys&gt;&lt;key app="EN" db-id="x5rz2pxfnvstw4ewdpx5vwaff9wvpdstp9vz" timestamp="1710694453" guid="e6c23a22-8a31-42cd-8f57-600b3c92aac8"&gt;596&lt;/key&gt;&lt;/foreign-keys&gt;&lt;ref-type name="Journal Article"&gt;17&lt;/ref-type&gt;&lt;contributors&gt;&lt;authors&gt;&lt;author&gt;Deci, Edward L&lt;/author&gt;&lt;author&gt;Ryan, Richard M&lt;/author&gt;&lt;/authors&gt;&lt;/contributors&gt;&lt;titles&gt;&lt;title&gt;The&amp;quot; what&amp;quot; and&amp;quot; why&amp;quot; of goal pursuits: Human needs and the self-determination of behavior&lt;/title&gt;&lt;secondary-title&gt;Psychological inquiry&lt;/secondary-title&gt;&lt;/titles&gt;&lt;periodical&gt;&lt;full-title&gt;Psychological inquiry&lt;/full-title&gt;&lt;/periodical&gt;&lt;pages&gt;227-268&lt;/pages&gt;&lt;volume&gt;11&lt;/volume&gt;&lt;number&gt;4&lt;/number&gt;&lt;dates&gt;&lt;year&gt;2000&lt;/year&gt;&lt;/dates&gt;&lt;isbn&gt;1047-840X&lt;/isbn&gt;&lt;urls&gt;&lt;/urls&gt;&lt;/record&gt;&lt;/Cite&gt;&lt;/EndNote&gt;</w:instrText>
            </w:r>
            <w:r w:rsidR="00D230AD" w:rsidRPr="00373E9A">
              <w:fldChar w:fldCharType="separate"/>
            </w:r>
            <w:r w:rsidR="00FA4C31" w:rsidRPr="00373E9A">
              <w:rPr>
                <w:noProof/>
              </w:rPr>
              <w:t>(Deci &amp; Ryan, 2000)</w:t>
            </w:r>
            <w:r w:rsidR="00D230AD" w:rsidRPr="00373E9A">
              <w:fldChar w:fldCharType="end"/>
            </w:r>
            <w:r w:rsidRPr="00373E9A">
              <w:t>. Play, exploration and curiosity- spawned activities exemplify intrinsically motivated behaviours, as they are not dependent on external incentives or pressure, but rather provide their own satisfactions and joys”.</w:t>
            </w:r>
          </w:p>
        </w:tc>
        <w:tc>
          <w:tcPr>
            <w:tcW w:w="923" w:type="pct"/>
            <w:tcBorders>
              <w:top w:val="single" w:sz="4" w:space="0" w:color="auto"/>
            </w:tcBorders>
          </w:tcPr>
          <w:p w14:paraId="000B890C" w14:textId="434A59FD" w:rsidR="00A22AE1" w:rsidRPr="00373E9A" w:rsidRDefault="00D230AD" w:rsidP="00C57DEA">
            <w:pPr>
              <w:autoSpaceDE w:val="0"/>
              <w:autoSpaceDN w:val="0"/>
              <w:adjustRightInd w:val="0"/>
              <w:spacing w:line="360" w:lineRule="auto"/>
              <w:contextualSpacing/>
              <w:jc w:val="both"/>
              <w:rPr>
                <w:rFonts w:ascii="Times New Roman" w:hAnsi="Times New Roman" w:cs="Times New Roman"/>
              </w:rPr>
            </w:pPr>
            <w:r w:rsidRPr="00373E9A">
              <w:fldChar w:fldCharType="begin"/>
            </w:r>
            <w:r w:rsidR="00C414A8" w:rsidRPr="00373E9A">
              <w:instrText xml:space="preserve"> ADDIN EN.CITE &lt;EndNote&gt;&lt;Cite AuthorYear="1"&gt;&lt;Author&gt;Ryan&lt;/Author&gt;&lt;Year&gt;2020&lt;/Year&gt;&lt;RecNum&gt;595&lt;/RecNum&gt;&lt;Pages&gt;3&lt;/Pages&gt;&lt;DisplayText&gt;(Ryan &amp;amp; Deci, 2000); Ryan and Deci (2020, p. 3)&lt;/DisplayText&gt;&lt;record&gt;&lt;rec-number&gt;595&lt;/rec-number&gt;&lt;foreign-keys&gt;&lt;key app="EN" db-id="x5rz2pxfnvstw4ewdpx5vwaff9wvpdstp9vz" timestamp="1710694453" guid="b797f138-be3d-47ac-9ecd-c9333cb576da"&gt;595&lt;/key&gt;&lt;/foreign-keys&gt;&lt;ref-type name="Journal Article"&gt;17&lt;/ref-type&gt;&lt;contributors&gt;&lt;authors&gt;&lt;author&gt;Ryan, Richard M&lt;/author&gt;&lt;author&gt;Deci, Edward L&lt;/author&gt;&lt;/authors&gt;&lt;/contributors&gt;&lt;titles&gt;&lt;title&gt;Intrinsic and extrinsic motivation from a self-determination theory perspective: Definitions, theory, practices, and future directions&lt;/title&gt;&lt;secondary-title&gt;Contemporary educational psychology&lt;/secondary-title&gt;&lt;/titles&gt;&lt;periodical&gt;&lt;full-title&gt;Contemporary educational psychology&lt;/full-title&gt;&lt;/periodical&gt;&lt;volume&gt;61&lt;/volume&gt;&lt;number&gt;Article 101860&lt;/number&gt;&lt;dates&gt;&lt;year&gt;2020&lt;/year&gt;&lt;/dates&gt;&lt;isbn&gt;0361-476X&lt;/isbn&gt;&lt;urls&gt;&lt;/urls&gt;&lt;/record&gt;&lt;/Cite&gt;&lt;Cite&gt;&lt;Author&gt;Ryan&lt;/Author&gt;&lt;Year&gt;2000&lt;/Year&gt;&lt;RecNum&gt;324&lt;/RecNum&gt;&lt;record&gt;&lt;rec-number&gt;324&lt;/rec-number&gt;&lt;foreign-keys&gt;&lt;key app="EN" db-id="x5rz2pxfnvstw4ewdpx5vwaff9wvpdstp9vz" timestamp="1708775799" guid="df030924-2c40-4f26-b628-988469c233d7"&gt;324&lt;/key&gt;&lt;/foreign-keys&gt;&lt;ref-type name="Journal Article"&gt;17&lt;/ref-type&gt;&lt;contributors&gt;&lt;authors&gt;&lt;author&gt;Ryan, Richard M&lt;/author&gt;&lt;author&gt;Deci, Edward L&lt;/author&gt;&lt;/authors&gt;&lt;/contributors&gt;&lt;titles&gt;&lt;title&gt;Intrinsic and extrinsic motivations: Classic definitions and new directions&lt;/title&gt;&lt;secondary-title&gt;Contemporary educational psychology&lt;/secondary-title&gt;&lt;/titles&gt;&lt;periodical&gt;&lt;full-title&gt;Contemporary educational psychology&lt;/full-title&gt;&lt;/periodical&gt;&lt;pages&gt;54-67&lt;/pages&gt;&lt;volume&gt;25&lt;/volume&gt;&lt;number&gt;1&lt;/number&gt;&lt;dates&gt;&lt;year&gt;2000&lt;/year&gt;&lt;/dates&gt;&lt;isbn&gt;0361-476X&lt;/isbn&gt;&lt;urls&gt;&lt;/urls&gt;&lt;/record&gt;&lt;/Cite&gt;&lt;/EndNote&gt;</w:instrText>
            </w:r>
            <w:r w:rsidRPr="00373E9A">
              <w:fldChar w:fldCharType="separate"/>
            </w:r>
            <w:r w:rsidR="00FA4C31" w:rsidRPr="00373E9A">
              <w:rPr>
                <w:noProof/>
              </w:rPr>
              <w:t>(Ryan &amp; Deci, 2000); Ryan and Deci (2020, p. 3)</w:t>
            </w:r>
            <w:r w:rsidRPr="00373E9A">
              <w:fldChar w:fldCharType="end"/>
            </w:r>
          </w:p>
        </w:tc>
      </w:tr>
      <w:tr w:rsidR="00A22AE1" w:rsidRPr="00373E9A" w14:paraId="06D1A1E6" w14:textId="77777777" w:rsidTr="00E23228">
        <w:tc>
          <w:tcPr>
            <w:tcW w:w="588" w:type="pct"/>
            <w:vMerge/>
          </w:tcPr>
          <w:p w14:paraId="5A451A00" w14:textId="02E05C3F" w:rsidR="00A22AE1" w:rsidRPr="00373E9A" w:rsidRDefault="00A22AE1" w:rsidP="00C57DEA">
            <w:pPr>
              <w:autoSpaceDE w:val="0"/>
              <w:autoSpaceDN w:val="0"/>
              <w:adjustRightInd w:val="0"/>
              <w:spacing w:line="360" w:lineRule="auto"/>
              <w:contextualSpacing/>
              <w:jc w:val="both"/>
              <w:rPr>
                <w:rFonts w:ascii="Times New Roman" w:hAnsi="Times New Roman" w:cs="Times New Roman"/>
                <w:b/>
                <w:bCs/>
              </w:rPr>
            </w:pPr>
          </w:p>
        </w:tc>
        <w:tc>
          <w:tcPr>
            <w:tcW w:w="616" w:type="pct"/>
          </w:tcPr>
          <w:p w14:paraId="28035EB9" w14:textId="77777777" w:rsidR="00A22AE1" w:rsidRPr="00373E9A" w:rsidRDefault="00A22AE1"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Extrinsic Motivation</w:t>
            </w:r>
          </w:p>
        </w:tc>
        <w:tc>
          <w:tcPr>
            <w:tcW w:w="2873" w:type="pct"/>
          </w:tcPr>
          <w:p w14:paraId="2455A830" w14:textId="11EA982A" w:rsidR="00A22AE1" w:rsidRPr="00373E9A" w:rsidRDefault="00A22AE1"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 xml:space="preserve">“Extrinsic motivation refers to performance of behaviour that is fundamentally contingent upon the attainment of an outcome that is separable from the action itself. In other words, EM is instrumental in nature. It is performed in order to attain some other outcome” </w:t>
            </w:r>
          </w:p>
        </w:tc>
        <w:tc>
          <w:tcPr>
            <w:tcW w:w="923" w:type="pct"/>
          </w:tcPr>
          <w:p w14:paraId="05221022" w14:textId="14EAC7C6" w:rsidR="00A22AE1" w:rsidRPr="00373E9A" w:rsidRDefault="00D230AD"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&lt;EndNote&gt;&lt;Cite&gt;&lt;Author&gt;Legault&lt;/Author&gt;&lt;Year&gt;2016&lt;/Year&gt;&lt;RecNum&gt;229&lt;/RecNum&gt;&lt;Suffix&gt;`, p63&lt;/Suffix&gt;&lt;DisplayText&gt;(Legault, 2016, p63)&lt;/DisplayText&gt;&lt;record&gt;&lt;rec-number&gt;229&lt;/rec-number&gt;&lt;foreign-keys&gt;&lt;key app="EN" db-id="x5rz2pxfnvstw4ewdpx5vwaff9wvpdstp9vz" timestamp="1708775796" guid="f83fec0f-1d0d-4a28-aabf-904dcb9d19ca"&gt;229&lt;/key&gt;&lt;/foreign-keys&gt;&lt;ref-type name="Book Section"&gt;5&lt;/ref-type&gt;&lt;contributors&gt;&lt;authors&gt;&lt;author&gt;Legault, Lisa&lt;/author&gt;&lt;/authors&gt;&lt;secondary-authors&gt;&lt;author&gt;Zeigler-Hill, Virgil&lt;/author&gt;&lt;author&gt;Shackelford, Todd K.&lt;/author&gt;&lt;/secondary-authors&gt;&lt;/contributors&gt;&lt;titles&gt;&lt;title&gt;Intrinsic and Extrinsic Motivation&lt;/title&gt;&lt;secondary-title&gt;Encyclopedia of Personality and Individual Differences&lt;/secondary-title&gt;&lt;/titles&gt;&lt;pages&gt;1-4&lt;/pages&gt;&lt;dates&gt;&lt;year&gt;2016&lt;/year&gt;&lt;/dates&gt;&lt;pub-location&gt;Cham&lt;/pub-location&gt;&lt;publisher&gt;Springer International Publishing&lt;/publisher&gt;&lt;isbn&gt;978-3-319-28099-8&lt;/isbn&gt;&lt;label&gt;Legault2016&lt;/label&gt;&lt;urls&gt;&lt;related-urls&gt;&lt;url&gt;https://doi.org/10.1007/978-3-319-28099-8_1139-1&lt;/url&gt;&lt;/related-urls&gt;&lt;/urls&gt;&lt;electronic-resource-num&gt;10.1007/978-3-319-28099-8_1139-1&lt;/electronic-resource-num&gt;&lt;/record&gt;&lt;/Cite&gt;&lt;/EndNote&gt;</w:instrText>
            </w:r>
            <w:r w:rsidRPr="00373E9A">
              <w:rPr>
                <w:rFonts w:ascii="Times New Roman" w:hAnsi="Times New Roman" w:cs="Times New Roman"/>
              </w:rPr>
              <w:fldChar w:fldCharType="separate"/>
            </w:r>
            <w:r w:rsidR="00FA4C31" w:rsidRPr="00373E9A">
              <w:rPr>
                <w:rFonts w:ascii="Times New Roman" w:hAnsi="Times New Roman" w:cs="Times New Roman"/>
                <w:noProof/>
              </w:rPr>
              <w:t>(Legault, 2016, p63)</w:t>
            </w:r>
            <w:r w:rsidRPr="00373E9A">
              <w:rPr>
                <w:rFonts w:ascii="Times New Roman" w:hAnsi="Times New Roman" w:cs="Times New Roman"/>
              </w:rPr>
              <w:fldChar w:fldCharType="end"/>
            </w:r>
            <w:r w:rsidR="00A22AE1" w:rsidRPr="00373E9A">
              <w:rPr>
                <w:rFonts w:ascii="Times New Roman" w:hAnsi="Times New Roman" w:cs="Times New Roman"/>
              </w:rPr>
              <w:t>.</w:t>
            </w:r>
          </w:p>
        </w:tc>
      </w:tr>
      <w:tr w:rsidR="00D979BE" w:rsidRPr="00373E9A" w14:paraId="424C13B1" w14:textId="77777777" w:rsidTr="00E23228">
        <w:tc>
          <w:tcPr>
            <w:tcW w:w="588" w:type="pct"/>
            <w:vMerge w:val="restart"/>
          </w:tcPr>
          <w:p w14:paraId="333CBB37"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Intrinsic Motivation</w:t>
            </w:r>
          </w:p>
        </w:tc>
        <w:tc>
          <w:tcPr>
            <w:tcW w:w="616" w:type="pct"/>
          </w:tcPr>
          <w:p w14:paraId="3BE6EB79"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Academic Freedom</w:t>
            </w:r>
          </w:p>
        </w:tc>
        <w:tc>
          <w:tcPr>
            <w:tcW w:w="2873" w:type="pct"/>
          </w:tcPr>
          <w:p w14:paraId="24E4472B" w14:textId="7E750EDA" w:rsidR="00D979BE" w:rsidRPr="00373E9A" w:rsidRDefault="00574C73" w:rsidP="00574C73">
            <w:pPr>
              <w:autoSpaceDE w:val="0"/>
              <w:autoSpaceDN w:val="0"/>
              <w:adjustRightInd w:val="0"/>
              <w:spacing w:line="360" w:lineRule="auto"/>
              <w:contextualSpacing/>
              <w:jc w:val="both"/>
              <w:rPr>
                <w:rFonts w:ascii="Times New Roman" w:hAnsi="Times New Roman" w:cs="Times New Roman"/>
              </w:rPr>
            </w:pPr>
            <w:r w:rsidRPr="00373E9A">
              <w:t>Academic freedom is the right of a person working in an academic institution “</w:t>
            </w:r>
            <w:r w:rsidRPr="00373E9A">
              <w:rPr>
                <w:sz w:val="24"/>
              </w:rPr>
              <w:t>without constriction by prescribed doctrine, to</w:t>
            </w:r>
            <w:r w:rsidRPr="00373E9A">
              <w:t xml:space="preserve"> </w:t>
            </w:r>
            <w:r w:rsidRPr="00373E9A">
              <w:rPr>
                <w:sz w:val="24"/>
              </w:rPr>
              <w:t>freedom of teaching and discussion, freedom in carrying out research and disseminating and publishing</w:t>
            </w:r>
            <w:r w:rsidRPr="00373E9A">
              <w:t xml:space="preserve"> </w:t>
            </w:r>
            <w:r w:rsidRPr="00373E9A">
              <w:rPr>
                <w:sz w:val="24"/>
              </w:rPr>
              <w:t>the results thereof, freedom to express freely their opinion about the institution or system in which they</w:t>
            </w:r>
            <w:r w:rsidRPr="00373E9A">
              <w:t xml:space="preserve"> </w:t>
            </w:r>
            <w:r w:rsidRPr="00373E9A">
              <w:rPr>
                <w:sz w:val="24"/>
              </w:rPr>
              <w:t>work, freedom from institutional censorship and freedom to participate in professional or representative</w:t>
            </w:r>
            <w:r w:rsidRPr="00373E9A">
              <w:t xml:space="preserve"> </w:t>
            </w:r>
            <w:r w:rsidRPr="00373E9A">
              <w:rPr>
                <w:sz w:val="24"/>
              </w:rPr>
              <w:t>academic bodies</w:t>
            </w:r>
            <w:r w:rsidRPr="00373E9A">
              <w:t>.”</w:t>
            </w:r>
          </w:p>
        </w:tc>
        <w:tc>
          <w:tcPr>
            <w:tcW w:w="923" w:type="pct"/>
          </w:tcPr>
          <w:p w14:paraId="648AF7AA" w14:textId="0AB34BE5" w:rsidR="00D979BE" w:rsidRPr="00373E9A" w:rsidRDefault="00D230AD" w:rsidP="00C57DEA">
            <w:pPr>
              <w:autoSpaceDE w:val="0"/>
              <w:autoSpaceDN w:val="0"/>
              <w:adjustRightInd w:val="0"/>
              <w:spacing w:line="360" w:lineRule="auto"/>
              <w:contextualSpacing/>
              <w:jc w:val="both"/>
              <w:rPr>
                <w:rFonts w:ascii="Times New Roman" w:hAnsi="Times New Roman" w:cs="Times New Roman"/>
              </w:rPr>
            </w:pPr>
            <w:r w:rsidRPr="00373E9A">
              <w:fldChar w:fldCharType="begin">
                <w:fldData xml:space="preserve">PEVuZE5vdGU+PENpdGUgQXV0aG9yWWVhcj0iMSI+PEF1dGhvcj5CZWl0ZXI8L0F1dGhvcj48WWVh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</w:fldData>
              </w:fldChar>
            </w:r>
            <w:r w:rsidR="00C414A8" w:rsidRPr="00373E9A">
              <w:instrText xml:space="preserve"> ADDIN EN.CITE </w:instrText>
            </w:r>
            <w:r w:rsidR="00C414A8" w:rsidRPr="00373E9A">
              <w:fldChar w:fldCharType="begin">
                <w:fldData xml:space="preserve">PEVuZE5vdGU+PENpdGUgQXV0aG9yWWVhcj0iMSI+PEF1dGhvcj5CZWl0ZXI8L0F1dGhvcj48WWVh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</w:fldData>
              </w:fldChar>
            </w:r>
            <w:r w:rsidR="00C414A8" w:rsidRPr="00373E9A">
              <w:instrText xml:space="preserve"> ADDIN EN.CITE.DATA </w:instrText>
            </w:r>
            <w:r w:rsidR="00C414A8" w:rsidRPr="00373E9A">
              <w:fldChar w:fldCharType="end"/>
            </w:r>
            <w:r w:rsidRPr="00373E9A">
              <w:fldChar w:fldCharType="separate"/>
            </w:r>
            <w:r w:rsidR="00FA4C31" w:rsidRPr="00373E9A">
              <w:rPr>
                <w:noProof/>
              </w:rPr>
              <w:t>Beiter (2019, p. 242); (Jarvis, 2017)</w:t>
            </w:r>
            <w:r w:rsidRPr="00373E9A">
              <w:fldChar w:fldCharType="end"/>
            </w:r>
          </w:p>
        </w:tc>
      </w:tr>
      <w:tr w:rsidR="00E23228" w:rsidRPr="00373E9A" w14:paraId="06EC042E" w14:textId="77777777" w:rsidTr="00E23228">
        <w:tc>
          <w:tcPr>
            <w:tcW w:w="588" w:type="pct"/>
            <w:vMerge/>
          </w:tcPr>
          <w:p w14:paraId="7B9C4C75"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p>
        </w:tc>
        <w:tc>
          <w:tcPr>
            <w:tcW w:w="616" w:type="pct"/>
          </w:tcPr>
          <w:p w14:paraId="362E1892"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Stimulation</w:t>
            </w:r>
          </w:p>
        </w:tc>
        <w:tc>
          <w:tcPr>
            <w:tcW w:w="2873" w:type="pct"/>
          </w:tcPr>
          <w:p w14:paraId="21715A74" w14:textId="77777777" w:rsidR="00D979BE" w:rsidRPr="00373E9A" w:rsidRDefault="00D979BE"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The researcher’s level of pleasure gained from solving problems and finding new avenues for research.</w:t>
            </w:r>
          </w:p>
        </w:tc>
        <w:tc>
          <w:tcPr>
            <w:tcW w:w="923" w:type="pct"/>
          </w:tcPr>
          <w:p w14:paraId="14A7DD93" w14:textId="1336419B" w:rsidR="00D979BE" w:rsidRPr="00373E9A" w:rsidRDefault="00D230AD" w:rsidP="00C57DEA">
            <w:pPr>
              <w:autoSpaceDE w:val="0"/>
              <w:autoSpaceDN w:val="0"/>
              <w:adjustRightInd w:val="0"/>
              <w:spacing w:line="360" w:lineRule="auto"/>
              <w:contextualSpacing/>
              <w:jc w:val="both"/>
              <w:rPr>
                <w:rFonts w:ascii="Times New Roman" w:hAnsi="Times New Roman" w:cs="Times New Roman"/>
                <w:lang w:val="es-ES"/>
              </w:rPr>
            </w:pPr>
            <w:r w:rsidRPr="00373E9A">
              <w:rPr>
                <w:rFonts w:ascii="Times New Roman" w:hAnsi="Times New Roman" w:cs="Times New Roman"/>
              </w:rPr>
              <w:fldChar w:fldCharType="begin">
                <w:fldData xml:space="preserve">PEVuZE5vdGU+PENpdGU+PEF1dGhvcj5MYW08L0F1dGhvcj48WWVhcj4yMDExPC9ZZWFyPjxSZWNO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</w:fldData>
              </w:fldChar>
            </w:r>
            <w:r w:rsidR="00C414A8" w:rsidRPr="00373E9A">
              <w:rPr>
                <w:rFonts w:ascii="Times New Roman" w:hAnsi="Times New Roman" w:cs="Times New Roman"/>
              </w:rPr>
              <w:instrText xml:space="preserve"> ADDIN EN.CITE </w:instrText>
            </w:r>
            <w:r w:rsidR="00C414A8" w:rsidRPr="00373E9A">
              <w:rPr>
                <w:rFonts w:ascii="Times New Roman" w:hAnsi="Times New Roman" w:cs="Times New Roman"/>
              </w:rPr>
              <w:fldChar w:fldCharType="begin">
                <w:fldData xml:space="preserve">PEVuZE5vdGU+PENpdGU+PEF1dGhvcj5MYW08L0F1dGhvcj48WWVhcj4yMDExPC9ZZWFyPjxSZWNO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</w:fldData>
              </w:fldChar>
            </w:r>
            <w:r w:rsidR="00C414A8" w:rsidRPr="00373E9A">
              <w:rPr>
                <w:rFonts w:ascii="Times New Roman" w:hAnsi="Times New Roman" w:cs="Times New Roman"/>
              </w:rPr>
              <w:instrText xml:space="preserve"> ADDIN EN.CITE.DATA </w:instrText>
            </w:r>
            <w:r w:rsidR="00C414A8" w:rsidRPr="00373E9A">
              <w:rPr>
                <w:rFonts w:ascii="Times New Roman" w:hAnsi="Times New Roman" w:cs="Times New Roman"/>
              </w:rPr>
            </w:r>
            <w:r w:rsidR="00C414A8" w:rsidRPr="00373E9A">
              <w:rPr>
                <w:rFonts w:ascii="Times New Roman" w:hAnsi="Times New Roman" w:cs="Times New Roman"/>
              </w:rPr>
              <w:fldChar w:fldCharType="end"/>
            </w:r>
            <w:r w:rsidRPr="00373E9A">
              <w:rPr>
                <w:rFonts w:ascii="Times New Roman" w:hAnsi="Times New Roman" w:cs="Times New Roman"/>
              </w:rPr>
            </w:r>
            <w:r w:rsidRPr="00373E9A">
              <w:rPr>
                <w:rFonts w:ascii="Times New Roman" w:hAnsi="Times New Roman" w:cs="Times New Roman"/>
              </w:rPr>
              <w:fldChar w:fldCharType="separate"/>
            </w:r>
            <w:r w:rsidR="00FA4C31" w:rsidRPr="00373E9A">
              <w:rPr>
                <w:rFonts w:ascii="Times New Roman" w:hAnsi="Times New Roman" w:cs="Times New Roman"/>
                <w:noProof/>
                <w:lang w:val="es-ES"/>
              </w:rPr>
              <w:t>(Lam, 2011; Olaya Escobar et al., 2017; Ryan, 2011, 2014)</w:t>
            </w:r>
            <w:r w:rsidRPr="00373E9A">
              <w:rPr>
                <w:rFonts w:ascii="Times New Roman" w:hAnsi="Times New Roman" w:cs="Times New Roman"/>
              </w:rPr>
              <w:fldChar w:fldCharType="end"/>
            </w:r>
          </w:p>
        </w:tc>
      </w:tr>
      <w:tr w:rsidR="00D979BE" w:rsidRPr="00373E9A" w14:paraId="7E3BD3ED" w14:textId="77777777" w:rsidTr="00E23228">
        <w:tc>
          <w:tcPr>
            <w:tcW w:w="588" w:type="pct"/>
            <w:vMerge/>
          </w:tcPr>
          <w:p w14:paraId="27691FE5"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lang w:val="es-ES"/>
              </w:rPr>
            </w:pPr>
          </w:p>
        </w:tc>
        <w:tc>
          <w:tcPr>
            <w:tcW w:w="616" w:type="pct"/>
          </w:tcPr>
          <w:p w14:paraId="06F95D1A"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Satisfaction</w:t>
            </w:r>
          </w:p>
        </w:tc>
        <w:tc>
          <w:tcPr>
            <w:tcW w:w="2873" w:type="pct"/>
          </w:tcPr>
          <w:p w14:paraId="277557CF" w14:textId="2E374A41" w:rsidR="00D979BE" w:rsidRPr="00373E9A" w:rsidRDefault="00D979BE"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The researcher’s job satisfaction is a “related constellation of attitudes about various aspects or facets of their work”.</w:t>
            </w:r>
          </w:p>
        </w:tc>
        <w:tc>
          <w:tcPr>
            <w:tcW w:w="923" w:type="pct"/>
          </w:tcPr>
          <w:p w14:paraId="5BB65DDD" w14:textId="08C901C1" w:rsidR="00D979BE" w:rsidRPr="00373E9A" w:rsidRDefault="00D230AD"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&lt;EndNote&gt;&lt;Cite&gt;&lt;Author&gt;Spector&lt;/Author&gt;&lt;Year&gt;1997&lt;/Year&gt;&lt;RecNum&gt;356&lt;/RecNum&gt;&lt;Pages&gt;2&lt;/Pages&gt;&lt;DisplayText&gt;(Spector, 1997, p. 2)&lt;/DisplayText&gt;&lt;record&gt;&lt;rec-number&gt;356&lt;/rec-number&gt;&lt;foreign-keys&gt;&lt;key app="EN" db-id="x5rz2pxfnvstw4ewdpx5vwaff9wvpdstp9vz" timestamp="1708775800" guid="bd14b00c-e921-45fa-8cd6-f16f626f4a6b"&gt;356&lt;/key&gt;&lt;/foreign-keys&gt;&lt;ref-type name="Book"&gt;6&lt;/ref-type&gt;&lt;contributors&gt;&lt;authors&gt;&lt;author&gt;Spector, Paul E&lt;/author&gt;&lt;/authors&gt;&lt;/contributors&gt;&lt;titles&gt;&lt;title&gt;Job satisfaction: Application, assessment, causes, and consequences&lt;/title&gt;&lt;/titles&gt;&lt;volume&gt;3&lt;/volume&gt;&lt;dates&gt;&lt;year&gt;1997&lt;/year&gt;&lt;/dates&gt;&lt;publisher&gt;Sage publications&lt;/publisher&gt;&lt;isbn&gt;1506318924&lt;/isbn&gt;&lt;urls&gt;&lt;/urls&gt;&lt;/record&gt;&lt;/Cite&gt;&lt;/EndNote&gt;</w:instrText>
            </w:r>
            <w:r w:rsidRPr="00373E9A">
              <w:rPr>
                <w:rFonts w:ascii="Times New Roman" w:hAnsi="Times New Roman" w:cs="Times New Roman"/>
              </w:rPr>
              <w:fldChar w:fldCharType="separate"/>
            </w:r>
            <w:r w:rsidR="00FA4C31" w:rsidRPr="00373E9A">
              <w:rPr>
                <w:rFonts w:ascii="Times New Roman" w:hAnsi="Times New Roman" w:cs="Times New Roman"/>
                <w:noProof/>
              </w:rPr>
              <w:t>(Spector, 1997, p. 2)</w:t>
            </w:r>
            <w:r w:rsidRPr="00373E9A">
              <w:rPr>
                <w:rFonts w:ascii="Times New Roman" w:hAnsi="Times New Roman" w:cs="Times New Roman"/>
              </w:rPr>
              <w:fldChar w:fldCharType="end"/>
            </w:r>
          </w:p>
        </w:tc>
      </w:tr>
      <w:tr w:rsidR="00D979BE" w:rsidRPr="00373E9A" w14:paraId="7FD12958" w14:textId="77777777" w:rsidTr="00E23228">
        <w:tc>
          <w:tcPr>
            <w:tcW w:w="588" w:type="pct"/>
            <w:vMerge/>
          </w:tcPr>
          <w:p w14:paraId="583E39D6"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p>
        </w:tc>
        <w:tc>
          <w:tcPr>
            <w:tcW w:w="616" w:type="pct"/>
          </w:tcPr>
          <w:p w14:paraId="663DA1A1"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Risk Aversion</w:t>
            </w:r>
          </w:p>
        </w:tc>
        <w:tc>
          <w:tcPr>
            <w:tcW w:w="2873" w:type="pct"/>
          </w:tcPr>
          <w:p w14:paraId="656E83FD" w14:textId="157BA3B7" w:rsidR="00D979BE" w:rsidRPr="00373E9A" w:rsidRDefault="00D979BE"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 xml:space="preserve">The degree to which a researcher avoids taking a risk or making a decision where “(a) the expected outcomes are uncertain, (b) decision goals are more difficult to achieve, or (c) the potential outcome includes extreme consequences” </w:t>
            </w:r>
            <w:r w:rsidR="00D230AD"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&lt;EndNote&gt;&lt;Cite&gt;&lt;Author&gt;Sitkin&lt;/Author&gt;&lt;Year&gt;1992&lt;/Year&gt;&lt;RecNum&gt;344&lt;/RecNum&gt;&lt;Pages&gt;11&lt;/Pages&gt;&lt;DisplayText&gt;(Sitkin &amp;amp; Pablo, 1992, p. 11)&lt;/DisplayText&gt;&lt;record&gt;&lt;rec-number&gt;344&lt;/rec-number&gt;&lt;foreign-keys&gt;&lt;key app="EN" db-id="x5rz2pxfnvstw4ewdpx5vwaff9wvpdstp9vz" timestamp="1708775800" guid="bdea0467-a5c8-4f82-84a1-2f29aef6ecdf"&gt;344&lt;/key&gt;&lt;/foreign-keys&gt;&lt;ref-type name="Journal Article"&gt;17&lt;/ref-type&gt;&lt;contributors&gt;&lt;authors&gt;&lt;author&gt;Sitkin, Sim B&lt;/author&gt;&lt;author&gt;Pablo, Amy L&lt;/author&gt;&lt;/authors&gt;&lt;/contributors&gt;&lt;titles&gt;&lt;title&gt;Reconceptualizing the determinants of risk behavior&lt;/title&gt;&lt;secondary-title&gt;Academy of management review&lt;/secondary-title&gt;&lt;/titles&gt;&lt;periodical&gt;&lt;full-title&gt;Academy of management review&lt;/full-title&gt;&lt;/periodical&gt;&lt;pages&gt;9-38&lt;/pages&gt;&lt;volume&gt;17&lt;/volume&gt;&lt;number&gt;1&lt;/number&gt;&lt;dates&gt;&lt;year&gt;1992&lt;/year&gt;&lt;/dates&gt;&lt;isbn&gt;0363-7425&lt;/isbn&gt;&lt;urls&gt;&lt;/urls&gt;&lt;/record&gt;&lt;/Cite&gt;&lt;/EndNote&gt;</w:instrText>
            </w:r>
            <w:r w:rsidR="00D230AD" w:rsidRPr="00373E9A">
              <w:rPr>
                <w:rFonts w:ascii="Times New Roman" w:hAnsi="Times New Roman" w:cs="Times New Roman"/>
              </w:rPr>
              <w:fldChar w:fldCharType="separate"/>
            </w:r>
            <w:r w:rsidR="00FA4C31" w:rsidRPr="00373E9A">
              <w:rPr>
                <w:rFonts w:ascii="Times New Roman" w:hAnsi="Times New Roman" w:cs="Times New Roman"/>
                <w:noProof/>
              </w:rPr>
              <w:t>(Sitkin &amp; Pablo, 1992, p. 11)</w:t>
            </w:r>
            <w:r w:rsidR="00D230AD" w:rsidRPr="00373E9A">
              <w:rPr>
                <w:rFonts w:ascii="Times New Roman" w:hAnsi="Times New Roman" w:cs="Times New Roman"/>
              </w:rPr>
              <w:fldChar w:fldCharType="end"/>
            </w:r>
            <w:r w:rsidRPr="00373E9A">
              <w:rPr>
                <w:rFonts w:ascii="Times New Roman" w:hAnsi="Times New Roman" w:cs="Times New Roman"/>
              </w:rPr>
              <w:t xml:space="preserve">) in relation to their research. </w:t>
            </w:r>
          </w:p>
        </w:tc>
        <w:tc>
          <w:tcPr>
            <w:tcW w:w="923" w:type="pct"/>
          </w:tcPr>
          <w:p w14:paraId="5BCA6D54" w14:textId="631CDB41" w:rsidR="00D979BE" w:rsidRPr="00373E9A" w:rsidRDefault="00D230AD"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fldChar w:fldCharType="begin">
                <w:fldData xml:space="preserve">PEVuZE5vdGU+PENpdGU+PEF1dGhvcj5Hb2VsPC9BdXRob3I+PFllYXI+MjAxOTwvWWVhcj48UmVj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</w:fldData>
              </w:fldChar>
            </w:r>
            <w:r w:rsidR="00C414A8" w:rsidRPr="00373E9A">
              <w:rPr>
                <w:rFonts w:ascii="Times New Roman" w:hAnsi="Times New Roman" w:cs="Times New Roman"/>
              </w:rPr>
              <w:instrText xml:space="preserve"> ADDIN EN.CITE </w:instrText>
            </w:r>
            <w:r w:rsidR="00C414A8" w:rsidRPr="00373E9A">
              <w:rPr>
                <w:rFonts w:ascii="Times New Roman" w:hAnsi="Times New Roman" w:cs="Times New Roman"/>
              </w:rPr>
              <w:fldChar w:fldCharType="begin">
                <w:fldData xml:space="preserve">PEVuZE5vdGU+PENpdGU+PEF1dGhvcj5Hb2VsPC9BdXRob3I+PFllYXI+MjAxOTwvWWVhcj48UmVj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</w:fldData>
              </w:fldChar>
            </w:r>
            <w:r w:rsidR="00C414A8" w:rsidRPr="00373E9A">
              <w:rPr>
                <w:rFonts w:ascii="Times New Roman" w:hAnsi="Times New Roman" w:cs="Times New Roman"/>
              </w:rPr>
              <w:instrText xml:space="preserve"> ADDIN EN.CITE.DATA </w:instrText>
            </w:r>
            <w:r w:rsidR="00C414A8" w:rsidRPr="00373E9A">
              <w:rPr>
                <w:rFonts w:ascii="Times New Roman" w:hAnsi="Times New Roman" w:cs="Times New Roman"/>
              </w:rPr>
            </w:r>
            <w:r w:rsidR="00C414A8" w:rsidRPr="00373E9A">
              <w:rPr>
                <w:rFonts w:ascii="Times New Roman" w:hAnsi="Times New Roman" w:cs="Times New Roman"/>
              </w:rPr>
              <w:fldChar w:fldCharType="end"/>
            </w:r>
            <w:r w:rsidRPr="00373E9A">
              <w:rPr>
                <w:rFonts w:ascii="Times New Roman" w:hAnsi="Times New Roman" w:cs="Times New Roman"/>
              </w:rPr>
            </w:r>
            <w:r w:rsidRPr="00373E9A">
              <w:rPr>
                <w:rFonts w:ascii="Times New Roman" w:hAnsi="Times New Roman" w:cs="Times New Roman"/>
              </w:rPr>
              <w:fldChar w:fldCharType="separate"/>
            </w:r>
            <w:r w:rsidR="00FA4C31" w:rsidRPr="00373E9A">
              <w:rPr>
                <w:rFonts w:ascii="Times New Roman" w:hAnsi="Times New Roman" w:cs="Times New Roman"/>
                <w:noProof/>
              </w:rPr>
              <w:t>(Goel &amp; Göktepe-Hultén, 2018; Goel &amp; Göktepe-Hultén, 2019; Sitkin &amp; Pablo, 1992; Sitkin &amp; Weingart, 1995)</w:t>
            </w:r>
            <w:r w:rsidRPr="00373E9A">
              <w:rPr>
                <w:rFonts w:ascii="Times New Roman" w:hAnsi="Times New Roman" w:cs="Times New Roman"/>
              </w:rPr>
              <w:fldChar w:fldCharType="end"/>
            </w:r>
          </w:p>
        </w:tc>
      </w:tr>
      <w:tr w:rsidR="006C3DB4" w:rsidRPr="00373E9A" w14:paraId="6303DD6B" w14:textId="77777777" w:rsidTr="00E23228">
        <w:tc>
          <w:tcPr>
            <w:tcW w:w="588" w:type="pct"/>
          </w:tcPr>
          <w:p w14:paraId="6A92AFDD" w14:textId="77777777" w:rsidR="006C3DB4" w:rsidRPr="00373E9A" w:rsidRDefault="006C3DB4" w:rsidP="00C57DEA">
            <w:pPr>
              <w:autoSpaceDE w:val="0"/>
              <w:autoSpaceDN w:val="0"/>
              <w:adjustRightInd w:val="0"/>
              <w:spacing w:line="360" w:lineRule="auto"/>
              <w:contextualSpacing/>
              <w:rPr>
                <w:rFonts w:ascii="Times New Roman" w:hAnsi="Times New Roman" w:cs="Times New Roman"/>
              </w:rPr>
            </w:pPr>
          </w:p>
        </w:tc>
        <w:tc>
          <w:tcPr>
            <w:tcW w:w="616" w:type="pct"/>
          </w:tcPr>
          <w:p w14:paraId="1871A0A2" w14:textId="5A4A6C96" w:rsidR="006C3DB4" w:rsidRPr="00373E9A" w:rsidRDefault="006C3DB4"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Social/civic responsibility</w:t>
            </w:r>
          </w:p>
        </w:tc>
        <w:tc>
          <w:tcPr>
            <w:tcW w:w="2873" w:type="pct"/>
          </w:tcPr>
          <w:p w14:paraId="5A2C172E" w14:textId="03CB501C" w:rsidR="006C3DB4" w:rsidRPr="00373E9A" w:rsidRDefault="006C3DB4"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 xml:space="preserve">The degree to which a research seeks to achieve “non financial goals such as the desire to have a social impact” </w:t>
            </w:r>
            <w:r w:rsidR="00BE0D25"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&lt;EndNote&gt;&lt;Cite&gt;&lt;Author&gt;Audretsch&lt;/Author&gt;&lt;Year&gt;2020&lt;/Year&gt;&lt;RecNum&gt;607&lt;/RecNum&gt;&lt;DisplayText&gt;(Audretsch et al., 2020)&lt;/DisplayText&gt;&lt;record&gt;&lt;rec-number&gt;607&lt;/rec-number&gt;&lt;foreign-keys&gt;&lt;key app="EN" db-id="x5rz2pxfnvstw4ewdpx5vwaff9wvpdstp9vz" timestamp="1710694453" guid="18b3e0d4-7ba5-4880-8923-da5e28e433c7"&gt;607&lt;/key&gt;&lt;/foreign-keys&gt;&lt;ref-type name="Journal Article"&gt;17&lt;/ref-type&gt;&lt;contributors&gt;&lt;authors&gt;&lt;author&gt;Audretsch, David&lt;/author&gt;&lt;author&gt;Colombelli, Alessandra&lt;/author&gt;&lt;author&gt;Grilli, Luca&lt;/author&gt;&lt;author&gt;Minola, Tommaso&lt;/author&gt;&lt;author&gt;Rasmussen, Einar&lt;/author&gt;&lt;/authors&gt;&lt;/contributors&gt;&lt;titles&gt;&lt;title&gt;Innovative start-ups and policy initiatives&lt;/title&gt;&lt;secondary-title&gt;Research Policy&lt;/secondary-title&gt;&lt;/titles&gt;&lt;periodical&gt;&lt;full-title&gt;Research Policy&lt;/full-title&gt;&lt;/periodical&gt;&lt;pages&gt;104027&lt;/pages&gt;&lt;volume&gt;49&lt;/volume&gt;&lt;number&gt;10&lt;/number&gt;&lt;dates&gt;&lt;year&gt;2020&lt;/year&gt;&lt;/dates&gt;&lt;isbn&gt;0048-7333&lt;/isbn&gt;&lt;urls&gt;&lt;/urls&gt;&lt;/record&gt;&lt;/Cite&gt;&lt;/EndNote&gt;</w:instrText>
            </w:r>
            <w:r w:rsidR="00BE0D25" w:rsidRPr="00373E9A">
              <w:rPr>
                <w:rFonts w:ascii="Times New Roman" w:hAnsi="Times New Roman" w:cs="Times New Roman"/>
              </w:rPr>
              <w:fldChar w:fldCharType="separate"/>
            </w:r>
            <w:r w:rsidR="00BE0D25" w:rsidRPr="00373E9A">
              <w:rPr>
                <w:rFonts w:ascii="Times New Roman" w:hAnsi="Times New Roman" w:cs="Times New Roman"/>
                <w:noProof/>
              </w:rPr>
              <w:t>(Audretsch et al., 2020)</w:t>
            </w:r>
            <w:r w:rsidR="00BE0D25" w:rsidRPr="00373E9A">
              <w:rPr>
                <w:rFonts w:ascii="Times New Roman" w:hAnsi="Times New Roman" w:cs="Times New Roman"/>
              </w:rPr>
              <w:fldChar w:fldCharType="end"/>
            </w:r>
            <w:r w:rsidRPr="00373E9A">
              <w:rPr>
                <w:rFonts w:ascii="Times New Roman" w:hAnsi="Times New Roman" w:cs="Times New Roman"/>
              </w:rPr>
              <w:t xml:space="preserve">, to diffuse knowledge or to do a public service </w:t>
            </w:r>
            <w:r w:rsidR="00BE0D25"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&lt;EndNote&gt;&lt;Cite&gt;&lt;Author&gt;Hayter&lt;/Author&gt;&lt;Year&gt;2020&lt;/Year&gt;&lt;RecNum&gt;180&lt;/RecNum&gt;&lt;DisplayText&gt;(Hayter et al., 2020)&lt;/DisplayText&gt;&lt;record&gt;&lt;rec-number&gt;180&lt;/rec-number&gt;&lt;foreign-keys&gt;&lt;key app="EN" db-id="x5rz2pxfnvstw4ewdpx5vwaff9wvpdstp9vz" timestamp="1708775794" guid="ca9d1fd2-9295-49e4-abca-1ad7f845e208"&gt;180&lt;/key&gt;&lt;/foreign-keys&gt;&lt;ref-type name="Journal Article"&gt;17&lt;/ref-type&gt;&lt;contributors&gt;&lt;authors&gt;&lt;author&gt;Hayter, Christopher S&lt;/author&gt;&lt;author&gt;Rasmussen, Einar&lt;/author&gt;&lt;author&gt;Rooksby, Jacob H&lt;/author&gt;&lt;/authors&gt;&lt;/contributors&gt;&lt;titles&gt;&lt;title&gt;Beyond formal university technology transfer: innovative pathways for knowledge exchange&lt;/title&gt;&lt;secondary-title&gt;The Journal of Technology Transfer&lt;/secondary-title&gt;&lt;/titles&gt;&lt;periodical&gt;&lt;full-title&gt;The Journal of Technology Transfer&lt;/full-title&gt;&lt;/periodical&gt;&lt;pages&gt;1-8&lt;/pages&gt;&lt;volume&gt;45&lt;/volume&gt;&lt;number&gt;1&lt;/number&gt;&lt;dates&gt;&lt;year&gt;2020&lt;/year&gt;&lt;/dates&gt;&lt;isbn&gt;1573-7047&lt;/isbn&gt;&lt;urls&gt;&lt;/urls&gt;&lt;/record&gt;&lt;/Cite&gt;&lt;/EndNote&gt;</w:instrText>
            </w:r>
            <w:r w:rsidR="00BE0D25" w:rsidRPr="00373E9A">
              <w:rPr>
                <w:rFonts w:ascii="Times New Roman" w:hAnsi="Times New Roman" w:cs="Times New Roman"/>
              </w:rPr>
              <w:fldChar w:fldCharType="separate"/>
            </w:r>
            <w:r w:rsidR="00BE0D25" w:rsidRPr="00373E9A">
              <w:rPr>
                <w:rFonts w:ascii="Times New Roman" w:hAnsi="Times New Roman" w:cs="Times New Roman"/>
                <w:noProof/>
              </w:rPr>
              <w:t>(Hayter et al., 2020)</w:t>
            </w:r>
            <w:r w:rsidR="00BE0D25" w:rsidRPr="00373E9A">
              <w:rPr>
                <w:rFonts w:ascii="Times New Roman" w:hAnsi="Times New Roman" w:cs="Times New Roman"/>
              </w:rPr>
              <w:fldChar w:fldCharType="end"/>
            </w:r>
            <w:r w:rsidRPr="00373E9A">
              <w:rPr>
                <w:rFonts w:ascii="Times New Roman" w:hAnsi="Times New Roman" w:cs="Times New Roman"/>
              </w:rPr>
              <w:t xml:space="preserve"> </w:t>
            </w:r>
          </w:p>
        </w:tc>
        <w:tc>
          <w:tcPr>
            <w:tcW w:w="923" w:type="pct"/>
          </w:tcPr>
          <w:p w14:paraId="68821F9E" w14:textId="57676B78" w:rsidR="006C3DB4" w:rsidRPr="00373E9A" w:rsidRDefault="00BE0D25" w:rsidP="00C57DEA">
            <w:pPr>
              <w:autoSpaceDE w:val="0"/>
              <w:autoSpaceDN w:val="0"/>
              <w:adjustRightInd w:val="0"/>
              <w:spacing w:line="360" w:lineRule="auto"/>
              <w:contextualSpacing/>
              <w:jc w:val="both"/>
              <w:rPr>
                <w:rFonts w:ascii="Times New Roman" w:hAnsi="Times New Roman" w:cs="Times New Roman"/>
                <w:lang w:val="nl-NL"/>
              </w:rPr>
            </w:pPr>
            <w:r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&lt;EndNote&gt;&lt;Cite&gt;&lt;Author&gt;Audretsch&lt;/Author&gt;&lt;Year&gt;2020&lt;/Year&gt;&lt;RecNum&gt;607&lt;/RecNum&gt;&lt;DisplayText&gt;(Audretsch et al., 2020; Hayter et al., 2020)&lt;/DisplayText&gt;&lt;record&gt;&lt;rec-number&gt;607&lt;/rec-number&gt;&lt;foreign-keys&gt;&lt;key app="EN" db-id="x5rz2pxfnvstw4ewdpx5vwaff9wvpdstp9vz" timestamp="1710694453" guid="18b3e0d4-7ba5-4880-8923-da5e28e433c7"&gt;607&lt;/key&gt;&lt;/foreign-keys&gt;&lt;ref-type name="Journal Article"&gt;17&lt;/ref-type&gt;&lt;contributors&gt;&lt;authors&gt;&lt;author&gt;Audretsch, David&lt;/author&gt;&lt;author&gt;Colombelli, Alessandra&lt;/author&gt;&lt;author&gt;Grilli, Luca&lt;/author&gt;&lt;author&gt;Minola, Tommaso&lt;/author&gt;&lt;author&gt;Rasmussen, Einar&lt;/author&gt;&lt;/authors&gt;&lt;/contributors&gt;&lt;titles&gt;&lt;title&gt;Innovative start-ups and policy initiatives&lt;/title&gt;&lt;secondary-title&gt;Research Policy&lt;/secondary-title&gt;&lt;/titles&gt;&lt;periodical&gt;&lt;full-title&gt;Research Policy&lt;/full-title&gt;&lt;/periodical&gt;&lt;pages&gt;104027&lt;/pages&gt;&lt;volume&gt;49&lt;/volume&gt;&lt;number&gt;10&lt;/number&gt;&lt;dates&gt;&lt;year&gt;2020&lt;/year&gt;&lt;/dates&gt;&lt;isbn&gt;0048-7333&lt;/isbn&gt;&lt;urls&gt;&lt;/urls&gt;&lt;/record&gt;&lt;/Cite&gt;&lt;Cite&gt;&lt;Author&gt;Hayter&lt;/Author&gt;&lt;Year&gt;2020&lt;/Year&gt;&lt;RecNum&gt;180&lt;/RecNum&gt;&lt;record&gt;&lt;rec-number&gt;180&lt;/rec-number&gt;&lt;foreign-keys&gt;&lt;key app="EN" db-id="x5rz2pxfnvstw4ewdpx5vwaff9wvpdstp9vz" timestamp="1708775794" guid="ca9d1fd2-9295-49e4-abca-1ad7f845e208"&gt;180&lt;/key&gt;&lt;/foreign-keys&gt;&lt;ref-type name="Journal Article"&gt;17&lt;/ref-type&gt;&lt;contributors&gt;&lt;authors&gt;&lt;author&gt;Hayter, Christopher S&lt;/author&gt;&lt;author&gt;Rasmussen, Einar&lt;/author&gt;&lt;author&gt;Rooksby, Jacob H&lt;/author&gt;&lt;/authors&gt;&lt;/contributors&gt;&lt;titles&gt;&lt;title&gt;Beyond formal university technology transfer: innovative pathways for knowledge exchange&lt;/title&gt;&lt;secondary-title&gt;The Journal of Technology Transfer&lt;/secondary-title&gt;&lt;/titles&gt;&lt;periodical&gt;&lt;full-title&gt;The Journal of Technology Transfer&lt;/full-title&gt;&lt;/periodical&gt;&lt;pages&gt;1-8&lt;/pages&gt;&lt;volume&gt;45&lt;/volume&gt;&lt;number&gt;1&lt;/number&gt;&lt;dates&gt;&lt;year&gt;2020&lt;/year&gt;&lt;/dates&gt;&lt;isbn&gt;1573-7047&lt;/isbn&gt;&lt;urls&gt;&lt;/urls&gt;&lt;/record&gt;&lt;/Cite&gt;&lt;/EndNote&gt;</w:instrText>
            </w:r>
            <w:r w:rsidRPr="00373E9A">
              <w:rPr>
                <w:rFonts w:ascii="Times New Roman" w:hAnsi="Times New Roman" w:cs="Times New Roman"/>
              </w:rPr>
              <w:fldChar w:fldCharType="separate"/>
            </w:r>
            <w:r w:rsidRPr="00373E9A">
              <w:rPr>
                <w:rFonts w:ascii="Times New Roman" w:hAnsi="Times New Roman" w:cs="Times New Roman"/>
                <w:noProof/>
                <w:lang w:val="nl-NL"/>
              </w:rPr>
              <w:t>(Audretsch et al., 2020; Hayter et al., 2020)</w:t>
            </w:r>
            <w:r w:rsidRPr="00373E9A">
              <w:rPr>
                <w:rFonts w:ascii="Times New Roman" w:hAnsi="Times New Roman" w:cs="Times New Roman"/>
              </w:rPr>
              <w:fldChar w:fldCharType="end"/>
            </w:r>
          </w:p>
        </w:tc>
      </w:tr>
      <w:tr w:rsidR="00D979BE" w:rsidRPr="00373E9A" w14:paraId="71785B80" w14:textId="77777777" w:rsidTr="00E23228">
        <w:tc>
          <w:tcPr>
            <w:tcW w:w="588" w:type="pct"/>
            <w:vMerge w:val="restart"/>
          </w:tcPr>
          <w:p w14:paraId="162C2283"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Extrinsic Motivation</w:t>
            </w:r>
          </w:p>
        </w:tc>
        <w:tc>
          <w:tcPr>
            <w:tcW w:w="616" w:type="pct"/>
          </w:tcPr>
          <w:p w14:paraId="3634B3B6"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Reputation</w:t>
            </w:r>
          </w:p>
        </w:tc>
        <w:tc>
          <w:tcPr>
            <w:tcW w:w="2873" w:type="pct"/>
          </w:tcPr>
          <w:p w14:paraId="1EDF28D5" w14:textId="77777777" w:rsidR="00D979BE" w:rsidRPr="00373E9A" w:rsidRDefault="00D979BE"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 xml:space="preserve">The researcher’s expected enhanced status and recognition. </w:t>
            </w:r>
          </w:p>
        </w:tc>
        <w:tc>
          <w:tcPr>
            <w:tcW w:w="923" w:type="pct"/>
          </w:tcPr>
          <w:p w14:paraId="722E3371" w14:textId="2108790F" w:rsidR="00D979BE" w:rsidRPr="00373E9A" w:rsidRDefault="00D230AD"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&lt;EndNote&gt;&lt;Cite&gt;&lt;Author&gt;Ryan&lt;/Author&gt;&lt;Year&gt;2016&lt;/Year&gt;&lt;RecNum&gt;323&lt;/RecNum&gt;&lt;DisplayText&gt;(Ryan, 2014; Ryan &amp;amp; Berbegal-Mirabent, 2016)&lt;/DisplayText&gt;&lt;record&gt;&lt;rec-number&gt;323&lt;/rec-number&gt;&lt;foreign-keys&gt;&lt;key app="EN" db-id="x5rz2pxfnvstw4ewdpx5vwaff9wvpdstp9vz" timestamp="1708775799" guid="0b54e805-a5a7-4727-8c28-bb9cca741cd1"&gt;323&lt;/key&gt;&lt;/foreign-keys&gt;&lt;ref-type name="Journal Article"&gt;17&lt;/ref-type&gt;&lt;contributors&gt;&lt;authors&gt;&lt;author&gt;Ryan, James Christopher&lt;/author&gt;&lt;author&gt;Berbegal-Mirabent, Jasmina&lt;/author&gt;&lt;/authors&gt;&lt;/contributors&gt;&lt;titles&gt;&lt;title&gt;Motivational recipes and research performance: A fuzzy set analysis of the motivational profile of high performing research scientists&lt;/title&gt;&lt;secondary-title&gt;Journal of Business Research&lt;/secondary-title&gt;&lt;/titles&gt;&lt;periodical&gt;&lt;full-title&gt;Journal of Business Research&lt;/full-title&gt;&lt;/periodical&gt;&lt;pages&gt;5299-5304&lt;/pages&gt;&lt;volume&gt;69&lt;/volume&gt;&lt;number&gt;11&lt;/number&gt;&lt;dates&gt;&lt;year&gt;2016&lt;/year&gt;&lt;/dates&gt;&lt;isbn&gt;0148-2963&lt;/isbn&gt;&lt;urls&gt;&lt;/urls&gt;&lt;/record&gt;&lt;/Cite&gt;&lt;Cite&gt;&lt;Author&gt;Ryan&lt;/Author&gt;&lt;Year&gt;2014&lt;/Year&gt;&lt;RecNum&gt;322&lt;/RecNum&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Pr="00373E9A">
              <w:rPr>
                <w:rFonts w:ascii="Times New Roman" w:hAnsi="Times New Roman" w:cs="Times New Roman"/>
              </w:rPr>
              <w:fldChar w:fldCharType="separate"/>
            </w:r>
            <w:r w:rsidR="00FA4C31" w:rsidRPr="00373E9A">
              <w:rPr>
                <w:rFonts w:ascii="Times New Roman" w:hAnsi="Times New Roman" w:cs="Times New Roman"/>
                <w:noProof/>
              </w:rPr>
              <w:t>(Ryan, 2014; Ryan &amp; Berbegal-Mirabent, 2016)</w:t>
            </w:r>
            <w:r w:rsidRPr="00373E9A">
              <w:rPr>
                <w:rFonts w:ascii="Times New Roman" w:hAnsi="Times New Roman" w:cs="Times New Roman"/>
              </w:rPr>
              <w:fldChar w:fldCharType="end"/>
            </w:r>
          </w:p>
        </w:tc>
      </w:tr>
      <w:tr w:rsidR="00D979BE" w:rsidRPr="00373E9A" w14:paraId="5BD9DC98" w14:textId="77777777" w:rsidTr="00E23228">
        <w:tc>
          <w:tcPr>
            <w:tcW w:w="588" w:type="pct"/>
            <w:vMerge/>
          </w:tcPr>
          <w:p w14:paraId="315B3B9B"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p>
        </w:tc>
        <w:tc>
          <w:tcPr>
            <w:tcW w:w="616" w:type="pct"/>
          </w:tcPr>
          <w:p w14:paraId="140A77C3"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Reward</w:t>
            </w:r>
          </w:p>
        </w:tc>
        <w:tc>
          <w:tcPr>
            <w:tcW w:w="2873" w:type="pct"/>
          </w:tcPr>
          <w:p w14:paraId="70A12E22" w14:textId="77777777" w:rsidR="00D979BE" w:rsidRPr="00373E9A" w:rsidRDefault="00D979BE"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The level of expected personal gain (financial, access to new resources, broader collaborative networks) resulting from a researcher’s work.</w:t>
            </w:r>
          </w:p>
        </w:tc>
        <w:tc>
          <w:tcPr>
            <w:tcW w:w="923" w:type="pct"/>
          </w:tcPr>
          <w:p w14:paraId="7273B454" w14:textId="17720873" w:rsidR="00D979BE" w:rsidRPr="00373E9A" w:rsidRDefault="00D230AD" w:rsidP="00C57DEA">
            <w:pPr>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fldChar w:fldCharType="begin">
                <w:fldData xml:space="preserve">PEVuZE5vdGU+PENpdGU+PEF1dGhvcj5PbGF5YSBFc2NvYmFyPC9BdXRob3I+PFllYXI+MjAxNzwv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==
</w:fldData>
              </w:fldChar>
            </w:r>
            <w:r w:rsidR="00C414A8" w:rsidRPr="00373E9A">
              <w:rPr>
                <w:rFonts w:ascii="Times New Roman" w:hAnsi="Times New Roman" w:cs="Times New Roman"/>
              </w:rPr>
              <w:instrText xml:space="preserve"> ADDIN EN.CITE </w:instrText>
            </w:r>
            <w:r w:rsidR="00C414A8" w:rsidRPr="00373E9A">
              <w:rPr>
                <w:rFonts w:ascii="Times New Roman" w:hAnsi="Times New Roman" w:cs="Times New Roman"/>
              </w:rPr>
              <w:fldChar w:fldCharType="begin">
                <w:fldData xml:space="preserve">PEVuZE5vdGU+PENpdGU+PEF1dGhvcj5PbGF5YSBFc2NvYmFyPC9BdXRob3I+PFllYXI+MjAxNzwv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==
</w:fldData>
              </w:fldChar>
            </w:r>
            <w:r w:rsidR="00C414A8" w:rsidRPr="00373E9A">
              <w:rPr>
                <w:rFonts w:ascii="Times New Roman" w:hAnsi="Times New Roman" w:cs="Times New Roman"/>
              </w:rPr>
              <w:instrText xml:space="preserve"> ADDIN EN.CITE.DATA </w:instrText>
            </w:r>
            <w:r w:rsidR="00C414A8" w:rsidRPr="00373E9A">
              <w:rPr>
                <w:rFonts w:ascii="Times New Roman" w:hAnsi="Times New Roman" w:cs="Times New Roman"/>
              </w:rPr>
            </w:r>
            <w:r w:rsidR="00C414A8" w:rsidRPr="00373E9A">
              <w:rPr>
                <w:rFonts w:ascii="Times New Roman" w:hAnsi="Times New Roman" w:cs="Times New Roman"/>
              </w:rPr>
              <w:fldChar w:fldCharType="end"/>
            </w:r>
            <w:r w:rsidRPr="00373E9A">
              <w:rPr>
                <w:rFonts w:ascii="Times New Roman" w:hAnsi="Times New Roman" w:cs="Times New Roman"/>
              </w:rPr>
            </w:r>
            <w:r w:rsidRPr="00373E9A">
              <w:rPr>
                <w:rFonts w:ascii="Times New Roman" w:hAnsi="Times New Roman" w:cs="Times New Roman"/>
              </w:rPr>
              <w:fldChar w:fldCharType="separate"/>
            </w:r>
            <w:r w:rsidR="00FA4C31" w:rsidRPr="00373E9A">
              <w:rPr>
                <w:rFonts w:ascii="Times New Roman" w:hAnsi="Times New Roman" w:cs="Times New Roman"/>
                <w:noProof/>
              </w:rPr>
              <w:t>(Davey et al., 2016; Iglič et al., 2017; Olaya Escobar et al., 2017)</w:t>
            </w:r>
            <w:r w:rsidRPr="00373E9A">
              <w:rPr>
                <w:rFonts w:ascii="Times New Roman" w:hAnsi="Times New Roman" w:cs="Times New Roman"/>
              </w:rPr>
              <w:fldChar w:fldCharType="end"/>
            </w:r>
          </w:p>
        </w:tc>
      </w:tr>
      <w:tr w:rsidR="00E23228" w:rsidRPr="00373E9A" w14:paraId="7163F87A" w14:textId="77777777" w:rsidTr="00E23228">
        <w:tc>
          <w:tcPr>
            <w:tcW w:w="588" w:type="pct"/>
            <w:vMerge/>
          </w:tcPr>
          <w:p w14:paraId="4FF0AA94"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p>
        </w:tc>
        <w:tc>
          <w:tcPr>
            <w:tcW w:w="616" w:type="pct"/>
          </w:tcPr>
          <w:p w14:paraId="5ECCD72A" w14:textId="77777777" w:rsidR="00D979BE" w:rsidRPr="00373E9A" w:rsidRDefault="00D979BE"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Promotion-Tenure</w:t>
            </w:r>
          </w:p>
        </w:tc>
        <w:tc>
          <w:tcPr>
            <w:tcW w:w="2873" w:type="pct"/>
          </w:tcPr>
          <w:p w14:paraId="73675992" w14:textId="77777777" w:rsidR="00D979BE" w:rsidRPr="00373E9A" w:rsidRDefault="00D979BE"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The perceived possibility to secure promotion and/or tenure arising from researcher performance.</w:t>
            </w:r>
          </w:p>
        </w:tc>
        <w:tc>
          <w:tcPr>
            <w:tcW w:w="923" w:type="pct"/>
          </w:tcPr>
          <w:p w14:paraId="5EE424C8" w14:textId="0A44274F" w:rsidR="00D979BE" w:rsidRPr="00373E9A" w:rsidRDefault="00D230AD" w:rsidP="00C57DEA">
            <w:pPr>
              <w:keepNext/>
              <w:autoSpaceDE w:val="0"/>
              <w:autoSpaceDN w:val="0"/>
              <w:adjustRightInd w:val="0"/>
              <w:spacing w:line="360" w:lineRule="auto"/>
              <w:contextualSpacing/>
              <w:jc w:val="both"/>
              <w:rPr>
                <w:rFonts w:ascii="Times New Roman" w:hAnsi="Times New Roman" w:cs="Times New Roman"/>
                <w:lang w:val="fr-FR"/>
              </w:rPr>
            </w:pPr>
            <w:r w:rsidRPr="00373E9A">
              <w:rPr>
                <w:rFonts w:ascii="Times New Roman" w:hAnsi="Times New Roman" w:cs="Times New Roman"/>
              </w:rPr>
              <w:fldChar w:fldCharType="begin">
                <w:fldData xml:space="preserve">PEVuZE5vdGU+PENpdGU+PEF1dGhvcj5JZ2xpxI08L0F1dGhvcj48WWVhcj4yMDE3PC9ZZWFyPjxS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=
</w:fldData>
              </w:fldChar>
            </w:r>
            <w:r w:rsidR="00C414A8" w:rsidRPr="00373E9A">
              <w:rPr>
                <w:rFonts w:ascii="Times New Roman" w:hAnsi="Times New Roman" w:cs="Times New Roman"/>
              </w:rPr>
              <w:instrText xml:space="preserve"> ADDIN EN.CITE </w:instrText>
            </w:r>
            <w:r w:rsidR="00C414A8" w:rsidRPr="00373E9A">
              <w:rPr>
                <w:rFonts w:ascii="Times New Roman" w:hAnsi="Times New Roman" w:cs="Times New Roman"/>
              </w:rPr>
              <w:fldChar w:fldCharType="begin">
                <w:fldData xml:space="preserve">PEVuZE5vdGU+PENpdGU+PEF1dGhvcj5JZ2xpxI08L0F1dGhvcj48WWVhcj4yMDE3PC9ZZWFyPjxS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=
</w:fldData>
              </w:fldChar>
            </w:r>
            <w:r w:rsidR="00C414A8" w:rsidRPr="00373E9A">
              <w:rPr>
                <w:rFonts w:ascii="Times New Roman" w:hAnsi="Times New Roman" w:cs="Times New Roman"/>
              </w:rPr>
              <w:instrText xml:space="preserve"> ADDIN EN.CITE.DATA </w:instrText>
            </w:r>
            <w:r w:rsidR="00C414A8" w:rsidRPr="00373E9A">
              <w:rPr>
                <w:rFonts w:ascii="Times New Roman" w:hAnsi="Times New Roman" w:cs="Times New Roman"/>
              </w:rPr>
            </w:r>
            <w:r w:rsidR="00C414A8" w:rsidRPr="00373E9A">
              <w:rPr>
                <w:rFonts w:ascii="Times New Roman" w:hAnsi="Times New Roman" w:cs="Times New Roman"/>
              </w:rPr>
              <w:fldChar w:fldCharType="end"/>
            </w:r>
            <w:r w:rsidRPr="00373E9A">
              <w:rPr>
                <w:rFonts w:ascii="Times New Roman" w:hAnsi="Times New Roman" w:cs="Times New Roman"/>
              </w:rPr>
            </w:r>
            <w:r w:rsidRPr="00373E9A">
              <w:rPr>
                <w:rFonts w:ascii="Times New Roman" w:hAnsi="Times New Roman" w:cs="Times New Roman"/>
              </w:rPr>
              <w:fldChar w:fldCharType="separate"/>
            </w:r>
            <w:r w:rsidR="00FA4C31" w:rsidRPr="00373E9A">
              <w:rPr>
                <w:rFonts w:ascii="Times New Roman" w:hAnsi="Times New Roman" w:cs="Times New Roman"/>
                <w:noProof/>
                <w:lang w:val="fr-FR"/>
              </w:rPr>
              <w:t>(Chang et al., 2016; Iglič et al., 2017; Johnson et al., 2016)</w:t>
            </w:r>
            <w:r w:rsidRPr="00373E9A">
              <w:rPr>
                <w:rFonts w:ascii="Times New Roman" w:hAnsi="Times New Roman" w:cs="Times New Roman"/>
              </w:rPr>
              <w:fldChar w:fldCharType="end"/>
            </w:r>
          </w:p>
        </w:tc>
      </w:tr>
      <w:tr w:rsidR="00E23228" w:rsidRPr="00373E9A" w14:paraId="03ECB647" w14:textId="77777777" w:rsidTr="00E23228">
        <w:tc>
          <w:tcPr>
            <w:tcW w:w="588" w:type="pct"/>
            <w:vMerge w:val="restart"/>
          </w:tcPr>
          <w:p w14:paraId="234048C6" w14:textId="77777777" w:rsidR="00E23228" w:rsidRPr="00373E9A" w:rsidRDefault="00E23228"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Organisational</w:t>
            </w:r>
          </w:p>
        </w:tc>
        <w:tc>
          <w:tcPr>
            <w:tcW w:w="616" w:type="pct"/>
          </w:tcPr>
          <w:p w14:paraId="74348F7F" w14:textId="77777777" w:rsidR="00E23228" w:rsidRPr="00373E9A" w:rsidRDefault="00E23228"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Policies and Supports</w:t>
            </w:r>
          </w:p>
        </w:tc>
        <w:tc>
          <w:tcPr>
            <w:tcW w:w="2873" w:type="pct"/>
          </w:tcPr>
          <w:p w14:paraId="1F71E47D" w14:textId="77777777" w:rsidR="00E23228" w:rsidRPr="00373E9A" w:rsidRDefault="00E23228"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The researcher’s perceived level of organisation supports, and related policies, within their host institution.</w:t>
            </w:r>
          </w:p>
        </w:tc>
        <w:tc>
          <w:tcPr>
            <w:tcW w:w="923" w:type="pct"/>
          </w:tcPr>
          <w:p w14:paraId="6F5751DE" w14:textId="7967393D" w:rsidR="00E23228" w:rsidRPr="00373E9A" w:rsidRDefault="00E23228" w:rsidP="00C57DEA">
            <w:pPr>
              <w:keepNext/>
              <w:autoSpaceDE w:val="0"/>
              <w:autoSpaceDN w:val="0"/>
              <w:adjustRightInd w:val="0"/>
              <w:spacing w:line="360" w:lineRule="auto"/>
              <w:contextualSpacing/>
              <w:jc w:val="both"/>
              <w:rPr>
                <w:rFonts w:ascii="Times New Roman" w:hAnsi="Times New Roman" w:cs="Times New Roman"/>
                <w:lang w:val="fr-FR"/>
              </w:rPr>
            </w:pPr>
            <w:r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&lt;EndNote&gt;&lt;Cite&gt;&lt;Author&gt;Urbano&lt;/Author&gt;&lt;Year&gt;2016&lt;/Year&gt;&lt;RecNum&gt;383&lt;/RecNum&gt;&lt;DisplayText&gt;(Fini et al., 2019; Urbano et al., 2016)&lt;/DisplayText&gt;&lt;record&gt;&lt;rec-number&gt;383&lt;/rec-number&gt;&lt;foreign-keys&gt;&lt;key app="EN" db-id="x5rz2pxfnvstw4ewdpx5vwaff9wvpdstp9vz" timestamp="1708775801" guid="f19b5d72-e9c0-4dc0-bd00-4973c643b87e"&gt;383&lt;/key&gt;&lt;/foreign-keys&gt;&lt;ref-type name="Journal Article"&gt;17&lt;/ref-type&gt;&lt;contributors&gt;&lt;authors&gt;&lt;author&gt;Urbano, D&lt;/author&gt;&lt;author&gt;Aparicio, S&lt;/author&gt;&lt;author&gt;Guerrero, M&lt;/author&gt;&lt;author&gt;Noguera, M&lt;/author&gt;&lt;author&gt;Torrent Sellens, Joan&lt;/author&gt;&lt;/authors&gt;&lt;/contributors&gt;&lt;titles&gt;&lt;title&gt;Institutional determinants of student employer entrepreneurs at Catalan universities&lt;/title&gt;&lt;/titles&gt;&lt;dates&gt;&lt;year&gt;2016&lt;/year&gt;&lt;/dates&gt;&lt;urls&gt;&lt;/urls&gt;&lt;/record&gt;&lt;/Cite&gt;&lt;Cite&gt;&lt;Author&gt;Fini&lt;/Author&gt;&lt;Year&gt;2019&lt;/Year&gt;&lt;RecNum&gt;129&lt;/RecNum&gt;&lt;record&gt;&lt;rec-number&gt;129&lt;/rec-number&gt;&lt;foreign-keys&gt;&lt;key app="EN" db-id="x5rz2pxfnvstw4ewdpx5vwaff9wvpdstp9vz" timestamp="1708775792" guid="6beb6a30-16cf-42ba-a6b1-860b6c1e9c4f"&gt;129&lt;/key&gt;&lt;/foreign-keys&gt;&lt;ref-type name="Journal Article"&gt;17&lt;/ref-type&gt;&lt;contributors&gt;&lt;authors&gt;&lt;author&gt;Fini, Riccardo&lt;/author&gt;&lt;author&gt;Grimaldi, Rosa&lt;/author&gt;&lt;author&gt;Meoli, Azzurra&lt;/author&gt;&lt;/authors&gt;&lt;/contributors&gt;&lt;titles&gt;&lt;title&gt;The Effectiveness of University Regulations to Foster Science-Based Entrepreneurship&lt;/title&gt;&lt;secondary-title&gt;Research Policy&lt;/secondary-title&gt;&lt;/titles&gt;&lt;periodical&gt;&lt;full-title&gt;Research Policy&lt;/full-title&gt;&lt;/periodical&gt;&lt;number&gt;November 2019 (forthcoming)&lt;/number&gt;&lt;dates&gt;&lt;year&gt;2019&lt;/year&gt;&lt;/dates&gt;&lt;urls&gt;&lt;/urls&gt;&lt;/record&gt;&lt;/Cite&gt;&lt;/EndNote&gt;</w:instrText>
            </w:r>
            <w:r w:rsidRPr="00373E9A">
              <w:rPr>
                <w:rFonts w:ascii="Times New Roman" w:hAnsi="Times New Roman" w:cs="Times New Roman"/>
              </w:rPr>
              <w:fldChar w:fldCharType="separate"/>
            </w:r>
            <w:r w:rsidRPr="00373E9A">
              <w:rPr>
                <w:rFonts w:ascii="Times New Roman" w:hAnsi="Times New Roman" w:cs="Times New Roman"/>
                <w:noProof/>
                <w:lang w:val="fr-FR"/>
              </w:rPr>
              <w:t>(Fini et al., 2019; Urbano et al., 2016)</w:t>
            </w:r>
            <w:r w:rsidRPr="00373E9A">
              <w:rPr>
                <w:rFonts w:ascii="Times New Roman" w:hAnsi="Times New Roman" w:cs="Times New Roman"/>
              </w:rPr>
              <w:fldChar w:fldCharType="end"/>
            </w:r>
          </w:p>
        </w:tc>
      </w:tr>
      <w:tr w:rsidR="00E23228" w:rsidRPr="00373E9A" w14:paraId="4B17CE0B" w14:textId="77777777" w:rsidTr="00E23228">
        <w:tc>
          <w:tcPr>
            <w:tcW w:w="588" w:type="pct"/>
            <w:vMerge/>
          </w:tcPr>
          <w:p w14:paraId="2B196263" w14:textId="77777777" w:rsidR="00E23228" w:rsidRPr="00373E9A" w:rsidRDefault="00E23228" w:rsidP="00C57DEA">
            <w:pPr>
              <w:autoSpaceDE w:val="0"/>
              <w:autoSpaceDN w:val="0"/>
              <w:adjustRightInd w:val="0"/>
              <w:spacing w:line="360" w:lineRule="auto"/>
              <w:contextualSpacing/>
              <w:rPr>
                <w:rFonts w:ascii="Times New Roman" w:hAnsi="Times New Roman" w:cs="Times New Roman"/>
                <w:lang w:val="fr-FR"/>
              </w:rPr>
            </w:pPr>
          </w:p>
        </w:tc>
        <w:tc>
          <w:tcPr>
            <w:tcW w:w="616" w:type="pct"/>
          </w:tcPr>
          <w:p w14:paraId="07E04A55" w14:textId="7BEC645F" w:rsidR="00E23228" w:rsidRPr="00373E9A" w:rsidRDefault="00E23228" w:rsidP="00C57DEA">
            <w:pPr>
              <w:autoSpaceDE w:val="0"/>
              <w:autoSpaceDN w:val="0"/>
              <w:adjustRightInd w:val="0"/>
              <w:spacing w:line="360" w:lineRule="auto"/>
              <w:contextualSpacing/>
              <w:rPr>
                <w:rFonts w:ascii="Times New Roman" w:hAnsi="Times New Roman" w:cs="Times New Roman"/>
                <w:lang w:val="fr-FR"/>
              </w:rPr>
            </w:pPr>
          </w:p>
        </w:tc>
        <w:tc>
          <w:tcPr>
            <w:tcW w:w="2873" w:type="pct"/>
          </w:tcPr>
          <w:p w14:paraId="4290549A" w14:textId="53FF1599" w:rsidR="00E23228" w:rsidRPr="00373E9A" w:rsidRDefault="00E23228" w:rsidP="00C57DEA">
            <w:pPr>
              <w:keepNext/>
              <w:autoSpaceDE w:val="0"/>
              <w:autoSpaceDN w:val="0"/>
              <w:adjustRightInd w:val="0"/>
              <w:spacing w:line="360" w:lineRule="auto"/>
              <w:contextualSpacing/>
              <w:jc w:val="both"/>
              <w:rPr>
                <w:rFonts w:ascii="Times New Roman" w:hAnsi="Times New Roman" w:cs="Times New Roman"/>
                <w:lang w:val="fr-FR"/>
              </w:rPr>
            </w:pPr>
          </w:p>
        </w:tc>
        <w:tc>
          <w:tcPr>
            <w:tcW w:w="923" w:type="pct"/>
          </w:tcPr>
          <w:p w14:paraId="360A7ADA" w14:textId="73C47D12" w:rsidR="00E23228" w:rsidRPr="00373E9A" w:rsidRDefault="00E23228" w:rsidP="00C57DEA">
            <w:pPr>
              <w:keepNext/>
              <w:autoSpaceDE w:val="0"/>
              <w:autoSpaceDN w:val="0"/>
              <w:adjustRightInd w:val="0"/>
              <w:spacing w:line="360" w:lineRule="auto"/>
              <w:contextualSpacing/>
              <w:jc w:val="both"/>
              <w:rPr>
                <w:rFonts w:ascii="Times New Roman" w:hAnsi="Times New Roman" w:cs="Times New Roman"/>
                <w:lang w:val="fr-FR"/>
              </w:rPr>
            </w:pPr>
          </w:p>
        </w:tc>
      </w:tr>
      <w:tr w:rsidR="00E23228" w:rsidRPr="00373E9A" w14:paraId="53CDB174" w14:textId="77777777" w:rsidTr="00E23228">
        <w:tc>
          <w:tcPr>
            <w:tcW w:w="588" w:type="pct"/>
            <w:vMerge/>
          </w:tcPr>
          <w:p w14:paraId="6B485575" w14:textId="77777777" w:rsidR="00E23228" w:rsidRPr="00373E9A" w:rsidRDefault="00E23228" w:rsidP="00C57DEA">
            <w:pPr>
              <w:autoSpaceDE w:val="0"/>
              <w:autoSpaceDN w:val="0"/>
              <w:adjustRightInd w:val="0"/>
              <w:spacing w:line="360" w:lineRule="auto"/>
              <w:contextualSpacing/>
              <w:rPr>
                <w:rFonts w:ascii="Times New Roman" w:hAnsi="Times New Roman" w:cs="Times New Roman"/>
                <w:lang w:val="fr-FR"/>
              </w:rPr>
            </w:pPr>
          </w:p>
        </w:tc>
        <w:tc>
          <w:tcPr>
            <w:tcW w:w="616" w:type="pct"/>
          </w:tcPr>
          <w:p w14:paraId="5103650F" w14:textId="77777777" w:rsidR="00E23228" w:rsidRPr="00373E9A" w:rsidRDefault="00E23228"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Physical Environment</w:t>
            </w:r>
          </w:p>
        </w:tc>
        <w:tc>
          <w:tcPr>
            <w:tcW w:w="2873" w:type="pct"/>
          </w:tcPr>
          <w:p w14:paraId="0A48DE86" w14:textId="77777777" w:rsidR="00E23228" w:rsidRPr="00373E9A" w:rsidRDefault="00E23228"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The type of physical environment (dedicated research centres co-located with industry,  vs university centric settings) in which the researcher typically operates.</w:t>
            </w:r>
          </w:p>
        </w:tc>
        <w:tc>
          <w:tcPr>
            <w:tcW w:w="923" w:type="pct"/>
          </w:tcPr>
          <w:p w14:paraId="288D67A3" w14:textId="645A6DAB" w:rsidR="00E23228" w:rsidRPr="00373E9A" w:rsidRDefault="00E23228" w:rsidP="00C57DEA">
            <w:pPr>
              <w:keepNext/>
              <w:autoSpaceDE w:val="0"/>
              <w:autoSpaceDN w:val="0"/>
              <w:adjustRightInd w:val="0"/>
              <w:spacing w:line="360" w:lineRule="auto"/>
              <w:contextualSpacing/>
              <w:jc w:val="both"/>
              <w:rPr>
                <w:rFonts w:ascii="Times New Roman" w:hAnsi="Times New Roman" w:cs="Times New Roman"/>
                <w:lang w:val="fr-FR"/>
              </w:rPr>
            </w:pPr>
            <w:r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&lt;EndNote&gt;&lt;Cite&gt;&lt;Author&gt;Link&lt;/Author&gt;&lt;Year&gt;2017&lt;/Year&gt;&lt;RecNum&gt;239&lt;/RecNum&gt;&lt;DisplayText&gt;(Baroncelli &amp;amp; Landoni, 2019; 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Publishing&lt;/publisher&gt;&lt;urls&gt;&lt;/urls&gt;&lt;/record&gt;&lt;/Cite&gt;&lt;Cite&gt;&lt;Author&gt;Baroncelli&lt;/Author&gt;&lt;Year&gt;2019&lt;/Year&gt;&lt;RecNum&gt;29&lt;/RecNum&gt;&lt;record&gt;&lt;rec-number&gt;29&lt;/rec-number&gt;&lt;foreign-keys&gt;&lt;key app="EN" db-id="x5rz2pxfnvstw4ewdpx5vwaff9wvpdstp9vz" timestamp="1708775789" guid="3bdf2bac-4528-499e-b20a-766205e1560e"&gt;29&lt;/key&gt;&lt;/foreign-keys&gt;&lt;ref-type name="Journal Article"&gt;17&lt;/ref-type&gt;&lt;contributors&gt;&lt;authors&gt;&lt;author&gt;Baroncelli, Alessandro&lt;/author&gt;&lt;author&gt;Landoni, Matteo&lt;/author&gt;&lt;/authors&gt;&lt;/contributors&gt;&lt;titles&gt;&lt;title&gt;Imitation and entrepreneurial learning: Insights from academic spin-offs&lt;/title&gt;&lt;secondary-title&gt;Industry and Higher Education&lt;/secondary-title&gt;&lt;/titles&gt;&lt;periodical&gt;&lt;full-title&gt;Industry and Higher Education&lt;/full-title&gt;&lt;/periodical&gt;&lt;pages&gt;233-245&lt;/pages&gt;&lt;volume&gt;33&lt;/volume&gt;&lt;number&gt;4&lt;/number&gt;&lt;dates&gt;&lt;year&gt;2019&lt;/year&gt;&lt;/dates&gt;&lt;isbn&gt;0950-4222&lt;/isbn&gt;&lt;urls&gt;&lt;/urls&gt;&lt;/record&gt;&lt;/Cite&gt;&lt;/EndNote&gt;</w:instrText>
            </w:r>
            <w:r w:rsidRPr="00373E9A">
              <w:rPr>
                <w:rFonts w:ascii="Times New Roman" w:hAnsi="Times New Roman" w:cs="Times New Roman"/>
              </w:rPr>
              <w:fldChar w:fldCharType="separate"/>
            </w:r>
            <w:r w:rsidRPr="00373E9A">
              <w:rPr>
                <w:rFonts w:ascii="Times New Roman" w:hAnsi="Times New Roman" w:cs="Times New Roman"/>
                <w:noProof/>
                <w:lang w:val="fr-FR"/>
              </w:rPr>
              <w:t>(Baroncelli &amp; Landoni, 2019; Link et al., 2017)</w:t>
            </w:r>
            <w:r w:rsidRPr="00373E9A">
              <w:rPr>
                <w:rFonts w:ascii="Times New Roman" w:hAnsi="Times New Roman" w:cs="Times New Roman"/>
              </w:rPr>
              <w:fldChar w:fldCharType="end"/>
            </w:r>
          </w:p>
        </w:tc>
      </w:tr>
      <w:tr w:rsidR="00E23228" w:rsidRPr="00373E9A" w14:paraId="51DDFCCA" w14:textId="77777777" w:rsidTr="00E23228">
        <w:tc>
          <w:tcPr>
            <w:tcW w:w="588" w:type="pct"/>
            <w:vMerge/>
          </w:tcPr>
          <w:p w14:paraId="151D95CC" w14:textId="77777777" w:rsidR="00E23228" w:rsidRPr="00373E9A" w:rsidRDefault="00E23228" w:rsidP="00C57DEA">
            <w:pPr>
              <w:autoSpaceDE w:val="0"/>
              <w:autoSpaceDN w:val="0"/>
              <w:adjustRightInd w:val="0"/>
              <w:spacing w:line="360" w:lineRule="auto"/>
              <w:contextualSpacing/>
              <w:rPr>
                <w:rFonts w:ascii="Times New Roman" w:hAnsi="Times New Roman" w:cs="Times New Roman"/>
                <w:lang w:val="fr-FR"/>
              </w:rPr>
            </w:pPr>
          </w:p>
        </w:tc>
        <w:tc>
          <w:tcPr>
            <w:tcW w:w="616" w:type="pct"/>
          </w:tcPr>
          <w:p w14:paraId="2B0860BE" w14:textId="77777777" w:rsidR="00E23228" w:rsidRPr="00373E9A" w:rsidRDefault="00E23228"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Financial Resources</w:t>
            </w:r>
          </w:p>
        </w:tc>
        <w:tc>
          <w:tcPr>
            <w:tcW w:w="2873" w:type="pct"/>
          </w:tcPr>
          <w:p w14:paraId="7B742440" w14:textId="77777777" w:rsidR="00E23228" w:rsidRPr="00373E9A" w:rsidRDefault="00E23228"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 xml:space="preserve">The nature of financial support provided to the researcher (baseline grants – funding agency support – direct industry funding). </w:t>
            </w:r>
          </w:p>
        </w:tc>
        <w:tc>
          <w:tcPr>
            <w:tcW w:w="923" w:type="pct"/>
          </w:tcPr>
          <w:p w14:paraId="319F932D" w14:textId="55D030BA" w:rsidR="00E23228" w:rsidRPr="00373E9A" w:rsidRDefault="00E23228"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fldChar w:fldCharType="begin">
                <w:fldData xml:space="preserve">PEVuZE5vdGU+PENpdGU+PEF1dGhvcj5MaW5rPC9BdXRob3I+PFllYXI+MjAxNzwvWWVhcj48UmVj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=
</w:fldData>
              </w:fldChar>
            </w:r>
            <w:r w:rsidR="00C414A8" w:rsidRPr="00373E9A">
              <w:rPr>
                <w:rFonts w:ascii="Times New Roman" w:hAnsi="Times New Roman" w:cs="Times New Roman"/>
              </w:rPr>
              <w:instrText xml:space="preserve"> ADDIN EN.CITE </w:instrText>
            </w:r>
            <w:r w:rsidR="00C414A8" w:rsidRPr="00373E9A">
              <w:rPr>
                <w:rFonts w:ascii="Times New Roman" w:hAnsi="Times New Roman" w:cs="Times New Roman"/>
              </w:rPr>
              <w:fldChar w:fldCharType="begin">
                <w:fldData xml:space="preserve">PEVuZE5vdGU+PENpdGU+PEF1dGhvcj5MaW5rPC9BdXRob3I+PFllYXI+MjAxNzwvWWVhcj48UmVj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=
</w:fldData>
              </w:fldChar>
            </w:r>
            <w:r w:rsidR="00C414A8" w:rsidRPr="00373E9A">
              <w:rPr>
                <w:rFonts w:ascii="Times New Roman" w:hAnsi="Times New Roman" w:cs="Times New Roman"/>
              </w:rPr>
              <w:instrText xml:space="preserve"> ADDIN EN.CITE.DATA </w:instrText>
            </w:r>
            <w:r w:rsidR="00C414A8" w:rsidRPr="00373E9A">
              <w:rPr>
                <w:rFonts w:ascii="Times New Roman" w:hAnsi="Times New Roman" w:cs="Times New Roman"/>
              </w:rPr>
            </w:r>
            <w:r w:rsidR="00C414A8" w:rsidRPr="00373E9A">
              <w:rPr>
                <w:rFonts w:ascii="Times New Roman" w:hAnsi="Times New Roman" w:cs="Times New Roman"/>
              </w:rPr>
              <w:fldChar w:fldCharType="end"/>
            </w:r>
            <w:r w:rsidRPr="00373E9A">
              <w:rPr>
                <w:rFonts w:ascii="Times New Roman" w:hAnsi="Times New Roman" w:cs="Times New Roman"/>
              </w:rPr>
            </w:r>
            <w:r w:rsidRPr="00373E9A">
              <w:rPr>
                <w:rFonts w:ascii="Times New Roman" w:hAnsi="Times New Roman" w:cs="Times New Roman"/>
              </w:rPr>
              <w:fldChar w:fldCharType="separate"/>
            </w:r>
            <w:r w:rsidRPr="00373E9A">
              <w:rPr>
                <w:rFonts w:ascii="Times New Roman" w:hAnsi="Times New Roman" w:cs="Times New Roman"/>
                <w:noProof/>
              </w:rPr>
              <w:t>(Aldridge &amp; Audretsch, 2017; Link et al., 2017; Ward &amp; Ost, 2019)</w:t>
            </w:r>
            <w:r w:rsidRPr="00373E9A">
              <w:rPr>
                <w:rFonts w:ascii="Times New Roman" w:hAnsi="Times New Roman" w:cs="Times New Roman"/>
              </w:rPr>
              <w:fldChar w:fldCharType="end"/>
            </w:r>
          </w:p>
        </w:tc>
      </w:tr>
      <w:tr w:rsidR="00E96DAB" w:rsidRPr="00373E9A" w14:paraId="45201770" w14:textId="77777777" w:rsidTr="00E23228">
        <w:tc>
          <w:tcPr>
            <w:tcW w:w="588" w:type="pct"/>
            <w:vMerge w:val="restart"/>
          </w:tcPr>
          <w:p w14:paraId="4C37AA3F" w14:textId="77777777" w:rsidR="00E96DAB" w:rsidRPr="00373E9A" w:rsidRDefault="00E96DAB"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Personal Attributes</w:t>
            </w:r>
          </w:p>
        </w:tc>
        <w:tc>
          <w:tcPr>
            <w:tcW w:w="616" w:type="pct"/>
          </w:tcPr>
          <w:p w14:paraId="0E8B1D10" w14:textId="4F69FD02" w:rsidR="00E96DAB" w:rsidRPr="00373E9A" w:rsidRDefault="00E96DAB"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Age</w:t>
            </w:r>
          </w:p>
        </w:tc>
        <w:tc>
          <w:tcPr>
            <w:tcW w:w="2873" w:type="pct"/>
          </w:tcPr>
          <w:p w14:paraId="09E6B10E" w14:textId="43ABA125" w:rsidR="00E96DAB" w:rsidRPr="00373E9A" w:rsidRDefault="00E96DAB"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 xml:space="preserve">The </w:t>
            </w:r>
            <w:r w:rsidR="00DF2F1F" w:rsidRPr="00373E9A">
              <w:rPr>
                <w:rFonts w:ascii="Times New Roman" w:hAnsi="Times New Roman" w:cs="Times New Roman"/>
              </w:rPr>
              <w:t xml:space="preserve">biological </w:t>
            </w:r>
            <w:r w:rsidRPr="00373E9A">
              <w:rPr>
                <w:rFonts w:ascii="Times New Roman" w:hAnsi="Times New Roman" w:cs="Times New Roman"/>
              </w:rPr>
              <w:t>age of the researcher</w:t>
            </w:r>
          </w:p>
        </w:tc>
        <w:tc>
          <w:tcPr>
            <w:tcW w:w="923" w:type="pct"/>
          </w:tcPr>
          <w:p w14:paraId="72230913" w14:textId="77777777" w:rsidR="00E96DAB" w:rsidRPr="00373E9A" w:rsidRDefault="00E96DAB" w:rsidP="00C57DEA">
            <w:pPr>
              <w:keepNext/>
              <w:autoSpaceDE w:val="0"/>
              <w:autoSpaceDN w:val="0"/>
              <w:adjustRightInd w:val="0"/>
              <w:spacing w:line="360" w:lineRule="auto"/>
              <w:contextualSpacing/>
              <w:jc w:val="both"/>
              <w:rPr>
                <w:rFonts w:ascii="Times New Roman" w:hAnsi="Times New Roman" w:cs="Times New Roman"/>
              </w:rPr>
            </w:pPr>
          </w:p>
        </w:tc>
      </w:tr>
      <w:tr w:rsidR="00DF2F1F" w:rsidRPr="00373E9A" w14:paraId="43349C0D" w14:textId="77777777" w:rsidTr="00FB30BB">
        <w:trPr>
          <w:trHeight w:val="352"/>
        </w:trPr>
        <w:tc>
          <w:tcPr>
            <w:tcW w:w="588" w:type="pct"/>
            <w:vMerge/>
          </w:tcPr>
          <w:p w14:paraId="5DDD9A93" w14:textId="77777777" w:rsidR="00DF2F1F" w:rsidRPr="00373E9A" w:rsidRDefault="00DF2F1F" w:rsidP="00C57DEA">
            <w:pPr>
              <w:autoSpaceDE w:val="0"/>
              <w:autoSpaceDN w:val="0"/>
              <w:adjustRightInd w:val="0"/>
              <w:spacing w:line="360" w:lineRule="auto"/>
              <w:contextualSpacing/>
              <w:rPr>
                <w:rFonts w:ascii="Times New Roman" w:hAnsi="Times New Roman" w:cs="Times New Roman"/>
              </w:rPr>
            </w:pPr>
          </w:p>
        </w:tc>
        <w:tc>
          <w:tcPr>
            <w:tcW w:w="616" w:type="pct"/>
          </w:tcPr>
          <w:p w14:paraId="197FDF28" w14:textId="368F4A6C" w:rsidR="00DF2F1F" w:rsidRPr="00373E9A" w:rsidRDefault="00DF2F1F"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Career Stage</w:t>
            </w:r>
          </w:p>
        </w:tc>
        <w:tc>
          <w:tcPr>
            <w:tcW w:w="2873" w:type="pct"/>
          </w:tcPr>
          <w:p w14:paraId="59A0CEA2" w14:textId="3A36DEF5" w:rsidR="00DF2F1F" w:rsidRPr="00373E9A" w:rsidRDefault="00DF2F1F"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The career stage of the researcher</w:t>
            </w:r>
          </w:p>
        </w:tc>
        <w:tc>
          <w:tcPr>
            <w:tcW w:w="923" w:type="pct"/>
          </w:tcPr>
          <w:p w14:paraId="0923F32C" w14:textId="2E350BA7" w:rsidR="00DF2F1F" w:rsidRPr="00373E9A" w:rsidRDefault="003A5236"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 AuthorYear="1"&gt;&lt;Author&gt;European-Commission&lt;/Author&gt;&lt;Year&gt;2011&lt;/Year&gt;&lt;RecNum&gt;671&lt;/RecNum&gt;&lt;DisplayText&gt;European-Commission (2011)&lt;/DisplayText&gt;&lt;record&gt;&lt;rec-number&gt;671&lt;/rec-number&gt;&lt;foreign-keys&gt;&lt;key app="EN" db-id="x5rz2pxfnvstw4ewdpx5vwaff9wvpdstp9vz" timestamp="1730460186" guid="752451c6-8768-4c58-940c-48edaaf4aa09"&gt;671&lt;/key&gt;&lt;/foreign-keys&gt;&lt;ref-type name="Book"&gt;6&lt;/ref-type&gt;&lt;contributors&gt;&lt;authors&gt;&lt;author&gt;European-Commission&lt;/author&gt;&lt;/authors&gt;&lt;/contributors&gt;&lt;titles&gt;&lt;title&gt;Directorate-General for Research &amp;amp; Innovation - Towards and European Framework for Research Careers&lt;/title&gt;&lt;/titles&gt;&lt;dates&gt;&lt;year&gt;2011&lt;/year&gt;&lt;/dates&gt;&lt;pub-location&gt;Brussels&lt;/pub-location&gt;&lt;publisher&gt;Publications Office of the European Union&lt;/publisher&gt;&lt;urls&gt;&lt;/urls&gt;&lt;/record&gt;&lt;/Cite&gt;&lt;/EndNote&gt;</w:instrText>
            </w:r>
            <w:r w:rsidRPr="00373E9A">
              <w:rPr>
                <w:rFonts w:ascii="Times New Roman" w:hAnsi="Times New Roman" w:cs="Times New Roman"/>
              </w:rPr>
              <w:fldChar w:fldCharType="separate"/>
            </w:r>
            <w:r w:rsidRPr="00373E9A">
              <w:rPr>
                <w:rFonts w:ascii="Times New Roman" w:hAnsi="Times New Roman" w:cs="Times New Roman"/>
                <w:noProof/>
              </w:rPr>
              <w:t>European-Commission (2011)</w:t>
            </w:r>
            <w:r w:rsidRPr="00373E9A">
              <w:rPr>
                <w:rFonts w:ascii="Times New Roman" w:hAnsi="Times New Roman" w:cs="Times New Roman"/>
              </w:rPr>
              <w:fldChar w:fldCharType="end"/>
            </w:r>
          </w:p>
        </w:tc>
      </w:tr>
      <w:tr w:rsidR="00DF2F1F" w:rsidRPr="00373E9A" w14:paraId="745BB16B" w14:textId="77777777" w:rsidTr="00E23228">
        <w:tc>
          <w:tcPr>
            <w:tcW w:w="588" w:type="pct"/>
            <w:vMerge/>
          </w:tcPr>
          <w:p w14:paraId="62A3FCC1" w14:textId="77777777" w:rsidR="00DF2F1F" w:rsidRPr="00373E9A" w:rsidRDefault="00DF2F1F" w:rsidP="00C57DEA">
            <w:pPr>
              <w:autoSpaceDE w:val="0"/>
              <w:autoSpaceDN w:val="0"/>
              <w:adjustRightInd w:val="0"/>
              <w:spacing w:line="360" w:lineRule="auto"/>
              <w:contextualSpacing/>
              <w:rPr>
                <w:rFonts w:ascii="Times New Roman" w:hAnsi="Times New Roman" w:cs="Times New Roman"/>
              </w:rPr>
            </w:pPr>
          </w:p>
        </w:tc>
        <w:tc>
          <w:tcPr>
            <w:tcW w:w="616" w:type="pct"/>
          </w:tcPr>
          <w:p w14:paraId="482473F8" w14:textId="0C2DC440" w:rsidR="00DF2F1F" w:rsidRPr="00373E9A" w:rsidRDefault="00DF2F1F"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Career Age</w:t>
            </w:r>
          </w:p>
        </w:tc>
        <w:tc>
          <w:tcPr>
            <w:tcW w:w="2873" w:type="pct"/>
          </w:tcPr>
          <w:p w14:paraId="3981D499" w14:textId="1095357D" w:rsidR="00DF2F1F" w:rsidRPr="00373E9A" w:rsidRDefault="00DF2F1F"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 xml:space="preserve">Number of </w:t>
            </w:r>
            <w:r w:rsidR="001310C5" w:rsidRPr="00373E9A">
              <w:rPr>
                <w:rFonts w:ascii="Times New Roman" w:hAnsi="Times New Roman" w:cs="Times New Roman"/>
              </w:rPr>
              <w:t>years’ experience as a researcher</w:t>
            </w:r>
            <w:r w:rsidRPr="00373E9A">
              <w:rPr>
                <w:rFonts w:ascii="Times New Roman" w:hAnsi="Times New Roman" w:cs="Times New Roman"/>
              </w:rPr>
              <w:t xml:space="preserve"> </w:t>
            </w:r>
          </w:p>
        </w:tc>
        <w:tc>
          <w:tcPr>
            <w:tcW w:w="923" w:type="pct"/>
          </w:tcPr>
          <w:p w14:paraId="44C5D3D0" w14:textId="77777777" w:rsidR="00DF2F1F" w:rsidRPr="00373E9A" w:rsidRDefault="00DF2F1F" w:rsidP="00C57DEA">
            <w:pPr>
              <w:keepNext/>
              <w:autoSpaceDE w:val="0"/>
              <w:autoSpaceDN w:val="0"/>
              <w:adjustRightInd w:val="0"/>
              <w:spacing w:line="360" w:lineRule="auto"/>
              <w:contextualSpacing/>
              <w:jc w:val="both"/>
              <w:rPr>
                <w:rFonts w:ascii="Times New Roman" w:hAnsi="Times New Roman" w:cs="Times New Roman"/>
              </w:rPr>
            </w:pPr>
          </w:p>
        </w:tc>
      </w:tr>
      <w:tr w:rsidR="00FB30BB" w:rsidRPr="00373E9A" w14:paraId="6521EC2C" w14:textId="77777777" w:rsidTr="00E23228">
        <w:tc>
          <w:tcPr>
            <w:tcW w:w="588" w:type="pct"/>
            <w:vMerge/>
          </w:tcPr>
          <w:p w14:paraId="179FC84E" w14:textId="77777777" w:rsidR="00FB30BB" w:rsidRPr="00373E9A" w:rsidRDefault="00FB30BB" w:rsidP="00C57DEA">
            <w:pPr>
              <w:autoSpaceDE w:val="0"/>
              <w:autoSpaceDN w:val="0"/>
              <w:adjustRightInd w:val="0"/>
              <w:spacing w:line="360" w:lineRule="auto"/>
              <w:contextualSpacing/>
              <w:rPr>
                <w:rFonts w:ascii="Times New Roman" w:hAnsi="Times New Roman" w:cs="Times New Roman"/>
              </w:rPr>
            </w:pPr>
          </w:p>
        </w:tc>
        <w:tc>
          <w:tcPr>
            <w:tcW w:w="616" w:type="pct"/>
          </w:tcPr>
          <w:p w14:paraId="67D419AC" w14:textId="1F066C08" w:rsidR="00FB30BB" w:rsidRPr="00373E9A" w:rsidRDefault="00FB30BB"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Field</w:t>
            </w:r>
          </w:p>
        </w:tc>
        <w:tc>
          <w:tcPr>
            <w:tcW w:w="2873" w:type="pct"/>
          </w:tcPr>
          <w:p w14:paraId="4EE9C44F" w14:textId="345D9C16" w:rsidR="00FB30BB" w:rsidRPr="00373E9A" w:rsidRDefault="00FB30BB"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The research field of the researcher</w:t>
            </w:r>
          </w:p>
        </w:tc>
        <w:tc>
          <w:tcPr>
            <w:tcW w:w="923" w:type="pct"/>
          </w:tcPr>
          <w:p w14:paraId="791CE8F5" w14:textId="77777777" w:rsidR="00FB30BB" w:rsidRPr="00373E9A" w:rsidRDefault="00FB30BB" w:rsidP="00C57DEA">
            <w:pPr>
              <w:keepNext/>
              <w:autoSpaceDE w:val="0"/>
              <w:autoSpaceDN w:val="0"/>
              <w:adjustRightInd w:val="0"/>
              <w:spacing w:line="360" w:lineRule="auto"/>
              <w:contextualSpacing/>
              <w:jc w:val="both"/>
              <w:rPr>
                <w:rFonts w:ascii="Times New Roman" w:hAnsi="Times New Roman" w:cs="Times New Roman"/>
              </w:rPr>
            </w:pPr>
          </w:p>
        </w:tc>
      </w:tr>
      <w:tr w:rsidR="00E96DAB" w:rsidRPr="00373E9A" w14:paraId="01D1C7B9" w14:textId="77777777" w:rsidTr="00E23228">
        <w:tc>
          <w:tcPr>
            <w:tcW w:w="588" w:type="pct"/>
            <w:vMerge/>
          </w:tcPr>
          <w:p w14:paraId="7B2FEF23" w14:textId="77777777" w:rsidR="00E96DAB" w:rsidRPr="00373E9A" w:rsidRDefault="00E96DAB" w:rsidP="00C57DEA">
            <w:pPr>
              <w:autoSpaceDE w:val="0"/>
              <w:autoSpaceDN w:val="0"/>
              <w:adjustRightInd w:val="0"/>
              <w:spacing w:line="360" w:lineRule="auto"/>
              <w:contextualSpacing/>
              <w:rPr>
                <w:rFonts w:ascii="Times New Roman" w:hAnsi="Times New Roman" w:cs="Times New Roman"/>
              </w:rPr>
            </w:pPr>
          </w:p>
        </w:tc>
        <w:tc>
          <w:tcPr>
            <w:tcW w:w="616" w:type="pct"/>
          </w:tcPr>
          <w:p w14:paraId="78F60E8B" w14:textId="77777777" w:rsidR="00E96DAB" w:rsidRPr="00373E9A" w:rsidRDefault="00E96DAB"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Gender</w:t>
            </w:r>
          </w:p>
        </w:tc>
        <w:tc>
          <w:tcPr>
            <w:tcW w:w="2873" w:type="pct"/>
          </w:tcPr>
          <w:p w14:paraId="1298DC04" w14:textId="77777777" w:rsidR="00E96DAB" w:rsidRPr="00373E9A" w:rsidRDefault="00E96DAB"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The gender of the researcher</w:t>
            </w:r>
          </w:p>
        </w:tc>
        <w:tc>
          <w:tcPr>
            <w:tcW w:w="923" w:type="pct"/>
          </w:tcPr>
          <w:p w14:paraId="0D3D4020" w14:textId="77777777" w:rsidR="00E96DAB" w:rsidRPr="00373E9A" w:rsidRDefault="00E96DAB" w:rsidP="00C57DEA">
            <w:pPr>
              <w:keepNext/>
              <w:autoSpaceDE w:val="0"/>
              <w:autoSpaceDN w:val="0"/>
              <w:adjustRightInd w:val="0"/>
              <w:spacing w:line="360" w:lineRule="auto"/>
              <w:contextualSpacing/>
              <w:jc w:val="both"/>
              <w:rPr>
                <w:rFonts w:ascii="Times New Roman" w:hAnsi="Times New Roman" w:cs="Times New Roman"/>
              </w:rPr>
            </w:pPr>
          </w:p>
        </w:tc>
      </w:tr>
      <w:tr w:rsidR="00FB30BB" w:rsidRPr="00373E9A" w14:paraId="20258695" w14:textId="77777777" w:rsidTr="00E23228">
        <w:tc>
          <w:tcPr>
            <w:tcW w:w="588" w:type="pct"/>
          </w:tcPr>
          <w:p w14:paraId="566E3F13" w14:textId="77777777" w:rsidR="00FB30BB" w:rsidRPr="00373E9A" w:rsidRDefault="00FB30BB" w:rsidP="00FB30BB">
            <w:pPr>
              <w:autoSpaceDE w:val="0"/>
              <w:autoSpaceDN w:val="0"/>
              <w:adjustRightInd w:val="0"/>
              <w:spacing w:line="360" w:lineRule="auto"/>
              <w:contextualSpacing/>
              <w:rPr>
                <w:rFonts w:ascii="Times New Roman" w:hAnsi="Times New Roman" w:cs="Times New Roman"/>
              </w:rPr>
            </w:pPr>
          </w:p>
        </w:tc>
        <w:tc>
          <w:tcPr>
            <w:tcW w:w="616" w:type="pct"/>
          </w:tcPr>
          <w:p w14:paraId="5E76B2AA" w14:textId="01B647E0" w:rsidR="00FB30BB" w:rsidRPr="00373E9A" w:rsidRDefault="00FB30BB" w:rsidP="00FB30BB">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Social Capital</w:t>
            </w:r>
          </w:p>
        </w:tc>
        <w:tc>
          <w:tcPr>
            <w:tcW w:w="2873" w:type="pct"/>
          </w:tcPr>
          <w:p w14:paraId="0AB0F9C7" w14:textId="443421CD" w:rsidR="00FB30BB" w:rsidRPr="00373E9A" w:rsidRDefault="00FB30BB" w:rsidP="00FB30BB">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 xml:space="preserve">“The resources – for example, social support, information channels, social credentials – that are embedded within an individual’s social networks. </w:t>
            </w:r>
            <w:r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&lt;EndNote&gt;&lt;Cite&gt;&lt;Author&gt;Villalonga-Olives&lt;/Author&gt;&lt;Year&gt;2015&lt;/Year&gt;&lt;RecNum&gt;395&lt;/RecNum&gt;&lt;Pages&gt;63&lt;/Pages&gt;&lt;DisplayText&gt;(Villalonga-Olives &amp;amp; Kawachi, 2015, p. 63)&lt;/DisplayText&gt;&lt;record&gt;&lt;rec-number&gt;395&lt;/rec-number&gt;&lt;foreign-keys&gt;&lt;key app="EN" db-id="x5rz2pxfnvstw4ewdpx5vwaff9wvpdstp9vz" timestamp="1708775801" guid="6ea546a4-0608-40c8-b518-d8e54961e249"&gt;395&lt;/key&gt;&lt;/foreign-keys&gt;&lt;ref-type name="Journal Article"&gt;17&lt;/ref-type&gt;&lt;contributors&gt;&lt;authors&gt;&lt;author&gt;Villalonga-Olives, Ester&lt;/author&gt;&lt;author&gt;Kawachi, Ichiro&lt;/author&gt;&lt;/authors&gt;&lt;/contributors&gt;&lt;titles&gt;&lt;title&gt;The measurement of social capital&lt;/title&gt;&lt;secondary-title&gt;Gaceta sanitaria&lt;/secondary-title&gt;&lt;/titles&gt;&lt;periodical&gt;&lt;full-title&gt;Gaceta sanitaria&lt;/full-title&gt;&lt;/periodical&gt;&lt;pages&gt;62-64&lt;/pages&gt;&lt;volume&gt;29&lt;/volume&gt;&lt;dates&gt;&lt;year&gt;2015&lt;/year&gt;&lt;/dates&gt;&lt;isbn&gt;0213-9111&lt;/isbn&gt;&lt;urls&gt;&lt;/urls&gt;&lt;/record&gt;&lt;/Cite&gt;&lt;/EndNote&gt;</w:instrText>
            </w:r>
            <w:r w:rsidRPr="00373E9A">
              <w:rPr>
                <w:rFonts w:ascii="Times New Roman" w:hAnsi="Times New Roman" w:cs="Times New Roman"/>
              </w:rPr>
              <w:fldChar w:fldCharType="separate"/>
            </w:r>
            <w:r w:rsidRPr="00373E9A">
              <w:rPr>
                <w:rFonts w:ascii="Times New Roman" w:hAnsi="Times New Roman" w:cs="Times New Roman"/>
                <w:noProof/>
              </w:rPr>
              <w:t>(Villalonga-Olives &amp; Kawachi, 2015, p. 63)</w:t>
            </w:r>
            <w:r w:rsidRPr="00373E9A">
              <w:rPr>
                <w:rFonts w:ascii="Times New Roman" w:hAnsi="Times New Roman" w:cs="Times New Roman"/>
              </w:rPr>
              <w:fldChar w:fldCharType="end"/>
            </w:r>
            <w:r w:rsidRPr="00373E9A">
              <w:rPr>
                <w:rFonts w:ascii="Times New Roman" w:hAnsi="Times New Roman" w:cs="Times New Roman"/>
              </w:rPr>
              <w:t>”</w:t>
            </w:r>
          </w:p>
        </w:tc>
        <w:tc>
          <w:tcPr>
            <w:tcW w:w="923" w:type="pct"/>
          </w:tcPr>
          <w:p w14:paraId="426B0EDA" w14:textId="32246657" w:rsidR="00FB30BB" w:rsidRPr="00373E9A" w:rsidRDefault="00FB30BB" w:rsidP="00FB30BB">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fldChar w:fldCharType="begin"/>
            </w:r>
            <w:r w:rsidR="00C414A8" w:rsidRPr="00373E9A">
              <w:rPr>
                <w:rFonts w:ascii="Times New Roman" w:hAnsi="Times New Roman" w:cs="Times New Roman"/>
              </w:rPr>
              <w:instrText xml:space="preserve"> ADDIN EN.CITE &lt;EndNote&gt;&lt;Cite&gt;&lt;Author&gt;Villalonga-Olives&lt;/Author&gt;&lt;Year&gt;2015&lt;/Year&gt;&lt;RecNum&gt;395&lt;/RecNum&gt;&lt;DisplayText&gt;(Villalonga-Olives &amp;amp; Kawachi, 2015)&lt;/DisplayText&gt;&lt;record&gt;&lt;rec-number&gt;395&lt;/rec-number&gt;&lt;foreign-keys&gt;&lt;key app="EN" db-id="x5rz2pxfnvstw4ewdpx5vwaff9wvpdstp9vz" timestamp="1708775801" guid="6ea546a4-0608-40c8-b518-d8e54961e249"&gt;395&lt;/key&gt;&lt;/foreign-keys&gt;&lt;ref-type name="Journal Article"&gt;17&lt;/ref-type&gt;&lt;contributors&gt;&lt;authors&gt;&lt;author&gt;Villalonga-Olives, Ester&lt;/author&gt;&lt;author&gt;Kawachi, Ichiro&lt;/author&gt;&lt;/authors&gt;&lt;/contributors&gt;&lt;titles&gt;&lt;title&gt;The measurement of social capital&lt;/title&gt;&lt;secondary-title&gt;Gaceta sanitaria&lt;/secondary-title&gt;&lt;/titles&gt;&lt;periodical&gt;&lt;full-title&gt;Gaceta sanitaria&lt;/full-title&gt;&lt;/periodical&gt;&lt;pages&gt;62-64&lt;/pages&gt;&lt;volume&gt;29&lt;/volume&gt;&lt;dates&gt;&lt;year&gt;2015&lt;/year&gt;&lt;/dates&gt;&lt;isbn&gt;0213-9111&lt;/isbn&gt;&lt;urls&gt;&lt;/urls&gt;&lt;/record&gt;&lt;/Cite&gt;&lt;/EndNote&gt;</w:instrText>
            </w:r>
            <w:r w:rsidRPr="00373E9A">
              <w:rPr>
                <w:rFonts w:ascii="Times New Roman" w:hAnsi="Times New Roman" w:cs="Times New Roman"/>
              </w:rPr>
              <w:fldChar w:fldCharType="separate"/>
            </w:r>
            <w:r w:rsidRPr="00373E9A">
              <w:rPr>
                <w:rFonts w:ascii="Times New Roman" w:hAnsi="Times New Roman" w:cs="Times New Roman"/>
                <w:noProof/>
              </w:rPr>
              <w:t>(Villalonga-Olives &amp; Kawachi, 2015)</w:t>
            </w:r>
            <w:r w:rsidRPr="00373E9A">
              <w:rPr>
                <w:rFonts w:ascii="Times New Roman" w:hAnsi="Times New Roman" w:cs="Times New Roman"/>
              </w:rPr>
              <w:fldChar w:fldCharType="end"/>
            </w:r>
          </w:p>
        </w:tc>
      </w:tr>
      <w:tr w:rsidR="00E23228" w:rsidRPr="00373E9A" w14:paraId="56EE02D3" w14:textId="77777777" w:rsidTr="00E23228">
        <w:tc>
          <w:tcPr>
            <w:tcW w:w="588" w:type="pct"/>
            <w:vMerge w:val="restart"/>
          </w:tcPr>
          <w:p w14:paraId="67E7AB3E" w14:textId="2EB01C29" w:rsidR="00E96DAB" w:rsidRPr="00373E9A" w:rsidRDefault="00E96DAB"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 xml:space="preserve">Research </w:t>
            </w:r>
            <w:r w:rsidR="00443635" w:rsidRPr="00373E9A">
              <w:rPr>
                <w:rFonts w:ascii="Times New Roman" w:hAnsi="Times New Roman" w:cs="Times New Roman"/>
              </w:rPr>
              <w:t>Orientation</w:t>
            </w:r>
          </w:p>
        </w:tc>
        <w:tc>
          <w:tcPr>
            <w:tcW w:w="616" w:type="pct"/>
          </w:tcPr>
          <w:p w14:paraId="3DA15BB8" w14:textId="6FE0D001" w:rsidR="00E96DAB" w:rsidRPr="00373E9A" w:rsidRDefault="00E96DAB"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 xml:space="preserve">Type 1 – Pure Traditional </w:t>
            </w:r>
          </w:p>
        </w:tc>
        <w:tc>
          <w:tcPr>
            <w:tcW w:w="2873" w:type="pct"/>
          </w:tcPr>
          <w:p w14:paraId="7248656D" w14:textId="40B58006" w:rsidR="00E96DAB" w:rsidRPr="00373E9A" w:rsidRDefault="00E96DAB"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Believes academia and industry should be separate and distinct (basic</w:t>
            </w:r>
            <w:r w:rsidR="00DE7281" w:rsidRPr="00373E9A">
              <w:rPr>
                <w:rFonts w:ascii="Times New Roman" w:hAnsi="Times New Roman" w:cs="Times New Roman"/>
              </w:rPr>
              <w:t xml:space="preserve"> research </w:t>
            </w:r>
            <w:r w:rsidR="00443635" w:rsidRPr="00373E9A">
              <w:rPr>
                <w:rFonts w:ascii="Times New Roman" w:hAnsi="Times New Roman" w:cs="Times New Roman"/>
              </w:rPr>
              <w:t>orientation</w:t>
            </w:r>
            <w:r w:rsidRPr="00373E9A">
              <w:rPr>
                <w:rFonts w:ascii="Times New Roman" w:hAnsi="Times New Roman" w:cs="Times New Roman"/>
              </w:rPr>
              <w:t>)</w:t>
            </w:r>
          </w:p>
        </w:tc>
        <w:tc>
          <w:tcPr>
            <w:tcW w:w="923" w:type="pct"/>
          </w:tcPr>
          <w:p w14:paraId="5E6800A8" w14:textId="629938DD" w:rsidR="00E96DAB" w:rsidRPr="00373E9A" w:rsidRDefault="00D230AD" w:rsidP="00DE7281">
            <w:pPr>
              <w:keepNext/>
              <w:autoSpaceDE w:val="0"/>
              <w:autoSpaceDN w:val="0"/>
              <w:adjustRightInd w:val="0"/>
              <w:spacing w:line="360" w:lineRule="auto"/>
              <w:contextualSpacing/>
              <w:jc w:val="both"/>
              <w:rPr>
                <w:rFonts w:ascii="Times New Roman" w:hAnsi="Times New Roman" w:cs="Times New Roman"/>
                <w:lang w:val="fr-FR"/>
              </w:rPr>
            </w:pPr>
            <w:r w:rsidRPr="00373E9A">
              <w:rPr>
                <w:rFonts w:ascii="Times New Roman" w:hAnsi="Times New Roman" w:cs="Times New Roman"/>
              </w:rPr>
              <w:fldChar w:fldCharType="begin">
                <w:fldData xml:space="preserve">PEVuZE5vdGU+PENpdGU+PEF1dGhvcj5MYW08L0F1dGhvcj48WWVhcj4yMDExPC9ZZWFyPjxSZWNO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</w:fldData>
              </w:fldChar>
            </w:r>
            <w:r w:rsidR="00C414A8" w:rsidRPr="00373E9A">
              <w:rPr>
                <w:rFonts w:ascii="Times New Roman" w:hAnsi="Times New Roman" w:cs="Times New Roman"/>
              </w:rPr>
              <w:instrText xml:space="preserve"> ADDIN EN.CITE </w:instrText>
            </w:r>
            <w:r w:rsidR="00C414A8" w:rsidRPr="00373E9A">
              <w:rPr>
                <w:rFonts w:ascii="Times New Roman" w:hAnsi="Times New Roman" w:cs="Times New Roman"/>
              </w:rPr>
              <w:fldChar w:fldCharType="begin">
                <w:fldData xml:space="preserve">PEVuZE5vdGU+PENpdGU+PEF1dGhvcj5MYW08L0F1dGhvcj48WWVhcj4yMDExPC9ZZWFyPjxSZWNO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</w:fldData>
              </w:fldChar>
            </w:r>
            <w:r w:rsidR="00C414A8" w:rsidRPr="00373E9A">
              <w:rPr>
                <w:rFonts w:ascii="Times New Roman" w:hAnsi="Times New Roman" w:cs="Times New Roman"/>
              </w:rPr>
              <w:instrText xml:space="preserve"> ADDIN EN.CITE.DATA </w:instrText>
            </w:r>
            <w:r w:rsidR="00C414A8" w:rsidRPr="00373E9A">
              <w:rPr>
                <w:rFonts w:ascii="Times New Roman" w:hAnsi="Times New Roman" w:cs="Times New Roman"/>
              </w:rPr>
            </w:r>
            <w:r w:rsidR="00C414A8" w:rsidRPr="00373E9A">
              <w:rPr>
                <w:rFonts w:ascii="Times New Roman" w:hAnsi="Times New Roman" w:cs="Times New Roman"/>
              </w:rPr>
              <w:fldChar w:fldCharType="end"/>
            </w:r>
            <w:r w:rsidRPr="00373E9A">
              <w:rPr>
                <w:rFonts w:ascii="Times New Roman" w:hAnsi="Times New Roman" w:cs="Times New Roman"/>
              </w:rPr>
            </w:r>
            <w:r w:rsidRPr="00373E9A">
              <w:rPr>
                <w:rFonts w:ascii="Times New Roman" w:hAnsi="Times New Roman" w:cs="Times New Roman"/>
              </w:rPr>
              <w:fldChar w:fldCharType="separate"/>
            </w:r>
            <w:r w:rsidR="00FA4C31" w:rsidRPr="00373E9A">
              <w:rPr>
                <w:rFonts w:ascii="Times New Roman" w:hAnsi="Times New Roman" w:cs="Times New Roman"/>
                <w:noProof/>
                <w:lang w:val="fr-FR"/>
              </w:rPr>
              <w:t>(Duval-Couetil et al., 2023; Kunseler, 2007; Lam, 2011, 2015; Suominen et al., 2021)</w:t>
            </w:r>
            <w:r w:rsidRPr="00373E9A">
              <w:rPr>
                <w:rFonts w:ascii="Times New Roman" w:hAnsi="Times New Roman" w:cs="Times New Roman"/>
              </w:rPr>
              <w:fldChar w:fldCharType="end"/>
            </w:r>
            <w:r w:rsidR="00DE7281" w:rsidRPr="00373E9A">
              <w:rPr>
                <w:rFonts w:ascii="Times New Roman" w:hAnsi="Times New Roman" w:cs="Times New Roman"/>
                <w:lang w:val="fr-FR"/>
              </w:rPr>
              <w:t xml:space="preserve"> </w:t>
            </w:r>
          </w:p>
        </w:tc>
      </w:tr>
      <w:tr w:rsidR="00E23228" w:rsidRPr="00373E9A" w14:paraId="29C3F882" w14:textId="77777777" w:rsidTr="00E23228">
        <w:tc>
          <w:tcPr>
            <w:tcW w:w="588" w:type="pct"/>
            <w:vMerge/>
          </w:tcPr>
          <w:p w14:paraId="03EF31AC" w14:textId="77777777" w:rsidR="00E96DAB" w:rsidRPr="00373E9A" w:rsidRDefault="00E96DAB" w:rsidP="00C57DEA">
            <w:pPr>
              <w:autoSpaceDE w:val="0"/>
              <w:autoSpaceDN w:val="0"/>
              <w:adjustRightInd w:val="0"/>
              <w:spacing w:line="360" w:lineRule="auto"/>
              <w:contextualSpacing/>
              <w:rPr>
                <w:rFonts w:ascii="Times New Roman" w:hAnsi="Times New Roman" w:cs="Times New Roman"/>
                <w:lang w:val="fr-FR"/>
              </w:rPr>
            </w:pPr>
          </w:p>
        </w:tc>
        <w:tc>
          <w:tcPr>
            <w:tcW w:w="616" w:type="pct"/>
          </w:tcPr>
          <w:p w14:paraId="149D175F" w14:textId="77777777" w:rsidR="00E96DAB" w:rsidRPr="00373E9A" w:rsidRDefault="00E96DAB"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Type 2 – Pragmatic Traditional</w:t>
            </w:r>
          </w:p>
          <w:p w14:paraId="0A513EDF" w14:textId="4AF629D6" w:rsidR="00E96DAB" w:rsidRPr="00373E9A" w:rsidRDefault="00E96DAB" w:rsidP="00C57DEA">
            <w:pPr>
              <w:autoSpaceDE w:val="0"/>
              <w:autoSpaceDN w:val="0"/>
              <w:adjustRightInd w:val="0"/>
              <w:spacing w:line="360" w:lineRule="auto"/>
              <w:contextualSpacing/>
              <w:rPr>
                <w:rFonts w:ascii="Times New Roman" w:hAnsi="Times New Roman" w:cs="Times New Roman"/>
              </w:rPr>
            </w:pPr>
          </w:p>
        </w:tc>
        <w:tc>
          <w:tcPr>
            <w:tcW w:w="2873" w:type="pct"/>
          </w:tcPr>
          <w:p w14:paraId="69E5AB01" w14:textId="49203F62" w:rsidR="00E96DAB" w:rsidRPr="00373E9A" w:rsidRDefault="00E96DAB"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Believes academia and industry should be distinct, but recognises the need to collaborate (basic – applied</w:t>
            </w:r>
            <w:r w:rsidR="00DE7281" w:rsidRPr="00373E9A">
              <w:rPr>
                <w:rFonts w:ascii="Times New Roman" w:hAnsi="Times New Roman" w:cs="Times New Roman"/>
              </w:rPr>
              <w:t xml:space="preserve"> research </w:t>
            </w:r>
            <w:r w:rsidR="00443635" w:rsidRPr="00373E9A">
              <w:rPr>
                <w:rFonts w:ascii="Times New Roman" w:hAnsi="Times New Roman" w:cs="Times New Roman"/>
              </w:rPr>
              <w:t>orientation</w:t>
            </w:r>
            <w:r w:rsidRPr="00373E9A">
              <w:rPr>
                <w:rFonts w:ascii="Times New Roman" w:hAnsi="Times New Roman" w:cs="Times New Roman"/>
              </w:rPr>
              <w:t>)</w:t>
            </w:r>
          </w:p>
        </w:tc>
        <w:tc>
          <w:tcPr>
            <w:tcW w:w="923" w:type="pct"/>
          </w:tcPr>
          <w:p w14:paraId="2ADE35D5" w14:textId="2ADAF270" w:rsidR="00E96DAB" w:rsidRPr="00373E9A" w:rsidRDefault="00D230AD"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fldChar w:fldCharType="begin">
                <w:fldData xml:space="preserve">PEVuZE5vdGU+PENpdGU+PEF1dGhvcj5MYW08L0F1dGhvcj48WWVhcj4yMDExPC9ZZWFyPjxSZWNO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</w:fldData>
              </w:fldChar>
            </w:r>
            <w:r w:rsidR="00C414A8" w:rsidRPr="00373E9A">
              <w:rPr>
                <w:rFonts w:ascii="Times New Roman" w:hAnsi="Times New Roman" w:cs="Times New Roman"/>
              </w:rPr>
              <w:instrText xml:space="preserve"> ADDIN EN.CITE </w:instrText>
            </w:r>
            <w:r w:rsidR="00C414A8" w:rsidRPr="00373E9A">
              <w:rPr>
                <w:rFonts w:ascii="Times New Roman" w:hAnsi="Times New Roman" w:cs="Times New Roman"/>
              </w:rPr>
              <w:fldChar w:fldCharType="begin">
                <w:fldData xml:space="preserve">PEVuZE5vdGU+PENpdGU+PEF1dGhvcj5MYW08L0F1dGhvcj48WWVhcj4yMDExPC9ZZWFyPjxSZWNO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</w:fldData>
              </w:fldChar>
            </w:r>
            <w:r w:rsidR="00C414A8" w:rsidRPr="00373E9A">
              <w:rPr>
                <w:rFonts w:ascii="Times New Roman" w:hAnsi="Times New Roman" w:cs="Times New Roman"/>
              </w:rPr>
              <w:instrText xml:space="preserve"> ADDIN EN.CITE.DATA </w:instrText>
            </w:r>
            <w:r w:rsidR="00C414A8" w:rsidRPr="00373E9A">
              <w:rPr>
                <w:rFonts w:ascii="Times New Roman" w:hAnsi="Times New Roman" w:cs="Times New Roman"/>
              </w:rPr>
            </w:r>
            <w:r w:rsidR="00C414A8" w:rsidRPr="00373E9A">
              <w:rPr>
                <w:rFonts w:ascii="Times New Roman" w:hAnsi="Times New Roman" w:cs="Times New Roman"/>
              </w:rPr>
              <w:fldChar w:fldCharType="end"/>
            </w:r>
            <w:r w:rsidRPr="00373E9A">
              <w:rPr>
                <w:rFonts w:ascii="Times New Roman" w:hAnsi="Times New Roman" w:cs="Times New Roman"/>
              </w:rPr>
            </w:r>
            <w:r w:rsidRPr="00373E9A">
              <w:rPr>
                <w:rFonts w:ascii="Times New Roman" w:hAnsi="Times New Roman" w:cs="Times New Roman"/>
              </w:rPr>
              <w:fldChar w:fldCharType="separate"/>
            </w:r>
            <w:r w:rsidR="00FA4C31" w:rsidRPr="00373E9A">
              <w:rPr>
                <w:rFonts w:ascii="Times New Roman" w:hAnsi="Times New Roman" w:cs="Times New Roman"/>
                <w:noProof/>
              </w:rPr>
              <w:t>(Lam, 2011, 2015; Suominen et al., 2021)</w:t>
            </w:r>
            <w:r w:rsidRPr="00373E9A">
              <w:rPr>
                <w:rFonts w:ascii="Times New Roman" w:hAnsi="Times New Roman" w:cs="Times New Roman"/>
              </w:rPr>
              <w:fldChar w:fldCharType="end"/>
            </w:r>
          </w:p>
        </w:tc>
      </w:tr>
      <w:tr w:rsidR="00E23228" w:rsidRPr="00373E9A" w14:paraId="2D5D02F9" w14:textId="77777777" w:rsidTr="00E23228">
        <w:tc>
          <w:tcPr>
            <w:tcW w:w="588" w:type="pct"/>
            <w:vMerge/>
          </w:tcPr>
          <w:p w14:paraId="5E215BAE" w14:textId="77777777" w:rsidR="00E96DAB" w:rsidRPr="00373E9A" w:rsidRDefault="00E96DAB" w:rsidP="00C57DEA">
            <w:pPr>
              <w:autoSpaceDE w:val="0"/>
              <w:autoSpaceDN w:val="0"/>
              <w:adjustRightInd w:val="0"/>
              <w:spacing w:line="360" w:lineRule="auto"/>
              <w:contextualSpacing/>
              <w:rPr>
                <w:rFonts w:ascii="Times New Roman" w:hAnsi="Times New Roman" w:cs="Times New Roman"/>
              </w:rPr>
            </w:pPr>
          </w:p>
        </w:tc>
        <w:tc>
          <w:tcPr>
            <w:tcW w:w="616" w:type="pct"/>
          </w:tcPr>
          <w:p w14:paraId="23077D53" w14:textId="77777777" w:rsidR="00E96DAB" w:rsidRPr="00373E9A" w:rsidRDefault="00E96DAB"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Type 3 – Hybrid</w:t>
            </w:r>
          </w:p>
          <w:p w14:paraId="40C714DA" w14:textId="65D70B9E" w:rsidR="00E96DAB" w:rsidRPr="00373E9A" w:rsidRDefault="00E96DAB" w:rsidP="00E96DAB">
            <w:pPr>
              <w:autoSpaceDE w:val="0"/>
              <w:autoSpaceDN w:val="0"/>
              <w:adjustRightInd w:val="0"/>
              <w:spacing w:line="360" w:lineRule="auto"/>
              <w:contextualSpacing/>
              <w:rPr>
                <w:rFonts w:ascii="Times New Roman" w:hAnsi="Times New Roman" w:cs="Times New Roman"/>
              </w:rPr>
            </w:pPr>
          </w:p>
        </w:tc>
        <w:tc>
          <w:tcPr>
            <w:tcW w:w="2873" w:type="pct"/>
          </w:tcPr>
          <w:p w14:paraId="3077C597" w14:textId="43FE4016" w:rsidR="00E96DAB" w:rsidRPr="00373E9A" w:rsidRDefault="00E96DAB" w:rsidP="00010BD8">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Believes in the fundamental importance of science-business collaboration for scientific advancement, but also recognises the need to maintain boundary (applied</w:t>
            </w:r>
            <w:r w:rsidR="00DE7281" w:rsidRPr="00373E9A">
              <w:rPr>
                <w:rFonts w:ascii="Times New Roman" w:hAnsi="Times New Roman" w:cs="Times New Roman"/>
              </w:rPr>
              <w:t xml:space="preserve"> research </w:t>
            </w:r>
            <w:r w:rsidR="00443635" w:rsidRPr="00373E9A">
              <w:rPr>
                <w:rFonts w:ascii="Times New Roman" w:hAnsi="Times New Roman" w:cs="Times New Roman"/>
              </w:rPr>
              <w:t>orientation</w:t>
            </w:r>
            <w:r w:rsidRPr="00373E9A">
              <w:rPr>
                <w:rFonts w:ascii="Times New Roman" w:hAnsi="Times New Roman" w:cs="Times New Roman"/>
              </w:rPr>
              <w:t>)</w:t>
            </w:r>
          </w:p>
        </w:tc>
        <w:tc>
          <w:tcPr>
            <w:tcW w:w="923" w:type="pct"/>
          </w:tcPr>
          <w:p w14:paraId="7DE3F5E3" w14:textId="3EB9A821" w:rsidR="00E96DAB" w:rsidRPr="00373E9A" w:rsidRDefault="00D230AD"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fldChar w:fldCharType="begin">
                <w:fldData xml:space="preserve">PEVuZE5vdGU+PENpdGU+PEF1dGhvcj5MYW08L0F1dGhvcj48WWVhcj4yMDExPC9ZZWFyPjxSZWNO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</w:fldData>
              </w:fldChar>
            </w:r>
            <w:r w:rsidR="00C414A8" w:rsidRPr="00373E9A">
              <w:rPr>
                <w:rFonts w:ascii="Times New Roman" w:hAnsi="Times New Roman" w:cs="Times New Roman"/>
              </w:rPr>
              <w:instrText xml:space="preserve"> ADDIN EN.CITE </w:instrText>
            </w:r>
            <w:r w:rsidR="00C414A8" w:rsidRPr="00373E9A">
              <w:rPr>
                <w:rFonts w:ascii="Times New Roman" w:hAnsi="Times New Roman" w:cs="Times New Roman"/>
              </w:rPr>
              <w:fldChar w:fldCharType="begin">
                <w:fldData xml:space="preserve">PEVuZE5vdGU+PENpdGU+PEF1dGhvcj5MYW08L0F1dGhvcj48WWVhcj4yMDExPC9ZZWFyPjxSZWNO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</w:fldData>
              </w:fldChar>
            </w:r>
            <w:r w:rsidR="00C414A8" w:rsidRPr="00373E9A">
              <w:rPr>
                <w:rFonts w:ascii="Times New Roman" w:hAnsi="Times New Roman" w:cs="Times New Roman"/>
              </w:rPr>
              <w:instrText xml:space="preserve"> ADDIN EN.CITE.DATA </w:instrText>
            </w:r>
            <w:r w:rsidR="00C414A8" w:rsidRPr="00373E9A">
              <w:rPr>
                <w:rFonts w:ascii="Times New Roman" w:hAnsi="Times New Roman" w:cs="Times New Roman"/>
              </w:rPr>
            </w:r>
            <w:r w:rsidR="00C414A8" w:rsidRPr="00373E9A">
              <w:rPr>
                <w:rFonts w:ascii="Times New Roman" w:hAnsi="Times New Roman" w:cs="Times New Roman"/>
              </w:rPr>
              <w:fldChar w:fldCharType="end"/>
            </w:r>
            <w:r w:rsidRPr="00373E9A">
              <w:rPr>
                <w:rFonts w:ascii="Times New Roman" w:hAnsi="Times New Roman" w:cs="Times New Roman"/>
              </w:rPr>
            </w:r>
            <w:r w:rsidRPr="00373E9A">
              <w:rPr>
                <w:rFonts w:ascii="Times New Roman" w:hAnsi="Times New Roman" w:cs="Times New Roman"/>
              </w:rPr>
              <w:fldChar w:fldCharType="separate"/>
            </w:r>
            <w:r w:rsidR="00FA4C31" w:rsidRPr="00373E9A">
              <w:rPr>
                <w:rFonts w:ascii="Times New Roman" w:hAnsi="Times New Roman" w:cs="Times New Roman"/>
                <w:noProof/>
              </w:rPr>
              <w:t>(Blind et al., 2022; Lam, 2011, 2015)</w:t>
            </w:r>
            <w:r w:rsidRPr="00373E9A">
              <w:rPr>
                <w:rFonts w:ascii="Times New Roman" w:hAnsi="Times New Roman" w:cs="Times New Roman"/>
              </w:rPr>
              <w:fldChar w:fldCharType="end"/>
            </w:r>
          </w:p>
        </w:tc>
      </w:tr>
      <w:tr w:rsidR="00E23228" w:rsidRPr="00373E9A" w14:paraId="4A1D370D" w14:textId="77777777" w:rsidTr="00E23228">
        <w:tc>
          <w:tcPr>
            <w:tcW w:w="588" w:type="pct"/>
            <w:vMerge/>
          </w:tcPr>
          <w:p w14:paraId="6447C786" w14:textId="77777777" w:rsidR="00E96DAB" w:rsidRPr="00373E9A" w:rsidRDefault="00E96DAB" w:rsidP="00C57DEA">
            <w:pPr>
              <w:autoSpaceDE w:val="0"/>
              <w:autoSpaceDN w:val="0"/>
              <w:adjustRightInd w:val="0"/>
              <w:spacing w:line="360" w:lineRule="auto"/>
              <w:contextualSpacing/>
              <w:rPr>
                <w:rFonts w:ascii="Times New Roman" w:hAnsi="Times New Roman" w:cs="Times New Roman"/>
              </w:rPr>
            </w:pPr>
          </w:p>
        </w:tc>
        <w:tc>
          <w:tcPr>
            <w:tcW w:w="616" w:type="pct"/>
          </w:tcPr>
          <w:p w14:paraId="3415F15D" w14:textId="77777777" w:rsidR="00E96DAB" w:rsidRPr="00373E9A" w:rsidRDefault="00E96DAB" w:rsidP="00C57DEA">
            <w:pPr>
              <w:autoSpaceDE w:val="0"/>
              <w:autoSpaceDN w:val="0"/>
              <w:adjustRightInd w:val="0"/>
              <w:spacing w:line="360" w:lineRule="auto"/>
              <w:contextualSpacing/>
              <w:rPr>
                <w:rFonts w:ascii="Times New Roman" w:hAnsi="Times New Roman" w:cs="Times New Roman"/>
              </w:rPr>
            </w:pPr>
            <w:r w:rsidRPr="00373E9A">
              <w:rPr>
                <w:rFonts w:ascii="Times New Roman" w:hAnsi="Times New Roman" w:cs="Times New Roman"/>
              </w:rPr>
              <w:t>Type 4 – Entrepreneurial</w:t>
            </w:r>
          </w:p>
          <w:p w14:paraId="30BE3AF2" w14:textId="2B4FC340" w:rsidR="00E96DAB" w:rsidRPr="00373E9A" w:rsidRDefault="00E96DAB" w:rsidP="00C57DEA">
            <w:pPr>
              <w:autoSpaceDE w:val="0"/>
              <w:autoSpaceDN w:val="0"/>
              <w:adjustRightInd w:val="0"/>
              <w:spacing w:line="360" w:lineRule="auto"/>
              <w:contextualSpacing/>
              <w:rPr>
                <w:rFonts w:ascii="Times New Roman" w:hAnsi="Times New Roman" w:cs="Times New Roman"/>
              </w:rPr>
            </w:pPr>
          </w:p>
        </w:tc>
        <w:tc>
          <w:tcPr>
            <w:tcW w:w="2873" w:type="pct"/>
          </w:tcPr>
          <w:p w14:paraId="0CE81289" w14:textId="2C267C89" w:rsidR="00E96DAB" w:rsidRPr="00373E9A" w:rsidRDefault="00E96DAB" w:rsidP="00C57DEA">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rPr>
              <w:t>Believes in the fundamental importance of science-business collaboration for knowledge application/exploitation (commercial</w:t>
            </w:r>
            <w:r w:rsidR="00DE7281" w:rsidRPr="00373E9A">
              <w:rPr>
                <w:rFonts w:ascii="Times New Roman" w:hAnsi="Times New Roman" w:cs="Times New Roman"/>
              </w:rPr>
              <w:t xml:space="preserve"> research </w:t>
            </w:r>
            <w:r w:rsidR="00443635" w:rsidRPr="00373E9A">
              <w:rPr>
                <w:rFonts w:ascii="Times New Roman" w:hAnsi="Times New Roman" w:cs="Times New Roman"/>
              </w:rPr>
              <w:t>orientation</w:t>
            </w:r>
            <w:r w:rsidRPr="00373E9A">
              <w:rPr>
                <w:rFonts w:ascii="Times New Roman" w:hAnsi="Times New Roman" w:cs="Times New Roman"/>
              </w:rPr>
              <w:t>)</w:t>
            </w:r>
          </w:p>
        </w:tc>
        <w:tc>
          <w:tcPr>
            <w:tcW w:w="923" w:type="pct"/>
          </w:tcPr>
          <w:p w14:paraId="3E1BC339" w14:textId="3836B753" w:rsidR="00E96DAB" w:rsidRPr="00373E9A" w:rsidRDefault="00D230AD" w:rsidP="00C57DEA">
            <w:pPr>
              <w:keepNext/>
              <w:autoSpaceDE w:val="0"/>
              <w:autoSpaceDN w:val="0"/>
              <w:adjustRightInd w:val="0"/>
              <w:spacing w:line="360" w:lineRule="auto"/>
              <w:contextualSpacing/>
              <w:jc w:val="both"/>
              <w:rPr>
                <w:rFonts w:ascii="Times New Roman" w:hAnsi="Times New Roman" w:cs="Times New Roman"/>
                <w:lang w:val="fr-FR"/>
              </w:rPr>
            </w:pPr>
            <w:r w:rsidRPr="00373E9A">
              <w:rPr>
                <w:rFonts w:ascii="Times New Roman" w:hAnsi="Times New Roman" w:cs="Times New Roman"/>
              </w:rPr>
              <w:fldChar w:fldCharType="begin">
                <w:fldData xml:space="preserve">PEVuZE5vdGU+PENpdGU+PEF1dGhvcj5MYW08L0F1dGhvcj48WWVhcj4yMDExPC9ZZWFyPjxSZWNO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==
</w:fldData>
              </w:fldChar>
            </w:r>
            <w:r w:rsidR="00C414A8" w:rsidRPr="00373E9A">
              <w:rPr>
                <w:rFonts w:ascii="Times New Roman" w:hAnsi="Times New Roman" w:cs="Times New Roman"/>
              </w:rPr>
              <w:instrText xml:space="preserve"> ADDIN EN.CITE </w:instrText>
            </w:r>
            <w:r w:rsidR="00C414A8" w:rsidRPr="00373E9A">
              <w:rPr>
                <w:rFonts w:ascii="Times New Roman" w:hAnsi="Times New Roman" w:cs="Times New Roman"/>
              </w:rPr>
              <w:fldChar w:fldCharType="begin">
                <w:fldData xml:space="preserve">PEVuZE5vdGU+PENpdGU+PEF1dGhvcj5MYW08L0F1dGhvcj48WWVhcj4yMDExPC9ZZWFyPjxSZWNO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==
</w:fldData>
              </w:fldChar>
            </w:r>
            <w:r w:rsidR="00C414A8" w:rsidRPr="00373E9A">
              <w:rPr>
                <w:rFonts w:ascii="Times New Roman" w:hAnsi="Times New Roman" w:cs="Times New Roman"/>
              </w:rPr>
              <w:instrText xml:space="preserve"> ADDIN EN.CITE.DATA </w:instrText>
            </w:r>
            <w:r w:rsidR="00C414A8" w:rsidRPr="00373E9A">
              <w:rPr>
                <w:rFonts w:ascii="Times New Roman" w:hAnsi="Times New Roman" w:cs="Times New Roman"/>
              </w:rPr>
            </w:r>
            <w:r w:rsidR="00C414A8" w:rsidRPr="00373E9A">
              <w:rPr>
                <w:rFonts w:ascii="Times New Roman" w:hAnsi="Times New Roman" w:cs="Times New Roman"/>
              </w:rPr>
              <w:fldChar w:fldCharType="end"/>
            </w:r>
            <w:r w:rsidRPr="00373E9A">
              <w:rPr>
                <w:rFonts w:ascii="Times New Roman" w:hAnsi="Times New Roman" w:cs="Times New Roman"/>
              </w:rPr>
            </w:r>
            <w:r w:rsidRPr="00373E9A">
              <w:rPr>
                <w:rFonts w:ascii="Times New Roman" w:hAnsi="Times New Roman" w:cs="Times New Roman"/>
              </w:rPr>
              <w:fldChar w:fldCharType="separate"/>
            </w:r>
            <w:r w:rsidR="00FA4C31" w:rsidRPr="00373E9A">
              <w:rPr>
                <w:rFonts w:ascii="Times New Roman" w:hAnsi="Times New Roman" w:cs="Times New Roman"/>
                <w:noProof/>
                <w:lang w:val="fr-FR"/>
              </w:rPr>
              <w:t>(Blind et al., 2022; Duval-Couetil et al., 2023; Lam, 2011, 2015)</w:t>
            </w:r>
            <w:r w:rsidRPr="00373E9A">
              <w:rPr>
                <w:rFonts w:ascii="Times New Roman" w:hAnsi="Times New Roman" w:cs="Times New Roman"/>
              </w:rPr>
              <w:fldChar w:fldCharType="end"/>
            </w:r>
          </w:p>
        </w:tc>
      </w:tr>
    </w:tbl>
    <w:p w14:paraId="47D482E8" w14:textId="77777777" w:rsidR="007B34C7" w:rsidRPr="00373E9A" w:rsidRDefault="007B34C7" w:rsidP="0084794C">
      <w:pPr>
        <w:pStyle w:val="ThesisBodyIndent"/>
        <w:ind w:firstLine="0"/>
        <w:rPr>
          <w:lang w:val="fr-FR"/>
        </w:rPr>
        <w:sectPr w:rsidR="007B34C7" w:rsidRPr="00373E9A" w:rsidSect="001747ED">
          <w:pgSz w:w="16838" w:h="11906" w:orient="landscape"/>
          <w:pgMar w:top="2552" w:right="1985" w:bottom="1418" w:left="1985" w:header="1134" w:footer="567" w:gutter="0"/>
          <w:cols w:space="708"/>
          <w:titlePg/>
          <w:docGrid w:linePitch="360"/>
        </w:sectPr>
      </w:pPr>
    </w:p>
    <w:p w14:paraId="717403BE" w14:textId="77777777" w:rsidR="001D12F3" w:rsidRPr="00373E9A" w:rsidRDefault="001D12F3" w:rsidP="007A7C43">
      <w:pPr>
        <w:pStyle w:val="ThesisBody"/>
        <w:ind w:firstLine="425"/>
        <w:rPr>
          <w:lang w:val="en-IE"/>
        </w:rPr>
      </w:pPr>
      <w:r w:rsidRPr="00373E9A">
        <w:rPr>
          <w:lang w:val="en-IE"/>
        </w:rPr>
        <w:lastRenderedPageBreak/>
        <w:t xml:space="preserve">Following the definition of each construct, operationalisation requires a review of prior usage of each construct in the extant literature to identify the most suitable scale items, to update them if required, and to verify their validity. The following sections discuss the operationalisation of constructs used in this research.     </w:t>
      </w:r>
    </w:p>
    <w:p w14:paraId="167B6910" w14:textId="77777777" w:rsidR="001D12F3" w:rsidRPr="00373E9A" w:rsidRDefault="001D12F3" w:rsidP="001D12F3">
      <w:pPr>
        <w:pStyle w:val="ThesisSubheading"/>
        <w:rPr>
          <w:lang w:val="en-IE"/>
        </w:rPr>
      </w:pPr>
      <w:bookmarkStart w:id="360" w:name="_Toc63761450"/>
      <w:bookmarkStart w:id="361" w:name="_Toc121998379"/>
      <w:bookmarkStart w:id="362" w:name="_Toc130046300"/>
      <w:bookmarkStart w:id="363" w:name="_Toc130115936"/>
      <w:bookmarkStart w:id="364" w:name="_Ref161583233"/>
      <w:bookmarkStart w:id="365" w:name="_Toc182334631"/>
      <w:r w:rsidRPr="00373E9A">
        <w:rPr>
          <w:lang w:val="en-IE"/>
        </w:rPr>
        <w:t>Construct Operationalisation</w:t>
      </w:r>
      <w:bookmarkEnd w:id="360"/>
      <w:bookmarkEnd w:id="361"/>
      <w:bookmarkEnd w:id="362"/>
      <w:bookmarkEnd w:id="363"/>
      <w:bookmarkEnd w:id="364"/>
      <w:bookmarkEnd w:id="365"/>
    </w:p>
    <w:p w14:paraId="177A5718" w14:textId="3BAFA9B7" w:rsidR="001D12F3" w:rsidRPr="00373E9A" w:rsidRDefault="001D12F3" w:rsidP="007A7C43">
      <w:pPr>
        <w:pStyle w:val="ThesisBody"/>
        <w:ind w:firstLine="425"/>
        <w:rPr>
          <w:lang w:val="en-IE"/>
        </w:rPr>
      </w:pPr>
      <w:r w:rsidRPr="00373E9A">
        <w:rPr>
          <w:lang w:val="en-IE"/>
        </w:rPr>
        <w:t xml:space="preserve">When developing a model of statistical analysis, typically two types of construct, formative and reflective, are utilised. A reflective construct represents the effects of its measurement items, whereas formative measures comprise items that cause the construct </w:t>
      </w:r>
      <w:r w:rsidR="00D230AD" w:rsidRPr="00373E9A">
        <w:rPr>
          <w:lang w:val="en-IE"/>
        </w:rPr>
        <w:fldChar w:fldCharType="begin"/>
      </w:r>
      <w:r w:rsidR="00C414A8" w:rsidRPr="00373E9A">
        <w:rPr>
          <w:lang w:val="en-IE"/>
        </w:rPr>
        <w:instrText xml:space="preserve"> ADDIN EN.CITE &lt;EndNote&gt;&lt;Cite&gt;&lt;Author&gt;Éthier&lt;/Author&gt;&lt;Year&gt;2006&lt;/Year&gt;&lt;RecNum&gt;110&lt;/RecNum&gt;&lt;DisplayText&gt;(Éthier et al., 2006)&lt;/DisplayText&gt;&lt;record&gt;&lt;rec-number&gt;110&lt;/rec-number&gt;&lt;foreign-keys&gt;&lt;key app="EN" db-id="x5rz2pxfnvstw4ewdpx5vwaff9wvpdstp9vz" timestamp="1708775792" guid="3ead40e1-8d0e-461b-90ec-36f975c01fc8"&gt;110&lt;/key&gt;&lt;/foreign-keys&gt;&lt;ref-type name="Journal Article"&gt;17&lt;/ref-type&gt;&lt;contributors&gt;&lt;authors&gt;&lt;author&gt;Éthier, Jean&lt;/author&gt;&lt;author&gt;Hadaya, Pierre&lt;/author&gt;&lt;author&gt;Talbot, Jean&lt;/author&gt;&lt;author&gt;Cadieux, Jean&lt;/author&gt;&lt;/authors&gt;&lt;/contributors&gt;&lt;titles&gt;&lt;title&gt;B2C web site quality and emotions during online shopping episodes: An empirical study&lt;/title&gt;&lt;secondary-title&gt;Information &amp;amp; Management&lt;/secondary-title&gt;&lt;/titles&gt;&lt;periodical&gt;&lt;full-title&gt;Information &amp;amp; Management&lt;/full-title&gt;&lt;/periodical&gt;&lt;pages&gt;627-639&lt;/pages&gt;&lt;volume&gt;43&lt;/volume&gt;&lt;number&gt;5&lt;/number&gt;&lt;dates&gt;&lt;year&gt;2006&lt;/year&gt;&lt;/dates&gt;&lt;isbn&gt;0378-7206&lt;/isbn&gt;&lt;urls&gt;&lt;/urls&gt;&lt;/record&gt;&lt;/Cite&gt;&lt;/EndNote&gt;</w:instrText>
      </w:r>
      <w:r w:rsidR="00D230AD" w:rsidRPr="00373E9A">
        <w:rPr>
          <w:lang w:val="en-IE"/>
        </w:rPr>
        <w:fldChar w:fldCharType="separate"/>
      </w:r>
      <w:r w:rsidR="00D230AD" w:rsidRPr="00373E9A">
        <w:rPr>
          <w:noProof/>
          <w:lang w:val="en-IE"/>
        </w:rPr>
        <w:t>(Éthier et al., 2006)</w:t>
      </w:r>
      <w:r w:rsidR="00D230AD" w:rsidRPr="00373E9A">
        <w:rPr>
          <w:lang w:val="en-IE"/>
        </w:rPr>
        <w:fldChar w:fldCharType="end"/>
      </w:r>
      <w:r w:rsidRPr="00373E9A">
        <w:rPr>
          <w:lang w:val="en-IE"/>
        </w:rPr>
        <w:t xml:space="preserve">. Arshi </w:t>
      </w:r>
      <w:r w:rsidR="00D230AD" w:rsidRPr="00373E9A">
        <w:rPr>
          <w:lang w:val="en-IE"/>
        </w:rPr>
        <w:fldChar w:fldCharType="begin"/>
      </w:r>
      <w:r w:rsidR="00C414A8" w:rsidRPr="00373E9A">
        <w:rPr>
          <w:lang w:val="en-IE"/>
        </w:rPr>
        <w:instrText xml:space="preserve"> ADDIN EN.CITE &lt;EndNote&gt;&lt;Cite ExcludeAuth="1"&gt;&lt;Author&gt;Arshi&lt;/Author&gt;&lt;Year&gt;2017&lt;/Year&gt;&lt;RecNum&gt;13&lt;/RecNum&gt;&lt;DisplayText&gt;(2017)&lt;/DisplayText&gt;&lt;record&gt;&lt;rec-number&gt;13&lt;/rec-number&gt;&lt;foreign-keys&gt;&lt;key app="EN" db-id="x5rz2pxfnvstw4ewdpx5vwaff9wvpdstp9vz" timestamp="1708775789" guid="08a542d3-a787-459e-97fc-45d2c976f242"&gt;13&lt;/key&gt;&lt;/foreign-keys&gt;&lt;ref-type name="Journal Article"&gt;17&lt;/ref-type&gt;&lt;contributors&gt;&lt;authors&gt;&lt;author&gt;Arshi, Tahseen&lt;/author&gt;&lt;/authors&gt;&lt;/contributors&gt;&lt;titles&gt;&lt;title&gt;Is innovation a second order construct: clarifying the formative and reflective measures of innovation&lt;/title&gt;&lt;secondary-title&gt;Archives of Business Research&lt;/secondary-title&gt;&lt;/titles&gt;&lt;periodical&gt;&lt;full-title&gt;Archives of Business Research&lt;/full-title&gt;&lt;/periodical&gt;&lt;volume&gt;5&lt;/volume&gt;&lt;number&gt;2&lt;/number&gt;&lt;dates&gt;&lt;year&gt;2017&lt;/year&gt;&lt;/dates&gt;&lt;isbn&gt;2054-7404&lt;/isbn&gt;&lt;urls&gt;&lt;/urls&gt;&lt;/record&gt;&lt;/Cite&gt;&lt;/EndNote&gt;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notes that “if the measures are conceptualized reflectively, variation in a construct leads to variation in its measures. On the </w:t>
      </w:r>
      <w:r w:rsidR="004E4124" w:rsidRPr="00373E9A">
        <w:rPr>
          <w:lang w:val="en-IE"/>
        </w:rPr>
        <w:t xml:space="preserve">other </w:t>
      </w:r>
      <w:r w:rsidRPr="00373E9A">
        <w:rPr>
          <w:lang w:val="en-IE"/>
        </w:rPr>
        <w:t xml:space="preserve">hand, formative measures indicate that the variation in the measures have a causal effect on the construct” (p4). All </w:t>
      </w:r>
      <w:r w:rsidR="009A1CB4" w:rsidRPr="00373E9A">
        <w:rPr>
          <w:lang w:val="en-IE"/>
        </w:rPr>
        <w:t>factors</w:t>
      </w:r>
      <w:r w:rsidRPr="00373E9A">
        <w:rPr>
          <w:lang w:val="en-IE"/>
        </w:rPr>
        <w:t xml:space="preserve"> in this study are reflective and are discussed below. </w:t>
      </w:r>
      <w:r w:rsidR="002B7624" w:rsidRPr="00373E9A">
        <w:rPr>
          <w:lang w:val="en-IE"/>
        </w:rPr>
        <w:t>For each construct below, a description is provided explaining the origins and context of the construct items, accompanied by justifications for wording changes from the original items</w:t>
      </w:r>
      <w:r w:rsidR="004E4124" w:rsidRPr="00373E9A">
        <w:rPr>
          <w:lang w:val="en-IE"/>
        </w:rPr>
        <w:t xml:space="preserve"> where changes were made</w:t>
      </w:r>
      <w:r w:rsidR="002B7624" w:rsidRPr="00373E9A">
        <w:rPr>
          <w:lang w:val="en-IE"/>
        </w:rPr>
        <w:t xml:space="preserve">. </w:t>
      </w:r>
      <w:r w:rsidR="00A22AE1" w:rsidRPr="00373E9A">
        <w:rPr>
          <w:lang w:val="en-IE"/>
        </w:rPr>
        <w:t xml:space="preserve">In cases where a construct item was not originally verified in the context of academic research, verification of its use in this context in subsequent literature is provided. </w:t>
      </w:r>
      <w:r w:rsidR="002B7624" w:rsidRPr="00373E9A">
        <w:rPr>
          <w:lang w:val="en-IE"/>
        </w:rPr>
        <w:t xml:space="preserve">As a number of items for each construct were ultimately removed in the final analysis (for statistical reasons as detailed in Chapter </w:t>
      </w:r>
      <w:r w:rsidR="002B7624" w:rsidRPr="00373E9A">
        <w:rPr>
          <w:lang w:val="en-IE"/>
        </w:rPr>
        <w:fldChar w:fldCharType="begin"/>
      </w:r>
      <w:r w:rsidR="002B7624" w:rsidRPr="00373E9A">
        <w:rPr>
          <w:lang w:val="en-IE"/>
        </w:rPr>
        <w:instrText xml:space="preserve"> REF _Ref161585762 \n \h </w:instrText>
      </w:r>
      <w:r w:rsidR="00A22AE1" w:rsidRPr="00373E9A">
        <w:rPr>
          <w:lang w:val="en-IE"/>
        </w:rPr>
        <w:instrText xml:space="preserve"> \* MERGEFORMAT </w:instrText>
      </w:r>
      <w:r w:rsidR="002B7624" w:rsidRPr="00373E9A">
        <w:rPr>
          <w:lang w:val="en-IE"/>
        </w:rPr>
      </w:r>
      <w:r w:rsidR="002B7624" w:rsidRPr="00373E9A">
        <w:rPr>
          <w:lang w:val="en-IE"/>
        </w:rPr>
        <w:fldChar w:fldCharType="separate"/>
      </w:r>
      <w:r w:rsidR="001907C4" w:rsidRPr="00373E9A">
        <w:rPr>
          <w:lang w:val="en-IE"/>
        </w:rPr>
        <w:t>6</w:t>
      </w:r>
      <w:r w:rsidR="002B7624" w:rsidRPr="00373E9A">
        <w:rPr>
          <w:lang w:val="en-IE"/>
        </w:rPr>
        <w:fldChar w:fldCharType="end"/>
      </w:r>
      <w:r w:rsidR="002B7624" w:rsidRPr="00373E9A">
        <w:rPr>
          <w:lang w:val="en-IE"/>
        </w:rPr>
        <w:t>) only those items which contributed to the final analysis are listed at the end of each section</w:t>
      </w:r>
      <w:r w:rsidR="00215BE0" w:rsidRPr="00373E9A">
        <w:rPr>
          <w:lang w:val="en-IE"/>
        </w:rPr>
        <w:t xml:space="preserve">, while the complete set of items is provided in Appendix </w:t>
      </w:r>
      <w:r w:rsidR="005202D5" w:rsidRPr="00373E9A">
        <w:rPr>
          <w:lang w:val="en-IE"/>
        </w:rPr>
        <w:t>C</w:t>
      </w:r>
      <w:r w:rsidR="002B7624" w:rsidRPr="00373E9A">
        <w:rPr>
          <w:lang w:val="en-IE"/>
        </w:rPr>
        <w:t>.</w:t>
      </w:r>
    </w:p>
    <w:p w14:paraId="050D00CA" w14:textId="77777777" w:rsidR="001D12F3" w:rsidRPr="00373E9A" w:rsidRDefault="001D12F3" w:rsidP="001D12F3">
      <w:pPr>
        <w:pStyle w:val="ThesisSub-subheading"/>
        <w:rPr>
          <w:lang w:val="en-IE"/>
        </w:rPr>
      </w:pPr>
      <w:bookmarkStart w:id="366" w:name="_Toc63761451"/>
      <w:bookmarkStart w:id="367" w:name="_Toc121998380"/>
      <w:bookmarkStart w:id="368" w:name="_Toc130046301"/>
      <w:r w:rsidRPr="00373E9A">
        <w:rPr>
          <w:lang w:val="en-IE"/>
        </w:rPr>
        <w:t xml:space="preserve">Intrinsic </w:t>
      </w:r>
      <w:bookmarkEnd w:id="366"/>
      <w:r w:rsidRPr="00373E9A">
        <w:rPr>
          <w:lang w:val="en-IE"/>
        </w:rPr>
        <w:t>Motivations</w:t>
      </w:r>
      <w:bookmarkEnd w:id="367"/>
      <w:bookmarkEnd w:id="368"/>
    </w:p>
    <w:p w14:paraId="5EE3F629" w14:textId="31D6210B" w:rsidR="001D12F3" w:rsidRPr="00373E9A" w:rsidRDefault="001D12F3" w:rsidP="007A7C43">
      <w:pPr>
        <w:pStyle w:val="ThesisBody"/>
        <w:ind w:firstLine="720"/>
        <w:rPr>
          <w:lang w:val="en-IE"/>
        </w:rPr>
      </w:pPr>
      <w:r w:rsidRPr="00373E9A">
        <w:rPr>
          <w:lang w:val="en-IE"/>
        </w:rPr>
        <w:t xml:space="preserve">As discussed in Chapter </w:t>
      </w:r>
      <w:r w:rsidR="008D2DDC" w:rsidRPr="00373E9A">
        <w:rPr>
          <w:lang w:val="en-IE"/>
        </w:rPr>
        <w:t>3</w:t>
      </w:r>
      <w:r w:rsidRPr="00373E9A">
        <w:rPr>
          <w:lang w:val="en-IE"/>
        </w:rPr>
        <w:t xml:space="preserve">, </w:t>
      </w:r>
      <w:r w:rsidR="00702F40" w:rsidRPr="00373E9A">
        <w:rPr>
          <w:lang w:val="en-IE"/>
        </w:rPr>
        <w:t>intrinsic motivation</w:t>
      </w:r>
      <w:r w:rsidRPr="00373E9A">
        <w:rPr>
          <w:lang w:val="en-IE"/>
        </w:rPr>
        <w:t xml:space="preserve">s for </w:t>
      </w:r>
      <w:r w:rsidR="00A22AE1" w:rsidRPr="00373E9A">
        <w:rPr>
          <w:lang w:val="en-IE"/>
        </w:rPr>
        <w:t xml:space="preserve">research </w:t>
      </w:r>
      <w:r w:rsidR="00443635" w:rsidRPr="00373E9A">
        <w:rPr>
          <w:lang w:val="en-IE"/>
        </w:rPr>
        <w:t>orientation</w:t>
      </w:r>
      <w:r w:rsidRPr="00373E9A">
        <w:rPr>
          <w:lang w:val="en-IE"/>
        </w:rPr>
        <w:t xml:space="preserve"> include Academic Freedom, Stimulation, Satisfaction</w:t>
      </w:r>
      <w:r w:rsidR="00A22AE1" w:rsidRPr="00373E9A">
        <w:rPr>
          <w:lang w:val="en-IE"/>
        </w:rPr>
        <w:t xml:space="preserve">, </w:t>
      </w:r>
      <w:r w:rsidRPr="00373E9A">
        <w:rPr>
          <w:lang w:val="en-IE"/>
        </w:rPr>
        <w:t>Risk Aversion</w:t>
      </w:r>
      <w:r w:rsidR="00A22AE1" w:rsidRPr="00373E9A">
        <w:rPr>
          <w:lang w:val="en-IE"/>
        </w:rPr>
        <w:t xml:space="preserve"> and Social/Civic Responsibility</w:t>
      </w:r>
      <w:r w:rsidRPr="00373E9A">
        <w:rPr>
          <w:lang w:val="en-IE"/>
        </w:rPr>
        <w:t xml:space="preserve">. </w:t>
      </w:r>
      <w:r w:rsidR="00C657D6" w:rsidRPr="00373E9A">
        <w:rPr>
          <w:lang w:val="en-IE"/>
        </w:rPr>
        <w:t>Each of these is operationalised below.</w:t>
      </w:r>
    </w:p>
    <w:p w14:paraId="67E36442" w14:textId="77777777" w:rsidR="007A7C43" w:rsidRPr="00373E9A" w:rsidRDefault="007A7C43">
      <w:pPr>
        <w:rPr>
          <w:b/>
          <w:bCs/>
          <w:sz w:val="24"/>
        </w:rPr>
      </w:pPr>
      <w:r w:rsidRPr="00373E9A">
        <w:rPr>
          <w:b/>
          <w:bCs/>
        </w:rPr>
        <w:br w:type="page"/>
      </w:r>
    </w:p>
    <w:p w14:paraId="1BCA798C" w14:textId="75DE2FF9" w:rsidR="001D12F3" w:rsidRPr="00373E9A" w:rsidRDefault="001D12F3" w:rsidP="001D12F3">
      <w:pPr>
        <w:pStyle w:val="ThesisBody"/>
        <w:rPr>
          <w:b/>
          <w:bCs/>
          <w:lang w:val="en-IE"/>
        </w:rPr>
      </w:pPr>
      <w:r w:rsidRPr="00373E9A">
        <w:rPr>
          <w:b/>
          <w:bCs/>
          <w:lang w:val="en-IE"/>
        </w:rPr>
        <w:lastRenderedPageBreak/>
        <w:t xml:space="preserve">Academic Freedom: </w:t>
      </w:r>
    </w:p>
    <w:p w14:paraId="478A3BFE" w14:textId="4766ADA8" w:rsidR="002330F7" w:rsidRPr="00373E9A" w:rsidRDefault="001D12F3" w:rsidP="007A7C43">
      <w:pPr>
        <w:pStyle w:val="ThesisBody"/>
        <w:ind w:firstLine="720"/>
        <w:rPr>
          <w:lang w:val="en-IE"/>
        </w:rPr>
      </w:pPr>
      <w:r w:rsidRPr="00373E9A">
        <w:rPr>
          <w:lang w:val="en-IE"/>
        </w:rPr>
        <w:t xml:space="preserve">Romanowski and Nasser </w:t>
      </w:r>
      <w:r w:rsidR="00D230AD" w:rsidRPr="00373E9A">
        <w:rPr>
          <w:lang w:val="en-IE"/>
        </w:rPr>
        <w:fldChar w:fldCharType="begin"/>
      </w:r>
      <w:r w:rsidR="00C414A8" w:rsidRPr="00373E9A">
        <w:rPr>
          <w:lang w:val="en-IE"/>
        </w:rPr>
        <w:instrText xml:space="preserve"> ADDIN EN.CITE &lt;EndNote&gt;&lt;Cite ExcludeAuth="1"&gt;&lt;Author&gt;Romanowski&lt;/Author&gt;&lt;Year&gt;2010&lt;/Year&gt;&lt;RecNum&gt;309&lt;/RecNum&gt;&lt;DisplayText&gt;(2010)&lt;/DisplayText&gt;&lt;record&gt;&lt;rec-number&gt;309&lt;/rec-number&gt;&lt;foreign-keys&gt;&lt;key app="EN" db-id="x5rz2pxfnvstw4ewdpx5vwaff9wvpdstp9vz" timestamp="1708775799" guid="34c13fcf-e2a0-4f2d-af7e-dcb7ee5519aa"&gt;309&lt;/key&gt;&lt;/foreign-keys&gt;&lt;ref-type name="Journal Article"&gt;17&lt;/ref-type&gt;&lt;contributors&gt;&lt;authors&gt;&lt;author&gt;Romanowski, Michael H&lt;/author&gt;&lt;author&gt;Nasser, Ramzi&lt;/author&gt;&lt;/authors&gt;&lt;/contributors&gt;&lt;titles&gt;&lt;title&gt;Faculty perceptions of academic freedom at a GCC university&lt;/title&gt;&lt;secondary-title&gt;Prospects&lt;/secondary-title&gt;&lt;/titles&gt;&lt;periodical&gt;&lt;full-title&gt;Prospects&lt;/full-title&gt;&lt;/periodical&gt;&lt;pages&gt;481-497&lt;/pages&gt;&lt;volume&gt;40&lt;/volume&gt;&lt;number&gt;4&lt;/number&gt;&lt;dates&gt;&lt;year&gt;2010&lt;/year&gt;&lt;/dates&gt;&lt;isbn&gt;0033-1538&lt;/isbn&gt;&lt;urls&gt;&lt;/urls&gt;&lt;/record&gt;&lt;/Cite&gt;&lt;/EndNote&gt;</w:instrText>
      </w:r>
      <w:r w:rsidR="00D230AD" w:rsidRPr="00373E9A">
        <w:rPr>
          <w:lang w:val="en-IE"/>
        </w:rPr>
        <w:fldChar w:fldCharType="separate"/>
      </w:r>
      <w:r w:rsidR="00D230AD" w:rsidRPr="00373E9A">
        <w:rPr>
          <w:noProof/>
          <w:lang w:val="en-IE"/>
        </w:rPr>
        <w:t>(2010)</w:t>
      </w:r>
      <w:r w:rsidR="00D230AD" w:rsidRPr="00373E9A">
        <w:rPr>
          <w:lang w:val="en-IE"/>
        </w:rPr>
        <w:fldChar w:fldCharType="end"/>
      </w:r>
      <w:r w:rsidRPr="00373E9A">
        <w:rPr>
          <w:lang w:val="en-IE"/>
        </w:rPr>
        <w:t xml:space="preserve"> undertook a statistical study of faculty perceptions of their academic freedom, in the context of Gulf Cooperation Council countries academic institutions. As part of their work they developed a scale to measure academic freedom. While this scale contained a number of </w:t>
      </w:r>
      <w:r w:rsidR="00A22AE1" w:rsidRPr="00373E9A">
        <w:rPr>
          <w:lang w:val="en-IE"/>
        </w:rPr>
        <w:t xml:space="preserve">applicable </w:t>
      </w:r>
      <w:r w:rsidRPr="00373E9A">
        <w:rPr>
          <w:lang w:val="en-IE"/>
        </w:rPr>
        <w:t xml:space="preserve">items, certain items were less relevant as they were teaching / classroom focused, rather than research focused. Behrens and Gray </w:t>
      </w:r>
      <w:r w:rsidR="00D230AD" w:rsidRPr="00373E9A">
        <w:rPr>
          <w:lang w:val="en-IE"/>
        </w:rPr>
        <w:fldChar w:fldCharType="begin"/>
      </w:r>
      <w:r w:rsidR="00C414A8" w:rsidRPr="00373E9A">
        <w:rPr>
          <w:lang w:val="en-IE"/>
        </w:rPr>
        <w:instrText xml:space="preserve"> ADDIN EN.CITE &lt;EndNote&gt;&lt;Cite ExcludeAuth="1"&gt;&lt;Author&gt;Behrens&lt;/Author&gt;&lt;Year&gt;2001&lt;/Year&gt;&lt;RecNum&gt;31&lt;/RecNum&gt;&lt;DisplayText&gt;(2001)&lt;/DisplayText&gt;&lt;record&gt;&lt;rec-number&gt;31&lt;/rec-number&gt;&lt;foreign-keys&gt;&lt;key app="EN" db-id="x5rz2pxfnvstw4ewdpx5vwaff9wvpdstp9vz" timestamp="1708775790" guid="53d19969-601f-4331-9cf6-a2a4cfe7ca1b"&gt;31&lt;/key&gt;&lt;/foreign-keys&gt;&lt;ref-type name="Journal Article"&gt;17&lt;/ref-type&gt;&lt;contributors&gt;&lt;authors&gt;&lt;author&gt;Behrens, Teresa R&lt;/author&gt;&lt;author&gt;Gray, Denis O&lt;/author&gt;&lt;/authors&gt;&lt;/contributors&gt;&lt;titles&gt;&lt;title&gt;Unintended consequences of cooperative research: impact of industry sponsorship on climate for academic freedom and other graduate student outcome&lt;/title&gt;&lt;secondary-title&gt;Research policy&lt;/secondary-title&gt;&lt;/titles&gt;&lt;periodical&gt;&lt;full-title&gt;Research Policy&lt;/full-title&gt;&lt;/periodical&gt;&lt;pages&gt;179-199&lt;/pages&gt;&lt;volume&gt;30&lt;/volume&gt;&lt;number&gt;2&lt;/number&gt;&lt;dates&gt;&lt;year&gt;2001&lt;/year&gt;&lt;/dates&gt;&lt;isbn&gt;0048-7333&lt;/isbn&gt;&lt;urls&gt;&lt;/urls&gt;&lt;/record&gt;&lt;/Cite&gt;&lt;/EndNote&gt;</w:instrText>
      </w:r>
      <w:r w:rsidR="00D230AD" w:rsidRPr="00373E9A">
        <w:rPr>
          <w:lang w:val="en-IE"/>
        </w:rPr>
        <w:fldChar w:fldCharType="separate"/>
      </w:r>
      <w:r w:rsidR="00D230AD" w:rsidRPr="00373E9A">
        <w:rPr>
          <w:noProof/>
          <w:lang w:val="en-IE"/>
        </w:rPr>
        <w:t>(2001)</w:t>
      </w:r>
      <w:r w:rsidR="00D230AD" w:rsidRPr="00373E9A">
        <w:rPr>
          <w:lang w:val="en-IE"/>
        </w:rPr>
        <w:fldChar w:fldCharType="end"/>
      </w:r>
      <w:r w:rsidRPr="00373E9A">
        <w:rPr>
          <w:lang w:val="en-IE"/>
        </w:rPr>
        <w:t xml:space="preserve"> undertook a quantitative study which examined the impact of collaborative research on the individual researcher’s academic freedom, and in doing so developed a validated scale for academic freedom assessment, based around two broad constructs of “Freedom in conducting the research” (p197) and “Freedom in communicating about the research” (p198). </w:t>
      </w:r>
      <w:r w:rsidR="00A22AE1" w:rsidRPr="00373E9A">
        <w:rPr>
          <w:lang w:val="en-IE"/>
        </w:rPr>
        <w:t xml:space="preserve">Their scale has been deployed and analysed in an academic context with a particular focus on </w:t>
      </w:r>
      <w:r w:rsidR="0055750D" w:rsidRPr="00373E9A">
        <w:rPr>
          <w:lang w:val="en-IE"/>
        </w:rPr>
        <w:t>early-stage</w:t>
      </w:r>
      <w:r w:rsidR="00A22AE1" w:rsidRPr="00373E9A">
        <w:rPr>
          <w:lang w:val="en-IE"/>
        </w:rPr>
        <w:t xml:space="preserve"> engineering researchers in six US universities. </w:t>
      </w:r>
      <w:r w:rsidRPr="00373E9A">
        <w:rPr>
          <w:lang w:val="en-IE"/>
        </w:rPr>
        <w:t xml:space="preserve">Behrens and Gray’s work is subsequently referenced by notable authors in this space such as Perkmann and Walsh </w:t>
      </w:r>
      <w:r w:rsidR="00D230AD" w:rsidRPr="00373E9A">
        <w:rPr>
          <w:lang w:val="en-IE"/>
        </w:rPr>
        <w:fldChar w:fldCharType="begin"/>
      </w:r>
      <w:r w:rsidR="00C414A8" w:rsidRPr="00373E9A">
        <w:rPr>
          <w:lang w:val="en-IE"/>
        </w:rPr>
        <w:instrText xml:space="preserve"> ADDIN EN.CITE &lt;EndNote&gt;&lt;Cite ExcludeAuth="1"&gt;&lt;Author&gt;Perkmann&lt;/Author&gt;&lt;Year&gt;2007&lt;/Year&gt;&lt;RecNum&gt;288&lt;/RecNum&gt;&lt;DisplayText&gt;(2007)&lt;/DisplayText&gt;&lt;record&gt;&lt;rec-number&gt;288&lt;/rec-number&gt;&lt;foreign-keys&gt;&lt;key app="EN" db-id="x5rz2pxfnvstw4ewdpx5vwaff9wvpdstp9vz" timestamp="1708775798" guid="a373664b-6557-4e5c-a767-c3b854821a08"&gt;288&lt;/key&gt;&lt;/foreign-keys&gt;&lt;ref-type name="Journal Article"&gt;17&lt;/ref-type&gt;&lt;contributors&gt;&lt;authors&gt;&lt;author&gt;Perkmann, Markus&lt;/author&gt;&lt;author&gt;Walsh, Kathryn&lt;/author&gt;&lt;/authors&gt;&lt;/contributors&gt;&lt;titles&gt;&lt;title&gt;University–industry relationships and open innovation: Towards a research agenda&lt;/title&gt;&lt;secondary-title&gt;International journal of management reviews&lt;/secondary-title&gt;&lt;/titles&gt;&lt;periodical&gt;&lt;full-title&gt;International journal of management reviews&lt;/full-title&gt;&lt;/periodical&gt;&lt;pages&gt;259-280&lt;/pages&gt;&lt;volume&gt;9&lt;/volume&gt;&lt;number&gt;4&lt;/number&gt;&lt;dates&gt;&lt;year&gt;2007&lt;/year&gt;&lt;/dates&gt;&lt;isbn&gt;1460-8545&lt;/isbn&gt;&lt;urls&gt;&lt;/urls&gt;&lt;/record&gt;&lt;/Cite&gt;&lt;/EndNote&gt;</w:instrText>
      </w:r>
      <w:r w:rsidR="00D230AD" w:rsidRPr="00373E9A">
        <w:rPr>
          <w:lang w:val="en-IE"/>
        </w:rPr>
        <w:fldChar w:fldCharType="separate"/>
      </w:r>
      <w:r w:rsidR="00D230AD" w:rsidRPr="00373E9A">
        <w:rPr>
          <w:noProof/>
          <w:lang w:val="en-IE"/>
        </w:rPr>
        <w:t>(2007)</w:t>
      </w:r>
      <w:r w:rsidR="00D230AD" w:rsidRPr="00373E9A">
        <w:rPr>
          <w:lang w:val="en-IE"/>
        </w:rPr>
        <w:fldChar w:fldCharType="end"/>
      </w:r>
      <w:r w:rsidRPr="00373E9A">
        <w:rPr>
          <w:lang w:val="en-IE"/>
        </w:rPr>
        <w:t xml:space="preserve"> and Lee and Bozeman </w:t>
      </w:r>
      <w:r w:rsidR="00D230AD" w:rsidRPr="00373E9A">
        <w:rPr>
          <w:lang w:val="en-IE"/>
        </w:rPr>
        <w:fldChar w:fldCharType="begin"/>
      </w:r>
      <w:r w:rsidR="00C414A8" w:rsidRPr="00373E9A">
        <w:rPr>
          <w:lang w:val="en-IE"/>
        </w:rPr>
        <w:instrText xml:space="preserve"> ADDIN EN.CITE &lt;EndNote&gt;&lt;Cite ExcludeAuth="1"&gt;&lt;Author&gt;Lee&lt;/Author&gt;&lt;Year&gt;2005&lt;/Year&gt;&lt;RecNum&gt;227&lt;/RecNum&gt;&lt;DisplayText&gt;(2005)&lt;/DisplayText&gt;&lt;record&gt;&lt;rec-number&gt;227&lt;/rec-number&gt;&lt;foreign-keys&gt;&lt;key app="EN" db-id="x5rz2pxfnvstw4ewdpx5vwaff9wvpdstp9vz" timestamp="1708775796" guid="0039be71-06aa-455d-9629-300dca9a97e0"&gt;227&lt;/key&gt;&lt;/foreign-keys&gt;&lt;ref-type name="Journal Article"&gt;17&lt;/ref-type&gt;&lt;contributors&gt;&lt;authors&gt;&lt;author&gt;Lee, Sooho&lt;/author&gt;&lt;author&gt;Bozeman, Barry&lt;/author&gt;&lt;/authors&gt;&lt;/contributors&gt;&lt;titles&gt;&lt;title&gt;The impact of research collaboration on scientific productivity&lt;/title&gt;&lt;secondary-title&gt;Social studies of science&lt;/secondary-title&gt;&lt;/titles&gt;&lt;periodical&gt;&lt;full-title&gt;Social studies of science&lt;/full-title&gt;&lt;/periodical&gt;&lt;pages&gt;673-702&lt;/pages&gt;&lt;volume&gt;35&lt;/volume&gt;&lt;number&gt;5&lt;/number&gt;&lt;dates&gt;&lt;year&gt;2005&lt;/year&gt;&lt;/dates&gt;&lt;isbn&gt;0306-3127&lt;/isbn&gt;&lt;urls&gt;&lt;/urls&gt;&lt;/record&gt;&lt;/Cite&gt;&lt;/EndNote&gt;</w:instrText>
      </w:r>
      <w:r w:rsidR="00D230AD" w:rsidRPr="00373E9A">
        <w:rPr>
          <w:lang w:val="en-IE"/>
        </w:rPr>
        <w:fldChar w:fldCharType="separate"/>
      </w:r>
      <w:r w:rsidR="00D230AD" w:rsidRPr="00373E9A">
        <w:rPr>
          <w:noProof/>
          <w:lang w:val="en-IE"/>
        </w:rPr>
        <w:t>(2005)</w:t>
      </w:r>
      <w:r w:rsidR="00D230AD" w:rsidRPr="00373E9A">
        <w:rPr>
          <w:lang w:val="en-IE"/>
        </w:rPr>
        <w:fldChar w:fldCharType="end"/>
      </w:r>
      <w:r w:rsidRPr="00373E9A">
        <w:rPr>
          <w:lang w:val="en-IE"/>
        </w:rPr>
        <w:t xml:space="preserve">. Behrens and Gray’s </w:t>
      </w:r>
      <w:r w:rsidR="00D230AD" w:rsidRPr="00373E9A">
        <w:rPr>
          <w:lang w:val="en-IE"/>
        </w:rPr>
        <w:fldChar w:fldCharType="begin"/>
      </w:r>
      <w:r w:rsidR="00C414A8" w:rsidRPr="00373E9A">
        <w:rPr>
          <w:lang w:val="en-IE"/>
        </w:rPr>
        <w:instrText xml:space="preserve"> ADDIN EN.CITE &lt;EndNote&gt;&lt;Cite ExcludeAuth="1"&gt;&lt;Author&gt;Behrens&lt;/Author&gt;&lt;Year&gt;2001&lt;/Year&gt;&lt;RecNum&gt;31&lt;/RecNum&gt;&lt;DisplayText&gt;(2001)&lt;/DisplayText&gt;&lt;record&gt;&lt;rec-number&gt;31&lt;/rec-number&gt;&lt;foreign-keys&gt;&lt;key app="EN" db-id="x5rz2pxfnvstw4ewdpx5vwaff9wvpdstp9vz" timestamp="1708775790" guid="53d19969-601f-4331-9cf6-a2a4cfe7ca1b"&gt;31&lt;/key&gt;&lt;/foreign-keys&gt;&lt;ref-type name="Journal Article"&gt;17&lt;/ref-type&gt;&lt;contributors&gt;&lt;authors&gt;&lt;author&gt;Behrens, Teresa R&lt;/author&gt;&lt;author&gt;Gray, Denis O&lt;/author&gt;&lt;/authors&gt;&lt;/contributors&gt;&lt;titles&gt;&lt;title&gt;Unintended consequences of cooperative research: impact of industry sponsorship on climate for academic freedom and other graduate student outcome&lt;/title&gt;&lt;secondary-title&gt;Research policy&lt;/secondary-title&gt;&lt;/titles&gt;&lt;periodical&gt;&lt;full-title&gt;Research Policy&lt;/full-title&gt;&lt;/periodical&gt;&lt;pages&gt;179-199&lt;/pages&gt;&lt;volume&gt;30&lt;/volume&gt;&lt;number&gt;2&lt;/number&gt;&lt;dates&gt;&lt;year&gt;2001&lt;/year&gt;&lt;/dates&gt;&lt;isbn&gt;0048-7333&lt;/isbn&gt;&lt;urls&gt;&lt;/urls&gt;&lt;/record&gt;&lt;/Cite&gt;&lt;/EndNote&gt;</w:instrText>
      </w:r>
      <w:r w:rsidR="00D230AD" w:rsidRPr="00373E9A">
        <w:rPr>
          <w:lang w:val="en-IE"/>
        </w:rPr>
        <w:fldChar w:fldCharType="separate"/>
      </w:r>
      <w:r w:rsidR="00D230AD" w:rsidRPr="00373E9A">
        <w:rPr>
          <w:noProof/>
          <w:lang w:val="en-IE"/>
        </w:rPr>
        <w:t>(2001)</w:t>
      </w:r>
      <w:r w:rsidR="00D230AD" w:rsidRPr="00373E9A">
        <w:rPr>
          <w:lang w:val="en-IE"/>
        </w:rPr>
        <w:fldChar w:fldCharType="end"/>
      </w:r>
      <w:r w:rsidRPr="00373E9A">
        <w:rPr>
          <w:lang w:val="en-IE"/>
        </w:rPr>
        <w:t xml:space="preserve"> scale is more comprehensive than that of Romanowski and Nasser </w:t>
      </w:r>
      <w:r w:rsidR="00D230AD" w:rsidRPr="00373E9A">
        <w:rPr>
          <w:lang w:val="en-IE"/>
        </w:rPr>
        <w:fldChar w:fldCharType="begin"/>
      </w:r>
      <w:r w:rsidR="00C414A8" w:rsidRPr="00373E9A">
        <w:rPr>
          <w:lang w:val="en-IE"/>
        </w:rPr>
        <w:instrText xml:space="preserve"> ADDIN EN.CITE &lt;EndNote&gt;&lt;Cite ExcludeAuth="1"&gt;&lt;Author&gt;Romanowski&lt;/Author&gt;&lt;Year&gt;2010&lt;/Year&gt;&lt;RecNum&gt;309&lt;/RecNum&gt;&lt;DisplayText&gt;(2010)&lt;/DisplayText&gt;&lt;record&gt;&lt;rec-number&gt;309&lt;/rec-number&gt;&lt;foreign-keys&gt;&lt;key app="EN" db-id="x5rz2pxfnvstw4ewdpx5vwaff9wvpdstp9vz" timestamp="1708775799" guid="34c13fcf-e2a0-4f2d-af7e-dcb7ee5519aa"&gt;309&lt;/key&gt;&lt;/foreign-keys&gt;&lt;ref-type name="Journal Article"&gt;17&lt;/ref-type&gt;&lt;contributors&gt;&lt;authors&gt;&lt;author&gt;Romanowski, Michael H&lt;/author&gt;&lt;author&gt;Nasser, Ramzi&lt;/author&gt;&lt;/authors&gt;&lt;/contributors&gt;&lt;titles&gt;&lt;title&gt;Faculty perceptions of academic freedom at a GCC university&lt;/title&gt;&lt;secondary-title&gt;Prospects&lt;/secondary-title&gt;&lt;/titles&gt;&lt;periodical&gt;&lt;full-title&gt;Prospects&lt;/full-title&gt;&lt;/periodical&gt;&lt;pages&gt;481-497&lt;/pages&gt;&lt;volume&gt;40&lt;/volume&gt;&lt;number&gt;4&lt;/number&gt;&lt;dates&gt;&lt;year&gt;2010&lt;/year&gt;&lt;/dates&gt;&lt;isbn&gt;0033-1538&lt;/isbn&gt;&lt;urls&gt;&lt;/urls&gt;&lt;/record&gt;&lt;/Cite&gt;&lt;/EndNote&gt;</w:instrText>
      </w:r>
      <w:r w:rsidR="00D230AD" w:rsidRPr="00373E9A">
        <w:rPr>
          <w:lang w:val="en-IE"/>
        </w:rPr>
        <w:fldChar w:fldCharType="separate"/>
      </w:r>
      <w:r w:rsidR="00D230AD" w:rsidRPr="00373E9A">
        <w:rPr>
          <w:noProof/>
          <w:lang w:val="en-IE"/>
        </w:rPr>
        <w:t>(2010)</w:t>
      </w:r>
      <w:r w:rsidR="00D230AD" w:rsidRPr="00373E9A">
        <w:rPr>
          <w:lang w:val="en-IE"/>
        </w:rPr>
        <w:fldChar w:fldCharType="end"/>
      </w:r>
      <w:r w:rsidRPr="00373E9A">
        <w:rPr>
          <w:lang w:val="en-IE"/>
        </w:rPr>
        <w:t xml:space="preserve">, while a number of scale items overlap. </w:t>
      </w:r>
    </w:p>
    <w:p w14:paraId="41A5B099" w14:textId="3786FFAD" w:rsidR="001D12F3" w:rsidRPr="00373E9A" w:rsidRDefault="001D12F3" w:rsidP="007A7C43">
      <w:pPr>
        <w:pStyle w:val="ThesisBody"/>
        <w:ind w:firstLine="720"/>
        <w:rPr>
          <w:lang w:val="en-IE"/>
        </w:rPr>
      </w:pPr>
      <w:r w:rsidRPr="00373E9A">
        <w:rPr>
          <w:lang w:val="en-IE"/>
        </w:rPr>
        <w:t>Some slight modification of scale item wording was made in order to reflect the focus of this study, as presented in</w:t>
      </w:r>
      <w:r w:rsidR="00846D78" w:rsidRPr="00373E9A">
        <w:rPr>
          <w:lang w:val="en-IE"/>
        </w:rPr>
        <w:t xml:space="preserve"> </w:t>
      </w:r>
      <w:r w:rsidR="005202D5" w:rsidRPr="00373E9A">
        <w:rPr>
          <w:lang w:val="en-IE"/>
        </w:rPr>
        <w:t>Appendix C</w:t>
      </w:r>
      <w:r w:rsidRPr="00373E9A">
        <w:rPr>
          <w:lang w:val="en-IE"/>
        </w:rPr>
        <w:t>, specifically wording such as “this project” has been changed to “my project(s)”</w:t>
      </w:r>
      <w:r w:rsidR="002B7624" w:rsidRPr="00373E9A">
        <w:rPr>
          <w:lang w:val="en-IE"/>
        </w:rPr>
        <w:t>, “sponsor” has been changed to “sponsor/funding body”, “I have been asked” has been changed to “I have been instructed to”</w:t>
      </w:r>
      <w:r w:rsidRPr="00373E9A">
        <w:rPr>
          <w:lang w:val="en-IE"/>
        </w:rPr>
        <w:t xml:space="preserve"> in order to present respondents with a more generalised set of questions.</w:t>
      </w:r>
    </w:p>
    <w:p w14:paraId="26C8BE5D" w14:textId="77777777" w:rsidR="00933BAA" w:rsidRPr="00373E9A" w:rsidRDefault="00933BAA">
      <w:pPr>
        <w:rPr>
          <w:b/>
          <w:bCs/>
          <w:color w:val="44546A" w:themeColor="text2"/>
          <w:sz w:val="24"/>
          <w:szCs w:val="24"/>
        </w:rPr>
      </w:pPr>
      <w:r w:rsidRPr="00373E9A">
        <w:br w:type="page"/>
      </w:r>
    </w:p>
    <w:p w14:paraId="257F66DA" w14:textId="71D3D2C3" w:rsidR="00933BAA" w:rsidRPr="00373E9A" w:rsidRDefault="00933BAA" w:rsidP="005259D1">
      <w:pPr>
        <w:pStyle w:val="Caption"/>
      </w:pPr>
      <w:bookmarkStart w:id="369" w:name="_Toc194737837"/>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10</w:t>
      </w:r>
      <w:r w:rsidR="008C34F2" w:rsidRPr="00373E9A">
        <w:rPr>
          <w:noProof/>
        </w:rPr>
        <w:fldChar w:fldCharType="end"/>
      </w:r>
      <w:r w:rsidRPr="00373E9A">
        <w:t xml:space="preserve"> </w:t>
      </w:r>
      <w:r w:rsidRPr="00373E9A">
        <w:br/>
      </w:r>
      <w:r w:rsidRPr="00373E9A">
        <w:rPr>
          <w:i/>
          <w:iCs/>
        </w:rPr>
        <w:t>Academic Freedom - Final Construct Items</w:t>
      </w:r>
      <w:bookmarkEnd w:id="36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9"/>
        <w:gridCol w:w="1063"/>
        <w:gridCol w:w="941"/>
        <w:gridCol w:w="1171"/>
        <w:gridCol w:w="2422"/>
      </w:tblGrid>
      <w:tr w:rsidR="00215BE0" w:rsidRPr="00373E9A" w14:paraId="389014A6" w14:textId="77777777" w:rsidTr="00933BAA">
        <w:tc>
          <w:tcPr>
            <w:tcW w:w="5000" w:type="pct"/>
            <w:gridSpan w:val="5"/>
            <w:tcBorders>
              <w:top w:val="single" w:sz="4" w:space="0" w:color="auto"/>
              <w:bottom w:val="single" w:sz="4" w:space="0" w:color="auto"/>
            </w:tcBorders>
            <w:shd w:val="clear" w:color="auto" w:fill="auto"/>
          </w:tcPr>
          <w:p w14:paraId="7F3BEA15" w14:textId="77777777" w:rsidR="00215BE0" w:rsidRPr="00373E9A" w:rsidRDefault="00215BE0" w:rsidP="00802A1C">
            <w:pPr>
              <w:jc w:val="center"/>
              <w:rPr>
                <w:rFonts w:ascii="Garamond" w:hAnsi="Garamond"/>
                <w:b/>
                <w:bCs/>
              </w:rPr>
            </w:pPr>
            <w:r w:rsidRPr="00373E9A">
              <w:rPr>
                <w:rFonts w:ascii="Garamond" w:hAnsi="Garamond"/>
                <w:b/>
                <w:bCs/>
              </w:rPr>
              <w:t>Construct Items Used in Final Analysis</w:t>
            </w:r>
          </w:p>
        </w:tc>
      </w:tr>
      <w:tr w:rsidR="00215BE0" w:rsidRPr="00373E9A" w14:paraId="73932E69" w14:textId="77777777" w:rsidTr="00933BAA">
        <w:tc>
          <w:tcPr>
            <w:tcW w:w="1473" w:type="pct"/>
            <w:shd w:val="clear" w:color="auto" w:fill="auto"/>
          </w:tcPr>
          <w:p w14:paraId="0A75093D" w14:textId="77777777" w:rsidR="00215BE0" w:rsidRPr="00373E9A" w:rsidRDefault="00215BE0" w:rsidP="00802A1C">
            <w:pPr>
              <w:rPr>
                <w:rFonts w:ascii="Garamond" w:hAnsi="Garamond"/>
                <w:b/>
                <w:bCs/>
              </w:rPr>
            </w:pPr>
            <w:r w:rsidRPr="00373E9A">
              <w:rPr>
                <w:rFonts w:ascii="Garamond" w:hAnsi="Garamond"/>
                <w:b/>
                <w:bCs/>
              </w:rPr>
              <w:t>Survey Question</w:t>
            </w:r>
          </w:p>
        </w:tc>
        <w:tc>
          <w:tcPr>
            <w:tcW w:w="670" w:type="pct"/>
            <w:tcBorders>
              <w:top w:val="single" w:sz="4" w:space="0" w:color="auto"/>
              <w:bottom w:val="single" w:sz="4" w:space="0" w:color="auto"/>
            </w:tcBorders>
            <w:shd w:val="clear" w:color="auto" w:fill="auto"/>
          </w:tcPr>
          <w:p w14:paraId="46F00FF9" w14:textId="77777777" w:rsidR="00215BE0" w:rsidRPr="00373E9A" w:rsidRDefault="00215BE0" w:rsidP="00802A1C">
            <w:pPr>
              <w:rPr>
                <w:rFonts w:ascii="Garamond" w:hAnsi="Garamond"/>
                <w:b/>
                <w:bCs/>
              </w:rPr>
            </w:pPr>
            <w:r w:rsidRPr="00373E9A">
              <w:rPr>
                <w:rFonts w:ascii="Garamond" w:hAnsi="Garamond"/>
                <w:b/>
                <w:bCs/>
              </w:rPr>
              <w:t>Variable Item Name</w:t>
            </w:r>
          </w:p>
        </w:tc>
        <w:tc>
          <w:tcPr>
            <w:tcW w:w="593" w:type="pct"/>
            <w:tcBorders>
              <w:top w:val="single" w:sz="4" w:space="0" w:color="auto"/>
              <w:bottom w:val="single" w:sz="4" w:space="0" w:color="auto"/>
            </w:tcBorders>
            <w:shd w:val="clear" w:color="auto" w:fill="auto"/>
          </w:tcPr>
          <w:p w14:paraId="02A1A0BF" w14:textId="77777777" w:rsidR="00215BE0" w:rsidRPr="00373E9A" w:rsidRDefault="00215BE0" w:rsidP="00802A1C">
            <w:pPr>
              <w:rPr>
                <w:rFonts w:ascii="Garamond" w:hAnsi="Garamond"/>
                <w:b/>
                <w:bCs/>
              </w:rPr>
            </w:pPr>
            <w:r w:rsidRPr="00373E9A">
              <w:rPr>
                <w:rFonts w:ascii="Garamond" w:hAnsi="Garamond"/>
                <w:b/>
                <w:bCs/>
              </w:rPr>
              <w:t>Source</w:t>
            </w:r>
          </w:p>
        </w:tc>
        <w:tc>
          <w:tcPr>
            <w:tcW w:w="738" w:type="pct"/>
            <w:tcBorders>
              <w:top w:val="single" w:sz="4" w:space="0" w:color="auto"/>
              <w:bottom w:val="single" w:sz="4" w:space="0" w:color="auto"/>
            </w:tcBorders>
            <w:shd w:val="clear" w:color="auto" w:fill="auto"/>
          </w:tcPr>
          <w:p w14:paraId="0DA07856" w14:textId="77777777" w:rsidR="00215BE0" w:rsidRPr="00373E9A" w:rsidRDefault="00215BE0" w:rsidP="00802A1C">
            <w:pPr>
              <w:rPr>
                <w:rFonts w:ascii="Garamond" w:hAnsi="Garamond"/>
                <w:b/>
                <w:bCs/>
              </w:rPr>
            </w:pPr>
            <w:r w:rsidRPr="00373E9A">
              <w:rPr>
                <w:rFonts w:ascii="Garamond" w:hAnsi="Garamond"/>
                <w:b/>
                <w:bCs/>
              </w:rPr>
              <w:t>Context of Source Research</w:t>
            </w:r>
          </w:p>
        </w:tc>
        <w:tc>
          <w:tcPr>
            <w:tcW w:w="1526" w:type="pct"/>
            <w:tcBorders>
              <w:top w:val="single" w:sz="4" w:space="0" w:color="auto"/>
              <w:bottom w:val="single" w:sz="4" w:space="0" w:color="auto"/>
            </w:tcBorders>
            <w:shd w:val="clear" w:color="auto" w:fill="auto"/>
          </w:tcPr>
          <w:p w14:paraId="60353084" w14:textId="77777777" w:rsidR="00215BE0" w:rsidRPr="00373E9A" w:rsidRDefault="00215BE0"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215BE0" w:rsidRPr="00373E9A" w14:paraId="10A52A2B" w14:textId="77777777" w:rsidTr="00933BAA">
        <w:tc>
          <w:tcPr>
            <w:tcW w:w="1473" w:type="pct"/>
            <w:shd w:val="clear" w:color="auto" w:fill="auto"/>
          </w:tcPr>
          <w:p w14:paraId="70687903" w14:textId="77777777" w:rsidR="00215BE0" w:rsidRPr="00373E9A" w:rsidRDefault="00215BE0" w:rsidP="00802A1C">
            <w:pPr>
              <w:rPr>
                <w:rFonts w:ascii="Garamond" w:hAnsi="Garamond" w:cs="Arial"/>
              </w:rPr>
            </w:pPr>
            <w:r w:rsidRPr="00373E9A">
              <w:rPr>
                <w:rFonts w:ascii="Garamond" w:hAnsi="Garamond" w:cs="Arial"/>
              </w:rPr>
              <w:t>I think research design is slanted to give results favourable to the project sponsor/funding body.</w:t>
            </w:r>
          </w:p>
        </w:tc>
        <w:tc>
          <w:tcPr>
            <w:tcW w:w="670" w:type="pct"/>
            <w:tcBorders>
              <w:top w:val="single" w:sz="4" w:space="0" w:color="auto"/>
            </w:tcBorders>
            <w:shd w:val="clear" w:color="auto" w:fill="auto"/>
          </w:tcPr>
          <w:p w14:paraId="72F7667E" w14:textId="77777777" w:rsidR="00215BE0" w:rsidRPr="00373E9A" w:rsidRDefault="00215BE0" w:rsidP="00802A1C">
            <w:pPr>
              <w:rPr>
                <w:rFonts w:ascii="Garamond" w:hAnsi="Garamond" w:cs="Arial"/>
                <w:color w:val="333333"/>
              </w:rPr>
            </w:pPr>
            <w:r w:rsidRPr="00373E9A">
              <w:rPr>
                <w:rFonts w:ascii="Garamond" w:hAnsi="Garamond" w:cs="Arial"/>
                <w:color w:val="333333"/>
              </w:rPr>
              <w:t>AF2_r</w:t>
            </w:r>
          </w:p>
        </w:tc>
        <w:tc>
          <w:tcPr>
            <w:tcW w:w="593" w:type="pct"/>
            <w:vMerge w:val="restart"/>
            <w:tcBorders>
              <w:top w:val="single" w:sz="4" w:space="0" w:color="auto"/>
            </w:tcBorders>
            <w:shd w:val="clear" w:color="auto" w:fill="auto"/>
          </w:tcPr>
          <w:p w14:paraId="1823DA19" w14:textId="12847FBC" w:rsidR="00215BE0" w:rsidRPr="00373E9A" w:rsidRDefault="00D230AD" w:rsidP="00802A1C">
            <w:pPr>
              <w:rPr>
                <w:rFonts w:ascii="Garamond" w:hAnsi="Garamond" w:cs="Arial"/>
                <w:color w:val="333333"/>
              </w:rPr>
            </w:pPr>
            <w:r w:rsidRPr="00373E9A">
              <w:rPr>
                <w:rFonts w:ascii="Garamond" w:hAnsi="Garamond" w:cs="Arial"/>
                <w:color w:val="333333"/>
              </w:rPr>
              <w:fldChar w:fldCharType="begin"/>
            </w:r>
            <w:r w:rsidR="00C414A8" w:rsidRPr="00373E9A">
              <w:rPr>
                <w:rFonts w:ascii="Garamond" w:hAnsi="Garamond" w:cs="Arial"/>
                <w:color w:val="333333"/>
              </w:rPr>
              <w:instrText xml:space="preserve"> ADDIN EN.CITE &lt;EndNote&gt;&lt;Cite AuthorYear="1"&gt;&lt;Author&gt;Behrens&lt;/Author&gt;&lt;Year&gt;2001&lt;/Year&gt;&lt;RecNum&gt;31&lt;/RecNum&gt;&lt;DisplayText&gt;Behrens and Gray (2001)&lt;/DisplayText&gt;&lt;record&gt;&lt;rec-number&gt;31&lt;/rec-number&gt;&lt;foreign-keys&gt;&lt;key app="EN" db-id="x5rz2pxfnvstw4ewdpx5vwaff9wvpdstp9vz" timestamp="1708775790" guid="53d19969-601f-4331-9cf6-a2a4cfe7ca1b"&gt;31&lt;/key&gt;&lt;/foreign-keys&gt;&lt;ref-type name="Journal Article"&gt;17&lt;/ref-type&gt;&lt;contributors&gt;&lt;authors&gt;&lt;author&gt;Behrens, Teresa R&lt;/author&gt;&lt;author&gt;Gray, Denis O&lt;/author&gt;&lt;/authors&gt;&lt;/contributors&gt;&lt;titles&gt;&lt;title&gt;Unintended consequences of cooperative research: impact of industry sponsorship on climate for academic freedom and other graduate student outcome&lt;/title&gt;&lt;secondary-title&gt;Research policy&lt;/secondary-title&gt;&lt;/titles&gt;&lt;periodical&gt;&lt;full-title&gt;Research Policy&lt;/full-title&gt;&lt;/periodical&gt;&lt;pages&gt;179-199&lt;/pages&gt;&lt;volume&gt;30&lt;/volume&gt;&lt;number&gt;2&lt;/number&gt;&lt;dates&gt;&lt;year&gt;2001&lt;/year&gt;&lt;/dates&gt;&lt;isbn&gt;0048-7333&lt;/isbn&gt;&lt;urls&gt;&lt;/urls&gt;&lt;/record&gt;&lt;/Cite&gt;&lt;/EndNote&gt;</w:instrText>
            </w:r>
            <w:r w:rsidRPr="00373E9A">
              <w:rPr>
                <w:rFonts w:ascii="Garamond" w:hAnsi="Garamond" w:cs="Arial"/>
                <w:color w:val="333333"/>
              </w:rPr>
              <w:fldChar w:fldCharType="separate"/>
            </w:r>
            <w:r w:rsidRPr="00373E9A">
              <w:rPr>
                <w:rFonts w:ascii="Garamond" w:hAnsi="Garamond" w:cs="Arial"/>
                <w:noProof/>
                <w:color w:val="333333"/>
              </w:rPr>
              <w:t>Behrens and Gray (2001)</w:t>
            </w:r>
            <w:r w:rsidRPr="00373E9A">
              <w:rPr>
                <w:rFonts w:ascii="Garamond" w:hAnsi="Garamond" w:cs="Arial"/>
                <w:color w:val="333333"/>
              </w:rPr>
              <w:fldChar w:fldCharType="end"/>
            </w:r>
          </w:p>
        </w:tc>
        <w:tc>
          <w:tcPr>
            <w:tcW w:w="738" w:type="pct"/>
            <w:vMerge w:val="restart"/>
            <w:tcBorders>
              <w:top w:val="single" w:sz="4" w:space="0" w:color="auto"/>
            </w:tcBorders>
            <w:shd w:val="clear" w:color="auto" w:fill="auto"/>
          </w:tcPr>
          <w:p w14:paraId="3272C155" w14:textId="77777777" w:rsidR="00215BE0" w:rsidRPr="00373E9A" w:rsidRDefault="00215BE0" w:rsidP="00802A1C">
            <w:pPr>
              <w:rPr>
                <w:rFonts w:ascii="Garamond" w:hAnsi="Garamond" w:cs="Arial"/>
                <w:color w:val="333333"/>
              </w:rPr>
            </w:pPr>
            <w:r w:rsidRPr="00373E9A">
              <w:rPr>
                <w:rFonts w:ascii="Garamond" w:hAnsi="Garamond" w:cs="Arial"/>
                <w:color w:val="333333"/>
              </w:rPr>
              <w:t>Sampled early career researchers in a university context.</w:t>
            </w:r>
          </w:p>
        </w:tc>
        <w:tc>
          <w:tcPr>
            <w:tcW w:w="1526" w:type="pct"/>
            <w:tcBorders>
              <w:top w:val="single" w:sz="4" w:space="0" w:color="auto"/>
            </w:tcBorders>
            <w:shd w:val="clear" w:color="auto" w:fill="auto"/>
          </w:tcPr>
          <w:p w14:paraId="776FA1F5" w14:textId="77777777" w:rsidR="00215BE0" w:rsidRPr="00373E9A" w:rsidRDefault="00215BE0" w:rsidP="00802A1C">
            <w:pPr>
              <w:rPr>
                <w:rFonts w:ascii="Garamond" w:hAnsi="Garamond" w:cs="Arial"/>
                <w:color w:val="333333"/>
              </w:rPr>
            </w:pPr>
            <w:r w:rsidRPr="00373E9A">
              <w:rPr>
                <w:rFonts w:ascii="Garamond" w:hAnsi="Garamond" w:cs="Arial"/>
                <w:color w:val="333333"/>
              </w:rPr>
              <w:t xml:space="preserve">I think </w:t>
            </w:r>
            <w:r w:rsidRPr="00373E9A">
              <w:rPr>
                <w:rFonts w:ascii="Garamond" w:hAnsi="Garamond" w:cs="Arial"/>
                <w:color w:val="FF0000"/>
              </w:rPr>
              <w:t xml:space="preserve">the </w:t>
            </w:r>
            <w:r w:rsidRPr="00373E9A">
              <w:rPr>
                <w:rFonts w:ascii="Garamond" w:hAnsi="Garamond" w:cs="Arial"/>
                <w:color w:val="333333"/>
              </w:rPr>
              <w:t>research design is slanted to give results favorable to the project sponsor.</w:t>
            </w:r>
          </w:p>
        </w:tc>
      </w:tr>
      <w:tr w:rsidR="00215BE0" w:rsidRPr="00373E9A" w14:paraId="3D789F5F" w14:textId="77777777" w:rsidTr="00933BAA">
        <w:tc>
          <w:tcPr>
            <w:tcW w:w="1473" w:type="pct"/>
            <w:shd w:val="clear" w:color="auto" w:fill="auto"/>
          </w:tcPr>
          <w:p w14:paraId="42E18BFB" w14:textId="77777777" w:rsidR="00B453A3" w:rsidRPr="00373E9A" w:rsidRDefault="00B453A3" w:rsidP="00802A1C">
            <w:pPr>
              <w:rPr>
                <w:rFonts w:ascii="Garamond" w:hAnsi="Garamond" w:cs="Arial"/>
                <w:color w:val="333333"/>
              </w:rPr>
            </w:pPr>
          </w:p>
          <w:p w14:paraId="2B4F7855" w14:textId="11F01851" w:rsidR="00215BE0" w:rsidRPr="00373E9A" w:rsidRDefault="00215BE0" w:rsidP="00802A1C">
            <w:pPr>
              <w:rPr>
                <w:rFonts w:ascii="Garamond" w:hAnsi="Garamond" w:cs="Arial"/>
                <w:color w:val="333333"/>
              </w:rPr>
            </w:pPr>
            <w:r w:rsidRPr="00373E9A">
              <w:rPr>
                <w:rFonts w:ascii="Garamond" w:hAnsi="Garamond" w:cs="Arial"/>
                <w:color w:val="333333"/>
              </w:rPr>
              <w:t>I am free to choose the research tools/methods which I feel are most appropriate for my project(s).</w:t>
            </w:r>
          </w:p>
        </w:tc>
        <w:tc>
          <w:tcPr>
            <w:tcW w:w="670" w:type="pct"/>
            <w:shd w:val="clear" w:color="auto" w:fill="auto"/>
          </w:tcPr>
          <w:p w14:paraId="22C81E03" w14:textId="77777777" w:rsidR="00215BE0" w:rsidRPr="00373E9A" w:rsidRDefault="00215BE0" w:rsidP="00802A1C">
            <w:pPr>
              <w:rPr>
                <w:rFonts w:ascii="Garamond" w:hAnsi="Garamond" w:cs="Arial"/>
                <w:color w:val="333333"/>
              </w:rPr>
            </w:pPr>
            <w:r w:rsidRPr="00373E9A">
              <w:rPr>
                <w:rFonts w:ascii="Garamond" w:hAnsi="Garamond" w:cs="Arial"/>
                <w:color w:val="333333"/>
              </w:rPr>
              <w:t>AF3</w:t>
            </w:r>
          </w:p>
        </w:tc>
        <w:tc>
          <w:tcPr>
            <w:tcW w:w="593" w:type="pct"/>
            <w:vMerge/>
            <w:shd w:val="clear" w:color="auto" w:fill="auto"/>
          </w:tcPr>
          <w:p w14:paraId="7234175A" w14:textId="77777777" w:rsidR="00215BE0" w:rsidRPr="00373E9A" w:rsidRDefault="00215BE0" w:rsidP="00802A1C">
            <w:pPr>
              <w:rPr>
                <w:rFonts w:ascii="Garamond" w:hAnsi="Garamond" w:cs="Arial"/>
                <w:color w:val="333333"/>
              </w:rPr>
            </w:pPr>
          </w:p>
        </w:tc>
        <w:tc>
          <w:tcPr>
            <w:tcW w:w="738" w:type="pct"/>
            <w:vMerge/>
            <w:shd w:val="clear" w:color="auto" w:fill="auto"/>
          </w:tcPr>
          <w:p w14:paraId="5370D5B9" w14:textId="77777777" w:rsidR="00215BE0" w:rsidRPr="00373E9A" w:rsidRDefault="00215BE0" w:rsidP="00802A1C">
            <w:pPr>
              <w:rPr>
                <w:rFonts w:ascii="Garamond" w:hAnsi="Garamond" w:cs="Arial"/>
                <w:color w:val="333333"/>
              </w:rPr>
            </w:pPr>
          </w:p>
        </w:tc>
        <w:tc>
          <w:tcPr>
            <w:tcW w:w="1526" w:type="pct"/>
            <w:shd w:val="clear" w:color="auto" w:fill="auto"/>
          </w:tcPr>
          <w:p w14:paraId="7B8C4D75" w14:textId="77777777" w:rsidR="002215BF" w:rsidRPr="00373E9A" w:rsidRDefault="002215BF" w:rsidP="00802A1C">
            <w:pPr>
              <w:rPr>
                <w:rFonts w:ascii="Garamond" w:hAnsi="Garamond" w:cs="Arial"/>
                <w:color w:val="333333"/>
              </w:rPr>
            </w:pPr>
          </w:p>
          <w:p w14:paraId="2AC40821" w14:textId="664B8DD0" w:rsidR="00215BE0" w:rsidRPr="00373E9A" w:rsidRDefault="00215BE0" w:rsidP="00802A1C">
            <w:pPr>
              <w:rPr>
                <w:rFonts w:ascii="Garamond" w:hAnsi="Garamond" w:cs="Arial"/>
                <w:color w:val="333333"/>
              </w:rPr>
            </w:pPr>
            <w:r w:rsidRPr="00373E9A">
              <w:rPr>
                <w:rFonts w:ascii="Garamond" w:hAnsi="Garamond" w:cs="Arial"/>
                <w:color w:val="333333"/>
              </w:rPr>
              <w:t xml:space="preserve">I </w:t>
            </w:r>
            <w:r w:rsidRPr="00373E9A">
              <w:rPr>
                <w:rFonts w:ascii="Garamond" w:hAnsi="Garamond" w:cs="Arial"/>
                <w:color w:val="FF0000"/>
              </w:rPr>
              <w:t>have been</w:t>
            </w:r>
            <w:r w:rsidRPr="00373E9A">
              <w:rPr>
                <w:rFonts w:ascii="Garamond" w:hAnsi="Garamond" w:cs="Arial"/>
                <w:color w:val="333333"/>
              </w:rPr>
              <w:t xml:space="preserve"> free to choose the research tools/methods which I feel are appropriate for </w:t>
            </w:r>
            <w:r w:rsidRPr="00373E9A">
              <w:rPr>
                <w:rFonts w:ascii="Garamond" w:hAnsi="Garamond" w:cs="Arial"/>
                <w:color w:val="FF0000"/>
              </w:rPr>
              <w:t>the project.</w:t>
            </w:r>
          </w:p>
        </w:tc>
      </w:tr>
      <w:tr w:rsidR="00215BE0" w:rsidRPr="00373E9A" w14:paraId="4905378B" w14:textId="77777777" w:rsidTr="00933BAA">
        <w:tc>
          <w:tcPr>
            <w:tcW w:w="1473" w:type="pct"/>
            <w:tcBorders>
              <w:bottom w:val="single" w:sz="4" w:space="0" w:color="auto"/>
            </w:tcBorders>
            <w:shd w:val="clear" w:color="auto" w:fill="auto"/>
          </w:tcPr>
          <w:p w14:paraId="6B9DD312" w14:textId="77777777" w:rsidR="00B453A3" w:rsidRPr="00373E9A" w:rsidRDefault="00B453A3" w:rsidP="00802A1C">
            <w:pPr>
              <w:rPr>
                <w:rFonts w:ascii="Garamond" w:hAnsi="Garamond" w:cs="Arial"/>
                <w:color w:val="333333"/>
              </w:rPr>
            </w:pPr>
          </w:p>
          <w:p w14:paraId="5786E0FE" w14:textId="4D7DBBE3" w:rsidR="00215BE0" w:rsidRPr="00373E9A" w:rsidRDefault="00215BE0" w:rsidP="00802A1C">
            <w:pPr>
              <w:rPr>
                <w:rFonts w:ascii="Garamond" w:hAnsi="Garamond" w:cs="Arial"/>
                <w:color w:val="333333"/>
              </w:rPr>
            </w:pPr>
            <w:r w:rsidRPr="00373E9A">
              <w:rPr>
                <w:rFonts w:ascii="Garamond" w:hAnsi="Garamond" w:cs="Arial"/>
                <w:color w:val="333333"/>
              </w:rPr>
              <w:t>I have been instructed to write up results or otherwise interpret them in ways I do not agree with.</w:t>
            </w:r>
          </w:p>
        </w:tc>
        <w:tc>
          <w:tcPr>
            <w:tcW w:w="670" w:type="pct"/>
            <w:tcBorders>
              <w:bottom w:val="single" w:sz="4" w:space="0" w:color="auto"/>
            </w:tcBorders>
            <w:shd w:val="clear" w:color="auto" w:fill="auto"/>
          </w:tcPr>
          <w:p w14:paraId="6C72562C" w14:textId="77777777" w:rsidR="00215BE0" w:rsidRPr="00373E9A" w:rsidRDefault="00215BE0" w:rsidP="00802A1C">
            <w:pPr>
              <w:rPr>
                <w:rFonts w:ascii="Garamond" w:hAnsi="Garamond" w:cs="Arial"/>
                <w:color w:val="333333"/>
              </w:rPr>
            </w:pPr>
            <w:r w:rsidRPr="00373E9A">
              <w:rPr>
                <w:rFonts w:ascii="Garamond" w:hAnsi="Garamond" w:cs="Arial"/>
                <w:color w:val="333333"/>
              </w:rPr>
              <w:t>AF5_r</w:t>
            </w:r>
          </w:p>
        </w:tc>
        <w:tc>
          <w:tcPr>
            <w:tcW w:w="593" w:type="pct"/>
            <w:vMerge/>
            <w:tcBorders>
              <w:bottom w:val="single" w:sz="4" w:space="0" w:color="auto"/>
            </w:tcBorders>
            <w:shd w:val="clear" w:color="auto" w:fill="auto"/>
          </w:tcPr>
          <w:p w14:paraId="7960D762" w14:textId="77777777" w:rsidR="00215BE0" w:rsidRPr="00373E9A" w:rsidRDefault="00215BE0" w:rsidP="00802A1C">
            <w:pPr>
              <w:rPr>
                <w:rFonts w:ascii="Garamond" w:hAnsi="Garamond" w:cs="Arial"/>
                <w:color w:val="333333"/>
              </w:rPr>
            </w:pPr>
          </w:p>
        </w:tc>
        <w:tc>
          <w:tcPr>
            <w:tcW w:w="738" w:type="pct"/>
            <w:vMerge/>
            <w:tcBorders>
              <w:bottom w:val="single" w:sz="4" w:space="0" w:color="auto"/>
            </w:tcBorders>
            <w:shd w:val="clear" w:color="auto" w:fill="auto"/>
          </w:tcPr>
          <w:p w14:paraId="1333BF1E" w14:textId="77777777" w:rsidR="00215BE0" w:rsidRPr="00373E9A" w:rsidRDefault="00215BE0" w:rsidP="00802A1C">
            <w:pPr>
              <w:rPr>
                <w:rFonts w:ascii="Garamond" w:hAnsi="Garamond" w:cs="Arial"/>
                <w:color w:val="333333"/>
              </w:rPr>
            </w:pPr>
          </w:p>
        </w:tc>
        <w:tc>
          <w:tcPr>
            <w:tcW w:w="1526" w:type="pct"/>
            <w:tcBorders>
              <w:bottom w:val="single" w:sz="4" w:space="0" w:color="auto"/>
            </w:tcBorders>
            <w:shd w:val="clear" w:color="auto" w:fill="auto"/>
          </w:tcPr>
          <w:p w14:paraId="3F4211BA" w14:textId="77777777" w:rsidR="002215BF" w:rsidRPr="00373E9A" w:rsidRDefault="002215BF" w:rsidP="00010BD8">
            <w:pPr>
              <w:keepNext/>
              <w:rPr>
                <w:rFonts w:ascii="Garamond" w:hAnsi="Garamond" w:cs="Arial"/>
                <w:color w:val="333333"/>
              </w:rPr>
            </w:pPr>
          </w:p>
          <w:p w14:paraId="4337A6C2" w14:textId="582FDD1A" w:rsidR="00215BE0" w:rsidRPr="00373E9A" w:rsidRDefault="00215BE0" w:rsidP="00010BD8">
            <w:pPr>
              <w:keepNext/>
              <w:rPr>
                <w:rFonts w:ascii="Garamond" w:hAnsi="Garamond" w:cs="Arial"/>
                <w:color w:val="333333"/>
              </w:rPr>
            </w:pPr>
            <w:r w:rsidRPr="00373E9A">
              <w:rPr>
                <w:rFonts w:ascii="Garamond" w:hAnsi="Garamond" w:cs="Arial"/>
                <w:color w:val="333333"/>
              </w:rPr>
              <w:t xml:space="preserve">I have been </w:t>
            </w:r>
            <w:r w:rsidRPr="00373E9A">
              <w:rPr>
                <w:rFonts w:ascii="Garamond" w:hAnsi="Garamond" w:cs="Arial"/>
                <w:color w:val="FF0000"/>
              </w:rPr>
              <w:t xml:space="preserve">asked </w:t>
            </w:r>
            <w:r w:rsidRPr="00373E9A">
              <w:rPr>
                <w:rFonts w:ascii="Garamond" w:hAnsi="Garamond" w:cs="Arial"/>
                <w:color w:val="333333"/>
              </w:rPr>
              <w:t>to write up results or otherwise interpret them in ways I do not agree with.</w:t>
            </w:r>
          </w:p>
        </w:tc>
      </w:tr>
    </w:tbl>
    <w:p w14:paraId="7451800B" w14:textId="77777777" w:rsidR="001D12F3" w:rsidRPr="00373E9A" w:rsidRDefault="001D12F3" w:rsidP="001D12F3">
      <w:pPr>
        <w:pStyle w:val="ThesisBody"/>
        <w:rPr>
          <w:b/>
          <w:bCs/>
          <w:lang w:val="en-IE"/>
        </w:rPr>
      </w:pPr>
      <w:r w:rsidRPr="00373E9A">
        <w:rPr>
          <w:b/>
          <w:bCs/>
          <w:lang w:val="en-IE"/>
        </w:rPr>
        <w:t>Stimulation:</w:t>
      </w:r>
    </w:p>
    <w:p w14:paraId="75AA102B" w14:textId="02B90972" w:rsidR="001D12F3" w:rsidRPr="00373E9A" w:rsidRDefault="001D12F3" w:rsidP="007A7C43">
      <w:pPr>
        <w:pStyle w:val="ThesisBody"/>
        <w:ind w:firstLine="720"/>
        <w:rPr>
          <w:lang w:val="en-IE"/>
        </w:rPr>
      </w:pPr>
      <w:r w:rsidRPr="00373E9A">
        <w:rPr>
          <w:lang w:val="en-IE"/>
        </w:rPr>
        <w:t xml:space="preserve">Barbuto and Scholl </w:t>
      </w:r>
      <w:r w:rsidR="00D230AD" w:rsidRPr="00373E9A">
        <w:rPr>
          <w:lang w:val="en-IE"/>
        </w:rPr>
        <w:fldChar w:fldCharType="begin"/>
      </w:r>
      <w:r w:rsidR="00C414A8" w:rsidRPr="00373E9A">
        <w:rPr>
          <w:lang w:val="en-IE"/>
        </w:rPr>
        <w:instrText xml:space="preserve"> ADDIN EN.CITE &lt;EndNote&gt;&lt;Cite ExcludeAuth="1"&gt;&lt;Author&gt;Barbuto Jr&lt;/Author&gt;&lt;Year&gt;1998&lt;/Year&gt;&lt;RecNum&gt;28&lt;/RecNum&gt;&lt;DisplayText&gt;(1998)&lt;/DisplayText&gt;&lt;record&gt;&lt;rec-number&gt;28&lt;/rec-number&gt;&lt;foreign-keys&gt;&lt;key app="EN" db-id="x5rz2pxfnvstw4ewdpx5vwaff9wvpdstp9vz" timestamp="1708775789" guid="dc96c39c-678a-4a0a-9a31-89ea818b0d64"&gt;28&lt;/key&gt;&lt;/foreign-keys&gt;&lt;ref-type name="Journal Article"&gt;17&lt;/ref-type&gt;&lt;contributors&gt;&lt;authors&gt;&lt;author&gt;Barbuto Jr, John E&lt;/author&gt;&lt;author&gt;Scholl, Richard W&lt;/author&gt;&lt;/authors&gt;&lt;/contributors&gt;&lt;titles&gt;&lt;title&gt;Motivation sources inventory: Development and validation of new scales to measure an integrative taxonomy of motivation&lt;/title&gt;&lt;secondary-title&gt;Psychological reports&lt;/secondary-title&gt;&lt;/titles&gt;&lt;periodical&gt;&lt;full-title&gt;Psychological reports&lt;/full-title&gt;&lt;/periodical&gt;&lt;pages&gt;1011-1022&lt;/pages&gt;&lt;volume&gt;82&lt;/volume&gt;&lt;number&gt;3&lt;/number&gt;&lt;dates&gt;&lt;year&gt;1998&lt;/year&gt;&lt;/dates&gt;&lt;isbn&gt;0033-2941&lt;/isbn&gt;&lt;urls&gt;&lt;/urls&gt;&lt;/record&gt;&lt;/Cite&gt;&lt;/EndNote&gt;</w:instrText>
      </w:r>
      <w:r w:rsidR="00D230AD" w:rsidRPr="00373E9A">
        <w:rPr>
          <w:lang w:val="en-IE"/>
        </w:rPr>
        <w:fldChar w:fldCharType="separate"/>
      </w:r>
      <w:r w:rsidR="00D230AD" w:rsidRPr="00373E9A">
        <w:rPr>
          <w:noProof/>
          <w:lang w:val="en-IE"/>
        </w:rPr>
        <w:t>(1998)</w:t>
      </w:r>
      <w:r w:rsidR="00D230AD" w:rsidRPr="00373E9A">
        <w:rPr>
          <w:lang w:val="en-IE"/>
        </w:rPr>
        <w:fldChar w:fldCharType="end"/>
      </w:r>
      <w:r w:rsidRPr="00373E9A">
        <w:rPr>
          <w:lang w:val="en-IE"/>
        </w:rPr>
        <w:t xml:space="preserve"> prepared a detailed scale for measurement of motivation</w:t>
      </w:r>
      <w:r w:rsidR="00A069A6" w:rsidRPr="00373E9A">
        <w:rPr>
          <w:lang w:val="en-IE"/>
        </w:rPr>
        <w:t>, comprising multiple items related to stimulation in the workplace</w:t>
      </w:r>
      <w:r w:rsidRPr="00373E9A">
        <w:rPr>
          <w:lang w:val="en-IE"/>
        </w:rPr>
        <w:t xml:space="preserve">, called the Motivation Sources Inventory (MSI), through a literature review. Following this, Ryan </w:t>
      </w:r>
      <w:r w:rsidR="00D230AD" w:rsidRPr="00373E9A">
        <w:rPr>
          <w:lang w:val="en-IE"/>
        </w:rPr>
        <w:fldChar w:fldCharType="begin"/>
      </w:r>
      <w:r w:rsidR="00C414A8" w:rsidRPr="00373E9A">
        <w:rPr>
          <w:lang w:val="en-IE"/>
        </w:rPr>
        <w:instrText xml:space="preserve"> ADDIN EN.CITE &lt;EndNote&gt;&lt;Cite ExcludeAuth="1"&gt;&lt;Author&gt;Ryan&lt;/Author&gt;&lt;Year&gt;2011&lt;/Year&gt;&lt;RecNum&gt;321&lt;/RecNum&gt;&lt;DisplayText&gt;(2011)&lt;/DisplayText&gt;&lt;record&gt;&lt;rec-number&gt;321&lt;/rec-number&gt;&lt;foreign-keys&gt;&lt;key app="EN" db-id="x5rz2pxfnvstw4ewdpx5vwaff9wvpdstp9vz" timestamp="1708775799" guid="b981a4ff-ba34-4f49-9a7f-64656d1ef8dc"&gt;321&lt;/key&gt;&lt;/foreign-keys&gt;&lt;ref-type name="Journal Article"&gt;17&lt;/ref-type&gt;&lt;contributors&gt;&lt;authors&gt;&lt;author&gt;Ryan, James C&lt;/author&gt;&lt;/authors&gt;&lt;/contributors&gt;&lt;titles&gt;&lt;title&gt;Development of a measure of work motivation for a meta-theory of motivation&lt;/title&gt;&lt;secondary-title&gt;Psychological reports&lt;/secondary-title&gt;&lt;/titles&gt;&lt;periodical&gt;&lt;full-title&gt;Psychological reports&lt;/full-title&gt;&lt;/periodical&gt;&lt;pages&gt;743-755&lt;/pages&gt;&lt;volume&gt;108&lt;/volume&gt;&lt;number&gt;3&lt;/number&gt;&lt;dates&gt;&lt;year&gt;2011&lt;/year&gt;&lt;/dates&gt;&lt;isbn&gt;0033-2941&lt;/isbn&gt;&lt;urls&gt;&lt;/urls&gt;&lt;/record&gt;&lt;/Cite&gt;&lt;/EndNote&gt;</w:instrText>
      </w:r>
      <w:r w:rsidR="00D230AD" w:rsidRPr="00373E9A">
        <w:rPr>
          <w:lang w:val="en-IE"/>
        </w:rPr>
        <w:fldChar w:fldCharType="separate"/>
      </w:r>
      <w:r w:rsidR="00D230AD" w:rsidRPr="00373E9A">
        <w:rPr>
          <w:noProof/>
          <w:lang w:val="en-IE"/>
        </w:rPr>
        <w:t>(2011)</w:t>
      </w:r>
      <w:r w:rsidR="00D230AD" w:rsidRPr="00373E9A">
        <w:rPr>
          <w:lang w:val="en-IE"/>
        </w:rPr>
        <w:fldChar w:fldCharType="end"/>
      </w:r>
      <w:r w:rsidRPr="00373E9A">
        <w:rPr>
          <w:lang w:val="en-IE"/>
        </w:rPr>
        <w:t xml:space="preserve"> developed a comprehensive analytical framework, referred to as the “Measure of Motivational Sources (MMS)”(p360), building on the work of Barbuto and Scholl </w:t>
      </w:r>
      <w:r w:rsidR="00D230AD" w:rsidRPr="00373E9A">
        <w:rPr>
          <w:lang w:val="en-IE"/>
        </w:rPr>
        <w:fldChar w:fldCharType="begin"/>
      </w:r>
      <w:r w:rsidR="00C414A8" w:rsidRPr="00373E9A">
        <w:rPr>
          <w:lang w:val="en-IE"/>
        </w:rPr>
        <w:instrText xml:space="preserve"> ADDIN EN.CITE &lt;EndNote&gt;&lt;Cite ExcludeAuth="1"&gt;&lt;Author&gt;Barbuto Jr&lt;/Author&gt;&lt;Year&gt;1998&lt;/Year&gt;&lt;RecNum&gt;28&lt;/RecNum&gt;&lt;DisplayText&gt;(1998)&lt;/DisplayText&gt;&lt;record&gt;&lt;rec-number&gt;28&lt;/rec-number&gt;&lt;foreign-keys&gt;&lt;key app="EN" db-id="x5rz2pxfnvstw4ewdpx5vwaff9wvpdstp9vz" timestamp="1708775789" guid="dc96c39c-678a-4a0a-9a31-89ea818b0d64"&gt;28&lt;/key&gt;&lt;/foreign-keys&gt;&lt;ref-type name="Journal Article"&gt;17&lt;/ref-type&gt;&lt;contributors&gt;&lt;authors&gt;&lt;author&gt;Barbuto Jr, John E&lt;/author&gt;&lt;author&gt;Scholl, Richard W&lt;/author&gt;&lt;/authors&gt;&lt;/contributors&gt;&lt;titles&gt;&lt;title&gt;Motivation sources inventory: Development and validation of new scales to measure an integrative taxonomy of motivation&lt;/title&gt;&lt;secondary-title&gt;Psychological reports&lt;/secondary-title&gt;&lt;/titles&gt;&lt;periodical&gt;&lt;full-title&gt;Psychological reports&lt;/full-title&gt;&lt;/periodical&gt;&lt;pages&gt;1011-1022&lt;/pages&gt;&lt;volume&gt;82&lt;/volume&gt;&lt;number&gt;3&lt;/number&gt;&lt;dates&gt;&lt;year&gt;1998&lt;/year&gt;&lt;/dates&gt;&lt;isbn&gt;0033-2941&lt;/isbn&gt;&lt;urls&gt;&lt;/urls&gt;&lt;/record&gt;&lt;/Cite&gt;&lt;/EndNote&gt;</w:instrText>
      </w:r>
      <w:r w:rsidR="00D230AD" w:rsidRPr="00373E9A">
        <w:rPr>
          <w:lang w:val="en-IE"/>
        </w:rPr>
        <w:fldChar w:fldCharType="separate"/>
      </w:r>
      <w:r w:rsidR="00D230AD" w:rsidRPr="00373E9A">
        <w:rPr>
          <w:noProof/>
          <w:lang w:val="en-IE"/>
        </w:rPr>
        <w:t>(1998)</w:t>
      </w:r>
      <w:r w:rsidR="00D230AD" w:rsidRPr="00373E9A">
        <w:rPr>
          <w:lang w:val="en-IE"/>
        </w:rPr>
        <w:fldChar w:fldCharType="end"/>
      </w:r>
      <w:r w:rsidRPr="00373E9A">
        <w:rPr>
          <w:lang w:val="en-IE"/>
        </w:rPr>
        <w:t xml:space="preserve">, and verified </w:t>
      </w:r>
      <w:r w:rsidR="009A1CB4" w:rsidRPr="00373E9A">
        <w:rPr>
          <w:lang w:val="en-IE"/>
        </w:rPr>
        <w:t xml:space="preserve">it </w:t>
      </w:r>
      <w:r w:rsidRPr="00373E9A">
        <w:rPr>
          <w:lang w:val="en-IE"/>
        </w:rPr>
        <w:t>through a quantitative study, using structural equation modelling, of working professionals (N=330). The scale was subsequently tested and revalidated in a</w:t>
      </w:r>
      <w:r w:rsidR="00CA7BEC" w:rsidRPr="00373E9A">
        <w:rPr>
          <w:lang w:val="en-IE"/>
        </w:rPr>
        <w:t>n academic context in a</w:t>
      </w:r>
      <w:r w:rsidRPr="00373E9A">
        <w:rPr>
          <w:lang w:val="en-IE"/>
        </w:rPr>
        <w:t xml:space="preserve"> further study by Ryan </w:t>
      </w:r>
      <w:r w:rsidR="00D230AD" w:rsidRPr="00373E9A">
        <w:rPr>
          <w:lang w:val="en-IE"/>
        </w:rPr>
        <w:fldChar w:fldCharType="begin"/>
      </w:r>
      <w:r w:rsidR="00C414A8" w:rsidRPr="00373E9A">
        <w:rPr>
          <w:lang w:val="en-IE"/>
        </w:rPr>
        <w:instrText xml:space="preserve"> ADDIN EN.CITE &lt;EndNote&gt;&lt;Cite ExcludeAuth="1"&gt;&lt;Author&gt;Ryan&lt;/Author&gt;&lt;Year&gt;2014&lt;/Year&gt;&lt;RecNum&gt;322&lt;/RecNum&gt;&lt;DisplayText&gt;(2014)&lt;/DisplayText&gt;&lt;record&gt;&lt;rec-number&gt;322&lt;/rec-number&gt;&lt;foreign-keys&gt;&lt;key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D230AD" w:rsidRPr="00373E9A">
        <w:rPr>
          <w:noProof/>
          <w:lang w:val="en-IE"/>
        </w:rPr>
        <w:t>(2014)</w:t>
      </w:r>
      <w:r w:rsidR="00D230AD" w:rsidRPr="00373E9A">
        <w:rPr>
          <w:lang w:val="en-IE"/>
        </w:rPr>
        <w:fldChar w:fldCharType="end"/>
      </w:r>
      <w:r w:rsidRPr="00373E9A">
        <w:rPr>
          <w:lang w:val="en-IE"/>
        </w:rPr>
        <w:t>, which involved</w:t>
      </w:r>
      <w:r w:rsidR="00CA7BEC" w:rsidRPr="00373E9A">
        <w:rPr>
          <w:lang w:val="en-IE"/>
        </w:rPr>
        <w:t xml:space="preserve"> a sample of</w:t>
      </w:r>
      <w:r w:rsidRPr="00373E9A">
        <w:rPr>
          <w:lang w:val="en-IE"/>
        </w:rPr>
        <w:t xml:space="preserve"> 405 UK-based research </w:t>
      </w:r>
      <w:r w:rsidR="007F700F" w:rsidRPr="00373E9A">
        <w:rPr>
          <w:lang w:val="en-IE"/>
        </w:rPr>
        <w:t>researcher</w:t>
      </w:r>
      <w:r w:rsidRPr="00373E9A">
        <w:rPr>
          <w:lang w:val="en-IE"/>
        </w:rPr>
        <w:t xml:space="preserve">s. Gagné et al. </w:t>
      </w:r>
      <w:r w:rsidR="00D230AD" w:rsidRPr="00373E9A">
        <w:rPr>
          <w:lang w:val="en-IE"/>
        </w:rPr>
        <w:fldChar w:fldCharType="begin"/>
      </w:r>
      <w:r w:rsidR="00C414A8" w:rsidRPr="00373E9A">
        <w:rPr>
          <w:lang w:val="en-IE"/>
        </w:rPr>
        <w:instrText xml:space="preserve"> ADDIN EN.CITE &lt;EndNote&gt;&lt;Cite ExcludeAuth="1"&gt;&lt;Author&gt;Gagné&lt;/Author&gt;&lt;Year&gt;2010&lt;/Year&gt;&lt;RecNum&gt;140&lt;/RecNum&gt;&lt;DisplayText&gt;(2010)&lt;/DisplayText&gt;&lt;record&gt;&lt;rec-number&gt;140&lt;/rec-number&gt;&lt;foreign-keys&gt;&lt;key app="EN" db-id="x5rz2pxfnvstw4ewdpx5vwaff9wvpdstp9vz" timestamp="1708775792" guid="d8d97dc7-6afc-44db-a67d-643834339b0b"&gt;140&lt;/key&gt;&lt;/foreign-keys&gt;&lt;ref-type name="Journal Article"&gt;17&lt;/ref-type&gt;&lt;contributors&gt;&lt;authors&gt;&lt;author&gt;Gagné, Marylène&lt;/author&gt;&lt;author&gt;Forest, Jacques&lt;/author&gt;&lt;author&gt;Gilbert, Marie-Hélène&lt;/author&gt;&lt;author&gt;Aubé, Caroline&lt;/author&gt;&lt;author&gt;Morin, Estelle&lt;/author&gt;&lt;author&gt;Malorni, Angela&lt;/author&gt;&lt;/authors&gt;&lt;/contributors&gt;&lt;titles&gt;&lt;title&gt;The motivation at work scale: Validation evidence in two languages&lt;/title&gt;&lt;secondary-title&gt;Educational and psychological measurement&lt;/secondary-title&gt;&lt;/titles&gt;&lt;periodical&gt;&lt;full-title&gt;Educational and psychological measurement&lt;/full-title&gt;&lt;/periodical&gt;&lt;pages&gt;628-646&lt;/pages&gt;&lt;volume&gt;70&lt;/volume&gt;&lt;number&gt;4&lt;/number&gt;&lt;dates&gt;&lt;year&gt;2010&lt;/year&gt;&lt;/dates&gt;&lt;isbn&gt;0013-1644&lt;/isbn&gt;&lt;urls&gt;&lt;/urls&gt;&lt;/record&gt;&lt;/Cite&gt;&lt;/EndNote&gt;</w:instrText>
      </w:r>
      <w:r w:rsidR="00D230AD" w:rsidRPr="00373E9A">
        <w:rPr>
          <w:lang w:val="en-IE"/>
        </w:rPr>
        <w:fldChar w:fldCharType="separate"/>
      </w:r>
      <w:r w:rsidR="00D230AD" w:rsidRPr="00373E9A">
        <w:rPr>
          <w:noProof/>
          <w:lang w:val="en-IE"/>
        </w:rPr>
        <w:t>(2010)</w:t>
      </w:r>
      <w:r w:rsidR="00D230AD" w:rsidRPr="00373E9A">
        <w:rPr>
          <w:lang w:val="en-IE"/>
        </w:rPr>
        <w:fldChar w:fldCharType="end"/>
      </w:r>
      <w:r w:rsidRPr="00373E9A">
        <w:rPr>
          <w:lang w:val="en-IE"/>
        </w:rPr>
        <w:t xml:space="preserve"> developed a similar scale, </w:t>
      </w:r>
      <w:r w:rsidR="00A22AE1" w:rsidRPr="00373E9A">
        <w:rPr>
          <w:lang w:val="en-IE"/>
        </w:rPr>
        <w:t xml:space="preserve">building </w:t>
      </w:r>
      <w:r w:rsidRPr="00373E9A">
        <w:rPr>
          <w:lang w:val="en-IE"/>
        </w:rPr>
        <w:t xml:space="preserve">on the work of Ryan and Deci </w:t>
      </w:r>
      <w:r w:rsidR="00D230AD" w:rsidRPr="00373E9A">
        <w:rPr>
          <w:lang w:val="en-IE"/>
        </w:rPr>
        <w:fldChar w:fldCharType="begin"/>
      </w:r>
      <w:r w:rsidR="00C414A8" w:rsidRPr="00373E9A">
        <w:rPr>
          <w:lang w:val="en-IE"/>
        </w:rPr>
        <w:instrText xml:space="preserve"> ADDIN EN.CITE &lt;EndNote&gt;&lt;Cite ExcludeAuth="1"&gt;&lt;Author&gt;Ryan&lt;/Author&gt;&lt;Year&gt;2000&lt;/Year&gt;&lt;RecNum&gt;324&lt;/RecNum&gt;&lt;DisplayText&gt;(2000)&lt;/DisplayText&gt;&lt;record&gt;&lt;rec-number&gt;324&lt;/rec-number&gt;&lt;foreign-keys&gt;&lt;key app="EN" db-id="x5rz2pxfnvstw4ewdpx5vwaff9wvpdstp9vz" timestamp="1708775799" guid="df030924-2c40-4f26-b628-988469c233d7"&gt;324&lt;/key&gt;&lt;/foreign-keys&gt;&lt;ref-type name="Journal Article"&gt;17&lt;/ref-type&gt;&lt;contributors&gt;&lt;authors&gt;&lt;author&gt;Ryan, Richard M&lt;/author&gt;&lt;author&gt;Deci, Edward L&lt;/author&gt;&lt;/authors&gt;&lt;/contributors&gt;&lt;titles&gt;&lt;title&gt;Intrinsic and extrinsic motivations: Classic definitions and new directions&lt;/title&gt;&lt;secondary-title&gt;Contemporary educational psychology&lt;/secondary-title&gt;&lt;/titles&gt;&lt;periodical&gt;&lt;full-title&gt;Contemporary educational psychology&lt;/full-title&gt;&lt;/periodical&gt;&lt;pages&gt;54-67&lt;/pages&gt;&lt;volume&gt;25&lt;/volume&gt;&lt;number&gt;1&lt;/number&gt;&lt;dates&gt;&lt;year&gt;2000&lt;/year&gt;&lt;/dates&gt;&lt;isbn&gt;0361-476X&lt;/isbn&gt;&lt;urls&gt;&lt;/urls&gt;&lt;/record&gt;&lt;/Cite&gt;&lt;/EndNote&gt;</w:instrText>
      </w:r>
      <w:r w:rsidR="00D230AD" w:rsidRPr="00373E9A">
        <w:rPr>
          <w:lang w:val="en-IE"/>
        </w:rPr>
        <w:fldChar w:fldCharType="separate"/>
      </w:r>
      <w:r w:rsidR="00D230AD" w:rsidRPr="00373E9A">
        <w:rPr>
          <w:noProof/>
          <w:lang w:val="en-IE"/>
        </w:rPr>
        <w:t>(2000)</w:t>
      </w:r>
      <w:r w:rsidR="00D230AD" w:rsidRPr="00373E9A">
        <w:rPr>
          <w:lang w:val="en-IE"/>
        </w:rPr>
        <w:fldChar w:fldCharType="end"/>
      </w:r>
      <w:r w:rsidRPr="00373E9A">
        <w:rPr>
          <w:lang w:val="en-IE"/>
        </w:rPr>
        <w:t xml:space="preserve"> however, the</w:t>
      </w:r>
      <w:r w:rsidR="00CA7BEC" w:rsidRPr="00373E9A">
        <w:rPr>
          <w:lang w:val="en-IE"/>
        </w:rPr>
        <w:t>ir</w:t>
      </w:r>
      <w:r w:rsidRPr="00373E9A">
        <w:rPr>
          <w:lang w:val="en-IE"/>
        </w:rPr>
        <w:t xml:space="preserve"> scale condensed the factors proposed by Ryan </w:t>
      </w:r>
      <w:r w:rsidR="00D230AD" w:rsidRPr="00373E9A">
        <w:rPr>
          <w:lang w:val="en-IE"/>
        </w:rPr>
        <w:fldChar w:fldCharType="begin"/>
      </w:r>
      <w:r w:rsidR="00C414A8" w:rsidRPr="00373E9A">
        <w:rPr>
          <w:lang w:val="en-IE"/>
        </w:rPr>
        <w:instrText xml:space="preserve"> ADDIN EN.CITE &lt;EndNote&gt;&lt;Cite ExcludeAuth="1"&gt;&lt;Author&gt;Ryan&lt;/Author&gt;&lt;Year&gt;2011&lt;/Year&gt;&lt;RecNum&gt;321&lt;/RecNum&gt;&lt;DisplayText&gt;(2011)&lt;/DisplayText&gt;&lt;record&gt;&lt;rec-number&gt;321&lt;/rec-number&gt;&lt;foreign-keys&gt;&lt;key app="EN" db-id="x5rz2pxfnvstw4ewdpx5vwaff9wvpdstp9vz" timestamp="1708775799" guid="b981a4ff-ba34-4f49-9a7f-64656d1ef8dc"&gt;321&lt;/key&gt;&lt;/foreign-keys&gt;&lt;ref-type name="Journal Article"&gt;17&lt;/ref-type&gt;&lt;contributors&gt;&lt;authors&gt;&lt;author&gt;Ryan, James C&lt;/author&gt;&lt;/authors&gt;&lt;/contributors&gt;&lt;titles&gt;&lt;title&gt;Development of a measure of work motivation for a meta-theory of motivation&lt;/title&gt;&lt;secondary-title&gt;Psychological reports&lt;/secondary-title&gt;&lt;/titles&gt;&lt;periodical&gt;&lt;full-title&gt;Psychological reports&lt;/full-title&gt;&lt;/periodical&gt;&lt;pages&gt;743-755&lt;/pages&gt;&lt;volume&gt;108&lt;/volume&gt;&lt;number&gt;3&lt;/number&gt;&lt;dates&gt;&lt;year&gt;2011&lt;/year&gt;&lt;/dates&gt;&lt;isbn&gt;0033-2941&lt;/isbn&gt;&lt;urls&gt;&lt;/urls&gt;&lt;/record&gt;&lt;/Cite&gt;&lt;/EndNote&gt;</w:instrText>
      </w:r>
      <w:r w:rsidR="00D230AD" w:rsidRPr="00373E9A">
        <w:rPr>
          <w:lang w:val="en-IE"/>
        </w:rPr>
        <w:fldChar w:fldCharType="separate"/>
      </w:r>
      <w:r w:rsidR="00D230AD" w:rsidRPr="00373E9A">
        <w:rPr>
          <w:noProof/>
          <w:lang w:val="en-IE"/>
        </w:rPr>
        <w:t>(2011)</w:t>
      </w:r>
      <w:r w:rsidR="00D230AD" w:rsidRPr="00373E9A">
        <w:rPr>
          <w:lang w:val="en-IE"/>
        </w:rPr>
        <w:fldChar w:fldCharType="end"/>
      </w:r>
      <w:r w:rsidRPr="00373E9A">
        <w:rPr>
          <w:lang w:val="en-IE"/>
        </w:rPr>
        <w:t xml:space="preserve"> into quite broad categories which arguably would provide a less comprehensive set of survey items for this particular study. Drawing on Ryan’s </w:t>
      </w:r>
      <w:r w:rsidR="00D230AD" w:rsidRPr="00373E9A">
        <w:rPr>
          <w:lang w:val="en-IE"/>
        </w:rPr>
        <w:fldChar w:fldCharType="begin"/>
      </w:r>
      <w:r w:rsidR="00C414A8" w:rsidRPr="00373E9A">
        <w:rPr>
          <w:lang w:val="en-IE"/>
        </w:rPr>
        <w:instrText xml:space="preserve"> ADDIN EN.CITE &lt;EndNote&gt;&lt;Cite ExcludeAuth="1"&gt;&lt;Author&gt;Ryan&lt;/Author&gt;&lt;Year&gt;2011&lt;/Year&gt;&lt;RecNum&gt;321&lt;/RecNum&gt;&lt;DisplayText&gt;(2011, 2014)&lt;/DisplayText&gt;&lt;record&gt;&lt;rec-number&gt;321&lt;/rec-number&gt;&lt;foreign-keys&gt;&lt;key app="EN" db-id="x5rz2pxfnvstw4ewdpx5vwaff9wvpdstp9vz" timestamp="1708775799" guid="b981a4ff-ba34-4f49-9a7f-64656d1ef8dc"&gt;321&lt;/key&gt;&lt;/foreign-keys&gt;&lt;ref-type name="Journal Article"&gt;17&lt;/ref-type&gt;&lt;contributors&gt;&lt;authors&gt;&lt;author&gt;Ryan, James C&lt;/author&gt;&lt;/authors&gt;&lt;/contributors&gt;&lt;titles&gt;&lt;title&gt;Development of a measure of work motivation for a meta-theory of motivation&lt;/title&gt;&lt;secondary-title&gt;Psychological reports&lt;/secondary-title&gt;&lt;/titles&gt;&lt;periodical&gt;&lt;full-title&gt;Psychological reports&lt;/full-title&gt;&lt;/periodical&gt;&lt;pages&gt;743-755&lt;/pages&gt;&lt;volume&gt;108&lt;/volume&gt;&lt;number&gt;3&lt;/number&gt;&lt;dates&gt;&lt;year&gt;2011&lt;/year&gt;&lt;/dates&gt;&lt;isbn&gt;0033-2941&lt;/isbn&gt;&lt;urls&gt;&lt;/urls&gt;&lt;/record&gt;&lt;/Cite&gt;&lt;Cite ExcludeAuth="1"&gt;&lt;Author&gt;Ryan&lt;/Author&gt;&lt;Year&gt;2014&lt;/Year&gt;&lt;RecNum&gt;322&lt;/RecNum&gt;&lt;record&gt;&lt;rec-number&gt;322&lt;/rec-number&gt;&lt;foreign-keys&gt;&lt;key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lang w:val="en-IE"/>
        </w:rPr>
        <w:fldChar w:fldCharType="separate"/>
      </w:r>
      <w:r w:rsidR="00FA4C31" w:rsidRPr="00373E9A">
        <w:rPr>
          <w:noProof/>
          <w:lang w:val="en-IE"/>
        </w:rPr>
        <w:t>(2011, 2014)</w:t>
      </w:r>
      <w:r w:rsidR="00D230AD" w:rsidRPr="00373E9A">
        <w:rPr>
          <w:lang w:val="en-IE"/>
        </w:rPr>
        <w:fldChar w:fldCharType="end"/>
      </w:r>
      <w:r w:rsidRPr="00373E9A">
        <w:rPr>
          <w:lang w:val="en-IE"/>
        </w:rPr>
        <w:t xml:space="preserve"> work then, this study equates job stimulation with a sense of enjoyment and personal achievement, and </w:t>
      </w:r>
      <w:r w:rsidR="00CE4648" w:rsidRPr="00373E9A">
        <w:rPr>
          <w:lang w:val="en-IE"/>
        </w:rPr>
        <w:t xml:space="preserve">accordingly </w:t>
      </w:r>
      <w:r w:rsidRPr="00373E9A">
        <w:rPr>
          <w:lang w:val="en-IE"/>
        </w:rPr>
        <w:t>uses Ryan’s scale items</w:t>
      </w:r>
      <w:r w:rsidR="00CE4648" w:rsidRPr="00373E9A">
        <w:rPr>
          <w:lang w:val="en-IE"/>
        </w:rPr>
        <w:t>.</w:t>
      </w:r>
      <w:r w:rsidRPr="00373E9A">
        <w:rPr>
          <w:lang w:val="en-IE"/>
        </w:rPr>
        <w:t xml:space="preserve"> </w:t>
      </w:r>
    </w:p>
    <w:p w14:paraId="7D462859" w14:textId="39BC0A77" w:rsidR="00933BAA" w:rsidRPr="00373E9A" w:rsidRDefault="00933BAA" w:rsidP="005259D1">
      <w:pPr>
        <w:pStyle w:val="Caption"/>
      </w:pPr>
      <w:bookmarkStart w:id="370" w:name="_Toc194737838"/>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11</w:t>
      </w:r>
      <w:r w:rsidR="008C34F2" w:rsidRPr="00373E9A">
        <w:rPr>
          <w:noProof/>
        </w:rPr>
        <w:fldChar w:fldCharType="end"/>
      </w:r>
      <w:r w:rsidRPr="00373E9A">
        <w:t xml:space="preserve"> </w:t>
      </w:r>
      <w:r w:rsidRPr="00373E9A">
        <w:br/>
      </w:r>
      <w:r w:rsidRPr="00373E9A">
        <w:rPr>
          <w:i/>
          <w:iCs/>
        </w:rPr>
        <w:t>Stimulation - Final Construct Items</w:t>
      </w:r>
      <w:bookmarkEnd w:id="37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9"/>
        <w:gridCol w:w="1063"/>
        <w:gridCol w:w="852"/>
        <w:gridCol w:w="1260"/>
        <w:gridCol w:w="2422"/>
      </w:tblGrid>
      <w:tr w:rsidR="00215BE0" w:rsidRPr="00373E9A" w14:paraId="68F4326D" w14:textId="77777777" w:rsidTr="00933BAA">
        <w:tc>
          <w:tcPr>
            <w:tcW w:w="5000" w:type="pct"/>
            <w:gridSpan w:val="5"/>
            <w:tcBorders>
              <w:top w:val="single" w:sz="4" w:space="0" w:color="auto"/>
              <w:bottom w:val="single" w:sz="4" w:space="0" w:color="auto"/>
            </w:tcBorders>
            <w:shd w:val="clear" w:color="auto" w:fill="auto"/>
          </w:tcPr>
          <w:p w14:paraId="2440E73F" w14:textId="77777777" w:rsidR="00215BE0" w:rsidRPr="00373E9A" w:rsidRDefault="00215BE0" w:rsidP="00802A1C">
            <w:pPr>
              <w:jc w:val="center"/>
              <w:rPr>
                <w:rFonts w:ascii="Garamond" w:hAnsi="Garamond"/>
                <w:b/>
                <w:bCs/>
              </w:rPr>
            </w:pPr>
            <w:r w:rsidRPr="00373E9A">
              <w:rPr>
                <w:rFonts w:ascii="Garamond" w:hAnsi="Garamond"/>
                <w:b/>
                <w:bCs/>
              </w:rPr>
              <w:t>Construct Items Used in Final Analysis</w:t>
            </w:r>
          </w:p>
        </w:tc>
      </w:tr>
      <w:tr w:rsidR="00215BE0" w:rsidRPr="00373E9A" w14:paraId="54B0B0E4" w14:textId="77777777" w:rsidTr="00933BAA">
        <w:tc>
          <w:tcPr>
            <w:tcW w:w="1473" w:type="pct"/>
            <w:shd w:val="clear" w:color="auto" w:fill="auto"/>
          </w:tcPr>
          <w:p w14:paraId="7B3F77EE" w14:textId="77777777" w:rsidR="00215BE0" w:rsidRPr="00373E9A" w:rsidRDefault="00215BE0" w:rsidP="00802A1C">
            <w:pPr>
              <w:rPr>
                <w:rFonts w:ascii="Garamond" w:hAnsi="Garamond"/>
                <w:b/>
                <w:bCs/>
              </w:rPr>
            </w:pPr>
            <w:r w:rsidRPr="00373E9A">
              <w:rPr>
                <w:rFonts w:ascii="Garamond" w:hAnsi="Garamond"/>
                <w:b/>
                <w:bCs/>
              </w:rPr>
              <w:t>Survey Question</w:t>
            </w:r>
          </w:p>
        </w:tc>
        <w:tc>
          <w:tcPr>
            <w:tcW w:w="670" w:type="pct"/>
            <w:tcBorders>
              <w:top w:val="single" w:sz="4" w:space="0" w:color="auto"/>
              <w:bottom w:val="single" w:sz="4" w:space="0" w:color="auto"/>
            </w:tcBorders>
            <w:shd w:val="clear" w:color="auto" w:fill="auto"/>
          </w:tcPr>
          <w:p w14:paraId="4CE8DAB9" w14:textId="77777777" w:rsidR="00215BE0" w:rsidRPr="00373E9A" w:rsidRDefault="00215BE0" w:rsidP="00802A1C">
            <w:pPr>
              <w:rPr>
                <w:rFonts w:ascii="Garamond" w:hAnsi="Garamond"/>
                <w:b/>
                <w:bCs/>
              </w:rPr>
            </w:pPr>
            <w:r w:rsidRPr="00373E9A">
              <w:rPr>
                <w:rFonts w:ascii="Garamond" w:hAnsi="Garamond"/>
                <w:b/>
                <w:bCs/>
              </w:rPr>
              <w:t>Variable Item Name</w:t>
            </w:r>
          </w:p>
        </w:tc>
        <w:tc>
          <w:tcPr>
            <w:tcW w:w="537" w:type="pct"/>
            <w:tcBorders>
              <w:top w:val="single" w:sz="4" w:space="0" w:color="auto"/>
              <w:bottom w:val="single" w:sz="4" w:space="0" w:color="auto"/>
            </w:tcBorders>
            <w:shd w:val="clear" w:color="auto" w:fill="auto"/>
          </w:tcPr>
          <w:p w14:paraId="1C1BCF64" w14:textId="77777777" w:rsidR="00215BE0" w:rsidRPr="00373E9A" w:rsidRDefault="00215BE0" w:rsidP="00802A1C">
            <w:pPr>
              <w:rPr>
                <w:rFonts w:ascii="Garamond" w:hAnsi="Garamond"/>
                <w:b/>
                <w:bCs/>
              </w:rPr>
            </w:pPr>
            <w:r w:rsidRPr="00373E9A">
              <w:rPr>
                <w:rFonts w:ascii="Garamond" w:hAnsi="Garamond"/>
                <w:b/>
                <w:bCs/>
              </w:rPr>
              <w:t>Source</w:t>
            </w:r>
          </w:p>
        </w:tc>
        <w:tc>
          <w:tcPr>
            <w:tcW w:w="794" w:type="pct"/>
            <w:tcBorders>
              <w:top w:val="single" w:sz="4" w:space="0" w:color="auto"/>
              <w:bottom w:val="single" w:sz="4" w:space="0" w:color="auto"/>
            </w:tcBorders>
            <w:shd w:val="clear" w:color="auto" w:fill="auto"/>
          </w:tcPr>
          <w:p w14:paraId="71EFDD2E" w14:textId="77777777" w:rsidR="00215BE0" w:rsidRPr="00373E9A" w:rsidRDefault="00215BE0" w:rsidP="00802A1C">
            <w:pPr>
              <w:rPr>
                <w:rFonts w:ascii="Garamond" w:hAnsi="Garamond"/>
                <w:b/>
                <w:bCs/>
              </w:rPr>
            </w:pPr>
            <w:r w:rsidRPr="00373E9A">
              <w:rPr>
                <w:rFonts w:ascii="Garamond" w:hAnsi="Garamond"/>
                <w:b/>
                <w:bCs/>
              </w:rPr>
              <w:t>Context of Source Research</w:t>
            </w:r>
          </w:p>
        </w:tc>
        <w:tc>
          <w:tcPr>
            <w:tcW w:w="1526" w:type="pct"/>
            <w:tcBorders>
              <w:top w:val="single" w:sz="4" w:space="0" w:color="auto"/>
              <w:bottom w:val="single" w:sz="4" w:space="0" w:color="auto"/>
            </w:tcBorders>
            <w:shd w:val="clear" w:color="auto" w:fill="auto"/>
          </w:tcPr>
          <w:p w14:paraId="1A053436" w14:textId="77777777" w:rsidR="00215BE0" w:rsidRPr="00373E9A" w:rsidRDefault="00215BE0"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215BE0" w:rsidRPr="00373E9A" w14:paraId="20C1A54C" w14:textId="77777777" w:rsidTr="00933BAA">
        <w:tc>
          <w:tcPr>
            <w:tcW w:w="1473" w:type="pct"/>
            <w:shd w:val="clear" w:color="auto" w:fill="auto"/>
          </w:tcPr>
          <w:p w14:paraId="197EFA4A" w14:textId="77777777" w:rsidR="00215BE0" w:rsidRPr="00373E9A" w:rsidRDefault="00215BE0" w:rsidP="00802A1C">
            <w:pPr>
              <w:rPr>
                <w:rFonts w:ascii="Garamond" w:hAnsi="Garamond"/>
              </w:rPr>
            </w:pPr>
            <w:r w:rsidRPr="00373E9A">
              <w:rPr>
                <w:rFonts w:ascii="Garamond" w:hAnsi="Garamond" w:cs="Arial"/>
                <w:color w:val="333333"/>
              </w:rPr>
              <w:t>If something is not enjoyable, then it is not worth doing.</w:t>
            </w:r>
          </w:p>
        </w:tc>
        <w:tc>
          <w:tcPr>
            <w:tcW w:w="670" w:type="pct"/>
            <w:tcBorders>
              <w:top w:val="single" w:sz="4" w:space="0" w:color="auto"/>
            </w:tcBorders>
            <w:shd w:val="clear" w:color="auto" w:fill="auto"/>
          </w:tcPr>
          <w:p w14:paraId="3754AC18" w14:textId="77777777" w:rsidR="00215BE0" w:rsidRPr="00373E9A" w:rsidRDefault="00215BE0" w:rsidP="00802A1C">
            <w:pPr>
              <w:rPr>
                <w:rFonts w:ascii="Garamond" w:hAnsi="Garamond"/>
              </w:rPr>
            </w:pPr>
            <w:r w:rsidRPr="00373E9A">
              <w:rPr>
                <w:rFonts w:ascii="Garamond" w:hAnsi="Garamond" w:cs="Arial"/>
                <w:color w:val="333333"/>
              </w:rPr>
              <w:t>Stim1</w:t>
            </w:r>
          </w:p>
        </w:tc>
        <w:tc>
          <w:tcPr>
            <w:tcW w:w="537" w:type="pct"/>
            <w:vMerge w:val="restart"/>
            <w:tcBorders>
              <w:top w:val="single" w:sz="4" w:space="0" w:color="auto"/>
            </w:tcBorders>
            <w:shd w:val="clear" w:color="auto" w:fill="auto"/>
          </w:tcPr>
          <w:p w14:paraId="465AEBEF" w14:textId="09E5211C"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&lt;EndNote&gt;&lt;Cite&gt;&lt;Author&gt;Ryan&lt;/Author&gt;&lt;Year&gt;2011&lt;/Year&gt;&lt;RecNum&gt;321&lt;/RecNum&gt;&lt;DisplayText&gt;(Ryan, 2011)&lt;/DisplayText&gt;&lt;record&gt;&lt;rec-number&gt;321&lt;/rec-number&gt;&lt;foreign-keys&gt;&lt;key app="EN" db-id="x5rz2pxfnvstw4ewdpx5vwaff9wvpdstp9vz" timestamp="1708775799" guid="b981a4ff-ba34-4f49-9a7f-64656d1ef8dc"&gt;321&lt;/key&gt;&lt;/foreign-keys&gt;&lt;ref-type name="Journal Article"&gt;17&lt;/ref-type&gt;&lt;contributors&gt;&lt;authors&gt;&lt;author&gt;Ryan, James C&lt;/author&gt;&lt;/authors&gt;&lt;/contributors&gt;&lt;titles&gt;&lt;title&gt;Development of a measure of work motivation for a meta-theory of motivation&lt;/title&gt;&lt;secondary-title&gt;Psychological reports&lt;/secondary-title&gt;&lt;/titles&gt;&lt;periodical&gt;&lt;full-title&gt;Psychological reports&lt;/full-title&gt;&lt;/periodical&gt;&lt;pages&gt;743-755&lt;/pages&gt;&lt;volume&gt;108&lt;/volume&gt;&lt;number&gt;3&lt;/number&gt;&lt;dates&gt;&lt;year&gt;2011&lt;/year&gt;&lt;/dates&gt;&lt;isbn&gt;0033-2941&lt;/isbn&gt;&lt;urls&gt;&lt;/urls&gt;&lt;/record&gt;&lt;/Cite&gt;&lt;/EndNote&gt;</w:instrText>
            </w:r>
            <w:r w:rsidRPr="00373E9A">
              <w:rPr>
                <w:rFonts w:ascii="Garamond" w:hAnsi="Garamond"/>
              </w:rPr>
              <w:fldChar w:fldCharType="separate"/>
            </w:r>
            <w:r w:rsidRPr="00373E9A">
              <w:rPr>
                <w:rFonts w:ascii="Garamond" w:hAnsi="Garamond"/>
                <w:noProof/>
              </w:rPr>
              <w:t>(Ryan, 2011)</w:t>
            </w:r>
            <w:r w:rsidRPr="00373E9A">
              <w:rPr>
                <w:rFonts w:ascii="Garamond" w:hAnsi="Garamond"/>
              </w:rPr>
              <w:fldChar w:fldCharType="end"/>
            </w:r>
          </w:p>
        </w:tc>
        <w:tc>
          <w:tcPr>
            <w:tcW w:w="794" w:type="pct"/>
            <w:vMerge w:val="restart"/>
            <w:tcBorders>
              <w:top w:val="single" w:sz="4" w:space="0" w:color="auto"/>
            </w:tcBorders>
            <w:shd w:val="clear" w:color="auto" w:fill="auto"/>
          </w:tcPr>
          <w:p w14:paraId="291A1A26" w14:textId="4DAF3662" w:rsidR="00215BE0" w:rsidRPr="00373E9A" w:rsidRDefault="00215BE0" w:rsidP="00802A1C">
            <w:pPr>
              <w:rPr>
                <w:rFonts w:ascii="Garamond" w:hAnsi="Garamond"/>
              </w:rPr>
            </w:pPr>
            <w:r w:rsidRPr="00373E9A">
              <w:rPr>
                <w:rFonts w:ascii="Garamond" w:hAnsi="Garamond"/>
              </w:rPr>
              <w:t>Developed a generic scale to measure worker motivations. Tested and verified the scale with a set of PhD level researchers employed in a university context</w:t>
            </w:r>
            <w:r w:rsidR="00A22AE1" w:rsidRPr="00373E9A">
              <w:rPr>
                <w:rFonts w:ascii="Garamond" w:hAnsi="Garamond"/>
              </w:rPr>
              <w:t xml:space="preserve"> </w:t>
            </w:r>
            <w:r w:rsidR="00D230AD" w:rsidRPr="00373E9A">
              <w:rPr>
                <w:rFonts w:ascii="Garamond" w:hAnsi="Garamond"/>
              </w:rPr>
              <w:fldChar w:fldCharType="begin"/>
            </w:r>
            <w:r w:rsidR="00C414A8" w:rsidRPr="00373E9A">
              <w:rPr>
                <w:rFonts w:ascii="Garamond" w:hAnsi="Garamond"/>
              </w:rPr>
              <w:instrText xml:space="preserve"> ADDIN EN.CITE &lt;EndNote&gt;&lt;Cite&gt;&lt;Author&gt;Ryan&lt;/Author&gt;&lt;Year&gt;2014&lt;/Year&gt;&lt;RecNum&gt;322&lt;/RecNum&gt;&lt;DisplayText&gt;(Ryan, 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rFonts w:ascii="Garamond" w:hAnsi="Garamond"/>
              </w:rPr>
              <w:fldChar w:fldCharType="separate"/>
            </w:r>
            <w:r w:rsidR="00D230AD" w:rsidRPr="00373E9A">
              <w:rPr>
                <w:rFonts w:ascii="Garamond" w:hAnsi="Garamond"/>
                <w:noProof/>
              </w:rPr>
              <w:t>(Ryan, 2014)</w:t>
            </w:r>
            <w:r w:rsidR="00D230AD" w:rsidRPr="00373E9A">
              <w:rPr>
                <w:rFonts w:ascii="Garamond" w:hAnsi="Garamond"/>
              </w:rPr>
              <w:fldChar w:fldCharType="end"/>
            </w:r>
            <w:r w:rsidRPr="00373E9A">
              <w:rPr>
                <w:rFonts w:ascii="Garamond" w:hAnsi="Garamond"/>
              </w:rPr>
              <w:t>.</w:t>
            </w:r>
          </w:p>
        </w:tc>
        <w:tc>
          <w:tcPr>
            <w:tcW w:w="1526" w:type="pct"/>
            <w:tcBorders>
              <w:top w:val="single" w:sz="4" w:space="0" w:color="auto"/>
            </w:tcBorders>
            <w:shd w:val="clear" w:color="auto" w:fill="auto"/>
          </w:tcPr>
          <w:p w14:paraId="6969F3FA" w14:textId="77777777" w:rsidR="00215BE0" w:rsidRPr="00373E9A" w:rsidRDefault="00215BE0" w:rsidP="00802A1C">
            <w:pPr>
              <w:contextualSpacing/>
              <w:jc w:val="both"/>
              <w:rPr>
                <w:rFonts w:ascii="Garamond" w:eastAsia="Calibri" w:hAnsi="Garamond" w:cs="Times New Roman"/>
                <w:color w:val="09152F"/>
              </w:rPr>
            </w:pPr>
            <w:r w:rsidRPr="00373E9A">
              <w:rPr>
                <w:rFonts w:ascii="Garamond" w:eastAsia="Calibri" w:hAnsi="Garamond" w:cs="Times New Roman"/>
                <w:color w:val="09152F"/>
              </w:rPr>
              <w:t xml:space="preserve">If something is not enjoyable, then it is not worth doing. </w:t>
            </w:r>
          </w:p>
        </w:tc>
      </w:tr>
      <w:tr w:rsidR="00215BE0" w:rsidRPr="00373E9A" w14:paraId="2184A3BC" w14:textId="77777777" w:rsidTr="00933BAA">
        <w:tc>
          <w:tcPr>
            <w:tcW w:w="1473" w:type="pct"/>
            <w:shd w:val="clear" w:color="auto" w:fill="auto"/>
          </w:tcPr>
          <w:p w14:paraId="0DFF4F63" w14:textId="77777777" w:rsidR="00B453A3" w:rsidRPr="00373E9A" w:rsidRDefault="00B453A3" w:rsidP="00802A1C">
            <w:pPr>
              <w:rPr>
                <w:rFonts w:ascii="Garamond" w:hAnsi="Garamond" w:cs="Arial"/>
                <w:color w:val="333333"/>
              </w:rPr>
            </w:pPr>
          </w:p>
          <w:p w14:paraId="3FEF2888" w14:textId="0BFD42FB" w:rsidR="00215BE0" w:rsidRPr="00373E9A" w:rsidRDefault="00215BE0" w:rsidP="00802A1C">
            <w:pPr>
              <w:rPr>
                <w:rFonts w:ascii="Garamond" w:hAnsi="Garamond"/>
              </w:rPr>
            </w:pPr>
            <w:r w:rsidRPr="00373E9A">
              <w:rPr>
                <w:rFonts w:ascii="Garamond" w:hAnsi="Garamond" w:cs="Arial"/>
                <w:color w:val="333333"/>
              </w:rPr>
              <w:t>It is important that I work in a job that allows me to use my skills and talents.</w:t>
            </w:r>
          </w:p>
        </w:tc>
        <w:tc>
          <w:tcPr>
            <w:tcW w:w="670" w:type="pct"/>
            <w:shd w:val="clear" w:color="auto" w:fill="auto"/>
          </w:tcPr>
          <w:p w14:paraId="706073CD" w14:textId="77777777" w:rsidR="002215BF" w:rsidRPr="00373E9A" w:rsidRDefault="002215BF" w:rsidP="00802A1C">
            <w:pPr>
              <w:rPr>
                <w:rFonts w:ascii="Garamond" w:hAnsi="Garamond" w:cs="Arial"/>
                <w:color w:val="333333"/>
              </w:rPr>
            </w:pPr>
          </w:p>
          <w:p w14:paraId="54F2ADAA" w14:textId="1499EE87" w:rsidR="00215BE0" w:rsidRPr="00373E9A" w:rsidRDefault="00215BE0" w:rsidP="00802A1C">
            <w:pPr>
              <w:rPr>
                <w:rFonts w:ascii="Garamond" w:hAnsi="Garamond"/>
              </w:rPr>
            </w:pPr>
            <w:r w:rsidRPr="00373E9A">
              <w:rPr>
                <w:rFonts w:ascii="Garamond" w:hAnsi="Garamond" w:cs="Arial"/>
                <w:color w:val="333333"/>
              </w:rPr>
              <w:t>Stim3</w:t>
            </w:r>
          </w:p>
        </w:tc>
        <w:tc>
          <w:tcPr>
            <w:tcW w:w="537" w:type="pct"/>
            <w:vMerge/>
            <w:shd w:val="clear" w:color="auto" w:fill="auto"/>
          </w:tcPr>
          <w:p w14:paraId="7CFD3ECD" w14:textId="77777777" w:rsidR="00215BE0" w:rsidRPr="00373E9A" w:rsidRDefault="00215BE0" w:rsidP="00802A1C">
            <w:pPr>
              <w:rPr>
                <w:rFonts w:ascii="Garamond" w:hAnsi="Garamond"/>
              </w:rPr>
            </w:pPr>
          </w:p>
        </w:tc>
        <w:tc>
          <w:tcPr>
            <w:tcW w:w="794" w:type="pct"/>
            <w:vMerge/>
            <w:shd w:val="clear" w:color="auto" w:fill="auto"/>
          </w:tcPr>
          <w:p w14:paraId="1A5F3BD5" w14:textId="77777777" w:rsidR="00215BE0" w:rsidRPr="00373E9A" w:rsidRDefault="00215BE0" w:rsidP="00802A1C">
            <w:pPr>
              <w:rPr>
                <w:rFonts w:ascii="Garamond" w:hAnsi="Garamond"/>
              </w:rPr>
            </w:pPr>
          </w:p>
        </w:tc>
        <w:tc>
          <w:tcPr>
            <w:tcW w:w="1526" w:type="pct"/>
            <w:shd w:val="clear" w:color="auto" w:fill="auto"/>
          </w:tcPr>
          <w:p w14:paraId="2DB3EAE9" w14:textId="77777777" w:rsidR="002215BF" w:rsidRPr="00373E9A" w:rsidRDefault="002215BF" w:rsidP="00802A1C">
            <w:pPr>
              <w:rPr>
                <w:rFonts w:ascii="Garamond" w:eastAsia="Calibri" w:hAnsi="Garamond" w:cs="Times New Roman"/>
                <w:color w:val="09152F"/>
              </w:rPr>
            </w:pPr>
          </w:p>
          <w:p w14:paraId="52870982" w14:textId="3EB12A63" w:rsidR="00215BE0" w:rsidRPr="00373E9A" w:rsidRDefault="00215BE0" w:rsidP="00802A1C">
            <w:pPr>
              <w:rPr>
                <w:rFonts w:ascii="Garamond" w:hAnsi="Garamond"/>
              </w:rPr>
            </w:pPr>
            <w:r w:rsidRPr="00373E9A">
              <w:rPr>
                <w:rFonts w:ascii="Garamond" w:eastAsia="Calibri" w:hAnsi="Garamond" w:cs="Times New Roman"/>
                <w:color w:val="09152F"/>
              </w:rPr>
              <w:t>It is important that I work in a job that allows me to use my skills and talents.</w:t>
            </w:r>
          </w:p>
        </w:tc>
      </w:tr>
      <w:tr w:rsidR="00215BE0" w:rsidRPr="00373E9A" w14:paraId="51D6583C" w14:textId="77777777" w:rsidTr="00933BAA">
        <w:tc>
          <w:tcPr>
            <w:tcW w:w="1473" w:type="pct"/>
            <w:tcBorders>
              <w:bottom w:val="single" w:sz="4" w:space="0" w:color="auto"/>
            </w:tcBorders>
            <w:shd w:val="clear" w:color="auto" w:fill="auto"/>
          </w:tcPr>
          <w:p w14:paraId="28D94145" w14:textId="77777777" w:rsidR="00B453A3" w:rsidRPr="00373E9A" w:rsidRDefault="00B453A3" w:rsidP="00802A1C">
            <w:pPr>
              <w:rPr>
                <w:rFonts w:ascii="Garamond" w:hAnsi="Garamond" w:cs="Arial"/>
                <w:color w:val="333333"/>
              </w:rPr>
            </w:pPr>
          </w:p>
          <w:p w14:paraId="788A1F29" w14:textId="1415F15D" w:rsidR="00215BE0" w:rsidRPr="00373E9A" w:rsidRDefault="00215BE0" w:rsidP="00802A1C">
            <w:pPr>
              <w:rPr>
                <w:rFonts w:ascii="Garamond" w:hAnsi="Garamond"/>
              </w:rPr>
            </w:pPr>
            <w:r w:rsidRPr="00373E9A">
              <w:rPr>
                <w:rFonts w:ascii="Garamond" w:hAnsi="Garamond" w:cs="Arial"/>
                <w:color w:val="333333"/>
              </w:rPr>
              <w:t>I like to do work that challenges me and gives me a sense of personal achievement.</w:t>
            </w:r>
          </w:p>
        </w:tc>
        <w:tc>
          <w:tcPr>
            <w:tcW w:w="670" w:type="pct"/>
            <w:tcBorders>
              <w:bottom w:val="single" w:sz="4" w:space="0" w:color="auto"/>
            </w:tcBorders>
            <w:shd w:val="clear" w:color="auto" w:fill="auto"/>
          </w:tcPr>
          <w:p w14:paraId="267FCD71" w14:textId="77777777" w:rsidR="002215BF" w:rsidRPr="00373E9A" w:rsidRDefault="002215BF" w:rsidP="00802A1C">
            <w:pPr>
              <w:rPr>
                <w:rFonts w:ascii="Garamond" w:hAnsi="Garamond" w:cs="Arial"/>
                <w:color w:val="333333"/>
              </w:rPr>
            </w:pPr>
          </w:p>
          <w:p w14:paraId="65DA6D1D" w14:textId="32E21657" w:rsidR="00215BE0" w:rsidRPr="00373E9A" w:rsidRDefault="00215BE0" w:rsidP="00802A1C">
            <w:pPr>
              <w:rPr>
                <w:rFonts w:ascii="Garamond" w:hAnsi="Garamond"/>
              </w:rPr>
            </w:pPr>
            <w:r w:rsidRPr="00373E9A">
              <w:rPr>
                <w:rFonts w:ascii="Garamond" w:hAnsi="Garamond" w:cs="Arial"/>
                <w:color w:val="333333"/>
              </w:rPr>
              <w:t>Stim4</w:t>
            </w:r>
          </w:p>
        </w:tc>
        <w:tc>
          <w:tcPr>
            <w:tcW w:w="537" w:type="pct"/>
            <w:vMerge/>
            <w:tcBorders>
              <w:bottom w:val="single" w:sz="4" w:space="0" w:color="auto"/>
            </w:tcBorders>
            <w:shd w:val="clear" w:color="auto" w:fill="auto"/>
          </w:tcPr>
          <w:p w14:paraId="0798F03E" w14:textId="77777777" w:rsidR="00215BE0" w:rsidRPr="00373E9A" w:rsidRDefault="00215BE0" w:rsidP="00802A1C">
            <w:pPr>
              <w:rPr>
                <w:rFonts w:ascii="Garamond" w:hAnsi="Garamond"/>
              </w:rPr>
            </w:pPr>
          </w:p>
        </w:tc>
        <w:tc>
          <w:tcPr>
            <w:tcW w:w="794" w:type="pct"/>
            <w:vMerge/>
            <w:tcBorders>
              <w:bottom w:val="single" w:sz="4" w:space="0" w:color="auto"/>
            </w:tcBorders>
            <w:shd w:val="clear" w:color="auto" w:fill="auto"/>
          </w:tcPr>
          <w:p w14:paraId="114533EC" w14:textId="77777777" w:rsidR="00215BE0" w:rsidRPr="00373E9A" w:rsidRDefault="00215BE0" w:rsidP="00802A1C">
            <w:pPr>
              <w:rPr>
                <w:rFonts w:ascii="Garamond" w:hAnsi="Garamond"/>
              </w:rPr>
            </w:pPr>
          </w:p>
        </w:tc>
        <w:tc>
          <w:tcPr>
            <w:tcW w:w="1526" w:type="pct"/>
            <w:tcBorders>
              <w:bottom w:val="single" w:sz="4" w:space="0" w:color="auto"/>
            </w:tcBorders>
            <w:shd w:val="clear" w:color="auto" w:fill="auto"/>
          </w:tcPr>
          <w:p w14:paraId="4B319755" w14:textId="77777777" w:rsidR="002215BF" w:rsidRPr="00373E9A" w:rsidRDefault="002215BF" w:rsidP="00010BD8">
            <w:pPr>
              <w:keepNext/>
              <w:rPr>
                <w:rFonts w:ascii="Garamond" w:eastAsia="Calibri" w:hAnsi="Garamond" w:cs="Times New Roman"/>
                <w:color w:val="09152F"/>
              </w:rPr>
            </w:pPr>
          </w:p>
          <w:p w14:paraId="26E59D75" w14:textId="3617D420" w:rsidR="00215BE0" w:rsidRPr="00373E9A" w:rsidRDefault="00215BE0" w:rsidP="00010BD8">
            <w:pPr>
              <w:keepNext/>
              <w:rPr>
                <w:rFonts w:ascii="Garamond" w:hAnsi="Garamond"/>
              </w:rPr>
            </w:pPr>
            <w:r w:rsidRPr="00373E9A">
              <w:rPr>
                <w:rFonts w:ascii="Garamond" w:eastAsia="Calibri" w:hAnsi="Garamond" w:cs="Times New Roman"/>
                <w:color w:val="09152F"/>
              </w:rPr>
              <w:t>I like to do work that challenges me and gives me a sense of personal achievement.</w:t>
            </w:r>
          </w:p>
        </w:tc>
      </w:tr>
    </w:tbl>
    <w:p w14:paraId="30D27602" w14:textId="77777777" w:rsidR="001D12F3" w:rsidRPr="00373E9A" w:rsidRDefault="001D12F3" w:rsidP="001D12F3">
      <w:pPr>
        <w:pStyle w:val="ThesisBody"/>
        <w:rPr>
          <w:b/>
          <w:bCs/>
          <w:lang w:val="en-IE"/>
        </w:rPr>
      </w:pPr>
      <w:r w:rsidRPr="00373E9A">
        <w:rPr>
          <w:b/>
          <w:bCs/>
          <w:lang w:val="en-IE"/>
        </w:rPr>
        <w:t>Satisfaction:</w:t>
      </w:r>
    </w:p>
    <w:p w14:paraId="41ADFCEE" w14:textId="5E4C2280" w:rsidR="007C1745" w:rsidRPr="00373E9A" w:rsidRDefault="001D12F3" w:rsidP="007A7C43">
      <w:pPr>
        <w:pStyle w:val="ThesisBody"/>
        <w:ind w:firstLine="720"/>
        <w:rPr>
          <w:lang w:val="en-IE"/>
        </w:rPr>
      </w:pPr>
      <w:r w:rsidRPr="00373E9A">
        <w:rPr>
          <w:lang w:val="en-IE"/>
        </w:rPr>
        <w:t xml:space="preserve">Macdonald and MacIntyre’s </w:t>
      </w:r>
      <w:r w:rsidR="00D230AD" w:rsidRPr="00373E9A">
        <w:rPr>
          <w:lang w:val="en-IE"/>
        </w:rPr>
        <w:fldChar w:fldCharType="begin"/>
      </w:r>
      <w:r w:rsidR="00C414A8" w:rsidRPr="00373E9A">
        <w:rPr>
          <w:lang w:val="en-IE"/>
        </w:rPr>
        <w:instrText xml:space="preserve"> ADDIN EN.CITE &lt;EndNote&gt;&lt;Cite ExcludeAuth="1"&gt;&lt;Author&gt;Macdonald&lt;/Author&gt;&lt;Year&gt;1997&lt;/Year&gt;&lt;RecNum&gt;248&lt;/RecNum&gt;&lt;DisplayText&gt;(1997)&lt;/DisplayText&gt;&lt;record&gt;&lt;rec-number&gt;248&lt;/rec-number&gt;&lt;foreign-keys&gt;&lt;key app="EN" db-id="x5rz2pxfnvstw4ewdpx5vwaff9wvpdstp9vz" timestamp="1708775797" guid="717a69f0-1725-4321-9b01-8746baacf77e"&gt;248&lt;/key&gt;&lt;/foreign-keys&gt;&lt;ref-type name="Journal Article"&gt;17&lt;/ref-type&gt;&lt;contributors&gt;&lt;authors&gt;&lt;author&gt;Macdonald, Scott&lt;/author&gt;&lt;author&gt;Maclntyre, Peter&lt;/author&gt;&lt;/authors&gt;&lt;/contributors&gt;&lt;titles&gt;&lt;title&gt;The generic job satisfaction scale: Scale development and its correlates&lt;/title&gt;&lt;secondary-title&gt;Employee Assistance Quarterly&lt;/secondary-title&gt;&lt;/titles&gt;&lt;periodical&gt;&lt;full-title&gt;Employee Assistance Quarterly&lt;/full-title&gt;&lt;/periodical&gt;&lt;pages&gt;1-16&lt;/pages&gt;&lt;volume&gt;13&lt;/volume&gt;&lt;number&gt;2&lt;/number&gt;&lt;dates&gt;&lt;year&gt;1997&lt;/year&gt;&lt;/dates&gt;&lt;isbn&gt;0749-0003&lt;/isbn&gt;&lt;urls&gt;&lt;/urls&gt;&lt;/record&gt;&lt;/Cite&gt;&lt;/EndNote&gt;</w:instrText>
      </w:r>
      <w:r w:rsidR="00D230AD" w:rsidRPr="00373E9A">
        <w:rPr>
          <w:lang w:val="en-IE"/>
        </w:rPr>
        <w:fldChar w:fldCharType="separate"/>
      </w:r>
      <w:r w:rsidR="00D230AD" w:rsidRPr="00373E9A">
        <w:rPr>
          <w:noProof/>
          <w:lang w:val="en-IE"/>
        </w:rPr>
        <w:t>(1997)</w:t>
      </w:r>
      <w:r w:rsidR="00D230AD" w:rsidRPr="00373E9A">
        <w:rPr>
          <w:lang w:val="en-IE"/>
        </w:rPr>
        <w:fldChar w:fldCharType="end"/>
      </w:r>
      <w:r w:rsidRPr="00373E9A">
        <w:rPr>
          <w:lang w:val="en-IE"/>
        </w:rPr>
        <w:t xml:space="preserve"> generic “job satisfaction scale” was developed in order to provide a measurement </w:t>
      </w:r>
      <w:r w:rsidR="007C1745" w:rsidRPr="00373E9A">
        <w:rPr>
          <w:lang w:val="en-IE"/>
        </w:rPr>
        <w:t xml:space="preserve">construct </w:t>
      </w:r>
      <w:r w:rsidRPr="00373E9A">
        <w:rPr>
          <w:lang w:val="en-IE"/>
        </w:rPr>
        <w:t xml:space="preserve">that could be applied to multiple employment contexts. They developed the scale through a literature survey coupled with a quantitative analysis to verify the selected constructs. In 2003, Van Saane et al </w:t>
      </w:r>
      <w:r w:rsidR="00D230AD" w:rsidRPr="00373E9A">
        <w:rPr>
          <w:lang w:val="en-IE"/>
        </w:rPr>
        <w:fldChar w:fldCharType="begin"/>
      </w:r>
      <w:r w:rsidR="00C414A8" w:rsidRPr="00373E9A">
        <w:rPr>
          <w:lang w:val="en-IE"/>
        </w:rPr>
        <w:instrText xml:space="preserve"> ADDIN EN.CITE &lt;EndNote&gt;&lt;Cite ExcludeAuth="1"&gt;&lt;Author&gt;Van Saane&lt;/Author&gt;&lt;Year&gt;2003&lt;/Year&gt;&lt;RecNum&gt;393&lt;/RecNum&gt;&lt;DisplayText&gt;(2003)&lt;/DisplayText&gt;&lt;record&gt;&lt;rec-number&gt;393&lt;/rec-number&gt;&lt;foreign-keys&gt;&lt;key app="EN" db-id="x5rz2pxfnvstw4ewdpx5vwaff9wvpdstp9vz" timestamp="1708775801" guid="7e0ef108-1248-4b74-a1fc-3876fb121ce2"&gt;393&lt;/key&gt;&lt;/foreign-keys&gt;&lt;ref-type name="Journal Article"&gt;17&lt;/ref-type&gt;&lt;contributors&gt;&lt;authors&gt;&lt;author&gt;Van Saane, N&lt;/author&gt;&lt;author&gt;Sluiter, Judith K&lt;/author&gt;&lt;author&gt;Verbeek, JHAM&lt;/author&gt;&lt;author&gt;Frings</w:instrText>
      </w:r>
      <w:r w:rsidR="00C414A8" w:rsidRPr="00373E9A">
        <w:rPr>
          <w:rFonts w:ascii="Cambria Math" w:hAnsi="Cambria Math" w:cs="Cambria Math"/>
          <w:lang w:val="en-IE"/>
        </w:rPr>
        <w:instrText>‐</w:instrText>
      </w:r>
      <w:r w:rsidR="00C414A8" w:rsidRPr="00373E9A">
        <w:rPr>
          <w:lang w:val="en-IE"/>
        </w:rPr>
        <w:instrText>Dresen, MHW&lt;/author&gt;&lt;/authors&gt;&lt;/contributors&gt;&lt;titles&gt;&lt;title&gt;Reliability and validity of instruments measuring job satisfaction</w:instrText>
      </w:r>
      <w:r w:rsidR="00C414A8" w:rsidRPr="00373E9A">
        <w:rPr>
          <w:rFonts w:ascii="Garamond" w:hAnsi="Garamond" w:cs="Garamond"/>
          <w:lang w:val="en-IE"/>
        </w:rPr>
        <w:instrText>—</w:instrText>
      </w:r>
      <w:r w:rsidR="00C414A8" w:rsidRPr="00373E9A">
        <w:rPr>
          <w:lang w:val="en-IE"/>
        </w:rPr>
        <w:instrText>a systematic review&lt;/title&gt;&lt;secondary-title&gt;Occupational medicine&lt;/secondary-title&gt;&lt;/titles&gt;&lt;periodical&gt;&lt;full-title&gt;Occupational medicine&lt;/full-title&gt;&lt;/periodical&gt;&lt;pages&gt;191-200&lt;/pages&gt;&lt;volume&gt;53&lt;/volume&gt;&lt;number&gt;3&lt;/number&gt;&lt;dates&gt;&lt;year&gt;2003&lt;/year&gt;&lt;/dates&gt;&lt;isbn&gt;1471-8405&lt;/isbn&gt;&lt;urls&gt;&lt;/urls&gt;&lt;/record&gt;&lt;/Cite&gt;&lt;/EndNote&gt;</w:instrText>
      </w:r>
      <w:r w:rsidR="00D230AD" w:rsidRPr="00373E9A">
        <w:rPr>
          <w:lang w:val="en-IE"/>
        </w:rPr>
        <w:fldChar w:fldCharType="separate"/>
      </w:r>
      <w:r w:rsidR="00D230AD" w:rsidRPr="00373E9A">
        <w:rPr>
          <w:noProof/>
          <w:lang w:val="en-IE"/>
        </w:rPr>
        <w:t>(2003)</w:t>
      </w:r>
      <w:r w:rsidR="00D230AD" w:rsidRPr="00373E9A">
        <w:rPr>
          <w:lang w:val="en-IE"/>
        </w:rPr>
        <w:fldChar w:fldCharType="end"/>
      </w:r>
      <w:r w:rsidRPr="00373E9A">
        <w:rPr>
          <w:lang w:val="en-IE"/>
        </w:rPr>
        <w:t xml:space="preserve"> undertook a comprehensive review of instruments designed to measure job satisfaction, testing each for structural validity and internal consistency. Their work determined that, from a total of 29 scales examined, only 7 were considered to be sound for statistical purposes. Following this, Van Saane et al. </w:t>
      </w:r>
      <w:r w:rsidR="00D230AD" w:rsidRPr="00373E9A">
        <w:rPr>
          <w:lang w:val="en-IE"/>
        </w:rPr>
        <w:fldChar w:fldCharType="begin"/>
      </w:r>
      <w:r w:rsidR="00C414A8" w:rsidRPr="00373E9A">
        <w:rPr>
          <w:lang w:val="en-IE"/>
        </w:rPr>
        <w:instrText xml:space="preserve"> ADDIN EN.CITE &lt;EndNote&gt;&lt;Cite ExcludeAuth="1"&gt;&lt;Author&gt;Van Saane&lt;/Author&gt;&lt;Year&gt;2003&lt;/Year&gt;&lt;RecNum&gt;393&lt;/RecNum&gt;&lt;DisplayText&gt;(2003)&lt;/DisplayText&gt;&lt;record&gt;&lt;rec-number&gt;393&lt;/rec-number&gt;&lt;foreign-keys&gt;&lt;key app="EN" db-id="x5rz2pxfnvstw4ewdpx5vwaff9wvpdstp9vz" timestamp="1708775801" guid="7e0ef108-1248-4b74-a1fc-3876fb121ce2"&gt;393&lt;/key&gt;&lt;/foreign-keys&gt;&lt;ref-type name="Journal Article"&gt;17&lt;/ref-type&gt;&lt;contributors&gt;&lt;authors&gt;&lt;author&gt;Van Saane, N&lt;/author&gt;&lt;author&gt;Sluiter, Judith K&lt;/author&gt;&lt;author&gt;Verbeek, JHAM&lt;/author&gt;&lt;author&gt;Frings</w:instrText>
      </w:r>
      <w:r w:rsidR="00C414A8" w:rsidRPr="00373E9A">
        <w:rPr>
          <w:rFonts w:ascii="Cambria Math" w:hAnsi="Cambria Math" w:cs="Cambria Math"/>
          <w:lang w:val="en-IE"/>
        </w:rPr>
        <w:instrText>‐</w:instrText>
      </w:r>
      <w:r w:rsidR="00C414A8" w:rsidRPr="00373E9A">
        <w:rPr>
          <w:lang w:val="en-IE"/>
        </w:rPr>
        <w:instrText>Dresen, MHW&lt;/author&gt;&lt;/authors&gt;&lt;/contributors&gt;&lt;titles&gt;&lt;title&gt;Reliability and validity of instruments measuring job satisfaction—a systematic review&lt;/title&gt;&lt;secondary-title&gt;Occupational medicine&lt;/secondary-title&gt;&lt;/titles&gt;&lt;periodical&gt;&lt;full-title&gt;Occupational medicine&lt;/full-title&gt;&lt;/periodical&gt;&lt;pages&gt;191-200&lt;/pages&gt;&lt;volume&gt;53&lt;/volume&gt;&lt;number&gt;3&lt;/number&gt;&lt;dates&gt;&lt;year&gt;2003&lt;/year&gt;&lt;/dates&gt;&lt;isbn&gt;1471-8405&lt;/isbn&gt;&lt;urls&gt;&lt;/urls&gt;&lt;/record&gt;&lt;/Cite&gt;&lt;/EndNote&gt;</w:instrText>
      </w:r>
      <w:r w:rsidR="00D230AD" w:rsidRPr="00373E9A">
        <w:rPr>
          <w:lang w:val="en-IE"/>
        </w:rPr>
        <w:fldChar w:fldCharType="separate"/>
      </w:r>
      <w:r w:rsidR="00D230AD" w:rsidRPr="00373E9A">
        <w:rPr>
          <w:noProof/>
          <w:lang w:val="en-IE"/>
        </w:rPr>
        <w:t>(2003)</w:t>
      </w:r>
      <w:r w:rsidR="00D230AD" w:rsidRPr="00373E9A">
        <w:rPr>
          <w:lang w:val="en-IE"/>
        </w:rPr>
        <w:fldChar w:fldCharType="end"/>
      </w:r>
      <w:r w:rsidRPr="00373E9A">
        <w:rPr>
          <w:lang w:val="en-IE"/>
        </w:rPr>
        <w:t xml:space="preserve">  examined the 7 scales from a usability and usefulness perspective, and in their conclusion the MJS (Measure of Job Satisfaction (</w:t>
      </w:r>
      <w:r w:rsidR="00D230AD" w:rsidRPr="00373E9A">
        <w:rPr>
          <w:lang w:val="en-IE"/>
        </w:rPr>
        <w:fldChar w:fldCharType="begin"/>
      </w:r>
      <w:r w:rsidR="00C414A8" w:rsidRPr="00373E9A">
        <w:rPr>
          <w:lang w:val="en-IE"/>
        </w:rPr>
        <w:instrText xml:space="preserve"> ADDIN EN.CITE &lt;EndNote&gt;&lt;Cite AuthorYear="1"&gt;&lt;Author&gt;Traynor&lt;/Author&gt;&lt;Year&gt;1993&lt;/Year&gt;&lt;RecNum&gt;378&lt;/RecNum&gt;&lt;DisplayText&gt;Traynor and Wade (1993)&lt;/DisplayText&gt;&lt;record&gt;&lt;rec-number&gt;378&lt;/rec-number&gt;&lt;foreign-keys&gt;&lt;key app="EN" db-id="x5rz2pxfnvstw4ewdpx5vwaff9wvpdstp9vz" timestamp="1708775800" guid="0f602e05-16fa-43c9-a322-45cb6a857099"&gt;378&lt;/key&gt;&lt;/foreign-keys&gt;&lt;ref-type name="Journal Article"&gt;17&lt;/ref-type&gt;&lt;contributors&gt;&lt;authors&gt;&lt;author&gt;Traynor, Michael&lt;/author&gt;&lt;author&gt;Wade, Barbara&lt;/author&gt;&lt;/authors&gt;&lt;/contributors&gt;&lt;titles&gt;&lt;title&gt;The development of a measure of job satisfaction for use in monitoring the morale of community nurses in four trusts&lt;/title&gt;&lt;secondary-title&gt;Journal of Advanced Nursing&lt;/secondary-title&gt;&lt;/titles&gt;&lt;periodical&gt;&lt;full-title&gt;Journal of Advanced Nursing&lt;/full-title&gt;&lt;/periodical&gt;&lt;pages&gt;127-136&lt;/pages&gt;&lt;volume&gt;18&lt;/volume&gt;&lt;number&gt;1&lt;/number&gt;&lt;dates&gt;&lt;year&gt;1993&lt;/year&gt;&lt;/dates&gt;&lt;isbn&gt;0309-2402&lt;/isbn&gt;&lt;urls&gt;&lt;/urls&gt;&lt;/record&gt;&lt;/Cite&gt;&lt;/EndNote&gt;</w:instrText>
      </w:r>
      <w:r w:rsidR="00D230AD" w:rsidRPr="00373E9A">
        <w:rPr>
          <w:lang w:val="en-IE"/>
        </w:rPr>
        <w:fldChar w:fldCharType="separate"/>
      </w:r>
      <w:r w:rsidR="00D230AD" w:rsidRPr="00373E9A">
        <w:rPr>
          <w:noProof/>
          <w:lang w:val="en-IE"/>
        </w:rPr>
        <w:t>Traynor and Wade (1993)</w:t>
      </w:r>
      <w:r w:rsidR="00D230AD" w:rsidRPr="00373E9A">
        <w:rPr>
          <w:lang w:val="en-IE"/>
        </w:rPr>
        <w:fldChar w:fldCharType="end"/>
      </w:r>
      <w:r w:rsidRPr="00373E9A">
        <w:rPr>
          <w:lang w:val="en-IE"/>
        </w:rPr>
        <w:t xml:space="preserve">) was selected as being the most appropriate for use. </w:t>
      </w:r>
      <w:r w:rsidR="007C1745" w:rsidRPr="00373E9A">
        <w:rPr>
          <w:lang w:val="en-IE"/>
        </w:rPr>
        <w:t xml:space="preserve">This </w:t>
      </w:r>
      <w:r w:rsidRPr="00373E9A">
        <w:rPr>
          <w:lang w:val="en-IE"/>
        </w:rPr>
        <w:t>scale can be seen in</w:t>
      </w:r>
      <w:r w:rsidR="005202D5" w:rsidRPr="00373E9A">
        <w:rPr>
          <w:lang w:val="en-IE"/>
        </w:rPr>
        <w:t xml:space="preserve"> Appendix C</w:t>
      </w:r>
      <w:r w:rsidR="00846D78" w:rsidRPr="00373E9A">
        <w:rPr>
          <w:lang w:val="en-IE"/>
        </w:rPr>
        <w:t>,</w:t>
      </w:r>
      <w:r w:rsidRPr="00373E9A">
        <w:rPr>
          <w:lang w:val="en-IE"/>
        </w:rPr>
        <w:t xml:space="preserve"> and it is clear that this scale, while comprehensive</w:t>
      </w:r>
      <w:r w:rsidR="007C1745" w:rsidRPr="00373E9A">
        <w:rPr>
          <w:lang w:val="en-IE"/>
        </w:rPr>
        <w:t>,</w:t>
      </w:r>
      <w:r w:rsidRPr="00373E9A">
        <w:rPr>
          <w:lang w:val="en-IE"/>
        </w:rPr>
        <w:t xml:space="preserve"> includes multiple items that are associated with other intrinsic and extrinsic motivations (such as available funding, for example). Additionally, having being developed for a medical context, this scale contains multiple </w:t>
      </w:r>
      <w:r w:rsidRPr="00373E9A">
        <w:rPr>
          <w:lang w:val="en-IE"/>
        </w:rPr>
        <w:lastRenderedPageBreak/>
        <w:t xml:space="preserve">items which are not applicable to </w:t>
      </w:r>
      <w:r w:rsidR="007C1745" w:rsidRPr="00373E9A">
        <w:rPr>
          <w:lang w:val="en-IE"/>
        </w:rPr>
        <w:t>an academic</w:t>
      </w:r>
      <w:r w:rsidRPr="00373E9A">
        <w:rPr>
          <w:lang w:val="en-IE"/>
        </w:rPr>
        <w:t xml:space="preserve"> context.</w:t>
      </w:r>
      <w:r w:rsidR="007C1745" w:rsidRPr="00373E9A">
        <w:rPr>
          <w:lang w:val="en-IE"/>
        </w:rPr>
        <w:t xml:space="preserve"> Ultimately, while scale items from </w:t>
      </w:r>
      <w:r w:rsidR="00D230AD" w:rsidRPr="00373E9A">
        <w:rPr>
          <w:lang w:val="en-IE"/>
        </w:rPr>
        <w:fldChar w:fldCharType="begin"/>
      </w:r>
      <w:r w:rsidR="00C414A8" w:rsidRPr="00373E9A">
        <w:rPr>
          <w:lang w:val="en-IE"/>
        </w:rPr>
        <w:instrText xml:space="preserve"> ADDIN EN.CITE &lt;EndNote&gt;&lt;Cite AuthorYear="1"&gt;&lt;Author&gt;Traynor&lt;/Author&gt;&lt;Year&gt;1993&lt;/Year&gt;&lt;RecNum&gt;378&lt;/RecNum&gt;&lt;DisplayText&gt;Traynor and Wade (1993)&lt;/DisplayText&gt;&lt;record&gt;&lt;rec-number&gt;378&lt;/rec-number&gt;&lt;foreign-keys&gt;&lt;key app="EN" db-id="x5rz2pxfnvstw4ewdpx5vwaff9wvpdstp9vz" timestamp="1708775800" guid="0f602e05-16fa-43c9-a322-45cb6a857099"&gt;378&lt;/key&gt;&lt;/foreign-keys&gt;&lt;ref-type name="Journal Article"&gt;17&lt;/ref-type&gt;&lt;contributors&gt;&lt;authors&gt;&lt;author&gt;Traynor, Michael&lt;/author&gt;&lt;author&gt;Wade, Barbara&lt;/author&gt;&lt;/authors&gt;&lt;/contributors&gt;&lt;titles&gt;&lt;title&gt;The development of a measure of job satisfaction for use in monitoring the morale of community nurses in four trusts&lt;/title&gt;&lt;secondary-title&gt;Journal of Advanced Nursing&lt;/secondary-title&gt;&lt;/titles&gt;&lt;periodical&gt;&lt;full-title&gt;Journal of Advanced Nursing&lt;/full-title&gt;&lt;/periodical&gt;&lt;pages&gt;127-136&lt;/pages&gt;&lt;volume&gt;18&lt;/volume&gt;&lt;number&gt;1&lt;/number&gt;&lt;dates&gt;&lt;year&gt;1993&lt;/year&gt;&lt;/dates&gt;&lt;isbn&gt;0309-2402&lt;/isbn&gt;&lt;urls&gt;&lt;/urls&gt;&lt;/record&gt;&lt;/Cite&gt;&lt;/EndNote&gt;</w:instrText>
      </w:r>
      <w:r w:rsidR="00D230AD" w:rsidRPr="00373E9A">
        <w:rPr>
          <w:lang w:val="en-IE"/>
        </w:rPr>
        <w:fldChar w:fldCharType="separate"/>
      </w:r>
      <w:r w:rsidR="00D230AD" w:rsidRPr="00373E9A">
        <w:rPr>
          <w:noProof/>
          <w:lang w:val="en-IE"/>
        </w:rPr>
        <w:t>Traynor and Wade (1993)</w:t>
      </w:r>
      <w:r w:rsidR="00D230AD" w:rsidRPr="00373E9A">
        <w:rPr>
          <w:lang w:val="en-IE"/>
        </w:rPr>
        <w:fldChar w:fldCharType="end"/>
      </w:r>
      <w:r w:rsidR="007C1745" w:rsidRPr="00373E9A">
        <w:rPr>
          <w:lang w:val="en-IE"/>
        </w:rPr>
        <w:t xml:space="preserve"> were included in the survey deployed for this research, these were removed from the final analysis for statistical reasons (Chapter 6).</w:t>
      </w:r>
      <w:r w:rsidRPr="00373E9A">
        <w:rPr>
          <w:lang w:val="en-IE"/>
        </w:rPr>
        <w:t xml:space="preserve"> </w:t>
      </w:r>
    </w:p>
    <w:p w14:paraId="150600BF" w14:textId="309917E1" w:rsidR="001D12F3" w:rsidRPr="00373E9A" w:rsidRDefault="007C1745" w:rsidP="001D12F3">
      <w:pPr>
        <w:pStyle w:val="ThesisBody"/>
        <w:rPr>
          <w:lang w:val="en-IE"/>
        </w:rPr>
      </w:pPr>
      <w:r w:rsidRPr="00373E9A">
        <w:rPr>
          <w:lang w:val="en-IE"/>
        </w:rPr>
        <w:t xml:space="preserve">MacDonald and MacIntrye’s </w:t>
      </w:r>
      <w:r w:rsidR="00D230AD" w:rsidRPr="00373E9A">
        <w:rPr>
          <w:lang w:val="en-IE"/>
        </w:rPr>
        <w:fldChar w:fldCharType="begin"/>
      </w:r>
      <w:r w:rsidR="00C414A8" w:rsidRPr="00373E9A">
        <w:rPr>
          <w:lang w:val="en-IE"/>
        </w:rPr>
        <w:instrText xml:space="preserve"> ADDIN EN.CITE &lt;EndNote&gt;&lt;Cite ExcludeAuth="1"&gt;&lt;Author&gt;Macdonald&lt;/Author&gt;&lt;Year&gt;1997&lt;/Year&gt;&lt;RecNum&gt;248&lt;/RecNum&gt;&lt;DisplayText&gt;(1997)&lt;/DisplayText&gt;&lt;record&gt;&lt;rec-number&gt;248&lt;/rec-number&gt;&lt;foreign-keys&gt;&lt;key app="EN" db-id="x5rz2pxfnvstw4ewdpx5vwaff9wvpdstp9vz" timestamp="1708775797" guid="717a69f0-1725-4321-9b01-8746baacf77e"&gt;248&lt;/key&gt;&lt;/foreign-keys&gt;&lt;ref-type name="Journal Article"&gt;17&lt;/ref-type&gt;&lt;contributors&gt;&lt;authors&gt;&lt;author&gt;Macdonald, Scott&lt;/author&gt;&lt;author&gt;Maclntyre, Peter&lt;/author&gt;&lt;/authors&gt;&lt;/contributors&gt;&lt;titles&gt;&lt;title&gt;The generic job satisfaction scale: Scale development and its correlates&lt;/title&gt;&lt;secondary-title&gt;Employee Assistance Quarterly&lt;/secondary-title&gt;&lt;/titles&gt;&lt;periodical&gt;&lt;full-title&gt;Employee Assistance Quarterly&lt;/full-title&gt;&lt;/periodical&gt;&lt;pages&gt;1-16&lt;/pages&gt;&lt;volume&gt;13&lt;/volume&gt;&lt;number&gt;2&lt;/number&gt;&lt;dates&gt;&lt;year&gt;1997&lt;/year&gt;&lt;/dates&gt;&lt;isbn&gt;0749-0003&lt;/isbn&gt;&lt;urls&gt;&lt;/urls&gt;&lt;/record&gt;&lt;/Cite&gt;&lt;/EndNote&gt;</w:instrText>
      </w:r>
      <w:r w:rsidR="00D230AD" w:rsidRPr="00373E9A">
        <w:rPr>
          <w:lang w:val="en-IE"/>
        </w:rPr>
        <w:fldChar w:fldCharType="separate"/>
      </w:r>
      <w:r w:rsidR="00D230AD" w:rsidRPr="00373E9A">
        <w:rPr>
          <w:noProof/>
          <w:lang w:val="en-IE"/>
        </w:rPr>
        <w:t>(1997)</w:t>
      </w:r>
      <w:r w:rsidR="00D230AD" w:rsidRPr="00373E9A">
        <w:rPr>
          <w:lang w:val="en-IE"/>
        </w:rPr>
        <w:fldChar w:fldCharType="end"/>
      </w:r>
      <w:r w:rsidRPr="00373E9A">
        <w:rPr>
          <w:lang w:val="en-IE"/>
        </w:rPr>
        <w:t xml:space="preserve"> scale provides the most comprehensive measure of satisfaction, and has been tested and verified in an academic context through a number of subsequent publications </w:t>
      </w:r>
      <w:r w:rsidR="00CA7BEC" w:rsidRPr="00373E9A">
        <w:rPr>
          <w:lang w:val="en-IE"/>
        </w:rPr>
        <w:t>such as</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AuthorYear="1"&gt;&lt;Author&gt;Tesfaye&lt;/Author&gt;&lt;Year&gt;2022&lt;/Year&gt;&lt;RecNum&gt;568&lt;/RecNum&gt;&lt;DisplayText&gt;Tesfaye et al. (2022)&lt;/DisplayText&gt;&lt;record&gt;&lt;rec-number&gt;568&lt;/rec-number&gt;&lt;foreign-keys&gt;&lt;key app="EN" db-id="x5rz2pxfnvstw4ewdpx5vwaff9wvpdstp9vz" timestamp="1708775806" guid="3a19a75d-5527-476d-99fa-8d2d16de5a0e"&gt;568&lt;/key&gt;&lt;/foreign-keys&gt;&lt;ref-type name="Journal Article"&gt;17&lt;/ref-type&gt;&lt;contributors&gt;&lt;authors&gt;&lt;author&gt;Tesfaye, Amensisa Hailu&lt;/author&gt;&lt;author&gt;Mekonnen, Tesfaye Hambisa&lt;/author&gt;&lt;author&gt;Alemayehu, Mekuriaw&lt;/author&gt;&lt;author&gt;Abere, Giziew&lt;/author&gt;&lt;/authors&gt;&lt;/contributors&gt;&lt;titles&gt;&lt;title&gt;Prevalence and risk factors of work-related upper extremity disorders among university teaching staff in Ethiopia, 2021: an institution-based cross-sectional study&lt;/title&gt;&lt;secondary-title&gt;Pain Research and Management&lt;/secondary-title&gt;&lt;/titles&gt;&lt;periodical&gt;&lt;full-title&gt;Pain Research and Management&lt;/full-title&gt;&lt;/periodical&gt;&lt;volume&gt;2022&lt;/volume&gt;&lt;dates&gt;&lt;year&gt;2022&lt;/year&gt;&lt;/dates&gt;&lt;isbn&gt;1203-6765&lt;/isbn&gt;&lt;urls&gt;&lt;/urls&gt;&lt;/record&gt;&lt;/Cite&gt;&lt;/EndNote&gt;</w:instrText>
      </w:r>
      <w:r w:rsidR="00D230AD" w:rsidRPr="00373E9A">
        <w:rPr>
          <w:lang w:val="en-IE"/>
        </w:rPr>
        <w:fldChar w:fldCharType="separate"/>
      </w:r>
      <w:r w:rsidR="00D230AD" w:rsidRPr="00373E9A">
        <w:rPr>
          <w:noProof/>
          <w:lang w:val="en-IE"/>
        </w:rPr>
        <w:t>Tesfaye et al. (2022)</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AuthorYear="1"&gt;&lt;Author&gt;Hassan&lt;/Author&gt;&lt;Year&gt;2020&lt;/Year&gt;&lt;RecNum&gt;567&lt;/RecNum&gt;&lt;DisplayText&gt;Hassan et al. (2020)&lt;/DisplayText&gt;&lt;record&gt;&lt;rec-number&gt;567&lt;/rec-number&gt;&lt;foreign-keys&gt;&lt;key app="EN" db-id="x5rz2pxfnvstw4ewdpx5vwaff9wvpdstp9vz" timestamp="1708775806" guid="8653bebf-170d-481a-a665-43165a4d5169"&gt;567&lt;/key&gt;&lt;/foreign-keys&gt;&lt;ref-type name="Journal Article"&gt;17&lt;/ref-type&gt;&lt;contributors&gt;&lt;authors&gt;&lt;author&gt;Hassan, Masood&lt;/author&gt;&lt;author&gt;Azmat, Urooj&lt;/author&gt;&lt;author&gt;Sarwar, Samiullah&lt;/author&gt;&lt;author&gt;Adil, Iftikhar Hussain&lt;/author&gt;&lt;author&gt;Gillani, Syed Hussain Mustafa&lt;/author&gt;&lt;/authors&gt;&lt;/contributors&gt;&lt;titles&gt;&lt;title&gt;Impact of job satisfaction, job stress and motivation on job performance: a case from private universities of karachi&lt;/title&gt;&lt;secondary-title&gt;Arabian Journal of Business and Management Review (Kuwait Chapter)&lt;/secondary-title&gt;&lt;/titles&gt;&lt;periodical&gt;&lt;full-title&gt;Arabian Journal of Business and Management Review (Kuwait Chapter)&lt;/full-title&gt;&lt;/periodical&gt;&lt;pages&gt;76-86&lt;/pages&gt;&lt;volume&gt;9&lt;/volume&gt;&lt;number&gt;2&lt;/number&gt;&lt;dates&gt;&lt;year&gt;2020&lt;/year&gt;&lt;/dates&gt;&lt;isbn&gt;2617-9954&lt;/isbn&gt;&lt;urls&gt;&lt;/urls&gt;&lt;/record&gt;&lt;/Cite&gt;&lt;/EndNote&gt;</w:instrText>
      </w:r>
      <w:r w:rsidR="00D230AD" w:rsidRPr="00373E9A">
        <w:rPr>
          <w:lang w:val="en-IE"/>
        </w:rPr>
        <w:fldChar w:fldCharType="separate"/>
      </w:r>
      <w:r w:rsidR="00D230AD" w:rsidRPr="00373E9A">
        <w:rPr>
          <w:noProof/>
          <w:lang w:val="en-IE"/>
        </w:rPr>
        <w:t>Hassan et al. (2020)</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AuthorYear="1"&gt;&lt;Author&gt;Pasha&lt;/Author&gt;&lt;Year&gt;2020&lt;/Year&gt;&lt;RecNum&gt;570&lt;/RecNum&gt;&lt;DisplayText&gt;Pasha and Aftab (2020)&lt;/DisplayText&gt;&lt;record&gt;&lt;rec-number&gt;570&lt;/rec-number&gt;&lt;foreign-keys&gt;&lt;key app="EN" db-id="x5rz2pxfnvstw4ewdpx5vwaff9wvpdstp9vz" timestamp="1708775806" guid="33c2777f-1642-4703-b3e2-75f2b77239e6"&gt;570&lt;/key&gt;&lt;/foreign-keys&gt;&lt;ref-type name="Journal Article"&gt;17&lt;/ref-type&gt;&lt;contributors&gt;&lt;authors&gt;&lt;author&gt;Pasha, Shaheen&lt;/author&gt;&lt;author&gt;Aftab, Muhammad Javed&lt;/author&gt;&lt;/authors&gt;&lt;/contributors&gt;&lt;titles&gt;&lt;title&gt;A Descriptive Analysis of University Teachers&amp;apos; Emotional Intelligence, Organizational Commitment, Job Satisfaction, and Turnover Intention&lt;/title&gt;&lt;secondary-title&gt;Journal of Educational Research (1027-9776)&lt;/secondary-title&gt;&lt;/titles&gt;&lt;periodical&gt;&lt;full-title&gt;Journal of Educational Research (1027-9776)&lt;/full-title&gt;&lt;/periodical&gt;&lt;volume&gt;23&lt;/volume&gt;&lt;number&gt;2&lt;/number&gt;&lt;dates&gt;&lt;year&gt;2020&lt;/year&gt;&lt;/dates&gt;&lt;isbn&gt;1027-9776&lt;/isbn&gt;&lt;urls&gt;&lt;/urls&gt;&lt;/record&gt;&lt;/Cite&gt;&lt;/EndNote&gt;</w:instrText>
      </w:r>
      <w:r w:rsidR="00D230AD" w:rsidRPr="00373E9A">
        <w:rPr>
          <w:lang w:val="en-IE"/>
        </w:rPr>
        <w:fldChar w:fldCharType="separate"/>
      </w:r>
      <w:r w:rsidR="00D230AD" w:rsidRPr="00373E9A">
        <w:rPr>
          <w:noProof/>
          <w:lang w:val="en-IE"/>
        </w:rPr>
        <w:t>Pasha and Aftab (2020)</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AuthorYear="1"&gt;&lt;Author&gt;Ishaq&lt;/Author&gt;&lt;Year&gt;2014&lt;/Year&gt;&lt;RecNum&gt;569&lt;/RecNum&gt;&lt;DisplayText&gt;Ishaq and Khalid (2014)&lt;/DisplayText&gt;&lt;record&gt;&lt;rec-number&gt;569&lt;/rec-number&gt;&lt;foreign-keys&gt;&lt;key app="EN" db-id="x5rz2pxfnvstw4ewdpx5vwaff9wvpdstp9vz" timestamp="1708775806" guid="8599e576-9891-4506-a32f-a15aa76b8f94"&gt;569&lt;/key&gt;&lt;/foreign-keys&gt;&lt;ref-type name="Journal Article"&gt;17&lt;/ref-type&gt;&lt;contributors&gt;&lt;authors&gt;&lt;author&gt;Ishaq, Sadia&lt;/author&gt;&lt;author&gt;Khalid, Shazia&lt;/author&gt;&lt;/authors&gt;&lt;/contributors&gt;&lt;titles&gt;&lt;title&gt;Job satisfaction, commitment and perceived organizational politics in employees of a public sector university&lt;/title&gt;&lt;secondary-title&gt;Journal of Behavioural Sciences&lt;/secondary-title&gt;&lt;/titles&gt;&lt;periodical&gt;&lt;full-title&gt;Journal of Behavioural Sciences&lt;/full-title&gt;&lt;/periodical&gt;&lt;pages&gt;69&lt;/pages&gt;&lt;volume&gt;24&lt;/volume&gt;&lt;number&gt;2&lt;/number&gt;&lt;dates&gt;&lt;year&gt;2014&lt;/year&gt;&lt;/dates&gt;&lt;isbn&gt;1028-9097&lt;/isbn&gt;&lt;urls&gt;&lt;/urls&gt;&lt;/record&gt;&lt;/Cite&gt;&lt;/EndNote&gt;</w:instrText>
      </w:r>
      <w:r w:rsidR="00D230AD" w:rsidRPr="00373E9A">
        <w:rPr>
          <w:lang w:val="en-IE"/>
        </w:rPr>
        <w:fldChar w:fldCharType="separate"/>
      </w:r>
      <w:r w:rsidR="00D230AD" w:rsidRPr="00373E9A">
        <w:rPr>
          <w:noProof/>
          <w:lang w:val="en-IE"/>
        </w:rPr>
        <w:t>Ishaq and Khalid (2014)</w:t>
      </w:r>
      <w:r w:rsidR="00D230AD" w:rsidRPr="00373E9A">
        <w:rPr>
          <w:lang w:val="en-IE"/>
        </w:rPr>
        <w:fldChar w:fldCharType="end"/>
      </w:r>
      <w:r w:rsidRPr="00373E9A">
        <w:rPr>
          <w:lang w:val="en-IE"/>
        </w:rPr>
        <w:t>.</w:t>
      </w:r>
      <w:r w:rsidR="001D12F3" w:rsidRPr="00373E9A">
        <w:rPr>
          <w:lang w:val="en-IE"/>
        </w:rPr>
        <w:t xml:space="preserve"> </w:t>
      </w:r>
      <w:r w:rsidRPr="00373E9A">
        <w:rPr>
          <w:lang w:val="en-IE"/>
        </w:rPr>
        <w:t xml:space="preserve">Additionally, the extracted scale reflects other works such as </w:t>
      </w:r>
      <w:r w:rsidR="00D230AD" w:rsidRPr="00373E9A">
        <w:rPr>
          <w:lang w:val="en-IE"/>
        </w:rPr>
        <w:fldChar w:fldCharType="begin"/>
      </w:r>
      <w:r w:rsidR="00C414A8" w:rsidRPr="00373E9A">
        <w:rPr>
          <w:lang w:val="en-IE"/>
        </w:rPr>
        <w:instrText xml:space="preserve"> ADDIN EN.CITE &lt;EndNote&gt;&lt;Cite AuthorYear="1"&gt;&lt;Author&gt;Olaya Escobar&lt;/Author&gt;&lt;Year&gt;2017&lt;/Year&gt;&lt;RecNum&gt;282&lt;/RecNum&gt;&lt;Suffix&gt; p719&lt;/Suffix&gt;&lt;DisplayText&gt;Olaya Escobar et al. (2017 p719)&lt;/DisplayText&gt;&lt;record&gt;&lt;rec-number&gt;282&lt;/rec-number&gt;&lt;foreign-keys&gt;&lt;key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w:instrText>
      </w:r>
      <w:r w:rsidR="00C414A8" w:rsidRPr="00373E9A">
        <w:rPr>
          <w:rFonts w:ascii="Garamond" w:hAnsi="Garamond" w:cs="Garamond"/>
          <w:lang w:val="en-IE"/>
        </w:rPr>
        <w:instrText>é</w:instrText>
      </w:r>
      <w:r w:rsidR="00C414A8" w:rsidRPr="00373E9A">
        <w:rPr>
          <w:lang w:val="en-IE"/>
        </w:rPr>
        <w:instrText>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FA4C31" w:rsidRPr="00373E9A">
        <w:rPr>
          <w:noProof/>
          <w:lang w:val="en-IE"/>
        </w:rPr>
        <w:t>Olaya Escobar et al. (2017 p719)</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AuthorYear="1"&gt;&lt;Author&gt;Lounsbury&lt;/Author&gt;&lt;Year&gt;2012&lt;/Year&gt;&lt;RecNum&gt;245&lt;/RecNum&gt;&lt;DisplayText&gt;Lounsbury et al. (2012)&lt;/DisplayText&gt;&lt;record&gt;&lt;rec-number&gt;245&lt;/rec-number&gt;&lt;foreign-keys&gt;&lt;key app="EN" db-id="x5rz2pxfnvstw4ewdpx5vwaff9wvpdstp9vz" timestamp="1708775796" guid="6c187f09-4a83-4fad-bfed-e19c7c696ace"&gt;245&lt;/key&gt;&lt;/foreign-keys&gt;&lt;ref-type name="Journal Article"&gt;17&lt;/ref-type&gt;&lt;contributors&gt;&lt;authors&gt;&lt;author&gt;Lounsbury, John W&lt;/author&gt;&lt;author&gt;Foster, Nancy&lt;/author&gt;&lt;author&gt;Patel, Hemali&lt;/author&gt;&lt;author&gt;Carmody, Patrick&lt;/author&gt;&lt;author&gt;Gibson, Lucy W&lt;/author&gt;&lt;author&gt;Stairs, Deborah R&lt;/author&gt;&lt;/authors&gt;&lt;/contributors&gt;&lt;titles&gt;&lt;title&gt;An investigation of the personality traits of scientists versus nonscientists and their relationship with career satisfaction&lt;/title&gt;&lt;secondary-title&gt;R&amp;amp;D Management&lt;/secondary-title&gt;&lt;/titles&gt;&lt;periodical&gt;&lt;full-title&gt;R&amp;amp;D Management&lt;/full-title&gt;&lt;/periodical&gt;&lt;pages&gt;47-59&lt;/pages&gt;&lt;volume&gt;42&lt;/volume&gt;&lt;number&gt;1&lt;/number&gt;&lt;dates&gt;&lt;year&gt;2012&lt;/year&gt;&lt;/dates&gt;&lt;isbn&gt;0033-6807&lt;/isbn&gt;&lt;urls&gt;&lt;/urls&gt;&lt;/record&gt;&lt;/Cite&gt;&lt;/EndNote&gt;</w:instrText>
      </w:r>
      <w:r w:rsidR="00D230AD" w:rsidRPr="00373E9A">
        <w:rPr>
          <w:lang w:val="en-IE"/>
        </w:rPr>
        <w:fldChar w:fldCharType="separate"/>
      </w:r>
      <w:r w:rsidR="00D230AD" w:rsidRPr="00373E9A">
        <w:rPr>
          <w:noProof/>
          <w:lang w:val="en-IE"/>
        </w:rPr>
        <w:t>Lounsbury et al. (2012)</w:t>
      </w:r>
      <w:r w:rsidR="00D230AD" w:rsidRPr="00373E9A">
        <w:rPr>
          <w:lang w:val="en-IE"/>
        </w:rPr>
        <w:fldChar w:fldCharType="end"/>
      </w:r>
      <w:r w:rsidRPr="00373E9A">
        <w:rPr>
          <w:lang w:val="en-IE"/>
        </w:rPr>
        <w:t>.</w:t>
      </w:r>
      <w:r w:rsidR="00846D78" w:rsidRPr="00373E9A">
        <w:rPr>
          <w:lang w:val="en-IE"/>
        </w:rPr>
        <w:t xml:space="preserve"> </w:t>
      </w:r>
      <w:r w:rsidRPr="00373E9A">
        <w:rPr>
          <w:lang w:val="en-IE"/>
        </w:rPr>
        <w:t>Minor scale wording changes were made (</w:t>
      </w:r>
      <w:r w:rsidR="0020018C" w:rsidRPr="00373E9A">
        <w:rPr>
          <w:lang w:val="en-IE"/>
        </w:rPr>
        <w:fldChar w:fldCharType="begin"/>
      </w:r>
      <w:r w:rsidR="0020018C" w:rsidRPr="00373E9A">
        <w:rPr>
          <w:lang w:val="en-IE"/>
        </w:rPr>
        <w:instrText xml:space="preserve"> REF _Ref172385308 \h </w:instrText>
      </w:r>
      <w:r w:rsidR="0055750D" w:rsidRPr="00373E9A">
        <w:rPr>
          <w:lang w:val="en-IE"/>
        </w:rPr>
        <w:instrText xml:space="preserve"> \* MERGEFORMAT </w:instrText>
      </w:r>
      <w:r w:rsidR="0020018C" w:rsidRPr="00373E9A">
        <w:rPr>
          <w:lang w:val="en-IE"/>
        </w:rPr>
      </w:r>
      <w:r w:rsidR="0020018C" w:rsidRPr="00373E9A">
        <w:rPr>
          <w:lang w:val="en-IE"/>
        </w:rPr>
        <w:fldChar w:fldCharType="separate"/>
      </w:r>
      <w:r w:rsidR="001907C4" w:rsidRPr="00373E9A">
        <w:rPr>
          <w:lang w:val="en-IE"/>
        </w:rPr>
        <w:t>Table 12</w:t>
      </w:r>
      <w:r w:rsidR="0020018C" w:rsidRPr="00373E9A">
        <w:rPr>
          <w:lang w:val="en-IE"/>
        </w:rPr>
        <w:fldChar w:fldCharType="end"/>
      </w:r>
      <w:r w:rsidRPr="00373E9A">
        <w:rPr>
          <w:lang w:val="en-IE"/>
        </w:rPr>
        <w:t xml:space="preserve">) to provide a more generalised and applicable set of questions for respondents, such as changing “this company” to “my current organisation” and “supervisors” to “supervisors/managers”. </w:t>
      </w:r>
    </w:p>
    <w:p w14:paraId="33DC2299" w14:textId="77777777" w:rsidR="00933BAA" w:rsidRPr="00373E9A" w:rsidRDefault="00933BAA">
      <w:pPr>
        <w:rPr>
          <w:b/>
          <w:bCs/>
          <w:color w:val="44546A" w:themeColor="text2"/>
          <w:sz w:val="24"/>
          <w:szCs w:val="24"/>
        </w:rPr>
      </w:pPr>
      <w:r w:rsidRPr="00373E9A">
        <w:br w:type="page"/>
      </w:r>
    </w:p>
    <w:p w14:paraId="6F990C91" w14:textId="5CBBC67B" w:rsidR="00933BAA" w:rsidRPr="00373E9A" w:rsidRDefault="00933BAA" w:rsidP="005259D1">
      <w:pPr>
        <w:pStyle w:val="Caption"/>
      </w:pPr>
      <w:bookmarkStart w:id="371" w:name="_Ref172385308"/>
      <w:bookmarkStart w:id="372" w:name="_Toc194737839"/>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12</w:t>
      </w:r>
      <w:r w:rsidR="008C34F2" w:rsidRPr="00373E9A">
        <w:rPr>
          <w:noProof/>
        </w:rPr>
        <w:fldChar w:fldCharType="end"/>
      </w:r>
      <w:bookmarkEnd w:id="371"/>
      <w:r w:rsidRPr="00373E9A">
        <w:t xml:space="preserve"> </w:t>
      </w:r>
      <w:r w:rsidRPr="00373E9A">
        <w:br/>
      </w:r>
      <w:r w:rsidRPr="00373E9A">
        <w:rPr>
          <w:i/>
          <w:iCs/>
        </w:rPr>
        <w:t>Satisfaction - Final Construct Items</w:t>
      </w:r>
      <w:bookmarkEnd w:id="372"/>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6"/>
        <w:gridCol w:w="995"/>
        <w:gridCol w:w="1275"/>
        <w:gridCol w:w="1421"/>
        <w:gridCol w:w="1979"/>
      </w:tblGrid>
      <w:tr w:rsidR="00215BE0" w:rsidRPr="00373E9A" w14:paraId="768F39EC" w14:textId="77777777" w:rsidTr="00933BAA">
        <w:tc>
          <w:tcPr>
            <w:tcW w:w="5000" w:type="pct"/>
            <w:gridSpan w:val="5"/>
            <w:tcBorders>
              <w:top w:val="single" w:sz="4" w:space="0" w:color="auto"/>
              <w:bottom w:val="single" w:sz="4" w:space="0" w:color="auto"/>
            </w:tcBorders>
            <w:shd w:val="clear" w:color="auto" w:fill="auto"/>
          </w:tcPr>
          <w:p w14:paraId="036FE41F" w14:textId="77777777" w:rsidR="00215BE0" w:rsidRPr="00373E9A" w:rsidRDefault="00215BE0" w:rsidP="00802A1C">
            <w:pPr>
              <w:jc w:val="center"/>
              <w:rPr>
                <w:rFonts w:ascii="Garamond" w:hAnsi="Garamond"/>
                <w:b/>
                <w:bCs/>
              </w:rPr>
            </w:pPr>
            <w:r w:rsidRPr="00373E9A">
              <w:rPr>
                <w:rFonts w:ascii="Garamond" w:hAnsi="Garamond"/>
                <w:b/>
                <w:bCs/>
              </w:rPr>
              <w:t>Construct Items Used in Final Analysis</w:t>
            </w:r>
          </w:p>
        </w:tc>
      </w:tr>
      <w:tr w:rsidR="007C1745" w:rsidRPr="00373E9A" w14:paraId="209D5B1F" w14:textId="77777777" w:rsidTr="00933BAA">
        <w:tc>
          <w:tcPr>
            <w:tcW w:w="1428" w:type="pct"/>
            <w:tcBorders>
              <w:top w:val="nil"/>
              <w:bottom w:val="nil"/>
            </w:tcBorders>
            <w:shd w:val="clear" w:color="auto" w:fill="auto"/>
          </w:tcPr>
          <w:p w14:paraId="6FAE0991" w14:textId="77777777" w:rsidR="00215BE0" w:rsidRPr="00373E9A" w:rsidRDefault="00215BE0" w:rsidP="00802A1C">
            <w:pPr>
              <w:rPr>
                <w:rFonts w:ascii="Garamond" w:hAnsi="Garamond"/>
                <w:b/>
                <w:bCs/>
              </w:rPr>
            </w:pPr>
            <w:r w:rsidRPr="00373E9A">
              <w:rPr>
                <w:rFonts w:ascii="Garamond" w:hAnsi="Garamond"/>
                <w:b/>
                <w:bCs/>
              </w:rPr>
              <w:t>Survey Question</w:t>
            </w:r>
          </w:p>
        </w:tc>
        <w:tc>
          <w:tcPr>
            <w:tcW w:w="627" w:type="pct"/>
            <w:tcBorders>
              <w:top w:val="single" w:sz="4" w:space="0" w:color="auto"/>
              <w:bottom w:val="single" w:sz="4" w:space="0" w:color="auto"/>
            </w:tcBorders>
            <w:shd w:val="clear" w:color="auto" w:fill="auto"/>
          </w:tcPr>
          <w:p w14:paraId="02B2032E" w14:textId="77777777" w:rsidR="00215BE0" w:rsidRPr="00373E9A" w:rsidRDefault="00215BE0" w:rsidP="00802A1C">
            <w:pPr>
              <w:rPr>
                <w:rFonts w:ascii="Garamond" w:hAnsi="Garamond"/>
                <w:b/>
                <w:bCs/>
              </w:rPr>
            </w:pPr>
            <w:r w:rsidRPr="00373E9A">
              <w:rPr>
                <w:rFonts w:ascii="Garamond" w:hAnsi="Garamond"/>
                <w:b/>
                <w:bCs/>
              </w:rPr>
              <w:t>Variable Item Name</w:t>
            </w:r>
          </w:p>
        </w:tc>
        <w:tc>
          <w:tcPr>
            <w:tcW w:w="803" w:type="pct"/>
            <w:tcBorders>
              <w:top w:val="single" w:sz="4" w:space="0" w:color="auto"/>
              <w:bottom w:val="single" w:sz="4" w:space="0" w:color="auto"/>
            </w:tcBorders>
            <w:shd w:val="clear" w:color="auto" w:fill="auto"/>
          </w:tcPr>
          <w:p w14:paraId="0230A6CC" w14:textId="77777777" w:rsidR="00215BE0" w:rsidRPr="00373E9A" w:rsidRDefault="00215BE0" w:rsidP="00802A1C">
            <w:pPr>
              <w:rPr>
                <w:rFonts w:ascii="Garamond" w:hAnsi="Garamond"/>
                <w:b/>
                <w:bCs/>
              </w:rPr>
            </w:pPr>
            <w:r w:rsidRPr="00373E9A">
              <w:rPr>
                <w:rFonts w:ascii="Garamond" w:hAnsi="Garamond"/>
                <w:b/>
                <w:bCs/>
              </w:rPr>
              <w:t>Source</w:t>
            </w:r>
          </w:p>
        </w:tc>
        <w:tc>
          <w:tcPr>
            <w:tcW w:w="895" w:type="pct"/>
            <w:tcBorders>
              <w:top w:val="single" w:sz="4" w:space="0" w:color="auto"/>
              <w:bottom w:val="single" w:sz="4" w:space="0" w:color="auto"/>
            </w:tcBorders>
            <w:shd w:val="clear" w:color="auto" w:fill="auto"/>
          </w:tcPr>
          <w:p w14:paraId="1F7BA499" w14:textId="77777777" w:rsidR="00215BE0" w:rsidRPr="00373E9A" w:rsidRDefault="00215BE0" w:rsidP="00802A1C">
            <w:pPr>
              <w:rPr>
                <w:rFonts w:ascii="Garamond" w:hAnsi="Garamond"/>
                <w:b/>
                <w:bCs/>
              </w:rPr>
            </w:pPr>
            <w:r w:rsidRPr="00373E9A">
              <w:rPr>
                <w:rFonts w:ascii="Garamond" w:hAnsi="Garamond"/>
                <w:b/>
                <w:bCs/>
              </w:rPr>
              <w:t>Context of Source Research</w:t>
            </w:r>
          </w:p>
        </w:tc>
        <w:tc>
          <w:tcPr>
            <w:tcW w:w="1247" w:type="pct"/>
            <w:tcBorders>
              <w:top w:val="single" w:sz="4" w:space="0" w:color="auto"/>
              <w:bottom w:val="single" w:sz="4" w:space="0" w:color="auto"/>
            </w:tcBorders>
            <w:shd w:val="clear" w:color="auto" w:fill="auto"/>
          </w:tcPr>
          <w:p w14:paraId="65664CCE" w14:textId="77777777" w:rsidR="00215BE0" w:rsidRPr="00373E9A" w:rsidRDefault="00215BE0"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7C1745" w:rsidRPr="00373E9A" w14:paraId="56BD99FC" w14:textId="77777777" w:rsidTr="00933BAA">
        <w:tc>
          <w:tcPr>
            <w:tcW w:w="1428" w:type="pct"/>
            <w:tcBorders>
              <w:top w:val="nil"/>
              <w:bottom w:val="nil"/>
            </w:tcBorders>
            <w:shd w:val="clear" w:color="auto" w:fill="auto"/>
          </w:tcPr>
          <w:p w14:paraId="4BA56C72" w14:textId="77777777" w:rsidR="00215BE0" w:rsidRPr="00373E9A" w:rsidRDefault="00215BE0" w:rsidP="00802A1C">
            <w:pPr>
              <w:rPr>
                <w:rFonts w:ascii="Garamond" w:hAnsi="Garamond" w:cs="Arial"/>
                <w:color w:val="333333"/>
              </w:rPr>
            </w:pPr>
            <w:r w:rsidRPr="00373E9A">
              <w:rPr>
                <w:rFonts w:ascii="Garamond" w:hAnsi="Garamond" w:cs="Arial"/>
                <w:color w:val="333333"/>
              </w:rPr>
              <w:t>I receive recognition for a job well done.</w:t>
            </w:r>
          </w:p>
          <w:p w14:paraId="4FBD7766" w14:textId="77777777" w:rsidR="00B453A3" w:rsidRPr="00373E9A" w:rsidRDefault="00B453A3" w:rsidP="00802A1C">
            <w:pPr>
              <w:rPr>
                <w:rFonts w:ascii="Garamond" w:hAnsi="Garamond"/>
              </w:rPr>
            </w:pPr>
          </w:p>
        </w:tc>
        <w:tc>
          <w:tcPr>
            <w:tcW w:w="627" w:type="pct"/>
            <w:tcBorders>
              <w:top w:val="single" w:sz="4" w:space="0" w:color="auto"/>
            </w:tcBorders>
            <w:shd w:val="clear" w:color="auto" w:fill="auto"/>
          </w:tcPr>
          <w:p w14:paraId="329A544E" w14:textId="77777777" w:rsidR="00215BE0" w:rsidRPr="00373E9A" w:rsidRDefault="00215BE0" w:rsidP="00802A1C">
            <w:pPr>
              <w:rPr>
                <w:rFonts w:ascii="Garamond" w:hAnsi="Garamond"/>
              </w:rPr>
            </w:pPr>
            <w:r w:rsidRPr="00373E9A">
              <w:rPr>
                <w:rFonts w:ascii="Garamond" w:hAnsi="Garamond" w:cs="Arial"/>
                <w:color w:val="333333"/>
              </w:rPr>
              <w:t>Satis5</w:t>
            </w:r>
          </w:p>
        </w:tc>
        <w:tc>
          <w:tcPr>
            <w:tcW w:w="803" w:type="pct"/>
            <w:vMerge w:val="restart"/>
            <w:tcBorders>
              <w:top w:val="single" w:sz="4" w:space="0" w:color="auto"/>
            </w:tcBorders>
            <w:shd w:val="clear" w:color="auto" w:fill="auto"/>
          </w:tcPr>
          <w:p w14:paraId="65A0FC6A" w14:textId="31781BCD"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AuthorYear="1"&gt;&lt;Author&gt;Macdonald&lt;/Author&gt;&lt;Year&gt;1997&lt;/Year&gt;&lt;RecNum&gt;248&lt;/RecNum&gt;&lt;DisplayText&gt;Macdonald and Maclntyre (1997)&lt;/DisplayText&gt;&lt;record&gt;&lt;rec-number&gt;248&lt;/rec-number&gt;&lt;foreign-keys&gt;&lt;key app="EN" db-id="x5rz2pxfnvstw4ewdpx5vwaff9wvpdstp9vz" timestamp="1708775797" guid="717a69f0-1725-4321-9b01-8746baacf77e"&gt;248&lt;/key&gt;&lt;/foreign-keys&gt;&lt;ref-type name="Journal Article"&gt;17&lt;/ref-type&gt;&lt;contributors&gt;&lt;authors&gt;&lt;author&gt;Macdonald, Scott&lt;/author&gt;&lt;author&gt;Maclntyre, Peter&lt;/author&gt;&lt;/authors&gt;&lt;/contributors&gt;&lt;titles&gt;&lt;title&gt;The generic job satisfaction scale: Scale development and its correlates&lt;/title&gt;&lt;secondary-title&gt;Employee Assistance Quarterly&lt;/secondary-title&gt;&lt;/titles&gt;&lt;periodical&gt;&lt;full-title&gt;Employee Assistance Quarterly&lt;/full-title&gt;&lt;/periodical&gt;&lt;pages&gt;1-16&lt;/pages&gt;&lt;volume&gt;13&lt;/volume&gt;&lt;number&gt;2&lt;/number&gt;&lt;dates&gt;&lt;year&gt;1997&lt;/year&gt;&lt;/dates&gt;&lt;isbn&gt;0749-0003&lt;/isbn&gt;&lt;urls&gt;&lt;/urls&gt;&lt;/record&gt;&lt;/Cite&gt;&lt;/EndNote&gt;</w:instrText>
            </w:r>
            <w:r w:rsidRPr="00373E9A">
              <w:rPr>
                <w:rFonts w:ascii="Garamond" w:hAnsi="Garamond"/>
              </w:rPr>
              <w:fldChar w:fldCharType="separate"/>
            </w:r>
            <w:r w:rsidRPr="00373E9A">
              <w:rPr>
                <w:rFonts w:ascii="Garamond" w:hAnsi="Garamond"/>
                <w:noProof/>
              </w:rPr>
              <w:t>Macdonald and Maclntyre (1997)</w:t>
            </w:r>
            <w:r w:rsidRPr="00373E9A">
              <w:rPr>
                <w:rFonts w:ascii="Garamond" w:hAnsi="Garamond"/>
              </w:rPr>
              <w:fldChar w:fldCharType="end"/>
            </w:r>
          </w:p>
        </w:tc>
        <w:tc>
          <w:tcPr>
            <w:tcW w:w="895" w:type="pct"/>
            <w:vMerge w:val="restart"/>
            <w:tcBorders>
              <w:top w:val="single" w:sz="4" w:space="0" w:color="auto"/>
            </w:tcBorders>
            <w:shd w:val="clear" w:color="auto" w:fill="auto"/>
          </w:tcPr>
          <w:p w14:paraId="6C0064AB" w14:textId="77777777" w:rsidR="00215BE0" w:rsidRPr="00373E9A" w:rsidRDefault="00215BE0" w:rsidP="00802A1C">
            <w:pPr>
              <w:rPr>
                <w:rFonts w:ascii="Garamond" w:hAnsi="Garamond"/>
              </w:rPr>
            </w:pPr>
            <w:r w:rsidRPr="00373E9A">
              <w:rPr>
                <w:rFonts w:ascii="Garamond" w:hAnsi="Garamond"/>
              </w:rPr>
              <w:t xml:space="preserve">Developed a generic satisfaction scale and tested across a sample encompassing multiple occupation types. </w:t>
            </w:r>
          </w:p>
          <w:p w14:paraId="6622DF1E" w14:textId="13E84045" w:rsidR="00215BE0" w:rsidRPr="00373E9A" w:rsidRDefault="00215BE0" w:rsidP="00802A1C">
            <w:pPr>
              <w:rPr>
                <w:rFonts w:ascii="Garamond" w:hAnsi="Garamond"/>
              </w:rPr>
            </w:pPr>
            <w:r w:rsidRPr="00373E9A">
              <w:rPr>
                <w:rFonts w:ascii="Garamond" w:hAnsi="Garamond"/>
              </w:rPr>
              <w:t xml:space="preserve">The scale was used in an academic context by, for example,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AuthorYear="1"&gt;&lt;Author&gt;Hassan&lt;/Author&gt;&lt;Year&gt;2020&lt;/Year&gt;&lt;RecNum&gt;567&lt;/RecNum&gt;&lt;DisplayText&gt;Hassan et al. (2020)&lt;/DisplayText&gt;&lt;record&gt;&lt;rec-number&gt;567&lt;/rec-number&gt;&lt;foreign-keys&gt;&lt;key app="EN" db-id="x5rz2pxfnvstw4ewdpx5vwaff9wvpdstp9vz" timestamp="1708775806" guid="8653bebf-170d-481a-a665-43165a4d5169"&gt;567&lt;/key&gt;&lt;/foreign-keys&gt;&lt;ref-type name="Journal Article"&gt;17&lt;/ref-type&gt;&lt;contributors&gt;&lt;authors&gt;&lt;author&gt;Hassan, Masood&lt;/author&gt;&lt;author&gt;Azmat, Urooj&lt;/author&gt;&lt;author&gt;Sarwar, Samiullah&lt;/author&gt;&lt;author&gt;Adil, Iftikhar Hussain&lt;/author&gt;&lt;author&gt;Gillani, Syed Hussain Mustafa&lt;/author&gt;&lt;/authors&gt;&lt;/contributors&gt;&lt;titles&gt;&lt;title&gt;Impact of job satisfaction, job stress and motivation on job performance: a case from private universities of karachi&lt;/title&gt;&lt;secondary-title&gt;Arabian Journal of Business and Management Review (Kuwait Chapter)&lt;/secondary-title&gt;&lt;/titles&gt;&lt;periodical&gt;&lt;full-title&gt;Arabian Journal of Business and Management Review (Kuwait Chapter)&lt;/full-title&gt;&lt;/periodical&gt;&lt;pages&gt;76-86&lt;/pages&gt;&lt;volume&gt;9&lt;/volume&gt;&lt;number&gt;2&lt;/number&gt;&lt;dates&gt;&lt;year&gt;2020&lt;/year&gt;&lt;/dates&gt;&lt;isbn&gt;2617-9954&lt;/isbn&gt;&lt;urls&gt;&lt;/urls&gt;&lt;/record&gt;&lt;/Cite&gt;&lt;/EndNote&gt;</w:instrText>
            </w:r>
            <w:r w:rsidR="00D230AD" w:rsidRPr="00373E9A">
              <w:rPr>
                <w:rFonts w:ascii="Garamond" w:hAnsi="Garamond"/>
              </w:rPr>
              <w:fldChar w:fldCharType="separate"/>
            </w:r>
            <w:r w:rsidR="00D230AD" w:rsidRPr="00373E9A">
              <w:rPr>
                <w:rFonts w:ascii="Garamond" w:hAnsi="Garamond"/>
                <w:noProof/>
              </w:rPr>
              <w:t>Hassan et al. (2020)</w:t>
            </w:r>
            <w:r w:rsidR="00D230AD" w:rsidRPr="00373E9A">
              <w:rPr>
                <w:rFonts w:ascii="Garamond" w:hAnsi="Garamond"/>
              </w:rPr>
              <w:fldChar w:fldCharType="end"/>
            </w:r>
            <w:r w:rsidRPr="00373E9A">
              <w:rPr>
                <w:rFonts w:ascii="Garamond" w:hAnsi="Garamond"/>
              </w:rPr>
              <w:t xml:space="preserve">,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AuthorYear="1"&gt;&lt;Author&gt;Tesfaye&lt;/Author&gt;&lt;Year&gt;2022&lt;/Year&gt;&lt;RecNum&gt;568&lt;/RecNum&gt;&lt;DisplayText&gt;Tesfaye et al. (2022)&lt;/DisplayText&gt;&lt;record&gt;&lt;rec-number&gt;568&lt;/rec-number&gt;&lt;foreign-keys&gt;&lt;key app="EN" db-id="x5rz2pxfnvstw4ewdpx5vwaff9wvpdstp9vz" timestamp="1708775806" guid="3a19a75d-5527-476d-99fa-8d2d16de5a0e"&gt;568&lt;/key&gt;&lt;/foreign-keys&gt;&lt;ref-type name="Journal Article"&gt;17&lt;/ref-type&gt;&lt;contributors&gt;&lt;authors&gt;&lt;author&gt;Tesfaye, Amensisa Hailu&lt;/author&gt;&lt;author&gt;Mekonnen, Tesfaye Hambisa&lt;/author&gt;&lt;author&gt;Alemayehu, Mekuriaw&lt;/author&gt;&lt;author&gt;Abere, Giziew&lt;/author&gt;&lt;/authors&gt;&lt;/contributors&gt;&lt;titles&gt;&lt;title&gt;Prevalence and risk factors of work-related upper extremity disorders among university teaching staff in Ethiopia, 2021: an institution-based cross-sectional study&lt;/title&gt;&lt;secondary-title&gt;Pain Research and Management&lt;/secondary-title&gt;&lt;/titles&gt;&lt;periodical&gt;&lt;full-title&gt;Pain Research and Management&lt;/full-title&gt;&lt;/periodical&gt;&lt;volume&gt;2022&lt;/volume&gt;&lt;dates&gt;&lt;year&gt;2022&lt;/year&gt;&lt;/dates&gt;&lt;isbn&gt;1203-6765&lt;/isbn&gt;&lt;urls&gt;&lt;/urls&gt;&lt;/record&gt;&lt;/Cite&gt;&lt;/EndNote&gt;</w:instrText>
            </w:r>
            <w:r w:rsidR="00D230AD" w:rsidRPr="00373E9A">
              <w:rPr>
                <w:rFonts w:ascii="Garamond" w:hAnsi="Garamond"/>
              </w:rPr>
              <w:fldChar w:fldCharType="separate"/>
            </w:r>
            <w:r w:rsidR="00D230AD" w:rsidRPr="00373E9A">
              <w:rPr>
                <w:rFonts w:ascii="Garamond" w:hAnsi="Garamond"/>
                <w:noProof/>
              </w:rPr>
              <w:t>Tesfaye et al. (2022)</w:t>
            </w:r>
            <w:r w:rsidR="00D230AD" w:rsidRPr="00373E9A">
              <w:rPr>
                <w:rFonts w:ascii="Garamond" w:hAnsi="Garamond"/>
              </w:rPr>
              <w:fldChar w:fldCharType="end"/>
            </w:r>
            <w:r w:rsidRPr="00373E9A">
              <w:rPr>
                <w:rFonts w:ascii="Garamond" w:hAnsi="Garamond"/>
              </w:rPr>
              <w:t xml:space="preserve">,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AuthorYear="1"&gt;&lt;Author&gt;Ishaq&lt;/Author&gt;&lt;Year&gt;2014&lt;/Year&gt;&lt;RecNum&gt;569&lt;/RecNum&gt;&lt;DisplayText&gt;Ishaq and Khalid (2014)&lt;/DisplayText&gt;&lt;record&gt;&lt;rec-number&gt;569&lt;/rec-number&gt;&lt;foreign-keys&gt;&lt;key app="EN" db-id="x5rz2pxfnvstw4ewdpx5vwaff9wvpdstp9vz" timestamp="1708775806" guid="8599e576-9891-4506-a32f-a15aa76b8f94"&gt;569&lt;/key&gt;&lt;/foreign-keys&gt;&lt;ref-type name="Journal Article"&gt;17&lt;/ref-type&gt;&lt;contributors&gt;&lt;authors&gt;&lt;author&gt;Ishaq, Sadia&lt;/author&gt;&lt;author&gt;Khalid, Shazia&lt;/author&gt;&lt;/authors&gt;&lt;/contributors&gt;&lt;titles&gt;&lt;title&gt;Job satisfaction, commitment and perceived organizational politics in employees of a public sector university&lt;/title&gt;&lt;secondary-title&gt;Journal of Behavioural Sciences&lt;/secondary-title&gt;&lt;/titles&gt;&lt;periodical&gt;&lt;full-title&gt;Journal of Behavioural Sciences&lt;/full-title&gt;&lt;/periodical&gt;&lt;pages&gt;69&lt;/pages&gt;&lt;volume&gt;24&lt;/volume&gt;&lt;number&gt;2&lt;/number&gt;&lt;dates&gt;&lt;year&gt;2014&lt;/year&gt;&lt;/dates&gt;&lt;isbn&gt;1028-9097&lt;/isbn&gt;&lt;urls&gt;&lt;/urls&gt;&lt;/record&gt;&lt;/Cite&gt;&lt;/EndNote&gt;</w:instrText>
            </w:r>
            <w:r w:rsidR="00D230AD" w:rsidRPr="00373E9A">
              <w:rPr>
                <w:rFonts w:ascii="Garamond" w:hAnsi="Garamond"/>
              </w:rPr>
              <w:fldChar w:fldCharType="separate"/>
            </w:r>
            <w:r w:rsidR="00D230AD" w:rsidRPr="00373E9A">
              <w:rPr>
                <w:rFonts w:ascii="Garamond" w:hAnsi="Garamond"/>
                <w:noProof/>
              </w:rPr>
              <w:t>Ishaq and Khalid (2014)</w:t>
            </w:r>
            <w:r w:rsidR="00D230AD" w:rsidRPr="00373E9A">
              <w:rPr>
                <w:rFonts w:ascii="Garamond" w:hAnsi="Garamond"/>
              </w:rPr>
              <w:fldChar w:fldCharType="end"/>
            </w:r>
            <w:r w:rsidRPr="00373E9A">
              <w:rPr>
                <w:rFonts w:ascii="Garamond" w:hAnsi="Garamond"/>
              </w:rPr>
              <w:t xml:space="preserve">, and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AuthorYear="1"&gt;&lt;Author&gt;Pasha&lt;/Author&gt;&lt;Year&gt;2020&lt;/Year&gt;&lt;RecNum&gt;570&lt;/RecNum&gt;&lt;DisplayText&gt;Pasha and Aftab (2020)&lt;/DisplayText&gt;&lt;record&gt;&lt;rec-number&gt;570&lt;/rec-number&gt;&lt;foreign-keys&gt;&lt;key app="EN" db-id="x5rz2pxfnvstw4ewdpx5vwaff9wvpdstp9vz" timestamp="1708775806" guid="33c2777f-1642-4703-b3e2-75f2b77239e6"&gt;570&lt;/key&gt;&lt;/foreign-keys&gt;&lt;ref-type name="Journal Article"&gt;17&lt;/ref-type&gt;&lt;contributors&gt;&lt;authors&gt;&lt;author&gt;Pasha, Shaheen&lt;/author&gt;&lt;author&gt;Aftab, Muhammad Javed&lt;/author&gt;&lt;/authors&gt;&lt;/contributors&gt;&lt;titles&gt;&lt;title&gt;A Descriptive Analysis of University Teachers&amp;apos; Emotional Intelligence, Organizational Commitment, Job Satisfaction, and Turnover Intention&lt;/title&gt;&lt;secondary-title&gt;Journal of Educational Research (1027-9776)&lt;/secondary-title&gt;&lt;/titles&gt;&lt;periodical&gt;&lt;full-title&gt;Journal of Educational Research (1027-9776)&lt;/full-title&gt;&lt;/periodical&gt;&lt;volume&gt;23&lt;/volume&gt;&lt;number&gt;2&lt;/number&gt;&lt;dates&gt;&lt;year&gt;2020&lt;/year&gt;&lt;/dates&gt;&lt;isbn&gt;1027-9776&lt;/isbn&gt;&lt;urls&gt;&lt;/urls&gt;&lt;/record&gt;&lt;/Cite&gt;&lt;/EndNote&gt;</w:instrText>
            </w:r>
            <w:r w:rsidR="00D230AD" w:rsidRPr="00373E9A">
              <w:rPr>
                <w:rFonts w:ascii="Garamond" w:hAnsi="Garamond"/>
              </w:rPr>
              <w:fldChar w:fldCharType="separate"/>
            </w:r>
            <w:r w:rsidR="00D230AD" w:rsidRPr="00373E9A">
              <w:rPr>
                <w:rFonts w:ascii="Garamond" w:hAnsi="Garamond"/>
                <w:noProof/>
              </w:rPr>
              <w:t>Pasha and Aftab (2020)</w:t>
            </w:r>
            <w:r w:rsidR="00D230AD" w:rsidRPr="00373E9A">
              <w:rPr>
                <w:rFonts w:ascii="Garamond" w:hAnsi="Garamond"/>
              </w:rPr>
              <w:fldChar w:fldCharType="end"/>
            </w:r>
            <w:r w:rsidRPr="00373E9A">
              <w:rPr>
                <w:rFonts w:ascii="Garamond" w:hAnsi="Garamond"/>
              </w:rPr>
              <w:t>.</w:t>
            </w:r>
          </w:p>
        </w:tc>
        <w:tc>
          <w:tcPr>
            <w:tcW w:w="1247" w:type="pct"/>
            <w:tcBorders>
              <w:top w:val="single" w:sz="4" w:space="0" w:color="auto"/>
            </w:tcBorders>
            <w:shd w:val="clear" w:color="auto" w:fill="auto"/>
          </w:tcPr>
          <w:p w14:paraId="62D66A6C" w14:textId="77777777" w:rsidR="00215BE0" w:rsidRPr="00373E9A" w:rsidRDefault="00215BE0" w:rsidP="00802A1C">
            <w:pPr>
              <w:rPr>
                <w:rFonts w:ascii="Garamond" w:hAnsi="Garamond"/>
              </w:rPr>
            </w:pPr>
            <w:r w:rsidRPr="00373E9A">
              <w:rPr>
                <w:rFonts w:ascii="Garamond" w:eastAsia="Calibri" w:hAnsi="Garamond" w:cs="Times New Roman"/>
                <w:color w:val="09152F"/>
              </w:rPr>
              <w:t>I receive recognition for a job well done</w:t>
            </w:r>
          </w:p>
        </w:tc>
      </w:tr>
      <w:tr w:rsidR="007C1745" w:rsidRPr="00373E9A" w14:paraId="37556BD7" w14:textId="77777777" w:rsidTr="00933BAA">
        <w:tc>
          <w:tcPr>
            <w:tcW w:w="1428" w:type="pct"/>
            <w:tcBorders>
              <w:top w:val="nil"/>
              <w:bottom w:val="nil"/>
            </w:tcBorders>
            <w:shd w:val="clear" w:color="auto" w:fill="auto"/>
          </w:tcPr>
          <w:p w14:paraId="252EB60A" w14:textId="77777777" w:rsidR="00215BE0" w:rsidRPr="00373E9A" w:rsidRDefault="00215BE0" w:rsidP="00802A1C">
            <w:pPr>
              <w:rPr>
                <w:rFonts w:ascii="Garamond" w:hAnsi="Garamond" w:cs="Arial"/>
                <w:color w:val="333333"/>
              </w:rPr>
            </w:pPr>
            <w:r w:rsidRPr="00373E9A">
              <w:rPr>
                <w:rFonts w:ascii="Garamond" w:hAnsi="Garamond" w:cs="Arial"/>
                <w:color w:val="333333"/>
              </w:rPr>
              <w:t>I feel close to the people I work with.</w:t>
            </w:r>
          </w:p>
          <w:p w14:paraId="42C92FD7" w14:textId="77777777" w:rsidR="00B453A3" w:rsidRPr="00373E9A" w:rsidRDefault="00B453A3" w:rsidP="00802A1C">
            <w:pPr>
              <w:rPr>
                <w:rFonts w:ascii="Garamond" w:hAnsi="Garamond"/>
              </w:rPr>
            </w:pPr>
          </w:p>
        </w:tc>
        <w:tc>
          <w:tcPr>
            <w:tcW w:w="627" w:type="pct"/>
            <w:shd w:val="clear" w:color="auto" w:fill="auto"/>
          </w:tcPr>
          <w:p w14:paraId="3B3D1609" w14:textId="77777777" w:rsidR="00215BE0" w:rsidRPr="00373E9A" w:rsidRDefault="00215BE0" w:rsidP="00802A1C">
            <w:pPr>
              <w:rPr>
                <w:rFonts w:ascii="Garamond" w:hAnsi="Garamond"/>
              </w:rPr>
            </w:pPr>
            <w:r w:rsidRPr="00373E9A">
              <w:rPr>
                <w:rFonts w:ascii="Garamond" w:hAnsi="Garamond" w:cs="Arial"/>
                <w:color w:val="333333"/>
              </w:rPr>
              <w:t>Satis6</w:t>
            </w:r>
          </w:p>
        </w:tc>
        <w:tc>
          <w:tcPr>
            <w:tcW w:w="803" w:type="pct"/>
            <w:vMerge/>
            <w:shd w:val="clear" w:color="auto" w:fill="auto"/>
          </w:tcPr>
          <w:p w14:paraId="31832353" w14:textId="77777777" w:rsidR="00215BE0" w:rsidRPr="00373E9A" w:rsidRDefault="00215BE0" w:rsidP="00802A1C">
            <w:pPr>
              <w:rPr>
                <w:rFonts w:ascii="Garamond" w:hAnsi="Garamond"/>
              </w:rPr>
            </w:pPr>
          </w:p>
        </w:tc>
        <w:tc>
          <w:tcPr>
            <w:tcW w:w="895" w:type="pct"/>
            <w:vMerge/>
            <w:shd w:val="clear" w:color="auto" w:fill="auto"/>
          </w:tcPr>
          <w:p w14:paraId="0EEEE8A5" w14:textId="77777777" w:rsidR="00215BE0" w:rsidRPr="00373E9A" w:rsidRDefault="00215BE0" w:rsidP="00802A1C">
            <w:pPr>
              <w:rPr>
                <w:rFonts w:ascii="Garamond" w:hAnsi="Garamond"/>
              </w:rPr>
            </w:pPr>
          </w:p>
        </w:tc>
        <w:tc>
          <w:tcPr>
            <w:tcW w:w="1247" w:type="pct"/>
            <w:shd w:val="clear" w:color="auto" w:fill="auto"/>
          </w:tcPr>
          <w:p w14:paraId="7E5FABF9" w14:textId="77777777" w:rsidR="00215BE0" w:rsidRPr="00373E9A" w:rsidRDefault="00215BE0" w:rsidP="00802A1C">
            <w:pPr>
              <w:rPr>
                <w:rFonts w:ascii="Garamond" w:hAnsi="Garamond"/>
              </w:rPr>
            </w:pPr>
            <w:r w:rsidRPr="00373E9A">
              <w:rPr>
                <w:rFonts w:ascii="Garamond" w:eastAsia="Calibri" w:hAnsi="Garamond" w:cs="Times New Roman"/>
                <w:color w:val="09152F"/>
              </w:rPr>
              <w:t xml:space="preserve">I feel close to the people </w:t>
            </w:r>
            <w:r w:rsidRPr="00373E9A">
              <w:rPr>
                <w:rFonts w:ascii="Garamond" w:eastAsia="Calibri" w:hAnsi="Garamond" w:cs="Times New Roman"/>
                <w:color w:val="FF0000"/>
              </w:rPr>
              <w:t>at work</w:t>
            </w:r>
          </w:p>
        </w:tc>
      </w:tr>
      <w:tr w:rsidR="007C1745" w:rsidRPr="00373E9A" w14:paraId="15D841B6" w14:textId="77777777" w:rsidTr="00933BAA">
        <w:tc>
          <w:tcPr>
            <w:tcW w:w="1428" w:type="pct"/>
            <w:tcBorders>
              <w:top w:val="nil"/>
            </w:tcBorders>
            <w:shd w:val="clear" w:color="auto" w:fill="auto"/>
          </w:tcPr>
          <w:p w14:paraId="0D785EDC" w14:textId="77777777" w:rsidR="00215BE0" w:rsidRPr="00373E9A" w:rsidRDefault="00215BE0" w:rsidP="00802A1C">
            <w:pPr>
              <w:rPr>
                <w:rFonts w:ascii="Garamond" w:hAnsi="Garamond" w:cs="Arial"/>
                <w:color w:val="333333"/>
              </w:rPr>
            </w:pPr>
            <w:r w:rsidRPr="00373E9A">
              <w:rPr>
                <w:rFonts w:ascii="Garamond" w:hAnsi="Garamond" w:cs="Arial"/>
                <w:color w:val="333333"/>
              </w:rPr>
              <w:t>I feel good about working at my current organisation.</w:t>
            </w:r>
          </w:p>
          <w:p w14:paraId="6316DEA9" w14:textId="77777777" w:rsidR="00B453A3" w:rsidRPr="00373E9A" w:rsidRDefault="00B453A3" w:rsidP="00802A1C">
            <w:pPr>
              <w:rPr>
                <w:rFonts w:ascii="Garamond" w:hAnsi="Garamond"/>
              </w:rPr>
            </w:pPr>
          </w:p>
        </w:tc>
        <w:tc>
          <w:tcPr>
            <w:tcW w:w="627" w:type="pct"/>
            <w:shd w:val="clear" w:color="auto" w:fill="auto"/>
          </w:tcPr>
          <w:p w14:paraId="7F68E523" w14:textId="77777777" w:rsidR="00215BE0" w:rsidRPr="00373E9A" w:rsidRDefault="00215BE0" w:rsidP="00802A1C">
            <w:pPr>
              <w:rPr>
                <w:rFonts w:ascii="Garamond" w:hAnsi="Garamond"/>
              </w:rPr>
            </w:pPr>
            <w:r w:rsidRPr="00373E9A">
              <w:rPr>
                <w:rFonts w:ascii="Garamond" w:hAnsi="Garamond" w:cs="Arial"/>
                <w:color w:val="333333"/>
              </w:rPr>
              <w:t>Satis7</w:t>
            </w:r>
          </w:p>
        </w:tc>
        <w:tc>
          <w:tcPr>
            <w:tcW w:w="803" w:type="pct"/>
            <w:vMerge/>
            <w:shd w:val="clear" w:color="auto" w:fill="auto"/>
          </w:tcPr>
          <w:p w14:paraId="762B778F" w14:textId="77777777" w:rsidR="00215BE0" w:rsidRPr="00373E9A" w:rsidRDefault="00215BE0" w:rsidP="00802A1C">
            <w:pPr>
              <w:rPr>
                <w:rFonts w:ascii="Garamond" w:hAnsi="Garamond"/>
              </w:rPr>
            </w:pPr>
          </w:p>
        </w:tc>
        <w:tc>
          <w:tcPr>
            <w:tcW w:w="895" w:type="pct"/>
            <w:vMerge/>
            <w:shd w:val="clear" w:color="auto" w:fill="auto"/>
          </w:tcPr>
          <w:p w14:paraId="7C968EEC" w14:textId="77777777" w:rsidR="00215BE0" w:rsidRPr="00373E9A" w:rsidRDefault="00215BE0" w:rsidP="00802A1C">
            <w:pPr>
              <w:rPr>
                <w:rFonts w:ascii="Garamond" w:hAnsi="Garamond"/>
              </w:rPr>
            </w:pPr>
          </w:p>
        </w:tc>
        <w:tc>
          <w:tcPr>
            <w:tcW w:w="1247" w:type="pct"/>
            <w:shd w:val="clear" w:color="auto" w:fill="auto"/>
          </w:tcPr>
          <w:p w14:paraId="36F5FC2E" w14:textId="77777777" w:rsidR="00215BE0" w:rsidRPr="00373E9A" w:rsidRDefault="00215BE0" w:rsidP="00802A1C">
            <w:pPr>
              <w:rPr>
                <w:rFonts w:ascii="Garamond" w:hAnsi="Garamond"/>
              </w:rPr>
            </w:pPr>
            <w:r w:rsidRPr="00373E9A">
              <w:rPr>
                <w:rFonts w:ascii="Garamond" w:eastAsia="Calibri" w:hAnsi="Garamond" w:cs="Times New Roman"/>
                <w:color w:val="09152F"/>
              </w:rPr>
              <w:t xml:space="preserve">I feel good about working at </w:t>
            </w:r>
            <w:r w:rsidRPr="00373E9A">
              <w:rPr>
                <w:rFonts w:ascii="Garamond" w:eastAsia="Calibri" w:hAnsi="Garamond" w:cs="Times New Roman"/>
                <w:color w:val="FF0000"/>
              </w:rPr>
              <w:t xml:space="preserve"> this company</w:t>
            </w:r>
          </w:p>
        </w:tc>
      </w:tr>
      <w:tr w:rsidR="007C1745" w:rsidRPr="00373E9A" w14:paraId="66354DCA" w14:textId="77777777" w:rsidTr="00933BAA">
        <w:tc>
          <w:tcPr>
            <w:tcW w:w="1428" w:type="pct"/>
            <w:shd w:val="clear" w:color="auto" w:fill="auto"/>
          </w:tcPr>
          <w:p w14:paraId="245DA428" w14:textId="77777777" w:rsidR="00215BE0" w:rsidRPr="00373E9A" w:rsidRDefault="00215BE0" w:rsidP="00802A1C">
            <w:pPr>
              <w:rPr>
                <w:rFonts w:ascii="Garamond" w:hAnsi="Garamond"/>
              </w:rPr>
            </w:pPr>
            <w:r w:rsidRPr="00373E9A">
              <w:rPr>
                <w:rFonts w:ascii="Garamond" w:hAnsi="Garamond" w:cs="Arial"/>
                <w:color w:val="333333"/>
              </w:rPr>
              <w:t>All my talents and skills are used at work.</w:t>
            </w:r>
          </w:p>
        </w:tc>
        <w:tc>
          <w:tcPr>
            <w:tcW w:w="627" w:type="pct"/>
            <w:shd w:val="clear" w:color="auto" w:fill="auto"/>
          </w:tcPr>
          <w:p w14:paraId="376F5F7C" w14:textId="77777777" w:rsidR="00215BE0" w:rsidRPr="00373E9A" w:rsidRDefault="00215BE0" w:rsidP="00802A1C">
            <w:pPr>
              <w:rPr>
                <w:rFonts w:ascii="Garamond" w:hAnsi="Garamond"/>
              </w:rPr>
            </w:pPr>
            <w:r w:rsidRPr="00373E9A">
              <w:rPr>
                <w:rFonts w:ascii="Garamond" w:hAnsi="Garamond" w:cs="Arial"/>
                <w:color w:val="333333"/>
              </w:rPr>
              <w:t>Satis10</w:t>
            </w:r>
          </w:p>
        </w:tc>
        <w:tc>
          <w:tcPr>
            <w:tcW w:w="803" w:type="pct"/>
            <w:vMerge/>
            <w:shd w:val="clear" w:color="auto" w:fill="auto"/>
          </w:tcPr>
          <w:p w14:paraId="46AEE06D" w14:textId="77777777" w:rsidR="00215BE0" w:rsidRPr="00373E9A" w:rsidRDefault="00215BE0" w:rsidP="00802A1C">
            <w:pPr>
              <w:rPr>
                <w:rFonts w:ascii="Garamond" w:hAnsi="Garamond"/>
              </w:rPr>
            </w:pPr>
          </w:p>
        </w:tc>
        <w:tc>
          <w:tcPr>
            <w:tcW w:w="895" w:type="pct"/>
            <w:vMerge/>
            <w:shd w:val="clear" w:color="auto" w:fill="auto"/>
          </w:tcPr>
          <w:p w14:paraId="3DE4A145" w14:textId="77777777" w:rsidR="00215BE0" w:rsidRPr="00373E9A" w:rsidRDefault="00215BE0" w:rsidP="00802A1C">
            <w:pPr>
              <w:rPr>
                <w:rFonts w:ascii="Garamond" w:hAnsi="Garamond"/>
              </w:rPr>
            </w:pPr>
          </w:p>
        </w:tc>
        <w:tc>
          <w:tcPr>
            <w:tcW w:w="1247" w:type="pct"/>
            <w:shd w:val="clear" w:color="auto" w:fill="auto"/>
          </w:tcPr>
          <w:p w14:paraId="070BAE95" w14:textId="77777777" w:rsidR="00215BE0" w:rsidRPr="00373E9A" w:rsidRDefault="00215BE0" w:rsidP="00802A1C">
            <w:pPr>
              <w:rPr>
                <w:rFonts w:ascii="Garamond" w:hAnsi="Garamond"/>
              </w:rPr>
            </w:pPr>
            <w:r w:rsidRPr="00373E9A">
              <w:rPr>
                <w:rFonts w:ascii="Garamond" w:eastAsia="Calibri" w:hAnsi="Garamond" w:cs="Times New Roman"/>
                <w:color w:val="09152F"/>
              </w:rPr>
              <w:t>All my talents and skills are used at work</w:t>
            </w:r>
          </w:p>
        </w:tc>
      </w:tr>
      <w:tr w:rsidR="007C1745" w:rsidRPr="00373E9A" w14:paraId="481D1DBF" w14:textId="77777777" w:rsidTr="00933BAA">
        <w:tc>
          <w:tcPr>
            <w:tcW w:w="1428" w:type="pct"/>
            <w:shd w:val="clear" w:color="auto" w:fill="auto"/>
          </w:tcPr>
          <w:p w14:paraId="25F6190C" w14:textId="77777777" w:rsidR="00215BE0" w:rsidRPr="00373E9A" w:rsidRDefault="00215BE0" w:rsidP="00802A1C">
            <w:pPr>
              <w:rPr>
                <w:rFonts w:ascii="Garamond" w:hAnsi="Garamond"/>
              </w:rPr>
            </w:pPr>
            <w:r w:rsidRPr="00373E9A">
              <w:rPr>
                <w:rFonts w:ascii="Garamond" w:hAnsi="Garamond" w:cs="Arial"/>
                <w:color w:val="333333"/>
              </w:rPr>
              <w:t>I get along with my supervisors/managers.</w:t>
            </w:r>
          </w:p>
        </w:tc>
        <w:tc>
          <w:tcPr>
            <w:tcW w:w="627" w:type="pct"/>
            <w:shd w:val="clear" w:color="auto" w:fill="auto"/>
          </w:tcPr>
          <w:p w14:paraId="6D2BB2F4" w14:textId="77777777" w:rsidR="00215BE0" w:rsidRPr="00373E9A" w:rsidRDefault="00215BE0" w:rsidP="00802A1C">
            <w:pPr>
              <w:rPr>
                <w:rFonts w:ascii="Garamond" w:hAnsi="Garamond"/>
              </w:rPr>
            </w:pPr>
            <w:r w:rsidRPr="00373E9A">
              <w:rPr>
                <w:rFonts w:ascii="Garamond" w:hAnsi="Garamond" w:cs="Arial"/>
                <w:color w:val="333333"/>
              </w:rPr>
              <w:t>Satis11</w:t>
            </w:r>
          </w:p>
        </w:tc>
        <w:tc>
          <w:tcPr>
            <w:tcW w:w="803" w:type="pct"/>
            <w:vMerge/>
            <w:shd w:val="clear" w:color="auto" w:fill="auto"/>
          </w:tcPr>
          <w:p w14:paraId="407D336D" w14:textId="77777777" w:rsidR="00215BE0" w:rsidRPr="00373E9A" w:rsidRDefault="00215BE0" w:rsidP="00802A1C">
            <w:pPr>
              <w:rPr>
                <w:rFonts w:ascii="Garamond" w:hAnsi="Garamond"/>
              </w:rPr>
            </w:pPr>
          </w:p>
        </w:tc>
        <w:tc>
          <w:tcPr>
            <w:tcW w:w="895" w:type="pct"/>
            <w:vMerge/>
            <w:shd w:val="clear" w:color="auto" w:fill="auto"/>
          </w:tcPr>
          <w:p w14:paraId="1E2AAEF2" w14:textId="77777777" w:rsidR="00215BE0" w:rsidRPr="00373E9A" w:rsidRDefault="00215BE0" w:rsidP="00802A1C">
            <w:pPr>
              <w:rPr>
                <w:rFonts w:ascii="Garamond" w:hAnsi="Garamond"/>
              </w:rPr>
            </w:pPr>
          </w:p>
        </w:tc>
        <w:tc>
          <w:tcPr>
            <w:tcW w:w="1247" w:type="pct"/>
            <w:shd w:val="clear" w:color="auto" w:fill="auto"/>
          </w:tcPr>
          <w:p w14:paraId="6686454A" w14:textId="77777777" w:rsidR="00215BE0" w:rsidRPr="00373E9A" w:rsidRDefault="00215BE0" w:rsidP="00010BD8">
            <w:pPr>
              <w:keepNext/>
              <w:rPr>
                <w:rFonts w:ascii="Garamond" w:hAnsi="Garamond"/>
              </w:rPr>
            </w:pPr>
            <w:r w:rsidRPr="00373E9A">
              <w:rPr>
                <w:rFonts w:ascii="Garamond" w:eastAsia="Calibri" w:hAnsi="Garamond" w:cs="Times New Roman"/>
                <w:color w:val="09152F"/>
              </w:rPr>
              <w:t xml:space="preserve">I get along with my </w:t>
            </w:r>
            <w:r w:rsidRPr="00373E9A">
              <w:rPr>
                <w:rFonts w:ascii="Garamond" w:eastAsia="Calibri" w:hAnsi="Garamond" w:cs="Times New Roman"/>
                <w:color w:val="FF0000"/>
              </w:rPr>
              <w:t>supervisors</w:t>
            </w:r>
          </w:p>
        </w:tc>
      </w:tr>
    </w:tbl>
    <w:p w14:paraId="0E15174D" w14:textId="77777777" w:rsidR="001D12F3" w:rsidRPr="00373E9A" w:rsidRDefault="001D12F3" w:rsidP="001D12F3">
      <w:pPr>
        <w:pStyle w:val="ThesisBody"/>
        <w:rPr>
          <w:b/>
          <w:bCs/>
          <w:lang w:val="en-IE"/>
        </w:rPr>
      </w:pPr>
      <w:r w:rsidRPr="00373E9A">
        <w:rPr>
          <w:b/>
          <w:bCs/>
          <w:lang w:val="en-IE"/>
        </w:rPr>
        <w:t>Risk Aversion:</w:t>
      </w:r>
    </w:p>
    <w:p w14:paraId="5A2BA017" w14:textId="1BF5234A" w:rsidR="001D12F3" w:rsidRPr="00373E9A" w:rsidRDefault="001D12F3" w:rsidP="007A7C43">
      <w:pPr>
        <w:pStyle w:val="ThesisBody"/>
        <w:ind w:firstLine="720"/>
        <w:rPr>
          <w:lang w:val="en-IE"/>
        </w:rPr>
      </w:pPr>
      <w:r w:rsidRPr="00373E9A">
        <w:rPr>
          <w:lang w:val="en-IE"/>
        </w:rPr>
        <w:t xml:space="preserve">Bran and Vaidis </w:t>
      </w:r>
      <w:r w:rsidR="00D230AD" w:rsidRPr="00373E9A">
        <w:rPr>
          <w:lang w:val="en-IE"/>
        </w:rPr>
        <w:fldChar w:fldCharType="begin"/>
      </w:r>
      <w:r w:rsidR="00C414A8" w:rsidRPr="00373E9A">
        <w:rPr>
          <w:lang w:val="en-IE"/>
        </w:rPr>
        <w:instrText xml:space="preserve"> ADDIN EN.CITE &lt;EndNote&gt;&lt;Cite ExcludeAuth="1"&gt;&lt;Author&gt;Bran&lt;/Author&gt;&lt;Year&gt;2020&lt;/Year&gt;&lt;RecNum&gt;52&lt;/RecNum&gt;&lt;DisplayText&gt;(2020)&lt;/DisplayText&gt;&lt;record&gt;&lt;rec-number&gt;52&lt;/rec-number&gt;&lt;foreign-keys&gt;&lt;key app="EN" db-id="x5rz2pxfnvstw4ewdpx5vwaff9wvpdstp9vz" timestamp="1708775790" guid="8acc74f3-7b35-4bfd-ad8f-ba169000758a"&gt;52&lt;/key&gt;&lt;/foreign-keys&gt;&lt;ref-type name="Journal Article"&gt;17&lt;/ref-type&gt;&lt;contributors&gt;&lt;authors&gt;&lt;author&gt;Bran, Alexandre&lt;/author&gt;&lt;author&gt;Vaidis, David C&lt;/author&gt;&lt;/authors&gt;&lt;/contributors&gt;&lt;titles&gt;&lt;title&gt;Assessing risk-taking: What to measure and how to measure it&lt;/title&gt;&lt;secondary-title&gt;Journal of Risk Research&lt;/secondary-title&gt;&lt;/titles&gt;&lt;periodical&gt;&lt;full-title&gt;Journal of Risk Research&lt;/full-title&gt;&lt;/periodical&gt;&lt;pages&gt;490-503&lt;/pages&gt;&lt;volume&gt;23&lt;/volume&gt;&lt;number&gt;4&lt;/number&gt;&lt;dates&gt;&lt;year&gt;2020&lt;/year&gt;&lt;/dates&gt;&lt;isbn&gt;1366-9877&lt;/isbn&gt;&lt;urls&gt;&lt;/urls&gt;&lt;/record&gt;&lt;/Cite&gt;&lt;/EndNote&gt;</w:instrText>
      </w:r>
      <w:r w:rsidR="00D230AD" w:rsidRPr="00373E9A">
        <w:rPr>
          <w:lang w:val="en-IE"/>
        </w:rPr>
        <w:fldChar w:fldCharType="separate"/>
      </w:r>
      <w:r w:rsidR="00D230AD" w:rsidRPr="00373E9A">
        <w:rPr>
          <w:noProof/>
          <w:lang w:val="en-IE"/>
        </w:rPr>
        <w:t>(2020)</w:t>
      </w:r>
      <w:r w:rsidR="00D230AD" w:rsidRPr="00373E9A">
        <w:rPr>
          <w:lang w:val="en-IE"/>
        </w:rPr>
        <w:fldChar w:fldCharType="end"/>
      </w:r>
      <w:r w:rsidRPr="00373E9A">
        <w:rPr>
          <w:lang w:val="en-IE"/>
        </w:rPr>
        <w:t xml:space="preserve"> undertook a literature review focused on analysing the numerous ways in which risk-taking can be measured in research studies. Their core position is that any study that examines a person’s risk-taking propensity needs to factor in that person’s context. For example, a person might not be willing to take risks in their employment setting, yet they may have a propensity to gamble heavily. Interestingly a 2018 study by Goel and Göktepe-Hultén </w:t>
      </w:r>
      <w:r w:rsidR="00D230AD" w:rsidRPr="00373E9A">
        <w:rPr>
          <w:lang w:val="en-IE"/>
        </w:rPr>
        <w:fldChar w:fldCharType="begin"/>
      </w:r>
      <w:r w:rsidR="00C414A8" w:rsidRPr="00373E9A">
        <w:rPr>
          <w:lang w:val="en-IE"/>
        </w:rPr>
        <w:instrText xml:space="preserve"> ADDIN EN.CITE &lt;EndNote&gt;&lt;Cite ExcludeAuth="1"&gt;&lt;Author&gt;Goel&lt;/Author&gt;&lt;Year&gt;2018&lt;/Year&gt;&lt;RecNum&gt;157&lt;/RecNum&gt;&lt;DisplayText&gt;(2018)&lt;/DisplayText&gt;&lt;record&gt;&lt;rec-number&gt;157&lt;/rec-number&gt;&lt;foreign-keys&gt;&lt;key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in which risk taking amongst researchers was a central tenet, employed a generic risk question based on an individual’s predilection to take a financial gamble, which would seem unrelated to their day to day research activities. Goel and Göktepe-Hultén </w:t>
      </w:r>
      <w:r w:rsidR="00D230AD" w:rsidRPr="00373E9A">
        <w:rPr>
          <w:lang w:val="en-IE"/>
        </w:rPr>
        <w:fldChar w:fldCharType="begin">
          <w:fldData xml:space="preserve">PEVuZE5vdGU+PENpdGUgRXhjbHVkZUF1dGg9IjEiPjxBdXRob3I+R29lbDwvQXV0aG9yPjxZZWFy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</w:fldData>
        </w:fldChar>
      </w:r>
      <w:r w:rsidR="00C414A8" w:rsidRPr="00373E9A">
        <w:rPr>
          <w:lang w:val="en-IE"/>
        </w:rPr>
        <w:instrText xml:space="preserve"> ADDIN EN.CITE </w:instrText>
      </w:r>
      <w:r w:rsidR="00C414A8" w:rsidRPr="00373E9A">
        <w:rPr>
          <w:lang w:val="en-IE"/>
        </w:rPr>
        <w:fldChar w:fldCharType="begin">
          <w:fldData xml:space="preserve">PEVuZE5vdGU+PENpdGUgRXhjbHVkZUF1dGg9IjEiPjxBdXRob3I+R29lbDwvQXV0aG9yPjxZZWFy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D230AD" w:rsidRPr="00373E9A">
        <w:rPr>
          <w:noProof/>
          <w:lang w:val="en-IE"/>
        </w:rPr>
        <w:t>(2019)</w:t>
      </w:r>
      <w:r w:rsidR="00D230AD" w:rsidRPr="00373E9A">
        <w:rPr>
          <w:lang w:val="en-IE"/>
        </w:rPr>
        <w:fldChar w:fldCharType="end"/>
      </w:r>
      <w:r w:rsidRPr="00373E9A">
        <w:rPr>
          <w:lang w:val="en-IE"/>
        </w:rPr>
        <w:t xml:space="preserve"> built on this work a year later, and added an additional measure of an individual’s self-reported risk aversion. This was a 10-point scale which asked respondents:</w:t>
      </w:r>
    </w:p>
    <w:p w14:paraId="3E775704" w14:textId="77777777" w:rsidR="001D12F3" w:rsidRPr="00373E9A" w:rsidRDefault="001D12F3" w:rsidP="001D12F3">
      <w:pPr>
        <w:pStyle w:val="ThesisBody"/>
        <w:rPr>
          <w:lang w:val="en-IE"/>
        </w:rPr>
      </w:pPr>
      <w:r w:rsidRPr="00373E9A">
        <w:rPr>
          <w:lang w:val="en-IE"/>
        </w:rPr>
        <w:lastRenderedPageBreak/>
        <w:t>“How do you see yourself: Are you generally a person who is fully prepared to take risks or do you try to avoid taking risks? Please indicate a risk value on a scale from 0 to 10 where the value 0 means “risk averse” and the value 10 means “fully prepared to take risks”. You can use values in between to make your estimate. (p165)”.</w:t>
      </w:r>
    </w:p>
    <w:p w14:paraId="7C37D938" w14:textId="27044519" w:rsidR="001D12F3" w:rsidRPr="00373E9A" w:rsidRDefault="001D12F3" w:rsidP="007A7C43">
      <w:pPr>
        <w:pStyle w:val="ThesisBody"/>
        <w:ind w:firstLine="720"/>
        <w:rPr>
          <w:lang w:val="en-IE"/>
        </w:rPr>
      </w:pPr>
      <w:r w:rsidRPr="00373E9A">
        <w:rPr>
          <w:lang w:val="en-IE"/>
        </w:rPr>
        <w:t xml:space="preserve">Goel and Göktepe-Hultén </w:t>
      </w:r>
      <w:r w:rsidR="00D230AD" w:rsidRPr="00373E9A">
        <w:rPr>
          <w:lang w:val="en-IE"/>
        </w:rPr>
        <w:fldChar w:fldCharType="begin">
          <w:fldData xml:space="preserve">PEVuZE5vdGU+PENpdGUgRXhjbHVkZUF1dGg9IjEiPjxBdXRob3I+R29lbDwvQXV0aG9yPjxZZWFy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</w:fldData>
        </w:fldChar>
      </w:r>
      <w:r w:rsidR="00C414A8" w:rsidRPr="00373E9A">
        <w:rPr>
          <w:lang w:val="en-IE"/>
        </w:rPr>
        <w:instrText xml:space="preserve"> ADDIN EN.CITE </w:instrText>
      </w:r>
      <w:r w:rsidR="00C414A8" w:rsidRPr="00373E9A">
        <w:rPr>
          <w:lang w:val="en-IE"/>
        </w:rPr>
        <w:fldChar w:fldCharType="begin">
          <w:fldData xml:space="preserve">PEVuZE5vdGU+PENpdGUgRXhjbHVkZUF1dGg9IjEiPjxBdXRob3I+R29lbDwvQXV0aG9yPjxZZWFy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D230AD" w:rsidRPr="00373E9A">
        <w:rPr>
          <w:noProof/>
          <w:lang w:val="en-IE"/>
        </w:rPr>
        <w:t>(2019)</w:t>
      </w:r>
      <w:r w:rsidR="00D230AD" w:rsidRPr="00373E9A">
        <w:rPr>
          <w:lang w:val="en-IE"/>
        </w:rPr>
        <w:fldChar w:fldCharType="end"/>
      </w:r>
      <w:r w:rsidRPr="00373E9A">
        <w:rPr>
          <w:lang w:val="en-IE"/>
        </w:rPr>
        <w:t xml:space="preserve"> undertook data analysis</w:t>
      </w:r>
      <w:r w:rsidR="00CA7BEC" w:rsidRPr="00373E9A">
        <w:rPr>
          <w:lang w:val="en-IE"/>
        </w:rPr>
        <w:t xml:space="preserve">, with a sample of German researchers employed in </w:t>
      </w:r>
      <w:r w:rsidR="0055750D" w:rsidRPr="00373E9A">
        <w:rPr>
          <w:lang w:val="en-IE"/>
        </w:rPr>
        <w:t>multiple</w:t>
      </w:r>
      <w:r w:rsidR="00CA7BEC" w:rsidRPr="00373E9A">
        <w:rPr>
          <w:lang w:val="en-IE"/>
        </w:rPr>
        <w:t xml:space="preserve"> academic </w:t>
      </w:r>
      <w:r w:rsidR="0055750D" w:rsidRPr="00373E9A">
        <w:rPr>
          <w:lang w:val="en-IE"/>
        </w:rPr>
        <w:t>institutions</w:t>
      </w:r>
      <w:r w:rsidR="00CA7BEC" w:rsidRPr="00373E9A">
        <w:rPr>
          <w:lang w:val="en-IE"/>
        </w:rPr>
        <w:t>,</w:t>
      </w:r>
      <w:r w:rsidRPr="00373E9A">
        <w:rPr>
          <w:lang w:val="en-IE"/>
        </w:rPr>
        <w:t xml:space="preserve"> which demonstrated that this broader risk assessment correlated highly with their previous, gambling-specific, measure, meaning that the 2019 revision was classified as a suitable measurement of risk. </w:t>
      </w:r>
    </w:p>
    <w:p w14:paraId="059533EF" w14:textId="0AE9A630" w:rsidR="001D12F3" w:rsidRPr="00373E9A" w:rsidRDefault="001D12F3" w:rsidP="007A7C43">
      <w:pPr>
        <w:pStyle w:val="ThesisBody"/>
        <w:ind w:firstLine="720"/>
        <w:rPr>
          <w:lang w:val="en-IE"/>
        </w:rPr>
      </w:pPr>
      <w:r w:rsidRPr="00373E9A">
        <w:rPr>
          <w:lang w:val="en-IE"/>
        </w:rPr>
        <w:t xml:space="preserve">Johnson </w:t>
      </w:r>
      <w:r w:rsidR="00D230AD" w:rsidRPr="00373E9A">
        <w:rPr>
          <w:lang w:val="en-IE"/>
        </w:rPr>
        <w:fldChar w:fldCharType="begin"/>
      </w:r>
      <w:r w:rsidR="00C414A8" w:rsidRPr="00373E9A">
        <w:rPr>
          <w:lang w:val="en-IE"/>
        </w:rPr>
        <w:instrText xml:space="preserve"> ADDIN EN.CITE &lt;EndNote&gt;&lt;Cite ExcludeAuth="1"&gt;&lt;Author&gt;Johnson&lt;/Author&gt;&lt;Year&gt;2016&lt;/Year&gt;&lt;RecNum&gt;202&lt;/RecNum&gt;&lt;DisplayText&gt;(2016)&lt;/DisplayText&gt;&lt;record&gt;&lt;rec-number&gt;202&lt;/rec-number&gt;&lt;foreign-keys&gt;&lt;key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D230AD" w:rsidRPr="00373E9A">
        <w:rPr>
          <w:lang w:val="en-IE"/>
        </w:rPr>
        <w:fldChar w:fldCharType="separate"/>
      </w:r>
      <w:r w:rsidR="00D230AD" w:rsidRPr="00373E9A">
        <w:rPr>
          <w:noProof/>
          <w:lang w:val="en-IE"/>
        </w:rPr>
        <w:t>(2016)</w:t>
      </w:r>
      <w:r w:rsidR="00D230AD" w:rsidRPr="00373E9A">
        <w:rPr>
          <w:lang w:val="en-IE"/>
        </w:rPr>
        <w:fldChar w:fldCharType="end"/>
      </w:r>
      <w:r w:rsidRPr="00373E9A">
        <w:rPr>
          <w:lang w:val="en-IE"/>
        </w:rPr>
        <w:t xml:space="preserve"> undertook a quantitative study</w:t>
      </w:r>
      <w:r w:rsidR="00CA7BEC" w:rsidRPr="00373E9A">
        <w:rPr>
          <w:lang w:val="en-IE"/>
        </w:rPr>
        <w:t xml:space="preserve">, with a sample of researchers based in </w:t>
      </w:r>
      <w:r w:rsidR="00FD677C" w:rsidRPr="00373E9A">
        <w:rPr>
          <w:lang w:val="en-IE"/>
        </w:rPr>
        <w:t>Scottish</w:t>
      </w:r>
      <w:r w:rsidR="00CA7BEC" w:rsidRPr="00373E9A">
        <w:rPr>
          <w:lang w:val="en-IE"/>
        </w:rPr>
        <w:t xml:space="preserve"> academic institutions,</w:t>
      </w:r>
      <w:r w:rsidRPr="00373E9A">
        <w:rPr>
          <w:lang w:val="en-IE"/>
        </w:rPr>
        <w:t xml:space="preserve"> to examine the relationship between an individual’s prevention-focus (i.e. risk aversion) and their personal ambitions using Lockwood’s </w:t>
      </w:r>
      <w:r w:rsidR="00D230AD" w:rsidRPr="00373E9A">
        <w:rPr>
          <w:lang w:val="en-IE"/>
        </w:rPr>
        <w:fldChar w:fldCharType="begin"/>
      </w:r>
      <w:r w:rsidR="00C414A8" w:rsidRPr="00373E9A">
        <w:rPr>
          <w:lang w:val="en-IE"/>
        </w:rPr>
        <w:instrText xml:space="preserve"> ADDIN EN.CITE &lt;EndNote&gt;&lt;Cite ExcludeAuth="1"&gt;&lt;Author&gt;Lockwood&lt;/Author&gt;&lt;Year&gt;2002&lt;/Year&gt;&lt;RecNum&gt;243&lt;/RecNum&gt;&lt;DisplayText&gt;(2002)&lt;/DisplayText&gt;&lt;record&gt;&lt;rec-number&gt;243&lt;/rec-number&gt;&lt;foreign-keys&gt;&lt;key app="EN" db-id="x5rz2pxfnvstw4ewdpx5vwaff9wvpdstp9vz" timestamp="1708775796" guid="b28d253d-67bd-4bf7-8157-9388460f5dd7"&gt;243&lt;/key&gt;&lt;/foreign-keys&gt;&lt;ref-type name="Journal Article"&gt;17&lt;/ref-type&gt;&lt;contributors&gt;&lt;authors&gt;&lt;author&gt;Lockwood, Penelope&lt;/author&gt;&lt;author&gt;Jordan, Christian H&lt;/author&gt;&lt;author&gt;Kunda, Ziva&lt;/author&gt;&lt;/authors&gt;&lt;/contributors&gt;&lt;titles&gt;&lt;title&gt;Motivation by positive or negative role models: regulatory focus determines who will best inspire us&lt;/title&gt;&lt;secondary-title&gt;Journal of personality and social psychology&lt;/secondary-title&gt;&lt;/titles&gt;&lt;periodical&gt;&lt;full-title&gt;Journal of personality and social psychology&lt;/full-title&gt;&lt;/periodical&gt;&lt;pages&gt;854&lt;/pages&gt;&lt;volume&gt;83&lt;/volume&gt;&lt;number&gt;4&lt;/number&gt;&lt;dates&gt;&lt;year&gt;2002&lt;/year&gt;&lt;/dates&gt;&lt;isbn&gt;1939-1315&lt;/isbn&gt;&lt;urls&gt;&lt;/urls&gt;&lt;/record&gt;&lt;/Cite&gt;&lt;/EndNote&gt;</w:instrText>
      </w:r>
      <w:r w:rsidR="00D230AD" w:rsidRPr="00373E9A">
        <w:rPr>
          <w:lang w:val="en-IE"/>
        </w:rPr>
        <w:fldChar w:fldCharType="separate"/>
      </w:r>
      <w:r w:rsidR="00D230AD" w:rsidRPr="00373E9A">
        <w:rPr>
          <w:noProof/>
          <w:lang w:val="en-IE"/>
        </w:rPr>
        <w:t>(2002)</w:t>
      </w:r>
      <w:r w:rsidR="00D230AD" w:rsidRPr="00373E9A">
        <w:rPr>
          <w:lang w:val="en-IE"/>
        </w:rPr>
        <w:fldChar w:fldCharType="end"/>
      </w:r>
      <w:r w:rsidRPr="00373E9A">
        <w:rPr>
          <w:lang w:val="en-IE"/>
        </w:rPr>
        <w:t xml:space="preserve">  promotion/prevention scale. This scale is reflective of that used by Goel and Göktepe-Hultén </w:t>
      </w:r>
      <w:r w:rsidR="00D230AD" w:rsidRPr="00373E9A">
        <w:rPr>
          <w:lang w:val="en-IE"/>
        </w:rPr>
        <w:fldChar w:fldCharType="begin">
          <w:fldData xml:space="preserve">PEVuZE5vdGU+PENpdGUgRXhjbHVkZUF1dGg9IjEiPjxBdXRob3I+R29lbDwvQXV0aG9yPjxZZWFy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</w:fldData>
        </w:fldChar>
      </w:r>
      <w:r w:rsidR="00C414A8" w:rsidRPr="00373E9A">
        <w:rPr>
          <w:lang w:val="en-IE"/>
        </w:rPr>
        <w:instrText xml:space="preserve"> ADDIN EN.CITE </w:instrText>
      </w:r>
      <w:r w:rsidR="00C414A8" w:rsidRPr="00373E9A">
        <w:rPr>
          <w:lang w:val="en-IE"/>
        </w:rPr>
        <w:fldChar w:fldCharType="begin">
          <w:fldData xml:space="preserve">PEVuZE5vdGU+PENpdGUgRXhjbHVkZUF1dGg9IjEiPjxBdXRob3I+R29lbDwvQXV0aG9yPjxZZWFy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D230AD" w:rsidRPr="00373E9A">
        <w:rPr>
          <w:noProof/>
          <w:lang w:val="en-IE"/>
        </w:rPr>
        <w:t>(2019)</w:t>
      </w:r>
      <w:r w:rsidR="00D230AD" w:rsidRPr="00373E9A">
        <w:rPr>
          <w:lang w:val="en-IE"/>
        </w:rPr>
        <w:fldChar w:fldCharType="end"/>
      </w:r>
      <w:r w:rsidRPr="00373E9A">
        <w:rPr>
          <w:lang w:val="en-IE"/>
        </w:rPr>
        <w:t xml:space="preserve"> and, considering the strong statistical validity of the scale, can be readily adapted for the purposes of this resaerch. As an additional measure, this research adds Goel and Göktepe-Hultén’s </w:t>
      </w:r>
      <w:r w:rsidR="00D230AD" w:rsidRPr="00373E9A">
        <w:rPr>
          <w:lang w:val="en-IE"/>
        </w:rPr>
        <w:fldChar w:fldCharType="begin">
          <w:fldData xml:space="preserve">PEVuZE5vdGU+PENpdGUgRXhjbHVkZUF1dGg9IjEiPjxBdXRob3I+R29lbDwvQXV0aG9yPjxZZWFy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</w:fldData>
        </w:fldChar>
      </w:r>
      <w:r w:rsidR="00C414A8" w:rsidRPr="00373E9A">
        <w:rPr>
          <w:lang w:val="en-IE"/>
        </w:rPr>
        <w:instrText xml:space="preserve"> ADDIN EN.CITE </w:instrText>
      </w:r>
      <w:r w:rsidR="00C414A8" w:rsidRPr="00373E9A">
        <w:rPr>
          <w:lang w:val="en-IE"/>
        </w:rPr>
        <w:fldChar w:fldCharType="begin">
          <w:fldData xml:space="preserve">PEVuZE5vdGU+PENpdGUgRXhjbHVkZUF1dGg9IjEiPjxBdXRob3I+R29lbDwvQXV0aG9yPjxZZWFy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D230AD" w:rsidRPr="00373E9A">
        <w:rPr>
          <w:noProof/>
          <w:lang w:val="en-IE"/>
        </w:rPr>
        <w:t>(2019)</w:t>
      </w:r>
      <w:r w:rsidR="00D230AD" w:rsidRPr="00373E9A">
        <w:rPr>
          <w:lang w:val="en-IE"/>
        </w:rPr>
        <w:fldChar w:fldCharType="end"/>
      </w:r>
      <w:r w:rsidRPr="00373E9A">
        <w:rPr>
          <w:lang w:val="en-IE"/>
        </w:rPr>
        <w:t xml:space="preserve"> risk aversion construct to the adapted Lockwood (2002) scale, as shown in</w:t>
      </w:r>
      <w:r w:rsidR="005202D5" w:rsidRPr="00373E9A">
        <w:rPr>
          <w:lang w:val="en-IE"/>
        </w:rPr>
        <w:t xml:space="preserve"> Appendix C</w:t>
      </w:r>
      <w:r w:rsidRPr="00373E9A">
        <w:rPr>
          <w:lang w:val="en-IE"/>
        </w:rPr>
        <w:t>.</w:t>
      </w:r>
      <w:r w:rsidR="00CA7BEC" w:rsidRPr="00373E9A">
        <w:rPr>
          <w:lang w:val="en-IE"/>
        </w:rPr>
        <w:t xml:space="preserve"> Alterations to survey items were made (</w:t>
      </w:r>
      <w:r w:rsidR="00E415CC" w:rsidRPr="00373E9A">
        <w:rPr>
          <w:lang w:val="en-IE"/>
        </w:rPr>
        <w:fldChar w:fldCharType="begin"/>
      </w:r>
      <w:r w:rsidR="00E415CC" w:rsidRPr="00373E9A">
        <w:rPr>
          <w:lang w:val="en-IE"/>
        </w:rPr>
        <w:instrText xml:space="preserve"> REF _Ref172385309 \h </w:instrText>
      </w:r>
      <w:r w:rsidR="0055750D" w:rsidRPr="00373E9A">
        <w:rPr>
          <w:lang w:val="en-IE"/>
        </w:rPr>
        <w:instrText xml:space="preserve"> \* MERGEFORMAT </w:instrText>
      </w:r>
      <w:r w:rsidR="00E415CC" w:rsidRPr="00373E9A">
        <w:rPr>
          <w:lang w:val="en-IE"/>
        </w:rPr>
      </w:r>
      <w:r w:rsidR="00E415CC" w:rsidRPr="00373E9A">
        <w:rPr>
          <w:lang w:val="en-IE"/>
        </w:rPr>
        <w:fldChar w:fldCharType="separate"/>
      </w:r>
      <w:r w:rsidR="001907C4" w:rsidRPr="00373E9A">
        <w:rPr>
          <w:lang w:val="en-IE"/>
        </w:rPr>
        <w:t>Table 13</w:t>
      </w:r>
      <w:r w:rsidR="00E415CC" w:rsidRPr="00373E9A">
        <w:rPr>
          <w:lang w:val="en-IE"/>
        </w:rPr>
        <w:fldChar w:fldCharType="end"/>
      </w:r>
      <w:r w:rsidR="00CA7BEC" w:rsidRPr="00373E9A">
        <w:rPr>
          <w:lang w:val="en-IE"/>
        </w:rPr>
        <w:t>) in order to align the tense and style of the questions with the broader survey used in this research.</w:t>
      </w:r>
    </w:p>
    <w:p w14:paraId="048335FD" w14:textId="77777777" w:rsidR="00933BAA" w:rsidRPr="00373E9A" w:rsidRDefault="00933BAA">
      <w:pPr>
        <w:rPr>
          <w:b/>
          <w:bCs/>
          <w:color w:val="44546A" w:themeColor="text2"/>
          <w:sz w:val="24"/>
          <w:szCs w:val="24"/>
        </w:rPr>
      </w:pPr>
      <w:r w:rsidRPr="00373E9A">
        <w:br w:type="page"/>
      </w:r>
    </w:p>
    <w:p w14:paraId="44FDF60D" w14:textId="06AF2E81" w:rsidR="00933BAA" w:rsidRPr="00373E9A" w:rsidRDefault="00933BAA" w:rsidP="005259D1">
      <w:pPr>
        <w:pStyle w:val="Caption"/>
      </w:pPr>
      <w:bookmarkStart w:id="373" w:name="_Ref172385309"/>
      <w:bookmarkStart w:id="374" w:name="_Toc194737840"/>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13</w:t>
      </w:r>
      <w:r w:rsidR="008C34F2" w:rsidRPr="00373E9A">
        <w:rPr>
          <w:noProof/>
        </w:rPr>
        <w:fldChar w:fldCharType="end"/>
      </w:r>
      <w:bookmarkEnd w:id="373"/>
      <w:r w:rsidRPr="00373E9A">
        <w:t xml:space="preserve"> </w:t>
      </w:r>
      <w:r w:rsidRPr="00373E9A">
        <w:br/>
      </w:r>
      <w:r w:rsidRPr="00373E9A">
        <w:rPr>
          <w:i/>
          <w:iCs/>
        </w:rPr>
        <w:t>Risk Aversion - Final Construct Items</w:t>
      </w:r>
      <w:bookmarkEnd w:id="374"/>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1065"/>
        <w:gridCol w:w="1011"/>
        <w:gridCol w:w="1330"/>
        <w:gridCol w:w="2263"/>
      </w:tblGrid>
      <w:tr w:rsidR="00215BE0" w:rsidRPr="00373E9A" w14:paraId="432FC3D7" w14:textId="77777777" w:rsidTr="00933BAA">
        <w:tc>
          <w:tcPr>
            <w:tcW w:w="5000" w:type="pct"/>
            <w:gridSpan w:val="5"/>
            <w:tcBorders>
              <w:top w:val="single" w:sz="4" w:space="0" w:color="auto"/>
              <w:bottom w:val="single" w:sz="4" w:space="0" w:color="auto"/>
            </w:tcBorders>
            <w:shd w:val="clear" w:color="auto" w:fill="auto"/>
          </w:tcPr>
          <w:p w14:paraId="508CC35E" w14:textId="77777777" w:rsidR="00215BE0" w:rsidRPr="00373E9A" w:rsidRDefault="00215BE0" w:rsidP="00802A1C">
            <w:pPr>
              <w:jc w:val="center"/>
              <w:rPr>
                <w:rFonts w:ascii="Garamond" w:hAnsi="Garamond"/>
                <w:b/>
                <w:bCs/>
              </w:rPr>
            </w:pPr>
            <w:r w:rsidRPr="00373E9A">
              <w:rPr>
                <w:rFonts w:ascii="Garamond" w:hAnsi="Garamond"/>
                <w:b/>
                <w:bCs/>
              </w:rPr>
              <w:t>Construct Items Used in Final Analysis</w:t>
            </w:r>
          </w:p>
        </w:tc>
      </w:tr>
      <w:tr w:rsidR="00215BE0" w:rsidRPr="00373E9A" w14:paraId="59348077" w14:textId="77777777" w:rsidTr="00933BAA">
        <w:tc>
          <w:tcPr>
            <w:tcW w:w="1428" w:type="pct"/>
            <w:tcBorders>
              <w:top w:val="nil"/>
              <w:bottom w:val="nil"/>
            </w:tcBorders>
            <w:shd w:val="clear" w:color="auto" w:fill="auto"/>
          </w:tcPr>
          <w:p w14:paraId="1A78EF04" w14:textId="77777777" w:rsidR="00215BE0" w:rsidRPr="00373E9A" w:rsidRDefault="00215BE0" w:rsidP="00802A1C">
            <w:pPr>
              <w:rPr>
                <w:rFonts w:ascii="Garamond" w:hAnsi="Garamond"/>
                <w:b/>
                <w:bCs/>
              </w:rPr>
            </w:pPr>
            <w:r w:rsidRPr="00373E9A">
              <w:rPr>
                <w:rFonts w:ascii="Garamond" w:hAnsi="Garamond"/>
                <w:b/>
                <w:bCs/>
              </w:rPr>
              <w:t>Survey Question</w:t>
            </w:r>
          </w:p>
        </w:tc>
        <w:tc>
          <w:tcPr>
            <w:tcW w:w="671" w:type="pct"/>
            <w:tcBorders>
              <w:top w:val="single" w:sz="4" w:space="0" w:color="auto"/>
              <w:bottom w:val="single" w:sz="4" w:space="0" w:color="auto"/>
            </w:tcBorders>
            <w:shd w:val="clear" w:color="auto" w:fill="auto"/>
          </w:tcPr>
          <w:p w14:paraId="2C76331D" w14:textId="77777777" w:rsidR="00215BE0" w:rsidRPr="00373E9A" w:rsidRDefault="00215BE0" w:rsidP="00802A1C">
            <w:pPr>
              <w:rPr>
                <w:rFonts w:ascii="Garamond" w:hAnsi="Garamond"/>
                <w:b/>
                <w:bCs/>
              </w:rPr>
            </w:pPr>
            <w:r w:rsidRPr="00373E9A">
              <w:rPr>
                <w:rFonts w:ascii="Garamond" w:hAnsi="Garamond"/>
                <w:b/>
                <w:bCs/>
              </w:rPr>
              <w:t>Variable Item Name</w:t>
            </w:r>
          </w:p>
        </w:tc>
        <w:tc>
          <w:tcPr>
            <w:tcW w:w="637" w:type="pct"/>
            <w:tcBorders>
              <w:top w:val="single" w:sz="4" w:space="0" w:color="auto"/>
              <w:bottom w:val="single" w:sz="4" w:space="0" w:color="auto"/>
            </w:tcBorders>
            <w:shd w:val="clear" w:color="auto" w:fill="auto"/>
          </w:tcPr>
          <w:p w14:paraId="4D939E06" w14:textId="77777777" w:rsidR="00215BE0" w:rsidRPr="00373E9A" w:rsidRDefault="00215BE0" w:rsidP="00802A1C">
            <w:pPr>
              <w:rPr>
                <w:rFonts w:ascii="Garamond" w:hAnsi="Garamond"/>
                <w:b/>
                <w:bCs/>
              </w:rPr>
            </w:pPr>
            <w:r w:rsidRPr="00373E9A">
              <w:rPr>
                <w:rFonts w:ascii="Garamond" w:hAnsi="Garamond"/>
                <w:b/>
                <w:bCs/>
              </w:rPr>
              <w:t>Source</w:t>
            </w:r>
          </w:p>
        </w:tc>
        <w:tc>
          <w:tcPr>
            <w:tcW w:w="838" w:type="pct"/>
            <w:tcBorders>
              <w:top w:val="single" w:sz="4" w:space="0" w:color="auto"/>
              <w:bottom w:val="single" w:sz="4" w:space="0" w:color="auto"/>
            </w:tcBorders>
            <w:shd w:val="clear" w:color="auto" w:fill="auto"/>
          </w:tcPr>
          <w:p w14:paraId="332238C0" w14:textId="77777777" w:rsidR="00215BE0" w:rsidRPr="00373E9A" w:rsidRDefault="00215BE0" w:rsidP="00802A1C">
            <w:pPr>
              <w:rPr>
                <w:rFonts w:ascii="Garamond" w:hAnsi="Garamond"/>
                <w:b/>
                <w:bCs/>
              </w:rPr>
            </w:pPr>
            <w:r w:rsidRPr="00373E9A">
              <w:rPr>
                <w:rFonts w:ascii="Garamond" w:hAnsi="Garamond"/>
                <w:b/>
                <w:bCs/>
              </w:rPr>
              <w:t>Context of Source Research</w:t>
            </w:r>
          </w:p>
        </w:tc>
        <w:tc>
          <w:tcPr>
            <w:tcW w:w="1426" w:type="pct"/>
            <w:tcBorders>
              <w:top w:val="single" w:sz="4" w:space="0" w:color="auto"/>
              <w:bottom w:val="single" w:sz="4" w:space="0" w:color="auto"/>
            </w:tcBorders>
            <w:shd w:val="clear" w:color="auto" w:fill="auto"/>
          </w:tcPr>
          <w:p w14:paraId="42E7FF28" w14:textId="77777777" w:rsidR="00215BE0" w:rsidRPr="00373E9A" w:rsidRDefault="00215BE0"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215BE0" w:rsidRPr="00373E9A" w14:paraId="040E4F08" w14:textId="77777777" w:rsidTr="00933BAA">
        <w:tc>
          <w:tcPr>
            <w:tcW w:w="1428" w:type="pct"/>
            <w:tcBorders>
              <w:top w:val="nil"/>
              <w:bottom w:val="nil"/>
            </w:tcBorders>
            <w:shd w:val="clear" w:color="auto" w:fill="auto"/>
          </w:tcPr>
          <w:p w14:paraId="4E313464" w14:textId="77777777" w:rsidR="00215BE0" w:rsidRPr="00373E9A" w:rsidRDefault="00215BE0" w:rsidP="00802A1C">
            <w:pPr>
              <w:rPr>
                <w:rFonts w:ascii="Garamond" w:hAnsi="Garamond"/>
              </w:rPr>
            </w:pPr>
            <w:r w:rsidRPr="00373E9A">
              <w:rPr>
                <w:rFonts w:ascii="Garamond" w:hAnsi="Garamond" w:cs="Arial"/>
                <w:color w:val="333333"/>
              </w:rPr>
              <w:t>I am generally a person who is fully prepared to take risks.</w:t>
            </w:r>
          </w:p>
        </w:tc>
        <w:tc>
          <w:tcPr>
            <w:tcW w:w="671" w:type="pct"/>
            <w:tcBorders>
              <w:top w:val="single" w:sz="4" w:space="0" w:color="auto"/>
            </w:tcBorders>
            <w:shd w:val="clear" w:color="auto" w:fill="auto"/>
          </w:tcPr>
          <w:p w14:paraId="50B3AE07" w14:textId="77777777" w:rsidR="00215BE0" w:rsidRPr="00373E9A" w:rsidRDefault="00215BE0" w:rsidP="00802A1C">
            <w:pPr>
              <w:rPr>
                <w:rFonts w:ascii="Garamond" w:hAnsi="Garamond"/>
              </w:rPr>
            </w:pPr>
            <w:r w:rsidRPr="00373E9A">
              <w:rPr>
                <w:rFonts w:ascii="Garamond" w:hAnsi="Garamond" w:cs="Arial"/>
                <w:color w:val="333333"/>
              </w:rPr>
              <w:t>Risk1</w:t>
            </w:r>
          </w:p>
        </w:tc>
        <w:tc>
          <w:tcPr>
            <w:tcW w:w="637" w:type="pct"/>
            <w:vMerge w:val="restart"/>
            <w:tcBorders>
              <w:top w:val="single" w:sz="4" w:space="0" w:color="auto"/>
            </w:tcBorders>
            <w:shd w:val="clear" w:color="auto" w:fill="auto"/>
          </w:tcPr>
          <w:p w14:paraId="18282A3F" w14:textId="7E1F4A62" w:rsidR="00215BE0" w:rsidRPr="00373E9A" w:rsidRDefault="00D230AD" w:rsidP="00802A1C">
            <w:pPr>
              <w:rPr>
                <w:rFonts w:ascii="Garamond" w:hAnsi="Garamond"/>
              </w:rPr>
            </w:pPr>
            <w:r w:rsidRPr="00373E9A">
              <w:rPr>
                <w:rFonts w:ascii="Garamond" w:hAnsi="Garamond"/>
              </w:rPr>
              <w:fldChar w:fldCharType="begin">
                <w:fldData xml:space="preserve">PEVuZE5vdGU+PENpdGUgQXV0aG9yWWVhcj0iMSI+PEF1dGhvcj5Hb2VsPC9BdXRob3I+PFllYXI+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</w:fldData>
              </w:fldChar>
            </w:r>
            <w:r w:rsidR="00C414A8" w:rsidRPr="00373E9A">
              <w:rPr>
                <w:rFonts w:ascii="Garamond" w:hAnsi="Garamond"/>
              </w:rPr>
              <w:instrText xml:space="preserve"> ADDIN EN.CITE </w:instrText>
            </w:r>
            <w:r w:rsidR="00C414A8" w:rsidRPr="00373E9A">
              <w:rPr>
                <w:rFonts w:ascii="Garamond" w:hAnsi="Garamond"/>
              </w:rPr>
              <w:fldChar w:fldCharType="begin">
                <w:fldData xml:space="preserve">PEVuZE5vdGU+PENpdGUgQXV0aG9yWWVhcj0iMSI+PEF1dGhvcj5Hb2VsPC9BdXRob3I+PFllYXI+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</w:fldData>
              </w:fldChar>
            </w:r>
            <w:r w:rsidR="00C414A8" w:rsidRPr="00373E9A">
              <w:rPr>
                <w:rFonts w:ascii="Garamond" w:hAnsi="Garamond"/>
              </w:rPr>
              <w:instrText xml:space="preserve"> ADDIN EN.CITE.DATA </w:instrText>
            </w:r>
            <w:r w:rsidR="00C414A8" w:rsidRPr="00373E9A">
              <w:rPr>
                <w:rFonts w:ascii="Garamond" w:hAnsi="Garamond"/>
              </w:rPr>
            </w:r>
            <w:r w:rsidR="00C414A8" w:rsidRPr="00373E9A">
              <w:rPr>
                <w:rFonts w:ascii="Garamond" w:hAnsi="Garamond"/>
              </w:rPr>
              <w:fldChar w:fldCharType="end"/>
            </w:r>
            <w:r w:rsidRPr="00373E9A">
              <w:rPr>
                <w:rFonts w:ascii="Garamond" w:hAnsi="Garamond"/>
              </w:rPr>
            </w:r>
            <w:r w:rsidRPr="00373E9A">
              <w:rPr>
                <w:rFonts w:ascii="Garamond" w:hAnsi="Garamond"/>
              </w:rPr>
              <w:fldChar w:fldCharType="separate"/>
            </w:r>
            <w:r w:rsidRPr="00373E9A">
              <w:rPr>
                <w:rFonts w:ascii="Garamond" w:hAnsi="Garamond"/>
                <w:noProof/>
              </w:rPr>
              <w:t>Goel and Göktepe-Hultén (2019)</w:t>
            </w:r>
            <w:r w:rsidRPr="00373E9A">
              <w:rPr>
                <w:rFonts w:ascii="Garamond" w:hAnsi="Garamond"/>
              </w:rPr>
              <w:fldChar w:fldCharType="end"/>
            </w:r>
          </w:p>
        </w:tc>
        <w:tc>
          <w:tcPr>
            <w:tcW w:w="838" w:type="pct"/>
            <w:vMerge w:val="restart"/>
            <w:tcBorders>
              <w:top w:val="single" w:sz="4" w:space="0" w:color="auto"/>
            </w:tcBorders>
            <w:shd w:val="clear" w:color="auto" w:fill="auto"/>
          </w:tcPr>
          <w:p w14:paraId="57E97559" w14:textId="77777777" w:rsidR="00215BE0" w:rsidRPr="00373E9A" w:rsidRDefault="00215BE0" w:rsidP="00802A1C">
            <w:pPr>
              <w:rPr>
                <w:rFonts w:ascii="Garamond" w:hAnsi="Garamond"/>
              </w:rPr>
            </w:pPr>
            <w:r w:rsidRPr="00373E9A">
              <w:rPr>
                <w:rFonts w:ascii="Garamond" w:hAnsi="Garamond"/>
              </w:rPr>
              <w:t xml:space="preserve">Tested on a sample of German researchers employed in multiple research institutes. </w:t>
            </w:r>
          </w:p>
        </w:tc>
        <w:tc>
          <w:tcPr>
            <w:tcW w:w="1426" w:type="pct"/>
            <w:tcBorders>
              <w:top w:val="single" w:sz="4" w:space="0" w:color="auto"/>
            </w:tcBorders>
            <w:shd w:val="clear" w:color="auto" w:fill="FFFFFF" w:themeFill="background1"/>
          </w:tcPr>
          <w:p w14:paraId="3247B598" w14:textId="77777777" w:rsidR="00215BE0" w:rsidRPr="00373E9A" w:rsidRDefault="00215BE0" w:rsidP="00802A1C">
            <w:pPr>
              <w:jc w:val="both"/>
              <w:rPr>
                <w:rFonts w:ascii="Garamond" w:eastAsia="Calibri" w:hAnsi="Garamond" w:cs="Times New Roman"/>
                <w:color w:val="09152F"/>
              </w:rPr>
            </w:pPr>
            <w:r w:rsidRPr="00373E9A">
              <w:rPr>
                <w:rFonts w:ascii="Garamond" w:eastAsia="Calibri" w:hAnsi="Garamond" w:cs="Times New Roman"/>
                <w:color w:val="FF0000"/>
              </w:rPr>
              <w:t>How do you see yourself: Are you</w:t>
            </w:r>
            <w:r w:rsidRPr="00373E9A">
              <w:rPr>
                <w:rFonts w:ascii="Garamond" w:eastAsia="Calibri" w:hAnsi="Garamond" w:cs="Times New Roman"/>
                <w:color w:val="09152F"/>
              </w:rPr>
              <w:t xml:space="preserve"> generally a person who is fully prepared to take risks</w:t>
            </w:r>
          </w:p>
        </w:tc>
      </w:tr>
      <w:tr w:rsidR="00215BE0" w:rsidRPr="00373E9A" w14:paraId="081B247B" w14:textId="77777777" w:rsidTr="00933BAA">
        <w:tc>
          <w:tcPr>
            <w:tcW w:w="1428" w:type="pct"/>
            <w:tcBorders>
              <w:top w:val="nil"/>
            </w:tcBorders>
            <w:shd w:val="clear" w:color="auto" w:fill="auto"/>
          </w:tcPr>
          <w:p w14:paraId="26C30C83" w14:textId="77777777" w:rsidR="00215BE0" w:rsidRPr="00373E9A" w:rsidRDefault="00215BE0" w:rsidP="00802A1C">
            <w:pPr>
              <w:rPr>
                <w:rFonts w:ascii="Garamond" w:hAnsi="Garamond" w:cs="Arial"/>
                <w:color w:val="333333"/>
              </w:rPr>
            </w:pPr>
            <w:r w:rsidRPr="00373E9A">
              <w:rPr>
                <w:rFonts w:ascii="Garamond" w:hAnsi="Garamond" w:cs="Arial"/>
                <w:color w:val="333333"/>
              </w:rPr>
              <w:t>I am generally a person who tries to avoid taking risks.</w:t>
            </w:r>
          </w:p>
          <w:p w14:paraId="33FA8BF9" w14:textId="77777777" w:rsidR="00B453A3" w:rsidRPr="00373E9A" w:rsidRDefault="00B453A3" w:rsidP="00802A1C">
            <w:pPr>
              <w:rPr>
                <w:rFonts w:ascii="Garamond" w:hAnsi="Garamond"/>
              </w:rPr>
            </w:pPr>
          </w:p>
        </w:tc>
        <w:tc>
          <w:tcPr>
            <w:tcW w:w="671" w:type="pct"/>
            <w:shd w:val="clear" w:color="auto" w:fill="auto"/>
          </w:tcPr>
          <w:p w14:paraId="2DD88D6D" w14:textId="77777777" w:rsidR="00215BE0" w:rsidRPr="00373E9A" w:rsidRDefault="00215BE0" w:rsidP="00802A1C">
            <w:pPr>
              <w:rPr>
                <w:rFonts w:ascii="Garamond" w:hAnsi="Garamond"/>
              </w:rPr>
            </w:pPr>
            <w:r w:rsidRPr="00373E9A">
              <w:rPr>
                <w:rFonts w:ascii="Garamond" w:hAnsi="Garamond" w:cs="Arial"/>
                <w:color w:val="333333"/>
              </w:rPr>
              <w:t>Risk2_r</w:t>
            </w:r>
          </w:p>
        </w:tc>
        <w:tc>
          <w:tcPr>
            <w:tcW w:w="637" w:type="pct"/>
            <w:vMerge/>
            <w:shd w:val="clear" w:color="auto" w:fill="auto"/>
          </w:tcPr>
          <w:p w14:paraId="67B64A63" w14:textId="77777777" w:rsidR="00215BE0" w:rsidRPr="00373E9A" w:rsidRDefault="00215BE0" w:rsidP="00802A1C">
            <w:pPr>
              <w:rPr>
                <w:rFonts w:ascii="Garamond" w:hAnsi="Garamond"/>
              </w:rPr>
            </w:pPr>
          </w:p>
        </w:tc>
        <w:tc>
          <w:tcPr>
            <w:tcW w:w="838" w:type="pct"/>
            <w:vMerge/>
            <w:shd w:val="clear" w:color="auto" w:fill="auto"/>
          </w:tcPr>
          <w:p w14:paraId="5750B638" w14:textId="77777777" w:rsidR="00215BE0" w:rsidRPr="00373E9A" w:rsidRDefault="00215BE0" w:rsidP="00802A1C">
            <w:pPr>
              <w:rPr>
                <w:rFonts w:ascii="Garamond" w:hAnsi="Garamond"/>
              </w:rPr>
            </w:pPr>
          </w:p>
        </w:tc>
        <w:tc>
          <w:tcPr>
            <w:tcW w:w="1426" w:type="pct"/>
            <w:shd w:val="clear" w:color="auto" w:fill="FFFFFF" w:themeFill="background1"/>
          </w:tcPr>
          <w:p w14:paraId="4E6B5EA8" w14:textId="77777777" w:rsidR="00215BE0" w:rsidRPr="00373E9A" w:rsidRDefault="00215BE0" w:rsidP="00802A1C">
            <w:pPr>
              <w:jc w:val="both"/>
              <w:rPr>
                <w:rFonts w:ascii="Garamond" w:eastAsia="Calibri" w:hAnsi="Garamond" w:cs="Times New Roman"/>
                <w:color w:val="09152F"/>
              </w:rPr>
            </w:pPr>
            <w:r w:rsidRPr="00373E9A">
              <w:rPr>
                <w:rFonts w:ascii="Garamond" w:eastAsia="Calibri" w:hAnsi="Garamond" w:cs="Times New Roman"/>
                <w:color w:val="FF0000"/>
              </w:rPr>
              <w:t xml:space="preserve">or do you try to </w:t>
            </w:r>
            <w:r w:rsidRPr="00373E9A">
              <w:rPr>
                <w:rFonts w:ascii="Garamond" w:eastAsia="Calibri" w:hAnsi="Garamond" w:cs="Times New Roman"/>
                <w:color w:val="09152F"/>
              </w:rPr>
              <w:t>avoid taking risks?</w:t>
            </w:r>
          </w:p>
        </w:tc>
      </w:tr>
      <w:tr w:rsidR="00215BE0" w:rsidRPr="00373E9A" w14:paraId="35B688BA" w14:textId="77777777" w:rsidTr="00933BAA">
        <w:tc>
          <w:tcPr>
            <w:tcW w:w="1428" w:type="pct"/>
            <w:shd w:val="clear" w:color="auto" w:fill="auto"/>
          </w:tcPr>
          <w:p w14:paraId="1453472C" w14:textId="77777777" w:rsidR="00215BE0" w:rsidRPr="00373E9A" w:rsidRDefault="00215BE0" w:rsidP="00802A1C">
            <w:pPr>
              <w:rPr>
                <w:rFonts w:ascii="Garamond" w:hAnsi="Garamond"/>
              </w:rPr>
            </w:pPr>
            <w:r w:rsidRPr="00373E9A">
              <w:rPr>
                <w:rFonts w:ascii="Garamond" w:hAnsi="Garamond" w:cs="Arial"/>
                <w:color w:val="333333"/>
              </w:rPr>
              <w:t>I am more oriented toward preventing losses than I am toward achieving gains.</w:t>
            </w:r>
          </w:p>
        </w:tc>
        <w:tc>
          <w:tcPr>
            <w:tcW w:w="671" w:type="pct"/>
            <w:shd w:val="clear" w:color="auto" w:fill="auto"/>
          </w:tcPr>
          <w:p w14:paraId="59DE1735" w14:textId="77777777" w:rsidR="00215BE0" w:rsidRPr="00373E9A" w:rsidRDefault="00215BE0" w:rsidP="00802A1C">
            <w:pPr>
              <w:rPr>
                <w:rFonts w:ascii="Garamond" w:hAnsi="Garamond"/>
              </w:rPr>
            </w:pPr>
            <w:r w:rsidRPr="00373E9A">
              <w:rPr>
                <w:rFonts w:ascii="Garamond" w:hAnsi="Garamond" w:cs="Arial"/>
                <w:color w:val="333333"/>
              </w:rPr>
              <w:t>Risk3_r</w:t>
            </w:r>
          </w:p>
        </w:tc>
        <w:tc>
          <w:tcPr>
            <w:tcW w:w="637" w:type="pct"/>
            <w:shd w:val="clear" w:color="auto" w:fill="auto"/>
          </w:tcPr>
          <w:p w14:paraId="382D3D3F" w14:textId="34C2F635"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AuthorYear="1"&gt;&lt;Author&gt;Lockwood&lt;/Author&gt;&lt;Year&gt;2002&lt;/Year&gt;&lt;RecNum&gt;243&lt;/RecNum&gt;&lt;DisplayText&gt;Lockwood et al. (2002)&lt;/DisplayText&gt;&lt;record&gt;&lt;rec-number&gt;243&lt;/rec-number&gt;&lt;foreign-keys&gt;&lt;key app="EN" db-id="x5rz2pxfnvstw4ewdpx5vwaff9wvpdstp9vz" timestamp="1708775796" guid="b28d253d-67bd-4bf7-8157-9388460f5dd7"&gt;243&lt;/key&gt;&lt;/foreign-keys&gt;&lt;ref-type name="Journal Article"&gt;17&lt;/ref-type&gt;&lt;contributors&gt;&lt;authors&gt;&lt;author&gt;Lockwood, Penelope&lt;/author&gt;&lt;author&gt;Jordan, Christian H&lt;/author&gt;&lt;author&gt;Kunda, Ziva&lt;/author&gt;&lt;/authors&gt;&lt;/contributors&gt;&lt;titles&gt;&lt;title&gt;Motivation by positive or negative role models: regulatory focus determines who will best inspire us&lt;/title&gt;&lt;secondary-title&gt;Journal of personality and social psychology&lt;/secondary-title&gt;&lt;/titles&gt;&lt;periodical&gt;&lt;full-title&gt;Journal of personality and social psychology&lt;/full-title&gt;&lt;/periodical&gt;&lt;pages&gt;854&lt;/pages&gt;&lt;volume&gt;83&lt;/volume&gt;&lt;number&gt;4&lt;/number&gt;&lt;dates&gt;&lt;year&gt;2002&lt;/year&gt;&lt;/dates&gt;&lt;isbn&gt;1939-1315&lt;/isbn&gt;&lt;urls&gt;&lt;/urls&gt;&lt;/record&gt;&lt;/Cite&gt;&lt;/EndNote&gt;</w:instrText>
            </w:r>
            <w:r w:rsidRPr="00373E9A">
              <w:rPr>
                <w:rFonts w:ascii="Garamond" w:hAnsi="Garamond"/>
              </w:rPr>
              <w:fldChar w:fldCharType="separate"/>
            </w:r>
            <w:r w:rsidRPr="00373E9A">
              <w:rPr>
                <w:rFonts w:ascii="Garamond" w:hAnsi="Garamond"/>
                <w:noProof/>
              </w:rPr>
              <w:t>Lockwood et al. (2002)</w:t>
            </w:r>
            <w:r w:rsidRPr="00373E9A">
              <w:rPr>
                <w:rFonts w:ascii="Garamond" w:hAnsi="Garamond"/>
              </w:rPr>
              <w:fldChar w:fldCharType="end"/>
            </w:r>
          </w:p>
        </w:tc>
        <w:tc>
          <w:tcPr>
            <w:tcW w:w="838" w:type="pct"/>
            <w:shd w:val="clear" w:color="auto" w:fill="auto"/>
          </w:tcPr>
          <w:p w14:paraId="3A93706E" w14:textId="77777777" w:rsidR="00215BE0" w:rsidRPr="00373E9A" w:rsidRDefault="00215BE0" w:rsidP="00802A1C">
            <w:pPr>
              <w:rPr>
                <w:rFonts w:ascii="Garamond" w:hAnsi="Garamond"/>
              </w:rPr>
            </w:pPr>
            <w:r w:rsidRPr="00373E9A">
              <w:rPr>
                <w:rFonts w:ascii="Garamond" w:hAnsi="Garamond"/>
              </w:rPr>
              <w:t xml:space="preserve">Tested and verified on a sample of students in Canadian universities. </w:t>
            </w:r>
          </w:p>
        </w:tc>
        <w:tc>
          <w:tcPr>
            <w:tcW w:w="1426" w:type="pct"/>
            <w:shd w:val="clear" w:color="auto" w:fill="auto"/>
          </w:tcPr>
          <w:p w14:paraId="454CFDEF" w14:textId="77777777" w:rsidR="00215BE0" w:rsidRPr="00373E9A" w:rsidRDefault="00215BE0" w:rsidP="00010BD8">
            <w:pPr>
              <w:keepNext/>
              <w:rPr>
                <w:rFonts w:ascii="Garamond" w:hAnsi="Garamond"/>
              </w:rPr>
            </w:pPr>
            <w:r w:rsidRPr="00373E9A">
              <w:rPr>
                <w:rFonts w:ascii="Garamond" w:eastAsia="Calibri" w:hAnsi="Garamond" w:cs="Times New Roman"/>
                <w:color w:val="09152F"/>
              </w:rPr>
              <w:t>I am more oriented toward preventing losses than I am toward achieving gains.</w:t>
            </w:r>
          </w:p>
        </w:tc>
      </w:tr>
    </w:tbl>
    <w:p w14:paraId="43C36A2A" w14:textId="77777777" w:rsidR="001D12F3" w:rsidRPr="00373E9A" w:rsidRDefault="001D12F3" w:rsidP="001D12F3">
      <w:pPr>
        <w:pStyle w:val="ThesisBody"/>
        <w:rPr>
          <w:b/>
          <w:bCs/>
          <w:lang w:val="en-IE"/>
        </w:rPr>
      </w:pPr>
      <w:r w:rsidRPr="00373E9A">
        <w:rPr>
          <w:b/>
          <w:bCs/>
          <w:lang w:val="en-IE"/>
        </w:rPr>
        <w:t>Social/Civic Responsibility</w:t>
      </w:r>
    </w:p>
    <w:p w14:paraId="3ACCA274" w14:textId="5BA22A53" w:rsidR="001D12F3" w:rsidRPr="00373E9A" w:rsidRDefault="001D12F3" w:rsidP="007A7C43">
      <w:pPr>
        <w:pStyle w:val="ThesisBody"/>
        <w:ind w:firstLine="720"/>
        <w:rPr>
          <w:lang w:val="en-IE"/>
        </w:rPr>
      </w:pPr>
      <w:r w:rsidRPr="00373E9A">
        <w:rPr>
          <w:lang w:val="en-IE"/>
        </w:rPr>
        <w:t xml:space="preserve">While it is clear that institutional support is a driver of social/civic knowledge exchange </w:t>
      </w:r>
      <w:r w:rsidR="00D230AD" w:rsidRPr="00373E9A">
        <w:rPr>
          <w:lang w:val="en-IE"/>
        </w:rPr>
        <w:fldChar w:fldCharType="begin"/>
      </w:r>
      <w:r w:rsidR="00C414A8" w:rsidRPr="00373E9A">
        <w:rPr>
          <w:lang w:val="en-IE"/>
        </w:rPr>
        <w:instrText xml:space="preserve"> ADDIN EN.CITE &lt;EndNote&gt;&lt;Cite&gt;&lt;Author&gt;Cvitanovic&lt;/Author&gt;&lt;Year&gt;2015&lt;/Year&gt;&lt;RecNum&gt;83&lt;/RecNum&gt;&lt;DisplayText&gt;(Cvitanovic et al., 2015)&lt;/DisplayText&gt;&lt;record&gt;&lt;rec-number&gt;83&lt;/rec-number&gt;&lt;foreign-keys&gt;&lt;key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00D230AD" w:rsidRPr="00373E9A">
        <w:rPr>
          <w:lang w:val="en-IE"/>
        </w:rPr>
        <w:fldChar w:fldCharType="separate"/>
      </w:r>
      <w:r w:rsidR="00D230AD" w:rsidRPr="00373E9A">
        <w:rPr>
          <w:noProof/>
          <w:lang w:val="en-IE"/>
        </w:rPr>
        <w:t>(Cvitanovic et al., 2015)</w:t>
      </w:r>
      <w:r w:rsidR="00D230AD" w:rsidRPr="00373E9A">
        <w:rPr>
          <w:lang w:val="en-IE"/>
        </w:rPr>
        <w:fldChar w:fldCharType="end"/>
      </w:r>
      <w:r w:rsidRPr="00373E9A">
        <w:rPr>
          <w:lang w:val="en-IE"/>
        </w:rPr>
        <w:t>, what is not currently clear from the literature is the impact of the desire to undertake socially driven research activities</w:t>
      </w:r>
      <w:r w:rsidR="00FD677C"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&lt;EndNote&gt;&lt;Cite&gt;&lt;Author&gt;Audretsch&lt;/Author&gt;&lt;Year&gt;2020&lt;/Year&gt;&lt;RecNum&gt;607&lt;/RecNum&gt;&lt;DisplayText&gt;(Audretsch et al., 2020)&lt;/DisplayText&gt;&lt;record&gt;&lt;rec-number&gt;607&lt;/rec-number&gt;&lt;foreign-keys&gt;&lt;key app="EN" db-id="x5rz2pxfnvstw4ewdpx5vwaff9wvpdstp9vz" timestamp="1710694453" guid="18b3e0d4-7ba5-4880-8923-da5e28e433c7"&gt;607&lt;/key&gt;&lt;/foreign-keys&gt;&lt;ref-type name="Journal Article"&gt;17&lt;/ref-type&gt;&lt;contributors&gt;&lt;authors&gt;&lt;author&gt;Audretsch, David&lt;/author&gt;&lt;author&gt;Colombelli, Alessandra&lt;/author&gt;&lt;author&gt;Grilli, Luca&lt;/author&gt;&lt;author&gt;Minola, Tommaso&lt;/author&gt;&lt;author&gt;Rasmussen, Einar&lt;/author&gt;&lt;/authors&gt;&lt;/contributors&gt;&lt;titles&gt;&lt;title&gt;Innovative start-ups and policy initiatives&lt;/title&gt;&lt;secondary-title&gt;Research Policy&lt;/secondary-title&gt;&lt;/titles&gt;&lt;periodical&gt;&lt;full-title&gt;Research Policy&lt;/full-title&gt;&lt;/periodical&gt;&lt;pages&gt;104027&lt;/pages&gt;&lt;volume&gt;49&lt;/volume&gt;&lt;number&gt;10&lt;/number&gt;&lt;dates&gt;&lt;year&gt;2020&lt;/year&gt;&lt;/dates&gt;&lt;isbn&gt;0048-7333&lt;/isbn&gt;&lt;urls&gt;&lt;/urls&gt;&lt;/record&gt;&lt;/Cite&gt;&lt;/EndNote&gt;</w:instrText>
      </w:r>
      <w:r w:rsidR="00D230AD" w:rsidRPr="00373E9A">
        <w:rPr>
          <w:lang w:val="en-IE"/>
        </w:rPr>
        <w:fldChar w:fldCharType="separate"/>
      </w:r>
      <w:r w:rsidR="00D230AD" w:rsidRPr="00373E9A">
        <w:rPr>
          <w:noProof/>
          <w:lang w:val="en-IE"/>
        </w:rPr>
        <w:t>(Audretsch et al., 2020)</w:t>
      </w:r>
      <w:r w:rsidR="00D230AD" w:rsidRPr="00373E9A">
        <w:rPr>
          <w:lang w:val="en-IE"/>
        </w:rPr>
        <w:fldChar w:fldCharType="end"/>
      </w:r>
      <w:r w:rsidR="009C2ECB" w:rsidRPr="00373E9A">
        <w:rPr>
          <w:lang w:val="en-IE"/>
        </w:rPr>
        <w:t>, or indeed the impetus to address key performance indicators within research assessments containing a social impact component,</w:t>
      </w:r>
      <w:r w:rsidRPr="00373E9A">
        <w:rPr>
          <w:lang w:val="en-IE"/>
        </w:rPr>
        <w:t xml:space="preserve"> on research </w:t>
      </w:r>
      <w:r w:rsidR="00443635" w:rsidRPr="00373E9A">
        <w:rPr>
          <w:lang w:val="en-IE"/>
        </w:rPr>
        <w:t>orientation</w:t>
      </w:r>
      <w:r w:rsidRPr="00373E9A">
        <w:rPr>
          <w:lang w:val="en-IE"/>
        </w:rPr>
        <w:t xml:space="preserve">. Accordingly, this research </w:t>
      </w:r>
      <w:r w:rsidR="00FD677C" w:rsidRPr="00373E9A">
        <w:rPr>
          <w:lang w:val="en-IE"/>
        </w:rPr>
        <w:t>includes</w:t>
      </w:r>
      <w:r w:rsidRPr="00373E9A">
        <w:rPr>
          <w:lang w:val="en-IE"/>
        </w:rPr>
        <w:t xml:space="preserve"> a measure of knowledge exchange (with external stakeholders) based on the work of </w:t>
      </w:r>
      <w:r w:rsidR="00D230AD" w:rsidRPr="00373E9A">
        <w:rPr>
          <w:lang w:val="en-IE"/>
        </w:rPr>
        <w:fldChar w:fldCharType="begin"/>
      </w:r>
      <w:r w:rsidR="00C414A8" w:rsidRPr="00373E9A">
        <w:rPr>
          <w:lang w:val="en-IE"/>
        </w:rPr>
        <w:instrText xml:space="preserve"> ADDIN EN.CITE &lt;EndNote&gt;&lt;Cite AuthorYear="1"&gt;&lt;Author&gt;Cvitanovic&lt;/Author&gt;&lt;Year&gt;2015&lt;/Year&gt;&lt;RecNum&gt;83&lt;/RecNum&gt;&lt;DisplayText&gt;Cvitanovic et al. (2015)&lt;/DisplayText&gt;&lt;record&gt;&lt;rec-number&gt;83&lt;/rec-number&gt;&lt;foreign-keys&gt;&lt;key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00D230AD" w:rsidRPr="00373E9A">
        <w:rPr>
          <w:lang w:val="en-IE"/>
        </w:rPr>
        <w:fldChar w:fldCharType="separate"/>
      </w:r>
      <w:r w:rsidR="00D230AD" w:rsidRPr="00373E9A">
        <w:rPr>
          <w:noProof/>
          <w:lang w:val="en-IE"/>
        </w:rPr>
        <w:t>Cvitanovic et al. (2015)</w:t>
      </w:r>
      <w:r w:rsidR="00D230AD" w:rsidRPr="00373E9A">
        <w:rPr>
          <w:lang w:val="en-IE"/>
        </w:rPr>
        <w:fldChar w:fldCharType="end"/>
      </w:r>
      <w:r w:rsidRPr="00373E9A">
        <w:rPr>
          <w:lang w:val="en-IE"/>
        </w:rPr>
        <w:t xml:space="preserve">, and </w:t>
      </w:r>
      <w:r w:rsidR="00FD677C" w:rsidRPr="00373E9A">
        <w:rPr>
          <w:lang w:val="en-IE"/>
        </w:rPr>
        <w:t>undertakes</w:t>
      </w:r>
      <w:r w:rsidRPr="00373E9A">
        <w:rPr>
          <w:lang w:val="en-IE"/>
        </w:rPr>
        <w:t xml:space="preserve"> </w:t>
      </w:r>
      <w:r w:rsidR="00FD677C" w:rsidRPr="00373E9A">
        <w:rPr>
          <w:lang w:val="en-IE"/>
        </w:rPr>
        <w:t>an</w:t>
      </w:r>
      <w:r w:rsidRPr="00373E9A">
        <w:rPr>
          <w:lang w:val="en-IE"/>
        </w:rPr>
        <w:t xml:space="preserve"> exploratory analysis to </w:t>
      </w:r>
      <w:r w:rsidR="00FD677C" w:rsidRPr="00373E9A">
        <w:rPr>
          <w:lang w:val="en-IE"/>
        </w:rPr>
        <w:t xml:space="preserve">determine whether or not this construct plays a role in determination of research </w:t>
      </w:r>
      <w:r w:rsidR="00443635" w:rsidRPr="00373E9A">
        <w:rPr>
          <w:lang w:val="en-IE"/>
        </w:rPr>
        <w:t>orientation</w:t>
      </w:r>
      <w:r w:rsidRPr="00373E9A">
        <w:rPr>
          <w:lang w:val="en-IE"/>
        </w:rPr>
        <w:t xml:space="preserve">. </w:t>
      </w:r>
      <w:r w:rsidR="00FD677C" w:rsidRPr="00373E9A">
        <w:rPr>
          <w:lang w:val="en-IE"/>
        </w:rPr>
        <w:t xml:space="preserve">Cvitanovic et al.’s </w:t>
      </w:r>
      <w:r w:rsidR="00D230AD" w:rsidRPr="00373E9A">
        <w:rPr>
          <w:lang w:val="en-IE"/>
        </w:rPr>
        <w:fldChar w:fldCharType="begin"/>
      </w:r>
      <w:r w:rsidR="00C414A8" w:rsidRPr="00373E9A">
        <w:rPr>
          <w:lang w:val="en-IE"/>
        </w:rPr>
        <w:instrText xml:space="preserve"> ADDIN EN.CITE &lt;EndNote&gt;&lt;Cite ExcludeAuth="1"&gt;&lt;Author&gt;Cvitanovic&lt;/Author&gt;&lt;Year&gt;2015&lt;/Year&gt;&lt;RecNum&gt;83&lt;/RecNum&gt;&lt;DisplayText&gt;(2015)&lt;/DisplayText&gt;&lt;record&gt;&lt;rec-number&gt;83&lt;/rec-number&gt;&lt;foreign-keys&gt;&lt;key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00D230AD" w:rsidRPr="00373E9A">
        <w:rPr>
          <w:lang w:val="en-IE"/>
        </w:rPr>
        <w:fldChar w:fldCharType="separate"/>
      </w:r>
      <w:r w:rsidR="00D230AD" w:rsidRPr="00373E9A">
        <w:rPr>
          <w:noProof/>
          <w:lang w:val="en-IE"/>
        </w:rPr>
        <w:t>(2015)</w:t>
      </w:r>
      <w:r w:rsidR="00D230AD" w:rsidRPr="00373E9A">
        <w:rPr>
          <w:lang w:val="en-IE"/>
        </w:rPr>
        <w:fldChar w:fldCharType="end"/>
      </w:r>
      <w:r w:rsidR="00FD677C" w:rsidRPr="00373E9A">
        <w:rPr>
          <w:lang w:val="en-IE"/>
        </w:rPr>
        <w:t xml:space="preserve"> scale was developed and verified with a sample of researchers in Australian Universities. Modifications (</w:t>
      </w:r>
      <w:r w:rsidR="00E415CC" w:rsidRPr="00373E9A">
        <w:rPr>
          <w:lang w:val="en-IE"/>
        </w:rPr>
        <w:fldChar w:fldCharType="begin"/>
      </w:r>
      <w:r w:rsidR="00E415CC" w:rsidRPr="00373E9A">
        <w:rPr>
          <w:lang w:val="en-IE"/>
        </w:rPr>
        <w:instrText xml:space="preserve"> REF _Ref172385310 \h </w:instrText>
      </w:r>
      <w:r w:rsidR="0055750D" w:rsidRPr="00373E9A">
        <w:rPr>
          <w:lang w:val="en-IE"/>
        </w:rPr>
        <w:instrText xml:space="preserve"> \* MERGEFORMAT </w:instrText>
      </w:r>
      <w:r w:rsidR="00E415CC" w:rsidRPr="00373E9A">
        <w:rPr>
          <w:lang w:val="en-IE"/>
        </w:rPr>
      </w:r>
      <w:r w:rsidR="00E415CC" w:rsidRPr="00373E9A">
        <w:rPr>
          <w:lang w:val="en-IE"/>
        </w:rPr>
        <w:fldChar w:fldCharType="separate"/>
      </w:r>
      <w:r w:rsidR="001907C4" w:rsidRPr="00373E9A">
        <w:rPr>
          <w:lang w:val="en-IE"/>
        </w:rPr>
        <w:t>Table 14</w:t>
      </w:r>
      <w:r w:rsidR="00E415CC" w:rsidRPr="00373E9A">
        <w:rPr>
          <w:lang w:val="en-IE"/>
        </w:rPr>
        <w:fldChar w:fldCharType="end"/>
      </w:r>
      <w:r w:rsidR="00FD677C" w:rsidRPr="00373E9A">
        <w:rPr>
          <w:lang w:val="en-IE"/>
        </w:rPr>
        <w:t>) to the scale were made to broaden the scope of questions used by changing “decision-makers” to “decision-makers/stakeholders”/public” and changing “my science” to “my research”.</w:t>
      </w:r>
    </w:p>
    <w:p w14:paraId="53460AF1" w14:textId="46E17E67" w:rsidR="00933BAA" w:rsidRPr="00373E9A" w:rsidRDefault="00933BAA" w:rsidP="005259D1">
      <w:pPr>
        <w:pStyle w:val="Caption"/>
      </w:pPr>
      <w:bookmarkStart w:id="375" w:name="_Ref172385310"/>
      <w:bookmarkStart w:id="376" w:name="_Toc194737841"/>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14</w:t>
      </w:r>
      <w:r w:rsidR="008C34F2" w:rsidRPr="00373E9A">
        <w:rPr>
          <w:noProof/>
        </w:rPr>
        <w:fldChar w:fldCharType="end"/>
      </w:r>
      <w:bookmarkEnd w:id="375"/>
      <w:r w:rsidRPr="00373E9A">
        <w:t xml:space="preserve"> </w:t>
      </w:r>
      <w:r w:rsidRPr="00373E9A">
        <w:br/>
      </w:r>
      <w:r w:rsidRPr="00373E9A">
        <w:rPr>
          <w:i/>
          <w:iCs/>
        </w:rPr>
        <w:t>Social/Civic Responsibility - Final Construct Items</w:t>
      </w:r>
      <w:bookmarkEnd w:id="37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1063"/>
        <w:gridCol w:w="943"/>
        <w:gridCol w:w="1171"/>
        <w:gridCol w:w="2419"/>
      </w:tblGrid>
      <w:tr w:rsidR="00FD677C" w:rsidRPr="00373E9A" w14:paraId="658A465F" w14:textId="77777777" w:rsidTr="00933BAA">
        <w:tc>
          <w:tcPr>
            <w:tcW w:w="5000" w:type="pct"/>
            <w:gridSpan w:val="5"/>
            <w:tcBorders>
              <w:top w:val="single" w:sz="4" w:space="0" w:color="auto"/>
              <w:bottom w:val="single" w:sz="4" w:space="0" w:color="auto"/>
            </w:tcBorders>
            <w:shd w:val="clear" w:color="auto" w:fill="auto"/>
          </w:tcPr>
          <w:p w14:paraId="20F4AC7F" w14:textId="77777777" w:rsidR="00FD677C" w:rsidRPr="00373E9A" w:rsidRDefault="00FD677C" w:rsidP="00802A1C">
            <w:pPr>
              <w:jc w:val="center"/>
              <w:rPr>
                <w:b/>
                <w:bCs/>
              </w:rPr>
            </w:pPr>
            <w:r w:rsidRPr="00373E9A">
              <w:rPr>
                <w:b/>
                <w:bCs/>
              </w:rPr>
              <w:t>Construct Items Used in Final Analysis</w:t>
            </w:r>
          </w:p>
        </w:tc>
      </w:tr>
      <w:tr w:rsidR="00FD677C" w:rsidRPr="00373E9A" w14:paraId="1B0AE502" w14:textId="77777777" w:rsidTr="00B453A3">
        <w:tc>
          <w:tcPr>
            <w:tcW w:w="1474" w:type="pct"/>
            <w:shd w:val="clear" w:color="auto" w:fill="auto"/>
          </w:tcPr>
          <w:p w14:paraId="04BA9A3C" w14:textId="77777777" w:rsidR="00FD677C" w:rsidRPr="00373E9A" w:rsidRDefault="00FD677C" w:rsidP="00802A1C">
            <w:pPr>
              <w:rPr>
                <w:b/>
                <w:bCs/>
              </w:rPr>
            </w:pPr>
            <w:r w:rsidRPr="00373E9A">
              <w:rPr>
                <w:b/>
                <w:bCs/>
              </w:rPr>
              <w:t>Survey Question</w:t>
            </w:r>
          </w:p>
        </w:tc>
        <w:tc>
          <w:tcPr>
            <w:tcW w:w="670" w:type="pct"/>
            <w:tcBorders>
              <w:top w:val="single" w:sz="4" w:space="0" w:color="auto"/>
              <w:bottom w:val="single" w:sz="4" w:space="0" w:color="auto"/>
            </w:tcBorders>
            <w:shd w:val="clear" w:color="auto" w:fill="auto"/>
          </w:tcPr>
          <w:p w14:paraId="05BB9C9C" w14:textId="77777777" w:rsidR="00FD677C" w:rsidRPr="00373E9A" w:rsidRDefault="00FD677C" w:rsidP="00802A1C">
            <w:pPr>
              <w:rPr>
                <w:b/>
                <w:bCs/>
              </w:rPr>
            </w:pPr>
            <w:r w:rsidRPr="00373E9A">
              <w:rPr>
                <w:b/>
                <w:bCs/>
              </w:rPr>
              <w:t>Variable Item Name</w:t>
            </w:r>
          </w:p>
        </w:tc>
        <w:tc>
          <w:tcPr>
            <w:tcW w:w="594" w:type="pct"/>
            <w:tcBorders>
              <w:top w:val="single" w:sz="4" w:space="0" w:color="auto"/>
              <w:bottom w:val="single" w:sz="4" w:space="0" w:color="auto"/>
            </w:tcBorders>
            <w:shd w:val="clear" w:color="auto" w:fill="auto"/>
          </w:tcPr>
          <w:p w14:paraId="0973B19D" w14:textId="77777777" w:rsidR="00FD677C" w:rsidRPr="00373E9A" w:rsidRDefault="00FD677C" w:rsidP="00802A1C">
            <w:pPr>
              <w:rPr>
                <w:b/>
                <w:bCs/>
              </w:rPr>
            </w:pPr>
            <w:r w:rsidRPr="00373E9A">
              <w:rPr>
                <w:b/>
                <w:bCs/>
              </w:rPr>
              <w:t>Source</w:t>
            </w:r>
          </w:p>
        </w:tc>
        <w:tc>
          <w:tcPr>
            <w:tcW w:w="738" w:type="pct"/>
            <w:tcBorders>
              <w:top w:val="single" w:sz="4" w:space="0" w:color="auto"/>
              <w:bottom w:val="single" w:sz="4" w:space="0" w:color="auto"/>
            </w:tcBorders>
            <w:shd w:val="clear" w:color="auto" w:fill="auto"/>
          </w:tcPr>
          <w:p w14:paraId="36719C91" w14:textId="77777777" w:rsidR="00FD677C" w:rsidRPr="00373E9A" w:rsidRDefault="00FD677C" w:rsidP="00802A1C">
            <w:pPr>
              <w:rPr>
                <w:b/>
                <w:bCs/>
              </w:rPr>
            </w:pPr>
            <w:r w:rsidRPr="00373E9A">
              <w:rPr>
                <w:b/>
                <w:bCs/>
              </w:rPr>
              <w:t>Context of Source Research</w:t>
            </w:r>
          </w:p>
        </w:tc>
        <w:tc>
          <w:tcPr>
            <w:tcW w:w="1525" w:type="pct"/>
            <w:tcBorders>
              <w:top w:val="single" w:sz="4" w:space="0" w:color="auto"/>
              <w:bottom w:val="single" w:sz="4" w:space="0" w:color="auto"/>
            </w:tcBorders>
            <w:shd w:val="clear" w:color="auto" w:fill="auto"/>
          </w:tcPr>
          <w:p w14:paraId="3F9039EC" w14:textId="77777777" w:rsidR="00FD677C" w:rsidRPr="00373E9A" w:rsidRDefault="00FD677C" w:rsidP="00802A1C">
            <w:pPr>
              <w:rPr>
                <w:b/>
                <w:bCs/>
              </w:rPr>
            </w:pPr>
            <w:r w:rsidRPr="00373E9A">
              <w:rPr>
                <w:b/>
                <w:bCs/>
              </w:rPr>
              <w:t xml:space="preserve">Original Question + </w:t>
            </w:r>
            <w:r w:rsidRPr="00373E9A">
              <w:rPr>
                <w:b/>
                <w:bCs/>
                <w:color w:val="FF0000"/>
              </w:rPr>
              <w:t>Adjustments</w:t>
            </w:r>
          </w:p>
        </w:tc>
      </w:tr>
      <w:tr w:rsidR="00FD677C" w:rsidRPr="00373E9A" w14:paraId="7E836C8A" w14:textId="77777777" w:rsidTr="00B453A3">
        <w:tc>
          <w:tcPr>
            <w:tcW w:w="1474" w:type="pct"/>
            <w:shd w:val="clear" w:color="auto" w:fill="auto"/>
          </w:tcPr>
          <w:p w14:paraId="44F8B957" w14:textId="77777777" w:rsidR="00FD677C" w:rsidRPr="00373E9A" w:rsidRDefault="00FD677C" w:rsidP="00802A1C">
            <w:pPr>
              <w:rPr>
                <w:rFonts w:cs="Arial"/>
                <w:color w:val="333333"/>
              </w:rPr>
            </w:pPr>
            <w:r w:rsidRPr="00373E9A">
              <w:rPr>
                <w:rFonts w:cs="Arial"/>
                <w:color w:val="333333"/>
              </w:rPr>
              <w:t>Engaging with and communicating to decision-makers/stakeholders is important to me personally.</w:t>
            </w:r>
          </w:p>
          <w:p w14:paraId="0C004224" w14:textId="77777777" w:rsidR="00B453A3" w:rsidRPr="00373E9A" w:rsidRDefault="00B453A3" w:rsidP="00802A1C"/>
        </w:tc>
        <w:tc>
          <w:tcPr>
            <w:tcW w:w="670" w:type="pct"/>
            <w:tcBorders>
              <w:top w:val="single" w:sz="4" w:space="0" w:color="auto"/>
            </w:tcBorders>
            <w:shd w:val="clear" w:color="auto" w:fill="auto"/>
          </w:tcPr>
          <w:p w14:paraId="00F60C57" w14:textId="77777777" w:rsidR="00FD677C" w:rsidRPr="00373E9A" w:rsidRDefault="00FD677C" w:rsidP="00802A1C">
            <w:r w:rsidRPr="00373E9A">
              <w:rPr>
                <w:rFonts w:cs="Arial"/>
                <w:color w:val="333333"/>
              </w:rPr>
              <w:t>Sociv1</w:t>
            </w:r>
          </w:p>
        </w:tc>
        <w:tc>
          <w:tcPr>
            <w:tcW w:w="594" w:type="pct"/>
            <w:vMerge w:val="restart"/>
            <w:tcBorders>
              <w:top w:val="single" w:sz="4" w:space="0" w:color="auto"/>
            </w:tcBorders>
            <w:shd w:val="clear" w:color="auto" w:fill="auto"/>
          </w:tcPr>
          <w:p w14:paraId="7A440DFD" w14:textId="1B79B84F" w:rsidR="00FD677C" w:rsidRPr="00373E9A" w:rsidRDefault="00D230AD" w:rsidP="00802A1C">
            <w:r w:rsidRPr="00373E9A">
              <w:fldChar w:fldCharType="begin"/>
            </w:r>
            <w:r w:rsidR="00C414A8" w:rsidRPr="00373E9A">
              <w:instrText xml:space="preserve"> ADDIN EN.CITE &lt;EndNote&gt;&lt;Cite AuthorYear="1"&gt;&lt;Author&gt;Cvitanovic&lt;/Author&gt;&lt;Year&gt;2015&lt;/Year&gt;&lt;RecNum&gt;83&lt;/RecNum&gt;&lt;DisplayText&gt;Cvitanovic et al. (2015)&lt;/DisplayText&gt;&lt;record&gt;&lt;rec-number&gt;83&lt;/rec-number&gt;&lt;foreign-keys&gt;&lt;key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Pr="00373E9A">
              <w:fldChar w:fldCharType="separate"/>
            </w:r>
            <w:r w:rsidRPr="00373E9A">
              <w:rPr>
                <w:noProof/>
              </w:rPr>
              <w:t>Cvitanovic et al. (2015)</w:t>
            </w:r>
            <w:r w:rsidRPr="00373E9A">
              <w:fldChar w:fldCharType="end"/>
            </w:r>
          </w:p>
        </w:tc>
        <w:tc>
          <w:tcPr>
            <w:tcW w:w="738" w:type="pct"/>
            <w:vMerge w:val="restart"/>
            <w:tcBorders>
              <w:top w:val="single" w:sz="4" w:space="0" w:color="auto"/>
            </w:tcBorders>
            <w:shd w:val="clear" w:color="auto" w:fill="auto"/>
          </w:tcPr>
          <w:p w14:paraId="1FD99F72" w14:textId="4CDDC86F" w:rsidR="00FD677C" w:rsidRPr="00373E9A" w:rsidRDefault="00FD677C" w:rsidP="00802A1C">
            <w:r w:rsidRPr="00373E9A">
              <w:t>Developed and verified scale with a sample of researchers employed in Australian Universities and Research Institutes.</w:t>
            </w:r>
          </w:p>
        </w:tc>
        <w:tc>
          <w:tcPr>
            <w:tcW w:w="1525" w:type="pct"/>
            <w:tcBorders>
              <w:top w:val="single" w:sz="4" w:space="0" w:color="auto"/>
            </w:tcBorders>
            <w:shd w:val="clear" w:color="auto" w:fill="auto"/>
          </w:tcPr>
          <w:p w14:paraId="7AC69314" w14:textId="77777777" w:rsidR="00FD677C" w:rsidRPr="00373E9A" w:rsidRDefault="00FD677C" w:rsidP="00802A1C">
            <w:pPr>
              <w:rPr>
                <w:rFonts w:eastAsia="Calibri" w:cs="Times New Roman"/>
                <w:color w:val="09152F"/>
              </w:rPr>
            </w:pPr>
            <w:r w:rsidRPr="00373E9A">
              <w:rPr>
                <w:rFonts w:eastAsia="Calibri" w:cs="Times New Roman"/>
                <w:color w:val="09152F"/>
              </w:rPr>
              <w:t xml:space="preserve">Engaging with and communicating to </w:t>
            </w:r>
            <w:r w:rsidRPr="00373E9A">
              <w:rPr>
                <w:rFonts w:eastAsia="Calibri" w:cs="Times New Roman"/>
                <w:color w:val="FF0000"/>
              </w:rPr>
              <w:t>decision-makers</w:t>
            </w:r>
            <w:r w:rsidRPr="00373E9A">
              <w:rPr>
                <w:rFonts w:eastAsia="Calibri" w:cs="Times New Roman"/>
                <w:color w:val="09152F"/>
              </w:rPr>
              <w:t xml:space="preserve"> is important to me </w:t>
            </w:r>
            <w:r w:rsidRPr="00373E9A">
              <w:rPr>
                <w:rFonts w:cs="Arial"/>
                <w:color w:val="333333"/>
              </w:rPr>
              <w:t>personally</w:t>
            </w:r>
          </w:p>
          <w:p w14:paraId="2F056F16" w14:textId="77777777" w:rsidR="00FD677C" w:rsidRPr="00373E9A" w:rsidRDefault="00FD677C" w:rsidP="00802A1C"/>
        </w:tc>
      </w:tr>
      <w:tr w:rsidR="00FD677C" w:rsidRPr="00373E9A" w14:paraId="0F795A54" w14:textId="77777777" w:rsidTr="00B453A3">
        <w:tc>
          <w:tcPr>
            <w:tcW w:w="1474" w:type="pct"/>
            <w:shd w:val="clear" w:color="auto" w:fill="auto"/>
          </w:tcPr>
          <w:p w14:paraId="38A783A0" w14:textId="77777777" w:rsidR="00FD677C" w:rsidRPr="00373E9A" w:rsidRDefault="00FD677C" w:rsidP="00802A1C">
            <w:pPr>
              <w:rPr>
                <w:rFonts w:cs="Arial"/>
                <w:color w:val="333333"/>
              </w:rPr>
            </w:pPr>
            <w:r w:rsidRPr="00373E9A">
              <w:rPr>
                <w:rFonts w:cs="Arial"/>
                <w:color w:val="333333"/>
              </w:rPr>
              <w:t>I believe that my research is important for decision-makers/ stakeholders/ public.</w:t>
            </w:r>
          </w:p>
          <w:p w14:paraId="12E7EA43" w14:textId="77777777" w:rsidR="00B453A3" w:rsidRPr="00373E9A" w:rsidRDefault="00B453A3" w:rsidP="00802A1C"/>
        </w:tc>
        <w:tc>
          <w:tcPr>
            <w:tcW w:w="670" w:type="pct"/>
            <w:shd w:val="clear" w:color="auto" w:fill="auto"/>
          </w:tcPr>
          <w:p w14:paraId="6612D731" w14:textId="77777777" w:rsidR="00FD677C" w:rsidRPr="00373E9A" w:rsidRDefault="00FD677C" w:rsidP="00802A1C">
            <w:r w:rsidRPr="00373E9A">
              <w:rPr>
                <w:rFonts w:cs="Arial"/>
                <w:color w:val="333333"/>
              </w:rPr>
              <w:t>Sociv3</w:t>
            </w:r>
          </w:p>
        </w:tc>
        <w:tc>
          <w:tcPr>
            <w:tcW w:w="594" w:type="pct"/>
            <w:vMerge/>
            <w:shd w:val="clear" w:color="auto" w:fill="auto"/>
          </w:tcPr>
          <w:p w14:paraId="7BD65E3F" w14:textId="77777777" w:rsidR="00FD677C" w:rsidRPr="00373E9A" w:rsidRDefault="00FD677C" w:rsidP="00802A1C"/>
        </w:tc>
        <w:tc>
          <w:tcPr>
            <w:tcW w:w="738" w:type="pct"/>
            <w:vMerge/>
            <w:shd w:val="clear" w:color="auto" w:fill="auto"/>
          </w:tcPr>
          <w:p w14:paraId="69EA82DB" w14:textId="77777777" w:rsidR="00FD677C" w:rsidRPr="00373E9A" w:rsidRDefault="00FD677C" w:rsidP="00802A1C"/>
        </w:tc>
        <w:tc>
          <w:tcPr>
            <w:tcW w:w="1525" w:type="pct"/>
            <w:shd w:val="clear" w:color="auto" w:fill="auto"/>
          </w:tcPr>
          <w:p w14:paraId="64AB0205" w14:textId="77777777" w:rsidR="00FD677C" w:rsidRPr="00373E9A" w:rsidRDefault="00FD677C" w:rsidP="00802A1C">
            <w:pPr>
              <w:rPr>
                <w:rFonts w:eastAsia="Calibri" w:cs="Times New Roman"/>
                <w:color w:val="09152F"/>
              </w:rPr>
            </w:pPr>
            <w:r w:rsidRPr="00373E9A">
              <w:rPr>
                <w:rFonts w:eastAsia="Calibri" w:cs="Times New Roman"/>
                <w:color w:val="09152F"/>
              </w:rPr>
              <w:t xml:space="preserve">I </w:t>
            </w:r>
            <w:r w:rsidRPr="00373E9A">
              <w:rPr>
                <w:rFonts w:cs="Arial"/>
                <w:color w:val="333333"/>
              </w:rPr>
              <w:t>believe</w:t>
            </w:r>
            <w:r w:rsidRPr="00373E9A">
              <w:rPr>
                <w:rFonts w:eastAsia="Calibri" w:cs="Times New Roman"/>
                <w:color w:val="09152F"/>
              </w:rPr>
              <w:t xml:space="preserve"> that my </w:t>
            </w:r>
            <w:r w:rsidRPr="00373E9A">
              <w:rPr>
                <w:rFonts w:eastAsia="Calibri" w:cs="Times New Roman"/>
                <w:color w:val="FF0000"/>
              </w:rPr>
              <w:t xml:space="preserve">science </w:t>
            </w:r>
            <w:r w:rsidRPr="00373E9A">
              <w:rPr>
                <w:rFonts w:eastAsia="Calibri" w:cs="Times New Roman"/>
                <w:color w:val="09152F"/>
              </w:rPr>
              <w:t xml:space="preserve">is important for </w:t>
            </w:r>
            <w:r w:rsidRPr="00373E9A">
              <w:rPr>
                <w:rFonts w:eastAsia="Calibri" w:cs="Times New Roman"/>
                <w:color w:val="FF0000"/>
              </w:rPr>
              <w:t>decision-makers</w:t>
            </w:r>
          </w:p>
        </w:tc>
      </w:tr>
      <w:tr w:rsidR="00FD677C" w:rsidRPr="00373E9A" w14:paraId="63238166" w14:textId="77777777" w:rsidTr="00B453A3">
        <w:tc>
          <w:tcPr>
            <w:tcW w:w="1474" w:type="pct"/>
            <w:tcBorders>
              <w:bottom w:val="single" w:sz="4" w:space="0" w:color="auto"/>
            </w:tcBorders>
            <w:shd w:val="clear" w:color="auto" w:fill="auto"/>
          </w:tcPr>
          <w:p w14:paraId="3D8AFA32" w14:textId="77777777" w:rsidR="00FD677C" w:rsidRPr="00373E9A" w:rsidRDefault="00FD677C" w:rsidP="00802A1C">
            <w:r w:rsidRPr="00373E9A">
              <w:rPr>
                <w:rFonts w:cs="Arial"/>
                <w:color w:val="333333"/>
              </w:rPr>
              <w:t>As a researcher, I have a responsibility to engage with, and communicate to, decision-makers/stakeholders/public.</w:t>
            </w:r>
          </w:p>
        </w:tc>
        <w:tc>
          <w:tcPr>
            <w:tcW w:w="670" w:type="pct"/>
            <w:tcBorders>
              <w:bottom w:val="single" w:sz="4" w:space="0" w:color="auto"/>
            </w:tcBorders>
            <w:shd w:val="clear" w:color="auto" w:fill="auto"/>
          </w:tcPr>
          <w:p w14:paraId="17AD140D" w14:textId="77777777" w:rsidR="00FD677C" w:rsidRPr="00373E9A" w:rsidRDefault="00FD677C" w:rsidP="00802A1C">
            <w:r w:rsidRPr="00373E9A">
              <w:rPr>
                <w:rFonts w:cs="Arial"/>
                <w:color w:val="333333"/>
              </w:rPr>
              <w:t>Sociv4</w:t>
            </w:r>
          </w:p>
        </w:tc>
        <w:tc>
          <w:tcPr>
            <w:tcW w:w="594" w:type="pct"/>
            <w:vMerge/>
            <w:tcBorders>
              <w:bottom w:val="single" w:sz="4" w:space="0" w:color="auto"/>
            </w:tcBorders>
            <w:shd w:val="clear" w:color="auto" w:fill="auto"/>
          </w:tcPr>
          <w:p w14:paraId="65E6FFED" w14:textId="77777777" w:rsidR="00FD677C" w:rsidRPr="00373E9A" w:rsidRDefault="00FD677C" w:rsidP="00802A1C"/>
        </w:tc>
        <w:tc>
          <w:tcPr>
            <w:tcW w:w="738" w:type="pct"/>
            <w:vMerge/>
            <w:tcBorders>
              <w:bottom w:val="single" w:sz="4" w:space="0" w:color="auto"/>
            </w:tcBorders>
            <w:shd w:val="clear" w:color="auto" w:fill="auto"/>
          </w:tcPr>
          <w:p w14:paraId="69F512B1" w14:textId="77777777" w:rsidR="00FD677C" w:rsidRPr="00373E9A" w:rsidRDefault="00FD677C" w:rsidP="00802A1C"/>
        </w:tc>
        <w:tc>
          <w:tcPr>
            <w:tcW w:w="1525" w:type="pct"/>
            <w:tcBorders>
              <w:bottom w:val="single" w:sz="4" w:space="0" w:color="auto"/>
            </w:tcBorders>
            <w:shd w:val="clear" w:color="auto" w:fill="auto"/>
          </w:tcPr>
          <w:p w14:paraId="79DB0A35" w14:textId="77777777" w:rsidR="00FD677C" w:rsidRPr="00373E9A" w:rsidRDefault="00FD677C" w:rsidP="00802A1C">
            <w:pPr>
              <w:rPr>
                <w:rFonts w:eastAsia="Calibri" w:cs="Times New Roman"/>
                <w:color w:val="09152F"/>
              </w:rPr>
            </w:pPr>
            <w:r w:rsidRPr="00373E9A">
              <w:rPr>
                <w:rFonts w:eastAsia="Calibri" w:cs="Times New Roman"/>
                <w:color w:val="09152F"/>
              </w:rPr>
              <w:t xml:space="preserve">As a </w:t>
            </w:r>
            <w:r w:rsidRPr="00373E9A">
              <w:rPr>
                <w:rFonts w:cs="Arial"/>
                <w:color w:val="FF0000"/>
              </w:rPr>
              <w:t>scientist</w:t>
            </w:r>
            <w:r w:rsidRPr="00373E9A">
              <w:rPr>
                <w:rFonts w:eastAsia="Calibri" w:cs="Times New Roman"/>
                <w:color w:val="09152F"/>
              </w:rPr>
              <w:t xml:space="preserve">, I have a responsibility to engage with and communicate to </w:t>
            </w:r>
            <w:r w:rsidRPr="00373E9A">
              <w:rPr>
                <w:rFonts w:eastAsia="Calibri" w:cs="Times New Roman"/>
                <w:color w:val="FF0000"/>
              </w:rPr>
              <w:t>decision-makers</w:t>
            </w:r>
          </w:p>
        </w:tc>
      </w:tr>
    </w:tbl>
    <w:p w14:paraId="0B7A8F49" w14:textId="77777777" w:rsidR="001D12F3" w:rsidRPr="00373E9A" w:rsidRDefault="001D12F3" w:rsidP="001D12F3">
      <w:pPr>
        <w:pStyle w:val="ThesisSub-subheading"/>
        <w:rPr>
          <w:lang w:val="en-IE"/>
        </w:rPr>
      </w:pPr>
      <w:bookmarkStart w:id="377" w:name="_Toc63761452"/>
      <w:bookmarkStart w:id="378" w:name="_Toc121998381"/>
      <w:bookmarkStart w:id="379" w:name="_Toc130046302"/>
      <w:r w:rsidRPr="00373E9A">
        <w:rPr>
          <w:lang w:val="en-IE"/>
        </w:rPr>
        <w:t xml:space="preserve">Extrinsic </w:t>
      </w:r>
      <w:bookmarkEnd w:id="377"/>
      <w:r w:rsidRPr="00373E9A">
        <w:rPr>
          <w:lang w:val="en-IE"/>
        </w:rPr>
        <w:t>Motivations</w:t>
      </w:r>
      <w:bookmarkEnd w:id="378"/>
      <w:bookmarkEnd w:id="379"/>
    </w:p>
    <w:p w14:paraId="77D79A84" w14:textId="66C155AF" w:rsidR="001D12F3" w:rsidRPr="00373E9A" w:rsidRDefault="001D12F3" w:rsidP="007A7C43">
      <w:pPr>
        <w:pStyle w:val="ThesisBody"/>
        <w:ind w:firstLine="720"/>
        <w:rPr>
          <w:lang w:val="en-IE"/>
        </w:rPr>
      </w:pPr>
      <w:r w:rsidRPr="00373E9A">
        <w:rPr>
          <w:lang w:val="en-IE"/>
        </w:rPr>
        <w:t xml:space="preserve">Extrinsic motivations for </w:t>
      </w:r>
      <w:r w:rsidR="000B2163" w:rsidRPr="00373E9A">
        <w:rPr>
          <w:lang w:val="en-IE"/>
        </w:rPr>
        <w:t xml:space="preserve">research </w:t>
      </w:r>
      <w:r w:rsidR="00443635" w:rsidRPr="00373E9A">
        <w:rPr>
          <w:lang w:val="en-IE"/>
        </w:rPr>
        <w:t>orientation</w:t>
      </w:r>
      <w:r w:rsidRPr="00373E9A">
        <w:rPr>
          <w:lang w:val="en-IE"/>
        </w:rPr>
        <w:t xml:space="preserve"> include Reputation, Reward and Promotion/Tenure.</w:t>
      </w:r>
    </w:p>
    <w:p w14:paraId="7AC2CF06" w14:textId="77777777" w:rsidR="001D12F3" w:rsidRPr="00373E9A" w:rsidRDefault="001D12F3" w:rsidP="001D12F3">
      <w:pPr>
        <w:pStyle w:val="ThesisBody"/>
        <w:rPr>
          <w:b/>
          <w:bCs/>
          <w:lang w:val="en-IE"/>
        </w:rPr>
      </w:pPr>
      <w:r w:rsidRPr="00373E9A">
        <w:rPr>
          <w:b/>
          <w:bCs/>
          <w:lang w:val="en-IE"/>
        </w:rPr>
        <w:t>Reputation and Reward:</w:t>
      </w:r>
    </w:p>
    <w:p w14:paraId="1E8CFFFC" w14:textId="47992B51" w:rsidR="001D12F3" w:rsidRPr="00373E9A" w:rsidRDefault="001D12F3" w:rsidP="007A7C43">
      <w:pPr>
        <w:pStyle w:val="ThesisBody"/>
        <w:ind w:firstLine="720"/>
        <w:rPr>
          <w:lang w:val="en-IE"/>
        </w:rPr>
      </w:pPr>
      <w:r w:rsidRPr="00373E9A">
        <w:rPr>
          <w:lang w:val="en-IE"/>
        </w:rPr>
        <w:t xml:space="preserve">Göktepe-Hulten and Mahagaonkar </w:t>
      </w:r>
      <w:r w:rsidR="00D230AD" w:rsidRPr="00373E9A">
        <w:rPr>
          <w:lang w:val="en-IE"/>
        </w:rPr>
        <w:fldChar w:fldCharType="begin"/>
      </w:r>
      <w:r w:rsidR="00C414A8" w:rsidRPr="00373E9A">
        <w:rPr>
          <w:lang w:val="en-IE"/>
        </w:rPr>
        <w:instrText xml:space="preserve"> ADDIN EN.CITE &lt;EndNote&gt;&lt;Cite ExcludeAuth="1"&gt;&lt;Author&gt;Göktepe-Hulten&lt;/Author&gt;&lt;Year&gt;2010&lt;/Year&gt;&lt;RecNum&gt;160&lt;/RecNum&gt;&lt;DisplayText&gt;(2010)&lt;/DisplayText&gt;&lt;record&gt;&lt;rec-number&gt;160&lt;/rec-number&gt;&lt;foreign-keys&gt;&lt;key app="EN" db-id="x5rz2pxfnvstw4ewdpx5vwaff9wvpdstp9vz" timestamp="1708775793" guid="45f3d6e6-6bb8-42dc-a5fe-35a542cb9aab"&gt;160&lt;/key&gt;&lt;/foreign-keys&gt;&lt;ref-type name="Journal Article"&gt;17&lt;/ref-type&gt;&lt;contributors&gt;&lt;authors&gt;&lt;author&gt;Göktepe-Hulten, Devrim&lt;/author&gt;&lt;author&gt;Mahagaonkar, Prashanth&lt;/author&gt;&lt;/authors&gt;&lt;/contributors&gt;&lt;titles&gt;&lt;title&gt;Inventing and patenting activities of scientists: in the expectation of money or reputation?&lt;/title&gt;&lt;secondary-title&gt;The Journal of Technology Transfer&lt;/secondary-title&gt;&lt;/titles&gt;&lt;periodical&gt;&lt;full-title&gt;The Journal of Technology Transfer&lt;/full-title&gt;&lt;/periodical&gt;&lt;pages&gt;401-423&lt;/pages&gt;&lt;volume&gt;35&lt;/volume&gt;&lt;number&gt;4&lt;/number&gt;&lt;dates&gt;&lt;year&gt;2010&lt;/year&gt;&lt;/dates&gt;&lt;isbn&gt;0892-9912&lt;/isbn&gt;&lt;urls&gt;&lt;/urls&gt;&lt;/record&gt;&lt;/Cite&gt;&lt;/EndNote&gt;</w:instrText>
      </w:r>
      <w:r w:rsidR="00D230AD" w:rsidRPr="00373E9A">
        <w:rPr>
          <w:lang w:val="en-IE"/>
        </w:rPr>
        <w:fldChar w:fldCharType="separate"/>
      </w:r>
      <w:r w:rsidR="00D230AD" w:rsidRPr="00373E9A">
        <w:rPr>
          <w:noProof/>
          <w:lang w:val="en-IE"/>
        </w:rPr>
        <w:t>(2010)</w:t>
      </w:r>
      <w:r w:rsidR="00D230AD" w:rsidRPr="00373E9A">
        <w:rPr>
          <w:lang w:val="en-IE"/>
        </w:rPr>
        <w:fldChar w:fldCharType="end"/>
      </w:r>
      <w:r w:rsidRPr="00373E9A">
        <w:rPr>
          <w:lang w:val="en-IE"/>
        </w:rPr>
        <w:t xml:space="preserve"> undertook a study to determine the drivers of </w:t>
      </w:r>
      <w:r w:rsidR="00B42D47" w:rsidRPr="00373E9A">
        <w:rPr>
          <w:lang w:val="en-IE"/>
        </w:rPr>
        <w:t xml:space="preserve">researchers’ </w:t>
      </w:r>
      <w:r w:rsidRPr="00373E9A">
        <w:rPr>
          <w:lang w:val="en-IE"/>
        </w:rPr>
        <w:t xml:space="preserve">patenting activities, with a particular focus on expected reputational benefits versus expected financial rewards. Following a statistical analysis based on the results of a 2,500 </w:t>
      </w:r>
      <w:r w:rsidR="00B42D47" w:rsidRPr="00373E9A">
        <w:rPr>
          <w:lang w:val="en-IE"/>
        </w:rPr>
        <w:t xml:space="preserve">researcher </w:t>
      </w:r>
      <w:r w:rsidRPr="00373E9A">
        <w:rPr>
          <w:lang w:val="en-IE"/>
        </w:rPr>
        <w:t xml:space="preserve">survey they determined that reputation rather than financial reward was the dominant driver. Goethner et al. </w:t>
      </w:r>
      <w:r w:rsidR="00D230AD" w:rsidRPr="00373E9A">
        <w:rPr>
          <w:lang w:val="en-IE"/>
        </w:rPr>
        <w:fldChar w:fldCharType="begin"/>
      </w:r>
      <w:r w:rsidR="00C414A8" w:rsidRPr="00373E9A">
        <w:rPr>
          <w:lang w:val="en-IE"/>
        </w:rPr>
        <w:instrText xml:space="preserve"> ADDIN EN.CITE &lt;EndNote&gt;&lt;Cite ExcludeAuth="1"&gt;&lt;Author&gt;Goethner&lt;/Author&gt;&lt;Year&gt;2012&lt;/Year&gt;&lt;RecNum&gt;159&lt;/RecNum&gt;&lt;DisplayText&gt;(2012)&lt;/DisplayText&gt;&lt;record&gt;&lt;rec-number&gt;159&lt;/rec-number&gt;&lt;foreign-keys&gt;&lt;key app="EN" db-id="x5rz2pxfnvstw4ewdpx5vwaff9wvpdstp9vz" timestamp="1708775793" guid="9fb294c6-7654-4ebf-b16e-7f1ec8b26bee"&gt;159&lt;/key&gt;&lt;/foreign-keys&gt;&lt;ref-type name="Journal Article"&gt;17&lt;/ref-type&gt;&lt;contributors&gt;&lt;authors&gt;&lt;author&gt;Goethner, Maximilian&lt;/author&gt;&lt;author&gt;Obschonka, Martin&lt;/author&gt;&lt;author&gt;Silbereisen, Rainer K&lt;/author&gt;&lt;author&gt;Cantner, Uwe&lt;/author&gt;&lt;/authors&gt;&lt;/contributors&gt;&lt;titles&gt;&lt;title&gt;Scientists’ transition to academic entrepreneurship: Economic and psychological determinants&lt;/title&gt;&lt;secondary-title&gt;Journal of economic psychology&lt;/secondary-title&gt;&lt;/titles&gt;&lt;periodical&gt;&lt;full-title&gt;Journal of economic psychology&lt;/full-title&gt;&lt;/periodical&gt;&lt;pages&gt;628-641&lt;/pages&gt;&lt;volume&gt;33&lt;/volume&gt;&lt;number&gt;3&lt;/number&gt;&lt;dates&gt;&lt;year&gt;2012&lt;/year&gt;&lt;/dates&gt;&lt;isbn&gt;0167-4870&lt;/isbn&gt;&lt;urls&gt;&lt;/urls&gt;&lt;/record&gt;&lt;/Cite&gt;&lt;/EndNote&gt;</w:instrText>
      </w:r>
      <w:r w:rsidR="00D230AD" w:rsidRPr="00373E9A">
        <w:rPr>
          <w:lang w:val="en-IE"/>
        </w:rPr>
        <w:fldChar w:fldCharType="separate"/>
      </w:r>
      <w:r w:rsidR="00D230AD" w:rsidRPr="00373E9A">
        <w:rPr>
          <w:noProof/>
          <w:lang w:val="en-IE"/>
        </w:rPr>
        <w:t>(2012)</w:t>
      </w:r>
      <w:r w:rsidR="00D230AD" w:rsidRPr="00373E9A">
        <w:rPr>
          <w:lang w:val="en-IE"/>
        </w:rPr>
        <w:fldChar w:fldCharType="end"/>
      </w:r>
      <w:r w:rsidRPr="00373E9A">
        <w:rPr>
          <w:lang w:val="en-IE"/>
        </w:rPr>
        <w:t xml:space="preserve"> built on this work through a statistical model that contradicted the work of Göktepe-Hulten and Mahagaonkar </w:t>
      </w:r>
      <w:r w:rsidR="00D230AD" w:rsidRPr="00373E9A">
        <w:rPr>
          <w:lang w:val="en-IE"/>
        </w:rPr>
        <w:fldChar w:fldCharType="begin"/>
      </w:r>
      <w:r w:rsidR="00C414A8" w:rsidRPr="00373E9A">
        <w:rPr>
          <w:lang w:val="en-IE"/>
        </w:rPr>
        <w:instrText xml:space="preserve"> ADDIN EN.CITE &lt;EndNote&gt;&lt;Cite ExcludeAuth="1"&gt;&lt;Author&gt;Göktepe-Hulten&lt;/Author&gt;&lt;Year&gt;2010&lt;/Year&gt;&lt;RecNum&gt;160&lt;/RecNum&gt;&lt;DisplayText&gt;(2010)&lt;/DisplayText&gt;&lt;record&gt;&lt;rec-number&gt;160&lt;/rec-number&gt;&lt;foreign-keys&gt;&lt;key app="EN" db-id="x5rz2pxfnvstw4ewdpx5vwaff9wvpdstp9vz" timestamp="1708775793" guid="45f3d6e6-6bb8-42dc-a5fe-35a542cb9aab"&gt;160&lt;/key&gt;&lt;/foreign-keys&gt;&lt;ref-type name="Journal Article"&gt;17&lt;/ref-type&gt;&lt;contributors&gt;&lt;authors&gt;&lt;author&gt;Göktepe-Hulten, Devrim&lt;/author&gt;&lt;author&gt;Mahagaonkar, Prashanth&lt;/author&gt;&lt;/authors&gt;&lt;/contributors&gt;&lt;titles&gt;&lt;title&gt;Inventing and patenting activities of scientists: in the expectation of money or reputation?&lt;/title&gt;&lt;secondary-title&gt;The Journal of Technology Transfer&lt;/secondary-title&gt;&lt;/titles&gt;&lt;periodical&gt;&lt;full-title&gt;The Journal of Technology Transfer&lt;/full-title&gt;&lt;/periodical&gt;&lt;pages&gt;401-423&lt;/pages&gt;&lt;volume&gt;35&lt;/volume&gt;&lt;number&gt;4&lt;/number&gt;&lt;dates&gt;&lt;year&gt;2010&lt;/year&gt;&lt;/dates&gt;&lt;isbn&gt;0892-9912&lt;/isbn&gt;&lt;urls&gt;&lt;/urls&gt;&lt;/record&gt;&lt;/Cite&gt;&lt;/EndNote&gt;</w:instrText>
      </w:r>
      <w:r w:rsidR="00D230AD" w:rsidRPr="00373E9A">
        <w:rPr>
          <w:lang w:val="en-IE"/>
        </w:rPr>
        <w:fldChar w:fldCharType="separate"/>
      </w:r>
      <w:r w:rsidR="00D230AD" w:rsidRPr="00373E9A">
        <w:rPr>
          <w:noProof/>
          <w:lang w:val="en-IE"/>
        </w:rPr>
        <w:t>(2010)</w:t>
      </w:r>
      <w:r w:rsidR="00D230AD" w:rsidRPr="00373E9A">
        <w:rPr>
          <w:lang w:val="en-IE"/>
        </w:rPr>
        <w:fldChar w:fldCharType="end"/>
      </w:r>
      <w:r w:rsidRPr="00373E9A">
        <w:rPr>
          <w:lang w:val="en-IE"/>
        </w:rPr>
        <w:t xml:space="preserve"> insofar as their research concluded that, for their sample of 496 </w:t>
      </w:r>
      <w:r w:rsidR="00B42D47" w:rsidRPr="00373E9A">
        <w:rPr>
          <w:lang w:val="en-IE"/>
        </w:rPr>
        <w:t>researchers based in German academic institutions</w:t>
      </w:r>
      <w:r w:rsidRPr="00373E9A">
        <w:rPr>
          <w:lang w:val="en-IE"/>
        </w:rPr>
        <w:t xml:space="preserve">, expected reputational and financial </w:t>
      </w:r>
      <w:r w:rsidRPr="00373E9A">
        <w:rPr>
          <w:lang w:val="en-IE"/>
        </w:rPr>
        <w:lastRenderedPageBreak/>
        <w:t xml:space="preserve">gain only had an indirect effect on </w:t>
      </w:r>
      <w:r w:rsidR="00B42D47" w:rsidRPr="00373E9A">
        <w:rPr>
          <w:lang w:val="en-IE"/>
        </w:rPr>
        <w:t xml:space="preserve">researchers’ </w:t>
      </w:r>
      <w:r w:rsidRPr="00373E9A">
        <w:rPr>
          <w:lang w:val="en-IE"/>
        </w:rPr>
        <w:t xml:space="preserve">academic entrepreneurial tendencies. This presents an alternative </w:t>
      </w:r>
      <w:r w:rsidR="009A1CB4" w:rsidRPr="00373E9A">
        <w:rPr>
          <w:lang w:val="en-IE"/>
        </w:rPr>
        <w:t>perspective</w:t>
      </w:r>
      <w:r w:rsidRPr="00373E9A">
        <w:rPr>
          <w:lang w:val="en-IE"/>
        </w:rPr>
        <w:t xml:space="preserve"> that will be </w:t>
      </w:r>
      <w:r w:rsidR="009A1CB4" w:rsidRPr="00373E9A">
        <w:rPr>
          <w:lang w:val="en-IE"/>
        </w:rPr>
        <w:t xml:space="preserve">discussed in the analysis and discussion </w:t>
      </w:r>
      <w:r w:rsidR="00B42D47" w:rsidRPr="00373E9A">
        <w:rPr>
          <w:lang w:val="en-IE"/>
        </w:rPr>
        <w:t>c</w:t>
      </w:r>
      <w:r w:rsidR="009A1CB4" w:rsidRPr="00373E9A">
        <w:rPr>
          <w:lang w:val="en-IE"/>
        </w:rPr>
        <w:t>hapters</w:t>
      </w:r>
      <w:r w:rsidR="00FD72DB" w:rsidRPr="00373E9A">
        <w:rPr>
          <w:lang w:val="en-IE"/>
        </w:rPr>
        <w:t xml:space="preserve"> (Chapters 6 &amp; 7)</w:t>
      </w:r>
      <w:r w:rsidRPr="00373E9A">
        <w:rPr>
          <w:lang w:val="en-IE"/>
        </w:rPr>
        <w:t>. Both studies used a relatively simple construct to measure expected reputational gain, as presented in</w:t>
      </w:r>
      <w:r w:rsidR="005202D5" w:rsidRPr="00373E9A">
        <w:rPr>
          <w:lang w:val="en-IE"/>
        </w:rPr>
        <w:t xml:space="preserve"> Appendix C</w:t>
      </w:r>
      <w:r w:rsidRPr="00373E9A">
        <w:rPr>
          <w:lang w:val="en-IE"/>
        </w:rPr>
        <w:t xml:space="preserve">. </w:t>
      </w:r>
    </w:p>
    <w:p w14:paraId="513A9BE2" w14:textId="6DFA94D9" w:rsidR="001D12F3" w:rsidRPr="00373E9A" w:rsidRDefault="001D12F3" w:rsidP="007A7C43">
      <w:pPr>
        <w:pStyle w:val="ThesisBody"/>
        <w:ind w:firstLine="720"/>
        <w:rPr>
          <w:lang w:val="en-IE"/>
        </w:rPr>
      </w:pPr>
      <w:r w:rsidRPr="00373E9A">
        <w:rPr>
          <w:lang w:val="en-IE"/>
        </w:rPr>
        <w:t xml:space="preserve">As discussed above, </w:t>
      </w:r>
      <w:r w:rsidR="00D230AD" w:rsidRPr="00373E9A">
        <w:rPr>
          <w:lang w:val="en-IE"/>
        </w:rPr>
        <w:fldChar w:fldCharType="begin"/>
      </w:r>
      <w:r w:rsidR="00C414A8" w:rsidRPr="00373E9A">
        <w:rPr>
          <w:lang w:val="en-IE"/>
        </w:rPr>
        <w:instrText xml:space="preserve"> ADDIN EN.CITE &lt;EndNote&gt;&lt;Cite AuthorYear="1"&gt;&lt;Author&gt;Ryan&lt;/Author&gt;&lt;Year&gt;2011&lt;/Year&gt;&lt;RecNum&gt;321&lt;/RecNum&gt;&lt;DisplayText&gt;Ryan (2011)&lt;/DisplayText&gt;&lt;record&gt;&lt;rec-number&gt;321&lt;/rec-number&gt;&lt;foreign-keys&gt;&lt;key app="EN" db-id="x5rz2pxfnvstw4ewdpx5vwaff9wvpdstp9vz" timestamp="1708775799" guid="b981a4ff-ba34-4f49-9a7f-64656d1ef8dc"&gt;321&lt;/key&gt;&lt;/foreign-keys&gt;&lt;ref-type name="Journal Article"&gt;17&lt;/ref-type&gt;&lt;contributors&gt;&lt;authors&gt;&lt;author&gt;Ryan, James C&lt;/author&gt;&lt;/authors&gt;&lt;/contributors&gt;&lt;titles&gt;&lt;title&gt;Development of a measure of work motivation for a meta-theory of motivation&lt;/title&gt;&lt;secondary-title&gt;Psychological reports&lt;/secondary-title&gt;&lt;/titles&gt;&lt;periodical&gt;&lt;full-title&gt;Psychological reports&lt;/full-title&gt;&lt;/periodical&gt;&lt;pages&gt;743-755&lt;/pages&gt;&lt;volume&gt;108&lt;/volume&gt;&lt;number&gt;3&lt;/number&gt;&lt;dates&gt;&lt;year&gt;2011&lt;/year&gt;&lt;/dates&gt;&lt;isbn&gt;0033-2941&lt;/isbn&gt;&lt;urls&gt;&lt;/urls&gt;&lt;/record&gt;&lt;/Cite&gt;&lt;/EndNote&gt;</w:instrText>
      </w:r>
      <w:r w:rsidR="00D230AD" w:rsidRPr="00373E9A">
        <w:rPr>
          <w:lang w:val="en-IE"/>
        </w:rPr>
        <w:fldChar w:fldCharType="separate"/>
      </w:r>
      <w:r w:rsidR="00D230AD" w:rsidRPr="00373E9A">
        <w:rPr>
          <w:noProof/>
          <w:lang w:val="en-IE"/>
        </w:rPr>
        <w:t>Ryan (2011)</w:t>
      </w:r>
      <w:r w:rsidR="00D230AD" w:rsidRPr="00373E9A">
        <w:rPr>
          <w:lang w:val="en-IE"/>
        </w:rPr>
        <w:fldChar w:fldCharType="end"/>
      </w:r>
      <w:r w:rsidRPr="00373E9A">
        <w:rPr>
          <w:lang w:val="en-IE"/>
        </w:rPr>
        <w:t xml:space="preserve"> developed a measure of motivational sources, reflected in later work by </w:t>
      </w:r>
      <w:r w:rsidR="00D230AD" w:rsidRPr="00373E9A">
        <w:rPr>
          <w:lang w:val="en-IE"/>
        </w:rPr>
        <w:fldChar w:fldCharType="begin"/>
      </w:r>
      <w:r w:rsidR="00C414A8" w:rsidRPr="00373E9A">
        <w:rPr>
          <w:lang w:val="en-IE"/>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Olaya Escobar et al. (2017)</w:t>
      </w:r>
      <w:r w:rsidR="00D230AD" w:rsidRPr="00373E9A">
        <w:rPr>
          <w:lang w:val="en-IE"/>
        </w:rPr>
        <w:fldChar w:fldCharType="end"/>
      </w:r>
      <w:r w:rsidR="00B42D47" w:rsidRPr="00373E9A">
        <w:rPr>
          <w:lang w:val="en-IE"/>
        </w:rPr>
        <w:t>, and verified in an academic context</w:t>
      </w:r>
      <w:r w:rsidRPr="00373E9A">
        <w:rPr>
          <w:lang w:val="en-IE"/>
        </w:rPr>
        <w:t xml:space="preserve">, which includes items for personal reputation and financial reward, as career motivations. These items fit well with the other works referenced here </w:t>
      </w:r>
      <w:r w:rsidR="00D230AD" w:rsidRPr="00373E9A">
        <w:rPr>
          <w:lang w:val="en-IE"/>
        </w:rPr>
        <w:fldChar w:fldCharType="begin">
          <w:fldData xml:space="preserve">PEVuZE5vdGU+PENpdGU+PEF1dGhvcj5Hw7ZrdGVwZS1IdWx0ZW48L0F1dGhvcj48WWVhcj4yMDEw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</w:fldData>
        </w:fldChar>
      </w:r>
      <w:r w:rsidR="00C414A8" w:rsidRPr="00373E9A">
        <w:rPr>
          <w:lang w:val="en-IE"/>
        </w:rPr>
        <w:instrText xml:space="preserve"> ADDIN EN.CITE </w:instrText>
      </w:r>
      <w:r w:rsidR="00C414A8" w:rsidRPr="00373E9A">
        <w:rPr>
          <w:lang w:val="en-IE"/>
        </w:rPr>
        <w:fldChar w:fldCharType="begin">
          <w:fldData xml:space="preserve">PEVuZE5vdGU+PENpdGU+PEF1dGhvcj5Hw7ZrdGVwZS1IdWx0ZW48L0F1dGhvcj48WWVhcj4yMDEw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(Goethner et al., 2012; Göktepe-Hulten &amp; Mahagaonkar, 2010; Saeed et al., 2015)</w:t>
      </w:r>
      <w:r w:rsidR="00D230AD" w:rsidRPr="00373E9A">
        <w:rPr>
          <w:lang w:val="en-IE"/>
        </w:rPr>
        <w:fldChar w:fldCharType="end"/>
      </w:r>
      <w:r w:rsidRPr="00373E9A">
        <w:rPr>
          <w:lang w:val="en-IE"/>
        </w:rPr>
        <w:t xml:space="preserve"> and have been combined to provide the measurement items used in this research</w:t>
      </w:r>
      <w:r w:rsidR="00B42D47" w:rsidRPr="00373E9A">
        <w:rPr>
          <w:lang w:val="en-IE"/>
        </w:rPr>
        <w:t xml:space="preserve"> (</w:t>
      </w:r>
      <w:r w:rsidR="00A3207A" w:rsidRPr="00373E9A">
        <w:rPr>
          <w:lang w:val="en-IE"/>
        </w:rPr>
        <w:fldChar w:fldCharType="begin"/>
      </w:r>
      <w:r w:rsidR="00A3207A" w:rsidRPr="00373E9A">
        <w:rPr>
          <w:lang w:val="en-IE"/>
        </w:rPr>
        <w:instrText xml:space="preserve"> REF _Ref172385311 \h </w:instrText>
      </w:r>
      <w:r w:rsidR="008C34F2" w:rsidRPr="00373E9A">
        <w:rPr>
          <w:lang w:val="en-IE"/>
        </w:rPr>
        <w:instrText xml:space="preserve"> \* MERGEFORMAT </w:instrText>
      </w:r>
      <w:r w:rsidR="00A3207A" w:rsidRPr="00373E9A">
        <w:rPr>
          <w:lang w:val="en-IE"/>
        </w:rPr>
      </w:r>
      <w:r w:rsidR="00A3207A" w:rsidRPr="00373E9A">
        <w:rPr>
          <w:lang w:val="en-IE"/>
        </w:rPr>
        <w:fldChar w:fldCharType="separate"/>
      </w:r>
      <w:r w:rsidR="001907C4" w:rsidRPr="00373E9A">
        <w:rPr>
          <w:lang w:val="en-IE"/>
        </w:rPr>
        <w:t xml:space="preserve">Table </w:t>
      </w:r>
      <w:r w:rsidR="001907C4" w:rsidRPr="00373E9A">
        <w:rPr>
          <w:noProof/>
          <w:lang w:val="en-IE"/>
        </w:rPr>
        <w:t>15</w:t>
      </w:r>
      <w:r w:rsidR="00A3207A" w:rsidRPr="00373E9A">
        <w:rPr>
          <w:lang w:val="en-IE"/>
        </w:rPr>
        <w:fldChar w:fldCharType="end"/>
      </w:r>
      <w:r w:rsidR="00B42D47" w:rsidRPr="00373E9A">
        <w:rPr>
          <w:lang w:val="en-IE"/>
        </w:rPr>
        <w:t>,</w:t>
      </w:r>
      <w:r w:rsidR="00A3207A" w:rsidRPr="00373E9A">
        <w:rPr>
          <w:lang w:val="en-IE"/>
        </w:rPr>
        <w:t xml:space="preserve"> </w:t>
      </w:r>
      <w:r w:rsidR="00A3207A" w:rsidRPr="00373E9A">
        <w:rPr>
          <w:lang w:val="en-IE"/>
        </w:rPr>
        <w:fldChar w:fldCharType="begin"/>
      </w:r>
      <w:r w:rsidR="00A3207A" w:rsidRPr="00373E9A">
        <w:rPr>
          <w:lang w:val="en-IE"/>
        </w:rPr>
        <w:instrText xml:space="preserve"> REF _Ref172385312 \h </w:instrText>
      </w:r>
      <w:r w:rsidR="008C34F2" w:rsidRPr="00373E9A">
        <w:rPr>
          <w:lang w:val="en-IE"/>
        </w:rPr>
        <w:instrText xml:space="preserve"> \* MERGEFORMAT </w:instrText>
      </w:r>
      <w:r w:rsidR="00A3207A" w:rsidRPr="00373E9A">
        <w:rPr>
          <w:lang w:val="en-IE"/>
        </w:rPr>
      </w:r>
      <w:r w:rsidR="00A3207A" w:rsidRPr="00373E9A">
        <w:rPr>
          <w:lang w:val="en-IE"/>
        </w:rPr>
        <w:fldChar w:fldCharType="separate"/>
      </w:r>
      <w:r w:rsidR="001907C4" w:rsidRPr="00373E9A">
        <w:rPr>
          <w:lang w:val="en-IE"/>
        </w:rPr>
        <w:t xml:space="preserve">Table </w:t>
      </w:r>
      <w:r w:rsidR="001907C4" w:rsidRPr="00373E9A">
        <w:rPr>
          <w:noProof/>
          <w:lang w:val="en-IE"/>
        </w:rPr>
        <w:t>16</w:t>
      </w:r>
      <w:r w:rsidR="00A3207A" w:rsidRPr="00373E9A">
        <w:rPr>
          <w:lang w:val="en-IE"/>
        </w:rPr>
        <w:fldChar w:fldCharType="end"/>
      </w:r>
      <w:r w:rsidR="00B42D47" w:rsidRPr="00373E9A">
        <w:rPr>
          <w:lang w:val="en-IE"/>
        </w:rPr>
        <w:t>)</w:t>
      </w:r>
      <w:r w:rsidRPr="00373E9A">
        <w:rPr>
          <w:lang w:val="en-IE"/>
        </w:rPr>
        <w:t xml:space="preserve">. </w:t>
      </w:r>
    </w:p>
    <w:p w14:paraId="06EC8C75" w14:textId="29A8E6BE" w:rsidR="00933BAA" w:rsidRPr="00373E9A" w:rsidRDefault="00933BAA" w:rsidP="005259D1">
      <w:pPr>
        <w:pStyle w:val="Caption"/>
      </w:pPr>
      <w:bookmarkStart w:id="380" w:name="_Ref172385311"/>
      <w:bookmarkStart w:id="381" w:name="_Toc194737842"/>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15</w:t>
      </w:r>
      <w:r w:rsidR="008C34F2" w:rsidRPr="00373E9A">
        <w:rPr>
          <w:noProof/>
        </w:rPr>
        <w:fldChar w:fldCharType="end"/>
      </w:r>
      <w:bookmarkEnd w:id="380"/>
      <w:r w:rsidRPr="00373E9A">
        <w:t xml:space="preserve"> </w:t>
      </w:r>
      <w:r w:rsidRPr="00373E9A">
        <w:br/>
      </w:r>
      <w:r w:rsidRPr="00373E9A">
        <w:rPr>
          <w:i/>
          <w:iCs/>
        </w:rPr>
        <w:t>Reputation - Final Construct Items</w:t>
      </w:r>
      <w:bookmarkEnd w:id="381"/>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6"/>
        <w:gridCol w:w="994"/>
        <w:gridCol w:w="851"/>
        <w:gridCol w:w="1403"/>
        <w:gridCol w:w="2422"/>
      </w:tblGrid>
      <w:tr w:rsidR="00215BE0" w:rsidRPr="00373E9A" w14:paraId="7CED6EC1" w14:textId="77777777" w:rsidTr="00B9709D">
        <w:tc>
          <w:tcPr>
            <w:tcW w:w="5000" w:type="pct"/>
            <w:gridSpan w:val="5"/>
            <w:tcBorders>
              <w:top w:val="single" w:sz="4" w:space="0" w:color="auto"/>
              <w:bottom w:val="single" w:sz="4" w:space="0" w:color="auto"/>
            </w:tcBorders>
            <w:shd w:val="clear" w:color="auto" w:fill="auto"/>
          </w:tcPr>
          <w:p w14:paraId="6348DA59" w14:textId="77777777" w:rsidR="00215BE0" w:rsidRPr="00373E9A" w:rsidRDefault="00215BE0" w:rsidP="00802A1C">
            <w:pPr>
              <w:jc w:val="center"/>
              <w:rPr>
                <w:rFonts w:ascii="Garamond" w:hAnsi="Garamond"/>
                <w:b/>
                <w:bCs/>
              </w:rPr>
            </w:pPr>
            <w:r w:rsidRPr="00373E9A">
              <w:rPr>
                <w:rFonts w:ascii="Garamond" w:hAnsi="Garamond"/>
                <w:b/>
                <w:bCs/>
              </w:rPr>
              <w:t>Construct Items Used in Final Analysis</w:t>
            </w:r>
          </w:p>
        </w:tc>
      </w:tr>
      <w:tr w:rsidR="00215BE0" w:rsidRPr="00373E9A" w14:paraId="2281273B" w14:textId="77777777" w:rsidTr="00B453A3">
        <w:tc>
          <w:tcPr>
            <w:tcW w:w="1428" w:type="pct"/>
            <w:tcBorders>
              <w:top w:val="nil"/>
            </w:tcBorders>
            <w:shd w:val="clear" w:color="auto" w:fill="auto"/>
          </w:tcPr>
          <w:p w14:paraId="3BBEEDEE" w14:textId="77777777" w:rsidR="00215BE0" w:rsidRPr="00373E9A" w:rsidRDefault="00215BE0" w:rsidP="00802A1C">
            <w:pPr>
              <w:rPr>
                <w:rFonts w:ascii="Garamond" w:hAnsi="Garamond"/>
                <w:b/>
                <w:bCs/>
              </w:rPr>
            </w:pPr>
            <w:r w:rsidRPr="00373E9A">
              <w:rPr>
                <w:rFonts w:ascii="Garamond" w:hAnsi="Garamond"/>
                <w:b/>
                <w:bCs/>
              </w:rPr>
              <w:t>Survey Question</w:t>
            </w:r>
          </w:p>
        </w:tc>
        <w:tc>
          <w:tcPr>
            <w:tcW w:w="626" w:type="pct"/>
            <w:tcBorders>
              <w:top w:val="single" w:sz="4" w:space="0" w:color="auto"/>
              <w:bottom w:val="single" w:sz="4" w:space="0" w:color="auto"/>
            </w:tcBorders>
            <w:shd w:val="clear" w:color="auto" w:fill="auto"/>
          </w:tcPr>
          <w:p w14:paraId="26BA9B34" w14:textId="77777777" w:rsidR="00215BE0" w:rsidRPr="00373E9A" w:rsidRDefault="00215BE0" w:rsidP="00802A1C">
            <w:pPr>
              <w:rPr>
                <w:rFonts w:ascii="Garamond" w:hAnsi="Garamond"/>
                <w:b/>
                <w:bCs/>
              </w:rPr>
            </w:pPr>
            <w:r w:rsidRPr="00373E9A">
              <w:rPr>
                <w:rFonts w:ascii="Garamond" w:hAnsi="Garamond"/>
                <w:b/>
                <w:bCs/>
              </w:rPr>
              <w:t>Variable Item Name</w:t>
            </w:r>
          </w:p>
        </w:tc>
        <w:tc>
          <w:tcPr>
            <w:tcW w:w="536" w:type="pct"/>
            <w:tcBorders>
              <w:top w:val="single" w:sz="4" w:space="0" w:color="auto"/>
              <w:bottom w:val="single" w:sz="4" w:space="0" w:color="auto"/>
            </w:tcBorders>
            <w:shd w:val="clear" w:color="auto" w:fill="auto"/>
          </w:tcPr>
          <w:p w14:paraId="5FE0E844" w14:textId="77777777" w:rsidR="00215BE0" w:rsidRPr="00373E9A" w:rsidRDefault="00215BE0" w:rsidP="00802A1C">
            <w:pPr>
              <w:rPr>
                <w:rFonts w:ascii="Garamond" w:hAnsi="Garamond"/>
                <w:b/>
                <w:bCs/>
              </w:rPr>
            </w:pPr>
            <w:r w:rsidRPr="00373E9A">
              <w:rPr>
                <w:rFonts w:ascii="Garamond" w:hAnsi="Garamond"/>
                <w:b/>
                <w:bCs/>
              </w:rPr>
              <w:t>Source</w:t>
            </w:r>
          </w:p>
        </w:tc>
        <w:tc>
          <w:tcPr>
            <w:tcW w:w="884" w:type="pct"/>
            <w:tcBorders>
              <w:top w:val="single" w:sz="4" w:space="0" w:color="auto"/>
              <w:bottom w:val="single" w:sz="4" w:space="0" w:color="auto"/>
            </w:tcBorders>
            <w:shd w:val="clear" w:color="auto" w:fill="auto"/>
          </w:tcPr>
          <w:p w14:paraId="523B5264" w14:textId="77777777" w:rsidR="00215BE0" w:rsidRPr="00373E9A" w:rsidRDefault="00215BE0" w:rsidP="00802A1C">
            <w:pPr>
              <w:rPr>
                <w:rFonts w:ascii="Garamond" w:hAnsi="Garamond"/>
                <w:b/>
                <w:bCs/>
              </w:rPr>
            </w:pPr>
            <w:r w:rsidRPr="00373E9A">
              <w:rPr>
                <w:rFonts w:ascii="Garamond" w:hAnsi="Garamond"/>
                <w:b/>
                <w:bCs/>
              </w:rPr>
              <w:t>Context of Source Research</w:t>
            </w:r>
          </w:p>
        </w:tc>
        <w:tc>
          <w:tcPr>
            <w:tcW w:w="1526" w:type="pct"/>
            <w:tcBorders>
              <w:top w:val="single" w:sz="4" w:space="0" w:color="auto"/>
              <w:bottom w:val="single" w:sz="4" w:space="0" w:color="auto"/>
            </w:tcBorders>
            <w:shd w:val="clear" w:color="auto" w:fill="auto"/>
          </w:tcPr>
          <w:p w14:paraId="48D4B06D" w14:textId="77777777" w:rsidR="00215BE0" w:rsidRPr="00373E9A" w:rsidRDefault="00215BE0"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215BE0" w:rsidRPr="00373E9A" w14:paraId="09982A40" w14:textId="77777777" w:rsidTr="00B453A3">
        <w:tc>
          <w:tcPr>
            <w:tcW w:w="1428" w:type="pct"/>
            <w:tcBorders>
              <w:top w:val="nil"/>
            </w:tcBorders>
            <w:shd w:val="clear" w:color="auto" w:fill="auto"/>
          </w:tcPr>
          <w:p w14:paraId="4FCACFE9" w14:textId="77777777" w:rsidR="00215BE0" w:rsidRPr="00373E9A" w:rsidRDefault="00215BE0" w:rsidP="00802A1C">
            <w:pPr>
              <w:rPr>
                <w:rFonts w:ascii="Garamond" w:hAnsi="Garamond"/>
              </w:rPr>
            </w:pPr>
            <w:r w:rsidRPr="00373E9A">
              <w:rPr>
                <w:rFonts w:ascii="Garamond" w:hAnsi="Garamond" w:cs="Arial"/>
                <w:color w:val="333333"/>
              </w:rPr>
              <w:t>When I have done a good job, it is important to me that my contribution is recognized by others.</w:t>
            </w:r>
          </w:p>
        </w:tc>
        <w:tc>
          <w:tcPr>
            <w:tcW w:w="626" w:type="pct"/>
            <w:tcBorders>
              <w:top w:val="single" w:sz="4" w:space="0" w:color="auto"/>
            </w:tcBorders>
            <w:shd w:val="clear" w:color="auto" w:fill="auto"/>
          </w:tcPr>
          <w:p w14:paraId="3296F071" w14:textId="77777777" w:rsidR="00215BE0" w:rsidRPr="00373E9A" w:rsidRDefault="00215BE0" w:rsidP="00802A1C">
            <w:pPr>
              <w:rPr>
                <w:rFonts w:ascii="Garamond" w:hAnsi="Garamond"/>
              </w:rPr>
            </w:pPr>
            <w:r w:rsidRPr="00373E9A">
              <w:rPr>
                <w:rFonts w:ascii="Garamond" w:hAnsi="Garamond" w:cs="Arial"/>
                <w:color w:val="333333"/>
              </w:rPr>
              <w:t>Reput2</w:t>
            </w:r>
          </w:p>
        </w:tc>
        <w:tc>
          <w:tcPr>
            <w:tcW w:w="536" w:type="pct"/>
            <w:vMerge w:val="restart"/>
            <w:tcBorders>
              <w:top w:val="single" w:sz="4" w:space="0" w:color="auto"/>
            </w:tcBorders>
            <w:shd w:val="clear" w:color="auto" w:fill="auto"/>
          </w:tcPr>
          <w:p w14:paraId="6392EDE0" w14:textId="5EA4D506"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AuthorYear="1"&gt;&lt;Author&gt;Ryan&lt;/Author&gt;&lt;Year&gt;2011&lt;/Year&gt;&lt;RecNum&gt;321&lt;/RecNum&gt;&lt;DisplayText&gt;Ryan (2011)&lt;/DisplayText&gt;&lt;record&gt;&lt;rec-number&gt;321&lt;/rec-number&gt;&lt;foreign-keys&gt;&lt;key app="EN" db-id="x5rz2pxfnvstw4ewdpx5vwaff9wvpdstp9vz" timestamp="1708775799" guid="b981a4ff-ba34-4f49-9a7f-64656d1ef8dc"&gt;321&lt;/key&gt;&lt;/foreign-keys&gt;&lt;ref-type name="Journal Article"&gt;17&lt;/ref-type&gt;&lt;contributors&gt;&lt;authors&gt;&lt;author&gt;Ryan, James C&lt;/author&gt;&lt;/authors&gt;&lt;/contributors&gt;&lt;titles&gt;&lt;title&gt;Development of a measure of work motivation for a meta-theory of motivation&lt;/title&gt;&lt;secondary-title&gt;Psychological reports&lt;/secondary-title&gt;&lt;/titles&gt;&lt;periodical&gt;&lt;full-title&gt;Psychological reports&lt;/full-title&gt;&lt;/periodical&gt;&lt;pages&gt;743-755&lt;/pages&gt;&lt;volume&gt;108&lt;/volume&gt;&lt;number&gt;3&lt;/number&gt;&lt;dates&gt;&lt;year&gt;2011&lt;/year&gt;&lt;/dates&gt;&lt;isbn&gt;0033-2941&lt;/isbn&gt;&lt;urls&gt;&lt;/urls&gt;&lt;/record&gt;&lt;/Cite&gt;&lt;/EndNote&gt;</w:instrText>
            </w:r>
            <w:r w:rsidRPr="00373E9A">
              <w:rPr>
                <w:rFonts w:ascii="Garamond" w:hAnsi="Garamond"/>
              </w:rPr>
              <w:fldChar w:fldCharType="separate"/>
            </w:r>
            <w:r w:rsidRPr="00373E9A">
              <w:rPr>
                <w:rFonts w:ascii="Garamond" w:hAnsi="Garamond"/>
                <w:noProof/>
              </w:rPr>
              <w:t>Ryan (2011)</w:t>
            </w:r>
            <w:r w:rsidRPr="00373E9A">
              <w:rPr>
                <w:rFonts w:ascii="Garamond" w:hAnsi="Garamond"/>
              </w:rPr>
              <w:fldChar w:fldCharType="end"/>
            </w:r>
          </w:p>
        </w:tc>
        <w:tc>
          <w:tcPr>
            <w:tcW w:w="884" w:type="pct"/>
            <w:vMerge w:val="restart"/>
            <w:tcBorders>
              <w:top w:val="single" w:sz="4" w:space="0" w:color="auto"/>
            </w:tcBorders>
            <w:shd w:val="clear" w:color="auto" w:fill="auto"/>
          </w:tcPr>
          <w:p w14:paraId="16BC8784" w14:textId="77777777" w:rsidR="00215BE0" w:rsidRPr="00373E9A" w:rsidRDefault="00215BE0" w:rsidP="00802A1C">
            <w:pPr>
              <w:rPr>
                <w:rFonts w:ascii="Garamond" w:hAnsi="Garamond"/>
              </w:rPr>
            </w:pPr>
            <w:r w:rsidRPr="00373E9A">
              <w:rPr>
                <w:rFonts w:ascii="Garamond" w:hAnsi="Garamond"/>
              </w:rPr>
              <w:t>Developed a generic scale to measure worker motivations. Tested and verified the scale with a set of PhD level researchers employed in a university context.</w:t>
            </w:r>
          </w:p>
        </w:tc>
        <w:tc>
          <w:tcPr>
            <w:tcW w:w="1526" w:type="pct"/>
            <w:tcBorders>
              <w:top w:val="single" w:sz="4" w:space="0" w:color="auto"/>
            </w:tcBorders>
            <w:shd w:val="clear" w:color="auto" w:fill="auto"/>
          </w:tcPr>
          <w:p w14:paraId="59A77DF6" w14:textId="77777777" w:rsidR="00215BE0" w:rsidRPr="00373E9A" w:rsidRDefault="00215BE0" w:rsidP="00802A1C">
            <w:pPr>
              <w:rPr>
                <w:rFonts w:ascii="Garamond" w:hAnsi="Garamond"/>
              </w:rPr>
            </w:pPr>
            <w:r w:rsidRPr="00373E9A">
              <w:rPr>
                <w:rFonts w:ascii="Garamond" w:eastAsia="Calibri" w:hAnsi="Garamond" w:cs="Times New Roman"/>
                <w:color w:val="09152F"/>
              </w:rPr>
              <w:t>When I have done a good job it is important to me that my contribution is recognized by others.</w:t>
            </w:r>
          </w:p>
        </w:tc>
      </w:tr>
      <w:tr w:rsidR="00215BE0" w:rsidRPr="00373E9A" w14:paraId="76CBA5E6" w14:textId="77777777" w:rsidTr="00B453A3">
        <w:tc>
          <w:tcPr>
            <w:tcW w:w="1428" w:type="pct"/>
            <w:tcBorders>
              <w:bottom w:val="nil"/>
            </w:tcBorders>
            <w:shd w:val="clear" w:color="auto" w:fill="auto"/>
          </w:tcPr>
          <w:p w14:paraId="649046FB" w14:textId="77777777" w:rsidR="00B453A3" w:rsidRPr="00373E9A" w:rsidRDefault="00B453A3" w:rsidP="00802A1C">
            <w:pPr>
              <w:rPr>
                <w:rFonts w:ascii="Garamond" w:hAnsi="Garamond" w:cs="Arial"/>
                <w:color w:val="333333"/>
              </w:rPr>
            </w:pPr>
          </w:p>
          <w:p w14:paraId="2D999199" w14:textId="25EBDD29" w:rsidR="00215BE0" w:rsidRPr="00373E9A" w:rsidRDefault="00215BE0" w:rsidP="00802A1C">
            <w:pPr>
              <w:rPr>
                <w:rFonts w:ascii="Garamond" w:hAnsi="Garamond"/>
              </w:rPr>
            </w:pPr>
            <w:r w:rsidRPr="00373E9A">
              <w:rPr>
                <w:rFonts w:ascii="Garamond" w:hAnsi="Garamond" w:cs="Arial"/>
                <w:color w:val="333333"/>
              </w:rPr>
              <w:t>I give my best effort when I know that it will be seen by the most influential people in an organization.</w:t>
            </w:r>
          </w:p>
        </w:tc>
        <w:tc>
          <w:tcPr>
            <w:tcW w:w="626" w:type="pct"/>
            <w:tcBorders>
              <w:bottom w:val="nil"/>
            </w:tcBorders>
            <w:shd w:val="clear" w:color="auto" w:fill="auto"/>
          </w:tcPr>
          <w:p w14:paraId="28007481" w14:textId="77777777" w:rsidR="002215BF" w:rsidRPr="00373E9A" w:rsidRDefault="002215BF" w:rsidP="00802A1C">
            <w:pPr>
              <w:rPr>
                <w:rFonts w:ascii="Garamond" w:hAnsi="Garamond" w:cs="Arial"/>
                <w:color w:val="333333"/>
              </w:rPr>
            </w:pPr>
          </w:p>
          <w:p w14:paraId="777364D5" w14:textId="43978CC7" w:rsidR="00215BE0" w:rsidRPr="00373E9A" w:rsidRDefault="00215BE0" w:rsidP="00802A1C">
            <w:pPr>
              <w:rPr>
                <w:rFonts w:ascii="Garamond" w:hAnsi="Garamond"/>
              </w:rPr>
            </w:pPr>
            <w:r w:rsidRPr="00373E9A">
              <w:rPr>
                <w:rFonts w:ascii="Garamond" w:hAnsi="Garamond" w:cs="Arial"/>
                <w:color w:val="333333"/>
              </w:rPr>
              <w:t>Reput4</w:t>
            </w:r>
          </w:p>
        </w:tc>
        <w:tc>
          <w:tcPr>
            <w:tcW w:w="536" w:type="pct"/>
            <w:vMerge/>
            <w:tcBorders>
              <w:bottom w:val="nil"/>
            </w:tcBorders>
            <w:shd w:val="clear" w:color="auto" w:fill="auto"/>
          </w:tcPr>
          <w:p w14:paraId="20F03FCF" w14:textId="77777777" w:rsidR="00215BE0" w:rsidRPr="00373E9A" w:rsidRDefault="00215BE0" w:rsidP="00802A1C">
            <w:pPr>
              <w:rPr>
                <w:rFonts w:ascii="Garamond" w:hAnsi="Garamond"/>
              </w:rPr>
            </w:pPr>
          </w:p>
        </w:tc>
        <w:tc>
          <w:tcPr>
            <w:tcW w:w="884" w:type="pct"/>
            <w:vMerge/>
            <w:tcBorders>
              <w:bottom w:val="nil"/>
            </w:tcBorders>
            <w:shd w:val="clear" w:color="auto" w:fill="auto"/>
          </w:tcPr>
          <w:p w14:paraId="3BCCA890" w14:textId="77777777" w:rsidR="00215BE0" w:rsidRPr="00373E9A" w:rsidRDefault="00215BE0" w:rsidP="00802A1C">
            <w:pPr>
              <w:rPr>
                <w:rFonts w:ascii="Garamond" w:hAnsi="Garamond"/>
              </w:rPr>
            </w:pPr>
          </w:p>
        </w:tc>
        <w:tc>
          <w:tcPr>
            <w:tcW w:w="1526" w:type="pct"/>
            <w:tcBorders>
              <w:bottom w:val="nil"/>
            </w:tcBorders>
            <w:shd w:val="clear" w:color="auto" w:fill="auto"/>
          </w:tcPr>
          <w:p w14:paraId="476782EF" w14:textId="77777777" w:rsidR="002215BF" w:rsidRPr="00373E9A" w:rsidRDefault="002215BF" w:rsidP="00802A1C">
            <w:pPr>
              <w:rPr>
                <w:rFonts w:ascii="Garamond" w:eastAsia="Calibri" w:hAnsi="Garamond" w:cs="Times New Roman"/>
                <w:color w:val="09152F"/>
              </w:rPr>
            </w:pPr>
          </w:p>
          <w:p w14:paraId="356B7747" w14:textId="19F0D6A7" w:rsidR="00215BE0" w:rsidRPr="00373E9A" w:rsidRDefault="00215BE0" w:rsidP="00802A1C">
            <w:pPr>
              <w:rPr>
                <w:rFonts w:ascii="Garamond" w:hAnsi="Garamond"/>
              </w:rPr>
            </w:pPr>
            <w:r w:rsidRPr="00373E9A">
              <w:rPr>
                <w:rFonts w:ascii="Garamond" w:eastAsia="Calibri" w:hAnsi="Garamond" w:cs="Times New Roman"/>
                <w:color w:val="09152F"/>
              </w:rPr>
              <w:t>I give my best effort when I know that it will be seen by the most influential people in an organization.</w:t>
            </w:r>
          </w:p>
        </w:tc>
      </w:tr>
      <w:tr w:rsidR="00215BE0" w:rsidRPr="00373E9A" w14:paraId="20EE59A8" w14:textId="77777777" w:rsidTr="00B453A3">
        <w:tc>
          <w:tcPr>
            <w:tcW w:w="1428" w:type="pct"/>
            <w:tcBorders>
              <w:top w:val="nil"/>
              <w:bottom w:val="single" w:sz="4" w:space="0" w:color="auto"/>
            </w:tcBorders>
            <w:shd w:val="clear" w:color="auto" w:fill="auto"/>
          </w:tcPr>
          <w:p w14:paraId="4F6E4E0F" w14:textId="77777777" w:rsidR="00B453A3" w:rsidRPr="00373E9A" w:rsidRDefault="00B453A3" w:rsidP="00802A1C">
            <w:pPr>
              <w:rPr>
                <w:rFonts w:ascii="Garamond" w:hAnsi="Garamond" w:cs="Arial"/>
                <w:color w:val="333333"/>
              </w:rPr>
            </w:pPr>
          </w:p>
          <w:p w14:paraId="7DA850DA" w14:textId="7BD5AD82" w:rsidR="00215BE0" w:rsidRPr="00373E9A" w:rsidRDefault="00215BE0" w:rsidP="00802A1C">
            <w:pPr>
              <w:rPr>
                <w:rFonts w:ascii="Garamond" w:hAnsi="Garamond"/>
              </w:rPr>
            </w:pPr>
            <w:r w:rsidRPr="00373E9A">
              <w:rPr>
                <w:rFonts w:ascii="Garamond" w:hAnsi="Garamond" w:cs="Arial"/>
                <w:color w:val="333333"/>
              </w:rPr>
              <w:t>I work harder on a project if public recognition is attached to it.</w:t>
            </w:r>
          </w:p>
        </w:tc>
        <w:tc>
          <w:tcPr>
            <w:tcW w:w="626" w:type="pct"/>
            <w:tcBorders>
              <w:top w:val="nil"/>
              <w:bottom w:val="single" w:sz="4" w:space="0" w:color="auto"/>
            </w:tcBorders>
            <w:shd w:val="clear" w:color="auto" w:fill="auto"/>
          </w:tcPr>
          <w:p w14:paraId="616336EA" w14:textId="77777777" w:rsidR="002215BF" w:rsidRPr="00373E9A" w:rsidRDefault="002215BF" w:rsidP="00802A1C">
            <w:pPr>
              <w:rPr>
                <w:rFonts w:ascii="Garamond" w:hAnsi="Garamond" w:cs="Arial"/>
                <w:color w:val="333333"/>
              </w:rPr>
            </w:pPr>
          </w:p>
          <w:p w14:paraId="3D32B567" w14:textId="2F8D78E2" w:rsidR="00215BE0" w:rsidRPr="00373E9A" w:rsidRDefault="00215BE0" w:rsidP="00802A1C">
            <w:pPr>
              <w:rPr>
                <w:rFonts w:ascii="Garamond" w:hAnsi="Garamond"/>
              </w:rPr>
            </w:pPr>
            <w:r w:rsidRPr="00373E9A">
              <w:rPr>
                <w:rFonts w:ascii="Garamond" w:hAnsi="Garamond" w:cs="Arial"/>
                <w:color w:val="333333"/>
              </w:rPr>
              <w:t>Reput5</w:t>
            </w:r>
          </w:p>
        </w:tc>
        <w:tc>
          <w:tcPr>
            <w:tcW w:w="536" w:type="pct"/>
            <w:vMerge/>
            <w:tcBorders>
              <w:top w:val="nil"/>
              <w:bottom w:val="single" w:sz="4" w:space="0" w:color="auto"/>
            </w:tcBorders>
            <w:shd w:val="clear" w:color="auto" w:fill="auto"/>
          </w:tcPr>
          <w:p w14:paraId="5D661425" w14:textId="77777777" w:rsidR="00215BE0" w:rsidRPr="00373E9A" w:rsidRDefault="00215BE0" w:rsidP="00802A1C">
            <w:pPr>
              <w:rPr>
                <w:rFonts w:ascii="Garamond" w:hAnsi="Garamond"/>
              </w:rPr>
            </w:pPr>
          </w:p>
        </w:tc>
        <w:tc>
          <w:tcPr>
            <w:tcW w:w="884" w:type="pct"/>
            <w:vMerge/>
            <w:tcBorders>
              <w:top w:val="nil"/>
              <w:bottom w:val="single" w:sz="4" w:space="0" w:color="auto"/>
            </w:tcBorders>
            <w:shd w:val="clear" w:color="auto" w:fill="auto"/>
          </w:tcPr>
          <w:p w14:paraId="301FC694" w14:textId="77777777" w:rsidR="00215BE0" w:rsidRPr="00373E9A" w:rsidRDefault="00215BE0" w:rsidP="00802A1C">
            <w:pPr>
              <w:rPr>
                <w:rFonts w:ascii="Garamond" w:hAnsi="Garamond"/>
              </w:rPr>
            </w:pPr>
          </w:p>
        </w:tc>
        <w:tc>
          <w:tcPr>
            <w:tcW w:w="1526" w:type="pct"/>
            <w:tcBorders>
              <w:top w:val="nil"/>
              <w:bottom w:val="single" w:sz="4" w:space="0" w:color="auto"/>
            </w:tcBorders>
            <w:shd w:val="clear" w:color="auto" w:fill="auto"/>
          </w:tcPr>
          <w:p w14:paraId="2D24BABB" w14:textId="77777777" w:rsidR="002215BF" w:rsidRPr="00373E9A" w:rsidRDefault="002215BF" w:rsidP="00010BD8">
            <w:pPr>
              <w:keepNext/>
              <w:rPr>
                <w:rFonts w:ascii="Garamond" w:eastAsia="Calibri" w:hAnsi="Garamond" w:cs="Times New Roman"/>
                <w:color w:val="09152F"/>
              </w:rPr>
            </w:pPr>
          </w:p>
          <w:p w14:paraId="4E11EE43" w14:textId="60AB77ED" w:rsidR="00215BE0" w:rsidRPr="00373E9A" w:rsidRDefault="00215BE0" w:rsidP="00010BD8">
            <w:pPr>
              <w:keepNext/>
              <w:rPr>
                <w:rFonts w:ascii="Garamond" w:hAnsi="Garamond"/>
              </w:rPr>
            </w:pPr>
            <w:r w:rsidRPr="00373E9A">
              <w:rPr>
                <w:rFonts w:ascii="Garamond" w:eastAsia="Calibri" w:hAnsi="Garamond" w:cs="Times New Roman"/>
                <w:color w:val="09152F"/>
              </w:rPr>
              <w:t>I work harder on a project if public recognition is attached to it.</w:t>
            </w:r>
          </w:p>
        </w:tc>
      </w:tr>
    </w:tbl>
    <w:p w14:paraId="4429B562" w14:textId="160730BE" w:rsidR="00215BE0" w:rsidRPr="00373E9A" w:rsidRDefault="00215BE0" w:rsidP="00933BAA">
      <w:pPr>
        <w:pStyle w:val="ThesisTableCaption"/>
        <w:ind w:left="0"/>
        <w:rPr>
          <w:lang w:val="en-IE"/>
        </w:rPr>
      </w:pPr>
    </w:p>
    <w:p w14:paraId="7FC888F6" w14:textId="77777777" w:rsidR="00B9709D" w:rsidRPr="00373E9A" w:rsidRDefault="00B9709D">
      <w:pPr>
        <w:rPr>
          <w:b/>
          <w:bCs/>
          <w:color w:val="44546A" w:themeColor="text2"/>
          <w:sz w:val="24"/>
          <w:szCs w:val="24"/>
        </w:rPr>
      </w:pPr>
      <w:r w:rsidRPr="00373E9A">
        <w:br w:type="page"/>
      </w:r>
    </w:p>
    <w:p w14:paraId="7ED45ABD" w14:textId="4C0B4725" w:rsidR="00B9709D" w:rsidRPr="00373E9A" w:rsidRDefault="00B9709D" w:rsidP="005259D1">
      <w:pPr>
        <w:pStyle w:val="Caption"/>
      </w:pPr>
      <w:bookmarkStart w:id="382" w:name="_Ref172385312"/>
      <w:bookmarkStart w:id="383" w:name="_Toc194737843"/>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16</w:t>
      </w:r>
      <w:r w:rsidR="008C34F2" w:rsidRPr="00373E9A">
        <w:rPr>
          <w:noProof/>
        </w:rPr>
        <w:fldChar w:fldCharType="end"/>
      </w:r>
      <w:bookmarkEnd w:id="382"/>
      <w:r w:rsidRPr="00373E9A">
        <w:rPr>
          <w:i/>
          <w:iCs/>
        </w:rPr>
        <w:t xml:space="preserve"> </w:t>
      </w:r>
      <w:r w:rsidRPr="00373E9A">
        <w:rPr>
          <w:i/>
          <w:iCs/>
        </w:rPr>
        <w:br/>
        <w:t>Reward - Final Construct Items</w:t>
      </w:r>
      <w:bookmarkEnd w:id="383"/>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1065"/>
        <w:gridCol w:w="921"/>
        <w:gridCol w:w="1701"/>
        <w:gridCol w:w="1982"/>
      </w:tblGrid>
      <w:tr w:rsidR="00215BE0" w:rsidRPr="00373E9A" w14:paraId="52F87AC4" w14:textId="77777777" w:rsidTr="00B9709D">
        <w:tc>
          <w:tcPr>
            <w:tcW w:w="5000" w:type="pct"/>
            <w:gridSpan w:val="5"/>
            <w:tcBorders>
              <w:top w:val="single" w:sz="4" w:space="0" w:color="auto"/>
              <w:bottom w:val="single" w:sz="4" w:space="0" w:color="auto"/>
            </w:tcBorders>
            <w:shd w:val="clear" w:color="auto" w:fill="auto"/>
          </w:tcPr>
          <w:p w14:paraId="289E10D5" w14:textId="77777777" w:rsidR="00215BE0" w:rsidRPr="00373E9A" w:rsidRDefault="00215BE0" w:rsidP="00802A1C">
            <w:pPr>
              <w:jc w:val="center"/>
              <w:rPr>
                <w:rFonts w:ascii="Garamond" w:hAnsi="Garamond"/>
                <w:b/>
                <w:bCs/>
              </w:rPr>
            </w:pPr>
            <w:r w:rsidRPr="00373E9A">
              <w:rPr>
                <w:rFonts w:ascii="Garamond" w:hAnsi="Garamond"/>
                <w:b/>
                <w:bCs/>
              </w:rPr>
              <w:t>Construct Items Used in Final Analysis</w:t>
            </w:r>
          </w:p>
        </w:tc>
      </w:tr>
      <w:tr w:rsidR="00215BE0" w:rsidRPr="00373E9A" w14:paraId="2DD22431" w14:textId="77777777" w:rsidTr="002215BF">
        <w:tc>
          <w:tcPr>
            <w:tcW w:w="1428" w:type="pct"/>
            <w:tcBorders>
              <w:top w:val="nil"/>
              <w:bottom w:val="nil"/>
            </w:tcBorders>
            <w:shd w:val="clear" w:color="auto" w:fill="auto"/>
          </w:tcPr>
          <w:p w14:paraId="218AA4AB" w14:textId="77777777" w:rsidR="00215BE0" w:rsidRPr="00373E9A" w:rsidRDefault="00215BE0" w:rsidP="00802A1C">
            <w:pPr>
              <w:rPr>
                <w:rFonts w:ascii="Garamond" w:hAnsi="Garamond"/>
                <w:b/>
                <w:bCs/>
              </w:rPr>
            </w:pPr>
            <w:r w:rsidRPr="00373E9A">
              <w:rPr>
                <w:rFonts w:ascii="Garamond" w:hAnsi="Garamond"/>
                <w:b/>
                <w:bCs/>
              </w:rPr>
              <w:t>Survey Question</w:t>
            </w:r>
          </w:p>
        </w:tc>
        <w:tc>
          <w:tcPr>
            <w:tcW w:w="671" w:type="pct"/>
            <w:tcBorders>
              <w:top w:val="single" w:sz="4" w:space="0" w:color="auto"/>
              <w:bottom w:val="single" w:sz="4" w:space="0" w:color="auto"/>
            </w:tcBorders>
            <w:shd w:val="clear" w:color="auto" w:fill="auto"/>
          </w:tcPr>
          <w:p w14:paraId="5EDC0A70" w14:textId="77777777" w:rsidR="00215BE0" w:rsidRPr="00373E9A" w:rsidRDefault="00215BE0" w:rsidP="00802A1C">
            <w:pPr>
              <w:rPr>
                <w:rFonts w:ascii="Garamond" w:hAnsi="Garamond"/>
                <w:b/>
                <w:bCs/>
              </w:rPr>
            </w:pPr>
            <w:r w:rsidRPr="00373E9A">
              <w:rPr>
                <w:rFonts w:ascii="Garamond" w:hAnsi="Garamond"/>
                <w:b/>
                <w:bCs/>
              </w:rPr>
              <w:t>Variable Item Name</w:t>
            </w:r>
          </w:p>
        </w:tc>
        <w:tc>
          <w:tcPr>
            <w:tcW w:w="580" w:type="pct"/>
            <w:tcBorders>
              <w:top w:val="single" w:sz="4" w:space="0" w:color="auto"/>
              <w:bottom w:val="single" w:sz="4" w:space="0" w:color="auto"/>
            </w:tcBorders>
            <w:shd w:val="clear" w:color="auto" w:fill="auto"/>
          </w:tcPr>
          <w:p w14:paraId="3A894E1E" w14:textId="77777777" w:rsidR="00215BE0" w:rsidRPr="00373E9A" w:rsidRDefault="00215BE0" w:rsidP="00802A1C">
            <w:pPr>
              <w:rPr>
                <w:rFonts w:ascii="Garamond" w:hAnsi="Garamond"/>
                <w:b/>
                <w:bCs/>
              </w:rPr>
            </w:pPr>
            <w:r w:rsidRPr="00373E9A">
              <w:rPr>
                <w:rFonts w:ascii="Garamond" w:hAnsi="Garamond"/>
                <w:b/>
                <w:bCs/>
              </w:rPr>
              <w:t>Source</w:t>
            </w:r>
          </w:p>
        </w:tc>
        <w:tc>
          <w:tcPr>
            <w:tcW w:w="1072" w:type="pct"/>
            <w:tcBorders>
              <w:top w:val="single" w:sz="4" w:space="0" w:color="auto"/>
              <w:bottom w:val="single" w:sz="4" w:space="0" w:color="auto"/>
            </w:tcBorders>
            <w:shd w:val="clear" w:color="auto" w:fill="auto"/>
          </w:tcPr>
          <w:p w14:paraId="4086B029" w14:textId="77777777" w:rsidR="00215BE0" w:rsidRPr="00373E9A" w:rsidRDefault="00215BE0" w:rsidP="00802A1C">
            <w:pPr>
              <w:rPr>
                <w:rFonts w:ascii="Garamond" w:hAnsi="Garamond"/>
                <w:b/>
                <w:bCs/>
              </w:rPr>
            </w:pPr>
            <w:r w:rsidRPr="00373E9A">
              <w:rPr>
                <w:rFonts w:ascii="Garamond" w:hAnsi="Garamond"/>
                <w:b/>
                <w:bCs/>
              </w:rPr>
              <w:t>Context of Source Research</w:t>
            </w:r>
          </w:p>
        </w:tc>
        <w:tc>
          <w:tcPr>
            <w:tcW w:w="1249" w:type="pct"/>
            <w:tcBorders>
              <w:top w:val="single" w:sz="4" w:space="0" w:color="auto"/>
              <w:bottom w:val="single" w:sz="4" w:space="0" w:color="auto"/>
            </w:tcBorders>
            <w:shd w:val="clear" w:color="auto" w:fill="auto"/>
          </w:tcPr>
          <w:p w14:paraId="0A20F7E1" w14:textId="77777777" w:rsidR="00215BE0" w:rsidRPr="00373E9A" w:rsidRDefault="00215BE0"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215BE0" w:rsidRPr="00373E9A" w14:paraId="1E60CFEE" w14:textId="77777777" w:rsidTr="002215BF">
        <w:tc>
          <w:tcPr>
            <w:tcW w:w="1428" w:type="pct"/>
            <w:tcBorders>
              <w:top w:val="nil"/>
              <w:bottom w:val="nil"/>
            </w:tcBorders>
            <w:shd w:val="clear" w:color="auto" w:fill="auto"/>
          </w:tcPr>
          <w:p w14:paraId="71C34124" w14:textId="77777777" w:rsidR="00215BE0" w:rsidRPr="00373E9A" w:rsidRDefault="00215BE0" w:rsidP="00802A1C">
            <w:pPr>
              <w:rPr>
                <w:rFonts w:ascii="Garamond" w:hAnsi="Garamond"/>
              </w:rPr>
            </w:pPr>
            <w:r w:rsidRPr="00373E9A">
              <w:rPr>
                <w:rFonts w:ascii="Garamond" w:hAnsi="Garamond" w:cs="Arial"/>
                <w:color w:val="333333"/>
              </w:rPr>
              <w:t>The best aspects of any job are the financial rewards and associated financial benefits.</w:t>
            </w:r>
          </w:p>
        </w:tc>
        <w:tc>
          <w:tcPr>
            <w:tcW w:w="671" w:type="pct"/>
            <w:tcBorders>
              <w:top w:val="single" w:sz="4" w:space="0" w:color="auto"/>
            </w:tcBorders>
            <w:shd w:val="clear" w:color="auto" w:fill="auto"/>
          </w:tcPr>
          <w:p w14:paraId="6AA6FE02" w14:textId="77777777" w:rsidR="00215BE0" w:rsidRPr="00373E9A" w:rsidRDefault="00215BE0" w:rsidP="00802A1C">
            <w:pPr>
              <w:rPr>
                <w:rFonts w:ascii="Garamond" w:hAnsi="Garamond"/>
              </w:rPr>
            </w:pPr>
            <w:r w:rsidRPr="00373E9A">
              <w:rPr>
                <w:rFonts w:ascii="Garamond" w:hAnsi="Garamond" w:cs="Arial"/>
                <w:color w:val="333333"/>
              </w:rPr>
              <w:t>RwrdF1</w:t>
            </w:r>
          </w:p>
        </w:tc>
        <w:tc>
          <w:tcPr>
            <w:tcW w:w="580" w:type="pct"/>
            <w:vMerge w:val="restart"/>
            <w:tcBorders>
              <w:top w:val="single" w:sz="4" w:space="0" w:color="auto"/>
            </w:tcBorders>
            <w:shd w:val="clear" w:color="auto" w:fill="auto"/>
          </w:tcPr>
          <w:p w14:paraId="236B7D5A" w14:textId="4F0B166B"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AuthorYear="1"&gt;&lt;Author&gt;Ryan&lt;/Author&gt;&lt;Year&gt;2011&lt;/Year&gt;&lt;RecNum&gt;321&lt;/RecNum&gt;&lt;DisplayText&gt;Ryan (2011)&lt;/DisplayText&gt;&lt;record&gt;&lt;rec-number&gt;321&lt;/rec-number&gt;&lt;foreign-keys&gt;&lt;key app="EN" db-id="x5rz2pxfnvstw4ewdpx5vwaff9wvpdstp9vz" timestamp="1708775799" guid="b981a4ff-ba34-4f49-9a7f-64656d1ef8dc"&gt;321&lt;/key&gt;&lt;/foreign-keys&gt;&lt;ref-type name="Journal Article"&gt;17&lt;/ref-type&gt;&lt;contributors&gt;&lt;authors&gt;&lt;author&gt;Ryan, James C&lt;/author&gt;&lt;/authors&gt;&lt;/contributors&gt;&lt;titles&gt;&lt;title&gt;Development of a measure of work motivation for a meta-theory of motivation&lt;/title&gt;&lt;secondary-title&gt;Psychological reports&lt;/secondary-title&gt;&lt;/titles&gt;&lt;periodical&gt;&lt;full-title&gt;Psychological reports&lt;/full-title&gt;&lt;/periodical&gt;&lt;pages&gt;743-755&lt;/pages&gt;&lt;volume&gt;108&lt;/volume&gt;&lt;number&gt;3&lt;/number&gt;&lt;dates&gt;&lt;year&gt;2011&lt;/year&gt;&lt;/dates&gt;&lt;isbn&gt;0033-2941&lt;/isbn&gt;&lt;urls&gt;&lt;/urls&gt;&lt;/record&gt;&lt;/Cite&gt;&lt;/EndNote&gt;</w:instrText>
            </w:r>
            <w:r w:rsidRPr="00373E9A">
              <w:rPr>
                <w:rFonts w:ascii="Garamond" w:hAnsi="Garamond"/>
              </w:rPr>
              <w:fldChar w:fldCharType="separate"/>
            </w:r>
            <w:r w:rsidRPr="00373E9A">
              <w:rPr>
                <w:rFonts w:ascii="Garamond" w:hAnsi="Garamond"/>
                <w:noProof/>
              </w:rPr>
              <w:t>Ryan (2011)</w:t>
            </w:r>
            <w:r w:rsidRPr="00373E9A">
              <w:rPr>
                <w:rFonts w:ascii="Garamond" w:hAnsi="Garamond"/>
              </w:rPr>
              <w:fldChar w:fldCharType="end"/>
            </w:r>
          </w:p>
        </w:tc>
        <w:tc>
          <w:tcPr>
            <w:tcW w:w="1072" w:type="pct"/>
            <w:vMerge w:val="restart"/>
            <w:tcBorders>
              <w:top w:val="single" w:sz="4" w:space="0" w:color="auto"/>
            </w:tcBorders>
            <w:shd w:val="clear" w:color="auto" w:fill="auto"/>
          </w:tcPr>
          <w:p w14:paraId="0F7A68FE" w14:textId="77777777" w:rsidR="00B453A3" w:rsidRPr="00373E9A" w:rsidRDefault="00215BE0" w:rsidP="00802A1C">
            <w:pPr>
              <w:rPr>
                <w:rFonts w:ascii="Garamond" w:hAnsi="Garamond"/>
              </w:rPr>
            </w:pPr>
            <w:r w:rsidRPr="00373E9A">
              <w:rPr>
                <w:rFonts w:ascii="Garamond" w:hAnsi="Garamond"/>
              </w:rPr>
              <w:t xml:space="preserve">Developed a generic scale to measure worker motivations. </w:t>
            </w:r>
          </w:p>
          <w:p w14:paraId="6DB4AB60" w14:textId="6FA3AAFA" w:rsidR="00215BE0" w:rsidRPr="00373E9A" w:rsidRDefault="00215BE0" w:rsidP="00802A1C">
            <w:pPr>
              <w:rPr>
                <w:rFonts w:ascii="Garamond" w:hAnsi="Garamond"/>
              </w:rPr>
            </w:pPr>
            <w:r w:rsidRPr="00373E9A">
              <w:rPr>
                <w:rFonts w:ascii="Garamond" w:hAnsi="Garamond"/>
              </w:rPr>
              <w:t>Tested and verified the scale with a set of PhD level researchers employed in a university context.</w:t>
            </w:r>
          </w:p>
        </w:tc>
        <w:tc>
          <w:tcPr>
            <w:tcW w:w="1249" w:type="pct"/>
            <w:tcBorders>
              <w:top w:val="single" w:sz="4" w:space="0" w:color="auto"/>
            </w:tcBorders>
            <w:shd w:val="clear" w:color="auto" w:fill="auto"/>
          </w:tcPr>
          <w:p w14:paraId="471F7F3B" w14:textId="77777777" w:rsidR="00215BE0" w:rsidRPr="00373E9A" w:rsidRDefault="00215BE0" w:rsidP="00802A1C">
            <w:pPr>
              <w:rPr>
                <w:rFonts w:ascii="Garamond" w:hAnsi="Garamond"/>
              </w:rPr>
            </w:pPr>
            <w:r w:rsidRPr="00373E9A">
              <w:rPr>
                <w:rFonts w:ascii="Garamond" w:eastAsia="Calibri" w:hAnsi="Garamond" w:cs="Times New Roman"/>
                <w:color w:val="09152F"/>
              </w:rPr>
              <w:t xml:space="preserve">The best aspects of any job are the financial rewards and associated financial benefits. </w:t>
            </w:r>
          </w:p>
        </w:tc>
      </w:tr>
      <w:tr w:rsidR="00215BE0" w:rsidRPr="00373E9A" w14:paraId="2A228073" w14:textId="77777777" w:rsidTr="002215BF">
        <w:tc>
          <w:tcPr>
            <w:tcW w:w="1428" w:type="pct"/>
            <w:tcBorders>
              <w:top w:val="nil"/>
            </w:tcBorders>
            <w:shd w:val="clear" w:color="auto" w:fill="auto"/>
          </w:tcPr>
          <w:p w14:paraId="03159A9B" w14:textId="77777777" w:rsidR="00215BE0" w:rsidRPr="00373E9A" w:rsidRDefault="00215BE0" w:rsidP="00802A1C">
            <w:pPr>
              <w:rPr>
                <w:rFonts w:ascii="Garamond" w:hAnsi="Garamond"/>
              </w:rPr>
            </w:pPr>
            <w:r w:rsidRPr="00373E9A">
              <w:rPr>
                <w:rFonts w:ascii="Garamond" w:hAnsi="Garamond" w:cs="Arial"/>
                <w:color w:val="333333"/>
              </w:rPr>
              <w:t>I only work for the financial reward that it provides me.</w:t>
            </w:r>
          </w:p>
        </w:tc>
        <w:tc>
          <w:tcPr>
            <w:tcW w:w="671" w:type="pct"/>
            <w:shd w:val="clear" w:color="auto" w:fill="auto"/>
          </w:tcPr>
          <w:p w14:paraId="32F5F2B8" w14:textId="77777777" w:rsidR="002215BF" w:rsidRPr="00373E9A" w:rsidRDefault="002215BF" w:rsidP="00802A1C">
            <w:pPr>
              <w:rPr>
                <w:rFonts w:ascii="Garamond" w:hAnsi="Garamond" w:cs="Arial"/>
                <w:color w:val="333333"/>
              </w:rPr>
            </w:pPr>
          </w:p>
          <w:p w14:paraId="6ED8E82C" w14:textId="5F35EDF0" w:rsidR="00215BE0" w:rsidRPr="00373E9A" w:rsidRDefault="00215BE0" w:rsidP="00802A1C">
            <w:pPr>
              <w:rPr>
                <w:rFonts w:ascii="Garamond" w:hAnsi="Garamond"/>
              </w:rPr>
            </w:pPr>
            <w:r w:rsidRPr="00373E9A">
              <w:rPr>
                <w:rFonts w:ascii="Garamond" w:hAnsi="Garamond" w:cs="Arial"/>
                <w:color w:val="333333"/>
              </w:rPr>
              <w:t>RwrdF2</w:t>
            </w:r>
          </w:p>
        </w:tc>
        <w:tc>
          <w:tcPr>
            <w:tcW w:w="580" w:type="pct"/>
            <w:vMerge/>
            <w:shd w:val="clear" w:color="auto" w:fill="auto"/>
          </w:tcPr>
          <w:p w14:paraId="124FE536" w14:textId="77777777" w:rsidR="00215BE0" w:rsidRPr="00373E9A" w:rsidRDefault="00215BE0" w:rsidP="00802A1C">
            <w:pPr>
              <w:rPr>
                <w:rFonts w:ascii="Garamond" w:hAnsi="Garamond"/>
              </w:rPr>
            </w:pPr>
          </w:p>
        </w:tc>
        <w:tc>
          <w:tcPr>
            <w:tcW w:w="1072" w:type="pct"/>
            <w:vMerge/>
            <w:shd w:val="clear" w:color="auto" w:fill="auto"/>
          </w:tcPr>
          <w:p w14:paraId="1E191186" w14:textId="77777777" w:rsidR="00215BE0" w:rsidRPr="00373E9A" w:rsidRDefault="00215BE0" w:rsidP="00802A1C">
            <w:pPr>
              <w:rPr>
                <w:rFonts w:ascii="Garamond" w:hAnsi="Garamond"/>
              </w:rPr>
            </w:pPr>
          </w:p>
        </w:tc>
        <w:tc>
          <w:tcPr>
            <w:tcW w:w="1249" w:type="pct"/>
            <w:shd w:val="clear" w:color="auto" w:fill="auto"/>
          </w:tcPr>
          <w:p w14:paraId="06C7A156" w14:textId="77777777" w:rsidR="002215BF" w:rsidRPr="00373E9A" w:rsidRDefault="002215BF" w:rsidP="00802A1C">
            <w:pPr>
              <w:rPr>
                <w:rFonts w:ascii="Garamond" w:eastAsia="Calibri" w:hAnsi="Garamond" w:cs="Times New Roman"/>
                <w:color w:val="09152F"/>
              </w:rPr>
            </w:pPr>
          </w:p>
          <w:p w14:paraId="42C21167" w14:textId="18B5854D" w:rsidR="00215BE0" w:rsidRPr="00373E9A" w:rsidRDefault="00215BE0" w:rsidP="00802A1C">
            <w:pPr>
              <w:rPr>
                <w:rFonts w:ascii="Garamond" w:hAnsi="Garamond"/>
              </w:rPr>
            </w:pPr>
            <w:r w:rsidRPr="00373E9A">
              <w:rPr>
                <w:rFonts w:ascii="Garamond" w:eastAsia="Calibri" w:hAnsi="Garamond" w:cs="Times New Roman"/>
                <w:color w:val="09152F"/>
              </w:rPr>
              <w:t>I only work for the financial reward that it provides me.</w:t>
            </w:r>
          </w:p>
        </w:tc>
      </w:tr>
      <w:tr w:rsidR="00215BE0" w:rsidRPr="00373E9A" w14:paraId="349649B3" w14:textId="77777777" w:rsidTr="00B9709D">
        <w:tc>
          <w:tcPr>
            <w:tcW w:w="1428" w:type="pct"/>
            <w:shd w:val="clear" w:color="auto" w:fill="auto"/>
          </w:tcPr>
          <w:p w14:paraId="429380DD" w14:textId="77777777" w:rsidR="00B453A3" w:rsidRPr="00373E9A" w:rsidRDefault="00B453A3" w:rsidP="00802A1C">
            <w:pPr>
              <w:rPr>
                <w:rFonts w:ascii="Garamond" w:hAnsi="Garamond" w:cs="Arial"/>
                <w:color w:val="333333"/>
              </w:rPr>
            </w:pPr>
          </w:p>
          <w:p w14:paraId="08A68210" w14:textId="47EBF7F0" w:rsidR="00215BE0" w:rsidRPr="00373E9A" w:rsidRDefault="00215BE0" w:rsidP="00802A1C">
            <w:pPr>
              <w:rPr>
                <w:rFonts w:ascii="Garamond" w:hAnsi="Garamond"/>
              </w:rPr>
            </w:pPr>
            <w:r w:rsidRPr="00373E9A">
              <w:rPr>
                <w:rFonts w:ascii="Garamond" w:hAnsi="Garamond" w:cs="Arial"/>
                <w:color w:val="333333"/>
              </w:rPr>
              <w:t>I would readily leave any job if I were offered an alternative that pays more.</w:t>
            </w:r>
          </w:p>
        </w:tc>
        <w:tc>
          <w:tcPr>
            <w:tcW w:w="671" w:type="pct"/>
            <w:shd w:val="clear" w:color="auto" w:fill="auto"/>
          </w:tcPr>
          <w:p w14:paraId="4D9A7C54" w14:textId="77777777" w:rsidR="00B453A3" w:rsidRPr="00373E9A" w:rsidRDefault="00B453A3" w:rsidP="00802A1C">
            <w:pPr>
              <w:rPr>
                <w:rFonts w:ascii="Garamond" w:hAnsi="Garamond" w:cs="Arial"/>
                <w:color w:val="333333"/>
              </w:rPr>
            </w:pPr>
          </w:p>
          <w:p w14:paraId="51352D57" w14:textId="77777777" w:rsidR="002215BF" w:rsidRPr="00373E9A" w:rsidRDefault="002215BF" w:rsidP="00802A1C">
            <w:pPr>
              <w:rPr>
                <w:rFonts w:ascii="Garamond" w:hAnsi="Garamond" w:cs="Arial"/>
                <w:color w:val="333333"/>
              </w:rPr>
            </w:pPr>
          </w:p>
          <w:p w14:paraId="76D861D2" w14:textId="22A93A7A" w:rsidR="00215BE0" w:rsidRPr="00373E9A" w:rsidRDefault="00215BE0" w:rsidP="00802A1C">
            <w:pPr>
              <w:rPr>
                <w:rFonts w:ascii="Garamond" w:hAnsi="Garamond"/>
              </w:rPr>
            </w:pPr>
            <w:r w:rsidRPr="00373E9A">
              <w:rPr>
                <w:rFonts w:ascii="Garamond" w:hAnsi="Garamond" w:cs="Arial"/>
                <w:color w:val="333333"/>
              </w:rPr>
              <w:t>RwrdF3</w:t>
            </w:r>
          </w:p>
        </w:tc>
        <w:tc>
          <w:tcPr>
            <w:tcW w:w="580" w:type="pct"/>
            <w:vMerge/>
            <w:shd w:val="clear" w:color="auto" w:fill="auto"/>
          </w:tcPr>
          <w:p w14:paraId="662DB677" w14:textId="77777777" w:rsidR="00215BE0" w:rsidRPr="00373E9A" w:rsidRDefault="00215BE0" w:rsidP="00802A1C">
            <w:pPr>
              <w:rPr>
                <w:rFonts w:ascii="Garamond" w:hAnsi="Garamond"/>
              </w:rPr>
            </w:pPr>
          </w:p>
        </w:tc>
        <w:tc>
          <w:tcPr>
            <w:tcW w:w="1072" w:type="pct"/>
            <w:vMerge/>
            <w:shd w:val="clear" w:color="auto" w:fill="auto"/>
          </w:tcPr>
          <w:p w14:paraId="02BDD2C5" w14:textId="77777777" w:rsidR="00215BE0" w:rsidRPr="00373E9A" w:rsidRDefault="00215BE0" w:rsidP="00802A1C">
            <w:pPr>
              <w:rPr>
                <w:rFonts w:ascii="Garamond" w:hAnsi="Garamond"/>
              </w:rPr>
            </w:pPr>
          </w:p>
        </w:tc>
        <w:tc>
          <w:tcPr>
            <w:tcW w:w="1249" w:type="pct"/>
            <w:shd w:val="clear" w:color="auto" w:fill="auto"/>
          </w:tcPr>
          <w:p w14:paraId="184DDFB5" w14:textId="77777777" w:rsidR="002215BF" w:rsidRPr="00373E9A" w:rsidRDefault="002215BF" w:rsidP="00010BD8">
            <w:pPr>
              <w:keepNext/>
              <w:rPr>
                <w:rFonts w:ascii="Garamond" w:eastAsia="Calibri" w:hAnsi="Garamond" w:cs="Times New Roman"/>
                <w:color w:val="09152F"/>
              </w:rPr>
            </w:pPr>
          </w:p>
          <w:p w14:paraId="474B7362" w14:textId="009CBEBC" w:rsidR="00215BE0" w:rsidRPr="00373E9A" w:rsidRDefault="00215BE0" w:rsidP="00010BD8">
            <w:pPr>
              <w:keepNext/>
              <w:rPr>
                <w:rFonts w:ascii="Garamond" w:hAnsi="Garamond"/>
              </w:rPr>
            </w:pPr>
            <w:r w:rsidRPr="00373E9A">
              <w:rPr>
                <w:rFonts w:ascii="Garamond" w:eastAsia="Calibri" w:hAnsi="Garamond" w:cs="Times New Roman"/>
                <w:color w:val="09152F"/>
              </w:rPr>
              <w:t xml:space="preserve">I would readily leave any job if I were offered an alternative that pays more. </w:t>
            </w:r>
          </w:p>
        </w:tc>
      </w:tr>
    </w:tbl>
    <w:p w14:paraId="1CFF439E" w14:textId="30024233" w:rsidR="001D12F3" w:rsidRPr="00373E9A" w:rsidRDefault="001D12F3" w:rsidP="001D12F3">
      <w:pPr>
        <w:pStyle w:val="ThesisBody"/>
        <w:rPr>
          <w:b/>
          <w:bCs/>
          <w:lang w:val="en-IE"/>
        </w:rPr>
      </w:pPr>
      <w:r w:rsidRPr="00373E9A">
        <w:rPr>
          <w:b/>
          <w:bCs/>
          <w:lang w:val="en-IE"/>
        </w:rPr>
        <w:t>Promotion/Tenure:</w:t>
      </w:r>
    </w:p>
    <w:p w14:paraId="79833745" w14:textId="17892CA6" w:rsidR="00B42D47" w:rsidRPr="00373E9A" w:rsidRDefault="001D12F3" w:rsidP="007A7C43">
      <w:pPr>
        <w:pStyle w:val="ThesisBody"/>
        <w:ind w:firstLine="720"/>
        <w:rPr>
          <w:lang w:val="en-IE"/>
        </w:rPr>
      </w:pPr>
      <w:r w:rsidRPr="00373E9A">
        <w:rPr>
          <w:lang w:val="en-IE"/>
        </w:rPr>
        <w:t xml:space="preserve">Examining the broader topic of job choice in academia, </w:t>
      </w:r>
      <w:r w:rsidR="00D230AD" w:rsidRPr="00373E9A">
        <w:rPr>
          <w:lang w:val="en-IE"/>
        </w:rPr>
        <w:fldChar w:fldCharType="begin"/>
      </w:r>
      <w:r w:rsidR="00C414A8" w:rsidRPr="00373E9A">
        <w:rPr>
          <w:lang w:val="en-IE"/>
        </w:rPr>
        <w:instrText xml:space="preserve"> ADDIN EN.CITE &lt;EndNote&gt;&lt;Cite AuthorYear="1"&gt;&lt;Author&gt;Janger&lt;/Author&gt;&lt;Year&gt;2016&lt;/Year&gt;&lt;RecNum&gt;197&lt;/RecNum&gt;&lt;DisplayText&gt;Janger and Nowotny (2016)&lt;/DisplayText&gt;&lt;record&gt;&lt;rec-number&gt;197&lt;/rec-number&gt;&lt;foreign-keys&gt;&lt;key app="EN" db-id="x5rz2pxfnvstw4ewdpx5vwaff9wvpdstp9vz" timestamp="1708775794" guid="543565de-25b6-46a1-a69c-0270f535a45b"&gt;197&lt;/key&gt;&lt;/foreign-keys&gt;&lt;ref-type name="Journal Article"&gt;17&lt;/ref-type&gt;&lt;contributors&gt;&lt;authors&gt;&lt;author&gt;Janger, Jürgen&lt;/author&gt;&lt;author&gt;Nowotny, Klaus&lt;/author&gt;&lt;/authors&gt;&lt;/contributors&gt;&lt;titles&gt;&lt;title&gt;Job choice in academia&lt;/title&gt;&lt;secondary-title&gt;Research Policy&lt;/secondary-title&gt;&lt;/titles&gt;&lt;periodical&gt;&lt;full-title&gt;Research Policy&lt;/full-title&gt;&lt;/periodical&gt;&lt;pages&gt;1672-1683&lt;/pages&gt;&lt;volume&gt;45&lt;/volume&gt;&lt;number&gt;8&lt;/number&gt;&lt;dates&gt;&lt;year&gt;2016&lt;/year&gt;&lt;/dates&gt;&lt;isbn&gt;0048-7333&lt;/isbn&gt;&lt;urls&gt;&lt;/urls&gt;&lt;/record&gt;&lt;/Cite&gt;&lt;/EndNote&gt;</w:instrText>
      </w:r>
      <w:r w:rsidR="00D230AD" w:rsidRPr="00373E9A">
        <w:rPr>
          <w:lang w:val="en-IE"/>
        </w:rPr>
        <w:fldChar w:fldCharType="separate"/>
      </w:r>
      <w:r w:rsidR="00D230AD" w:rsidRPr="00373E9A">
        <w:rPr>
          <w:noProof/>
          <w:lang w:val="en-IE"/>
        </w:rPr>
        <w:t>Janger and Nowotny (2016)</w:t>
      </w:r>
      <w:r w:rsidR="00D230AD" w:rsidRPr="00373E9A">
        <w:rPr>
          <w:lang w:val="en-IE"/>
        </w:rPr>
        <w:fldChar w:fldCharType="end"/>
      </w:r>
      <w:r w:rsidRPr="00373E9A">
        <w:rPr>
          <w:lang w:val="en-IE"/>
        </w:rPr>
        <w:t xml:space="preserve"> undertook a statistical analysis, of 10,000 researchers, which included a perspective on the value of tenure to researchers as a motivational driver for a career in research vs a career in industry. Their results indicated that the possibility of tenure, if dependent on research performance, was a stronger motivation than potential financial gain. To measure tenure they employed a 4-point scale, asking respondents what the possibility of tenure was for their particular case, with the answer choices being: ‘ “not possible”, “[contract extension] for 3 years”, “tenure possible contingent on performance and job avail-ability”, and “tenure contingent purely on research performance” ’ </w:t>
      </w:r>
      <w:r w:rsidR="00D230AD" w:rsidRPr="00373E9A">
        <w:rPr>
          <w:lang w:val="en-IE"/>
        </w:rPr>
        <w:fldChar w:fldCharType="begin"/>
      </w:r>
      <w:r w:rsidR="00C414A8" w:rsidRPr="00373E9A">
        <w:rPr>
          <w:lang w:val="en-IE"/>
        </w:rPr>
        <w:instrText xml:space="preserve"> ADDIN EN.CITE &lt;EndNote&gt;&lt;Cite&gt;&lt;Author&gt;Janger&lt;/Author&gt;&lt;Year&gt;2016&lt;/Year&gt;&lt;RecNum&gt;197&lt;/RecNum&gt;&lt;Pages&gt;1676&lt;/Pages&gt;&lt;DisplayText&gt;(Janger &amp;amp; Nowotny, 2016, p. 1676)&lt;/DisplayText&gt;&lt;record&gt;&lt;rec-number&gt;197&lt;/rec-number&gt;&lt;foreign-keys&gt;&lt;key app="EN" db-id="x5rz2pxfnvstw4ewdpx5vwaff9wvpdstp9vz" timestamp="1708775794" guid="543565de-25b6-46a1-a69c-0270f535a45b"&gt;197&lt;/key&gt;&lt;/foreign-keys&gt;&lt;ref-type name="Journal Article"&gt;17&lt;/ref-type&gt;&lt;contributors&gt;&lt;authors&gt;&lt;author&gt;Janger, Jürgen&lt;/author&gt;&lt;author&gt;Nowotny, Klaus&lt;/author&gt;&lt;/authors&gt;&lt;/contributors&gt;&lt;titles&gt;&lt;title&gt;Job choice in academia&lt;/title&gt;&lt;secondary-title&gt;Research Policy&lt;/secondary-title&gt;&lt;/titles&gt;&lt;periodical&gt;&lt;full-title&gt;Research Policy&lt;/full-title&gt;&lt;/periodical&gt;&lt;pages&gt;1672-1683&lt;/pages&gt;&lt;volume&gt;45&lt;/volume&gt;&lt;number&gt;8&lt;/number&gt;&lt;dates&gt;&lt;year&gt;2016&lt;/year&gt;&lt;/dates&gt;&lt;isbn&gt;0048-7333&lt;/isbn&gt;&lt;urls&gt;&lt;/urls&gt;&lt;/record&gt;&lt;/Cite&gt;&lt;/EndNote&gt;</w:instrText>
      </w:r>
      <w:r w:rsidR="00D230AD" w:rsidRPr="00373E9A">
        <w:rPr>
          <w:lang w:val="en-IE"/>
        </w:rPr>
        <w:fldChar w:fldCharType="separate"/>
      </w:r>
      <w:r w:rsidR="00FA4C31" w:rsidRPr="00373E9A">
        <w:rPr>
          <w:noProof/>
          <w:lang w:val="en-IE"/>
        </w:rPr>
        <w:t>(Janger &amp; Nowotny, 2016, p. 1676)</w:t>
      </w:r>
      <w:r w:rsidR="00D230AD" w:rsidRPr="00373E9A">
        <w:rPr>
          <w:lang w:val="en-IE"/>
        </w:rPr>
        <w:fldChar w:fldCharType="end"/>
      </w:r>
      <w:r w:rsidRPr="00373E9A">
        <w:rPr>
          <w:lang w:val="en-IE"/>
        </w:rPr>
        <w:t xml:space="preserve">. </w:t>
      </w:r>
    </w:p>
    <w:p w14:paraId="07D1D374" w14:textId="2D472D95" w:rsidR="001D12F3" w:rsidRPr="00373E9A" w:rsidRDefault="007A7C43" w:rsidP="00846D78">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AuthorYear="1"&gt;&lt;Author&gt;Jordan&lt;/Author&gt;&lt;Year&gt;2018&lt;/Year&gt;&lt;RecNum&gt;203&lt;/RecNum&gt;&lt;DisplayText&gt;Jordan et al. (2018)&lt;/DisplayText&gt;&lt;record&gt;&lt;rec-number&gt;203&lt;/rec-number&gt;&lt;foreign-keys&gt;&lt;key app="EN" db-id="x5rz2pxfnvstw4ewdpx5vwaff9wvpdstp9vz" timestamp="1708775794" guid="687d9a8c-8924-4b35-ae0e-1a7958643934"&gt;203&lt;/key&gt;&lt;/foreign-keys&gt;&lt;ref-type name="Journal Article"&gt;17&lt;/ref-type&gt;&lt;contributors&gt;&lt;authors&gt;&lt;author&gt;Jordan, Jaime&lt;/author&gt;&lt;author&gt;Coates, Wendy C.&lt;/author&gt;&lt;author&gt;Clarke, Samuel&lt;/author&gt;&lt;author&gt;Runde, Daniel&lt;/author&gt;&lt;author&gt;Fowlkes, Emilie&lt;/author&gt;&lt;author&gt;Kurth, Jaqueline&lt;/author&gt;&lt;author&gt;Yarris, Lalena&lt;/author&gt;&lt;/authors&gt;&lt;/contributors&gt;&lt;titles&gt;&lt;title&gt;The uphill battle of performing education scholarship: Barriers educators and education researchers face&lt;/title&gt;&lt;secondary-title&gt;West J Emerg Med&lt;/secondary-title&gt;&lt;/titles&gt;&lt;periodical&gt;&lt;full-title&gt;West J Emerg Med&lt;/full-title&gt;&lt;/periodical&gt;&lt;pages&gt;619-629&lt;/pages&gt;&lt;volume&gt;19&lt;/volume&gt;&lt;number&gt;3&lt;/number&gt;&lt;keywords&gt;&lt;keyword&gt;Life Sciences &amp;amp; Biomedicine&lt;/keyword&gt;&lt;keyword&gt;Emergency Medicine&lt;/keyword&gt;&lt;keyword&gt;Science &amp;amp; Technology&lt;/keyword&gt;&lt;keyword&gt;Index Medicus&lt;/keyword&gt;&lt;keyword&gt;Educational Advances&lt;/keyword&gt;&lt;/keywords&gt;&lt;dates&gt;&lt;year&gt;2018&lt;/year&gt;&lt;/dates&gt;&lt;pub-location&gt;ORANGE&lt;/pub-location&gt;&lt;publisher&gt;ORANGE: WESTJEM&lt;/publisher&gt;&lt;isbn&gt;1936-900X&amp;#xD;1936-9018&lt;/isbn&gt;&lt;urls&gt;&lt;/urls&gt;&lt;electronic-resource-num&gt;10.5811/westjem.2018.1.36752&lt;/electronic-resource-num&gt;&lt;/record&gt;&lt;/Cite&gt;&lt;/EndNote&gt;</w:instrText>
      </w:r>
      <w:r w:rsidR="00D230AD" w:rsidRPr="00373E9A">
        <w:rPr>
          <w:lang w:val="en-IE"/>
        </w:rPr>
        <w:fldChar w:fldCharType="separate"/>
      </w:r>
      <w:r w:rsidR="00D230AD" w:rsidRPr="00373E9A">
        <w:rPr>
          <w:noProof/>
          <w:lang w:val="en-IE"/>
        </w:rPr>
        <w:t>Jordan et al. (2018)</w:t>
      </w:r>
      <w:r w:rsidR="00D230AD" w:rsidRPr="00373E9A">
        <w:rPr>
          <w:lang w:val="en-IE"/>
        </w:rPr>
        <w:fldChar w:fldCharType="end"/>
      </w:r>
      <w:r w:rsidR="001D12F3" w:rsidRPr="00373E9A">
        <w:rPr>
          <w:lang w:val="en-IE"/>
        </w:rPr>
        <w:t xml:space="preserve"> carried out a mixed methods study, with 42 </w:t>
      </w:r>
      <w:r w:rsidR="00361E76" w:rsidRPr="00373E9A">
        <w:rPr>
          <w:lang w:val="en-IE"/>
        </w:rPr>
        <w:t>researcher</w:t>
      </w:r>
      <w:r w:rsidR="001D12F3" w:rsidRPr="00373E9A">
        <w:rPr>
          <w:lang w:val="en-IE"/>
        </w:rPr>
        <w:t>s and 204 educators</w:t>
      </w:r>
      <w:r w:rsidR="00B42D47" w:rsidRPr="00373E9A">
        <w:rPr>
          <w:lang w:val="en-IE"/>
        </w:rPr>
        <w:t xml:space="preserve"> in America</w:t>
      </w:r>
      <w:r w:rsidR="001D12F3" w:rsidRPr="00373E9A">
        <w:rPr>
          <w:lang w:val="en-IE"/>
        </w:rPr>
        <w:t xml:space="preserve">, that focused on the barriers to academic scholarship. Within the study, the possibility of promotion/tenure as a driver for research outputs was significant yet not as important, to the respondents sampled, as stimulation and recognition. Their survey used a single item to measure the possibility of promotion </w:t>
      </w:r>
      <w:r w:rsidR="001D12F3" w:rsidRPr="00373E9A">
        <w:rPr>
          <w:lang w:val="en-IE"/>
        </w:rPr>
        <w:lastRenderedPageBreak/>
        <w:t xml:space="preserve">as a driver of undertaking research (with 0 meaning not important and 10 meaning very important). </w:t>
      </w:r>
      <w:r w:rsidR="00D230AD" w:rsidRPr="00373E9A">
        <w:rPr>
          <w:lang w:val="en-IE"/>
        </w:rPr>
        <w:fldChar w:fldCharType="begin"/>
      </w:r>
      <w:r w:rsidR="00C414A8" w:rsidRPr="00373E9A">
        <w:rPr>
          <w:lang w:val="en-IE"/>
        </w:rPr>
        <w:instrText xml:space="preserve"> ADDIN EN.CITE &lt;EndNote&gt;&lt;Cite AuthorYear="1"&gt;&lt;Author&gt;Lambovska&lt;/Author&gt;&lt;Year&gt;2020&lt;/Year&gt;&lt;RecNum&gt;221&lt;/RecNum&gt;&lt;DisplayText&gt;Lambovska and Yordanov (2020)&lt;/DisplayText&gt;&lt;record&gt;&lt;rec-number&gt;221&lt;/rec-number&gt;&lt;foreign-keys&gt;&lt;key app="EN" db-id="x5rz2pxfnvstw4ewdpx5vwaff9wvpdstp9vz" timestamp="1708775795" guid="6b118635-c432-47c4-a876-2e0dcf9a96e1"&gt;221&lt;/key&gt;&lt;/foreign-keys&gt;&lt;ref-type name="Journal Article"&gt;17&lt;/ref-type&gt;&lt;contributors&gt;&lt;authors&gt;&lt;author&gt;Lambovska, Maya&lt;/author&gt;&lt;author&gt;Yordanov, Krasimir&lt;/author&gt;&lt;/authors&gt;&lt;/contributors&gt;&lt;titles&gt;&lt;title&gt;Motivation of researchers to publish in high-quality journals: A theoretical framework&lt;/title&gt;&lt;secondary-title&gt;TEM Journal&lt;/secondary-title&gt;&lt;/titles&gt;&lt;periodical&gt;&lt;full-title&gt;TEM Journal&lt;/full-title&gt;&lt;/periodical&gt;&lt;pages&gt;188</w:instrText>
      </w:r>
      <w:r w:rsidR="00C414A8" w:rsidRPr="00373E9A">
        <w:rPr>
          <w:rFonts w:ascii="Cambria Math" w:hAnsi="Cambria Math" w:cs="Cambria Math"/>
          <w:lang w:val="en-IE"/>
        </w:rPr>
        <w:instrText>‐</w:instrText>
      </w:r>
      <w:r w:rsidR="00C414A8" w:rsidRPr="00373E9A">
        <w:rPr>
          <w:lang w:val="en-IE"/>
        </w:rPr>
        <w:instrText>197&lt;/pages&gt;&lt;volume&gt;9&lt;/volume&gt;&lt;number&gt;1&lt;/number&gt;&lt;dates&gt;&lt;year&gt;2020&lt;/year&gt;&lt;/dates&gt;&lt;isbn&gt;2217-8309&lt;/isbn&gt;&lt;urls&gt;&lt;/urls&gt;&lt;/record&gt;&lt;/Cite&gt;&lt;/EndNote&gt;</w:instrText>
      </w:r>
      <w:r w:rsidR="00D230AD" w:rsidRPr="00373E9A">
        <w:rPr>
          <w:lang w:val="en-IE"/>
        </w:rPr>
        <w:fldChar w:fldCharType="separate"/>
      </w:r>
      <w:r w:rsidR="00D230AD" w:rsidRPr="00373E9A">
        <w:rPr>
          <w:noProof/>
          <w:lang w:val="en-IE"/>
        </w:rPr>
        <w:t>Lambovska and Yordanov (2020)</w:t>
      </w:r>
      <w:r w:rsidR="00D230AD" w:rsidRPr="00373E9A">
        <w:rPr>
          <w:lang w:val="en-IE"/>
        </w:rPr>
        <w:fldChar w:fldCharType="end"/>
      </w:r>
      <w:r w:rsidR="001D12F3" w:rsidRPr="00373E9A">
        <w:rPr>
          <w:lang w:val="en-IE"/>
        </w:rPr>
        <w:t xml:space="preserve"> carried out a literature review related to researcher motivations, and their results indicated that financial reward could be seen as equivalent to potential for tenure, in terms of research career drivers. </w:t>
      </w:r>
      <w:r w:rsidR="00D230AD" w:rsidRPr="00373E9A">
        <w:rPr>
          <w:lang w:val="en-IE"/>
        </w:rPr>
        <w:fldChar w:fldCharType="begin"/>
      </w:r>
      <w:r w:rsidR="00C414A8" w:rsidRPr="00373E9A">
        <w:rPr>
          <w:lang w:val="en-IE"/>
        </w:rPr>
        <w:instrText xml:space="preserve"> ADDIN EN.CITE &lt;EndNote&gt;&lt;Cite AuthorYear="1"&gt;&lt;Author&gt;Johnson&lt;/Author&gt;&lt;Year&gt;2016&lt;/Year&gt;&lt;RecNum&gt;202&lt;/RecNum&gt;&lt;DisplayText&gt;Johnson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D230AD" w:rsidRPr="00373E9A">
        <w:rPr>
          <w:lang w:val="en-IE"/>
        </w:rPr>
        <w:fldChar w:fldCharType="separate"/>
      </w:r>
      <w:r w:rsidR="00D230AD" w:rsidRPr="00373E9A">
        <w:rPr>
          <w:noProof/>
          <w:lang w:val="en-IE"/>
        </w:rPr>
        <w:t>Johnson et al. (2016)</w:t>
      </w:r>
      <w:r w:rsidR="00D230AD" w:rsidRPr="00373E9A">
        <w:rPr>
          <w:lang w:val="en-IE"/>
        </w:rPr>
        <w:fldChar w:fldCharType="end"/>
      </w:r>
      <w:r w:rsidR="001D12F3" w:rsidRPr="00373E9A">
        <w:rPr>
          <w:lang w:val="en-IE"/>
        </w:rPr>
        <w:t xml:space="preserve"> posited that the possibility of promotion/tenure was a significant driver of </w:t>
      </w:r>
      <w:r w:rsidR="00A537F1" w:rsidRPr="00373E9A">
        <w:rPr>
          <w:lang w:val="en-IE"/>
        </w:rPr>
        <w:t>individuals research</w:t>
      </w:r>
      <w:r w:rsidR="001D12F3" w:rsidRPr="00373E9A">
        <w:rPr>
          <w:lang w:val="en-IE"/>
        </w:rPr>
        <w:t xml:space="preserve"> </w:t>
      </w:r>
      <w:r w:rsidR="00443635" w:rsidRPr="00373E9A">
        <w:rPr>
          <w:lang w:val="en-IE"/>
        </w:rPr>
        <w:t>orientation</w:t>
      </w:r>
      <w:r w:rsidR="001D12F3" w:rsidRPr="00373E9A">
        <w:rPr>
          <w:lang w:val="en-IE"/>
        </w:rPr>
        <w:t xml:space="preserve">. Their promotion focus measurement item was derived from </w:t>
      </w:r>
      <w:r w:rsidR="00D230AD" w:rsidRPr="00373E9A">
        <w:rPr>
          <w:lang w:val="en-IE"/>
        </w:rPr>
        <w:fldChar w:fldCharType="begin"/>
      </w:r>
      <w:r w:rsidR="00C414A8" w:rsidRPr="00373E9A">
        <w:rPr>
          <w:lang w:val="en-IE"/>
        </w:rPr>
        <w:instrText xml:space="preserve"> ADDIN EN.CITE &lt;EndNote&gt;&lt;Cite AuthorYear="1"&gt;&lt;Author&gt;Lockwood&lt;/Author&gt;&lt;Year&gt;2002&lt;/Year&gt;&lt;RecNum&gt;243&lt;/RecNum&gt;&lt;DisplayText&gt;Lockwood et al. (2002)&lt;/DisplayText&gt;&lt;record&gt;&lt;rec-number&gt;243&lt;/rec-number&gt;&lt;foreign-keys&gt;&lt;key app="EN" db-id="x5rz2pxfnvstw4ewdpx5vwaff9wvpdstp9vz" timestamp="1708775796" guid="b28d253d-67bd-4bf7-8157-9388460f5dd7"&gt;243&lt;/key&gt;&lt;/foreign-keys&gt;&lt;ref-type name="Journal Article"&gt;17&lt;/ref-type&gt;&lt;contributors&gt;&lt;authors&gt;&lt;author&gt;Lockwood, Penelope&lt;/author&gt;&lt;author&gt;Jordan, Christian H&lt;/author&gt;&lt;author&gt;Kunda, Ziva&lt;/author&gt;&lt;/authors&gt;&lt;/contributors&gt;&lt;titles&gt;&lt;title&gt;Motivation by positive or negative role models: regulatory focus determines who will best inspire us&lt;/title&gt;&lt;secondary-title&gt;Journal of personality and social psychology&lt;/secondary-title&gt;&lt;/titles&gt;&lt;periodical&gt;&lt;full-title&gt;Journal of personality and social psychology&lt;/full-title&gt;&lt;/periodical&gt;&lt;pages&gt;854&lt;/pages&gt;&lt;volume&gt;83&lt;/volume&gt;&lt;number&gt;4&lt;/number&gt;&lt;dates&gt;&lt;year&gt;2002&lt;/year&gt;&lt;/dates&gt;&lt;isbn&gt;1939-1315&lt;/isbn&gt;&lt;urls&gt;&lt;/urls&gt;&lt;/record&gt;&lt;/Cite&gt;&lt;/EndNote&gt;</w:instrText>
      </w:r>
      <w:r w:rsidR="00D230AD" w:rsidRPr="00373E9A">
        <w:rPr>
          <w:lang w:val="en-IE"/>
        </w:rPr>
        <w:fldChar w:fldCharType="separate"/>
      </w:r>
      <w:r w:rsidR="00D230AD" w:rsidRPr="00373E9A">
        <w:rPr>
          <w:noProof/>
          <w:lang w:val="en-IE"/>
        </w:rPr>
        <w:t>Lockwood et al. (2002)</w:t>
      </w:r>
      <w:r w:rsidR="00D230AD" w:rsidRPr="00373E9A">
        <w:rPr>
          <w:lang w:val="en-IE"/>
        </w:rPr>
        <w:fldChar w:fldCharType="end"/>
      </w:r>
      <w:r w:rsidR="001D12F3" w:rsidRPr="00373E9A">
        <w:rPr>
          <w:lang w:val="en-IE"/>
        </w:rPr>
        <w:t xml:space="preserve"> “My major goal [in school] right now is to achieve my academic ambitions” </w:t>
      </w:r>
      <w:r w:rsidR="00D230AD" w:rsidRPr="00373E9A">
        <w:rPr>
          <w:lang w:val="en-IE"/>
        </w:rPr>
        <w:fldChar w:fldCharType="begin"/>
      </w:r>
      <w:r w:rsidR="00C414A8" w:rsidRPr="00373E9A">
        <w:rPr>
          <w:lang w:val="en-IE"/>
        </w:rPr>
        <w:instrText xml:space="preserve"> ADDIN EN.CITE &lt;EndNote&gt;&lt;Cite&gt;&lt;Author&gt;Johnson&lt;/Author&gt;&lt;Year&gt;2016&lt;/Year&gt;&lt;RecNum&gt;202&lt;/RecNum&gt;&lt;Pages&gt;200&lt;/Pages&gt;&lt;DisplayText&gt;(Johnson et al., 2016, p. 200)&lt;/DisplayText&gt;&lt;record&gt;&lt;rec-number&gt;202&lt;/rec-number&gt;&lt;foreign-keys&gt;&lt;key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D230AD" w:rsidRPr="00373E9A">
        <w:rPr>
          <w:lang w:val="en-IE"/>
        </w:rPr>
        <w:fldChar w:fldCharType="separate"/>
      </w:r>
      <w:r w:rsidR="00FA4C31" w:rsidRPr="00373E9A">
        <w:rPr>
          <w:noProof/>
          <w:lang w:val="en-IE"/>
        </w:rPr>
        <w:t>(Johnson et al., 2016, p. 200)</w:t>
      </w:r>
      <w:r w:rsidR="00D230AD" w:rsidRPr="00373E9A">
        <w:rPr>
          <w:lang w:val="en-IE"/>
        </w:rPr>
        <w:fldChar w:fldCharType="end"/>
      </w:r>
      <w:r w:rsidR="001D12F3"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Olaya Escobar et al. (2017)</w:t>
      </w:r>
      <w:r w:rsidR="00D230AD" w:rsidRPr="00373E9A">
        <w:rPr>
          <w:lang w:val="en-IE"/>
        </w:rPr>
        <w:fldChar w:fldCharType="end"/>
      </w:r>
      <w:r w:rsidR="001D12F3" w:rsidRPr="00373E9A">
        <w:rPr>
          <w:lang w:val="en-IE"/>
        </w:rPr>
        <w:t xml:space="preserve"> focused particularly on career prospects and potential for promotion as drivers of knowledge transfer activities, identifying three scale items that can be utilised in this research.</w:t>
      </w:r>
      <w:r w:rsidR="00B42D47" w:rsidRPr="00373E9A">
        <w:rPr>
          <w:lang w:val="en-IE"/>
        </w:rPr>
        <w:t xml:space="preserve"> Their scale was verified in the context a Spanish academic institution.</w:t>
      </w:r>
      <w:r w:rsidR="001D12F3" w:rsidRPr="00373E9A">
        <w:rPr>
          <w:lang w:val="en-IE"/>
        </w:rPr>
        <w:t xml:space="preserve"> All of</w:t>
      </w:r>
      <w:r w:rsidR="004E6646" w:rsidRPr="00373E9A">
        <w:rPr>
          <w:lang w:val="en-IE"/>
        </w:rPr>
        <w:t xml:space="preserve"> the</w:t>
      </w:r>
      <w:r w:rsidR="001D12F3" w:rsidRPr="00373E9A">
        <w:rPr>
          <w:lang w:val="en-IE"/>
        </w:rPr>
        <w:t xml:space="preserve"> above are combined to create the Tenure/Promotion scale as presented in</w:t>
      </w:r>
      <w:r w:rsidR="005202D5" w:rsidRPr="00373E9A">
        <w:rPr>
          <w:lang w:val="en-IE"/>
        </w:rPr>
        <w:t xml:space="preserve"> Appendix C</w:t>
      </w:r>
      <w:r w:rsidR="001D12F3" w:rsidRPr="00373E9A">
        <w:rPr>
          <w:lang w:val="en-IE"/>
        </w:rPr>
        <w:t>.</w:t>
      </w:r>
      <w:r w:rsidR="00B42D47" w:rsidRPr="00373E9A">
        <w:rPr>
          <w:lang w:val="en-IE"/>
        </w:rPr>
        <w:t xml:space="preserve"> Scale items were modified to align with the broader research survey (from “</w:t>
      </w:r>
      <w:r w:rsidR="00B42D47" w:rsidRPr="00373E9A">
        <w:rPr>
          <w:rFonts w:ascii="Garamond" w:eastAsia="Calibri" w:hAnsi="Garamond" w:cs="Times New Roman"/>
          <w:color w:val="FF0000"/>
          <w:lang w:val="en-IE"/>
        </w:rPr>
        <w:t>Does the possibility of promotion/tenure drive your research work?”</w:t>
      </w:r>
      <w:r w:rsidR="00B42D47" w:rsidRPr="00373E9A">
        <w:rPr>
          <w:lang w:val="en-IE"/>
        </w:rPr>
        <w:t xml:space="preserve"> to “</w:t>
      </w:r>
      <w:r w:rsidR="00B42D47" w:rsidRPr="00373E9A">
        <w:rPr>
          <w:rFonts w:ascii="Garamond" w:hAnsi="Garamond" w:cs="Arial"/>
          <w:color w:val="333333"/>
          <w:lang w:val="en-IE"/>
        </w:rPr>
        <w:t>The possibility of promotion / tenure is a major driver of my research work”</w:t>
      </w:r>
      <w:r w:rsidR="00B42D47" w:rsidRPr="00373E9A">
        <w:rPr>
          <w:lang w:val="en-IE"/>
        </w:rPr>
        <w:t>) and to expand on the meaning of “KTT” (to knowledge transfer) as shown in</w:t>
      </w:r>
      <w:r w:rsidR="00A3207A" w:rsidRPr="00373E9A">
        <w:rPr>
          <w:lang w:val="en-IE"/>
        </w:rPr>
        <w:t xml:space="preserve"> </w:t>
      </w:r>
      <w:r w:rsidR="00A3207A" w:rsidRPr="00373E9A">
        <w:rPr>
          <w:lang w:val="en-IE"/>
        </w:rPr>
        <w:fldChar w:fldCharType="begin"/>
      </w:r>
      <w:r w:rsidR="00A3207A" w:rsidRPr="00373E9A">
        <w:rPr>
          <w:lang w:val="en-IE"/>
        </w:rPr>
        <w:instrText xml:space="preserve"> REF _Ref172385313 \h </w:instrText>
      </w:r>
      <w:r w:rsidR="00CB3D84" w:rsidRPr="00373E9A">
        <w:rPr>
          <w:lang w:val="en-IE"/>
        </w:rPr>
        <w:instrText xml:space="preserve"> \* MERGEFORMAT </w:instrText>
      </w:r>
      <w:r w:rsidR="00A3207A" w:rsidRPr="00373E9A">
        <w:rPr>
          <w:lang w:val="en-IE"/>
        </w:rPr>
      </w:r>
      <w:r w:rsidR="00A3207A" w:rsidRPr="00373E9A">
        <w:rPr>
          <w:lang w:val="en-IE"/>
        </w:rPr>
        <w:fldChar w:fldCharType="separate"/>
      </w:r>
      <w:r w:rsidR="001907C4" w:rsidRPr="00373E9A">
        <w:rPr>
          <w:lang w:val="en-IE"/>
        </w:rPr>
        <w:t xml:space="preserve">Table </w:t>
      </w:r>
      <w:r w:rsidR="001907C4" w:rsidRPr="00373E9A">
        <w:rPr>
          <w:noProof/>
          <w:lang w:val="en-IE"/>
        </w:rPr>
        <w:t>17</w:t>
      </w:r>
      <w:r w:rsidR="00A3207A" w:rsidRPr="00373E9A">
        <w:rPr>
          <w:lang w:val="en-IE"/>
        </w:rPr>
        <w:fldChar w:fldCharType="end"/>
      </w:r>
      <w:r w:rsidR="00B42D47" w:rsidRPr="00373E9A">
        <w:rPr>
          <w:lang w:val="en-IE"/>
        </w:rPr>
        <w:t>.</w:t>
      </w:r>
    </w:p>
    <w:p w14:paraId="2C8A2C30" w14:textId="77777777" w:rsidR="00B453A3" w:rsidRPr="00373E9A" w:rsidRDefault="00B453A3">
      <w:pPr>
        <w:rPr>
          <w:b/>
          <w:bCs/>
          <w:color w:val="44546A" w:themeColor="text2"/>
          <w:sz w:val="24"/>
          <w:szCs w:val="24"/>
        </w:rPr>
      </w:pPr>
      <w:r w:rsidRPr="00373E9A">
        <w:br w:type="page"/>
      </w:r>
    </w:p>
    <w:p w14:paraId="4BA5285C" w14:textId="0E406E19" w:rsidR="00B453A3" w:rsidRPr="00373E9A" w:rsidRDefault="00B453A3" w:rsidP="005259D1">
      <w:pPr>
        <w:pStyle w:val="Caption"/>
      </w:pPr>
      <w:bookmarkStart w:id="384" w:name="_Ref172385313"/>
      <w:bookmarkStart w:id="385" w:name="_Toc194737844"/>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17</w:t>
      </w:r>
      <w:r w:rsidR="008C34F2" w:rsidRPr="00373E9A">
        <w:rPr>
          <w:noProof/>
        </w:rPr>
        <w:fldChar w:fldCharType="end"/>
      </w:r>
      <w:bookmarkEnd w:id="384"/>
      <w:r w:rsidRPr="00373E9A">
        <w:t xml:space="preserve"> </w:t>
      </w:r>
      <w:r w:rsidRPr="00373E9A">
        <w:br/>
      </w:r>
      <w:r w:rsidRPr="00373E9A">
        <w:rPr>
          <w:i/>
          <w:iCs/>
        </w:rPr>
        <w:t>Promotion/Tenure - Final Construct Items</w:t>
      </w:r>
      <w:bookmarkEnd w:id="385"/>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133"/>
        <w:gridCol w:w="994"/>
        <w:gridCol w:w="1544"/>
        <w:gridCol w:w="2422"/>
      </w:tblGrid>
      <w:tr w:rsidR="00215BE0" w:rsidRPr="00373E9A" w14:paraId="598BCC14" w14:textId="77777777" w:rsidTr="00B453A3">
        <w:tc>
          <w:tcPr>
            <w:tcW w:w="5000" w:type="pct"/>
            <w:gridSpan w:val="5"/>
            <w:tcBorders>
              <w:top w:val="single" w:sz="4" w:space="0" w:color="auto"/>
              <w:bottom w:val="single" w:sz="4" w:space="0" w:color="auto"/>
            </w:tcBorders>
            <w:shd w:val="clear" w:color="auto" w:fill="auto"/>
          </w:tcPr>
          <w:p w14:paraId="5CB9A8C1" w14:textId="77777777" w:rsidR="00215BE0" w:rsidRPr="00373E9A" w:rsidRDefault="00215BE0" w:rsidP="00802A1C">
            <w:pPr>
              <w:jc w:val="center"/>
              <w:rPr>
                <w:rFonts w:ascii="Garamond" w:hAnsi="Garamond"/>
                <w:b/>
                <w:bCs/>
              </w:rPr>
            </w:pPr>
            <w:r w:rsidRPr="00373E9A">
              <w:rPr>
                <w:rFonts w:ascii="Garamond" w:hAnsi="Garamond"/>
                <w:b/>
                <w:bCs/>
              </w:rPr>
              <w:t>Construct Items Used in Final Analysis</w:t>
            </w:r>
          </w:p>
        </w:tc>
      </w:tr>
      <w:tr w:rsidR="00215BE0" w:rsidRPr="00373E9A" w14:paraId="6C8DA149" w14:textId="77777777" w:rsidTr="00B453A3">
        <w:tc>
          <w:tcPr>
            <w:tcW w:w="1161" w:type="pct"/>
            <w:tcBorders>
              <w:top w:val="nil"/>
              <w:bottom w:val="nil"/>
            </w:tcBorders>
            <w:shd w:val="clear" w:color="auto" w:fill="auto"/>
          </w:tcPr>
          <w:p w14:paraId="6320FE8B" w14:textId="77777777" w:rsidR="00215BE0" w:rsidRPr="00373E9A" w:rsidRDefault="00215BE0" w:rsidP="00802A1C">
            <w:pPr>
              <w:rPr>
                <w:rFonts w:ascii="Garamond" w:hAnsi="Garamond"/>
                <w:b/>
                <w:bCs/>
              </w:rPr>
            </w:pPr>
            <w:r w:rsidRPr="00373E9A">
              <w:rPr>
                <w:rFonts w:ascii="Garamond" w:hAnsi="Garamond"/>
                <w:b/>
                <w:bCs/>
              </w:rPr>
              <w:t>Survey Question</w:t>
            </w:r>
          </w:p>
        </w:tc>
        <w:tc>
          <w:tcPr>
            <w:tcW w:w="714" w:type="pct"/>
            <w:tcBorders>
              <w:top w:val="single" w:sz="4" w:space="0" w:color="auto"/>
              <w:bottom w:val="single" w:sz="4" w:space="0" w:color="auto"/>
            </w:tcBorders>
            <w:shd w:val="clear" w:color="auto" w:fill="auto"/>
          </w:tcPr>
          <w:p w14:paraId="03D20E30" w14:textId="77777777" w:rsidR="00215BE0" w:rsidRPr="00373E9A" w:rsidRDefault="00215BE0" w:rsidP="00802A1C">
            <w:pPr>
              <w:rPr>
                <w:rFonts w:ascii="Garamond" w:hAnsi="Garamond"/>
                <w:b/>
                <w:bCs/>
              </w:rPr>
            </w:pPr>
            <w:r w:rsidRPr="00373E9A">
              <w:rPr>
                <w:rFonts w:ascii="Garamond" w:hAnsi="Garamond"/>
                <w:b/>
                <w:bCs/>
              </w:rPr>
              <w:t>Variable Item Name</w:t>
            </w:r>
          </w:p>
        </w:tc>
        <w:tc>
          <w:tcPr>
            <w:tcW w:w="626" w:type="pct"/>
            <w:tcBorders>
              <w:top w:val="single" w:sz="4" w:space="0" w:color="auto"/>
              <w:bottom w:val="single" w:sz="4" w:space="0" w:color="auto"/>
            </w:tcBorders>
            <w:shd w:val="clear" w:color="auto" w:fill="auto"/>
          </w:tcPr>
          <w:p w14:paraId="2C770C4C" w14:textId="77777777" w:rsidR="00215BE0" w:rsidRPr="00373E9A" w:rsidRDefault="00215BE0" w:rsidP="00802A1C">
            <w:pPr>
              <w:rPr>
                <w:rFonts w:ascii="Garamond" w:hAnsi="Garamond"/>
                <w:b/>
                <w:bCs/>
              </w:rPr>
            </w:pPr>
            <w:r w:rsidRPr="00373E9A">
              <w:rPr>
                <w:rFonts w:ascii="Garamond" w:hAnsi="Garamond"/>
                <w:b/>
                <w:bCs/>
              </w:rPr>
              <w:t>Source</w:t>
            </w:r>
          </w:p>
        </w:tc>
        <w:tc>
          <w:tcPr>
            <w:tcW w:w="973" w:type="pct"/>
            <w:tcBorders>
              <w:top w:val="single" w:sz="4" w:space="0" w:color="auto"/>
              <w:bottom w:val="single" w:sz="4" w:space="0" w:color="auto"/>
            </w:tcBorders>
            <w:shd w:val="clear" w:color="auto" w:fill="auto"/>
          </w:tcPr>
          <w:p w14:paraId="6E1F96AC" w14:textId="77777777" w:rsidR="00215BE0" w:rsidRPr="00373E9A" w:rsidRDefault="00215BE0" w:rsidP="00802A1C">
            <w:pPr>
              <w:rPr>
                <w:rFonts w:ascii="Garamond" w:hAnsi="Garamond"/>
                <w:b/>
                <w:bCs/>
              </w:rPr>
            </w:pPr>
            <w:r w:rsidRPr="00373E9A">
              <w:rPr>
                <w:rFonts w:ascii="Garamond" w:hAnsi="Garamond"/>
                <w:b/>
                <w:bCs/>
              </w:rPr>
              <w:t>Context of Source Research</w:t>
            </w:r>
          </w:p>
        </w:tc>
        <w:tc>
          <w:tcPr>
            <w:tcW w:w="1526" w:type="pct"/>
            <w:tcBorders>
              <w:top w:val="single" w:sz="4" w:space="0" w:color="auto"/>
              <w:bottom w:val="single" w:sz="4" w:space="0" w:color="auto"/>
            </w:tcBorders>
            <w:shd w:val="clear" w:color="auto" w:fill="auto"/>
          </w:tcPr>
          <w:p w14:paraId="4CE4473C" w14:textId="77777777" w:rsidR="00215BE0" w:rsidRPr="00373E9A" w:rsidRDefault="00215BE0"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215BE0" w:rsidRPr="00373E9A" w14:paraId="1505D763" w14:textId="77777777" w:rsidTr="00B453A3">
        <w:tc>
          <w:tcPr>
            <w:tcW w:w="1161" w:type="pct"/>
            <w:tcBorders>
              <w:top w:val="nil"/>
              <w:bottom w:val="nil"/>
            </w:tcBorders>
            <w:shd w:val="clear" w:color="auto" w:fill="auto"/>
          </w:tcPr>
          <w:p w14:paraId="10715B38" w14:textId="77777777" w:rsidR="00215BE0" w:rsidRPr="00373E9A" w:rsidRDefault="00215BE0" w:rsidP="00802A1C">
            <w:pPr>
              <w:rPr>
                <w:rFonts w:ascii="Garamond" w:hAnsi="Garamond"/>
              </w:rPr>
            </w:pPr>
            <w:r w:rsidRPr="00373E9A">
              <w:rPr>
                <w:rFonts w:ascii="Garamond" w:hAnsi="Garamond" w:cs="Arial"/>
                <w:color w:val="333333"/>
              </w:rPr>
              <w:t>The possibility of promotion / tenure is a major driver of my research work.</w:t>
            </w:r>
          </w:p>
        </w:tc>
        <w:tc>
          <w:tcPr>
            <w:tcW w:w="714" w:type="pct"/>
            <w:tcBorders>
              <w:top w:val="single" w:sz="4" w:space="0" w:color="auto"/>
            </w:tcBorders>
            <w:shd w:val="clear" w:color="auto" w:fill="auto"/>
          </w:tcPr>
          <w:p w14:paraId="67C523D2" w14:textId="77777777" w:rsidR="00215BE0" w:rsidRPr="00373E9A" w:rsidRDefault="00215BE0" w:rsidP="00802A1C">
            <w:pPr>
              <w:rPr>
                <w:rFonts w:ascii="Garamond" w:hAnsi="Garamond"/>
              </w:rPr>
            </w:pPr>
            <w:r w:rsidRPr="00373E9A">
              <w:rPr>
                <w:rFonts w:ascii="Garamond" w:hAnsi="Garamond" w:cs="Arial"/>
                <w:color w:val="333333"/>
              </w:rPr>
              <w:t>RwrdPT1</w:t>
            </w:r>
          </w:p>
        </w:tc>
        <w:tc>
          <w:tcPr>
            <w:tcW w:w="626" w:type="pct"/>
            <w:tcBorders>
              <w:top w:val="single" w:sz="4" w:space="0" w:color="auto"/>
            </w:tcBorders>
            <w:shd w:val="clear" w:color="auto" w:fill="auto"/>
          </w:tcPr>
          <w:p w14:paraId="10FC1D23" w14:textId="3D4064E9"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AuthorYear="1"&gt;&lt;Author&gt;Jordan&lt;/Author&gt;&lt;Year&gt;2018&lt;/Year&gt;&lt;RecNum&gt;203&lt;/RecNum&gt;&lt;DisplayText&gt;Jordan et al. (2018)&lt;/DisplayText&gt;&lt;record&gt;&lt;rec-number&gt;203&lt;/rec-number&gt;&lt;foreign-keys&gt;&lt;key app="EN" db-id="x5rz2pxfnvstw4ewdpx5vwaff9wvpdstp9vz" timestamp="1708775794" guid="687d9a8c-8924-4b35-ae0e-1a7958643934"&gt;203&lt;/key&gt;&lt;/foreign-keys&gt;&lt;ref-type name="Journal Article"&gt;17&lt;/ref-type&gt;&lt;contributors&gt;&lt;authors&gt;&lt;author&gt;Jordan, Jaime&lt;/author&gt;&lt;author&gt;Coates, Wendy C.&lt;/author&gt;&lt;author&gt;Clarke, Samuel&lt;/author&gt;&lt;author&gt;Runde, Daniel&lt;/author&gt;&lt;author&gt;Fowlkes, Emilie&lt;/author&gt;&lt;author&gt;Kurth, Jaqueline&lt;/author&gt;&lt;author&gt;Yarris, Lalena&lt;/author&gt;&lt;/authors&gt;&lt;/contributors&gt;&lt;titles&gt;&lt;title&gt;The uphill battle of performing education scholarship: Barriers educators and education researchers face&lt;/title&gt;&lt;secondary-title&gt;West J Emerg Med&lt;/secondary-title&gt;&lt;/titles&gt;&lt;periodical&gt;&lt;full-title&gt;West J Emerg Med&lt;/full-title&gt;&lt;/periodical&gt;&lt;pages&gt;619-629&lt;/pages&gt;&lt;volume&gt;19&lt;/volume&gt;&lt;number&gt;3&lt;/number&gt;&lt;keywords&gt;&lt;keyword&gt;Life Sciences &amp;amp; Biomedicine&lt;/keyword&gt;&lt;keyword&gt;Emergency Medicine&lt;/keyword&gt;&lt;keyword&gt;Science &amp;amp; Technology&lt;/keyword&gt;&lt;keyword&gt;Index Medicus&lt;/keyword&gt;&lt;keyword&gt;Educational Advances&lt;/keyword&gt;&lt;/keywords&gt;&lt;dates&gt;&lt;year&gt;2018&lt;/year&gt;&lt;/dates&gt;&lt;pub-location&gt;ORANGE&lt;/pub-location&gt;&lt;publisher&gt;ORANGE: WESTJEM&lt;/publisher&gt;&lt;isbn&gt;1936-900X&amp;#xD;1936-9018&lt;/isbn&gt;&lt;urls&gt;&lt;/urls&gt;&lt;electronic-resource-num&gt;10.5811/westjem.2018.1.36752&lt;/electronic-resource-num&gt;&lt;/record&gt;&lt;/Cite&gt;&lt;/EndNote&gt;</w:instrText>
            </w:r>
            <w:r w:rsidRPr="00373E9A">
              <w:rPr>
                <w:rFonts w:ascii="Garamond" w:hAnsi="Garamond"/>
              </w:rPr>
              <w:fldChar w:fldCharType="separate"/>
            </w:r>
            <w:r w:rsidRPr="00373E9A">
              <w:rPr>
                <w:rFonts w:ascii="Garamond" w:hAnsi="Garamond"/>
                <w:noProof/>
              </w:rPr>
              <w:t>Jordan et al. (2018)</w:t>
            </w:r>
            <w:r w:rsidRPr="00373E9A">
              <w:rPr>
                <w:rFonts w:ascii="Garamond" w:hAnsi="Garamond"/>
              </w:rPr>
              <w:fldChar w:fldCharType="end"/>
            </w:r>
          </w:p>
        </w:tc>
        <w:tc>
          <w:tcPr>
            <w:tcW w:w="973" w:type="pct"/>
            <w:tcBorders>
              <w:top w:val="single" w:sz="4" w:space="0" w:color="auto"/>
            </w:tcBorders>
            <w:shd w:val="clear" w:color="auto" w:fill="auto"/>
          </w:tcPr>
          <w:p w14:paraId="284CE889" w14:textId="77777777" w:rsidR="00215BE0" w:rsidRPr="00373E9A" w:rsidRDefault="00215BE0" w:rsidP="00802A1C">
            <w:pPr>
              <w:rPr>
                <w:rFonts w:ascii="Garamond" w:hAnsi="Garamond"/>
              </w:rPr>
            </w:pPr>
            <w:r w:rsidRPr="00373E9A">
              <w:rPr>
                <w:rFonts w:ascii="Garamond" w:hAnsi="Garamond"/>
              </w:rPr>
              <w:t>Developed and verified scale with a sample of “education researchers” operating in American medical educational institutions.</w:t>
            </w:r>
          </w:p>
          <w:p w14:paraId="32F68622" w14:textId="77777777" w:rsidR="00B453A3" w:rsidRPr="00373E9A" w:rsidRDefault="00B453A3" w:rsidP="00802A1C">
            <w:pPr>
              <w:rPr>
                <w:rFonts w:ascii="Garamond" w:hAnsi="Garamond"/>
              </w:rPr>
            </w:pPr>
          </w:p>
        </w:tc>
        <w:tc>
          <w:tcPr>
            <w:tcW w:w="1526" w:type="pct"/>
            <w:tcBorders>
              <w:top w:val="single" w:sz="4" w:space="0" w:color="auto"/>
            </w:tcBorders>
            <w:shd w:val="clear" w:color="auto" w:fill="auto"/>
          </w:tcPr>
          <w:p w14:paraId="36848598" w14:textId="77777777" w:rsidR="00215BE0" w:rsidRPr="00373E9A" w:rsidRDefault="00215BE0" w:rsidP="00802A1C">
            <w:pPr>
              <w:rPr>
                <w:rFonts w:ascii="Garamond" w:hAnsi="Garamond"/>
              </w:rPr>
            </w:pPr>
            <w:r w:rsidRPr="00373E9A">
              <w:rPr>
                <w:rFonts w:ascii="Garamond" w:eastAsia="Calibri" w:hAnsi="Garamond" w:cs="Times New Roman"/>
                <w:color w:val="FF0000"/>
              </w:rPr>
              <w:t>Does the possibility of promotion/tenure drive your research work?</w:t>
            </w:r>
          </w:p>
        </w:tc>
      </w:tr>
      <w:tr w:rsidR="00215BE0" w:rsidRPr="00373E9A" w14:paraId="1B03A4BA" w14:textId="77777777" w:rsidTr="00B453A3">
        <w:tc>
          <w:tcPr>
            <w:tcW w:w="1161" w:type="pct"/>
            <w:tcBorders>
              <w:top w:val="nil"/>
            </w:tcBorders>
            <w:shd w:val="clear" w:color="auto" w:fill="auto"/>
          </w:tcPr>
          <w:p w14:paraId="1C24A92A" w14:textId="77777777" w:rsidR="00215BE0" w:rsidRPr="00373E9A" w:rsidRDefault="00215BE0" w:rsidP="00802A1C">
            <w:pPr>
              <w:rPr>
                <w:rFonts w:ascii="Garamond" w:hAnsi="Garamond"/>
              </w:rPr>
            </w:pPr>
            <w:r w:rsidRPr="00373E9A">
              <w:rPr>
                <w:rFonts w:ascii="Garamond" w:hAnsi="Garamond" w:cs="Arial"/>
                <w:color w:val="333333"/>
              </w:rPr>
              <w:t>I am more likely to be considered for promotions if I engage in knowledge transfer activities.</w:t>
            </w:r>
          </w:p>
        </w:tc>
        <w:tc>
          <w:tcPr>
            <w:tcW w:w="714" w:type="pct"/>
            <w:shd w:val="clear" w:color="auto" w:fill="auto"/>
          </w:tcPr>
          <w:p w14:paraId="457A6C93" w14:textId="77777777" w:rsidR="00215BE0" w:rsidRPr="00373E9A" w:rsidRDefault="00215BE0" w:rsidP="00802A1C">
            <w:pPr>
              <w:rPr>
                <w:rFonts w:ascii="Garamond" w:hAnsi="Garamond"/>
              </w:rPr>
            </w:pPr>
            <w:r w:rsidRPr="00373E9A">
              <w:rPr>
                <w:rFonts w:ascii="Garamond" w:hAnsi="Garamond" w:cs="Arial"/>
                <w:color w:val="333333"/>
              </w:rPr>
              <w:t>RwrdPT3</w:t>
            </w:r>
          </w:p>
        </w:tc>
        <w:tc>
          <w:tcPr>
            <w:tcW w:w="626" w:type="pct"/>
            <w:shd w:val="clear" w:color="auto" w:fill="auto"/>
          </w:tcPr>
          <w:p w14:paraId="04A425B6" w14:textId="29CC0794"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rPr>
              <w:instrText>‐</w:instrText>
            </w:r>
            <w:r w:rsidR="00C414A8" w:rsidRPr="00373E9A">
              <w:rPr>
                <w:rFonts w:ascii="Garamond" w:hAnsi="Garamond"/>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Pr="00373E9A">
              <w:rPr>
                <w:rFonts w:ascii="Garamond" w:hAnsi="Garamond"/>
              </w:rPr>
              <w:fldChar w:fldCharType="separate"/>
            </w:r>
            <w:r w:rsidRPr="00373E9A">
              <w:rPr>
                <w:rFonts w:ascii="Garamond" w:hAnsi="Garamond"/>
                <w:noProof/>
              </w:rPr>
              <w:t>Olaya Escobar et al. (2017)</w:t>
            </w:r>
            <w:r w:rsidRPr="00373E9A">
              <w:rPr>
                <w:rFonts w:ascii="Garamond" w:hAnsi="Garamond"/>
              </w:rPr>
              <w:fldChar w:fldCharType="end"/>
            </w:r>
          </w:p>
        </w:tc>
        <w:tc>
          <w:tcPr>
            <w:tcW w:w="973" w:type="pct"/>
            <w:shd w:val="clear" w:color="auto" w:fill="auto"/>
          </w:tcPr>
          <w:p w14:paraId="28477695" w14:textId="77777777" w:rsidR="00215BE0" w:rsidRPr="00373E9A" w:rsidRDefault="00215BE0" w:rsidP="00802A1C">
            <w:pPr>
              <w:rPr>
                <w:rFonts w:ascii="Garamond" w:hAnsi="Garamond"/>
              </w:rPr>
            </w:pPr>
            <w:r w:rsidRPr="00373E9A">
              <w:rPr>
                <w:rFonts w:ascii="Garamond" w:hAnsi="Garamond"/>
              </w:rPr>
              <w:t>Developed and verified scale with a sample comprising academics / faculty in a Spanish University.</w:t>
            </w:r>
          </w:p>
        </w:tc>
        <w:tc>
          <w:tcPr>
            <w:tcW w:w="1526" w:type="pct"/>
            <w:shd w:val="clear" w:color="auto" w:fill="auto"/>
          </w:tcPr>
          <w:p w14:paraId="589D0633" w14:textId="77777777" w:rsidR="00215BE0" w:rsidRPr="00373E9A" w:rsidRDefault="00215BE0" w:rsidP="00010BD8">
            <w:pPr>
              <w:keepNext/>
              <w:autoSpaceDE w:val="0"/>
              <w:autoSpaceDN w:val="0"/>
              <w:adjustRightInd w:val="0"/>
              <w:jc w:val="both"/>
              <w:rPr>
                <w:rFonts w:ascii="Garamond" w:eastAsia="Calibri" w:hAnsi="Garamond" w:cs="Times New Roman"/>
                <w:color w:val="09152F"/>
              </w:rPr>
            </w:pPr>
            <w:r w:rsidRPr="00373E9A">
              <w:rPr>
                <w:rFonts w:ascii="Garamond" w:eastAsia="Calibri" w:hAnsi="Garamond" w:cs="Times New Roman"/>
                <w:color w:val="09152F"/>
              </w:rPr>
              <w:t xml:space="preserve">I am more likely to be considered for internal promotions if I engage in </w:t>
            </w:r>
            <w:r w:rsidRPr="00373E9A">
              <w:rPr>
                <w:rFonts w:ascii="Garamond" w:eastAsia="Calibri" w:hAnsi="Garamond" w:cs="Times New Roman"/>
                <w:color w:val="FF0000"/>
              </w:rPr>
              <w:t xml:space="preserve">KTT </w:t>
            </w:r>
            <w:r w:rsidRPr="00373E9A">
              <w:rPr>
                <w:rFonts w:ascii="Garamond" w:eastAsia="Calibri" w:hAnsi="Garamond" w:cs="Times New Roman"/>
                <w:color w:val="09152F"/>
              </w:rPr>
              <w:t>activities</w:t>
            </w:r>
          </w:p>
        </w:tc>
      </w:tr>
    </w:tbl>
    <w:p w14:paraId="63968383" w14:textId="77777777" w:rsidR="001D12F3" w:rsidRPr="00373E9A" w:rsidRDefault="001D12F3" w:rsidP="001D12F3">
      <w:pPr>
        <w:pStyle w:val="ThesisSub-subheading"/>
        <w:rPr>
          <w:lang w:val="en-IE"/>
        </w:rPr>
      </w:pPr>
      <w:bookmarkStart w:id="386" w:name="_Toc63761453"/>
      <w:bookmarkStart w:id="387" w:name="_Toc121998382"/>
      <w:bookmarkStart w:id="388" w:name="_Toc130046303"/>
      <w:r w:rsidRPr="00373E9A">
        <w:rPr>
          <w:lang w:val="en-IE"/>
        </w:rPr>
        <w:t>Influences – Organisational Context</w:t>
      </w:r>
      <w:bookmarkEnd w:id="386"/>
      <w:bookmarkEnd w:id="387"/>
      <w:bookmarkEnd w:id="388"/>
    </w:p>
    <w:p w14:paraId="20401D98" w14:textId="77777777" w:rsidR="001D12F3" w:rsidRPr="00373E9A" w:rsidRDefault="001D12F3" w:rsidP="001D12F3">
      <w:pPr>
        <w:pStyle w:val="ThesisBody"/>
        <w:rPr>
          <w:b/>
          <w:bCs/>
          <w:lang w:val="en-IE"/>
        </w:rPr>
      </w:pPr>
      <w:r w:rsidRPr="00373E9A">
        <w:rPr>
          <w:b/>
          <w:bCs/>
          <w:lang w:val="en-IE"/>
        </w:rPr>
        <w:t>Policies and Supports / Education and Training</w:t>
      </w:r>
    </w:p>
    <w:p w14:paraId="0F3550D6" w14:textId="486CDE36" w:rsidR="004E6646" w:rsidRPr="00373E9A" w:rsidRDefault="001D12F3" w:rsidP="007A7C43">
      <w:pPr>
        <w:pStyle w:val="ThesisBody"/>
        <w:ind w:firstLine="720"/>
        <w:rPr>
          <w:lang w:val="en-IE"/>
        </w:rPr>
      </w:pPr>
      <w:r w:rsidRPr="00373E9A">
        <w:rPr>
          <w:lang w:val="en-IE"/>
        </w:rPr>
        <w:t xml:space="preserve">Numerous studies have examined the impact of institutional policies and supports on the quality and intensity of scholarly outputs </w:t>
      </w:r>
      <w:r w:rsidR="00D230AD" w:rsidRPr="00373E9A">
        <w:rPr>
          <w:lang w:val="en-IE"/>
        </w:rPr>
        <w:fldChar w:fldCharType="begin">
          <w:fldData xml:space="preserve">PEVuZE5vdGU+PENpdGU+PEF1dGhvcj5DaGFuZzwvQXV0aG9yPjxZZWFyPjIwMTY8L1llYXI+PFJl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</w:fldData>
        </w:fldChar>
      </w:r>
      <w:r w:rsidR="00C414A8" w:rsidRPr="00373E9A">
        <w:rPr>
          <w:lang w:val="en-IE"/>
        </w:rPr>
        <w:instrText xml:space="preserve"> ADDIN EN.CITE </w:instrText>
      </w:r>
      <w:r w:rsidR="00C414A8" w:rsidRPr="00373E9A">
        <w:rPr>
          <w:lang w:val="en-IE"/>
        </w:rPr>
        <w:fldChar w:fldCharType="begin">
          <w:fldData xml:space="preserve">PEVuZE5vdGU+PENpdGU+PEF1dGhvcj5DaGFuZzwvQXV0aG9yPjxZZWFyPjIwMTY8L1llYXI+PFJl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(Chang et al., 2016; Davey et al., 2016; Di Gregorio &amp; Shane, 2003; Feola et al., 2019; Hayter &amp; Feeney, 2017; Johnson et al., 2016; Olaya Escobar et al., 2017; Saeed et al., 2015; Scott &amp; Bruce, 1994)</w:t>
      </w:r>
      <w:r w:rsidR="00D230AD" w:rsidRPr="00373E9A">
        <w:rPr>
          <w:lang w:val="en-IE"/>
        </w:rPr>
        <w:fldChar w:fldCharType="end"/>
      </w:r>
      <w:r w:rsidRPr="00373E9A">
        <w:rPr>
          <w:lang w:val="en-IE"/>
        </w:rPr>
        <w:t xml:space="preserve">. </w:t>
      </w:r>
    </w:p>
    <w:p w14:paraId="0516318D" w14:textId="3F30D793" w:rsidR="004E6646" w:rsidRPr="00373E9A" w:rsidRDefault="001D12F3" w:rsidP="007A7C43">
      <w:pPr>
        <w:pStyle w:val="ThesisBody"/>
        <w:ind w:firstLine="720"/>
        <w:rPr>
          <w:lang w:val="en-IE"/>
        </w:rPr>
      </w:pPr>
      <w:r w:rsidRPr="00373E9A">
        <w:rPr>
          <w:lang w:val="en-IE"/>
        </w:rPr>
        <w:t xml:space="preserve">Chang et al.’s </w:t>
      </w:r>
      <w:r w:rsidR="00D230AD" w:rsidRPr="00373E9A">
        <w:rPr>
          <w:lang w:val="en-IE"/>
        </w:rPr>
        <w:fldChar w:fldCharType="begin"/>
      </w:r>
      <w:r w:rsidR="00C414A8" w:rsidRPr="00373E9A">
        <w:rPr>
          <w:lang w:val="en-IE"/>
        </w:rPr>
        <w:instrText xml:space="preserve"> ADDIN EN.CITE &lt;EndNote&gt;&lt;Cite ExcludeAuth="1"&gt;&lt;Author&gt;Chang&lt;/Author&gt;&lt;Year&gt;2016&lt;/Year&gt;&lt;RecNum&gt;75&lt;/RecNum&gt;&lt;DisplayText&gt;(2016)&lt;/DisplayText&gt;&lt;record&gt;&lt;rec-number&gt;75&lt;/rec-number&gt;&lt;foreign-keys&gt;&lt;key app="EN" db-id="x5rz2pxfnvstw4ewdpx5vwaff9wvpdstp9vz" timestamp="1708775791" guid="6e7bf75a-41ef-4838-b876-8d25e9b8333d"&gt;75&lt;/key&gt;&lt;/foreign-keys&gt;&lt;ref-type name="Journal Article"&gt;17&lt;/ref-type&gt;&lt;contributors&gt;&lt;authors&gt;&lt;author&gt;Chang, Yuan-Chieh&lt;/author&gt;&lt;author&gt;Yang, Phil Yihsing&lt;/author&gt;&lt;author&gt;Martin, Ben R&lt;/author&gt;&lt;author&gt;Chi, Hui-Ru&lt;/author&gt;&lt;author&gt;Tsai-Lin, Tung-Fei&lt;/author&gt;&lt;/authors&gt;&lt;/contributors&gt;&lt;titles&gt;&lt;title&gt;Entrepreneurial universities and research ambidexterity: A multilevel analysis&lt;/title&gt;&lt;secondary-title&gt;Technovation&lt;/secondary-title&gt;&lt;/titles&gt;&lt;periodical&gt;&lt;full-title&gt;Technovation&lt;/full-title&gt;&lt;/periodical&gt;&lt;pages&gt;7-21&lt;/pages&gt;&lt;volume&gt;54&lt;/volume&gt;&lt;number&gt;C&lt;/number&gt;&lt;dates&gt;&lt;year&gt;2016&lt;/year&gt;&lt;/dates&gt;&lt;urls&gt;&lt;/urls&gt;&lt;/record&gt;&lt;/Cite&gt;&lt;/EndNote&gt;</w:instrText>
      </w:r>
      <w:r w:rsidR="00D230AD" w:rsidRPr="00373E9A">
        <w:rPr>
          <w:lang w:val="en-IE"/>
        </w:rPr>
        <w:fldChar w:fldCharType="separate"/>
      </w:r>
      <w:r w:rsidR="00D230AD" w:rsidRPr="00373E9A">
        <w:rPr>
          <w:noProof/>
          <w:lang w:val="en-IE"/>
        </w:rPr>
        <w:t>(2016)</w:t>
      </w:r>
      <w:r w:rsidR="00D230AD" w:rsidRPr="00373E9A">
        <w:rPr>
          <w:lang w:val="en-IE"/>
        </w:rPr>
        <w:fldChar w:fldCharType="end"/>
      </w:r>
      <w:r w:rsidRPr="00373E9A">
        <w:rPr>
          <w:lang w:val="en-IE"/>
        </w:rPr>
        <w:t xml:space="preserve"> research examined the influence of organisational research ambidexterity on research outputs, with a specific focus on entrepreneurial behaviour. Their research instruments, verified with a sample of 634 respondents</w:t>
      </w:r>
      <w:r w:rsidR="004E6646" w:rsidRPr="00373E9A">
        <w:rPr>
          <w:lang w:val="en-IE"/>
        </w:rPr>
        <w:t xml:space="preserve"> based in multiple universities</w:t>
      </w:r>
      <w:r w:rsidRPr="00373E9A">
        <w:rPr>
          <w:lang w:val="en-IE"/>
        </w:rPr>
        <w:t xml:space="preserve">, include a number of items that captured the level of support provided for commercialisation, IPR protection, publishing and research </w:t>
      </w:r>
      <w:r w:rsidRPr="00373E9A">
        <w:rPr>
          <w:lang w:val="en-IE"/>
        </w:rPr>
        <w:lastRenderedPageBreak/>
        <w:t xml:space="preserve">excellence. Olaya Escobar et al.’s </w:t>
      </w:r>
      <w:r w:rsidR="00D230AD" w:rsidRPr="00373E9A">
        <w:rPr>
          <w:lang w:val="en-IE"/>
        </w:rPr>
        <w:fldChar w:fldCharType="begin"/>
      </w:r>
      <w:r w:rsidR="00C414A8" w:rsidRPr="00373E9A">
        <w:rPr>
          <w:lang w:val="en-IE"/>
        </w:rPr>
        <w:instrText xml:space="preserve"> ADDIN EN.CITE &lt;EndNote&gt;&lt;Cite ExcludeAuth="1"&gt;&lt;Author&gt;Olaya Escobar&lt;/Author&gt;&lt;Year&gt;2017&lt;/Year&gt;&lt;RecNum&gt;282&lt;/RecNum&gt;&lt;DisplayText&gt;(2017)&lt;/DisplayText&gt;&lt;record&gt;&lt;rec-number&gt;282&lt;/rec-number&gt;&lt;foreign-keys&gt;&lt;key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(2017)</w:t>
      </w:r>
      <w:r w:rsidR="00D230AD" w:rsidRPr="00373E9A">
        <w:rPr>
          <w:lang w:val="en-IE"/>
        </w:rPr>
        <w:fldChar w:fldCharType="end"/>
      </w:r>
      <w:r w:rsidRPr="00373E9A">
        <w:rPr>
          <w:lang w:val="en-IE"/>
        </w:rPr>
        <w:t xml:space="preserve"> research utilised a series of questionnaire items to evaluate the level of institutional support and encouragement for knowledge and technology transfer (KTT) activities. Their scales were validated through a statistical analysis comprising 249 researchers</w:t>
      </w:r>
      <w:r w:rsidR="004E6646" w:rsidRPr="00373E9A">
        <w:rPr>
          <w:lang w:val="en-IE"/>
        </w:rPr>
        <w:t xml:space="preserve"> in a Spanish university</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AuthorYear="1"&gt;&lt;Author&gt;Feola&lt;/Author&gt;&lt;Year&gt;2019&lt;/Year&gt;&lt;RecNum&gt;126&lt;/RecNum&gt;&lt;DisplayText&gt;Feola et al. (2019)&lt;/DisplayText&gt;&lt;record&gt;&lt;rec-number&gt;126&lt;/rec-number&gt;&lt;foreign-keys&gt;&lt;key app="EN" db-id="x5rz2pxfnvstw4ewdpx5vwaff9wvpdstp9vz" timestamp="1708775792" guid="0626ef1e-64bd-4acf-9b7a-54b40189892e"&gt;126&lt;/key&gt;&lt;/foreign-keys&gt;&lt;ref-type name="Journal Article"&gt;17&lt;/ref-type&gt;&lt;contributors&gt;&lt;authors&gt;&lt;author&gt;Feola, Rosangela&lt;/author&gt;&lt;author&gt;Vesci, Massimiliano&lt;/author&gt;&lt;author&gt;Botti, Antonio&lt;/author&gt;&lt;author&gt;Parente, Roberto&lt;/author&gt;&lt;/authors&gt;&lt;/contributors&gt;&lt;titles&gt;&lt;title&gt;The determinants of entrepreneurial intention of young researchers: Combining the theory of planned behavior with the triple Helix model&lt;/title&gt;&lt;secondary-title&gt;Journal of Small Business Management&lt;/secondary-title&gt;&lt;/titles&gt;&lt;periodical&gt;&lt;full-title&gt;Journal of Small Business Management&lt;/full-title&gt;&lt;/periodical&gt;&lt;pages&gt;1424-1443&lt;/pages&gt;&lt;volume&gt;57&lt;/volume&gt;&lt;number&gt;4&lt;/number&gt;&lt;dates&gt;&lt;year&gt;2019&lt;/year&gt;&lt;/dates&gt;&lt;isbn&gt;0047-2778&lt;/isbn&gt;&lt;urls&gt;&lt;/urls&gt;&lt;/record&gt;&lt;/Cite&gt;&lt;/EndNote&gt;</w:instrText>
      </w:r>
      <w:r w:rsidR="00D230AD" w:rsidRPr="00373E9A">
        <w:rPr>
          <w:lang w:val="en-IE"/>
        </w:rPr>
        <w:fldChar w:fldCharType="separate"/>
      </w:r>
      <w:r w:rsidR="00D230AD" w:rsidRPr="00373E9A">
        <w:rPr>
          <w:noProof/>
          <w:lang w:val="en-IE"/>
        </w:rPr>
        <w:t>Feola et al. (2019)</w:t>
      </w:r>
      <w:r w:rsidR="00D230AD" w:rsidRPr="00373E9A">
        <w:rPr>
          <w:lang w:val="en-IE"/>
        </w:rPr>
        <w:fldChar w:fldCharType="end"/>
      </w:r>
      <w:r w:rsidRPr="00373E9A">
        <w:rPr>
          <w:lang w:val="en-IE"/>
        </w:rPr>
        <w:t xml:space="preserve"> employed similar questionnaire items, again with a focus on entrepreneurship. </w:t>
      </w:r>
      <w:r w:rsidR="00D230AD" w:rsidRPr="00373E9A">
        <w:rPr>
          <w:lang w:val="en-IE"/>
        </w:rPr>
        <w:fldChar w:fldCharType="begin"/>
      </w:r>
      <w:r w:rsidR="00C414A8" w:rsidRPr="00373E9A">
        <w:rPr>
          <w:lang w:val="en-IE"/>
        </w:rPr>
        <w:instrText xml:space="preserve"> ADDIN EN.CITE &lt;EndNote&gt;&lt;Cite AuthorYear="1"&gt;&lt;Author&gt;Hayter&lt;/Author&gt;&lt;Year&gt;2017&lt;/Year&gt;&lt;RecNum&gt;177&lt;/RecNum&gt;&lt;DisplayText&gt;Hayter and Feeney (2017)&lt;/DisplayText&gt;&lt;record&gt;&lt;rec-number&gt;177&lt;/rec-number&gt;&lt;foreign-keys&gt;&lt;key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EndNote&gt;</w:instrText>
      </w:r>
      <w:r w:rsidR="00D230AD" w:rsidRPr="00373E9A">
        <w:rPr>
          <w:lang w:val="en-IE"/>
        </w:rPr>
        <w:fldChar w:fldCharType="separate"/>
      </w:r>
      <w:r w:rsidR="00D230AD" w:rsidRPr="00373E9A">
        <w:rPr>
          <w:noProof/>
          <w:lang w:val="en-IE"/>
        </w:rPr>
        <w:t>Hayter and Feeney (2017)</w:t>
      </w:r>
      <w:r w:rsidR="00D230AD" w:rsidRPr="00373E9A">
        <w:rPr>
          <w:lang w:val="en-IE"/>
        </w:rPr>
        <w:fldChar w:fldCharType="end"/>
      </w:r>
      <w:r w:rsidRPr="00373E9A">
        <w:rPr>
          <w:lang w:val="en-IE"/>
        </w:rPr>
        <w:t xml:space="preserve"> bring a particular focus of the role of the TTO within an </w:t>
      </w:r>
      <w:r w:rsidR="004E6646" w:rsidRPr="00373E9A">
        <w:rPr>
          <w:lang w:val="en-IE"/>
        </w:rPr>
        <w:t xml:space="preserve">academic </w:t>
      </w:r>
      <w:r w:rsidRPr="00373E9A">
        <w:rPr>
          <w:lang w:val="en-IE"/>
        </w:rPr>
        <w:t>institution as a driver for research behaviour, verified with a respondent set of 736</w:t>
      </w:r>
      <w:r w:rsidR="004E6646" w:rsidRPr="00373E9A">
        <w:rPr>
          <w:lang w:val="en-IE"/>
        </w:rPr>
        <w:t xml:space="preserve"> researchers in US universities</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AuthorYear="1"&gt;&lt;Author&gt;Scott&lt;/Author&gt;&lt;Year&gt;1994&lt;/Year&gt;&lt;RecNum&gt;340&lt;/RecNum&gt;&lt;DisplayText&gt;Scott and Bruce (1994)&lt;/DisplayText&gt;&lt;record&gt;&lt;rec-number&gt;340&lt;/rec-number&gt;&lt;foreign-keys&gt;&lt;key app="EN" db-id="x5rz2pxfnvstw4ewdpx5vwaff9wvpdstp9vz" timestamp="1708775800" guid="23b6a9f5-28a6-43e4-aa67-efa8fc5a0bf8"&gt;340&lt;/key&gt;&lt;/foreign-keys&gt;&lt;ref-type name="Journal Article"&gt;17&lt;/ref-type&gt;&lt;contributors&gt;&lt;authors&gt;&lt;author&gt;Scott, Susanne G&lt;/author&gt;&lt;author&gt;Bruce, Reginald A&lt;/author&gt;&lt;/authors&gt;&lt;/contributors&gt;&lt;titles&gt;&lt;title&gt;Determinants of innovative behavior: A path model of individual innovation in the workplace&lt;/title&gt;&lt;secondary-title&gt;Academy of management journal&lt;/secondary-title&gt;&lt;/titles&gt;&lt;periodical&gt;&lt;full-title&gt;Academy of Management Journal&lt;/full-title&gt;&lt;/periodical&gt;&lt;pages&gt;580-607&lt;/pages&gt;&lt;volume&gt;37&lt;/volume&gt;&lt;number&gt;3&lt;/number&gt;&lt;dates&gt;&lt;year&gt;1994&lt;/year&gt;&lt;/dates&gt;&lt;isbn&gt;0001-4273&lt;/isbn&gt;&lt;urls&gt;&lt;/urls&gt;&lt;/record&gt;&lt;/Cite&gt;&lt;/EndNote&gt;</w:instrText>
      </w:r>
      <w:r w:rsidR="00D230AD" w:rsidRPr="00373E9A">
        <w:rPr>
          <w:lang w:val="en-IE"/>
        </w:rPr>
        <w:fldChar w:fldCharType="separate"/>
      </w:r>
      <w:r w:rsidR="00D230AD" w:rsidRPr="00373E9A">
        <w:rPr>
          <w:noProof/>
          <w:lang w:val="en-IE"/>
        </w:rPr>
        <w:t>Scott and Bruce (1994)</w:t>
      </w:r>
      <w:r w:rsidR="00D230AD" w:rsidRPr="00373E9A">
        <w:rPr>
          <w:lang w:val="en-IE"/>
        </w:rPr>
        <w:fldChar w:fldCharType="end"/>
      </w:r>
      <w:r w:rsidRPr="00373E9A">
        <w:rPr>
          <w:lang w:val="en-IE"/>
        </w:rPr>
        <w:t xml:space="preserve">, and later </w:t>
      </w:r>
      <w:r w:rsidR="00D230AD" w:rsidRPr="00373E9A">
        <w:rPr>
          <w:lang w:val="en-IE"/>
        </w:rPr>
        <w:fldChar w:fldCharType="begin"/>
      </w:r>
      <w:r w:rsidR="00C414A8" w:rsidRPr="00373E9A">
        <w:rPr>
          <w:lang w:val="en-IE"/>
        </w:rPr>
        <w:instrText xml:space="preserve"> ADDIN EN.CITE &lt;EndNote&gt;&lt;Cite AuthorYear="1"&gt;&lt;Author&gt;Johnson&lt;/Author&gt;&lt;Year&gt;2016&lt;/Year&gt;&lt;RecNum&gt;202&lt;/RecNum&gt;&lt;DisplayText&gt;Johnson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D230AD" w:rsidRPr="00373E9A">
        <w:rPr>
          <w:lang w:val="en-IE"/>
        </w:rPr>
        <w:fldChar w:fldCharType="separate"/>
      </w:r>
      <w:r w:rsidR="00D230AD" w:rsidRPr="00373E9A">
        <w:rPr>
          <w:noProof/>
          <w:lang w:val="en-IE"/>
        </w:rPr>
        <w:t>Johnson et al. (2016)</w:t>
      </w:r>
      <w:r w:rsidR="00D230AD" w:rsidRPr="00373E9A">
        <w:rPr>
          <w:lang w:val="en-IE"/>
        </w:rPr>
        <w:fldChar w:fldCharType="end"/>
      </w:r>
      <w:r w:rsidRPr="00373E9A">
        <w:rPr>
          <w:lang w:val="en-IE"/>
        </w:rPr>
        <w:t xml:space="preserve">, created a verified (n=395) scale for assessing the institutional resources in place to support research and innovation. </w:t>
      </w:r>
      <w:r w:rsidR="004E6646" w:rsidRPr="00373E9A">
        <w:rPr>
          <w:lang w:val="en-IE"/>
        </w:rPr>
        <w:t xml:space="preserve">While this scale was originally deployed in the context of American corporations, it was subsequently verified in multiple academic contexts </w:t>
      </w:r>
      <w:r w:rsidR="00D230AD" w:rsidRPr="00373E9A">
        <w:rPr>
          <w:lang w:val="en-IE"/>
        </w:rPr>
        <w:fldChar w:fldCharType="begin">
          <w:fldData xml:space="preserve">PEVuZE5vdGU+PENpdGU+PEF1dGhvcj5MYXNoYXJpPC9BdXRob3I+PFllYXI+MjAyMjwvWWVhcj48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PEVuZE5vdGU+PENpdGU+PEF1dGhvcj5MYXNoYXJpPC9BdXRob3I+PFllYXI+MjAyMjwvWWVhcj48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(Dai et al., 2022; Hassan et al., 2020; Hassan &amp; Din, 2019; Lashari et al., 2022; Lee et al., 2019)</w:t>
      </w:r>
      <w:r w:rsidR="00D230AD" w:rsidRPr="00373E9A">
        <w:rPr>
          <w:lang w:val="en-IE"/>
        </w:rPr>
        <w:fldChar w:fldCharType="end"/>
      </w:r>
      <w:r w:rsidR="004E6646" w:rsidRPr="00373E9A">
        <w:rPr>
          <w:lang w:val="en-IE"/>
        </w:rPr>
        <w:t>.</w:t>
      </w:r>
    </w:p>
    <w:p w14:paraId="56BC245D" w14:textId="7B36ABE1" w:rsidR="001D12F3" w:rsidRPr="00373E9A" w:rsidRDefault="007A7C43" w:rsidP="00846D78">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AuthorYear="1"&gt;&lt;Author&gt;Saeed&lt;/Author&gt;&lt;Year&gt;2015&lt;/Year&gt;&lt;RecNum&gt;326&lt;/RecNum&gt;&lt;DisplayText&gt;Saeed et al. (2015)&lt;/DisplayText&gt;&lt;record&gt;&lt;rec-number&gt;326&lt;/rec-number&gt;&lt;foreign-keys&gt;&lt;key app="EN" db-id="x5rz2pxfnvstw4ewdpx5vwaff9wvpdstp9vz" timestamp="1708775799" guid="a0e3b1d2-550a-4567-93e1-c02d0a8502ad"&gt;326&lt;/key&gt;&lt;/foreign-keys&gt;&lt;ref-type name="Journal Article"&gt;17&lt;/ref-type&gt;&lt;contributors&gt;&lt;authors&gt;&lt;author&gt;Saeed, Saadat&lt;/author&gt;&lt;author&gt;Yousafzai, Shumaila Y.&lt;/author&gt;&lt;author&gt;Yani</w:instrText>
      </w:r>
      <w:r w:rsidR="00C414A8" w:rsidRPr="00373E9A">
        <w:rPr>
          <w:rFonts w:ascii="Cambria Math" w:hAnsi="Cambria Math" w:cs="Cambria Math"/>
          <w:lang w:val="en-IE"/>
        </w:rPr>
        <w:instrText>‐</w:instrText>
      </w:r>
      <w:r w:rsidR="00C414A8" w:rsidRPr="00373E9A">
        <w:rPr>
          <w:lang w:val="en-IE"/>
        </w:rPr>
        <w:instrText>de</w:instrText>
      </w:r>
      <w:r w:rsidR="00C414A8" w:rsidRPr="00373E9A">
        <w:rPr>
          <w:rFonts w:ascii="Cambria Math" w:hAnsi="Cambria Math" w:cs="Cambria Math"/>
          <w:lang w:val="en-IE"/>
        </w:rPr>
        <w:instrText>‐</w:instrText>
      </w:r>
      <w:r w:rsidR="00C414A8" w:rsidRPr="00373E9A">
        <w:rPr>
          <w:lang w:val="en-IE"/>
        </w:rPr>
        <w:instrText>soriano, Mirella&lt;/author&gt;&lt;author&gt;Muffatto, Moreno&lt;/author&gt;&lt;/authors&gt;&lt;/contributors&gt;&lt;titles&gt;&lt;title&gt;The Role of Perceived University Support in the Formation of Students&amp;apos; Entrepreneurial Intention&lt;/title&gt;&lt;secondary-title&gt;Journal of Small Business Management&lt;/secondary-title&gt;&lt;/titles&gt;&lt;periodical&gt;&lt;full-title&gt;Journal of Small Business Management&lt;/full-title&gt;&lt;/periodical&gt;&lt;pages&gt;1127-1145&lt;/pages&gt;&lt;volume&gt;53&lt;/volume&gt;&lt;number&gt;4&lt;/number&gt;&lt;dates&gt;&lt;year&gt;2015&lt;/year&gt;&lt;pub-dates&gt;&lt;date&gt;2015/10/01&lt;/date&gt;&lt;/pub-dates&gt;&lt;/dates&gt;&lt;publisher&gt;Routledge&lt;/publisher&gt;&lt;isbn&gt;0047-2778&lt;/isbn&gt;&lt;urls&gt;&lt;related-urls&gt;&lt;url&gt;https://www.tandfonline.com/doi/abs/10.1111/jsbm.12090&lt;/url&gt;&lt;/related-urls&gt;&lt;/urls&gt;&lt;electronic-resource-num&gt;10.1111/jsbm.12090&lt;/electronic-resource-num&gt;&lt;/record&gt;&lt;/Cite&gt;&lt;/EndNote&gt;</w:instrText>
      </w:r>
      <w:r w:rsidR="00D230AD" w:rsidRPr="00373E9A">
        <w:rPr>
          <w:lang w:val="en-IE"/>
        </w:rPr>
        <w:fldChar w:fldCharType="separate"/>
      </w:r>
      <w:r w:rsidR="00D230AD" w:rsidRPr="00373E9A">
        <w:rPr>
          <w:noProof/>
          <w:lang w:val="en-IE"/>
        </w:rPr>
        <w:t>Saeed et al. (2015)</w:t>
      </w:r>
      <w:r w:rsidR="00D230AD" w:rsidRPr="00373E9A">
        <w:rPr>
          <w:lang w:val="en-IE"/>
        </w:rPr>
        <w:fldChar w:fldCharType="end"/>
      </w:r>
      <w:r w:rsidR="001D12F3" w:rsidRPr="00373E9A">
        <w:rPr>
          <w:lang w:val="en-IE"/>
        </w:rPr>
        <w:t xml:space="preserve">, while focusing primarily on entrepreneurship, produced a set of items to examine the level of education and training provided to researchers. </w:t>
      </w:r>
      <w:r w:rsidR="00D230AD" w:rsidRPr="00373E9A">
        <w:rPr>
          <w:lang w:val="en-IE"/>
        </w:rPr>
        <w:fldChar w:fldCharType="begin"/>
      </w:r>
      <w:r w:rsidR="00C414A8" w:rsidRPr="00373E9A">
        <w:rPr>
          <w:lang w:val="en-IE"/>
        </w:rPr>
        <w:instrText xml:space="preserve"> ADDIN EN.CITE &lt;EndNote&gt;&lt;Cite AuthorYear="1"&gt;&lt;Author&gt;Arqué-Castells&lt;/Author&gt;&lt;Year&gt;2016&lt;/Year&gt;&lt;RecNum&gt;12&lt;/RecNum&gt;&lt;DisplayText&gt;Arqué-Castells et al. (2016)&lt;/DisplayText&gt;&lt;record&gt;&lt;rec-number&gt;12&lt;/rec-number&gt;&lt;foreign-keys&gt;&lt;key app="EN" db-id="x5rz2pxfnvstw4ewdpx5vwaff9wvpdstp9vz" timestamp="1708775789" guid="279f8dc3-a0a4-4fac-b032-a7d249eb7d63"&gt;12&lt;/key&gt;&lt;/foreign-keys&gt;&lt;ref-type name="Journal Article"&gt;17&lt;/ref-type&gt;&lt;contributors&gt;&lt;authors&gt;&lt;author&gt;Arqué-Castells, Pere&lt;/author&gt;&lt;author&gt;Cartaxo, Rui M&lt;/author&gt;&lt;author&gt;García-Quevedo, Jose&lt;/author&gt;&lt;author&gt;Godinho, Manuel Mira&lt;/author&gt;&lt;/authors&gt;&lt;/contributors&gt;&lt;titles&gt;&lt;title&gt;Royalty sharing, effort and invention in universities: Evidence from Portugal and Spain&lt;/title&gt;&lt;secondary-title&gt;Research Policy&lt;/secondary-title&gt;&lt;/titles&gt;&lt;periodical&gt;&lt;full-title&gt;Research Policy&lt;/full-title&gt;&lt;/periodical&gt;&lt;pages&gt;1858-1872&lt;/pages&gt;&lt;volume&gt;45&lt;/volume&gt;&lt;number&gt;9&lt;/number&gt;&lt;dates&gt;&lt;year&gt;2016&lt;/year&gt;&lt;/dates&gt;&lt;isbn&gt;0048-7333&lt;/isbn&gt;&lt;urls&gt;&lt;/urls&gt;&lt;/record&gt;&lt;/Cite&gt;&lt;/EndNote&gt;</w:instrText>
      </w:r>
      <w:r w:rsidR="00D230AD" w:rsidRPr="00373E9A">
        <w:rPr>
          <w:lang w:val="en-IE"/>
        </w:rPr>
        <w:fldChar w:fldCharType="separate"/>
      </w:r>
      <w:r w:rsidR="00D230AD" w:rsidRPr="00373E9A">
        <w:rPr>
          <w:noProof/>
          <w:lang w:val="en-IE"/>
        </w:rPr>
        <w:t>Arqué-Castells et al. (2016)</w:t>
      </w:r>
      <w:r w:rsidR="00D230AD" w:rsidRPr="00373E9A">
        <w:rPr>
          <w:lang w:val="en-IE"/>
        </w:rPr>
        <w:fldChar w:fldCharType="end"/>
      </w:r>
      <w:r w:rsidR="001D12F3" w:rsidRPr="00373E9A">
        <w:rPr>
          <w:lang w:val="en-IE"/>
        </w:rPr>
        <w:t xml:space="preserve"> bring the final element to this portion of the survey, with their focus on the impact of availability/level royalty shares for academic patenting. All of above are combined to create the Policies and Supports scale </w:t>
      </w:r>
      <w:r w:rsidR="00846D78" w:rsidRPr="00373E9A">
        <w:rPr>
          <w:lang w:val="en-IE"/>
        </w:rPr>
        <w:t>(</w:t>
      </w:r>
      <w:r w:rsidR="005202D5" w:rsidRPr="00373E9A">
        <w:rPr>
          <w:lang w:val="en-IE"/>
        </w:rPr>
        <w:t>Appendix C</w:t>
      </w:r>
      <w:r w:rsidR="00846D78" w:rsidRPr="00373E9A">
        <w:rPr>
          <w:lang w:val="en-IE"/>
        </w:rPr>
        <w:t>)</w:t>
      </w:r>
      <w:r w:rsidR="001D12F3" w:rsidRPr="00373E9A">
        <w:rPr>
          <w:lang w:val="en-IE"/>
        </w:rPr>
        <w:t>.</w:t>
      </w:r>
      <w:r w:rsidR="004E6646" w:rsidRPr="00373E9A">
        <w:rPr>
          <w:lang w:val="en-IE"/>
        </w:rPr>
        <w:t xml:space="preserve"> Minor modifications were made to these scales to encompass a wider range of respondents (changing “faculty” to “researchers” and “the university” to “my organisation”) as shown in</w:t>
      </w:r>
      <w:r w:rsidR="00A3207A" w:rsidRPr="00373E9A">
        <w:rPr>
          <w:lang w:val="en-IE"/>
        </w:rPr>
        <w:t xml:space="preserve"> </w:t>
      </w:r>
      <w:r w:rsidR="00A3207A" w:rsidRPr="00373E9A">
        <w:rPr>
          <w:lang w:val="en-IE"/>
        </w:rPr>
        <w:fldChar w:fldCharType="begin"/>
      </w:r>
      <w:r w:rsidR="00A3207A" w:rsidRPr="00373E9A">
        <w:rPr>
          <w:lang w:val="en-IE"/>
        </w:rPr>
        <w:instrText xml:space="preserve"> REF _Ref172385314 \h </w:instrText>
      </w:r>
      <w:r w:rsidR="00E14ECE" w:rsidRPr="00373E9A">
        <w:rPr>
          <w:lang w:val="en-IE"/>
        </w:rPr>
        <w:instrText xml:space="preserve"> \* MERGEFORMAT </w:instrText>
      </w:r>
      <w:r w:rsidR="00A3207A" w:rsidRPr="00373E9A">
        <w:rPr>
          <w:lang w:val="en-IE"/>
        </w:rPr>
      </w:r>
      <w:r w:rsidR="00A3207A" w:rsidRPr="00373E9A">
        <w:rPr>
          <w:lang w:val="en-IE"/>
        </w:rPr>
        <w:fldChar w:fldCharType="separate"/>
      </w:r>
      <w:r w:rsidR="001907C4" w:rsidRPr="00373E9A">
        <w:rPr>
          <w:lang w:val="en-IE"/>
        </w:rPr>
        <w:t>Table 18</w:t>
      </w:r>
      <w:r w:rsidR="00A3207A" w:rsidRPr="00373E9A">
        <w:rPr>
          <w:lang w:val="en-IE"/>
        </w:rPr>
        <w:fldChar w:fldCharType="end"/>
      </w:r>
      <w:r w:rsidR="0090447A" w:rsidRPr="00373E9A">
        <w:rPr>
          <w:lang w:val="en-IE"/>
        </w:rPr>
        <w:t xml:space="preserve"> ,</w:t>
      </w:r>
      <w:r w:rsidR="0090447A" w:rsidRPr="00373E9A">
        <w:rPr>
          <w:lang w:val="en-IE"/>
        </w:rPr>
        <w:fldChar w:fldCharType="begin"/>
      </w:r>
      <w:r w:rsidR="0090447A" w:rsidRPr="00373E9A">
        <w:rPr>
          <w:lang w:val="en-IE"/>
        </w:rPr>
        <w:instrText xml:space="preserve"> REF _Ref172385315 \h </w:instrText>
      </w:r>
      <w:r w:rsidR="00E14ECE" w:rsidRPr="00373E9A">
        <w:rPr>
          <w:lang w:val="en-IE"/>
        </w:rPr>
        <w:instrText xml:space="preserve"> \* MERGEFORMAT </w:instrText>
      </w:r>
      <w:r w:rsidR="0090447A" w:rsidRPr="00373E9A">
        <w:rPr>
          <w:lang w:val="en-IE"/>
        </w:rPr>
      </w:r>
      <w:r w:rsidR="0090447A" w:rsidRPr="00373E9A">
        <w:rPr>
          <w:lang w:val="en-IE"/>
        </w:rPr>
        <w:fldChar w:fldCharType="separate"/>
      </w:r>
      <w:r w:rsidR="001907C4" w:rsidRPr="00373E9A">
        <w:rPr>
          <w:lang w:val="en-IE"/>
        </w:rPr>
        <w:t>Table 19</w:t>
      </w:r>
      <w:r w:rsidR="0090447A" w:rsidRPr="00373E9A">
        <w:rPr>
          <w:lang w:val="en-IE"/>
        </w:rPr>
        <w:fldChar w:fldCharType="end"/>
      </w:r>
      <w:r w:rsidR="004E6646" w:rsidRPr="00373E9A">
        <w:rPr>
          <w:lang w:val="en-IE"/>
        </w:rPr>
        <w:t>.</w:t>
      </w:r>
    </w:p>
    <w:p w14:paraId="464AEDD6" w14:textId="77777777" w:rsidR="00B453A3" w:rsidRPr="00373E9A" w:rsidRDefault="00B453A3">
      <w:pPr>
        <w:rPr>
          <w:b/>
          <w:bCs/>
          <w:color w:val="44546A" w:themeColor="text2"/>
          <w:sz w:val="24"/>
          <w:szCs w:val="24"/>
        </w:rPr>
      </w:pPr>
      <w:r w:rsidRPr="00373E9A">
        <w:br w:type="page"/>
      </w:r>
    </w:p>
    <w:p w14:paraId="10B0D2DB" w14:textId="0EA58D70" w:rsidR="00B453A3" w:rsidRPr="00373E9A" w:rsidRDefault="00B453A3" w:rsidP="005259D1">
      <w:pPr>
        <w:pStyle w:val="Caption"/>
      </w:pPr>
      <w:bookmarkStart w:id="389" w:name="_Ref172385314"/>
      <w:bookmarkStart w:id="390" w:name="_Toc194737845"/>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18</w:t>
      </w:r>
      <w:r w:rsidR="008C34F2" w:rsidRPr="00373E9A">
        <w:rPr>
          <w:noProof/>
        </w:rPr>
        <w:fldChar w:fldCharType="end"/>
      </w:r>
      <w:bookmarkEnd w:id="389"/>
      <w:r w:rsidRPr="00373E9A">
        <w:t xml:space="preserve"> </w:t>
      </w:r>
      <w:r w:rsidRPr="00373E9A">
        <w:br/>
      </w:r>
      <w:r w:rsidRPr="00373E9A">
        <w:rPr>
          <w:i/>
          <w:iCs/>
        </w:rPr>
        <w:t>Policies/Supports KTT - Final Construct Items</w:t>
      </w:r>
      <w:bookmarkEnd w:id="390"/>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276"/>
        <w:gridCol w:w="992"/>
        <w:gridCol w:w="1705"/>
        <w:gridCol w:w="2262"/>
      </w:tblGrid>
      <w:tr w:rsidR="00215BE0" w:rsidRPr="00373E9A" w14:paraId="419664BC" w14:textId="77777777" w:rsidTr="00B453A3">
        <w:tc>
          <w:tcPr>
            <w:tcW w:w="5000" w:type="pct"/>
            <w:gridSpan w:val="5"/>
            <w:tcBorders>
              <w:top w:val="single" w:sz="4" w:space="0" w:color="auto"/>
              <w:bottom w:val="single" w:sz="4" w:space="0" w:color="auto"/>
            </w:tcBorders>
            <w:shd w:val="clear" w:color="auto" w:fill="auto"/>
          </w:tcPr>
          <w:p w14:paraId="4809F8B0" w14:textId="77777777" w:rsidR="00215BE0" w:rsidRPr="00373E9A" w:rsidRDefault="00215BE0" w:rsidP="00802A1C">
            <w:pPr>
              <w:jc w:val="center"/>
              <w:rPr>
                <w:rFonts w:ascii="Garamond" w:hAnsi="Garamond"/>
                <w:b/>
                <w:bCs/>
              </w:rPr>
            </w:pPr>
            <w:r w:rsidRPr="00373E9A">
              <w:rPr>
                <w:rFonts w:ascii="Garamond" w:hAnsi="Garamond"/>
                <w:b/>
                <w:bCs/>
              </w:rPr>
              <w:t>Construct Items Used in Final Analysis</w:t>
            </w:r>
          </w:p>
        </w:tc>
      </w:tr>
      <w:tr w:rsidR="00215BE0" w:rsidRPr="00373E9A" w14:paraId="69D79BD4" w14:textId="77777777" w:rsidTr="00B453A3">
        <w:tc>
          <w:tcPr>
            <w:tcW w:w="1072" w:type="pct"/>
            <w:tcBorders>
              <w:top w:val="nil"/>
              <w:bottom w:val="nil"/>
            </w:tcBorders>
            <w:shd w:val="clear" w:color="auto" w:fill="auto"/>
          </w:tcPr>
          <w:p w14:paraId="41A3503F" w14:textId="77777777" w:rsidR="00215BE0" w:rsidRPr="00373E9A" w:rsidRDefault="00215BE0" w:rsidP="00802A1C">
            <w:pPr>
              <w:rPr>
                <w:rFonts w:ascii="Garamond" w:hAnsi="Garamond"/>
                <w:b/>
                <w:bCs/>
              </w:rPr>
            </w:pPr>
            <w:r w:rsidRPr="00373E9A">
              <w:rPr>
                <w:rFonts w:ascii="Garamond" w:hAnsi="Garamond"/>
                <w:b/>
                <w:bCs/>
              </w:rPr>
              <w:t>Survey Question</w:t>
            </w:r>
          </w:p>
        </w:tc>
        <w:tc>
          <w:tcPr>
            <w:tcW w:w="804" w:type="pct"/>
            <w:tcBorders>
              <w:top w:val="single" w:sz="4" w:space="0" w:color="auto"/>
              <w:bottom w:val="single" w:sz="4" w:space="0" w:color="auto"/>
            </w:tcBorders>
            <w:shd w:val="clear" w:color="auto" w:fill="auto"/>
          </w:tcPr>
          <w:p w14:paraId="314A5375" w14:textId="77777777" w:rsidR="00215BE0" w:rsidRPr="00373E9A" w:rsidRDefault="00215BE0" w:rsidP="00802A1C">
            <w:pPr>
              <w:rPr>
                <w:rFonts w:ascii="Garamond" w:hAnsi="Garamond"/>
                <w:b/>
                <w:bCs/>
              </w:rPr>
            </w:pPr>
            <w:r w:rsidRPr="00373E9A">
              <w:rPr>
                <w:rFonts w:ascii="Garamond" w:hAnsi="Garamond"/>
                <w:b/>
                <w:bCs/>
              </w:rPr>
              <w:t>Variable Item Name</w:t>
            </w:r>
          </w:p>
        </w:tc>
        <w:tc>
          <w:tcPr>
            <w:tcW w:w="625" w:type="pct"/>
            <w:tcBorders>
              <w:top w:val="single" w:sz="4" w:space="0" w:color="auto"/>
              <w:bottom w:val="single" w:sz="4" w:space="0" w:color="auto"/>
            </w:tcBorders>
            <w:shd w:val="clear" w:color="auto" w:fill="auto"/>
          </w:tcPr>
          <w:p w14:paraId="0B708FCA" w14:textId="77777777" w:rsidR="00215BE0" w:rsidRPr="00373E9A" w:rsidRDefault="00215BE0" w:rsidP="00802A1C">
            <w:pPr>
              <w:rPr>
                <w:rFonts w:ascii="Garamond" w:hAnsi="Garamond"/>
                <w:b/>
                <w:bCs/>
              </w:rPr>
            </w:pPr>
            <w:r w:rsidRPr="00373E9A">
              <w:rPr>
                <w:rFonts w:ascii="Garamond" w:hAnsi="Garamond"/>
                <w:b/>
                <w:bCs/>
              </w:rPr>
              <w:t>Source</w:t>
            </w:r>
          </w:p>
        </w:tc>
        <w:tc>
          <w:tcPr>
            <w:tcW w:w="1074" w:type="pct"/>
            <w:tcBorders>
              <w:top w:val="single" w:sz="4" w:space="0" w:color="auto"/>
              <w:bottom w:val="single" w:sz="4" w:space="0" w:color="auto"/>
            </w:tcBorders>
            <w:shd w:val="clear" w:color="auto" w:fill="auto"/>
          </w:tcPr>
          <w:p w14:paraId="7848FB84" w14:textId="77777777" w:rsidR="00215BE0" w:rsidRPr="00373E9A" w:rsidRDefault="00215BE0" w:rsidP="00802A1C">
            <w:pPr>
              <w:rPr>
                <w:rFonts w:ascii="Garamond" w:hAnsi="Garamond"/>
                <w:b/>
                <w:bCs/>
              </w:rPr>
            </w:pPr>
            <w:r w:rsidRPr="00373E9A">
              <w:rPr>
                <w:rFonts w:ascii="Garamond" w:hAnsi="Garamond"/>
                <w:b/>
                <w:bCs/>
              </w:rPr>
              <w:t>Context of Source Research</w:t>
            </w:r>
          </w:p>
        </w:tc>
        <w:tc>
          <w:tcPr>
            <w:tcW w:w="1425" w:type="pct"/>
            <w:tcBorders>
              <w:top w:val="single" w:sz="4" w:space="0" w:color="auto"/>
              <w:bottom w:val="single" w:sz="4" w:space="0" w:color="auto"/>
            </w:tcBorders>
            <w:shd w:val="clear" w:color="auto" w:fill="auto"/>
          </w:tcPr>
          <w:p w14:paraId="22E5ED91" w14:textId="77777777" w:rsidR="00215BE0" w:rsidRPr="00373E9A" w:rsidRDefault="00215BE0"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215BE0" w:rsidRPr="00373E9A" w14:paraId="1D5115B0" w14:textId="77777777" w:rsidTr="00B453A3">
        <w:tc>
          <w:tcPr>
            <w:tcW w:w="1072" w:type="pct"/>
            <w:tcBorders>
              <w:top w:val="nil"/>
              <w:bottom w:val="nil"/>
            </w:tcBorders>
            <w:shd w:val="clear" w:color="auto" w:fill="auto"/>
          </w:tcPr>
          <w:p w14:paraId="0F821126" w14:textId="77777777" w:rsidR="00215BE0" w:rsidRPr="00373E9A" w:rsidRDefault="00215BE0" w:rsidP="00802A1C">
            <w:pPr>
              <w:rPr>
                <w:rFonts w:ascii="Garamond" w:hAnsi="Garamond" w:cs="Arial"/>
                <w:color w:val="333333"/>
              </w:rPr>
            </w:pPr>
            <w:r w:rsidRPr="00373E9A">
              <w:rPr>
                <w:rFonts w:ascii="Garamond" w:hAnsi="Garamond" w:cs="Arial"/>
                <w:color w:val="333333"/>
              </w:rPr>
              <w:t>The importance of knowledge and technology transfer is clearly communicated.</w:t>
            </w:r>
          </w:p>
        </w:tc>
        <w:tc>
          <w:tcPr>
            <w:tcW w:w="804" w:type="pct"/>
            <w:tcBorders>
              <w:top w:val="single" w:sz="4" w:space="0" w:color="auto"/>
            </w:tcBorders>
            <w:shd w:val="clear" w:color="auto" w:fill="auto"/>
          </w:tcPr>
          <w:p w14:paraId="0BD89F52" w14:textId="77777777" w:rsidR="00215BE0" w:rsidRPr="00373E9A" w:rsidRDefault="00215BE0" w:rsidP="00802A1C">
            <w:pPr>
              <w:rPr>
                <w:rFonts w:ascii="Garamond" w:hAnsi="Garamond" w:cs="Arial"/>
                <w:color w:val="333333"/>
              </w:rPr>
            </w:pPr>
            <w:r w:rsidRPr="00373E9A">
              <w:rPr>
                <w:rFonts w:ascii="Garamond" w:hAnsi="Garamond" w:cs="Arial"/>
                <w:color w:val="333333"/>
              </w:rPr>
              <w:t>PolKTT4</w:t>
            </w:r>
          </w:p>
        </w:tc>
        <w:tc>
          <w:tcPr>
            <w:tcW w:w="625" w:type="pct"/>
            <w:tcBorders>
              <w:top w:val="single" w:sz="4" w:space="0" w:color="auto"/>
            </w:tcBorders>
            <w:shd w:val="clear" w:color="auto" w:fill="auto"/>
          </w:tcPr>
          <w:p w14:paraId="1064CF54" w14:textId="7DA3D565"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rPr>
              <w:instrText>‐</w:instrText>
            </w:r>
            <w:r w:rsidR="00C414A8" w:rsidRPr="00373E9A">
              <w:rPr>
                <w:rFonts w:ascii="Garamond" w:hAnsi="Garamond"/>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Pr="00373E9A">
              <w:rPr>
                <w:rFonts w:ascii="Garamond" w:hAnsi="Garamond"/>
              </w:rPr>
              <w:fldChar w:fldCharType="separate"/>
            </w:r>
            <w:r w:rsidRPr="00373E9A">
              <w:rPr>
                <w:rFonts w:ascii="Garamond" w:hAnsi="Garamond"/>
                <w:noProof/>
              </w:rPr>
              <w:t>Olaya Escobar et al. (2017)</w:t>
            </w:r>
            <w:r w:rsidRPr="00373E9A">
              <w:rPr>
                <w:rFonts w:ascii="Garamond" w:hAnsi="Garamond"/>
              </w:rPr>
              <w:fldChar w:fldCharType="end"/>
            </w:r>
          </w:p>
        </w:tc>
        <w:tc>
          <w:tcPr>
            <w:tcW w:w="1074" w:type="pct"/>
            <w:tcBorders>
              <w:top w:val="single" w:sz="4" w:space="0" w:color="auto"/>
            </w:tcBorders>
            <w:shd w:val="clear" w:color="auto" w:fill="auto"/>
          </w:tcPr>
          <w:p w14:paraId="06728862" w14:textId="77777777" w:rsidR="00215BE0" w:rsidRPr="00373E9A" w:rsidRDefault="00215BE0" w:rsidP="00802A1C">
            <w:pPr>
              <w:rPr>
                <w:rFonts w:ascii="Garamond" w:hAnsi="Garamond"/>
              </w:rPr>
            </w:pPr>
            <w:r w:rsidRPr="00373E9A">
              <w:rPr>
                <w:rFonts w:ascii="Garamond" w:hAnsi="Garamond"/>
              </w:rPr>
              <w:t>Developed and verified scale with a sample comprising academics / faculty in a Spanish University.</w:t>
            </w:r>
          </w:p>
        </w:tc>
        <w:tc>
          <w:tcPr>
            <w:tcW w:w="1425" w:type="pct"/>
            <w:tcBorders>
              <w:top w:val="single" w:sz="4" w:space="0" w:color="auto"/>
            </w:tcBorders>
            <w:shd w:val="clear" w:color="auto" w:fill="auto"/>
          </w:tcPr>
          <w:p w14:paraId="72E6DA49" w14:textId="77777777" w:rsidR="00215BE0" w:rsidRPr="00373E9A" w:rsidRDefault="00215BE0" w:rsidP="00802A1C">
            <w:pPr>
              <w:rPr>
                <w:rFonts w:ascii="Garamond" w:hAnsi="Garamond"/>
              </w:rPr>
            </w:pPr>
            <w:r w:rsidRPr="00373E9A">
              <w:rPr>
                <w:rFonts w:ascii="Garamond" w:eastAsia="Calibri" w:hAnsi="Garamond" w:cs="Times New Roman"/>
              </w:rPr>
              <w:t>The importance of knowledge and technology transfer is clearly communicated</w:t>
            </w:r>
          </w:p>
        </w:tc>
      </w:tr>
      <w:tr w:rsidR="00215BE0" w:rsidRPr="00373E9A" w14:paraId="0B5E6459" w14:textId="77777777" w:rsidTr="00B453A3">
        <w:trPr>
          <w:trHeight w:val="36"/>
        </w:trPr>
        <w:tc>
          <w:tcPr>
            <w:tcW w:w="1072" w:type="pct"/>
            <w:tcBorders>
              <w:top w:val="nil"/>
            </w:tcBorders>
            <w:shd w:val="clear" w:color="auto" w:fill="auto"/>
          </w:tcPr>
          <w:p w14:paraId="4AB9BB75" w14:textId="77777777" w:rsidR="00215BE0" w:rsidRPr="00373E9A" w:rsidRDefault="00215BE0" w:rsidP="00802A1C">
            <w:pPr>
              <w:rPr>
                <w:rFonts w:ascii="Garamond" w:hAnsi="Garamond"/>
              </w:rPr>
            </w:pPr>
            <w:r w:rsidRPr="00373E9A">
              <w:rPr>
                <w:rFonts w:ascii="Garamond" w:hAnsi="Garamond" w:cs="Arial"/>
                <w:color w:val="333333"/>
              </w:rPr>
              <w:t>My department has provided sufficient assistance and incentives for researchers to engage in creating spin-offs.</w:t>
            </w:r>
          </w:p>
        </w:tc>
        <w:tc>
          <w:tcPr>
            <w:tcW w:w="804" w:type="pct"/>
            <w:shd w:val="clear" w:color="auto" w:fill="auto"/>
          </w:tcPr>
          <w:p w14:paraId="52594C06" w14:textId="77777777" w:rsidR="00215BE0" w:rsidRPr="00373E9A" w:rsidRDefault="00215BE0" w:rsidP="00802A1C">
            <w:pPr>
              <w:rPr>
                <w:rFonts w:ascii="Garamond" w:hAnsi="Garamond"/>
              </w:rPr>
            </w:pPr>
            <w:r w:rsidRPr="00373E9A">
              <w:rPr>
                <w:rFonts w:ascii="Garamond" w:hAnsi="Garamond" w:cs="Arial"/>
                <w:color w:val="333333"/>
              </w:rPr>
              <w:t>PolCom2_r</w:t>
            </w:r>
          </w:p>
        </w:tc>
        <w:tc>
          <w:tcPr>
            <w:tcW w:w="625" w:type="pct"/>
            <w:shd w:val="clear" w:color="auto" w:fill="auto"/>
          </w:tcPr>
          <w:p w14:paraId="46C657D3" w14:textId="49FB77D6"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AuthorYear="1"&gt;&lt;Author&gt;Chang&lt;/Author&gt;&lt;Year&gt;2016&lt;/Year&gt;&lt;RecNum&gt;75&lt;/RecNum&gt;&lt;DisplayText&gt;Chang et al. (2016)&lt;/DisplayText&gt;&lt;record&gt;&lt;rec-number&gt;75&lt;/rec-number&gt;&lt;foreign-keys&gt;&lt;key app="EN" db-id="x5rz2pxfnvstw4ewdpx5vwaff9wvpdstp9vz" timestamp="1708775791" guid="6e7bf75a-41ef-4838-b876-8d25e9b8333d"&gt;75&lt;/key&gt;&lt;/foreign-keys&gt;&lt;ref-type name="Journal Article"&gt;17&lt;/ref-type&gt;&lt;contributors&gt;&lt;authors&gt;&lt;author&gt;Chang, Yuan-Chieh&lt;/author&gt;&lt;author&gt;Yang, Phil Yihsing&lt;/author&gt;&lt;author&gt;Martin, Ben R&lt;/author&gt;&lt;author&gt;Chi, Hui-Ru&lt;/author&gt;&lt;author&gt;Tsai-Lin, Tung-Fei&lt;/author&gt;&lt;/authors&gt;&lt;/contributors&gt;&lt;titles&gt;&lt;title&gt;Entrepreneurial universities and research ambidexterity: A multilevel analysis&lt;/title&gt;&lt;secondary-title&gt;Technovation&lt;/secondary-title&gt;&lt;/titles&gt;&lt;periodical&gt;&lt;full-title&gt;Technovation&lt;/full-title&gt;&lt;/periodical&gt;&lt;pages&gt;7-21&lt;/pages&gt;&lt;volume&gt;54&lt;/volume&gt;&lt;number&gt;C&lt;/number&gt;&lt;dates&gt;&lt;year&gt;2016&lt;/year&gt;&lt;/dates&gt;&lt;urls&gt;&lt;/urls&gt;&lt;/record&gt;&lt;/Cite&gt;&lt;/EndNote&gt;</w:instrText>
            </w:r>
            <w:r w:rsidRPr="00373E9A">
              <w:rPr>
                <w:rFonts w:ascii="Garamond" w:hAnsi="Garamond"/>
              </w:rPr>
              <w:fldChar w:fldCharType="separate"/>
            </w:r>
            <w:r w:rsidRPr="00373E9A">
              <w:rPr>
                <w:rFonts w:ascii="Garamond" w:hAnsi="Garamond"/>
                <w:noProof/>
              </w:rPr>
              <w:t>Chang et al. (2016)</w:t>
            </w:r>
            <w:r w:rsidRPr="00373E9A">
              <w:rPr>
                <w:rFonts w:ascii="Garamond" w:hAnsi="Garamond"/>
              </w:rPr>
              <w:fldChar w:fldCharType="end"/>
            </w:r>
          </w:p>
        </w:tc>
        <w:tc>
          <w:tcPr>
            <w:tcW w:w="1074" w:type="pct"/>
            <w:shd w:val="clear" w:color="auto" w:fill="auto"/>
          </w:tcPr>
          <w:p w14:paraId="422404BB" w14:textId="77777777" w:rsidR="00215BE0" w:rsidRPr="00373E9A" w:rsidRDefault="00215BE0" w:rsidP="00802A1C">
            <w:pPr>
              <w:rPr>
                <w:rFonts w:ascii="Garamond" w:hAnsi="Garamond"/>
              </w:rPr>
            </w:pPr>
            <w:r w:rsidRPr="00373E9A">
              <w:rPr>
                <w:rFonts w:ascii="Garamond" w:hAnsi="Garamond"/>
              </w:rPr>
              <w:t>Developed and verified scales using a sample of faculty members across multiple universities.</w:t>
            </w:r>
          </w:p>
        </w:tc>
        <w:tc>
          <w:tcPr>
            <w:tcW w:w="1425" w:type="pct"/>
            <w:shd w:val="clear" w:color="auto" w:fill="auto"/>
          </w:tcPr>
          <w:p w14:paraId="7AD653EB" w14:textId="77777777" w:rsidR="00215BE0" w:rsidRPr="00373E9A" w:rsidRDefault="00215BE0" w:rsidP="00802A1C">
            <w:pPr>
              <w:rPr>
                <w:rFonts w:ascii="Garamond" w:hAnsi="Garamond"/>
              </w:rPr>
            </w:pPr>
            <w:r w:rsidRPr="00373E9A">
              <w:rPr>
                <w:rFonts w:ascii="Garamond" w:eastAsia="Calibri" w:hAnsi="Garamond" w:cs="Times New Roman"/>
              </w:rPr>
              <w:t xml:space="preserve">My department has provided sufficient assistance and incentives for </w:t>
            </w:r>
            <w:r w:rsidRPr="00373E9A">
              <w:rPr>
                <w:rFonts w:ascii="Garamond" w:eastAsia="Calibri" w:hAnsi="Garamond" w:cs="Times New Roman"/>
                <w:color w:val="FF0000"/>
              </w:rPr>
              <w:t xml:space="preserve">faculty </w:t>
            </w:r>
            <w:r w:rsidRPr="00373E9A">
              <w:rPr>
                <w:rFonts w:ascii="Garamond" w:eastAsia="Calibri" w:hAnsi="Garamond" w:cs="Times New Roman"/>
              </w:rPr>
              <w:t xml:space="preserve">to engage in creating spin-offs. </w:t>
            </w:r>
          </w:p>
        </w:tc>
      </w:tr>
      <w:tr w:rsidR="00215BE0" w:rsidRPr="00373E9A" w14:paraId="50144F8B" w14:textId="77777777" w:rsidTr="00B453A3">
        <w:tc>
          <w:tcPr>
            <w:tcW w:w="1072" w:type="pct"/>
            <w:shd w:val="clear" w:color="auto" w:fill="auto"/>
          </w:tcPr>
          <w:p w14:paraId="506F5940" w14:textId="77777777" w:rsidR="00B453A3" w:rsidRPr="00373E9A" w:rsidRDefault="00B453A3" w:rsidP="00802A1C">
            <w:pPr>
              <w:rPr>
                <w:rFonts w:ascii="Garamond" w:hAnsi="Garamond" w:cs="Arial"/>
                <w:color w:val="333333"/>
              </w:rPr>
            </w:pPr>
          </w:p>
          <w:p w14:paraId="3F3C551E" w14:textId="42A509A2" w:rsidR="00215BE0" w:rsidRPr="00373E9A" w:rsidRDefault="00215BE0" w:rsidP="00802A1C">
            <w:pPr>
              <w:rPr>
                <w:rFonts w:ascii="Garamond" w:hAnsi="Garamond"/>
              </w:rPr>
            </w:pPr>
            <w:r w:rsidRPr="00373E9A">
              <w:rPr>
                <w:rFonts w:ascii="Garamond" w:hAnsi="Garamond" w:cs="Arial"/>
                <w:color w:val="333333"/>
              </w:rPr>
              <w:t>There is adequate time available to pursue creative ideas here.</w:t>
            </w:r>
          </w:p>
        </w:tc>
        <w:tc>
          <w:tcPr>
            <w:tcW w:w="804" w:type="pct"/>
            <w:shd w:val="clear" w:color="auto" w:fill="auto"/>
          </w:tcPr>
          <w:p w14:paraId="4B5E2270" w14:textId="77777777" w:rsidR="00B453A3" w:rsidRPr="00373E9A" w:rsidRDefault="00B453A3" w:rsidP="00802A1C">
            <w:pPr>
              <w:rPr>
                <w:rFonts w:ascii="Garamond" w:hAnsi="Garamond" w:cs="Arial"/>
                <w:color w:val="333333"/>
              </w:rPr>
            </w:pPr>
          </w:p>
          <w:p w14:paraId="089A2EE0" w14:textId="6646F627" w:rsidR="00215BE0" w:rsidRPr="00373E9A" w:rsidRDefault="00215BE0" w:rsidP="00802A1C">
            <w:pPr>
              <w:rPr>
                <w:rFonts w:ascii="Garamond" w:hAnsi="Garamond"/>
              </w:rPr>
            </w:pPr>
            <w:r w:rsidRPr="00373E9A">
              <w:rPr>
                <w:rFonts w:ascii="Garamond" w:hAnsi="Garamond" w:cs="Arial"/>
                <w:color w:val="333333"/>
              </w:rPr>
              <w:t>PolCom3_r</w:t>
            </w:r>
          </w:p>
        </w:tc>
        <w:tc>
          <w:tcPr>
            <w:tcW w:w="625" w:type="pct"/>
            <w:shd w:val="clear" w:color="auto" w:fill="auto"/>
          </w:tcPr>
          <w:p w14:paraId="1E050C16" w14:textId="11483F3A"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AuthorYear="1"&gt;&lt;Author&gt;Scott&lt;/Author&gt;&lt;Year&gt;1994&lt;/Year&gt;&lt;RecNum&gt;340&lt;/RecNum&gt;&lt;DisplayText&gt;Scott and Bruce (1994)&lt;/DisplayText&gt;&lt;record&gt;&lt;rec-number&gt;340&lt;/rec-number&gt;&lt;foreign-keys&gt;&lt;key app="EN" db-id="x5rz2pxfnvstw4ewdpx5vwaff9wvpdstp9vz" timestamp="1708775800" guid="23b6a9f5-28a6-43e4-aa67-efa8fc5a0bf8"&gt;340&lt;/key&gt;&lt;/foreign-keys&gt;&lt;ref-type name="Journal Article"&gt;17&lt;/ref-type&gt;&lt;contributors&gt;&lt;authors&gt;&lt;author&gt;Scott, Susanne G&lt;/author&gt;&lt;author&gt;Bruce, Reginald A&lt;/author&gt;&lt;/authors&gt;&lt;/contributors&gt;&lt;titles&gt;&lt;title&gt;Determinants of innovative behavior: A path model of individual innovation in the workplace&lt;/title&gt;&lt;secondary-title&gt;Academy of management journal&lt;/secondary-title&gt;&lt;/titles&gt;&lt;periodical&gt;&lt;full-title&gt;Academy of Management Journal&lt;/full-title&gt;&lt;/periodical&gt;&lt;pages&gt;580-607&lt;/pages&gt;&lt;volume&gt;37&lt;/volume&gt;&lt;number&gt;3&lt;/number&gt;&lt;dates&gt;&lt;year&gt;1994&lt;/year&gt;&lt;/dates&gt;&lt;isbn&gt;0001-4273&lt;/isbn&gt;&lt;urls&gt;&lt;/urls&gt;&lt;/record&gt;&lt;/Cite&gt;&lt;/EndNote&gt;</w:instrText>
            </w:r>
            <w:r w:rsidRPr="00373E9A">
              <w:rPr>
                <w:rFonts w:ascii="Garamond" w:hAnsi="Garamond"/>
              </w:rPr>
              <w:fldChar w:fldCharType="separate"/>
            </w:r>
            <w:r w:rsidRPr="00373E9A">
              <w:rPr>
                <w:rFonts w:ascii="Garamond" w:hAnsi="Garamond"/>
                <w:noProof/>
              </w:rPr>
              <w:t>Scott and Bruce (1994)</w:t>
            </w:r>
            <w:r w:rsidRPr="00373E9A">
              <w:rPr>
                <w:rFonts w:ascii="Garamond" w:hAnsi="Garamond"/>
              </w:rPr>
              <w:fldChar w:fldCharType="end"/>
            </w:r>
          </w:p>
        </w:tc>
        <w:tc>
          <w:tcPr>
            <w:tcW w:w="1074" w:type="pct"/>
            <w:shd w:val="clear" w:color="auto" w:fill="auto"/>
          </w:tcPr>
          <w:p w14:paraId="42AD711F" w14:textId="77777777" w:rsidR="00215BE0" w:rsidRPr="00373E9A" w:rsidRDefault="00215BE0" w:rsidP="00802A1C">
            <w:pPr>
              <w:rPr>
                <w:rFonts w:ascii="Garamond" w:hAnsi="Garamond"/>
              </w:rPr>
            </w:pPr>
            <w:r w:rsidRPr="00373E9A">
              <w:rPr>
                <w:rFonts w:ascii="Garamond" w:hAnsi="Garamond"/>
              </w:rPr>
              <w:t>Developed and verified scale with a sample of engineering staff across multiple US corporations.</w:t>
            </w:r>
          </w:p>
          <w:p w14:paraId="12D996E5" w14:textId="14410A78" w:rsidR="00215BE0" w:rsidRPr="00373E9A" w:rsidRDefault="00215BE0" w:rsidP="00802A1C">
            <w:pPr>
              <w:rPr>
                <w:rFonts w:ascii="Garamond" w:hAnsi="Garamond"/>
                <w:lang w:val="fr-FR"/>
              </w:rPr>
            </w:pPr>
            <w:r w:rsidRPr="00373E9A">
              <w:rPr>
                <w:rFonts w:ascii="Garamond" w:hAnsi="Garamond"/>
              </w:rPr>
              <w:t xml:space="preserve">The scale was subsequently verified in an academic context by researchers such as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AuthorYear="1"&gt;&lt;Author&gt;Lashari&lt;/Author&gt;&lt;Year&gt;2022&lt;/Year&gt;&lt;RecNum&gt;574&lt;/RecNum&gt;&lt;DisplayText&gt;Lashari et al. (2022)&lt;/DisplayText&gt;&lt;record&gt;&lt;rec-number&gt;574&lt;/rec-number&gt;&lt;foreign-keys&gt;&lt;key app="EN" db-id="x5rz2pxfnvstw4ewdpx5vwaff9wvpdstp9vz" timestamp="1708775806" guid="b5ca30a8-0c93-447b-91a3-6996b3574a56"&gt;574&lt;/key&gt;&lt;/foreign-keys&gt;&lt;ref-type name="Journal Article"&gt;17&lt;/ref-type&gt;&lt;contributors&gt;&lt;authors&gt;&lt;author&gt;Lashari, Ishfaque Ahmed&lt;/author&gt;&lt;author&gt;Li, Qiyuan&lt;/author&gt;&lt;author&gt;Maitlo, Qamaruddin&lt;/author&gt;&lt;author&gt;Bughio, Faraz Ali&lt;/author&gt;&lt;author&gt;Jhatial, Ashique Ali&lt;/author&gt;&lt;author&gt;Rashidi Syed, Obed&lt;/author&gt;&lt;/authors&gt;&lt;/contributors&gt;&lt;titles&gt;&lt;title&gt;Environmental sustainability through green HRM: Measuring the perception of university managers&lt;/title&gt;&lt;secondary-title&gt;Frontiers in Psychology&lt;/secondary-title&gt;&lt;/titles&gt;&lt;periodical&gt;&lt;full-title&gt;Frontiers in Psychology&lt;/full-title&gt;&lt;/periodical&gt;&lt;pages&gt;1007710&lt;/pages&gt;&lt;volume&gt;13&lt;/volume&gt;&lt;dates&gt;&lt;year&gt;2022&lt;/year&gt;&lt;/dates&gt;&lt;isbn&gt;1664-1078&lt;/isbn&gt;&lt;urls&gt;&lt;/urls&gt;&lt;/record&gt;&lt;/Cite&gt;&lt;/EndNote&gt;</w:instrText>
            </w:r>
            <w:r w:rsidR="00D230AD" w:rsidRPr="00373E9A">
              <w:rPr>
                <w:rFonts w:ascii="Garamond" w:hAnsi="Garamond"/>
              </w:rPr>
              <w:fldChar w:fldCharType="separate"/>
            </w:r>
            <w:r w:rsidR="00D230AD" w:rsidRPr="00373E9A">
              <w:rPr>
                <w:rFonts w:ascii="Garamond" w:hAnsi="Garamond"/>
                <w:noProof/>
              </w:rPr>
              <w:t xml:space="preserve">Lashari et al. </w:t>
            </w:r>
            <w:r w:rsidR="00D230AD" w:rsidRPr="00373E9A">
              <w:rPr>
                <w:rFonts w:ascii="Garamond" w:hAnsi="Garamond"/>
                <w:noProof/>
                <w:lang w:val="fr-FR"/>
              </w:rPr>
              <w:t>(2022)</w:t>
            </w:r>
            <w:r w:rsidR="00D230AD" w:rsidRPr="00373E9A">
              <w:rPr>
                <w:rFonts w:ascii="Garamond" w:hAnsi="Garamond"/>
              </w:rPr>
              <w:fldChar w:fldCharType="end"/>
            </w:r>
            <w:r w:rsidRPr="00373E9A">
              <w:rPr>
                <w:rFonts w:ascii="Garamond" w:hAnsi="Garamond"/>
                <w:lang w:val="fr-FR"/>
              </w:rPr>
              <w:t xml:space="preserve">,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AuthorYear="1"&gt;&lt;Author&gt;Dai&lt;/Author&gt;&lt;Year&gt;2022&lt;/Year&gt;&lt;RecNum&gt;571&lt;/RecNum&gt;&lt;DisplayText&gt;Dai et al. (2022)&lt;/DisplayText&gt;&lt;record&gt;&lt;rec-number&gt;571&lt;/rec-number&gt;&lt;foreign-keys&gt;&lt;key app="EN" db-id="x5rz2pxfnvstw4ewdpx5vwaff9wvpdstp9vz" timestamp="1708775806" guid="77d1df74-37eb-4e9c-b85f-f9479a3025d2"&gt;571&lt;/key&gt;&lt;/foreign-keys&gt;&lt;ref-type name="Journal Article"&gt;17&lt;/ref-type&gt;&lt;contributors&gt;&lt;authors&gt;&lt;author&gt;Dai, Qiwen&lt;/author&gt;&lt;author&gt;Dai, Yanhong&lt;/author&gt;&lt;author&gt;Zhang, Chunyu&lt;/author&gt;&lt;author&gt;Meng, Zhiming&lt;/author&gt;&lt;author&gt;Chen, Zeyu&lt;/author&gt;&lt;author&gt;Hu, Senlin&lt;/author&gt;&lt;/authors&gt;&lt;/contributors&gt;&lt;titles&gt;&lt;title&gt;The influence of personal motivation and innovative climate on innovative behavior: Evidence from university students in China&lt;/title&gt;&lt;secondary-title&gt;Psychology Research and Behavior Management&lt;/secondary-title&gt;&lt;/titles&gt;&lt;periodical&gt;&lt;full-title&gt;Psychology Research and Behavior Management&lt;/full-title&gt;&lt;/periodical&gt;&lt;pages&gt;2343-2355&lt;/pages&gt;&lt;dates&gt;&lt;year&gt;2022&lt;/year&gt;&lt;/dates&gt;&lt;isbn&gt;1179-1578&lt;/isbn&gt;&lt;urls&gt;&lt;/urls&gt;&lt;/record&gt;&lt;/Cite&gt;&lt;/EndNote&gt;</w:instrText>
            </w:r>
            <w:r w:rsidR="00D230AD" w:rsidRPr="00373E9A">
              <w:rPr>
                <w:rFonts w:ascii="Garamond" w:hAnsi="Garamond"/>
              </w:rPr>
              <w:fldChar w:fldCharType="separate"/>
            </w:r>
            <w:r w:rsidR="00D230AD" w:rsidRPr="00373E9A">
              <w:rPr>
                <w:rFonts w:ascii="Garamond" w:hAnsi="Garamond"/>
                <w:noProof/>
                <w:lang w:val="fr-FR"/>
              </w:rPr>
              <w:t>Dai et al. (2022)</w:t>
            </w:r>
            <w:r w:rsidR="00D230AD" w:rsidRPr="00373E9A">
              <w:rPr>
                <w:rFonts w:ascii="Garamond" w:hAnsi="Garamond"/>
              </w:rPr>
              <w:fldChar w:fldCharType="end"/>
            </w:r>
            <w:r w:rsidRPr="00373E9A">
              <w:rPr>
                <w:rFonts w:ascii="Garamond" w:hAnsi="Garamond"/>
                <w:lang w:val="fr-FR"/>
              </w:rPr>
              <w:t xml:space="preserve">,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AuthorYear="1"&gt;&lt;Author&gt;Lee&lt;/Author&gt;&lt;Year&gt;2019&lt;/Year&gt;&lt;RecNum&gt;572&lt;/RecNum&gt;&lt;DisplayText&gt;Lee et al. (2019)&lt;/DisplayText&gt;&lt;record&gt;&lt;rec-number&gt;572&lt;/rec-number&gt;&lt;foreign-keys&gt;&lt;key app="EN" db-id="x5rz2pxfnvstw4ewdpx5vwaff9wvpdstp9vz" timestamp="1708775806" guid="b05d979a-e2da-49b0-950a-2b803a1c86f2"&gt;572&lt;/key&gt;&lt;/foreign-keys&gt;&lt;ref-type name="Journal Article"&gt;17&lt;/ref-type&gt;&lt;contributors&gt;&lt;authors&gt;&lt;author&gt;Lee, Jongwan&lt;/author&gt;&lt;author&gt;Kim, Daesu&lt;/author&gt;&lt;author&gt;Sung, Sanghyun&lt;/author&gt;&lt;/authors&gt;&lt;/contributors&gt;&lt;titles&gt;&lt;title&gt;The effect of entrepreneurship on start-up open innovation: Innovative behavior of university students&lt;/title&gt;&lt;secondary-title&gt;Journal of Open Innovation: Technology, Market, and Complexity&lt;/secondary-title&gt;&lt;/titles&gt;&lt;periodical&gt;&lt;full-title&gt;Journal of Open Innovation: Technology, Market, and Complexity&lt;/full-title&gt;&lt;/periodical&gt;&lt;pages&gt;103&lt;/pages&gt;&lt;volume&gt;5&lt;/volume&gt;&lt;number&gt;4&lt;/number&gt;&lt;dates&gt;&lt;year&gt;2019&lt;/year&gt;&lt;/dates&gt;&lt;isbn&gt;2199-8531&lt;/isbn&gt;&lt;urls&gt;&lt;/urls&gt;&lt;/record&gt;&lt;/Cite&gt;&lt;/EndNote&gt;</w:instrText>
            </w:r>
            <w:r w:rsidR="00D230AD" w:rsidRPr="00373E9A">
              <w:rPr>
                <w:rFonts w:ascii="Garamond" w:hAnsi="Garamond"/>
              </w:rPr>
              <w:fldChar w:fldCharType="separate"/>
            </w:r>
            <w:r w:rsidR="00D230AD" w:rsidRPr="00373E9A">
              <w:rPr>
                <w:rFonts w:ascii="Garamond" w:hAnsi="Garamond"/>
                <w:noProof/>
                <w:lang w:val="fr-FR"/>
              </w:rPr>
              <w:t>Lee et al. (2019)</w:t>
            </w:r>
            <w:r w:rsidR="00D230AD" w:rsidRPr="00373E9A">
              <w:rPr>
                <w:rFonts w:ascii="Garamond" w:hAnsi="Garamond"/>
              </w:rPr>
              <w:fldChar w:fldCharType="end"/>
            </w:r>
            <w:r w:rsidRPr="00373E9A">
              <w:rPr>
                <w:rFonts w:ascii="Garamond" w:hAnsi="Garamond"/>
                <w:lang w:val="fr-FR"/>
              </w:rPr>
              <w:t xml:space="preserve">,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AuthorYear="1"&gt;&lt;Author&gt;Hassan&lt;/Author&gt;&lt;Year&gt;2020&lt;/Year&gt;&lt;RecNum&gt;567&lt;/RecNum&gt;&lt;DisplayText&gt;Hassan et al. (2020)&lt;/DisplayText&gt;&lt;record&gt;&lt;rec-number&gt;567&lt;/rec-number&gt;&lt;foreign-keys&gt;&lt;key app="EN" db-id="x5rz2pxfnvstw4ewdpx5vwaff9wvpdstp9vz" timestamp="1708775806" guid="8653bebf-170d-481a-a665-43165a4d5169"&gt;567&lt;/key&gt;&lt;/foreign-keys&gt;&lt;ref-type name="Journal Article"&gt;17&lt;/ref-type&gt;&lt;contributors&gt;&lt;authors&gt;&lt;author&gt;Hassan, Masood&lt;/author&gt;&lt;author&gt;Azmat, Urooj&lt;/author&gt;&lt;author&gt;Sarwar, Samiullah&lt;/author&gt;&lt;author&gt;Adil, Iftikhar Hussain&lt;/author&gt;&lt;author&gt;Gillani, Syed Hussain Mustafa&lt;/author&gt;&lt;/authors&gt;&lt;/contributors&gt;&lt;titles&gt;&lt;title&gt;Impact of job satisfaction, job stress and motivation on job performance: a case from private universities of karachi&lt;/title&gt;&lt;secondary-title&gt;Arabian Journal of Business and Management Review (Kuwait Chapter)&lt;/secondary-title&gt;&lt;/titles&gt;&lt;periodical&gt;&lt;full-title&gt;Arabian Journal of Business and Management Review (Kuwait Chapter)&lt;/full-title&gt;&lt;/periodical&gt;&lt;pages&gt;76-86&lt;/pages&gt;&lt;volume&gt;9&lt;/volume&gt;&lt;number&gt;2&lt;/number&gt;&lt;dates&gt;&lt;year&gt;2020&lt;/year&gt;&lt;/dates&gt;&lt;isbn&gt;2617-9954&lt;/isbn&gt;&lt;urls&gt;&lt;/urls&gt;&lt;/record&gt;&lt;/Cite&gt;&lt;/EndNote&gt;</w:instrText>
            </w:r>
            <w:r w:rsidR="00D230AD" w:rsidRPr="00373E9A">
              <w:rPr>
                <w:rFonts w:ascii="Garamond" w:hAnsi="Garamond"/>
              </w:rPr>
              <w:fldChar w:fldCharType="separate"/>
            </w:r>
            <w:r w:rsidR="00D230AD" w:rsidRPr="00373E9A">
              <w:rPr>
                <w:rFonts w:ascii="Garamond" w:hAnsi="Garamond"/>
                <w:noProof/>
                <w:lang w:val="fr-FR"/>
              </w:rPr>
              <w:t>Hassan et al. (2020)</w:t>
            </w:r>
            <w:r w:rsidR="00D230AD" w:rsidRPr="00373E9A">
              <w:rPr>
                <w:rFonts w:ascii="Garamond" w:hAnsi="Garamond"/>
              </w:rPr>
              <w:fldChar w:fldCharType="end"/>
            </w:r>
            <w:r w:rsidRPr="00373E9A">
              <w:rPr>
                <w:rFonts w:ascii="Garamond" w:hAnsi="Garamond"/>
                <w:lang w:val="fr-FR"/>
              </w:rPr>
              <w:t xml:space="preserve">, and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AuthorYear="1"&gt;&lt;Author&gt;Hassan&lt;/Author&gt;&lt;Year&gt;2019&lt;/Year&gt;&lt;RecNum&gt;573&lt;/RecNum&gt;&lt;DisplayText&gt;Hassan and Din (2019)&lt;/DisplayText&gt;&lt;record&gt;&lt;rec-number&gt;573&lt;/rec-number&gt;&lt;foreign-keys&gt;&lt;key app="EN" db-id="x5rz2pxfnvstw4ewdpx5vwaff9wvpdstp9vz" timestamp="1708775806" guid="c4e484c5-4be8-4c16-b11f-407082d26b18"&gt;573&lt;/key&gt;&lt;/foreign-keys&gt;&lt;ref-type name="Journal Article"&gt;17&lt;/ref-type&gt;&lt;contributors&gt;&lt;authors&gt;&lt;author&gt;Hassan, S&lt;/author&gt;&lt;author&gt;Din, B&lt;/author&gt;&lt;/authors&gt;&lt;/contributors&gt;&lt;titles&gt;&lt;title&gt;The mediating effect of knowledge sharing among intrinsic motivation, high-performance work system and authentic leadership on university faculty members’ creativity&lt;/title&gt;&lt;secondary-title&gt;Management Science Letters&lt;/secondary-title&gt;&lt;/titles&gt;&lt;periodical&gt;&lt;full-title&gt;Management Science Letters&lt;/full-title&gt;&lt;/periodical&gt;&lt;pages&gt;887-898&lt;/pages&gt;&lt;volume&gt;9&lt;/volume&gt;&lt;number&gt;6&lt;/number&gt;&lt;dates&gt;&lt;year&gt;2019&lt;/year&gt;&lt;/dates&gt;&lt;urls&gt;&lt;/urls&gt;&lt;/record&gt;&lt;/Cite&gt;&lt;/EndNote&gt;</w:instrText>
            </w:r>
            <w:r w:rsidR="00D230AD" w:rsidRPr="00373E9A">
              <w:rPr>
                <w:rFonts w:ascii="Garamond" w:hAnsi="Garamond"/>
              </w:rPr>
              <w:fldChar w:fldCharType="separate"/>
            </w:r>
            <w:r w:rsidR="00D230AD" w:rsidRPr="00373E9A">
              <w:rPr>
                <w:rFonts w:ascii="Garamond" w:hAnsi="Garamond"/>
                <w:noProof/>
                <w:lang w:val="fr-FR"/>
              </w:rPr>
              <w:t>Hassan and Din (2019)</w:t>
            </w:r>
            <w:r w:rsidR="00D230AD" w:rsidRPr="00373E9A">
              <w:rPr>
                <w:rFonts w:ascii="Garamond" w:hAnsi="Garamond"/>
              </w:rPr>
              <w:fldChar w:fldCharType="end"/>
            </w:r>
            <w:r w:rsidRPr="00373E9A">
              <w:rPr>
                <w:rFonts w:ascii="Garamond" w:hAnsi="Garamond"/>
                <w:lang w:val="fr-FR"/>
              </w:rPr>
              <w:t>.</w:t>
            </w:r>
          </w:p>
        </w:tc>
        <w:tc>
          <w:tcPr>
            <w:tcW w:w="1425" w:type="pct"/>
            <w:shd w:val="clear" w:color="auto" w:fill="auto"/>
          </w:tcPr>
          <w:p w14:paraId="407E807F" w14:textId="77777777" w:rsidR="00215BE0" w:rsidRPr="00373E9A" w:rsidRDefault="00215BE0" w:rsidP="00802A1C">
            <w:pPr>
              <w:rPr>
                <w:rFonts w:ascii="Garamond" w:hAnsi="Garamond"/>
              </w:rPr>
            </w:pPr>
            <w:r w:rsidRPr="00373E9A">
              <w:rPr>
                <w:rFonts w:ascii="Garamond" w:eastAsia="Calibri" w:hAnsi="Garamond" w:cs="Times New Roman"/>
              </w:rPr>
              <w:t>There is adequate time available to pursue creative ideas here</w:t>
            </w:r>
          </w:p>
        </w:tc>
      </w:tr>
      <w:tr w:rsidR="00215BE0" w:rsidRPr="00373E9A" w14:paraId="665D13AA" w14:textId="77777777" w:rsidTr="00B453A3">
        <w:tc>
          <w:tcPr>
            <w:tcW w:w="1072" w:type="pct"/>
            <w:shd w:val="clear" w:color="auto" w:fill="auto"/>
          </w:tcPr>
          <w:p w14:paraId="363C654F" w14:textId="77777777" w:rsidR="00215BE0" w:rsidRPr="00373E9A" w:rsidRDefault="00215BE0" w:rsidP="00802A1C">
            <w:pPr>
              <w:rPr>
                <w:rFonts w:ascii="Garamond" w:hAnsi="Garamond"/>
              </w:rPr>
            </w:pPr>
            <w:r w:rsidRPr="00373E9A">
              <w:rPr>
                <w:rFonts w:ascii="Garamond" w:hAnsi="Garamond" w:cs="Arial"/>
                <w:color w:val="333333"/>
              </w:rPr>
              <w:t>My organisation actively promotes entrepreneurial activities.</w:t>
            </w:r>
          </w:p>
        </w:tc>
        <w:tc>
          <w:tcPr>
            <w:tcW w:w="804" w:type="pct"/>
            <w:shd w:val="clear" w:color="auto" w:fill="auto"/>
          </w:tcPr>
          <w:p w14:paraId="46074B0F" w14:textId="77777777" w:rsidR="00215BE0" w:rsidRPr="00373E9A" w:rsidRDefault="00215BE0" w:rsidP="00802A1C">
            <w:pPr>
              <w:rPr>
                <w:rFonts w:ascii="Garamond" w:hAnsi="Garamond"/>
              </w:rPr>
            </w:pPr>
            <w:r w:rsidRPr="00373E9A">
              <w:rPr>
                <w:rFonts w:ascii="Garamond" w:hAnsi="Garamond" w:cs="Arial"/>
                <w:color w:val="333333"/>
              </w:rPr>
              <w:t>PolCom4_r</w:t>
            </w:r>
          </w:p>
        </w:tc>
        <w:tc>
          <w:tcPr>
            <w:tcW w:w="625" w:type="pct"/>
            <w:shd w:val="clear" w:color="auto" w:fill="auto"/>
          </w:tcPr>
          <w:p w14:paraId="20D7639B" w14:textId="7979FCC1"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rPr>
              <w:instrText>‐</w:instrText>
            </w:r>
            <w:r w:rsidR="00C414A8" w:rsidRPr="00373E9A">
              <w:rPr>
                <w:rFonts w:ascii="Garamond" w:hAnsi="Garamond"/>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Pr="00373E9A">
              <w:rPr>
                <w:rFonts w:ascii="Garamond" w:hAnsi="Garamond"/>
              </w:rPr>
              <w:fldChar w:fldCharType="separate"/>
            </w:r>
            <w:r w:rsidRPr="00373E9A">
              <w:rPr>
                <w:rFonts w:ascii="Garamond" w:hAnsi="Garamond"/>
                <w:noProof/>
              </w:rPr>
              <w:t>Olaya Escobar et al. (2017)</w:t>
            </w:r>
            <w:r w:rsidRPr="00373E9A">
              <w:rPr>
                <w:rFonts w:ascii="Garamond" w:hAnsi="Garamond"/>
              </w:rPr>
              <w:fldChar w:fldCharType="end"/>
            </w:r>
          </w:p>
        </w:tc>
        <w:tc>
          <w:tcPr>
            <w:tcW w:w="1074" w:type="pct"/>
            <w:shd w:val="clear" w:color="auto" w:fill="auto"/>
          </w:tcPr>
          <w:p w14:paraId="0214ED08" w14:textId="77777777" w:rsidR="00215BE0" w:rsidRPr="00373E9A" w:rsidRDefault="00215BE0" w:rsidP="00802A1C">
            <w:pPr>
              <w:rPr>
                <w:rFonts w:ascii="Garamond" w:hAnsi="Garamond"/>
              </w:rPr>
            </w:pPr>
            <w:r w:rsidRPr="00373E9A">
              <w:rPr>
                <w:rFonts w:ascii="Garamond" w:hAnsi="Garamond"/>
              </w:rPr>
              <w:t>Developed and verified scale with a sample comprising academics / faculty in a Spanish University.</w:t>
            </w:r>
          </w:p>
        </w:tc>
        <w:tc>
          <w:tcPr>
            <w:tcW w:w="1425" w:type="pct"/>
            <w:shd w:val="clear" w:color="auto" w:fill="auto"/>
          </w:tcPr>
          <w:p w14:paraId="77D5F676" w14:textId="77777777" w:rsidR="00215BE0" w:rsidRPr="00373E9A" w:rsidRDefault="00215BE0" w:rsidP="00010BD8">
            <w:pPr>
              <w:keepNext/>
              <w:rPr>
                <w:rFonts w:ascii="Garamond" w:hAnsi="Garamond"/>
              </w:rPr>
            </w:pPr>
            <w:r w:rsidRPr="00373E9A">
              <w:rPr>
                <w:rFonts w:ascii="Garamond" w:eastAsia="Calibri" w:hAnsi="Garamond" w:cs="Times New Roman"/>
                <w:color w:val="FF0000"/>
              </w:rPr>
              <w:t>The university</w:t>
            </w:r>
            <w:r w:rsidRPr="00373E9A">
              <w:rPr>
                <w:rFonts w:ascii="Garamond" w:eastAsia="Calibri" w:hAnsi="Garamond" w:cs="Times New Roman"/>
              </w:rPr>
              <w:t xml:space="preserve"> actively promotes entrepreneurial activities</w:t>
            </w:r>
          </w:p>
        </w:tc>
      </w:tr>
    </w:tbl>
    <w:p w14:paraId="629AC384" w14:textId="5C0710D1" w:rsidR="00215BE0" w:rsidRPr="00373E9A" w:rsidRDefault="00215BE0" w:rsidP="00010BD8">
      <w:pPr>
        <w:pStyle w:val="ThesisTableCaption"/>
        <w:rPr>
          <w:lang w:val="en-IE"/>
        </w:rPr>
      </w:pPr>
    </w:p>
    <w:p w14:paraId="5AE66510" w14:textId="547055F9" w:rsidR="005B0E1D" w:rsidRPr="00373E9A" w:rsidRDefault="005B0E1D" w:rsidP="005259D1">
      <w:pPr>
        <w:pStyle w:val="Caption"/>
      </w:pPr>
      <w:bookmarkStart w:id="391" w:name="_Ref172385315"/>
      <w:bookmarkStart w:id="392" w:name="_Toc194737846"/>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19</w:t>
      </w:r>
      <w:r w:rsidR="008C34F2" w:rsidRPr="00373E9A">
        <w:rPr>
          <w:noProof/>
        </w:rPr>
        <w:fldChar w:fldCharType="end"/>
      </w:r>
      <w:bookmarkEnd w:id="391"/>
      <w:r w:rsidRPr="00373E9A">
        <w:t xml:space="preserve"> </w:t>
      </w:r>
      <w:r w:rsidRPr="00373E9A">
        <w:br/>
      </w:r>
      <w:r w:rsidRPr="00373E9A">
        <w:rPr>
          <w:i/>
          <w:iCs/>
        </w:rPr>
        <w:t>Policies/Supports TTO - Final Construct Items</w:t>
      </w:r>
      <w:bookmarkEnd w:id="392"/>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065"/>
        <w:gridCol w:w="1011"/>
        <w:gridCol w:w="1330"/>
        <w:gridCol w:w="2262"/>
      </w:tblGrid>
      <w:tr w:rsidR="00215BE0" w:rsidRPr="00373E9A" w14:paraId="21D047F3" w14:textId="77777777" w:rsidTr="005B0E1D">
        <w:tc>
          <w:tcPr>
            <w:tcW w:w="5000" w:type="pct"/>
            <w:gridSpan w:val="5"/>
            <w:tcBorders>
              <w:top w:val="single" w:sz="4" w:space="0" w:color="auto"/>
              <w:bottom w:val="single" w:sz="4" w:space="0" w:color="auto"/>
            </w:tcBorders>
            <w:shd w:val="clear" w:color="auto" w:fill="auto"/>
          </w:tcPr>
          <w:p w14:paraId="39CA529E" w14:textId="77777777" w:rsidR="00215BE0" w:rsidRPr="00373E9A" w:rsidRDefault="00215BE0" w:rsidP="00802A1C">
            <w:pPr>
              <w:jc w:val="center"/>
              <w:rPr>
                <w:rFonts w:ascii="Garamond" w:hAnsi="Garamond"/>
                <w:b/>
                <w:bCs/>
              </w:rPr>
            </w:pPr>
            <w:r w:rsidRPr="00373E9A">
              <w:rPr>
                <w:rFonts w:ascii="Garamond" w:hAnsi="Garamond"/>
                <w:b/>
                <w:bCs/>
              </w:rPr>
              <w:t>Construct Items Used in Final Analysis</w:t>
            </w:r>
          </w:p>
        </w:tc>
      </w:tr>
      <w:tr w:rsidR="00215BE0" w:rsidRPr="00373E9A" w14:paraId="6DD353EB" w14:textId="77777777" w:rsidTr="005B0E1D">
        <w:tc>
          <w:tcPr>
            <w:tcW w:w="1429" w:type="pct"/>
            <w:tcBorders>
              <w:top w:val="nil"/>
              <w:bottom w:val="nil"/>
            </w:tcBorders>
            <w:shd w:val="clear" w:color="auto" w:fill="auto"/>
          </w:tcPr>
          <w:p w14:paraId="4E64F2DE" w14:textId="77777777" w:rsidR="00215BE0" w:rsidRPr="00373E9A" w:rsidRDefault="00215BE0" w:rsidP="00802A1C">
            <w:pPr>
              <w:rPr>
                <w:rFonts w:ascii="Garamond" w:hAnsi="Garamond"/>
                <w:b/>
                <w:bCs/>
              </w:rPr>
            </w:pPr>
            <w:r w:rsidRPr="00373E9A">
              <w:rPr>
                <w:rFonts w:ascii="Garamond" w:hAnsi="Garamond"/>
                <w:b/>
                <w:bCs/>
              </w:rPr>
              <w:t>Survey Question</w:t>
            </w:r>
          </w:p>
        </w:tc>
        <w:tc>
          <w:tcPr>
            <w:tcW w:w="671" w:type="pct"/>
            <w:tcBorders>
              <w:top w:val="single" w:sz="4" w:space="0" w:color="auto"/>
              <w:bottom w:val="single" w:sz="4" w:space="0" w:color="auto"/>
            </w:tcBorders>
            <w:shd w:val="clear" w:color="auto" w:fill="auto"/>
          </w:tcPr>
          <w:p w14:paraId="11C61454" w14:textId="77777777" w:rsidR="00215BE0" w:rsidRPr="00373E9A" w:rsidRDefault="00215BE0" w:rsidP="00802A1C">
            <w:pPr>
              <w:rPr>
                <w:rFonts w:ascii="Garamond" w:hAnsi="Garamond"/>
                <w:b/>
                <w:bCs/>
              </w:rPr>
            </w:pPr>
            <w:r w:rsidRPr="00373E9A">
              <w:rPr>
                <w:rFonts w:ascii="Garamond" w:hAnsi="Garamond"/>
                <w:b/>
                <w:bCs/>
              </w:rPr>
              <w:t>Variable Item Name</w:t>
            </w:r>
          </w:p>
        </w:tc>
        <w:tc>
          <w:tcPr>
            <w:tcW w:w="637" w:type="pct"/>
            <w:tcBorders>
              <w:top w:val="single" w:sz="4" w:space="0" w:color="auto"/>
              <w:bottom w:val="single" w:sz="4" w:space="0" w:color="auto"/>
            </w:tcBorders>
            <w:shd w:val="clear" w:color="auto" w:fill="auto"/>
          </w:tcPr>
          <w:p w14:paraId="7706A0A5" w14:textId="77777777" w:rsidR="00215BE0" w:rsidRPr="00373E9A" w:rsidRDefault="00215BE0" w:rsidP="00802A1C">
            <w:pPr>
              <w:rPr>
                <w:rFonts w:ascii="Garamond" w:hAnsi="Garamond"/>
                <w:b/>
                <w:bCs/>
              </w:rPr>
            </w:pPr>
            <w:r w:rsidRPr="00373E9A">
              <w:rPr>
                <w:rFonts w:ascii="Garamond" w:hAnsi="Garamond"/>
                <w:b/>
                <w:bCs/>
              </w:rPr>
              <w:t>Source</w:t>
            </w:r>
          </w:p>
        </w:tc>
        <w:tc>
          <w:tcPr>
            <w:tcW w:w="838" w:type="pct"/>
            <w:tcBorders>
              <w:top w:val="single" w:sz="4" w:space="0" w:color="auto"/>
              <w:bottom w:val="single" w:sz="4" w:space="0" w:color="auto"/>
            </w:tcBorders>
            <w:shd w:val="clear" w:color="auto" w:fill="auto"/>
          </w:tcPr>
          <w:p w14:paraId="544DDABE" w14:textId="77777777" w:rsidR="00215BE0" w:rsidRPr="00373E9A" w:rsidRDefault="00215BE0" w:rsidP="00802A1C">
            <w:pPr>
              <w:rPr>
                <w:rFonts w:ascii="Garamond" w:hAnsi="Garamond"/>
                <w:b/>
                <w:bCs/>
              </w:rPr>
            </w:pPr>
            <w:r w:rsidRPr="00373E9A">
              <w:rPr>
                <w:rFonts w:ascii="Garamond" w:hAnsi="Garamond"/>
                <w:b/>
                <w:bCs/>
              </w:rPr>
              <w:t>Context of Source Research</w:t>
            </w:r>
          </w:p>
        </w:tc>
        <w:tc>
          <w:tcPr>
            <w:tcW w:w="1425" w:type="pct"/>
            <w:tcBorders>
              <w:top w:val="single" w:sz="4" w:space="0" w:color="auto"/>
              <w:bottom w:val="single" w:sz="4" w:space="0" w:color="auto"/>
            </w:tcBorders>
            <w:shd w:val="clear" w:color="auto" w:fill="auto"/>
          </w:tcPr>
          <w:p w14:paraId="49CD8E27" w14:textId="77777777" w:rsidR="00215BE0" w:rsidRPr="00373E9A" w:rsidRDefault="00215BE0"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215BE0" w:rsidRPr="00373E9A" w14:paraId="0984E05F" w14:textId="77777777" w:rsidTr="005B0E1D">
        <w:tc>
          <w:tcPr>
            <w:tcW w:w="1429" w:type="pct"/>
            <w:tcBorders>
              <w:top w:val="nil"/>
              <w:bottom w:val="nil"/>
            </w:tcBorders>
            <w:shd w:val="clear" w:color="auto" w:fill="auto"/>
          </w:tcPr>
          <w:p w14:paraId="5F4751D6" w14:textId="77777777" w:rsidR="00215BE0" w:rsidRPr="00373E9A" w:rsidRDefault="00215BE0" w:rsidP="00802A1C">
            <w:pPr>
              <w:rPr>
                <w:rFonts w:ascii="Garamond" w:hAnsi="Garamond"/>
              </w:rPr>
            </w:pPr>
            <w:r w:rsidRPr="00373E9A">
              <w:rPr>
                <w:rFonts w:ascii="Garamond" w:hAnsi="Garamond" w:cs="Arial"/>
                <w:color w:val="333333"/>
              </w:rPr>
              <w:t>The Technology Transfer Office (TTO) at my organisation provides high quality service to researchers.</w:t>
            </w:r>
          </w:p>
        </w:tc>
        <w:tc>
          <w:tcPr>
            <w:tcW w:w="671" w:type="pct"/>
            <w:tcBorders>
              <w:top w:val="single" w:sz="4" w:space="0" w:color="auto"/>
            </w:tcBorders>
            <w:shd w:val="clear" w:color="auto" w:fill="auto"/>
          </w:tcPr>
          <w:p w14:paraId="4E1B5522" w14:textId="77777777" w:rsidR="00215BE0" w:rsidRPr="00373E9A" w:rsidRDefault="00215BE0" w:rsidP="00802A1C">
            <w:pPr>
              <w:rPr>
                <w:rFonts w:ascii="Garamond" w:hAnsi="Garamond"/>
              </w:rPr>
            </w:pPr>
            <w:r w:rsidRPr="00373E9A">
              <w:rPr>
                <w:rFonts w:ascii="Garamond" w:hAnsi="Garamond" w:cs="Arial"/>
                <w:color w:val="333333"/>
              </w:rPr>
              <w:t>PolTTO1</w:t>
            </w:r>
          </w:p>
        </w:tc>
        <w:tc>
          <w:tcPr>
            <w:tcW w:w="637" w:type="pct"/>
            <w:vMerge w:val="restart"/>
            <w:tcBorders>
              <w:top w:val="single" w:sz="4" w:space="0" w:color="auto"/>
            </w:tcBorders>
            <w:shd w:val="clear" w:color="auto" w:fill="auto"/>
          </w:tcPr>
          <w:p w14:paraId="099DE3C1" w14:textId="692EB085"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AuthorYear="1"&gt;&lt;Author&gt;Hayter&lt;/Author&gt;&lt;Year&gt;2017&lt;/Year&gt;&lt;RecNum&gt;177&lt;/RecNum&gt;&lt;DisplayText&gt;Hayter and Feeney (2017)&lt;/DisplayText&gt;&lt;record&gt;&lt;rec-number&gt;177&lt;/rec-number&gt;&lt;foreign-keys&gt;&lt;key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EndNote&gt;</w:instrText>
            </w:r>
            <w:r w:rsidRPr="00373E9A">
              <w:rPr>
                <w:rFonts w:ascii="Garamond" w:hAnsi="Garamond"/>
              </w:rPr>
              <w:fldChar w:fldCharType="separate"/>
            </w:r>
            <w:r w:rsidRPr="00373E9A">
              <w:rPr>
                <w:rFonts w:ascii="Garamond" w:hAnsi="Garamond"/>
                <w:noProof/>
              </w:rPr>
              <w:t>Hayter and Feeney (2017)</w:t>
            </w:r>
            <w:r w:rsidRPr="00373E9A">
              <w:rPr>
                <w:rFonts w:ascii="Garamond" w:hAnsi="Garamond"/>
              </w:rPr>
              <w:fldChar w:fldCharType="end"/>
            </w:r>
          </w:p>
        </w:tc>
        <w:tc>
          <w:tcPr>
            <w:tcW w:w="838" w:type="pct"/>
            <w:vMerge w:val="restart"/>
            <w:tcBorders>
              <w:top w:val="single" w:sz="4" w:space="0" w:color="auto"/>
            </w:tcBorders>
            <w:shd w:val="clear" w:color="auto" w:fill="auto"/>
          </w:tcPr>
          <w:p w14:paraId="093713E5" w14:textId="11F32557" w:rsidR="00215BE0" w:rsidRPr="00373E9A" w:rsidRDefault="00215BE0" w:rsidP="00802A1C">
            <w:pPr>
              <w:rPr>
                <w:rFonts w:ascii="Garamond" w:hAnsi="Garamond"/>
              </w:rPr>
            </w:pPr>
            <w:r w:rsidRPr="00373E9A">
              <w:rPr>
                <w:rFonts w:ascii="Garamond" w:hAnsi="Garamond"/>
              </w:rPr>
              <w:t xml:space="preserve">Developed and verified scale with a sample of </w:t>
            </w:r>
            <w:r w:rsidR="007F700F" w:rsidRPr="00373E9A">
              <w:rPr>
                <w:rFonts w:ascii="Garamond" w:hAnsi="Garamond"/>
              </w:rPr>
              <w:t>researcher</w:t>
            </w:r>
            <w:r w:rsidRPr="00373E9A">
              <w:rPr>
                <w:rFonts w:ascii="Garamond" w:hAnsi="Garamond"/>
              </w:rPr>
              <w:t>s based in multiple US universities.</w:t>
            </w:r>
          </w:p>
        </w:tc>
        <w:tc>
          <w:tcPr>
            <w:tcW w:w="1425" w:type="pct"/>
            <w:tcBorders>
              <w:top w:val="single" w:sz="4" w:space="0" w:color="auto"/>
            </w:tcBorders>
            <w:shd w:val="clear" w:color="auto" w:fill="auto"/>
          </w:tcPr>
          <w:p w14:paraId="2102F52F" w14:textId="77777777" w:rsidR="00215BE0" w:rsidRPr="00373E9A" w:rsidRDefault="00215BE0" w:rsidP="00802A1C">
            <w:pPr>
              <w:rPr>
                <w:rFonts w:ascii="Garamond" w:hAnsi="Garamond"/>
              </w:rPr>
            </w:pPr>
            <w:r w:rsidRPr="00373E9A">
              <w:rPr>
                <w:rFonts w:ascii="Garamond" w:eastAsia="Calibri" w:hAnsi="Garamond" w:cs="Times New Roman"/>
              </w:rPr>
              <w:t xml:space="preserve">The </w:t>
            </w:r>
            <w:r w:rsidRPr="00373E9A">
              <w:rPr>
                <w:rFonts w:ascii="Garamond" w:eastAsia="Calibri" w:hAnsi="Garamond" w:cs="Times New Roman"/>
                <w:color w:val="FF0000"/>
              </w:rPr>
              <w:t xml:space="preserve">TTO </w:t>
            </w:r>
            <w:r w:rsidRPr="00373E9A">
              <w:rPr>
                <w:rFonts w:ascii="Garamond" w:eastAsia="Calibri" w:hAnsi="Garamond" w:cs="Times New Roman"/>
              </w:rPr>
              <w:t xml:space="preserve">at my university provides high quality service to </w:t>
            </w:r>
            <w:r w:rsidRPr="00373E9A">
              <w:rPr>
                <w:rFonts w:ascii="Garamond" w:eastAsia="Calibri" w:hAnsi="Garamond" w:cs="Times New Roman"/>
                <w:color w:val="FF0000"/>
              </w:rPr>
              <w:t>faculty</w:t>
            </w:r>
            <w:r w:rsidRPr="00373E9A">
              <w:rPr>
                <w:rFonts w:ascii="Garamond" w:eastAsia="Calibri" w:hAnsi="Garamond" w:cs="Times New Roman"/>
              </w:rPr>
              <w:t>.</w:t>
            </w:r>
          </w:p>
        </w:tc>
      </w:tr>
      <w:tr w:rsidR="00215BE0" w:rsidRPr="00373E9A" w14:paraId="6142434A" w14:textId="77777777" w:rsidTr="005B0E1D">
        <w:tc>
          <w:tcPr>
            <w:tcW w:w="1429" w:type="pct"/>
            <w:tcBorders>
              <w:top w:val="nil"/>
            </w:tcBorders>
            <w:shd w:val="clear" w:color="auto" w:fill="auto"/>
          </w:tcPr>
          <w:p w14:paraId="2DE982FB" w14:textId="77777777" w:rsidR="005B0E1D" w:rsidRPr="00373E9A" w:rsidRDefault="005B0E1D" w:rsidP="00802A1C">
            <w:pPr>
              <w:rPr>
                <w:rFonts w:ascii="Garamond" w:hAnsi="Garamond" w:cs="Arial"/>
                <w:color w:val="333333"/>
              </w:rPr>
            </w:pPr>
          </w:p>
          <w:p w14:paraId="49A05D40" w14:textId="6B516DAD" w:rsidR="00215BE0" w:rsidRPr="00373E9A" w:rsidRDefault="00215BE0" w:rsidP="00802A1C">
            <w:pPr>
              <w:rPr>
                <w:rFonts w:ascii="Garamond" w:hAnsi="Garamond"/>
              </w:rPr>
            </w:pPr>
            <w:r w:rsidRPr="00373E9A">
              <w:rPr>
                <w:rFonts w:ascii="Garamond" w:hAnsi="Garamond" w:cs="Arial"/>
                <w:color w:val="333333"/>
              </w:rPr>
              <w:t>The TTO at my organisation has sufficient scientific and technological knowledge.</w:t>
            </w:r>
          </w:p>
        </w:tc>
        <w:tc>
          <w:tcPr>
            <w:tcW w:w="671" w:type="pct"/>
            <w:shd w:val="clear" w:color="auto" w:fill="auto"/>
          </w:tcPr>
          <w:p w14:paraId="60E21B4E" w14:textId="77777777" w:rsidR="005B0E1D" w:rsidRPr="00373E9A" w:rsidRDefault="005B0E1D" w:rsidP="00802A1C">
            <w:pPr>
              <w:rPr>
                <w:rFonts w:ascii="Garamond" w:hAnsi="Garamond" w:cs="Arial"/>
                <w:color w:val="333333"/>
              </w:rPr>
            </w:pPr>
          </w:p>
          <w:p w14:paraId="282637B1" w14:textId="7D5FD7AE" w:rsidR="00215BE0" w:rsidRPr="00373E9A" w:rsidRDefault="00215BE0" w:rsidP="00802A1C">
            <w:pPr>
              <w:rPr>
                <w:rFonts w:ascii="Garamond" w:hAnsi="Garamond"/>
              </w:rPr>
            </w:pPr>
            <w:r w:rsidRPr="00373E9A">
              <w:rPr>
                <w:rFonts w:ascii="Garamond" w:hAnsi="Garamond" w:cs="Arial"/>
                <w:color w:val="333333"/>
              </w:rPr>
              <w:t>PolTTO4</w:t>
            </w:r>
          </w:p>
        </w:tc>
        <w:tc>
          <w:tcPr>
            <w:tcW w:w="637" w:type="pct"/>
            <w:vMerge/>
            <w:shd w:val="clear" w:color="auto" w:fill="auto"/>
          </w:tcPr>
          <w:p w14:paraId="5D335A2A" w14:textId="77777777" w:rsidR="00215BE0" w:rsidRPr="00373E9A" w:rsidRDefault="00215BE0" w:rsidP="00802A1C">
            <w:pPr>
              <w:rPr>
                <w:rFonts w:ascii="Garamond" w:hAnsi="Garamond"/>
              </w:rPr>
            </w:pPr>
          </w:p>
        </w:tc>
        <w:tc>
          <w:tcPr>
            <w:tcW w:w="838" w:type="pct"/>
            <w:vMerge/>
            <w:shd w:val="clear" w:color="auto" w:fill="auto"/>
          </w:tcPr>
          <w:p w14:paraId="1616E76F" w14:textId="77777777" w:rsidR="00215BE0" w:rsidRPr="00373E9A" w:rsidRDefault="00215BE0" w:rsidP="00802A1C">
            <w:pPr>
              <w:rPr>
                <w:rFonts w:ascii="Garamond" w:hAnsi="Garamond"/>
              </w:rPr>
            </w:pPr>
          </w:p>
        </w:tc>
        <w:tc>
          <w:tcPr>
            <w:tcW w:w="1425" w:type="pct"/>
            <w:shd w:val="clear" w:color="auto" w:fill="auto"/>
          </w:tcPr>
          <w:p w14:paraId="32C415EF" w14:textId="77777777" w:rsidR="002215BF" w:rsidRPr="00373E9A" w:rsidRDefault="002215BF" w:rsidP="00802A1C">
            <w:pPr>
              <w:autoSpaceDE w:val="0"/>
              <w:autoSpaceDN w:val="0"/>
              <w:adjustRightInd w:val="0"/>
              <w:rPr>
                <w:rFonts w:ascii="Garamond" w:eastAsia="Calibri" w:hAnsi="Garamond" w:cs="Times New Roman"/>
              </w:rPr>
            </w:pPr>
          </w:p>
          <w:p w14:paraId="07B94F91" w14:textId="421B777F" w:rsidR="00215BE0" w:rsidRPr="00373E9A" w:rsidRDefault="00215BE0" w:rsidP="00802A1C">
            <w:pPr>
              <w:autoSpaceDE w:val="0"/>
              <w:autoSpaceDN w:val="0"/>
              <w:adjustRightInd w:val="0"/>
              <w:rPr>
                <w:rFonts w:ascii="Garamond" w:eastAsia="Calibri" w:hAnsi="Garamond" w:cs="Times New Roman"/>
              </w:rPr>
            </w:pPr>
            <w:r w:rsidRPr="00373E9A">
              <w:rPr>
                <w:rFonts w:ascii="Garamond" w:eastAsia="Calibri" w:hAnsi="Garamond" w:cs="Times New Roman"/>
              </w:rPr>
              <w:t xml:space="preserve">The TTO at my </w:t>
            </w:r>
            <w:r w:rsidRPr="00373E9A">
              <w:rPr>
                <w:rFonts w:ascii="Garamond" w:eastAsia="Calibri" w:hAnsi="Garamond" w:cs="Times New Roman"/>
                <w:color w:val="FF0000"/>
              </w:rPr>
              <w:t xml:space="preserve">university </w:t>
            </w:r>
            <w:r w:rsidRPr="00373E9A">
              <w:rPr>
                <w:rFonts w:ascii="Garamond" w:eastAsia="Calibri" w:hAnsi="Garamond" w:cs="Times New Roman"/>
              </w:rPr>
              <w:t>has sufficient scientific and technological</w:t>
            </w:r>
          </w:p>
          <w:p w14:paraId="6B2E10AA" w14:textId="77777777" w:rsidR="00215BE0" w:rsidRPr="00373E9A" w:rsidRDefault="00215BE0" w:rsidP="00010BD8">
            <w:pPr>
              <w:keepNext/>
              <w:jc w:val="both"/>
              <w:rPr>
                <w:rFonts w:ascii="Garamond" w:eastAsia="Calibri" w:hAnsi="Garamond" w:cs="Times New Roman"/>
                <w:color w:val="09152F"/>
              </w:rPr>
            </w:pPr>
            <w:r w:rsidRPr="00373E9A">
              <w:rPr>
                <w:rFonts w:ascii="Garamond" w:eastAsia="Calibri" w:hAnsi="Garamond" w:cs="Times New Roman"/>
              </w:rPr>
              <w:t>knowledge.</w:t>
            </w:r>
          </w:p>
        </w:tc>
      </w:tr>
    </w:tbl>
    <w:p w14:paraId="49E835F6" w14:textId="77777777" w:rsidR="001D12F3" w:rsidRPr="00373E9A" w:rsidRDefault="001D12F3" w:rsidP="001D12F3">
      <w:pPr>
        <w:pStyle w:val="ThesisBody"/>
        <w:rPr>
          <w:b/>
          <w:bCs/>
          <w:lang w:val="en-IE"/>
        </w:rPr>
      </w:pPr>
      <w:r w:rsidRPr="00373E9A">
        <w:rPr>
          <w:b/>
          <w:bCs/>
          <w:lang w:val="en-IE"/>
        </w:rPr>
        <w:t>Social Capital:</w:t>
      </w:r>
    </w:p>
    <w:p w14:paraId="6C6AF67B" w14:textId="1B40105A" w:rsidR="001D12F3" w:rsidRPr="00373E9A" w:rsidRDefault="001D12F3" w:rsidP="007A7C43">
      <w:pPr>
        <w:pStyle w:val="ThesisBody"/>
        <w:ind w:firstLine="720"/>
        <w:rPr>
          <w:lang w:val="en-IE"/>
        </w:rPr>
      </w:pPr>
      <w:r w:rsidRPr="00373E9A">
        <w:rPr>
          <w:lang w:val="en-IE"/>
        </w:rPr>
        <w:t xml:space="preserve">Focusing on why certain researchers are more likely to create spin-offs, </w:t>
      </w:r>
      <w:r w:rsidR="00D230AD" w:rsidRPr="00373E9A">
        <w:rPr>
          <w:lang w:val="en-IE"/>
        </w:rPr>
        <w:fldChar w:fldCharType="begin"/>
      </w:r>
      <w:r w:rsidR="00C414A8" w:rsidRPr="00373E9A">
        <w:rPr>
          <w:lang w:val="en-IE"/>
        </w:rPr>
        <w:instrText xml:space="preserve"> ADDIN EN.CITE &lt;EndNote&gt;&lt;Cite AuthorYear="1"&gt;&lt;Author&gt;Landry&lt;/Author&gt;&lt;Year&gt;2006&lt;/Year&gt;&lt;RecNum&gt;223&lt;/RecNum&gt;&lt;DisplayText&gt;Landry et al. (2006)&lt;/DisplayText&gt;&lt;record&gt;&lt;rec-number&gt;223&lt;/rec-number&gt;&lt;foreign-keys&gt;&lt;key app="EN" db-id="x5rz2pxfnvstw4ewdpx5vwaff9wvpdstp9vz" timestamp="1708775795" guid="7a3962d4-e223-4e13-a3c5-b3f0697391b9"&gt;223&lt;/key&gt;&lt;/foreign-keys&gt;&lt;ref-type name="Journal Article"&gt;17&lt;/ref-type&gt;&lt;contributors&gt;&lt;authors&gt;&lt;author&gt;Landry, Rejean&lt;/author&gt;&lt;author&gt;Amara, Nabil&lt;/author&gt;&lt;author&gt;Rherrad, Imad&lt;/author&gt;&lt;/authors&gt;&lt;/contributors&gt;&lt;titles&gt;&lt;title&gt;Why are some university researchers more likely to create spin-offs than others? Evidence from Canadian universities&lt;/title&gt;&lt;secondary-title&gt;Research Policy&lt;/secondary-title&gt;&lt;/titles&gt;&lt;periodical&gt;&lt;full-title&gt;Research Policy&lt;/full-title&gt;&lt;/periodical&gt;&lt;pages&gt;1599-1615&lt;/pages&gt;&lt;volume&gt;35&lt;/volume&gt;&lt;number&gt;10&lt;/number&gt;&lt;dates&gt;&lt;year&gt;2006&lt;/year&gt;&lt;/dates&gt;&lt;isbn&gt;0048-7333&lt;/isbn&gt;&lt;urls&gt;&lt;/urls&gt;&lt;/record&gt;&lt;/Cite&gt;&lt;/EndNote&gt;</w:instrText>
      </w:r>
      <w:r w:rsidR="00D230AD" w:rsidRPr="00373E9A">
        <w:rPr>
          <w:lang w:val="en-IE"/>
        </w:rPr>
        <w:fldChar w:fldCharType="separate"/>
      </w:r>
      <w:r w:rsidR="00D230AD" w:rsidRPr="00373E9A">
        <w:rPr>
          <w:noProof/>
          <w:lang w:val="en-IE"/>
        </w:rPr>
        <w:t>Landry et al. (2006)</w:t>
      </w:r>
      <w:r w:rsidR="00D230AD" w:rsidRPr="00373E9A">
        <w:rPr>
          <w:lang w:val="en-IE"/>
        </w:rPr>
        <w:fldChar w:fldCharType="end"/>
      </w:r>
      <w:r w:rsidRPr="00373E9A">
        <w:rPr>
          <w:lang w:val="en-IE"/>
        </w:rPr>
        <w:t xml:space="preserve">  developed a verified (n=1554) measure of a respondent’s social capital by assessing the “intensity of the linkages that the researcher had with managers and/or professionals from three types of organizations: (1) private firms; (2) government departments; (3) university communication department (media relations, public affairs)” (p1605). </w:t>
      </w:r>
      <w:r w:rsidR="00D230AD" w:rsidRPr="00373E9A">
        <w:rPr>
          <w:lang w:val="en-IE"/>
        </w:rPr>
        <w:fldChar w:fldCharType="begin"/>
      </w:r>
      <w:r w:rsidR="00C414A8" w:rsidRPr="00373E9A">
        <w:rPr>
          <w:lang w:val="en-IE"/>
        </w:rPr>
        <w:instrText xml:space="preserve"> ADDIN EN.CITE &lt;EndNote&gt;&lt;Cite AuthorYear="1"&gt;&lt;Author&gt;Aldridge&lt;/Author&gt;&lt;Year&gt;2017&lt;/Year&gt;&lt;RecNum&gt;9&lt;/RecNum&gt;&lt;DisplayText&gt;Aldridge and Audretsch (2017)&lt;/DisplayText&gt;&lt;record&gt;&lt;rec-number&gt;9&lt;/rec-number&gt;&lt;foreign-keys&gt;&lt;key app="EN" db-id="x5rz2pxfnvstw4ewdpx5vwaff9wvpdstp9vz" timestamp="1708775789" guid="10a54e90-c1aa-48a0-83ae-a5f46778120f"&gt;9&lt;/key&gt;&lt;/foreign-keys&gt;&lt;ref-type name="Book Section"&gt;5&lt;/ref-type&gt;&lt;contributors&gt;&lt;authors&gt;&lt;author&gt;Aldridge, T Taylor&lt;/author&gt;&lt;author&gt;Audretsch, David&lt;/author&gt;&lt;/authors&gt;&lt;/contributors&gt;&lt;titles&gt;&lt;title&gt;The Bayh-Dole act and scientist entrepreneurship&lt;/title&gt;&lt;secondary-title&gt;Universities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rPr>
          <w:lang w:val="en-IE"/>
        </w:rPr>
        <w:fldChar w:fldCharType="separate"/>
      </w:r>
      <w:r w:rsidR="00D230AD" w:rsidRPr="00373E9A">
        <w:rPr>
          <w:noProof/>
          <w:lang w:val="en-IE"/>
        </w:rPr>
        <w:t>Aldridge and Audretsch (2017)</w:t>
      </w:r>
      <w:r w:rsidR="00D230AD" w:rsidRPr="00373E9A">
        <w:rPr>
          <w:lang w:val="en-IE"/>
        </w:rPr>
        <w:fldChar w:fldCharType="end"/>
      </w:r>
      <w:r w:rsidRPr="00373E9A">
        <w:rPr>
          <w:lang w:val="en-IE"/>
        </w:rPr>
        <w:t xml:space="preserve"> approached this topic from a qualitative perspective, focusing instead on bibliometric counts of university-industry co-published articles, an approach similar to others such as </w:t>
      </w:r>
      <w:r w:rsidR="00D230AD" w:rsidRPr="00373E9A">
        <w:rPr>
          <w:lang w:val="en-IE"/>
        </w:rPr>
        <w:fldChar w:fldCharType="begin"/>
      </w:r>
      <w:r w:rsidR="00C414A8" w:rsidRPr="00373E9A">
        <w:rPr>
          <w:lang w:val="en-IE"/>
        </w:rPr>
        <w:instrText xml:space="preserve"> ADDIN EN.CITE &lt;EndNote&gt;&lt;Cite AuthorYear="1"&gt;&lt;Author&gt;Baroncelli&lt;/Author&gt;&lt;Year&gt;2019&lt;/Year&gt;&lt;RecNum&gt;29&lt;/RecNum&gt;&lt;DisplayText&gt;Baroncelli and Landoni (2019)&lt;/DisplayText&gt;&lt;record&gt;&lt;rec-number&gt;29&lt;/rec-number&gt;&lt;foreign-keys&gt;&lt;key app="EN" db-id="x5rz2pxfnvstw4ewdpx5vwaff9wvpdstp9vz" timestamp="1708775789" guid="3bdf2bac-4528-499e-b20a-766205e1560e"&gt;29&lt;/key&gt;&lt;/foreign-keys&gt;&lt;ref-type name="Journal Article"&gt;17&lt;/ref-type&gt;&lt;contributors&gt;&lt;authors&gt;&lt;author&gt;Baroncelli, Alessandro&lt;/author&gt;&lt;author&gt;Landoni, Matteo&lt;/author&gt;&lt;/authors&gt;&lt;/contributors&gt;&lt;titles&gt;&lt;title&gt;Imitation and entrepreneurial learning: Insights from academic spin-offs&lt;/title&gt;&lt;secondary-title&gt;Industry and Higher Education&lt;/secondary-title&gt;&lt;/titles&gt;&lt;periodical&gt;&lt;full-title&gt;Industry and Higher Education&lt;/full-title&gt;&lt;/periodical&gt;&lt;pages&gt;233-245&lt;/pages&gt;&lt;volume&gt;33&lt;/volume&gt;&lt;number&gt;4&lt;/number&gt;&lt;dates&gt;&lt;year&gt;2019&lt;/year&gt;&lt;/dates&gt;&lt;isbn&gt;0950-4222&lt;/isbn&gt;&lt;urls&gt;&lt;/urls&gt;&lt;/record&gt;&lt;/Cite&gt;&lt;/EndNote&gt;</w:instrText>
      </w:r>
      <w:r w:rsidR="00D230AD" w:rsidRPr="00373E9A">
        <w:rPr>
          <w:lang w:val="en-IE"/>
        </w:rPr>
        <w:fldChar w:fldCharType="separate"/>
      </w:r>
      <w:r w:rsidR="00D230AD" w:rsidRPr="00373E9A">
        <w:rPr>
          <w:noProof/>
          <w:lang w:val="en-IE"/>
        </w:rPr>
        <w:t>Baroncelli and Landoni (2019)</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AuthorYear="1"&gt;&lt;Author&gt;Gerbin&lt;/Author&gt;&lt;Year&gt;2016&lt;/Year&gt;&lt;RecNum&gt;149&lt;/RecNum&gt;&lt;DisplayText&gt;Gerbin and Drnovsek (2016)&lt;/DisplayText&gt;&lt;record&gt;&lt;rec-number&gt;149&lt;/rec-number&gt;&lt;foreign-keys&gt;&lt;key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Gerbin and Drnovsek (2016)</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AuthorYear="1"&gt;&lt;Author&gt;Martín-Alcázar&lt;/Author&gt;&lt;Year&gt;2019&lt;/Year&gt;&lt;RecNum&gt;255&lt;/RecNum&gt;&lt;DisplayText&gt;Martín-Alcázar et al. (2019)&lt;/DisplayText&gt;&lt;record&gt;&lt;rec-number&gt;255&lt;/rec-number&gt;&lt;foreign-keys&gt;&lt;key app="EN" db-id="x5rz2pxfnvstw4ewdpx5vwaff9wvpdstp9vz" timestamp="1708775797" guid="9bf70a12-ccd5-4164-a805-468c737f4b3a"&gt;255&lt;/key&gt;&lt;/foreign-keys&gt;&lt;ref-type name="Journal Article"&gt;17&lt;/ref-type&gt;&lt;contributors&gt;&lt;authors&gt;&lt;author&gt;Martín-Alcázar, Fernando&lt;/author&gt;&lt;author&gt;Ruiz-Martínez, Marta&lt;/author&gt;&lt;author&gt;Sánchez-Gardey, Gonzalo&lt;/author&gt;&lt;/authors&gt;&lt;/contributors&gt;&lt;titles&gt;&lt;title&gt;Assessing social capital in academic research teams: a measurement instrument proposal&lt;/title&gt;&lt;secondary-title&gt;Scientometrics&lt;/secondary-title&gt;&lt;/titles&gt;&lt;periodical&gt;&lt;full-title&gt;Scientometrics&lt;/full-title&gt;&lt;/periodical&gt;&lt;pages&gt;917-935&lt;/pages&gt;&lt;volume&gt;121&lt;/volume&gt;&lt;number&gt;2&lt;/number&gt;&lt;dates&gt;&lt;year&gt;2019&lt;/year&gt;&lt;/dates&gt;&lt;isbn&gt;1588-2861&lt;/isbn&gt;&lt;urls&gt;&lt;/urls&gt;&lt;/record&gt;&lt;/Cite&gt;&lt;/EndNote&gt;</w:instrText>
      </w:r>
      <w:r w:rsidR="00D230AD" w:rsidRPr="00373E9A">
        <w:rPr>
          <w:lang w:val="en-IE"/>
        </w:rPr>
        <w:fldChar w:fldCharType="separate"/>
      </w:r>
      <w:r w:rsidR="00D230AD" w:rsidRPr="00373E9A">
        <w:rPr>
          <w:noProof/>
          <w:lang w:val="en-IE"/>
        </w:rPr>
        <w:t>Martín-Alcázar et al. (2019)</w:t>
      </w:r>
      <w:r w:rsidR="00D230AD" w:rsidRPr="00373E9A">
        <w:rPr>
          <w:lang w:val="en-IE"/>
        </w:rPr>
        <w:fldChar w:fldCharType="end"/>
      </w:r>
      <w:r w:rsidRPr="00373E9A">
        <w:rPr>
          <w:lang w:val="en-IE"/>
        </w:rPr>
        <w:t xml:space="preserve"> undertook an analytical study using structural equation modelling with a sample of 1798</w:t>
      </w:r>
      <w:r w:rsidR="00302C2D" w:rsidRPr="00373E9A">
        <w:rPr>
          <w:lang w:val="en-IE"/>
        </w:rPr>
        <w:t xml:space="preserve"> researchers based on multiple Spanish universities</w:t>
      </w:r>
      <w:r w:rsidRPr="00373E9A">
        <w:rPr>
          <w:lang w:val="en-IE"/>
        </w:rPr>
        <w:t>, with the explicit purpose of developing a scale to measure social capital within teams. The scale evaluates social capital along three dimensions: Structural (patterns of connections), Relational (behaviours within relationships), and Cognitive (‘systems of meaning among parties’ (p922)</w:t>
      </w:r>
      <w:r w:rsidR="00302C2D" w:rsidRPr="00373E9A">
        <w:rPr>
          <w:lang w:val="en-IE"/>
        </w:rPr>
        <w:t>)</w:t>
      </w:r>
      <w:r w:rsidRPr="00373E9A">
        <w:rPr>
          <w:lang w:val="en-IE"/>
        </w:rPr>
        <w:t xml:space="preserve">.  </w:t>
      </w:r>
      <w:r w:rsidR="00302C2D" w:rsidRPr="00373E9A">
        <w:rPr>
          <w:lang w:val="en-IE"/>
        </w:rPr>
        <w:t>A</w:t>
      </w:r>
      <w:r w:rsidRPr="00373E9A">
        <w:rPr>
          <w:lang w:val="en-IE"/>
        </w:rPr>
        <w:t>s can be seen in</w:t>
      </w:r>
      <w:r w:rsidR="00846D78" w:rsidRPr="00373E9A">
        <w:rPr>
          <w:lang w:val="en-IE"/>
        </w:rPr>
        <w:t xml:space="preserve"> </w:t>
      </w:r>
      <w:r w:rsidR="005202D5" w:rsidRPr="00373E9A">
        <w:rPr>
          <w:lang w:val="en-IE"/>
        </w:rPr>
        <w:t xml:space="preserve">Appendix C </w:t>
      </w:r>
      <w:r w:rsidR="00302C2D" w:rsidRPr="00373E9A">
        <w:rPr>
          <w:lang w:val="en-IE"/>
        </w:rPr>
        <w:t xml:space="preserve">and </w:t>
      </w:r>
      <w:r w:rsidR="007E219F" w:rsidRPr="00373E9A">
        <w:rPr>
          <w:lang w:val="en-IE"/>
        </w:rPr>
        <w:fldChar w:fldCharType="begin"/>
      </w:r>
      <w:r w:rsidR="007E219F" w:rsidRPr="00373E9A">
        <w:rPr>
          <w:lang w:val="en-IE"/>
        </w:rPr>
        <w:instrText xml:space="preserve"> REF _Ref172385316 \h </w:instrText>
      </w:r>
      <w:r w:rsidR="00CB3D84" w:rsidRPr="00373E9A">
        <w:rPr>
          <w:lang w:val="en-IE"/>
        </w:rPr>
        <w:instrText xml:space="preserve"> \* MERGEFORMAT </w:instrText>
      </w:r>
      <w:r w:rsidR="007E219F" w:rsidRPr="00373E9A">
        <w:rPr>
          <w:lang w:val="en-IE"/>
        </w:rPr>
      </w:r>
      <w:r w:rsidR="007E219F" w:rsidRPr="00373E9A">
        <w:rPr>
          <w:lang w:val="en-IE"/>
        </w:rPr>
        <w:fldChar w:fldCharType="separate"/>
      </w:r>
      <w:r w:rsidR="001907C4" w:rsidRPr="00373E9A">
        <w:rPr>
          <w:lang w:val="en-IE"/>
        </w:rPr>
        <w:t xml:space="preserve">Table </w:t>
      </w:r>
      <w:r w:rsidR="001907C4" w:rsidRPr="00373E9A">
        <w:rPr>
          <w:noProof/>
          <w:lang w:val="en-IE"/>
        </w:rPr>
        <w:t>20</w:t>
      </w:r>
      <w:r w:rsidR="007E219F" w:rsidRPr="00373E9A">
        <w:rPr>
          <w:lang w:val="en-IE"/>
        </w:rPr>
        <w:fldChar w:fldCharType="end"/>
      </w:r>
      <w:r w:rsidR="007E219F" w:rsidRPr="00373E9A">
        <w:rPr>
          <w:lang w:val="en-IE"/>
        </w:rPr>
        <w:t xml:space="preserve"> </w:t>
      </w:r>
      <w:r w:rsidR="00302C2D" w:rsidRPr="00373E9A">
        <w:rPr>
          <w:lang w:val="en-IE"/>
        </w:rPr>
        <w:t>below</w:t>
      </w:r>
      <w:r w:rsidRPr="00373E9A">
        <w:rPr>
          <w:lang w:val="en-IE"/>
        </w:rPr>
        <w:t xml:space="preserve">, the scale was adapted to suit an individual </w:t>
      </w:r>
      <w:r w:rsidRPr="00373E9A">
        <w:rPr>
          <w:lang w:val="en-IE"/>
        </w:rPr>
        <w:lastRenderedPageBreak/>
        <w:t>researcher rather than a team</w:t>
      </w:r>
      <w:r w:rsidR="00302C2D" w:rsidRPr="00373E9A">
        <w:rPr>
          <w:lang w:val="en-IE"/>
        </w:rPr>
        <w:t xml:space="preserve"> (changing “we” to “I” and “synergies” to “research synergies”)</w:t>
      </w:r>
      <w:r w:rsidRPr="00373E9A">
        <w:rPr>
          <w:lang w:val="en-IE"/>
        </w:rPr>
        <w:t>.</w:t>
      </w:r>
    </w:p>
    <w:p w14:paraId="5B72EAEE" w14:textId="613D47D1" w:rsidR="000D5B1F" w:rsidRPr="00373E9A" w:rsidRDefault="000D5B1F" w:rsidP="005259D1">
      <w:pPr>
        <w:pStyle w:val="Caption"/>
      </w:pPr>
      <w:bookmarkStart w:id="393" w:name="_Ref172385316"/>
      <w:bookmarkStart w:id="394" w:name="_Toc194737847"/>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20</w:t>
      </w:r>
      <w:r w:rsidR="008C34F2" w:rsidRPr="00373E9A">
        <w:rPr>
          <w:noProof/>
        </w:rPr>
        <w:fldChar w:fldCharType="end"/>
      </w:r>
      <w:bookmarkEnd w:id="393"/>
      <w:r w:rsidRPr="00373E9A">
        <w:t xml:space="preserve"> </w:t>
      </w:r>
      <w:r w:rsidRPr="00373E9A">
        <w:br/>
      </w:r>
      <w:r w:rsidRPr="00373E9A">
        <w:rPr>
          <w:i/>
          <w:iCs/>
        </w:rPr>
        <w:t>Social Capital - Final Construct Items</w:t>
      </w:r>
      <w:bookmarkEnd w:id="394"/>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6"/>
        <w:gridCol w:w="1067"/>
        <w:gridCol w:w="1011"/>
        <w:gridCol w:w="1330"/>
        <w:gridCol w:w="2262"/>
      </w:tblGrid>
      <w:tr w:rsidR="00215BE0" w:rsidRPr="00373E9A" w14:paraId="677D25CC" w14:textId="77777777" w:rsidTr="000D5B1F">
        <w:tc>
          <w:tcPr>
            <w:tcW w:w="5000" w:type="pct"/>
            <w:gridSpan w:val="5"/>
            <w:tcBorders>
              <w:top w:val="single" w:sz="4" w:space="0" w:color="auto"/>
              <w:bottom w:val="single" w:sz="4" w:space="0" w:color="auto"/>
            </w:tcBorders>
            <w:shd w:val="clear" w:color="auto" w:fill="auto"/>
          </w:tcPr>
          <w:p w14:paraId="63524DBD" w14:textId="77777777" w:rsidR="00215BE0" w:rsidRPr="00373E9A" w:rsidRDefault="00215BE0" w:rsidP="00802A1C">
            <w:pPr>
              <w:jc w:val="center"/>
              <w:rPr>
                <w:rFonts w:ascii="Garamond" w:hAnsi="Garamond"/>
                <w:b/>
                <w:bCs/>
              </w:rPr>
            </w:pPr>
            <w:r w:rsidRPr="00373E9A">
              <w:rPr>
                <w:rFonts w:ascii="Garamond" w:hAnsi="Garamond"/>
                <w:b/>
                <w:bCs/>
              </w:rPr>
              <w:t>Construct Items Used in Final Analysis</w:t>
            </w:r>
          </w:p>
        </w:tc>
      </w:tr>
      <w:tr w:rsidR="00215BE0" w:rsidRPr="00373E9A" w14:paraId="5D56B25D" w14:textId="77777777" w:rsidTr="000D5B1F">
        <w:tc>
          <w:tcPr>
            <w:tcW w:w="1428" w:type="pct"/>
            <w:tcBorders>
              <w:top w:val="nil"/>
              <w:bottom w:val="nil"/>
            </w:tcBorders>
            <w:shd w:val="clear" w:color="auto" w:fill="auto"/>
          </w:tcPr>
          <w:p w14:paraId="471FF0A8" w14:textId="77777777" w:rsidR="00215BE0" w:rsidRPr="00373E9A" w:rsidRDefault="00215BE0" w:rsidP="00802A1C">
            <w:pPr>
              <w:rPr>
                <w:rFonts w:ascii="Garamond" w:hAnsi="Garamond"/>
                <w:b/>
                <w:bCs/>
              </w:rPr>
            </w:pPr>
            <w:r w:rsidRPr="00373E9A">
              <w:rPr>
                <w:rFonts w:ascii="Garamond" w:hAnsi="Garamond"/>
                <w:b/>
                <w:bCs/>
              </w:rPr>
              <w:t>Survey Question</w:t>
            </w:r>
          </w:p>
        </w:tc>
        <w:tc>
          <w:tcPr>
            <w:tcW w:w="672" w:type="pct"/>
            <w:tcBorders>
              <w:top w:val="single" w:sz="4" w:space="0" w:color="auto"/>
              <w:bottom w:val="single" w:sz="4" w:space="0" w:color="auto"/>
            </w:tcBorders>
            <w:shd w:val="clear" w:color="auto" w:fill="auto"/>
          </w:tcPr>
          <w:p w14:paraId="2F6025F0" w14:textId="77777777" w:rsidR="00215BE0" w:rsidRPr="00373E9A" w:rsidRDefault="00215BE0" w:rsidP="00802A1C">
            <w:pPr>
              <w:rPr>
                <w:rFonts w:ascii="Garamond" w:hAnsi="Garamond"/>
                <w:b/>
                <w:bCs/>
              </w:rPr>
            </w:pPr>
            <w:r w:rsidRPr="00373E9A">
              <w:rPr>
                <w:rFonts w:ascii="Garamond" w:hAnsi="Garamond"/>
                <w:b/>
                <w:bCs/>
              </w:rPr>
              <w:t>Variable Item Name</w:t>
            </w:r>
          </w:p>
        </w:tc>
        <w:tc>
          <w:tcPr>
            <w:tcW w:w="637" w:type="pct"/>
            <w:tcBorders>
              <w:top w:val="single" w:sz="4" w:space="0" w:color="auto"/>
              <w:bottom w:val="single" w:sz="4" w:space="0" w:color="auto"/>
            </w:tcBorders>
            <w:shd w:val="clear" w:color="auto" w:fill="auto"/>
          </w:tcPr>
          <w:p w14:paraId="169C37EA" w14:textId="77777777" w:rsidR="00215BE0" w:rsidRPr="00373E9A" w:rsidRDefault="00215BE0" w:rsidP="00802A1C">
            <w:pPr>
              <w:rPr>
                <w:rFonts w:ascii="Garamond" w:hAnsi="Garamond"/>
                <w:b/>
                <w:bCs/>
              </w:rPr>
            </w:pPr>
            <w:r w:rsidRPr="00373E9A">
              <w:rPr>
                <w:rFonts w:ascii="Garamond" w:hAnsi="Garamond"/>
                <w:b/>
                <w:bCs/>
              </w:rPr>
              <w:t>Source</w:t>
            </w:r>
          </w:p>
        </w:tc>
        <w:tc>
          <w:tcPr>
            <w:tcW w:w="838" w:type="pct"/>
            <w:tcBorders>
              <w:top w:val="single" w:sz="4" w:space="0" w:color="auto"/>
              <w:bottom w:val="single" w:sz="4" w:space="0" w:color="auto"/>
            </w:tcBorders>
            <w:shd w:val="clear" w:color="auto" w:fill="auto"/>
          </w:tcPr>
          <w:p w14:paraId="0219C9AE" w14:textId="77777777" w:rsidR="00215BE0" w:rsidRPr="00373E9A" w:rsidRDefault="00215BE0" w:rsidP="00802A1C">
            <w:pPr>
              <w:rPr>
                <w:rFonts w:ascii="Garamond" w:hAnsi="Garamond"/>
                <w:b/>
                <w:bCs/>
              </w:rPr>
            </w:pPr>
            <w:r w:rsidRPr="00373E9A">
              <w:rPr>
                <w:rFonts w:ascii="Garamond" w:hAnsi="Garamond"/>
                <w:b/>
                <w:bCs/>
              </w:rPr>
              <w:t>Context of Source Research</w:t>
            </w:r>
          </w:p>
        </w:tc>
        <w:tc>
          <w:tcPr>
            <w:tcW w:w="1425" w:type="pct"/>
            <w:tcBorders>
              <w:top w:val="single" w:sz="4" w:space="0" w:color="auto"/>
              <w:bottom w:val="single" w:sz="4" w:space="0" w:color="auto"/>
            </w:tcBorders>
            <w:shd w:val="clear" w:color="auto" w:fill="auto"/>
          </w:tcPr>
          <w:p w14:paraId="325AB822" w14:textId="77777777" w:rsidR="00215BE0" w:rsidRPr="00373E9A" w:rsidRDefault="00215BE0"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215BE0" w:rsidRPr="00373E9A" w14:paraId="53E52244" w14:textId="77777777" w:rsidTr="000D5B1F">
        <w:tc>
          <w:tcPr>
            <w:tcW w:w="1428" w:type="pct"/>
            <w:tcBorders>
              <w:top w:val="nil"/>
              <w:bottom w:val="nil"/>
            </w:tcBorders>
            <w:shd w:val="clear" w:color="auto" w:fill="auto"/>
          </w:tcPr>
          <w:p w14:paraId="62058B99" w14:textId="77777777" w:rsidR="00215BE0" w:rsidRPr="00373E9A" w:rsidRDefault="00215BE0" w:rsidP="00802A1C">
            <w:pPr>
              <w:rPr>
                <w:rFonts w:ascii="Garamond" w:hAnsi="Garamond"/>
              </w:rPr>
            </w:pPr>
            <w:r w:rsidRPr="00373E9A">
              <w:rPr>
                <w:rFonts w:ascii="Garamond" w:hAnsi="Garamond" w:cs="Arial"/>
                <w:color w:val="333333"/>
              </w:rPr>
              <w:t>I hold regular meetings to advance my team’s research activity.</w:t>
            </w:r>
          </w:p>
        </w:tc>
        <w:tc>
          <w:tcPr>
            <w:tcW w:w="672" w:type="pct"/>
            <w:tcBorders>
              <w:top w:val="single" w:sz="4" w:space="0" w:color="auto"/>
            </w:tcBorders>
            <w:shd w:val="clear" w:color="auto" w:fill="auto"/>
          </w:tcPr>
          <w:p w14:paraId="09C9696B" w14:textId="77777777" w:rsidR="00215BE0" w:rsidRPr="00373E9A" w:rsidRDefault="00215BE0" w:rsidP="00802A1C">
            <w:pPr>
              <w:rPr>
                <w:rFonts w:ascii="Garamond" w:hAnsi="Garamond"/>
              </w:rPr>
            </w:pPr>
            <w:r w:rsidRPr="00373E9A">
              <w:rPr>
                <w:rFonts w:ascii="Garamond" w:hAnsi="Garamond" w:cs="Arial"/>
                <w:color w:val="333333"/>
              </w:rPr>
              <w:t>SocapC1</w:t>
            </w:r>
          </w:p>
        </w:tc>
        <w:tc>
          <w:tcPr>
            <w:tcW w:w="637" w:type="pct"/>
            <w:vMerge w:val="restart"/>
            <w:tcBorders>
              <w:top w:val="single" w:sz="4" w:space="0" w:color="auto"/>
            </w:tcBorders>
            <w:shd w:val="clear" w:color="auto" w:fill="auto"/>
          </w:tcPr>
          <w:p w14:paraId="0EDDD284" w14:textId="78657925" w:rsidR="00215BE0"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AuthorYear="1"&gt;&lt;Author&gt;Martín-Alcázar&lt;/Author&gt;&lt;Year&gt;2019&lt;/Year&gt;&lt;RecNum&gt;255&lt;/RecNum&gt;&lt;DisplayText&gt;Martín-Alcázar et al. (2019)&lt;/DisplayText&gt;&lt;record&gt;&lt;rec-number&gt;255&lt;/rec-number&gt;&lt;foreign-keys&gt;&lt;key app="EN" db-id="x5rz2pxfnvstw4ewdpx5vwaff9wvpdstp9vz" timestamp="1708775797" guid="9bf70a12-ccd5-4164-a805-468c737f4b3a"&gt;255&lt;/key&gt;&lt;/foreign-keys&gt;&lt;ref-type name="Journal Article"&gt;17&lt;/ref-type&gt;&lt;contributors&gt;&lt;authors&gt;&lt;author&gt;Martín-Alcázar, Fernando&lt;/author&gt;&lt;author&gt;Ruiz-Martínez, Marta&lt;/author&gt;&lt;author&gt;Sánchez-Gardey, Gonzalo&lt;/author&gt;&lt;/authors&gt;&lt;/contributors&gt;&lt;titles&gt;&lt;title&gt;Assessing social capital in academic research teams: a measurement instrument proposal&lt;/title&gt;&lt;secondary-title&gt;Scientometrics&lt;/secondary-title&gt;&lt;/titles&gt;&lt;periodical&gt;&lt;full-title&gt;Scientometrics&lt;/full-title&gt;&lt;/periodical&gt;&lt;pages&gt;917-935&lt;/pages&gt;&lt;volume&gt;121&lt;/volume&gt;&lt;number&gt;2&lt;/number&gt;&lt;dates&gt;&lt;year&gt;2019&lt;/year&gt;&lt;/dates&gt;&lt;isbn&gt;1588-2861&lt;/isbn&gt;&lt;urls&gt;&lt;/urls&gt;&lt;/record&gt;&lt;/Cite&gt;&lt;/EndNote&gt;</w:instrText>
            </w:r>
            <w:r w:rsidRPr="00373E9A">
              <w:rPr>
                <w:rFonts w:ascii="Garamond" w:hAnsi="Garamond"/>
              </w:rPr>
              <w:fldChar w:fldCharType="separate"/>
            </w:r>
            <w:r w:rsidRPr="00373E9A">
              <w:rPr>
                <w:rFonts w:ascii="Garamond" w:hAnsi="Garamond"/>
                <w:noProof/>
              </w:rPr>
              <w:t>Martín-Alcázar et al. (2019)</w:t>
            </w:r>
            <w:r w:rsidRPr="00373E9A">
              <w:rPr>
                <w:rFonts w:ascii="Garamond" w:hAnsi="Garamond"/>
              </w:rPr>
              <w:fldChar w:fldCharType="end"/>
            </w:r>
          </w:p>
        </w:tc>
        <w:tc>
          <w:tcPr>
            <w:tcW w:w="838" w:type="pct"/>
            <w:vMerge w:val="restart"/>
            <w:tcBorders>
              <w:top w:val="single" w:sz="4" w:space="0" w:color="auto"/>
            </w:tcBorders>
            <w:shd w:val="clear" w:color="auto" w:fill="auto"/>
          </w:tcPr>
          <w:p w14:paraId="6EE1BE9C" w14:textId="77777777" w:rsidR="00215BE0" w:rsidRPr="00373E9A" w:rsidRDefault="00215BE0" w:rsidP="00802A1C">
            <w:pPr>
              <w:rPr>
                <w:rFonts w:ascii="Garamond" w:hAnsi="Garamond"/>
              </w:rPr>
            </w:pPr>
            <w:r w:rsidRPr="00373E9A">
              <w:rPr>
                <w:rFonts w:ascii="Garamond" w:hAnsi="Garamond"/>
              </w:rPr>
              <w:t>Scales were developed and verified using a sample of researchers employed in multiple Spanish universities.</w:t>
            </w:r>
          </w:p>
        </w:tc>
        <w:tc>
          <w:tcPr>
            <w:tcW w:w="1425" w:type="pct"/>
            <w:tcBorders>
              <w:top w:val="single" w:sz="4" w:space="0" w:color="auto"/>
            </w:tcBorders>
            <w:shd w:val="clear" w:color="auto" w:fill="auto"/>
          </w:tcPr>
          <w:p w14:paraId="655A4A66" w14:textId="77777777" w:rsidR="00215BE0" w:rsidRPr="00373E9A" w:rsidRDefault="00215BE0" w:rsidP="00802A1C">
            <w:pPr>
              <w:rPr>
                <w:rFonts w:ascii="Garamond" w:hAnsi="Garamond"/>
              </w:rPr>
            </w:pPr>
            <w:r w:rsidRPr="00373E9A">
              <w:rPr>
                <w:rFonts w:ascii="Garamond" w:eastAsia="Calibri" w:hAnsi="Garamond" w:cs="Times New Roman"/>
                <w:color w:val="FF0000"/>
              </w:rPr>
              <w:t xml:space="preserve">We </w:t>
            </w:r>
            <w:r w:rsidRPr="00373E9A">
              <w:rPr>
                <w:rFonts w:ascii="Garamond" w:eastAsia="Calibri" w:hAnsi="Garamond" w:cs="Times New Roman"/>
                <w:color w:val="09152F"/>
              </w:rPr>
              <w:t xml:space="preserve">hold regular meetings to advances </w:t>
            </w:r>
            <w:r w:rsidRPr="00373E9A">
              <w:rPr>
                <w:rFonts w:ascii="Garamond" w:eastAsia="Calibri" w:hAnsi="Garamond" w:cs="Times New Roman"/>
                <w:color w:val="FF0000"/>
              </w:rPr>
              <w:t xml:space="preserve">the </w:t>
            </w:r>
            <w:r w:rsidRPr="00373E9A">
              <w:rPr>
                <w:rFonts w:ascii="Garamond" w:eastAsia="Calibri" w:hAnsi="Garamond" w:cs="Times New Roman"/>
                <w:color w:val="09152F"/>
              </w:rPr>
              <w:t xml:space="preserve">team’s research activity </w:t>
            </w:r>
          </w:p>
        </w:tc>
      </w:tr>
      <w:tr w:rsidR="00215BE0" w:rsidRPr="00373E9A" w14:paraId="6FE9CF4E" w14:textId="77777777" w:rsidTr="000D5B1F">
        <w:tc>
          <w:tcPr>
            <w:tcW w:w="1428" w:type="pct"/>
            <w:tcBorders>
              <w:top w:val="nil"/>
            </w:tcBorders>
            <w:shd w:val="clear" w:color="auto" w:fill="auto"/>
          </w:tcPr>
          <w:p w14:paraId="003DC62E" w14:textId="77777777" w:rsidR="002215BF" w:rsidRPr="00373E9A" w:rsidRDefault="002215BF" w:rsidP="00802A1C">
            <w:pPr>
              <w:rPr>
                <w:rFonts w:ascii="Garamond" w:hAnsi="Garamond" w:cs="Arial"/>
                <w:color w:val="333333"/>
              </w:rPr>
            </w:pPr>
          </w:p>
          <w:p w14:paraId="1860642C" w14:textId="39FED4FD" w:rsidR="00215BE0" w:rsidRPr="00373E9A" w:rsidRDefault="00215BE0" w:rsidP="00802A1C">
            <w:pPr>
              <w:rPr>
                <w:rFonts w:ascii="Garamond" w:hAnsi="Garamond"/>
              </w:rPr>
            </w:pPr>
            <w:r w:rsidRPr="00373E9A">
              <w:rPr>
                <w:rFonts w:ascii="Garamond" w:hAnsi="Garamond" w:cs="Arial"/>
                <w:color w:val="333333"/>
              </w:rPr>
              <w:t>I share our advances in research.</w:t>
            </w:r>
          </w:p>
        </w:tc>
        <w:tc>
          <w:tcPr>
            <w:tcW w:w="672" w:type="pct"/>
            <w:shd w:val="clear" w:color="auto" w:fill="auto"/>
          </w:tcPr>
          <w:p w14:paraId="2F9B540A" w14:textId="77777777" w:rsidR="002215BF" w:rsidRPr="00373E9A" w:rsidRDefault="002215BF" w:rsidP="00802A1C">
            <w:pPr>
              <w:rPr>
                <w:rFonts w:ascii="Garamond" w:hAnsi="Garamond" w:cs="Arial"/>
                <w:color w:val="333333"/>
              </w:rPr>
            </w:pPr>
          </w:p>
          <w:p w14:paraId="44EF9AD1" w14:textId="60A4DC11" w:rsidR="00215BE0" w:rsidRPr="00373E9A" w:rsidRDefault="00215BE0" w:rsidP="00802A1C">
            <w:pPr>
              <w:rPr>
                <w:rFonts w:ascii="Garamond" w:hAnsi="Garamond"/>
              </w:rPr>
            </w:pPr>
            <w:r w:rsidRPr="00373E9A">
              <w:rPr>
                <w:rFonts w:ascii="Garamond" w:hAnsi="Garamond" w:cs="Arial"/>
                <w:color w:val="333333"/>
              </w:rPr>
              <w:t>SocapC2</w:t>
            </w:r>
          </w:p>
        </w:tc>
        <w:tc>
          <w:tcPr>
            <w:tcW w:w="637" w:type="pct"/>
            <w:vMerge/>
            <w:shd w:val="clear" w:color="auto" w:fill="auto"/>
          </w:tcPr>
          <w:p w14:paraId="37130B8F" w14:textId="77777777" w:rsidR="00215BE0" w:rsidRPr="00373E9A" w:rsidRDefault="00215BE0" w:rsidP="00802A1C">
            <w:pPr>
              <w:rPr>
                <w:rFonts w:ascii="Garamond" w:hAnsi="Garamond"/>
              </w:rPr>
            </w:pPr>
          </w:p>
        </w:tc>
        <w:tc>
          <w:tcPr>
            <w:tcW w:w="838" w:type="pct"/>
            <w:vMerge/>
            <w:shd w:val="clear" w:color="auto" w:fill="auto"/>
          </w:tcPr>
          <w:p w14:paraId="70AF394C" w14:textId="77777777" w:rsidR="00215BE0" w:rsidRPr="00373E9A" w:rsidRDefault="00215BE0" w:rsidP="00802A1C">
            <w:pPr>
              <w:rPr>
                <w:rFonts w:ascii="Garamond" w:hAnsi="Garamond"/>
              </w:rPr>
            </w:pPr>
          </w:p>
        </w:tc>
        <w:tc>
          <w:tcPr>
            <w:tcW w:w="1425" w:type="pct"/>
            <w:shd w:val="clear" w:color="auto" w:fill="auto"/>
          </w:tcPr>
          <w:p w14:paraId="7FEEE205" w14:textId="77777777" w:rsidR="002215BF" w:rsidRPr="00373E9A" w:rsidRDefault="002215BF" w:rsidP="00802A1C">
            <w:pPr>
              <w:rPr>
                <w:rFonts w:ascii="Garamond" w:eastAsia="Calibri" w:hAnsi="Garamond" w:cs="Times New Roman"/>
                <w:color w:val="FF0000"/>
              </w:rPr>
            </w:pPr>
          </w:p>
          <w:p w14:paraId="0D361C56" w14:textId="1E7EC240" w:rsidR="00215BE0" w:rsidRPr="00373E9A" w:rsidRDefault="00215BE0" w:rsidP="00802A1C">
            <w:pPr>
              <w:rPr>
                <w:rFonts w:ascii="Garamond" w:hAnsi="Garamond"/>
              </w:rPr>
            </w:pPr>
            <w:r w:rsidRPr="00373E9A">
              <w:rPr>
                <w:rFonts w:ascii="Garamond" w:eastAsia="Calibri" w:hAnsi="Garamond" w:cs="Times New Roman"/>
                <w:color w:val="FF0000"/>
              </w:rPr>
              <w:t xml:space="preserve">We </w:t>
            </w:r>
            <w:r w:rsidRPr="00373E9A">
              <w:rPr>
                <w:rFonts w:ascii="Garamond" w:eastAsia="Calibri" w:hAnsi="Garamond" w:cs="Times New Roman"/>
                <w:color w:val="09152F"/>
              </w:rPr>
              <w:t xml:space="preserve">share our advances in research </w:t>
            </w:r>
          </w:p>
        </w:tc>
      </w:tr>
      <w:tr w:rsidR="00215BE0" w:rsidRPr="00373E9A" w14:paraId="27A664D9" w14:textId="77777777" w:rsidTr="000D5B1F">
        <w:tc>
          <w:tcPr>
            <w:tcW w:w="1428" w:type="pct"/>
            <w:shd w:val="clear" w:color="auto" w:fill="auto"/>
          </w:tcPr>
          <w:p w14:paraId="282092AE" w14:textId="77777777" w:rsidR="000D5B1F" w:rsidRPr="00373E9A" w:rsidRDefault="000D5B1F" w:rsidP="00802A1C">
            <w:pPr>
              <w:rPr>
                <w:rFonts w:ascii="Garamond" w:hAnsi="Garamond" w:cs="Arial"/>
                <w:color w:val="333333"/>
              </w:rPr>
            </w:pPr>
          </w:p>
          <w:p w14:paraId="77C2C8C9" w14:textId="4708653C" w:rsidR="00215BE0" w:rsidRPr="00373E9A" w:rsidRDefault="00215BE0" w:rsidP="00802A1C">
            <w:pPr>
              <w:rPr>
                <w:rFonts w:ascii="Garamond" w:hAnsi="Garamond"/>
              </w:rPr>
            </w:pPr>
            <w:r w:rsidRPr="00373E9A">
              <w:rPr>
                <w:rFonts w:ascii="Garamond" w:hAnsi="Garamond" w:cs="Arial"/>
                <w:color w:val="333333"/>
              </w:rPr>
              <w:t>I seek out, and capitalise on, research synergies.</w:t>
            </w:r>
          </w:p>
        </w:tc>
        <w:tc>
          <w:tcPr>
            <w:tcW w:w="672" w:type="pct"/>
            <w:shd w:val="clear" w:color="auto" w:fill="auto"/>
          </w:tcPr>
          <w:p w14:paraId="653DA1BC" w14:textId="77777777" w:rsidR="000D5B1F" w:rsidRPr="00373E9A" w:rsidRDefault="000D5B1F" w:rsidP="00802A1C">
            <w:pPr>
              <w:rPr>
                <w:rFonts w:ascii="Garamond" w:hAnsi="Garamond" w:cs="Arial"/>
                <w:color w:val="333333"/>
              </w:rPr>
            </w:pPr>
          </w:p>
          <w:p w14:paraId="069DC521" w14:textId="2C6CCE93" w:rsidR="00215BE0" w:rsidRPr="00373E9A" w:rsidRDefault="00215BE0" w:rsidP="00802A1C">
            <w:pPr>
              <w:rPr>
                <w:rFonts w:ascii="Garamond" w:hAnsi="Garamond"/>
              </w:rPr>
            </w:pPr>
            <w:r w:rsidRPr="00373E9A">
              <w:rPr>
                <w:rFonts w:ascii="Garamond" w:hAnsi="Garamond" w:cs="Arial"/>
                <w:color w:val="333333"/>
              </w:rPr>
              <w:t>SocapC3</w:t>
            </w:r>
          </w:p>
        </w:tc>
        <w:tc>
          <w:tcPr>
            <w:tcW w:w="637" w:type="pct"/>
            <w:vMerge/>
            <w:shd w:val="clear" w:color="auto" w:fill="auto"/>
          </w:tcPr>
          <w:p w14:paraId="6DA02B13" w14:textId="77777777" w:rsidR="00215BE0" w:rsidRPr="00373E9A" w:rsidRDefault="00215BE0" w:rsidP="00802A1C">
            <w:pPr>
              <w:rPr>
                <w:rFonts w:ascii="Garamond" w:hAnsi="Garamond"/>
              </w:rPr>
            </w:pPr>
          </w:p>
        </w:tc>
        <w:tc>
          <w:tcPr>
            <w:tcW w:w="838" w:type="pct"/>
            <w:vMerge/>
            <w:shd w:val="clear" w:color="auto" w:fill="auto"/>
          </w:tcPr>
          <w:p w14:paraId="34A15890" w14:textId="77777777" w:rsidR="00215BE0" w:rsidRPr="00373E9A" w:rsidRDefault="00215BE0" w:rsidP="00802A1C">
            <w:pPr>
              <w:rPr>
                <w:rFonts w:ascii="Garamond" w:hAnsi="Garamond"/>
              </w:rPr>
            </w:pPr>
          </w:p>
        </w:tc>
        <w:tc>
          <w:tcPr>
            <w:tcW w:w="1425" w:type="pct"/>
            <w:shd w:val="clear" w:color="auto" w:fill="auto"/>
          </w:tcPr>
          <w:p w14:paraId="2D7B7974" w14:textId="77777777" w:rsidR="002215BF" w:rsidRPr="00373E9A" w:rsidRDefault="002215BF" w:rsidP="00802A1C">
            <w:pPr>
              <w:rPr>
                <w:rFonts w:ascii="Garamond" w:eastAsia="Calibri" w:hAnsi="Garamond" w:cs="Times New Roman"/>
                <w:color w:val="FF0000"/>
              </w:rPr>
            </w:pPr>
          </w:p>
          <w:p w14:paraId="2CCF4C14" w14:textId="61C068A5" w:rsidR="00215BE0" w:rsidRPr="00373E9A" w:rsidRDefault="00215BE0" w:rsidP="00802A1C">
            <w:pPr>
              <w:rPr>
                <w:rFonts w:ascii="Garamond" w:hAnsi="Garamond"/>
              </w:rPr>
            </w:pPr>
            <w:r w:rsidRPr="00373E9A">
              <w:rPr>
                <w:rFonts w:ascii="Garamond" w:eastAsia="Calibri" w:hAnsi="Garamond" w:cs="Times New Roman"/>
                <w:color w:val="FF0000"/>
              </w:rPr>
              <w:t xml:space="preserve">We seek and take advantage of </w:t>
            </w:r>
            <w:r w:rsidRPr="00373E9A">
              <w:rPr>
                <w:rFonts w:ascii="Garamond" w:eastAsia="Calibri" w:hAnsi="Garamond" w:cs="Times New Roman"/>
                <w:color w:val="09152F"/>
              </w:rPr>
              <w:t>synergies</w:t>
            </w:r>
          </w:p>
        </w:tc>
      </w:tr>
      <w:tr w:rsidR="00215BE0" w:rsidRPr="00373E9A" w14:paraId="38F1894F" w14:textId="77777777" w:rsidTr="000D5B1F">
        <w:tc>
          <w:tcPr>
            <w:tcW w:w="1428" w:type="pct"/>
            <w:shd w:val="clear" w:color="auto" w:fill="auto"/>
          </w:tcPr>
          <w:p w14:paraId="3018CDA5" w14:textId="77777777" w:rsidR="000D5B1F" w:rsidRPr="00373E9A" w:rsidRDefault="000D5B1F" w:rsidP="00802A1C">
            <w:pPr>
              <w:rPr>
                <w:rFonts w:ascii="Garamond" w:hAnsi="Garamond" w:cs="Arial"/>
                <w:color w:val="333333"/>
              </w:rPr>
            </w:pPr>
          </w:p>
          <w:p w14:paraId="35779A8C" w14:textId="22B90C47" w:rsidR="00215BE0" w:rsidRPr="00373E9A" w:rsidRDefault="00215BE0" w:rsidP="00802A1C">
            <w:pPr>
              <w:rPr>
                <w:rFonts w:ascii="Garamond" w:hAnsi="Garamond"/>
              </w:rPr>
            </w:pPr>
            <w:r w:rsidRPr="00373E9A">
              <w:rPr>
                <w:rFonts w:ascii="Garamond" w:hAnsi="Garamond" w:cs="Arial"/>
                <w:color w:val="333333"/>
              </w:rPr>
              <w:t>I exchange ideas with many professionals outside our institution.</w:t>
            </w:r>
          </w:p>
        </w:tc>
        <w:tc>
          <w:tcPr>
            <w:tcW w:w="672" w:type="pct"/>
            <w:shd w:val="clear" w:color="auto" w:fill="auto"/>
          </w:tcPr>
          <w:p w14:paraId="70417FB5" w14:textId="77777777" w:rsidR="000D5B1F" w:rsidRPr="00373E9A" w:rsidRDefault="000D5B1F" w:rsidP="00802A1C">
            <w:pPr>
              <w:rPr>
                <w:rFonts w:ascii="Garamond" w:hAnsi="Garamond" w:cs="Arial"/>
                <w:color w:val="333333"/>
              </w:rPr>
            </w:pPr>
          </w:p>
          <w:p w14:paraId="4870ABCD" w14:textId="2B4424B8" w:rsidR="00215BE0" w:rsidRPr="00373E9A" w:rsidRDefault="00215BE0" w:rsidP="00802A1C">
            <w:pPr>
              <w:rPr>
                <w:rFonts w:ascii="Garamond" w:hAnsi="Garamond"/>
              </w:rPr>
            </w:pPr>
            <w:r w:rsidRPr="00373E9A">
              <w:rPr>
                <w:rFonts w:ascii="Garamond" w:hAnsi="Garamond" w:cs="Arial"/>
                <w:color w:val="333333"/>
              </w:rPr>
              <w:t>SocapC4</w:t>
            </w:r>
          </w:p>
        </w:tc>
        <w:tc>
          <w:tcPr>
            <w:tcW w:w="637" w:type="pct"/>
            <w:vMerge/>
            <w:shd w:val="clear" w:color="auto" w:fill="auto"/>
          </w:tcPr>
          <w:p w14:paraId="257BA121" w14:textId="77777777" w:rsidR="00215BE0" w:rsidRPr="00373E9A" w:rsidRDefault="00215BE0" w:rsidP="00802A1C">
            <w:pPr>
              <w:rPr>
                <w:rFonts w:ascii="Garamond" w:hAnsi="Garamond"/>
              </w:rPr>
            </w:pPr>
          </w:p>
        </w:tc>
        <w:tc>
          <w:tcPr>
            <w:tcW w:w="838" w:type="pct"/>
            <w:vMerge/>
            <w:shd w:val="clear" w:color="auto" w:fill="auto"/>
          </w:tcPr>
          <w:p w14:paraId="12E137AC" w14:textId="77777777" w:rsidR="00215BE0" w:rsidRPr="00373E9A" w:rsidRDefault="00215BE0" w:rsidP="00802A1C">
            <w:pPr>
              <w:rPr>
                <w:rFonts w:ascii="Garamond" w:hAnsi="Garamond"/>
              </w:rPr>
            </w:pPr>
          </w:p>
        </w:tc>
        <w:tc>
          <w:tcPr>
            <w:tcW w:w="1425" w:type="pct"/>
            <w:shd w:val="clear" w:color="auto" w:fill="auto"/>
          </w:tcPr>
          <w:p w14:paraId="78D273A1" w14:textId="77777777" w:rsidR="002215BF" w:rsidRPr="00373E9A" w:rsidRDefault="002215BF" w:rsidP="00802A1C">
            <w:pPr>
              <w:jc w:val="both"/>
              <w:rPr>
                <w:rFonts w:ascii="Garamond" w:eastAsia="Calibri" w:hAnsi="Garamond" w:cs="Times New Roman"/>
                <w:color w:val="FF0000"/>
              </w:rPr>
            </w:pPr>
          </w:p>
          <w:p w14:paraId="65217C4D" w14:textId="03193352" w:rsidR="00215BE0" w:rsidRPr="00373E9A" w:rsidRDefault="00215BE0" w:rsidP="00802A1C">
            <w:pPr>
              <w:jc w:val="both"/>
              <w:rPr>
                <w:rFonts w:ascii="Garamond" w:eastAsia="Calibri" w:hAnsi="Garamond" w:cs="Times New Roman"/>
                <w:color w:val="09152F"/>
              </w:rPr>
            </w:pPr>
            <w:r w:rsidRPr="00373E9A">
              <w:rPr>
                <w:rFonts w:ascii="Garamond" w:eastAsia="Calibri" w:hAnsi="Garamond" w:cs="Times New Roman"/>
                <w:color w:val="FF0000"/>
              </w:rPr>
              <w:t xml:space="preserve">We </w:t>
            </w:r>
            <w:r w:rsidRPr="00373E9A">
              <w:rPr>
                <w:rFonts w:ascii="Garamond" w:eastAsia="Calibri" w:hAnsi="Garamond" w:cs="Times New Roman"/>
                <w:color w:val="09152F"/>
              </w:rPr>
              <w:t>exchange ideas with a large number of professionals from outside our</w:t>
            </w:r>
          </w:p>
          <w:p w14:paraId="50AA865D" w14:textId="77777777" w:rsidR="00215BE0" w:rsidRPr="00373E9A" w:rsidRDefault="00215BE0" w:rsidP="00010BD8">
            <w:pPr>
              <w:keepNext/>
              <w:jc w:val="both"/>
              <w:rPr>
                <w:rFonts w:ascii="Garamond" w:eastAsia="Calibri" w:hAnsi="Garamond" w:cs="Times New Roman"/>
                <w:color w:val="09152F"/>
              </w:rPr>
            </w:pPr>
            <w:r w:rsidRPr="00373E9A">
              <w:rPr>
                <w:rFonts w:ascii="Garamond" w:eastAsia="Calibri" w:hAnsi="Garamond" w:cs="Times New Roman"/>
                <w:color w:val="09152F"/>
              </w:rPr>
              <w:t>institution</w:t>
            </w:r>
          </w:p>
        </w:tc>
      </w:tr>
    </w:tbl>
    <w:p w14:paraId="3F480C14" w14:textId="77777777" w:rsidR="001D12F3" w:rsidRPr="00373E9A" w:rsidRDefault="001D12F3" w:rsidP="001D12F3">
      <w:pPr>
        <w:pStyle w:val="ThesisBody"/>
        <w:rPr>
          <w:b/>
          <w:bCs/>
          <w:lang w:val="en-IE"/>
        </w:rPr>
      </w:pPr>
      <w:r w:rsidRPr="00373E9A">
        <w:rPr>
          <w:b/>
          <w:bCs/>
          <w:lang w:val="en-IE"/>
        </w:rPr>
        <w:t>Physical Environment:</w:t>
      </w:r>
    </w:p>
    <w:p w14:paraId="4A0427D8" w14:textId="6CFD2A0C" w:rsidR="001D12F3" w:rsidRPr="00373E9A" w:rsidRDefault="001D12F3" w:rsidP="007A7C43">
      <w:pPr>
        <w:pStyle w:val="ThesisBody"/>
        <w:ind w:firstLine="720"/>
        <w:rPr>
          <w:lang w:val="en-IE"/>
        </w:rPr>
      </w:pPr>
      <w:r w:rsidRPr="00373E9A">
        <w:rPr>
          <w:lang w:val="en-IE"/>
        </w:rPr>
        <w:t xml:space="preserve">To characterise researchers’ physical environment, this research draws on the work of </w:t>
      </w:r>
      <w:r w:rsidR="00D230AD" w:rsidRPr="00373E9A">
        <w:rPr>
          <w:lang w:val="en-IE"/>
        </w:rPr>
        <w:fldChar w:fldCharType="begin"/>
      </w:r>
      <w:r w:rsidR="00C414A8" w:rsidRPr="00373E9A">
        <w:rPr>
          <w:lang w:val="en-IE"/>
        </w:rPr>
        <w:instrText xml:space="preserve"> ADDIN EN.CITE &lt;EndNote&gt;&lt;Cite AuthorYear="1"&gt;&lt;Author&gt;Friedman&lt;/Author&gt;&lt;Year&gt;2003&lt;/Year&gt;&lt;RecNum&gt;138&lt;/RecNum&gt;&lt;DisplayText&gt;Friedman and Silberman (2003)&lt;/DisplayText&gt;&lt;record&gt;&lt;rec-number&gt;138&lt;/rec-number&gt;&lt;foreign-keys&gt;&lt;key app="EN" db-id="x5rz2pxfnvstw4ewdpx5vwaff9wvpdstp9vz" timestamp="1708775792" guid="e561ae39-8cf5-4195-a86c-dab8b868caef"&gt;138&lt;/key&gt;&lt;/foreign-keys&gt;&lt;ref-type name="Journal Article"&gt;17&lt;/ref-type&gt;&lt;contributors&gt;&lt;authors&gt;&lt;author&gt;Friedman, Joseph&lt;/author&gt;&lt;author&gt;Silberman, Jonathan&lt;/author&gt;&lt;/authors&gt;&lt;/contributors&gt;&lt;titles&gt;&lt;title&gt;University technology transfer: do incentives, management, and location matter?&lt;/title&gt;&lt;secondary-title&gt;The Journal of technology transfer&lt;/secondary-title&gt;&lt;/titles&gt;&lt;periodical&gt;&lt;full-title&gt;The Journal of Technology Transfer&lt;/full-title&gt;&lt;/periodical&gt;&lt;pages&gt;17-30&lt;/pages&gt;&lt;volume&gt;28&lt;/volume&gt;&lt;number&gt;1&lt;/number&gt;&lt;dates&gt;&lt;year&gt;2003&lt;/year&gt;&lt;/dates&gt;&lt;isbn&gt;1573-7047&lt;/isbn&gt;&lt;urls&gt;&lt;/urls&gt;&lt;/record&gt;&lt;/Cite&gt;&lt;/EndNote&gt;</w:instrText>
      </w:r>
      <w:r w:rsidR="00D230AD" w:rsidRPr="00373E9A">
        <w:rPr>
          <w:lang w:val="en-IE"/>
        </w:rPr>
        <w:fldChar w:fldCharType="separate"/>
      </w:r>
      <w:r w:rsidR="00D230AD" w:rsidRPr="00373E9A">
        <w:rPr>
          <w:noProof/>
          <w:lang w:val="en-IE"/>
        </w:rPr>
        <w:t>Friedman and Silberman (2003)</w:t>
      </w:r>
      <w:r w:rsidR="00D230AD" w:rsidRPr="00373E9A">
        <w:rPr>
          <w:lang w:val="en-IE"/>
        </w:rPr>
        <w:fldChar w:fldCharType="end"/>
      </w:r>
      <w:r w:rsidRPr="00373E9A">
        <w:rPr>
          <w:lang w:val="en-IE"/>
        </w:rPr>
        <w:t xml:space="preserve"> who undertook a statistical analysis of the rate of invention disclosure and patent production , as a measure of technology transfer. In their research they employed a composite measure of location based high technology concentrations in American metropolitan areas </w:t>
      </w:r>
      <w:r w:rsidR="00D230AD" w:rsidRPr="00373E9A">
        <w:rPr>
          <w:lang w:val="en-IE"/>
        </w:rPr>
        <w:fldChar w:fldCharType="begin"/>
      </w:r>
      <w:r w:rsidR="00C414A8" w:rsidRPr="00373E9A">
        <w:rPr>
          <w:lang w:val="en-IE"/>
        </w:rPr>
        <w:instrText xml:space="preserve"> ADDIN EN.CITE &lt;EndNote&gt;&lt;Cite&gt;&lt;Author&gt;DeVol&lt;/Author&gt;&lt;Year&gt;1999&lt;/Year&gt;&lt;RecNum&gt;91&lt;/RecNum&gt;&lt;DisplayText&gt;(DeVol, 1999)&lt;/DisplayText&gt;&lt;record&gt;&lt;rec-number&gt;91&lt;/rec-number&gt;&lt;foreign-keys&gt;&lt;key app="EN" db-id="x5rz2pxfnvstw4ewdpx5vwaff9wvpdstp9vz" timestamp="1708775791" guid="d8151e8c-277e-48ae-9f45-6c8d26163e6a"&gt;91&lt;/key&gt;&lt;/foreign-keys&gt;&lt;ref-type name="Journal Article"&gt;17&lt;/ref-type&gt;&lt;contributors&gt;&lt;authors&gt;&lt;author&gt;DeVol, Ross C&lt;/author&gt;&lt;/authors&gt;&lt;/contributors&gt;&lt;titles&gt;&lt;title&gt;America’s High-Tech Economy&lt;/title&gt;&lt;secondary-title&gt;Santa Monica, CA: Milken Institute&lt;/secondary-title&gt;&lt;/titles&gt;&lt;periodical&gt;&lt;full-title&gt;Santa Monica, CA: Milken Institute&lt;/full-title&gt;&lt;/periodical&gt;&lt;dates&gt;&lt;year&gt;1999&lt;/year&gt;&lt;/dates&gt;&lt;urls&gt;&lt;/urls&gt;&lt;/record&gt;&lt;/Cite&gt;&lt;/EndNote&gt;</w:instrText>
      </w:r>
      <w:r w:rsidR="00D230AD" w:rsidRPr="00373E9A">
        <w:rPr>
          <w:lang w:val="en-IE"/>
        </w:rPr>
        <w:fldChar w:fldCharType="separate"/>
      </w:r>
      <w:r w:rsidR="00D230AD" w:rsidRPr="00373E9A">
        <w:rPr>
          <w:noProof/>
          <w:lang w:val="en-IE"/>
        </w:rPr>
        <w:t>(DeVol, 1999)</w:t>
      </w:r>
      <w:r w:rsidR="00D230AD" w:rsidRPr="00373E9A">
        <w:rPr>
          <w:lang w:val="en-IE"/>
        </w:rPr>
        <w:fldChar w:fldCharType="end"/>
      </w:r>
      <w:r w:rsidRPr="00373E9A">
        <w:rPr>
          <w:lang w:val="en-IE"/>
        </w:rPr>
        <w:t xml:space="preserve">. </w:t>
      </w:r>
      <w:r w:rsidR="00B3117B" w:rsidRPr="00373E9A">
        <w:rPr>
          <w:lang w:val="en-IE"/>
        </w:rPr>
        <w:t>Accordingly,</w:t>
      </w:r>
      <w:r w:rsidRPr="00373E9A">
        <w:rPr>
          <w:lang w:val="en-IE"/>
        </w:rPr>
        <w:t xml:space="preserve"> a measure of the level of concentration of applicable industry relative to the researcher’s work location has been </w:t>
      </w:r>
      <w:r w:rsidR="00745172" w:rsidRPr="00373E9A">
        <w:rPr>
          <w:lang w:val="en-IE"/>
        </w:rPr>
        <w:t>included in this research</w:t>
      </w:r>
      <w:r w:rsidRPr="00373E9A">
        <w:rPr>
          <w:lang w:val="en-IE"/>
        </w:rPr>
        <w:t xml:space="preserve">. </w:t>
      </w:r>
      <w:r w:rsidR="00745172" w:rsidRPr="00373E9A">
        <w:rPr>
          <w:lang w:val="en-IE"/>
        </w:rPr>
        <w:t xml:space="preserve">As a suitable scale was not available, a new survey item was developed which determines “level of industry concentration in the geographic vicinity of my research organisation”, ranging from “very low” to “very high”. This is based on the work of </w:t>
      </w:r>
      <w:r w:rsidR="00D230AD" w:rsidRPr="00373E9A">
        <w:rPr>
          <w:lang w:val="en-IE"/>
        </w:rPr>
        <w:fldChar w:fldCharType="begin"/>
      </w:r>
      <w:r w:rsidR="00C414A8" w:rsidRPr="00373E9A">
        <w:rPr>
          <w:lang w:val="en-IE"/>
        </w:rPr>
        <w:instrText xml:space="preserve"> ADDIN EN.CITE &lt;EndNote&gt;&lt;Cite AuthorYear="1"&gt;&lt;Author&gt;Link&lt;/Author&gt;&lt;Year&gt;2017&lt;/Year&gt;&lt;RecNum&gt;239&lt;/RecNum&gt;&lt;DisplayText&gt;Friedman and Silberman (2003); 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Publishing&lt;/publisher&gt;&lt;urls&gt;&lt;/urls&gt;&lt;/record&gt;&lt;/Cite&gt;&lt;Cite AuthorYear="1"&gt;&lt;Author&gt;Friedman&lt;/Author&gt;&lt;Year&gt;2003&lt;/Year&gt;&lt;RecNum&gt;138&lt;/RecNum&gt;&lt;record&gt;&lt;rec-number&gt;138&lt;/rec-number&gt;&lt;foreign-keys&gt;&lt;key app="EN" db-id="x5rz2pxfnvstw4ewdpx5vwaff9wvpdstp9vz" timestamp="1708775792" guid="e561ae39-8cf5-4195-a86c-dab8b868caef"&gt;138&lt;/key&gt;&lt;/foreign-keys&gt;&lt;ref-type name="Journal Article"&gt;17&lt;/ref-type&gt;&lt;contributors&gt;&lt;authors&gt;&lt;author&gt;Friedman, Joseph&lt;/author&gt;&lt;author&gt;Silberman, Jonathan&lt;/author&gt;&lt;/authors&gt;&lt;/contributors&gt;&lt;titles&gt;&lt;title&gt;University technology transfer: do incentives, management, and location matter?&lt;/title&gt;&lt;secondary-title&gt;The Journal of technology transfer&lt;/secondary-title&gt;&lt;/titles&gt;&lt;periodical&gt;&lt;full-title&gt;The Journal of Technology Transfer&lt;/full-title&gt;&lt;/periodical&gt;&lt;pages&gt;17-30&lt;/pages&gt;&lt;volume&gt;28&lt;/volume&gt;&lt;number&gt;1&lt;/number&gt;&lt;dates&gt;&lt;year&gt;2003&lt;/year&gt;&lt;/dates&gt;&lt;isbn&gt;1573-7047&lt;/isbn&gt;&lt;urls&gt;&lt;/urls&gt;&lt;/record&gt;&lt;/Cite&gt;&lt;/EndNote&gt;</w:instrText>
      </w:r>
      <w:r w:rsidR="00D230AD" w:rsidRPr="00373E9A">
        <w:rPr>
          <w:lang w:val="en-IE"/>
        </w:rPr>
        <w:fldChar w:fldCharType="separate"/>
      </w:r>
      <w:r w:rsidR="00FA4C31" w:rsidRPr="00373E9A">
        <w:rPr>
          <w:noProof/>
          <w:lang w:val="en-IE"/>
        </w:rPr>
        <w:t>Friedman and Silberman (2003); Link et al. (2017)</w:t>
      </w:r>
      <w:r w:rsidR="00D230AD" w:rsidRPr="00373E9A">
        <w:rPr>
          <w:lang w:val="en-IE"/>
        </w:rPr>
        <w:fldChar w:fldCharType="end"/>
      </w:r>
      <w:r w:rsidR="00745172"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Olaya Escobar et al. (2017)</w:t>
      </w:r>
      <w:r w:rsidR="00D230AD" w:rsidRPr="00373E9A">
        <w:rPr>
          <w:lang w:val="en-IE"/>
        </w:rPr>
        <w:fldChar w:fldCharType="end"/>
      </w:r>
      <w:r w:rsidRPr="00373E9A">
        <w:rPr>
          <w:lang w:val="en-IE"/>
        </w:rPr>
        <w:t>.</w:t>
      </w:r>
    </w:p>
    <w:p w14:paraId="31D73C2A" w14:textId="51A38449" w:rsidR="009449DC" w:rsidRPr="00373E9A" w:rsidRDefault="009449DC" w:rsidP="005259D1">
      <w:pPr>
        <w:pStyle w:val="Caption"/>
      </w:pPr>
      <w:bookmarkStart w:id="395" w:name="_Toc194737848"/>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21</w:t>
      </w:r>
      <w:r w:rsidR="008C34F2" w:rsidRPr="00373E9A">
        <w:rPr>
          <w:noProof/>
        </w:rPr>
        <w:fldChar w:fldCharType="end"/>
      </w:r>
      <w:r w:rsidRPr="00373E9A">
        <w:t xml:space="preserve"> </w:t>
      </w:r>
      <w:r w:rsidRPr="00373E9A">
        <w:br/>
      </w:r>
      <w:r w:rsidRPr="00373E9A">
        <w:rPr>
          <w:i/>
          <w:iCs/>
        </w:rPr>
        <w:t>Physical Environment - Final Construct Item</w:t>
      </w:r>
      <w:bookmarkEnd w:id="395"/>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132"/>
        <w:gridCol w:w="1316"/>
        <w:gridCol w:w="1127"/>
        <w:gridCol w:w="2376"/>
      </w:tblGrid>
      <w:tr w:rsidR="00B544F5" w:rsidRPr="00373E9A" w14:paraId="2A189775" w14:textId="77777777" w:rsidTr="009449DC">
        <w:tc>
          <w:tcPr>
            <w:tcW w:w="5000" w:type="pct"/>
            <w:gridSpan w:val="5"/>
            <w:tcBorders>
              <w:top w:val="single" w:sz="4" w:space="0" w:color="auto"/>
              <w:bottom w:val="single" w:sz="4" w:space="0" w:color="auto"/>
            </w:tcBorders>
            <w:shd w:val="clear" w:color="auto" w:fill="auto"/>
          </w:tcPr>
          <w:p w14:paraId="558D5592" w14:textId="77777777" w:rsidR="00B544F5" w:rsidRPr="00373E9A" w:rsidRDefault="00B544F5" w:rsidP="00802A1C">
            <w:pPr>
              <w:jc w:val="center"/>
              <w:rPr>
                <w:rFonts w:ascii="Garamond" w:hAnsi="Garamond"/>
                <w:b/>
                <w:bCs/>
              </w:rPr>
            </w:pPr>
            <w:r w:rsidRPr="00373E9A">
              <w:rPr>
                <w:rFonts w:ascii="Garamond" w:hAnsi="Garamond"/>
                <w:b/>
                <w:bCs/>
              </w:rPr>
              <w:t>Construct Items Used in Final Analysis</w:t>
            </w:r>
          </w:p>
        </w:tc>
      </w:tr>
      <w:tr w:rsidR="00B544F5" w:rsidRPr="00373E9A" w14:paraId="30FDC81B" w14:textId="77777777" w:rsidTr="009449DC">
        <w:tc>
          <w:tcPr>
            <w:tcW w:w="1251" w:type="pct"/>
            <w:tcBorders>
              <w:top w:val="single" w:sz="4" w:space="0" w:color="auto"/>
              <w:bottom w:val="nil"/>
            </w:tcBorders>
            <w:shd w:val="clear" w:color="auto" w:fill="auto"/>
          </w:tcPr>
          <w:p w14:paraId="0C77400B" w14:textId="77777777" w:rsidR="00B544F5" w:rsidRPr="00373E9A" w:rsidRDefault="00B544F5" w:rsidP="00802A1C">
            <w:pPr>
              <w:rPr>
                <w:rFonts w:ascii="Garamond" w:hAnsi="Garamond"/>
                <w:b/>
                <w:bCs/>
              </w:rPr>
            </w:pPr>
            <w:r w:rsidRPr="00373E9A">
              <w:rPr>
                <w:rFonts w:ascii="Garamond" w:hAnsi="Garamond"/>
                <w:b/>
                <w:bCs/>
              </w:rPr>
              <w:t>Survey Question</w:t>
            </w:r>
          </w:p>
        </w:tc>
        <w:tc>
          <w:tcPr>
            <w:tcW w:w="713" w:type="pct"/>
            <w:tcBorders>
              <w:top w:val="single" w:sz="4" w:space="0" w:color="auto"/>
              <w:bottom w:val="single" w:sz="4" w:space="0" w:color="auto"/>
            </w:tcBorders>
            <w:shd w:val="clear" w:color="auto" w:fill="auto"/>
          </w:tcPr>
          <w:p w14:paraId="55E0A5FC" w14:textId="77777777" w:rsidR="00B544F5" w:rsidRPr="00373E9A" w:rsidRDefault="00B544F5" w:rsidP="00802A1C">
            <w:pPr>
              <w:rPr>
                <w:rFonts w:ascii="Garamond" w:hAnsi="Garamond"/>
                <w:b/>
                <w:bCs/>
              </w:rPr>
            </w:pPr>
            <w:r w:rsidRPr="00373E9A">
              <w:rPr>
                <w:rFonts w:ascii="Garamond" w:hAnsi="Garamond"/>
                <w:b/>
                <w:bCs/>
              </w:rPr>
              <w:t>Variable Item Name</w:t>
            </w:r>
          </w:p>
        </w:tc>
        <w:tc>
          <w:tcPr>
            <w:tcW w:w="829" w:type="pct"/>
            <w:tcBorders>
              <w:top w:val="single" w:sz="4" w:space="0" w:color="auto"/>
              <w:bottom w:val="single" w:sz="4" w:space="0" w:color="auto"/>
            </w:tcBorders>
            <w:shd w:val="clear" w:color="auto" w:fill="auto"/>
          </w:tcPr>
          <w:p w14:paraId="264C9309" w14:textId="77777777" w:rsidR="00B544F5" w:rsidRPr="00373E9A" w:rsidRDefault="00B544F5" w:rsidP="00802A1C">
            <w:pPr>
              <w:rPr>
                <w:rFonts w:ascii="Garamond" w:hAnsi="Garamond"/>
                <w:b/>
                <w:bCs/>
              </w:rPr>
            </w:pPr>
            <w:r w:rsidRPr="00373E9A">
              <w:rPr>
                <w:rFonts w:ascii="Garamond" w:hAnsi="Garamond"/>
                <w:b/>
                <w:bCs/>
              </w:rPr>
              <w:t>Source</w:t>
            </w:r>
          </w:p>
        </w:tc>
        <w:tc>
          <w:tcPr>
            <w:tcW w:w="710" w:type="pct"/>
            <w:tcBorders>
              <w:top w:val="single" w:sz="4" w:space="0" w:color="auto"/>
              <w:bottom w:val="single" w:sz="4" w:space="0" w:color="auto"/>
            </w:tcBorders>
            <w:shd w:val="clear" w:color="auto" w:fill="auto"/>
          </w:tcPr>
          <w:p w14:paraId="62B1759E" w14:textId="77777777" w:rsidR="00B544F5" w:rsidRPr="00373E9A" w:rsidRDefault="00B544F5" w:rsidP="00802A1C">
            <w:pPr>
              <w:rPr>
                <w:rFonts w:ascii="Garamond" w:hAnsi="Garamond"/>
                <w:b/>
                <w:bCs/>
              </w:rPr>
            </w:pPr>
            <w:r w:rsidRPr="00373E9A">
              <w:rPr>
                <w:rFonts w:ascii="Garamond" w:hAnsi="Garamond"/>
                <w:b/>
                <w:bCs/>
              </w:rPr>
              <w:t>Context of Source Research</w:t>
            </w:r>
          </w:p>
        </w:tc>
        <w:tc>
          <w:tcPr>
            <w:tcW w:w="1497" w:type="pct"/>
            <w:tcBorders>
              <w:top w:val="single" w:sz="4" w:space="0" w:color="auto"/>
              <w:bottom w:val="single" w:sz="4" w:space="0" w:color="auto"/>
            </w:tcBorders>
            <w:shd w:val="clear" w:color="auto" w:fill="auto"/>
          </w:tcPr>
          <w:p w14:paraId="4CFA14D3" w14:textId="77777777" w:rsidR="00B544F5" w:rsidRPr="00373E9A" w:rsidRDefault="00B544F5"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B544F5" w:rsidRPr="00373E9A" w14:paraId="00416007" w14:textId="77777777" w:rsidTr="009449DC">
        <w:tc>
          <w:tcPr>
            <w:tcW w:w="1251" w:type="pct"/>
            <w:tcBorders>
              <w:top w:val="nil"/>
              <w:bottom w:val="single" w:sz="4" w:space="0" w:color="auto"/>
            </w:tcBorders>
            <w:shd w:val="clear" w:color="auto" w:fill="auto"/>
          </w:tcPr>
          <w:p w14:paraId="12F28B67" w14:textId="77777777" w:rsidR="00B544F5" w:rsidRPr="00373E9A" w:rsidRDefault="00B544F5" w:rsidP="00802A1C">
            <w:pPr>
              <w:rPr>
                <w:rFonts w:ascii="Garamond" w:hAnsi="Garamond"/>
              </w:rPr>
            </w:pPr>
            <w:r w:rsidRPr="00373E9A">
              <w:rPr>
                <w:rFonts w:ascii="Garamond" w:hAnsi="Garamond" w:cs="Arial"/>
                <w:color w:val="333333"/>
              </w:rPr>
              <w:t xml:space="preserve">The level of industry concentration in the geographic vicinity of my research organisation is… </w:t>
            </w:r>
          </w:p>
        </w:tc>
        <w:tc>
          <w:tcPr>
            <w:tcW w:w="713" w:type="pct"/>
            <w:tcBorders>
              <w:top w:val="single" w:sz="4" w:space="0" w:color="auto"/>
              <w:bottom w:val="single" w:sz="4" w:space="0" w:color="auto"/>
            </w:tcBorders>
            <w:shd w:val="clear" w:color="auto" w:fill="auto"/>
          </w:tcPr>
          <w:p w14:paraId="7DDAAEDA" w14:textId="77777777" w:rsidR="00B544F5" w:rsidRPr="00373E9A" w:rsidRDefault="00B544F5" w:rsidP="00802A1C">
            <w:pPr>
              <w:rPr>
                <w:rFonts w:ascii="Garamond" w:hAnsi="Garamond"/>
              </w:rPr>
            </w:pPr>
            <w:r w:rsidRPr="00373E9A">
              <w:rPr>
                <w:rFonts w:ascii="Garamond" w:hAnsi="Garamond" w:cs="Arial"/>
                <w:color w:val="333333"/>
              </w:rPr>
              <w:t>Phyenv2</w:t>
            </w:r>
          </w:p>
        </w:tc>
        <w:tc>
          <w:tcPr>
            <w:tcW w:w="829" w:type="pct"/>
            <w:tcBorders>
              <w:top w:val="single" w:sz="4" w:space="0" w:color="auto"/>
              <w:bottom w:val="single" w:sz="4" w:space="0" w:color="auto"/>
            </w:tcBorders>
            <w:shd w:val="clear" w:color="auto" w:fill="auto"/>
          </w:tcPr>
          <w:p w14:paraId="4972E97D" w14:textId="77777777" w:rsidR="00B544F5" w:rsidRPr="00373E9A" w:rsidRDefault="00B544F5" w:rsidP="00802A1C">
            <w:pPr>
              <w:rPr>
                <w:rFonts w:ascii="Garamond" w:hAnsi="Garamond"/>
              </w:rPr>
            </w:pPr>
            <w:r w:rsidRPr="00373E9A">
              <w:rPr>
                <w:rFonts w:ascii="Garamond" w:hAnsi="Garamond"/>
              </w:rPr>
              <w:t>New Constructs Created</w:t>
            </w:r>
          </w:p>
        </w:tc>
        <w:tc>
          <w:tcPr>
            <w:tcW w:w="2207" w:type="pct"/>
            <w:gridSpan w:val="2"/>
            <w:tcBorders>
              <w:top w:val="single" w:sz="4" w:space="0" w:color="auto"/>
              <w:bottom w:val="single" w:sz="4" w:space="0" w:color="auto"/>
            </w:tcBorders>
            <w:shd w:val="clear" w:color="auto" w:fill="auto"/>
          </w:tcPr>
          <w:p w14:paraId="587449D5" w14:textId="314E7646" w:rsidR="00B544F5" w:rsidRPr="00373E9A" w:rsidRDefault="00B544F5" w:rsidP="00010BD8">
            <w:pPr>
              <w:keepNext/>
              <w:rPr>
                <w:rFonts w:ascii="Garamond" w:hAnsi="Garamond"/>
              </w:rPr>
            </w:pPr>
            <w:r w:rsidRPr="00373E9A">
              <w:rPr>
                <w:rFonts w:ascii="Garamond" w:hAnsi="Garamond"/>
              </w:rPr>
              <w:t xml:space="preserve">Scales developed based on work from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AuthorYear="1"&gt;&lt;Author&gt;Link&lt;/Author&gt;&lt;Year&gt;2017&lt;/Year&gt;&lt;RecNum&gt;239&lt;/RecNum&gt;&lt;DisplayText&gt;Link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rPr>
                <w:rFonts w:ascii="Garamond" w:hAnsi="Garamond"/>
              </w:rPr>
              <w:fldChar w:fldCharType="separate"/>
            </w:r>
            <w:r w:rsidR="00D230AD" w:rsidRPr="00373E9A">
              <w:rPr>
                <w:rFonts w:ascii="Garamond" w:hAnsi="Garamond"/>
                <w:noProof/>
              </w:rPr>
              <w:t>Link et al. (2017)</w:t>
            </w:r>
            <w:r w:rsidR="00D230AD" w:rsidRPr="00373E9A">
              <w:rPr>
                <w:rFonts w:ascii="Garamond" w:hAnsi="Garamond"/>
              </w:rPr>
              <w:fldChar w:fldCharType="end"/>
            </w:r>
            <w:r w:rsidRPr="00373E9A">
              <w:rPr>
                <w:rFonts w:ascii="Garamond" w:hAnsi="Garamond"/>
              </w:rPr>
              <w:t xml:space="preserve">, </w:t>
            </w:r>
            <w:r w:rsidR="00D230AD" w:rsidRPr="00373E9A">
              <w:rPr>
                <w:rFonts w:ascii="Garamond" w:hAnsi="Garamond"/>
              </w:rPr>
              <w:fldChar w:fldCharType="begin"/>
            </w:r>
            <w:r w:rsidR="00C414A8" w:rsidRPr="00373E9A">
              <w:rPr>
                <w:rFonts w:ascii="Garamond" w:hAnsi="Garamond"/>
              </w:rPr>
              <w:instrText xml:space="preserve"> ADDIN EN.CITE &lt;EndNote&gt;&lt;Cite&gt;&lt;Author&gt;Friedman&lt;/Author&gt;&lt;Year&gt;2003&lt;/Year&gt;&lt;RecNum&gt;138&lt;/RecNum&gt;&lt;DisplayText&gt;(Friedman &amp;amp; Silberman, 2003)&lt;/DisplayText&gt;&lt;record&gt;&lt;rec-number&gt;138&lt;/rec-number&gt;&lt;foreign-keys&gt;&lt;key app="EN" db-id="x5rz2pxfnvstw4ewdpx5vwaff9wvpdstp9vz" timestamp="1708775792" guid="e561ae39-8cf5-4195-a86c-dab8b868caef"&gt;138&lt;/key&gt;&lt;/foreign-keys&gt;&lt;ref-type name="Journal Article"&gt;17&lt;/ref-type&gt;&lt;contributors&gt;&lt;authors&gt;&lt;author&gt;Friedman, Joseph&lt;/author&gt;&lt;author&gt;Silberman, Jonathan&lt;/author&gt;&lt;/authors&gt;&lt;/contributors&gt;&lt;titles&gt;&lt;title&gt;University technology transfer: do incentives, management, and location matter?&lt;/title&gt;&lt;secondary-title&gt;The Journal of technology transfer&lt;/secondary-title&gt;&lt;/titles&gt;&lt;periodical&gt;&lt;full-title&gt;The Journal of Technology Transfer&lt;/full-title&gt;&lt;/periodical&gt;&lt;pages&gt;17-30&lt;/pages&gt;&lt;volume&gt;28&lt;/volume&gt;&lt;number&gt;1&lt;/number&gt;&lt;dates&gt;&lt;year&gt;2003&lt;/year&gt;&lt;/dates&gt;&lt;isbn&gt;1573-7047&lt;/isbn&gt;&lt;urls&gt;&lt;/urls&gt;&lt;/record&gt;&lt;/Cite&gt;&lt;/EndNote&gt;</w:instrText>
            </w:r>
            <w:r w:rsidR="00D230AD" w:rsidRPr="00373E9A">
              <w:rPr>
                <w:rFonts w:ascii="Garamond" w:hAnsi="Garamond"/>
              </w:rPr>
              <w:fldChar w:fldCharType="separate"/>
            </w:r>
            <w:r w:rsidR="00FA4C31" w:rsidRPr="00373E9A">
              <w:rPr>
                <w:rFonts w:ascii="Garamond" w:hAnsi="Garamond"/>
                <w:noProof/>
              </w:rPr>
              <w:t>(Friedman &amp; Silberman, 2003)</w:t>
            </w:r>
            <w:r w:rsidR="00D230AD" w:rsidRPr="00373E9A">
              <w:rPr>
                <w:rFonts w:ascii="Garamond" w:hAnsi="Garamond"/>
              </w:rPr>
              <w:fldChar w:fldCharType="end"/>
            </w:r>
            <w:r w:rsidRPr="00373E9A">
              <w:rPr>
                <w:rFonts w:ascii="Garamond" w:hAnsi="Garamond"/>
              </w:rPr>
              <w:t xml:space="preserve"> and </w:t>
            </w:r>
            <w:r w:rsidR="00D230AD" w:rsidRPr="00373E9A">
              <w:rPr>
                <w:rFonts w:ascii="Garamond" w:hAnsi="Garamond"/>
              </w:rPr>
              <w:fldChar w:fldCharType="begin"/>
            </w:r>
            <w:r w:rsidR="00C414A8" w:rsidRPr="00373E9A">
              <w:rPr>
                <w:rFonts w:ascii="Garamond" w:hAnsi="Garamond"/>
              </w:rPr>
              <w:instrText xml:space="preserve"> ADDIN EN.CITE &lt;EndNote&gt;&lt;Cite&gt;&lt;Author&gt;Olaya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rPr>
              <w:instrText>‐</w:instrText>
            </w:r>
            <w:r w:rsidR="00C414A8" w:rsidRPr="00373E9A">
              <w:rPr>
                <w:rFonts w:ascii="Garamond" w:hAnsi="Garamond"/>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rFonts w:ascii="Garamond" w:hAnsi="Garamond"/>
              </w:rPr>
              <w:fldChar w:fldCharType="separate"/>
            </w:r>
            <w:r w:rsidR="00D230AD" w:rsidRPr="00373E9A">
              <w:rPr>
                <w:rFonts w:ascii="Garamond" w:hAnsi="Garamond"/>
                <w:noProof/>
              </w:rPr>
              <w:t>(Olaya Escobar et al., 2017)</w:t>
            </w:r>
            <w:r w:rsidR="00D230AD" w:rsidRPr="00373E9A">
              <w:rPr>
                <w:rFonts w:ascii="Garamond" w:hAnsi="Garamond"/>
              </w:rPr>
              <w:fldChar w:fldCharType="end"/>
            </w:r>
          </w:p>
        </w:tc>
      </w:tr>
    </w:tbl>
    <w:p w14:paraId="75CCF76C" w14:textId="19FB5053" w:rsidR="001D12F3" w:rsidRPr="00373E9A" w:rsidRDefault="001D12F3" w:rsidP="001D12F3">
      <w:pPr>
        <w:pStyle w:val="ThesisBody"/>
        <w:rPr>
          <w:b/>
          <w:bCs/>
          <w:lang w:val="en-IE"/>
        </w:rPr>
      </w:pPr>
      <w:r w:rsidRPr="00373E9A">
        <w:rPr>
          <w:b/>
          <w:bCs/>
          <w:lang w:val="en-IE"/>
        </w:rPr>
        <w:t>Financial Resources:</w:t>
      </w:r>
    </w:p>
    <w:p w14:paraId="1AFEFB2C" w14:textId="5D850FE4" w:rsidR="00630A77" w:rsidRPr="00373E9A" w:rsidRDefault="001D12F3" w:rsidP="007A7C43">
      <w:pPr>
        <w:pStyle w:val="ThesisBody"/>
        <w:ind w:firstLine="720"/>
        <w:rPr>
          <w:lang w:val="en-IE"/>
        </w:rPr>
      </w:pPr>
      <w:r w:rsidRPr="00373E9A">
        <w:rPr>
          <w:lang w:val="en-IE"/>
        </w:rPr>
        <w:t xml:space="preserve">This construct evaluates the level of financial resources made available to researchers. Scott and Bruce’s </w:t>
      </w:r>
      <w:r w:rsidR="00D230AD" w:rsidRPr="00373E9A">
        <w:rPr>
          <w:lang w:val="en-IE"/>
        </w:rPr>
        <w:fldChar w:fldCharType="begin"/>
      </w:r>
      <w:r w:rsidR="00C414A8" w:rsidRPr="00373E9A">
        <w:rPr>
          <w:lang w:val="en-IE"/>
        </w:rPr>
        <w:instrText xml:space="preserve"> ADDIN EN.CITE &lt;EndNote&gt;&lt;Cite ExcludeAuth="1"&gt;&lt;Author&gt;Scott&lt;/Author&gt;&lt;Year&gt;1994&lt;/Year&gt;&lt;RecNum&gt;340&lt;/RecNum&gt;&lt;DisplayText&gt;(1994)&lt;/DisplayText&gt;&lt;record&gt;&lt;rec-number&gt;340&lt;/rec-number&gt;&lt;foreign-keys&gt;&lt;key app="EN" db-id="x5rz2pxfnvstw4ewdpx5vwaff9wvpdstp9vz" timestamp="1708775800" guid="23b6a9f5-28a6-43e4-aa67-efa8fc5a0bf8"&gt;340&lt;/key&gt;&lt;/foreign-keys&gt;&lt;ref-type name="Journal Article"&gt;17&lt;/ref-type&gt;&lt;contributors&gt;&lt;authors&gt;&lt;author&gt;Scott, Susanne G&lt;/author&gt;&lt;author&gt;Bruce, Reginald A&lt;/author&gt;&lt;/authors&gt;&lt;/contributors&gt;&lt;titles&gt;&lt;title&gt;Determinants of innovative behavior: A path model of individual innovation in the workplace&lt;/title&gt;&lt;secondary-title&gt;Academy of management journal&lt;/secondary-title&gt;&lt;/titles&gt;&lt;periodical&gt;&lt;full-title&gt;Academy of Management Journal&lt;/full-title&gt;&lt;/periodical&gt;&lt;pages&gt;580-607&lt;/pages&gt;&lt;volume&gt;37&lt;/volume&gt;&lt;number&gt;3&lt;/number&gt;&lt;dates&gt;&lt;year&gt;1994&lt;/year&gt;&lt;/dates&gt;&lt;isbn&gt;0001-4273&lt;/isbn&gt;&lt;urls&gt;&lt;/urls&gt;&lt;/record&gt;&lt;/Cite&gt;&lt;/EndNote&gt;</w:instrText>
      </w:r>
      <w:r w:rsidR="00D230AD" w:rsidRPr="00373E9A">
        <w:rPr>
          <w:lang w:val="en-IE"/>
        </w:rPr>
        <w:fldChar w:fldCharType="separate"/>
      </w:r>
      <w:r w:rsidR="00D230AD" w:rsidRPr="00373E9A">
        <w:rPr>
          <w:noProof/>
          <w:lang w:val="en-IE"/>
        </w:rPr>
        <w:t>(1994)</w:t>
      </w:r>
      <w:r w:rsidR="00D230AD" w:rsidRPr="00373E9A">
        <w:rPr>
          <w:lang w:val="en-IE"/>
        </w:rPr>
        <w:fldChar w:fldCharType="end"/>
      </w:r>
      <w:r w:rsidRPr="00373E9A">
        <w:rPr>
          <w:lang w:val="en-IE"/>
        </w:rPr>
        <w:t xml:space="preserve"> study identified a number of applicable measures which focus on the adequacy of resources, and the provision of time to innovate. However their research did not factor in the nature of financial supports in terms of baseline funding, won funding, philanthropic funding, and consultancy funding, and approach taken in a number of prior works </w:t>
      </w:r>
      <w:r w:rsidR="00D230AD" w:rsidRPr="00373E9A">
        <w:rPr>
          <w:lang w:val="en-IE"/>
        </w:rPr>
        <w:fldChar w:fldCharType="begin"/>
      </w:r>
      <w:r w:rsidR="00C414A8" w:rsidRPr="00373E9A">
        <w:rPr>
          <w:lang w:val="en-IE"/>
        </w:rPr>
        <w:instrText xml:space="preserve"> ADDIN EN.CITE &lt;EndNote&gt;&lt;Cite&gt;&lt;Author&gt;Davey&lt;/Author&gt;&lt;Year&gt;2016&lt;/Year&gt;&lt;RecNum&gt;85&lt;/RecNum&gt;&lt;DisplayText&gt;(Aldridge &amp;amp; Audretsch, 2017; Davey et al., 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Cite&gt;&lt;Author&gt;Aldridge&lt;/Author&gt;&lt;Year&gt;2017&lt;/Year&gt;&lt;RecNum&gt;9&lt;/RecNum&gt;&lt;record&gt;&lt;rec-number&gt;9&lt;/rec-number&gt;&lt;foreign-keys&gt;&lt;key app="EN" db-id="x5rz2pxfnvstw4ewdpx5vwaff9wvpdstp9vz" timestamp="1708775789" guid="10a54e90-c1aa-48a0-83ae-a5f46778120f"&gt;9&lt;/key&gt;&lt;/foreign-keys&gt;&lt;ref-type name="Book Section"&gt;5&lt;/ref-type&gt;&lt;contributors&gt;&lt;authors&gt;&lt;author&gt;Aldridge, T Taylor&lt;/author&gt;&lt;author&gt;Audretsch, David&lt;/author&gt;&lt;/authors&gt;&lt;/contributors&gt;&lt;titles&gt;&lt;title&gt;The Bayh-Dole act and scientist entrepreneurship&lt;/title&gt;&lt;secondary-title&gt;Universities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rPr>
          <w:lang w:val="en-IE"/>
        </w:rPr>
        <w:fldChar w:fldCharType="separate"/>
      </w:r>
      <w:r w:rsidR="00FA4C31" w:rsidRPr="00373E9A">
        <w:rPr>
          <w:noProof/>
          <w:lang w:val="en-IE"/>
        </w:rPr>
        <w:t>(Aldridge &amp; Audretsch, 2017; Davey et al., 2016)</w:t>
      </w:r>
      <w:r w:rsidR="00D230AD" w:rsidRPr="00373E9A">
        <w:rPr>
          <w:lang w:val="en-IE"/>
        </w:rPr>
        <w:fldChar w:fldCharType="end"/>
      </w:r>
      <w:r w:rsidRPr="00373E9A">
        <w:rPr>
          <w:lang w:val="en-IE"/>
        </w:rPr>
        <w:t>. Accordingly, an additional construct was developed, which queries respondents on the nature of their research funding</w:t>
      </w:r>
      <w:r w:rsidR="00630A77" w:rsidRPr="00373E9A">
        <w:rPr>
          <w:lang w:val="en-IE"/>
        </w:rPr>
        <w:t>. However, this additional construct was excluded in the final analysis (as discussed in Chapter 6) due to statistical incompatibility</w:t>
      </w:r>
      <w:r w:rsidRPr="00373E9A">
        <w:rPr>
          <w:lang w:val="en-IE"/>
        </w:rPr>
        <w:t xml:space="preserve">. </w:t>
      </w:r>
    </w:p>
    <w:p w14:paraId="533CE93D" w14:textId="2A20B4B2" w:rsidR="001D12F3" w:rsidRPr="00373E9A" w:rsidRDefault="00630A77" w:rsidP="007A7C43">
      <w:pPr>
        <w:pStyle w:val="ThesisBody"/>
        <w:ind w:firstLine="720"/>
        <w:rPr>
          <w:lang w:val="en-IE"/>
        </w:rPr>
      </w:pPr>
      <w:r w:rsidRPr="00373E9A">
        <w:rPr>
          <w:lang w:val="en-IE"/>
        </w:rPr>
        <w:t xml:space="preserve">As noted above, Scott and Bruce’s </w:t>
      </w:r>
      <w:r w:rsidR="00D230AD" w:rsidRPr="00373E9A">
        <w:rPr>
          <w:lang w:val="en-IE"/>
        </w:rPr>
        <w:fldChar w:fldCharType="begin"/>
      </w:r>
      <w:r w:rsidR="00C414A8" w:rsidRPr="00373E9A">
        <w:rPr>
          <w:lang w:val="en-IE"/>
        </w:rPr>
        <w:instrText xml:space="preserve"> ADDIN EN.CITE &lt;EndNote&gt;&lt;Cite ExcludeAuth="1"&gt;&lt;Author&gt;Scott&lt;/Author&gt;&lt;Year&gt;1994&lt;/Year&gt;&lt;RecNum&gt;340&lt;/RecNum&gt;&lt;DisplayText&gt;(1994)&lt;/DisplayText&gt;&lt;record&gt;&lt;rec-number&gt;340&lt;/rec-number&gt;&lt;foreign-keys&gt;&lt;key app="EN" db-id="x5rz2pxfnvstw4ewdpx5vwaff9wvpdstp9vz" timestamp="1708775800" guid="23b6a9f5-28a6-43e4-aa67-efa8fc5a0bf8"&gt;340&lt;/key&gt;&lt;/foreign-keys&gt;&lt;ref-type name="Journal Article"&gt;17&lt;/ref-type&gt;&lt;contributors&gt;&lt;authors&gt;&lt;author&gt;Scott, Susanne G&lt;/author&gt;&lt;author&gt;Bruce, Reginald A&lt;/author&gt;&lt;/authors&gt;&lt;/contributors&gt;&lt;titles&gt;&lt;title&gt;Determinants of innovative behavior: A path model of individual innovation in the workplace&lt;/title&gt;&lt;secondary-title&gt;Academy of management journal&lt;/secondary-title&gt;&lt;/titles&gt;&lt;periodical&gt;&lt;full-title&gt;Academy of Management Journal&lt;/full-title&gt;&lt;/periodical&gt;&lt;pages&gt;580-607&lt;/pages&gt;&lt;volume&gt;37&lt;/volume&gt;&lt;number&gt;3&lt;/number&gt;&lt;dates&gt;&lt;year&gt;1994&lt;/year&gt;&lt;/dates&gt;&lt;isbn&gt;0001-4273&lt;/isbn&gt;&lt;urls&gt;&lt;/urls&gt;&lt;/record&gt;&lt;/Cite&gt;&lt;/EndNote&gt;</w:instrText>
      </w:r>
      <w:r w:rsidR="00D230AD" w:rsidRPr="00373E9A">
        <w:rPr>
          <w:lang w:val="en-IE"/>
        </w:rPr>
        <w:fldChar w:fldCharType="separate"/>
      </w:r>
      <w:r w:rsidR="00D230AD" w:rsidRPr="00373E9A">
        <w:rPr>
          <w:noProof/>
          <w:lang w:val="en-IE"/>
        </w:rPr>
        <w:t>(1994)</w:t>
      </w:r>
      <w:r w:rsidR="00D230AD" w:rsidRPr="00373E9A">
        <w:rPr>
          <w:lang w:val="en-IE"/>
        </w:rPr>
        <w:fldChar w:fldCharType="end"/>
      </w:r>
      <w:r w:rsidRPr="00373E9A">
        <w:rPr>
          <w:lang w:val="en-IE"/>
        </w:rPr>
        <w:t xml:space="preserve"> scale was originally verified in an corporate context, however subsequent research deployed and verified it in multiple academic contexts </w:t>
      </w:r>
      <w:r w:rsidR="00D230AD" w:rsidRPr="00373E9A">
        <w:rPr>
          <w:lang w:val="en-IE"/>
        </w:rPr>
        <w:fldChar w:fldCharType="begin">
          <w:fldData xml:space="preserve">PEVuZE5vdGU+PENpdGU+PEF1dGhvcj5MYXNoYXJpPC9BdXRob3I+PFllYXI+MjAyMjwvWWVhcj48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PEVuZE5vdGU+PENpdGU+PEF1dGhvcj5MYXNoYXJpPC9BdXRob3I+PFllYXI+MjAyMjwvWWVhcj48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(Dai et al., 2022; Hassan et al., 2020; Hassan &amp; Din, 2019; Lashari et al., 2022; Lee et al., 2019)</w:t>
      </w:r>
      <w:r w:rsidR="00D230AD" w:rsidRPr="00373E9A">
        <w:rPr>
          <w:lang w:val="en-IE"/>
        </w:rPr>
        <w:fldChar w:fldCharType="end"/>
      </w:r>
      <w:r w:rsidRPr="00373E9A">
        <w:rPr>
          <w:lang w:val="en-IE"/>
        </w:rPr>
        <w:t>. The scale was modified (</w:t>
      </w:r>
      <w:r w:rsidR="007E219F" w:rsidRPr="00373E9A">
        <w:rPr>
          <w:lang w:val="en-IE"/>
        </w:rPr>
        <w:fldChar w:fldCharType="begin"/>
      </w:r>
      <w:r w:rsidR="007E219F" w:rsidRPr="00373E9A">
        <w:rPr>
          <w:lang w:val="en-IE"/>
        </w:rPr>
        <w:instrText xml:space="preserve"> REF _Ref172385317 \h </w:instrText>
      </w:r>
      <w:r w:rsidR="00CB3D84" w:rsidRPr="00373E9A">
        <w:rPr>
          <w:lang w:val="en-IE"/>
        </w:rPr>
        <w:instrText xml:space="preserve"> \* MERGEFORMAT </w:instrText>
      </w:r>
      <w:r w:rsidR="007E219F" w:rsidRPr="00373E9A">
        <w:rPr>
          <w:lang w:val="en-IE"/>
        </w:rPr>
      </w:r>
      <w:r w:rsidR="007E219F" w:rsidRPr="00373E9A">
        <w:rPr>
          <w:lang w:val="en-IE"/>
        </w:rPr>
        <w:fldChar w:fldCharType="separate"/>
      </w:r>
      <w:r w:rsidR="001907C4" w:rsidRPr="00373E9A">
        <w:rPr>
          <w:lang w:val="en-IE"/>
        </w:rPr>
        <w:t xml:space="preserve">Table </w:t>
      </w:r>
      <w:r w:rsidR="001907C4" w:rsidRPr="00373E9A">
        <w:rPr>
          <w:noProof/>
          <w:lang w:val="en-IE"/>
        </w:rPr>
        <w:t>22</w:t>
      </w:r>
      <w:r w:rsidR="007E219F" w:rsidRPr="00373E9A">
        <w:rPr>
          <w:lang w:val="en-IE"/>
        </w:rPr>
        <w:fldChar w:fldCharType="end"/>
      </w:r>
      <w:r w:rsidRPr="00373E9A">
        <w:rPr>
          <w:lang w:val="en-IE"/>
        </w:rPr>
        <w:t xml:space="preserve">) to be more representative of research undertaken within an academic institution by changing “resources devoted to innovation in this organisation” to “resources devoted to research and innovation in my organisation”. </w:t>
      </w:r>
    </w:p>
    <w:p w14:paraId="6C6512C9" w14:textId="77777777" w:rsidR="0057594B" w:rsidRPr="00373E9A" w:rsidRDefault="0057594B">
      <w:pPr>
        <w:rPr>
          <w:b/>
          <w:bCs/>
          <w:color w:val="44546A" w:themeColor="text2"/>
          <w:sz w:val="24"/>
          <w:szCs w:val="24"/>
        </w:rPr>
      </w:pPr>
      <w:r w:rsidRPr="00373E9A">
        <w:br w:type="page"/>
      </w:r>
    </w:p>
    <w:p w14:paraId="3587430C" w14:textId="4AA63FF8" w:rsidR="0057594B" w:rsidRPr="00373E9A" w:rsidRDefault="0057594B" w:rsidP="005259D1">
      <w:pPr>
        <w:pStyle w:val="Caption"/>
      </w:pPr>
      <w:bookmarkStart w:id="396" w:name="_Ref172385317"/>
      <w:bookmarkStart w:id="397" w:name="_Toc194737849"/>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22</w:t>
      </w:r>
      <w:r w:rsidR="008C34F2" w:rsidRPr="00373E9A">
        <w:rPr>
          <w:noProof/>
        </w:rPr>
        <w:fldChar w:fldCharType="end"/>
      </w:r>
      <w:bookmarkEnd w:id="396"/>
      <w:r w:rsidRPr="00373E9A">
        <w:t xml:space="preserve"> </w:t>
      </w:r>
      <w:r w:rsidRPr="00373E9A">
        <w:br/>
      </w:r>
      <w:r w:rsidRPr="00373E9A">
        <w:rPr>
          <w:i/>
          <w:iCs/>
        </w:rPr>
        <w:t>Finance/Resources - Final Construct Items</w:t>
      </w:r>
      <w:bookmarkEnd w:id="397"/>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7"/>
        <w:gridCol w:w="1281"/>
        <w:gridCol w:w="851"/>
        <w:gridCol w:w="1543"/>
        <w:gridCol w:w="2424"/>
      </w:tblGrid>
      <w:tr w:rsidR="00B544F5" w:rsidRPr="00373E9A" w14:paraId="46A8469D" w14:textId="77777777" w:rsidTr="0057594B">
        <w:tc>
          <w:tcPr>
            <w:tcW w:w="5000" w:type="pct"/>
            <w:gridSpan w:val="5"/>
            <w:tcBorders>
              <w:top w:val="single" w:sz="4" w:space="0" w:color="auto"/>
              <w:bottom w:val="single" w:sz="4" w:space="0" w:color="auto"/>
            </w:tcBorders>
            <w:shd w:val="clear" w:color="auto" w:fill="auto"/>
          </w:tcPr>
          <w:p w14:paraId="7C899F11" w14:textId="77777777" w:rsidR="00B544F5" w:rsidRPr="00373E9A" w:rsidRDefault="00B544F5" w:rsidP="00802A1C">
            <w:pPr>
              <w:jc w:val="center"/>
              <w:rPr>
                <w:rFonts w:ascii="Garamond" w:hAnsi="Garamond"/>
                <w:b/>
                <w:bCs/>
              </w:rPr>
            </w:pPr>
            <w:r w:rsidRPr="00373E9A">
              <w:rPr>
                <w:rFonts w:ascii="Garamond" w:hAnsi="Garamond"/>
                <w:b/>
                <w:bCs/>
              </w:rPr>
              <w:t>Construct Items Used in Final Analysis</w:t>
            </w:r>
          </w:p>
        </w:tc>
      </w:tr>
      <w:tr w:rsidR="00B544F5" w:rsidRPr="00373E9A" w14:paraId="2C774C76" w14:textId="77777777" w:rsidTr="0057594B">
        <w:tc>
          <w:tcPr>
            <w:tcW w:w="1158" w:type="pct"/>
            <w:tcBorders>
              <w:top w:val="nil"/>
              <w:bottom w:val="nil"/>
            </w:tcBorders>
            <w:shd w:val="clear" w:color="auto" w:fill="auto"/>
          </w:tcPr>
          <w:p w14:paraId="40A9BD31" w14:textId="77777777" w:rsidR="00B544F5" w:rsidRPr="00373E9A" w:rsidRDefault="00B544F5" w:rsidP="00802A1C">
            <w:pPr>
              <w:rPr>
                <w:rFonts w:ascii="Garamond" w:hAnsi="Garamond"/>
                <w:b/>
                <w:bCs/>
              </w:rPr>
            </w:pPr>
            <w:r w:rsidRPr="00373E9A">
              <w:rPr>
                <w:rFonts w:ascii="Garamond" w:hAnsi="Garamond"/>
                <w:b/>
                <w:bCs/>
              </w:rPr>
              <w:t>Survey Question</w:t>
            </w:r>
          </w:p>
        </w:tc>
        <w:tc>
          <w:tcPr>
            <w:tcW w:w="807" w:type="pct"/>
            <w:tcBorders>
              <w:top w:val="single" w:sz="4" w:space="0" w:color="auto"/>
              <w:bottom w:val="single" w:sz="4" w:space="0" w:color="auto"/>
            </w:tcBorders>
            <w:shd w:val="clear" w:color="auto" w:fill="auto"/>
          </w:tcPr>
          <w:p w14:paraId="4ACBD791" w14:textId="77777777" w:rsidR="00B544F5" w:rsidRPr="00373E9A" w:rsidRDefault="00B544F5" w:rsidP="00802A1C">
            <w:pPr>
              <w:rPr>
                <w:rFonts w:ascii="Garamond" w:hAnsi="Garamond"/>
                <w:b/>
                <w:bCs/>
              </w:rPr>
            </w:pPr>
            <w:r w:rsidRPr="00373E9A">
              <w:rPr>
                <w:rFonts w:ascii="Garamond" w:hAnsi="Garamond"/>
                <w:b/>
                <w:bCs/>
              </w:rPr>
              <w:t>Variable Item Name</w:t>
            </w:r>
          </w:p>
        </w:tc>
        <w:tc>
          <w:tcPr>
            <w:tcW w:w="536" w:type="pct"/>
            <w:tcBorders>
              <w:top w:val="single" w:sz="4" w:space="0" w:color="auto"/>
              <w:bottom w:val="single" w:sz="4" w:space="0" w:color="auto"/>
            </w:tcBorders>
            <w:shd w:val="clear" w:color="auto" w:fill="auto"/>
          </w:tcPr>
          <w:p w14:paraId="0919BC8E" w14:textId="77777777" w:rsidR="00B544F5" w:rsidRPr="00373E9A" w:rsidRDefault="00B544F5" w:rsidP="00802A1C">
            <w:pPr>
              <w:rPr>
                <w:rFonts w:ascii="Garamond" w:hAnsi="Garamond"/>
                <w:b/>
                <w:bCs/>
              </w:rPr>
            </w:pPr>
            <w:r w:rsidRPr="00373E9A">
              <w:rPr>
                <w:rFonts w:ascii="Garamond" w:hAnsi="Garamond"/>
                <w:b/>
                <w:bCs/>
              </w:rPr>
              <w:t>Source</w:t>
            </w:r>
          </w:p>
        </w:tc>
        <w:tc>
          <w:tcPr>
            <w:tcW w:w="972" w:type="pct"/>
            <w:tcBorders>
              <w:top w:val="single" w:sz="4" w:space="0" w:color="auto"/>
              <w:bottom w:val="single" w:sz="4" w:space="0" w:color="auto"/>
            </w:tcBorders>
            <w:shd w:val="clear" w:color="auto" w:fill="auto"/>
          </w:tcPr>
          <w:p w14:paraId="3B63561F" w14:textId="77777777" w:rsidR="00B544F5" w:rsidRPr="00373E9A" w:rsidRDefault="00B544F5" w:rsidP="00802A1C">
            <w:pPr>
              <w:rPr>
                <w:rFonts w:ascii="Garamond" w:hAnsi="Garamond"/>
                <w:b/>
                <w:bCs/>
              </w:rPr>
            </w:pPr>
            <w:r w:rsidRPr="00373E9A">
              <w:rPr>
                <w:rFonts w:ascii="Garamond" w:hAnsi="Garamond"/>
                <w:b/>
                <w:bCs/>
              </w:rPr>
              <w:t>Context of Source Research</w:t>
            </w:r>
          </w:p>
        </w:tc>
        <w:tc>
          <w:tcPr>
            <w:tcW w:w="1527" w:type="pct"/>
            <w:tcBorders>
              <w:top w:val="single" w:sz="4" w:space="0" w:color="auto"/>
              <w:bottom w:val="single" w:sz="4" w:space="0" w:color="auto"/>
            </w:tcBorders>
            <w:shd w:val="clear" w:color="auto" w:fill="auto"/>
          </w:tcPr>
          <w:p w14:paraId="6CEBC87D" w14:textId="77777777" w:rsidR="00B544F5" w:rsidRPr="00373E9A" w:rsidRDefault="00B544F5"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BF10E7" w:rsidRPr="00373E9A" w14:paraId="7F8199C5" w14:textId="77777777" w:rsidTr="0057594B">
        <w:tc>
          <w:tcPr>
            <w:tcW w:w="1158" w:type="pct"/>
            <w:tcBorders>
              <w:top w:val="nil"/>
              <w:bottom w:val="nil"/>
            </w:tcBorders>
            <w:shd w:val="clear" w:color="auto" w:fill="auto"/>
          </w:tcPr>
          <w:p w14:paraId="77BD17D1" w14:textId="77777777" w:rsidR="00B544F5" w:rsidRPr="00373E9A" w:rsidRDefault="00B544F5" w:rsidP="00802A1C">
            <w:pPr>
              <w:rPr>
                <w:rFonts w:ascii="Garamond" w:hAnsi="Garamond"/>
              </w:rPr>
            </w:pPr>
            <w:r w:rsidRPr="00373E9A">
              <w:rPr>
                <w:rFonts w:ascii="Garamond" w:hAnsi="Garamond" w:cs="Arial"/>
                <w:color w:val="333333"/>
              </w:rPr>
              <w:t>There are adequate resources devoted to research and innovation in my organization.</w:t>
            </w:r>
          </w:p>
        </w:tc>
        <w:tc>
          <w:tcPr>
            <w:tcW w:w="807" w:type="pct"/>
            <w:tcBorders>
              <w:top w:val="single" w:sz="4" w:space="0" w:color="auto"/>
            </w:tcBorders>
            <w:shd w:val="clear" w:color="auto" w:fill="auto"/>
          </w:tcPr>
          <w:p w14:paraId="2C479BAC" w14:textId="77777777" w:rsidR="00B544F5" w:rsidRPr="00373E9A" w:rsidRDefault="00B544F5" w:rsidP="00802A1C">
            <w:pPr>
              <w:rPr>
                <w:rFonts w:ascii="Garamond" w:hAnsi="Garamond"/>
              </w:rPr>
            </w:pPr>
            <w:r w:rsidRPr="00373E9A">
              <w:rPr>
                <w:rFonts w:ascii="Garamond" w:hAnsi="Garamond" w:cs="Arial"/>
                <w:color w:val="333333"/>
              </w:rPr>
              <w:t>FinresR1</w:t>
            </w:r>
          </w:p>
        </w:tc>
        <w:tc>
          <w:tcPr>
            <w:tcW w:w="536" w:type="pct"/>
            <w:vMerge w:val="restart"/>
            <w:tcBorders>
              <w:top w:val="single" w:sz="4" w:space="0" w:color="auto"/>
            </w:tcBorders>
            <w:shd w:val="clear" w:color="auto" w:fill="auto"/>
          </w:tcPr>
          <w:p w14:paraId="522BDAF1" w14:textId="00B6EA14" w:rsidR="00B544F5"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AuthorYear="1"&gt;&lt;Author&gt;Scott&lt;/Author&gt;&lt;Year&gt;1994&lt;/Year&gt;&lt;RecNum&gt;340&lt;/RecNum&gt;&lt;DisplayText&gt;Scott and Bruce (1994)&lt;/DisplayText&gt;&lt;record&gt;&lt;rec-number&gt;340&lt;/rec-number&gt;&lt;foreign-keys&gt;&lt;key app="EN" db-id="x5rz2pxfnvstw4ewdpx5vwaff9wvpdstp9vz" timestamp="1708775800" guid="23b6a9f5-28a6-43e4-aa67-efa8fc5a0bf8"&gt;340&lt;/key&gt;&lt;/foreign-keys&gt;&lt;ref-type name="Journal Article"&gt;17&lt;/ref-type&gt;&lt;contributors&gt;&lt;authors&gt;&lt;author&gt;Scott, Susanne G&lt;/author&gt;&lt;author&gt;Bruce, Reginald A&lt;/author&gt;&lt;/authors&gt;&lt;/contributors&gt;&lt;titles&gt;&lt;title&gt;Determinants of innovative behavior: A path model of individual innovation in the workplace&lt;/title&gt;&lt;secondary-title&gt;Academy of management journal&lt;/secondary-title&gt;&lt;/titles&gt;&lt;periodical&gt;&lt;full-title&gt;Academy of Management Journal&lt;/full-title&gt;&lt;/periodical&gt;&lt;pages&gt;580-607&lt;/pages&gt;&lt;volume&gt;37&lt;/volume&gt;&lt;number&gt;3&lt;/number&gt;&lt;dates&gt;&lt;year&gt;1994&lt;/year&gt;&lt;/dates&gt;&lt;isbn&gt;0001-4273&lt;/isbn&gt;&lt;urls&gt;&lt;/urls&gt;&lt;/record&gt;&lt;/Cite&gt;&lt;/EndNote&gt;</w:instrText>
            </w:r>
            <w:r w:rsidRPr="00373E9A">
              <w:rPr>
                <w:rFonts w:ascii="Garamond" w:hAnsi="Garamond"/>
              </w:rPr>
              <w:fldChar w:fldCharType="separate"/>
            </w:r>
            <w:r w:rsidRPr="00373E9A">
              <w:rPr>
                <w:rFonts w:ascii="Garamond" w:hAnsi="Garamond"/>
                <w:noProof/>
              </w:rPr>
              <w:t>Scott and Bruce (1994)</w:t>
            </w:r>
            <w:r w:rsidRPr="00373E9A">
              <w:rPr>
                <w:rFonts w:ascii="Garamond" w:hAnsi="Garamond"/>
              </w:rPr>
              <w:fldChar w:fldCharType="end"/>
            </w:r>
          </w:p>
        </w:tc>
        <w:tc>
          <w:tcPr>
            <w:tcW w:w="972" w:type="pct"/>
            <w:vMerge w:val="restart"/>
            <w:tcBorders>
              <w:top w:val="single" w:sz="4" w:space="0" w:color="auto"/>
            </w:tcBorders>
            <w:shd w:val="clear" w:color="auto" w:fill="auto"/>
          </w:tcPr>
          <w:p w14:paraId="4D2039C8" w14:textId="77777777" w:rsidR="00B544F5" w:rsidRPr="00373E9A" w:rsidRDefault="00B544F5" w:rsidP="00802A1C">
            <w:pPr>
              <w:rPr>
                <w:rFonts w:ascii="Garamond" w:hAnsi="Garamond"/>
              </w:rPr>
            </w:pPr>
            <w:r w:rsidRPr="00373E9A">
              <w:rPr>
                <w:rFonts w:ascii="Garamond" w:hAnsi="Garamond"/>
              </w:rPr>
              <w:t>Developed and verified scale with a sample of engineering staff across multiple US corporations.</w:t>
            </w:r>
          </w:p>
          <w:p w14:paraId="68558924" w14:textId="5F85181F" w:rsidR="00B544F5" w:rsidRPr="00373E9A" w:rsidRDefault="00B544F5" w:rsidP="00802A1C">
            <w:pPr>
              <w:rPr>
                <w:rFonts w:ascii="Garamond" w:hAnsi="Garamond"/>
                <w:lang w:val="fr-FR"/>
              </w:rPr>
            </w:pPr>
            <w:r w:rsidRPr="00373E9A">
              <w:rPr>
                <w:rFonts w:ascii="Garamond" w:hAnsi="Garamond"/>
              </w:rPr>
              <w:t xml:space="preserve">The scale was subsequently verified in an academic context by researchers such as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AuthorYear="1"&gt;&lt;Author&gt;Lashari&lt;/Author&gt;&lt;Year&gt;2022&lt;/Year&gt;&lt;RecNum&gt;574&lt;/RecNum&gt;&lt;DisplayText&gt;Lashari et al. (2022)&lt;/DisplayText&gt;&lt;record&gt;&lt;rec-number&gt;574&lt;/rec-number&gt;&lt;foreign-keys&gt;&lt;key app="EN" db-id="x5rz2pxfnvstw4ewdpx5vwaff9wvpdstp9vz" timestamp="1708775806" guid="b5ca30a8-0c93-447b-91a3-6996b3574a56"&gt;574&lt;/key&gt;&lt;/foreign-keys&gt;&lt;ref-type name="Journal Article"&gt;17&lt;/ref-type&gt;&lt;contributors&gt;&lt;authors&gt;&lt;author&gt;Lashari, Ishfaque Ahmed&lt;/author&gt;&lt;author&gt;Li, Qiyuan&lt;/author&gt;&lt;author&gt;Maitlo, Qamaruddin&lt;/author&gt;&lt;author&gt;Bughio, Faraz Ali&lt;/author&gt;&lt;author&gt;Jhatial, Ashique Ali&lt;/author&gt;&lt;author&gt;Rashidi Syed, Obed&lt;/author&gt;&lt;/authors&gt;&lt;/contributors&gt;&lt;titles&gt;&lt;title&gt;Environmental sustainability through green HRM: Measuring the perception of university managers&lt;/title&gt;&lt;secondary-title&gt;Frontiers in Psychology&lt;/secondary-title&gt;&lt;/titles&gt;&lt;periodical&gt;&lt;full-title&gt;Frontiers in Psychology&lt;/full-title&gt;&lt;/periodical&gt;&lt;pages&gt;1007710&lt;/pages&gt;&lt;volume&gt;13&lt;/volume&gt;&lt;dates&gt;&lt;year&gt;2022&lt;/year&gt;&lt;/dates&gt;&lt;isbn&gt;1664-1078&lt;/isbn&gt;&lt;urls&gt;&lt;/urls&gt;&lt;/record&gt;&lt;/Cite&gt;&lt;/EndNote&gt;</w:instrText>
            </w:r>
            <w:r w:rsidR="00D230AD" w:rsidRPr="00373E9A">
              <w:rPr>
                <w:rFonts w:ascii="Garamond" w:hAnsi="Garamond"/>
              </w:rPr>
              <w:fldChar w:fldCharType="separate"/>
            </w:r>
            <w:r w:rsidR="00D230AD" w:rsidRPr="00373E9A">
              <w:rPr>
                <w:rFonts w:ascii="Garamond" w:hAnsi="Garamond"/>
                <w:noProof/>
              </w:rPr>
              <w:t xml:space="preserve">Lashari et al. </w:t>
            </w:r>
            <w:r w:rsidR="00D230AD" w:rsidRPr="00373E9A">
              <w:rPr>
                <w:rFonts w:ascii="Garamond" w:hAnsi="Garamond"/>
                <w:noProof/>
                <w:lang w:val="fr-FR"/>
              </w:rPr>
              <w:t>(2022)</w:t>
            </w:r>
            <w:r w:rsidR="00D230AD" w:rsidRPr="00373E9A">
              <w:rPr>
                <w:rFonts w:ascii="Garamond" w:hAnsi="Garamond"/>
              </w:rPr>
              <w:fldChar w:fldCharType="end"/>
            </w:r>
            <w:r w:rsidRPr="00373E9A">
              <w:rPr>
                <w:rFonts w:ascii="Garamond" w:hAnsi="Garamond"/>
                <w:lang w:val="fr-FR"/>
              </w:rPr>
              <w:t xml:space="preserve">,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AuthorYear="1"&gt;&lt;Author&gt;Dai&lt;/Author&gt;&lt;Year&gt;2022&lt;/Year&gt;&lt;RecNum&gt;571&lt;/RecNum&gt;&lt;DisplayText&gt;Dai et al. (2022)&lt;/DisplayText&gt;&lt;record&gt;&lt;rec-number&gt;571&lt;/rec-number&gt;&lt;foreign-keys&gt;&lt;key app="EN" db-id="x5rz2pxfnvstw4ewdpx5vwaff9wvpdstp9vz" timestamp="1708775806" guid="77d1df74-37eb-4e9c-b85f-f9479a3025d2"&gt;571&lt;/key&gt;&lt;/foreign-keys&gt;&lt;ref-type name="Journal Article"&gt;17&lt;/ref-type&gt;&lt;contributors&gt;&lt;authors&gt;&lt;author&gt;Dai, Qiwen&lt;/author&gt;&lt;author&gt;Dai, Yanhong&lt;/author&gt;&lt;author&gt;Zhang, Chunyu&lt;/author&gt;&lt;author&gt;Meng, Zhiming&lt;/author&gt;&lt;author&gt;Chen, Zeyu&lt;/author&gt;&lt;author&gt;Hu, Senlin&lt;/author&gt;&lt;/authors&gt;&lt;/contributors&gt;&lt;titles&gt;&lt;title&gt;The influence of personal motivation and innovative climate on innovative behavior: Evidence from university students in China&lt;/title&gt;&lt;secondary-title&gt;Psychology Research and Behavior Management&lt;/secondary-title&gt;&lt;/titles&gt;&lt;periodical&gt;&lt;full-title&gt;Psychology Research and Behavior Management&lt;/full-title&gt;&lt;/periodical&gt;&lt;pages&gt;2343-2355&lt;/pages&gt;&lt;dates&gt;&lt;year&gt;2022&lt;/year&gt;&lt;/dates&gt;&lt;isbn&gt;1179-1578&lt;/isbn&gt;&lt;urls&gt;&lt;/urls&gt;&lt;/record&gt;&lt;/Cite&gt;&lt;/EndNote&gt;</w:instrText>
            </w:r>
            <w:r w:rsidR="00D230AD" w:rsidRPr="00373E9A">
              <w:rPr>
                <w:rFonts w:ascii="Garamond" w:hAnsi="Garamond"/>
              </w:rPr>
              <w:fldChar w:fldCharType="separate"/>
            </w:r>
            <w:r w:rsidR="00D230AD" w:rsidRPr="00373E9A">
              <w:rPr>
                <w:rFonts w:ascii="Garamond" w:hAnsi="Garamond"/>
                <w:noProof/>
                <w:lang w:val="fr-FR"/>
              </w:rPr>
              <w:t>Dai et al. (2022)</w:t>
            </w:r>
            <w:r w:rsidR="00D230AD" w:rsidRPr="00373E9A">
              <w:rPr>
                <w:rFonts w:ascii="Garamond" w:hAnsi="Garamond"/>
              </w:rPr>
              <w:fldChar w:fldCharType="end"/>
            </w:r>
            <w:r w:rsidRPr="00373E9A">
              <w:rPr>
                <w:rFonts w:ascii="Garamond" w:hAnsi="Garamond"/>
                <w:lang w:val="fr-FR"/>
              </w:rPr>
              <w:t xml:space="preserve">,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AuthorYear="1"&gt;&lt;Author&gt;Lee&lt;/Author&gt;&lt;Year&gt;2019&lt;/Year&gt;&lt;RecNum&gt;572&lt;/RecNum&gt;&lt;DisplayText&gt;Lee et al. (2019)&lt;/DisplayText&gt;&lt;record&gt;&lt;rec-number&gt;572&lt;/rec-number&gt;&lt;foreign-keys&gt;&lt;key app="EN" db-id="x5rz2pxfnvstw4ewdpx5vwaff9wvpdstp9vz" timestamp="1708775806" guid="b05d979a-e2da-49b0-950a-2b803a1c86f2"&gt;572&lt;/key&gt;&lt;/foreign-keys&gt;&lt;ref-type name="Journal Article"&gt;17&lt;/ref-type&gt;&lt;contributors&gt;&lt;authors&gt;&lt;author&gt;Lee, Jongwan&lt;/author&gt;&lt;author&gt;Kim, Daesu&lt;/author&gt;&lt;author&gt;Sung, Sanghyun&lt;/author&gt;&lt;/authors&gt;&lt;/contributors&gt;&lt;titles&gt;&lt;title&gt;The effect of entrepreneurship on start-up open innovation: Innovative behavior of university students&lt;/title&gt;&lt;secondary-title&gt;Journal of Open Innovation: Technology, Market, and Complexity&lt;/secondary-title&gt;&lt;/titles&gt;&lt;periodical&gt;&lt;full-title&gt;Journal of Open Innovation: Technology, Market, and Complexity&lt;/full-title&gt;&lt;/periodical&gt;&lt;pages&gt;103&lt;/pages&gt;&lt;volume&gt;5&lt;/volume&gt;&lt;number&gt;4&lt;/number&gt;&lt;dates&gt;&lt;year&gt;2019&lt;/year&gt;&lt;/dates&gt;&lt;isbn&gt;2199-8531&lt;/isbn&gt;&lt;urls&gt;&lt;/urls&gt;&lt;/record&gt;&lt;/Cite&gt;&lt;/EndNote&gt;</w:instrText>
            </w:r>
            <w:r w:rsidR="00D230AD" w:rsidRPr="00373E9A">
              <w:rPr>
                <w:rFonts w:ascii="Garamond" w:hAnsi="Garamond"/>
              </w:rPr>
              <w:fldChar w:fldCharType="separate"/>
            </w:r>
            <w:r w:rsidR="00D230AD" w:rsidRPr="00373E9A">
              <w:rPr>
                <w:rFonts w:ascii="Garamond" w:hAnsi="Garamond"/>
                <w:noProof/>
                <w:lang w:val="fr-FR"/>
              </w:rPr>
              <w:t>Lee et al. (2019)</w:t>
            </w:r>
            <w:r w:rsidR="00D230AD" w:rsidRPr="00373E9A">
              <w:rPr>
                <w:rFonts w:ascii="Garamond" w:hAnsi="Garamond"/>
              </w:rPr>
              <w:fldChar w:fldCharType="end"/>
            </w:r>
            <w:r w:rsidRPr="00373E9A">
              <w:rPr>
                <w:rFonts w:ascii="Garamond" w:hAnsi="Garamond"/>
                <w:lang w:val="fr-FR"/>
              </w:rPr>
              <w:t xml:space="preserve">,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AuthorYear="1"&gt;&lt;Author&gt;Hassan&lt;/Author&gt;&lt;Year&gt;2020&lt;/Year&gt;&lt;RecNum&gt;567&lt;/RecNum&gt;&lt;DisplayText&gt;Hassan et al. (2020)&lt;/DisplayText&gt;&lt;record&gt;&lt;rec-number&gt;567&lt;/rec-number&gt;&lt;foreign-keys&gt;&lt;key app="EN" db-id="x5rz2pxfnvstw4ewdpx5vwaff9wvpdstp9vz" timestamp="1708775806" guid="8653bebf-170d-481a-a665-43165a4d5169"&gt;567&lt;/key&gt;&lt;/foreign-keys&gt;&lt;ref-type name="Journal Article"&gt;17&lt;/ref-type&gt;&lt;contributors&gt;&lt;authors&gt;&lt;author&gt;Hassan, Masood&lt;/author&gt;&lt;author&gt;Azmat, Urooj&lt;/author&gt;&lt;author&gt;Sarwar, Samiullah&lt;/author&gt;&lt;author&gt;Adil, Iftikhar Hussain&lt;/author&gt;&lt;author&gt;Gillani, Syed Hussain Mustafa&lt;/author&gt;&lt;/authors&gt;&lt;/contributors&gt;&lt;titles&gt;&lt;title&gt;Impact of job satisfaction, job stress and motivation on job performance: a case from private universities of karachi&lt;/title&gt;&lt;secondary-title&gt;Arabian Journal of Business and Management Review (Kuwait Chapter)&lt;/secondary-title&gt;&lt;/titles&gt;&lt;periodical&gt;&lt;full-title&gt;Arabian Journal of Business and Management Review (Kuwait Chapter)&lt;/full-title&gt;&lt;/periodical&gt;&lt;pages&gt;76-86&lt;/pages&gt;&lt;volume&gt;9&lt;/volume&gt;&lt;number&gt;2&lt;/number&gt;&lt;dates&gt;&lt;year&gt;2020&lt;/year&gt;&lt;/dates&gt;&lt;isbn&gt;2617-9954&lt;/isbn&gt;&lt;urls&gt;&lt;/urls&gt;&lt;/record&gt;&lt;/Cite&gt;&lt;/EndNote&gt;</w:instrText>
            </w:r>
            <w:r w:rsidR="00D230AD" w:rsidRPr="00373E9A">
              <w:rPr>
                <w:rFonts w:ascii="Garamond" w:hAnsi="Garamond"/>
              </w:rPr>
              <w:fldChar w:fldCharType="separate"/>
            </w:r>
            <w:r w:rsidR="00D230AD" w:rsidRPr="00373E9A">
              <w:rPr>
                <w:rFonts w:ascii="Garamond" w:hAnsi="Garamond"/>
                <w:noProof/>
                <w:lang w:val="fr-FR"/>
              </w:rPr>
              <w:t>Hassan et al. (2020)</w:t>
            </w:r>
            <w:r w:rsidR="00D230AD" w:rsidRPr="00373E9A">
              <w:rPr>
                <w:rFonts w:ascii="Garamond" w:hAnsi="Garamond"/>
              </w:rPr>
              <w:fldChar w:fldCharType="end"/>
            </w:r>
            <w:r w:rsidRPr="00373E9A">
              <w:rPr>
                <w:rFonts w:ascii="Garamond" w:hAnsi="Garamond"/>
                <w:lang w:val="fr-FR"/>
              </w:rPr>
              <w:t xml:space="preserve">, and </w:t>
            </w:r>
            <w:r w:rsidR="00D230AD" w:rsidRPr="00373E9A">
              <w:rPr>
                <w:rFonts w:ascii="Garamond" w:hAnsi="Garamond"/>
              </w:rPr>
              <w:fldChar w:fldCharType="begin"/>
            </w:r>
            <w:r w:rsidR="00C414A8" w:rsidRPr="00373E9A">
              <w:rPr>
                <w:rFonts w:ascii="Garamond" w:hAnsi="Garamond"/>
              </w:rPr>
              <w:instrText xml:space="preserve"> ADDIN EN.CITE &lt;EndNote&gt;&lt;Cite AuthorYear="1"&gt;&lt;Author&gt;Hassan&lt;/Author&gt;&lt;Year&gt;2019&lt;/Year&gt;&lt;RecNum&gt;573&lt;/RecNum&gt;&lt;DisplayText&gt;Hassan and Din (2019)&lt;/DisplayText&gt;&lt;record&gt;&lt;rec-number&gt;573&lt;/rec-number&gt;&lt;foreign-keys&gt;&lt;key app="EN" db-id="x5rz2pxfnvstw4ewdpx5vwaff9wvpdstp9vz" timestamp="1708775806" guid="c4e484c5-4be8-4c16-b11f-407082d26b18"&gt;573&lt;/key&gt;&lt;/foreign-keys&gt;&lt;ref-type name="Journal Article"&gt;17&lt;/ref-type&gt;&lt;contributors&gt;&lt;authors&gt;&lt;author&gt;Hassan, S&lt;/author&gt;&lt;author&gt;Din, B&lt;/author&gt;&lt;/authors&gt;&lt;/contributors&gt;&lt;titles&gt;&lt;title&gt;The mediating effect of knowledge sharing among intrinsic motivation, high-performance work system and authentic leadership on university faculty members’ creativity&lt;/title&gt;&lt;secondary-title&gt;Management Science Letters&lt;/secondary-title&gt;&lt;/titles&gt;&lt;periodical&gt;&lt;full-title&gt;Management Science Letters&lt;/full-title&gt;&lt;/periodical&gt;&lt;pages&gt;887-898&lt;/pages&gt;&lt;volume&gt;9&lt;/volume&gt;&lt;number&gt;6&lt;/number&gt;&lt;dates&gt;&lt;year&gt;2019&lt;/year&gt;&lt;/dates&gt;&lt;urls&gt;&lt;/urls&gt;&lt;/record&gt;&lt;/Cite&gt;&lt;/EndNote&gt;</w:instrText>
            </w:r>
            <w:r w:rsidR="00D230AD" w:rsidRPr="00373E9A">
              <w:rPr>
                <w:rFonts w:ascii="Garamond" w:hAnsi="Garamond"/>
              </w:rPr>
              <w:fldChar w:fldCharType="separate"/>
            </w:r>
            <w:r w:rsidR="00D230AD" w:rsidRPr="00373E9A">
              <w:rPr>
                <w:rFonts w:ascii="Garamond" w:hAnsi="Garamond"/>
                <w:noProof/>
                <w:lang w:val="fr-FR"/>
              </w:rPr>
              <w:t>Hassan and Din (2019)</w:t>
            </w:r>
            <w:r w:rsidR="00D230AD" w:rsidRPr="00373E9A">
              <w:rPr>
                <w:rFonts w:ascii="Garamond" w:hAnsi="Garamond"/>
              </w:rPr>
              <w:fldChar w:fldCharType="end"/>
            </w:r>
            <w:r w:rsidRPr="00373E9A">
              <w:rPr>
                <w:rFonts w:ascii="Garamond" w:hAnsi="Garamond"/>
                <w:lang w:val="fr-FR"/>
              </w:rPr>
              <w:t>.</w:t>
            </w:r>
          </w:p>
        </w:tc>
        <w:tc>
          <w:tcPr>
            <w:tcW w:w="1527" w:type="pct"/>
            <w:tcBorders>
              <w:top w:val="single" w:sz="4" w:space="0" w:color="auto"/>
            </w:tcBorders>
            <w:shd w:val="clear" w:color="auto" w:fill="auto"/>
          </w:tcPr>
          <w:p w14:paraId="347B21F7" w14:textId="77777777" w:rsidR="00B544F5" w:rsidRPr="00373E9A" w:rsidRDefault="00B544F5" w:rsidP="00802A1C">
            <w:pPr>
              <w:jc w:val="both"/>
              <w:rPr>
                <w:rFonts w:ascii="Garamond" w:eastAsia="Calibri" w:hAnsi="Garamond" w:cs="Times New Roman"/>
                <w:color w:val="09152F"/>
              </w:rPr>
            </w:pPr>
            <w:r w:rsidRPr="00373E9A">
              <w:rPr>
                <w:rFonts w:ascii="Garamond" w:eastAsia="Calibri" w:hAnsi="Garamond" w:cs="Times New Roman"/>
                <w:color w:val="09152F"/>
              </w:rPr>
              <w:t xml:space="preserve">There are adequate resources </w:t>
            </w:r>
            <w:r w:rsidRPr="00373E9A">
              <w:rPr>
                <w:rFonts w:ascii="Garamond" w:eastAsia="Calibri" w:hAnsi="Garamond" w:cs="Times New Roman"/>
                <w:color w:val="FF0000"/>
              </w:rPr>
              <w:t>devoted to innovation</w:t>
            </w:r>
            <w:r w:rsidRPr="00373E9A">
              <w:rPr>
                <w:rFonts w:ascii="Garamond" w:eastAsia="Calibri" w:hAnsi="Garamond" w:cs="Times New Roman"/>
                <w:color w:val="09152F"/>
              </w:rPr>
              <w:t xml:space="preserve"> in </w:t>
            </w:r>
            <w:r w:rsidRPr="00373E9A">
              <w:rPr>
                <w:rFonts w:ascii="Garamond" w:eastAsia="Calibri" w:hAnsi="Garamond" w:cs="Times New Roman"/>
                <w:color w:val="FF0000"/>
              </w:rPr>
              <w:t xml:space="preserve">this </w:t>
            </w:r>
            <w:r w:rsidRPr="00373E9A">
              <w:rPr>
                <w:rFonts w:ascii="Garamond" w:eastAsia="Calibri" w:hAnsi="Garamond" w:cs="Times New Roman"/>
                <w:color w:val="09152F"/>
              </w:rPr>
              <w:t xml:space="preserve">organization. </w:t>
            </w:r>
          </w:p>
        </w:tc>
      </w:tr>
      <w:tr w:rsidR="00BF10E7" w:rsidRPr="00373E9A" w14:paraId="09D532F5" w14:textId="77777777" w:rsidTr="0057594B">
        <w:tc>
          <w:tcPr>
            <w:tcW w:w="1158" w:type="pct"/>
            <w:tcBorders>
              <w:top w:val="nil"/>
            </w:tcBorders>
            <w:shd w:val="clear" w:color="auto" w:fill="auto"/>
          </w:tcPr>
          <w:p w14:paraId="35073633" w14:textId="77777777" w:rsidR="0057594B" w:rsidRPr="00373E9A" w:rsidRDefault="0057594B" w:rsidP="00802A1C">
            <w:pPr>
              <w:rPr>
                <w:rFonts w:ascii="Garamond" w:hAnsi="Garamond" w:cs="Arial"/>
                <w:color w:val="333333"/>
              </w:rPr>
            </w:pPr>
          </w:p>
          <w:p w14:paraId="1BEFFD8B" w14:textId="6343A469" w:rsidR="00B544F5" w:rsidRPr="00373E9A" w:rsidRDefault="00B544F5" w:rsidP="00802A1C">
            <w:pPr>
              <w:rPr>
                <w:rFonts w:ascii="Garamond" w:hAnsi="Garamond"/>
              </w:rPr>
            </w:pPr>
            <w:r w:rsidRPr="00373E9A">
              <w:rPr>
                <w:rFonts w:ascii="Garamond" w:hAnsi="Garamond" w:cs="Arial"/>
                <w:color w:val="333333"/>
              </w:rPr>
              <w:t>Lack of funding to investigate creative ideas is a problem in this organization.</w:t>
            </w:r>
          </w:p>
        </w:tc>
        <w:tc>
          <w:tcPr>
            <w:tcW w:w="807" w:type="pct"/>
            <w:shd w:val="clear" w:color="auto" w:fill="auto"/>
          </w:tcPr>
          <w:p w14:paraId="29CAFAC6" w14:textId="77777777" w:rsidR="0057594B" w:rsidRPr="00373E9A" w:rsidRDefault="0057594B" w:rsidP="00802A1C">
            <w:pPr>
              <w:rPr>
                <w:rFonts w:ascii="Garamond" w:hAnsi="Garamond" w:cs="Arial"/>
                <w:color w:val="333333"/>
              </w:rPr>
            </w:pPr>
          </w:p>
          <w:p w14:paraId="60DE88A6" w14:textId="56377D33" w:rsidR="00B544F5" w:rsidRPr="00373E9A" w:rsidRDefault="00B544F5" w:rsidP="00802A1C">
            <w:pPr>
              <w:rPr>
                <w:rFonts w:ascii="Garamond" w:hAnsi="Garamond"/>
              </w:rPr>
            </w:pPr>
            <w:r w:rsidRPr="00373E9A">
              <w:rPr>
                <w:rFonts w:ascii="Garamond" w:hAnsi="Garamond" w:cs="Arial"/>
                <w:color w:val="333333"/>
              </w:rPr>
              <w:t>FinresR2_r</w:t>
            </w:r>
          </w:p>
        </w:tc>
        <w:tc>
          <w:tcPr>
            <w:tcW w:w="536" w:type="pct"/>
            <w:vMerge/>
            <w:shd w:val="clear" w:color="auto" w:fill="auto"/>
          </w:tcPr>
          <w:p w14:paraId="542D2943" w14:textId="77777777" w:rsidR="00B544F5" w:rsidRPr="00373E9A" w:rsidRDefault="00B544F5" w:rsidP="00802A1C">
            <w:pPr>
              <w:rPr>
                <w:rFonts w:ascii="Garamond" w:hAnsi="Garamond"/>
              </w:rPr>
            </w:pPr>
          </w:p>
        </w:tc>
        <w:tc>
          <w:tcPr>
            <w:tcW w:w="972" w:type="pct"/>
            <w:vMerge/>
            <w:shd w:val="clear" w:color="auto" w:fill="auto"/>
          </w:tcPr>
          <w:p w14:paraId="6394CAD3" w14:textId="77777777" w:rsidR="00B544F5" w:rsidRPr="00373E9A" w:rsidRDefault="00B544F5" w:rsidP="00802A1C">
            <w:pPr>
              <w:rPr>
                <w:rFonts w:ascii="Garamond" w:hAnsi="Garamond"/>
              </w:rPr>
            </w:pPr>
          </w:p>
        </w:tc>
        <w:tc>
          <w:tcPr>
            <w:tcW w:w="1527" w:type="pct"/>
            <w:shd w:val="clear" w:color="auto" w:fill="auto"/>
          </w:tcPr>
          <w:p w14:paraId="0777B923" w14:textId="77777777" w:rsidR="002215BF" w:rsidRPr="00373E9A" w:rsidRDefault="002215BF" w:rsidP="00010BD8">
            <w:pPr>
              <w:keepNext/>
              <w:jc w:val="both"/>
              <w:rPr>
                <w:rFonts w:ascii="Garamond" w:eastAsia="Calibri" w:hAnsi="Garamond" w:cs="Times New Roman"/>
                <w:color w:val="09152F"/>
              </w:rPr>
            </w:pPr>
          </w:p>
          <w:p w14:paraId="5E35F889" w14:textId="5D1B9D8B" w:rsidR="00B544F5" w:rsidRPr="00373E9A" w:rsidRDefault="00B544F5" w:rsidP="00010BD8">
            <w:pPr>
              <w:keepNext/>
              <w:jc w:val="both"/>
              <w:rPr>
                <w:rFonts w:ascii="Garamond" w:eastAsia="Calibri" w:hAnsi="Garamond" w:cs="Times New Roman"/>
                <w:color w:val="09152F"/>
              </w:rPr>
            </w:pPr>
            <w:r w:rsidRPr="00373E9A">
              <w:rPr>
                <w:rFonts w:ascii="Garamond" w:eastAsia="Calibri" w:hAnsi="Garamond" w:cs="Times New Roman"/>
                <w:color w:val="09152F"/>
              </w:rPr>
              <w:t>Lack of funding to investigate creative ideas is a problem in this organization</w:t>
            </w:r>
          </w:p>
        </w:tc>
      </w:tr>
    </w:tbl>
    <w:p w14:paraId="5EE9906E" w14:textId="77777777" w:rsidR="001D12F3" w:rsidRPr="00373E9A" w:rsidRDefault="001D12F3" w:rsidP="001D12F3">
      <w:pPr>
        <w:pStyle w:val="ThesisSub-subheading"/>
        <w:rPr>
          <w:lang w:val="en-IE"/>
        </w:rPr>
      </w:pPr>
      <w:bookmarkStart w:id="398" w:name="_Toc63761454"/>
      <w:bookmarkStart w:id="399" w:name="_Toc121998383"/>
      <w:bookmarkStart w:id="400" w:name="_Toc130046304"/>
      <w:r w:rsidRPr="00373E9A">
        <w:rPr>
          <w:lang w:val="en-IE"/>
        </w:rPr>
        <w:t>Influences - Personal Attributes</w:t>
      </w:r>
      <w:bookmarkEnd w:id="398"/>
      <w:bookmarkEnd w:id="399"/>
      <w:bookmarkEnd w:id="400"/>
    </w:p>
    <w:p w14:paraId="4156B66F" w14:textId="29B43094" w:rsidR="001D12F3" w:rsidRPr="00373E9A" w:rsidRDefault="001D12F3" w:rsidP="007A7C43">
      <w:pPr>
        <w:pStyle w:val="ThesisBody"/>
        <w:ind w:firstLine="720"/>
        <w:rPr>
          <w:lang w:val="en-IE"/>
        </w:rPr>
      </w:pPr>
      <w:r w:rsidRPr="00373E9A">
        <w:rPr>
          <w:lang w:val="en-IE"/>
        </w:rPr>
        <w:t xml:space="preserve">The personal attributes included in this research include age </w:t>
      </w:r>
      <w:r w:rsidR="00D230AD" w:rsidRPr="00373E9A">
        <w:rPr>
          <w:lang w:val="en-IE"/>
        </w:rPr>
        <w:fldChar w:fldCharType="begin">
          <w:fldData xml:space="preserve">PEVuZE5vdGU+PENpdGU+PEF1dGhvcj5MYW08L0F1dGhvcj48WWVhcj4yMDExPC9ZZWFyPjxSZWNO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</w:fldData>
        </w:fldChar>
      </w:r>
      <w:r w:rsidR="00C414A8" w:rsidRPr="00373E9A">
        <w:rPr>
          <w:lang w:val="en-IE"/>
        </w:rPr>
        <w:instrText xml:space="preserve"> ADDIN EN.CITE </w:instrText>
      </w:r>
      <w:r w:rsidR="00C414A8" w:rsidRPr="00373E9A">
        <w:rPr>
          <w:lang w:val="en-IE"/>
        </w:rPr>
        <w:fldChar w:fldCharType="begin">
          <w:fldData xml:space="preserve">PEVuZE5vdGU+PENpdGU+PEF1dGhvcj5MYW08L0F1dGhvcj48WWVhcj4yMDExPC9ZZWFyPjxSZWNO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(Gerbin &amp; Drnovsek, 2016; Goel &amp; Göktepe-Hultén, 2018; Lam, 2011; Roman &amp; Paraschiv, 2019)</w:t>
      </w:r>
      <w:r w:rsidR="00D230AD" w:rsidRPr="00373E9A">
        <w:rPr>
          <w:lang w:val="en-IE"/>
        </w:rPr>
        <w:fldChar w:fldCharType="end"/>
      </w:r>
      <w:r w:rsidRPr="00373E9A">
        <w:rPr>
          <w:lang w:val="en-IE"/>
        </w:rPr>
        <w:t xml:space="preserve"> and gender </w:t>
      </w:r>
      <w:r w:rsidR="00D230AD" w:rsidRPr="00373E9A">
        <w:rPr>
          <w:lang w:val="en-IE"/>
        </w:rPr>
        <w:fldChar w:fldCharType="begin">
          <w:fldData xml:space="preserve">PEVuZE5vdGU+PENpdGU+PEF1dGhvcj5HbGVubmE8L0F1dGhvcj48WWVhcj4yMDExPC9ZZWFyPjxS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==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PEVuZE5vdGU+PENpdGU+PEF1dGhvcj5HbGVubmE8L0F1dGhvcj48WWVhcj4yMDExPC9ZZWFyPjxS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==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(Glenna et al., 2011; Link et al., 2017; Perkmann et al., 2013)</w:t>
      </w:r>
      <w:r w:rsidR="00D230AD" w:rsidRPr="00373E9A">
        <w:rPr>
          <w:lang w:val="en-IE"/>
        </w:rPr>
        <w:fldChar w:fldCharType="end"/>
      </w:r>
      <w:r w:rsidRPr="00373E9A">
        <w:rPr>
          <w:lang w:val="en-IE"/>
        </w:rPr>
        <w:t xml:space="preserve">, as both have been previously posited to impact on </w:t>
      </w:r>
      <w:r w:rsidR="000B2163" w:rsidRPr="00373E9A">
        <w:rPr>
          <w:lang w:val="en-IE"/>
        </w:rPr>
        <w:t xml:space="preserve">research </w:t>
      </w:r>
      <w:r w:rsidR="00443635" w:rsidRPr="00373E9A">
        <w:rPr>
          <w:lang w:val="en-IE"/>
        </w:rPr>
        <w:t>orientation</w:t>
      </w:r>
      <w:r w:rsidRPr="00373E9A">
        <w:rPr>
          <w:lang w:val="en-IE"/>
        </w:rPr>
        <w:t xml:space="preserve">. In the demographic section of the questionnaire the respondent’s level of education, type of research institution, and country of employment are also captured as these may produce additional noteworthy results. </w:t>
      </w:r>
    </w:p>
    <w:p w14:paraId="0A5FE188" w14:textId="67210E39" w:rsidR="007636B1" w:rsidRPr="00373E9A" w:rsidRDefault="007636B1">
      <w:pPr>
        <w:rPr>
          <w:b/>
          <w:bCs/>
          <w:color w:val="44546A" w:themeColor="text2"/>
          <w:sz w:val="24"/>
          <w:szCs w:val="24"/>
        </w:rPr>
      </w:pPr>
      <w:r w:rsidRPr="00373E9A">
        <w:br w:type="page"/>
      </w:r>
    </w:p>
    <w:p w14:paraId="7A2B821C" w14:textId="77777777" w:rsidR="00643DB3" w:rsidRPr="00373E9A" w:rsidRDefault="00643DB3" w:rsidP="005259D1">
      <w:pPr>
        <w:pStyle w:val="Caption"/>
      </w:pPr>
    </w:p>
    <w:p w14:paraId="6728215A" w14:textId="1DA5C8DB" w:rsidR="007636B1" w:rsidRPr="00373E9A" w:rsidRDefault="007636B1" w:rsidP="005259D1">
      <w:pPr>
        <w:pStyle w:val="Caption"/>
      </w:pPr>
      <w:bookmarkStart w:id="401" w:name="_Toc194737850"/>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23</w:t>
      </w:r>
      <w:r w:rsidR="008C34F2" w:rsidRPr="00373E9A">
        <w:rPr>
          <w:noProof/>
        </w:rPr>
        <w:fldChar w:fldCharType="end"/>
      </w:r>
      <w:r w:rsidRPr="00373E9A">
        <w:t xml:space="preserve"> </w:t>
      </w:r>
      <w:r w:rsidRPr="00373E9A">
        <w:br/>
      </w:r>
      <w:r w:rsidRPr="00373E9A">
        <w:rPr>
          <w:i/>
          <w:iCs/>
        </w:rPr>
        <w:t>Demographics - Final Items</w:t>
      </w:r>
      <w:bookmarkEnd w:id="401"/>
    </w:p>
    <w:tbl>
      <w:tblPr>
        <w:tblW w:w="7398" w:type="dxa"/>
        <w:tblBorders>
          <w:top w:val="single" w:sz="4" w:space="0" w:color="auto"/>
          <w:bottom w:val="single" w:sz="4" w:space="0" w:color="auto"/>
        </w:tblBorders>
        <w:tblLook w:val="04A0" w:firstRow="1" w:lastRow="0" w:firstColumn="1" w:lastColumn="0" w:noHBand="0" w:noVBand="1"/>
      </w:tblPr>
      <w:tblGrid>
        <w:gridCol w:w="993"/>
        <w:gridCol w:w="1344"/>
        <w:gridCol w:w="1325"/>
        <w:gridCol w:w="993"/>
        <w:gridCol w:w="1408"/>
        <w:gridCol w:w="1335"/>
      </w:tblGrid>
      <w:tr w:rsidR="00EB16B8" w:rsidRPr="00373E9A" w14:paraId="75E54EEC" w14:textId="77777777" w:rsidTr="00643DB3">
        <w:trPr>
          <w:trHeight w:val="330"/>
        </w:trPr>
        <w:tc>
          <w:tcPr>
            <w:tcW w:w="7398" w:type="dxa"/>
            <w:gridSpan w:val="6"/>
            <w:tcBorders>
              <w:top w:val="single" w:sz="4" w:space="0" w:color="auto"/>
              <w:bottom w:val="single" w:sz="4" w:space="0" w:color="auto"/>
            </w:tcBorders>
            <w:shd w:val="clear" w:color="auto" w:fill="auto"/>
            <w:hideMark/>
          </w:tcPr>
          <w:p w14:paraId="7BA4A1EF" w14:textId="77777777" w:rsidR="00EB16B8" w:rsidRPr="00373E9A" w:rsidRDefault="00EB16B8" w:rsidP="00EB16B8">
            <w:pPr>
              <w:spacing w:after="0" w:line="240" w:lineRule="auto"/>
              <w:jc w:val="center"/>
              <w:rPr>
                <w:rFonts w:ascii="Garamond" w:eastAsia="Times New Roman" w:hAnsi="Garamond" w:cs="Times New Roman"/>
                <w:b/>
                <w:bCs/>
                <w:color w:val="000000"/>
                <w:lang w:eastAsia="en-IE"/>
              </w:rPr>
            </w:pPr>
            <w:bookmarkStart w:id="402" w:name="_Hlk169352682"/>
            <w:r w:rsidRPr="00373E9A">
              <w:rPr>
                <w:rFonts w:ascii="Garamond" w:eastAsia="Times New Roman" w:hAnsi="Garamond" w:cs="Times New Roman"/>
                <w:b/>
                <w:bCs/>
                <w:color w:val="000000"/>
                <w:lang w:eastAsia="en-IE"/>
              </w:rPr>
              <w:t>Demographics</w:t>
            </w:r>
          </w:p>
        </w:tc>
      </w:tr>
      <w:tr w:rsidR="00EB16B8" w:rsidRPr="00373E9A" w14:paraId="3D9E2AC9" w14:textId="77777777" w:rsidTr="00643DB3">
        <w:trPr>
          <w:trHeight w:val="330"/>
        </w:trPr>
        <w:tc>
          <w:tcPr>
            <w:tcW w:w="993" w:type="dxa"/>
            <w:tcBorders>
              <w:top w:val="single" w:sz="4" w:space="0" w:color="auto"/>
              <w:bottom w:val="single" w:sz="4" w:space="0" w:color="auto"/>
            </w:tcBorders>
            <w:shd w:val="clear" w:color="auto" w:fill="auto"/>
            <w:hideMark/>
          </w:tcPr>
          <w:p w14:paraId="7911B2BC" w14:textId="77777777" w:rsidR="00EB16B8" w:rsidRPr="00373E9A" w:rsidRDefault="00EB16B8" w:rsidP="00EB16B8">
            <w:pPr>
              <w:spacing w:after="0" w:line="240" w:lineRule="auto"/>
              <w:rPr>
                <w:rFonts w:ascii="Garamond" w:eastAsia="Times New Roman" w:hAnsi="Garamond" w:cs="Times New Roman"/>
                <w:b/>
                <w:bCs/>
                <w:color w:val="000000"/>
                <w:lang w:eastAsia="en-IE"/>
              </w:rPr>
            </w:pPr>
            <w:r w:rsidRPr="00373E9A">
              <w:rPr>
                <w:rFonts w:ascii="Garamond" w:eastAsia="Times New Roman" w:hAnsi="Garamond" w:cs="Times New Roman"/>
                <w:b/>
                <w:bCs/>
                <w:color w:val="000000"/>
                <w:lang w:eastAsia="en-IE"/>
              </w:rPr>
              <w:t>Variable</w:t>
            </w:r>
          </w:p>
        </w:tc>
        <w:tc>
          <w:tcPr>
            <w:tcW w:w="1344" w:type="dxa"/>
            <w:tcBorders>
              <w:top w:val="single" w:sz="4" w:space="0" w:color="auto"/>
              <w:bottom w:val="single" w:sz="4" w:space="0" w:color="auto"/>
            </w:tcBorders>
            <w:shd w:val="clear" w:color="auto" w:fill="auto"/>
            <w:hideMark/>
          </w:tcPr>
          <w:p w14:paraId="3702D201" w14:textId="77777777" w:rsidR="00EB16B8" w:rsidRPr="00373E9A" w:rsidRDefault="00EB16B8" w:rsidP="00EB16B8">
            <w:pPr>
              <w:spacing w:after="0" w:line="240" w:lineRule="auto"/>
              <w:rPr>
                <w:rFonts w:ascii="Garamond" w:eastAsia="Times New Roman" w:hAnsi="Garamond" w:cs="Times New Roman"/>
                <w:b/>
                <w:bCs/>
                <w:color w:val="333333"/>
                <w:lang w:eastAsia="en-IE"/>
              </w:rPr>
            </w:pPr>
            <w:r w:rsidRPr="00373E9A">
              <w:rPr>
                <w:rFonts w:ascii="Garamond" w:eastAsia="Times New Roman" w:hAnsi="Garamond" w:cs="Arial"/>
                <w:b/>
                <w:bCs/>
                <w:color w:val="333333"/>
                <w:lang w:eastAsia="en-IE"/>
              </w:rPr>
              <w:t>Question</w:t>
            </w:r>
          </w:p>
        </w:tc>
        <w:tc>
          <w:tcPr>
            <w:tcW w:w="1325" w:type="dxa"/>
            <w:tcBorders>
              <w:top w:val="single" w:sz="4" w:space="0" w:color="auto"/>
              <w:bottom w:val="single" w:sz="4" w:space="0" w:color="auto"/>
            </w:tcBorders>
            <w:shd w:val="clear" w:color="auto" w:fill="auto"/>
            <w:hideMark/>
          </w:tcPr>
          <w:p w14:paraId="023F4603" w14:textId="77777777" w:rsidR="00EB16B8" w:rsidRPr="00373E9A" w:rsidRDefault="00EB16B8" w:rsidP="00EB16B8">
            <w:pPr>
              <w:spacing w:after="0" w:line="240" w:lineRule="auto"/>
              <w:rPr>
                <w:rFonts w:ascii="Garamond" w:eastAsia="Times New Roman" w:hAnsi="Garamond" w:cs="Times New Roman"/>
                <w:b/>
                <w:bCs/>
                <w:color w:val="333333"/>
                <w:lang w:eastAsia="en-IE"/>
              </w:rPr>
            </w:pPr>
            <w:r w:rsidRPr="00373E9A">
              <w:rPr>
                <w:rFonts w:ascii="Garamond" w:eastAsia="Times New Roman" w:hAnsi="Garamond" w:cs="Arial"/>
                <w:b/>
                <w:bCs/>
                <w:color w:val="333333"/>
                <w:lang w:eastAsia="en-IE"/>
              </w:rPr>
              <w:t>Descriptor</w:t>
            </w:r>
          </w:p>
        </w:tc>
        <w:tc>
          <w:tcPr>
            <w:tcW w:w="993" w:type="dxa"/>
            <w:tcBorders>
              <w:top w:val="single" w:sz="4" w:space="0" w:color="auto"/>
              <w:bottom w:val="single" w:sz="4" w:space="0" w:color="auto"/>
            </w:tcBorders>
            <w:shd w:val="clear" w:color="auto" w:fill="auto"/>
            <w:hideMark/>
          </w:tcPr>
          <w:p w14:paraId="506D85CE" w14:textId="77777777" w:rsidR="00EB16B8" w:rsidRPr="00373E9A" w:rsidRDefault="00EB16B8" w:rsidP="00EB16B8">
            <w:pPr>
              <w:spacing w:after="0" w:line="240" w:lineRule="auto"/>
              <w:rPr>
                <w:rFonts w:ascii="Garamond" w:eastAsia="Times New Roman" w:hAnsi="Garamond" w:cs="Times New Roman"/>
                <w:b/>
                <w:bCs/>
                <w:color w:val="000000"/>
                <w:lang w:eastAsia="en-IE"/>
              </w:rPr>
            </w:pPr>
            <w:r w:rsidRPr="00373E9A">
              <w:rPr>
                <w:rFonts w:ascii="Garamond" w:eastAsia="Times New Roman" w:hAnsi="Garamond" w:cs="Times New Roman"/>
                <w:b/>
                <w:bCs/>
                <w:color w:val="000000"/>
                <w:lang w:eastAsia="en-IE"/>
              </w:rPr>
              <w:t>Variable</w:t>
            </w:r>
          </w:p>
        </w:tc>
        <w:tc>
          <w:tcPr>
            <w:tcW w:w="1408" w:type="dxa"/>
            <w:tcBorders>
              <w:top w:val="single" w:sz="4" w:space="0" w:color="auto"/>
              <w:bottom w:val="single" w:sz="4" w:space="0" w:color="auto"/>
            </w:tcBorders>
            <w:shd w:val="clear" w:color="auto" w:fill="auto"/>
            <w:hideMark/>
          </w:tcPr>
          <w:p w14:paraId="14B309D5" w14:textId="77777777" w:rsidR="00EB16B8" w:rsidRPr="00373E9A" w:rsidRDefault="00EB16B8" w:rsidP="00EB16B8">
            <w:pPr>
              <w:spacing w:after="0" w:line="240" w:lineRule="auto"/>
              <w:rPr>
                <w:rFonts w:ascii="Garamond" w:eastAsia="Times New Roman" w:hAnsi="Garamond" w:cs="Times New Roman"/>
                <w:b/>
                <w:bCs/>
                <w:color w:val="333333"/>
                <w:lang w:eastAsia="en-IE"/>
              </w:rPr>
            </w:pPr>
            <w:r w:rsidRPr="00373E9A">
              <w:rPr>
                <w:rFonts w:ascii="Garamond" w:eastAsia="Times New Roman" w:hAnsi="Garamond" w:cs="Arial"/>
                <w:b/>
                <w:bCs/>
                <w:color w:val="333333"/>
                <w:lang w:eastAsia="en-IE"/>
              </w:rPr>
              <w:t>Question</w:t>
            </w:r>
          </w:p>
        </w:tc>
        <w:tc>
          <w:tcPr>
            <w:tcW w:w="1335" w:type="dxa"/>
            <w:tcBorders>
              <w:top w:val="single" w:sz="4" w:space="0" w:color="auto"/>
              <w:bottom w:val="single" w:sz="4" w:space="0" w:color="auto"/>
            </w:tcBorders>
            <w:shd w:val="clear" w:color="auto" w:fill="auto"/>
            <w:hideMark/>
          </w:tcPr>
          <w:p w14:paraId="338CDA44" w14:textId="77777777" w:rsidR="00EB16B8" w:rsidRPr="00373E9A" w:rsidRDefault="00EB16B8" w:rsidP="00EB16B8">
            <w:pPr>
              <w:spacing w:after="0" w:line="240" w:lineRule="auto"/>
              <w:rPr>
                <w:rFonts w:ascii="Garamond" w:eastAsia="Times New Roman" w:hAnsi="Garamond" w:cs="Times New Roman"/>
                <w:b/>
                <w:bCs/>
                <w:color w:val="333333"/>
                <w:lang w:eastAsia="en-IE"/>
              </w:rPr>
            </w:pPr>
            <w:r w:rsidRPr="00373E9A">
              <w:rPr>
                <w:rFonts w:ascii="Garamond" w:eastAsia="Times New Roman" w:hAnsi="Garamond" w:cs="Arial"/>
                <w:b/>
                <w:bCs/>
                <w:color w:val="333333"/>
                <w:lang w:eastAsia="en-IE"/>
              </w:rPr>
              <w:t>Descriptor</w:t>
            </w:r>
          </w:p>
        </w:tc>
      </w:tr>
      <w:tr w:rsidR="00EB16B8" w:rsidRPr="00373E9A" w14:paraId="4796F308" w14:textId="77777777" w:rsidTr="00643DB3">
        <w:trPr>
          <w:trHeight w:val="915"/>
        </w:trPr>
        <w:tc>
          <w:tcPr>
            <w:tcW w:w="993" w:type="dxa"/>
            <w:tcBorders>
              <w:top w:val="single" w:sz="4" w:space="0" w:color="auto"/>
            </w:tcBorders>
            <w:shd w:val="clear" w:color="auto" w:fill="auto"/>
            <w:hideMark/>
          </w:tcPr>
          <w:p w14:paraId="77DC30D1" w14:textId="77777777" w:rsidR="00EB16B8" w:rsidRPr="00373E9A" w:rsidRDefault="00EB16B8" w:rsidP="00EB16B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Age</w:t>
            </w:r>
          </w:p>
        </w:tc>
        <w:tc>
          <w:tcPr>
            <w:tcW w:w="1344" w:type="dxa"/>
            <w:tcBorders>
              <w:top w:val="single" w:sz="4" w:space="0" w:color="auto"/>
            </w:tcBorders>
            <w:shd w:val="clear" w:color="auto" w:fill="auto"/>
            <w:hideMark/>
          </w:tcPr>
          <w:p w14:paraId="5549ACEC"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What is your age group?</w:t>
            </w:r>
          </w:p>
        </w:tc>
        <w:tc>
          <w:tcPr>
            <w:tcW w:w="1325" w:type="dxa"/>
            <w:tcBorders>
              <w:top w:val="single" w:sz="4" w:space="0" w:color="auto"/>
            </w:tcBorders>
            <w:shd w:val="clear" w:color="auto" w:fill="auto"/>
            <w:hideMark/>
          </w:tcPr>
          <w:p w14:paraId="067BC243"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Age</w:t>
            </w:r>
          </w:p>
        </w:tc>
        <w:tc>
          <w:tcPr>
            <w:tcW w:w="993" w:type="dxa"/>
            <w:tcBorders>
              <w:top w:val="single" w:sz="4" w:space="0" w:color="auto"/>
            </w:tcBorders>
            <w:shd w:val="clear" w:color="auto" w:fill="auto"/>
            <w:hideMark/>
          </w:tcPr>
          <w:p w14:paraId="54D846BA" w14:textId="77777777" w:rsidR="00EB16B8" w:rsidRPr="00373E9A" w:rsidRDefault="00EB16B8" w:rsidP="00EB16B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Gender</w:t>
            </w:r>
          </w:p>
        </w:tc>
        <w:tc>
          <w:tcPr>
            <w:tcW w:w="1408" w:type="dxa"/>
            <w:tcBorders>
              <w:top w:val="single" w:sz="4" w:space="0" w:color="auto"/>
            </w:tcBorders>
            <w:shd w:val="clear" w:color="auto" w:fill="auto"/>
            <w:hideMark/>
          </w:tcPr>
          <w:p w14:paraId="081E24DE"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Gender: How do you identify?</w:t>
            </w:r>
          </w:p>
        </w:tc>
        <w:tc>
          <w:tcPr>
            <w:tcW w:w="1335" w:type="dxa"/>
            <w:tcBorders>
              <w:top w:val="single" w:sz="4" w:space="0" w:color="auto"/>
            </w:tcBorders>
            <w:shd w:val="clear" w:color="auto" w:fill="auto"/>
            <w:hideMark/>
          </w:tcPr>
          <w:p w14:paraId="0778FD38"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Gender</w:t>
            </w:r>
          </w:p>
        </w:tc>
      </w:tr>
      <w:tr w:rsidR="00EB16B8" w:rsidRPr="00373E9A" w14:paraId="6A4FC2C7" w14:textId="77777777" w:rsidTr="00643DB3">
        <w:trPr>
          <w:trHeight w:val="1215"/>
        </w:trPr>
        <w:tc>
          <w:tcPr>
            <w:tcW w:w="993" w:type="dxa"/>
            <w:shd w:val="clear" w:color="auto" w:fill="auto"/>
            <w:hideMark/>
          </w:tcPr>
          <w:p w14:paraId="04F661C3" w14:textId="77777777" w:rsidR="00EB16B8" w:rsidRPr="00373E9A" w:rsidRDefault="00EB16B8" w:rsidP="00EB16B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Qual</w:t>
            </w:r>
          </w:p>
        </w:tc>
        <w:tc>
          <w:tcPr>
            <w:tcW w:w="1344" w:type="dxa"/>
            <w:shd w:val="clear" w:color="auto" w:fill="auto"/>
            <w:hideMark/>
          </w:tcPr>
          <w:p w14:paraId="7B111FDF"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What is your highest academic qualification?</w:t>
            </w:r>
          </w:p>
        </w:tc>
        <w:tc>
          <w:tcPr>
            <w:tcW w:w="1325" w:type="dxa"/>
            <w:shd w:val="clear" w:color="auto" w:fill="auto"/>
            <w:hideMark/>
          </w:tcPr>
          <w:p w14:paraId="5B00AA64"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Qualification</w:t>
            </w:r>
          </w:p>
        </w:tc>
        <w:tc>
          <w:tcPr>
            <w:tcW w:w="993" w:type="dxa"/>
            <w:shd w:val="clear" w:color="auto" w:fill="auto"/>
            <w:hideMark/>
          </w:tcPr>
          <w:p w14:paraId="4395AC3F" w14:textId="77777777" w:rsidR="00EB16B8" w:rsidRPr="00373E9A" w:rsidRDefault="00EB16B8" w:rsidP="00EB16B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Employ</w:t>
            </w:r>
          </w:p>
        </w:tc>
        <w:tc>
          <w:tcPr>
            <w:tcW w:w="1408" w:type="dxa"/>
            <w:shd w:val="clear" w:color="auto" w:fill="auto"/>
            <w:hideMark/>
          </w:tcPr>
          <w:p w14:paraId="5FFDD8A2"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What is your employment status?</w:t>
            </w:r>
          </w:p>
        </w:tc>
        <w:tc>
          <w:tcPr>
            <w:tcW w:w="1335" w:type="dxa"/>
            <w:shd w:val="clear" w:color="auto" w:fill="auto"/>
            <w:hideMark/>
          </w:tcPr>
          <w:p w14:paraId="286CA056"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Employment status</w:t>
            </w:r>
          </w:p>
        </w:tc>
      </w:tr>
      <w:tr w:rsidR="00EB16B8" w:rsidRPr="00373E9A" w14:paraId="264B6D37" w14:textId="77777777" w:rsidTr="00643DB3">
        <w:trPr>
          <w:trHeight w:val="1215"/>
        </w:trPr>
        <w:tc>
          <w:tcPr>
            <w:tcW w:w="993" w:type="dxa"/>
            <w:shd w:val="clear" w:color="auto" w:fill="auto"/>
            <w:hideMark/>
          </w:tcPr>
          <w:p w14:paraId="10F04DB3" w14:textId="77777777" w:rsidR="00EB16B8" w:rsidRPr="00373E9A" w:rsidRDefault="00EB16B8" w:rsidP="00EB16B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Country</w:t>
            </w:r>
          </w:p>
        </w:tc>
        <w:tc>
          <w:tcPr>
            <w:tcW w:w="1344" w:type="dxa"/>
            <w:shd w:val="clear" w:color="auto" w:fill="auto"/>
            <w:hideMark/>
          </w:tcPr>
          <w:p w14:paraId="6DE173BD"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In what country do you work?</w:t>
            </w:r>
          </w:p>
        </w:tc>
        <w:tc>
          <w:tcPr>
            <w:tcW w:w="1325" w:type="dxa"/>
            <w:shd w:val="clear" w:color="auto" w:fill="auto"/>
            <w:hideMark/>
          </w:tcPr>
          <w:p w14:paraId="7D21FDD6"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Country</w:t>
            </w:r>
          </w:p>
        </w:tc>
        <w:tc>
          <w:tcPr>
            <w:tcW w:w="993" w:type="dxa"/>
            <w:shd w:val="clear" w:color="auto" w:fill="auto"/>
            <w:hideMark/>
          </w:tcPr>
          <w:p w14:paraId="1C13F567" w14:textId="08B40D51" w:rsidR="00EB16B8" w:rsidRPr="00373E9A" w:rsidRDefault="00EB16B8" w:rsidP="00EB16B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C</w:t>
            </w:r>
            <w:r w:rsidR="00302FBB" w:rsidRPr="00373E9A">
              <w:rPr>
                <w:rFonts w:ascii="Garamond" w:eastAsia="Times New Roman" w:hAnsi="Garamond" w:cs="Times New Roman"/>
                <w:color w:val="000000"/>
                <w:lang w:eastAsia="en-IE"/>
              </w:rPr>
              <w:t>areerS</w:t>
            </w:r>
          </w:p>
        </w:tc>
        <w:tc>
          <w:tcPr>
            <w:tcW w:w="1408" w:type="dxa"/>
            <w:shd w:val="clear" w:color="auto" w:fill="auto"/>
            <w:hideMark/>
          </w:tcPr>
          <w:p w14:paraId="44BA313B"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What research career stage are you in ?</w:t>
            </w:r>
          </w:p>
        </w:tc>
        <w:tc>
          <w:tcPr>
            <w:tcW w:w="1335" w:type="dxa"/>
            <w:shd w:val="clear" w:color="auto" w:fill="auto"/>
            <w:hideMark/>
          </w:tcPr>
          <w:p w14:paraId="35FF82D8"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Career Stage</w:t>
            </w:r>
          </w:p>
        </w:tc>
      </w:tr>
      <w:tr w:rsidR="00EB16B8" w:rsidRPr="00373E9A" w14:paraId="24BD001E" w14:textId="77777777" w:rsidTr="00643DB3">
        <w:trPr>
          <w:trHeight w:val="2254"/>
        </w:trPr>
        <w:tc>
          <w:tcPr>
            <w:tcW w:w="993" w:type="dxa"/>
            <w:shd w:val="clear" w:color="auto" w:fill="auto"/>
            <w:hideMark/>
          </w:tcPr>
          <w:p w14:paraId="36A99B2B" w14:textId="77777777" w:rsidR="00EB16B8" w:rsidRPr="00373E9A" w:rsidRDefault="00EB16B8" w:rsidP="00EB16B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Field</w:t>
            </w:r>
          </w:p>
        </w:tc>
        <w:tc>
          <w:tcPr>
            <w:tcW w:w="1344" w:type="dxa"/>
            <w:shd w:val="clear" w:color="auto" w:fill="auto"/>
            <w:hideMark/>
          </w:tcPr>
          <w:p w14:paraId="23B27F57"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What is your field of research ?</w:t>
            </w:r>
          </w:p>
        </w:tc>
        <w:tc>
          <w:tcPr>
            <w:tcW w:w="1325" w:type="dxa"/>
            <w:shd w:val="clear" w:color="auto" w:fill="auto"/>
            <w:hideMark/>
          </w:tcPr>
          <w:p w14:paraId="11CBE15C"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Field</w:t>
            </w:r>
          </w:p>
        </w:tc>
        <w:tc>
          <w:tcPr>
            <w:tcW w:w="993" w:type="dxa"/>
            <w:shd w:val="clear" w:color="auto" w:fill="auto"/>
            <w:hideMark/>
          </w:tcPr>
          <w:p w14:paraId="5591351A" w14:textId="21AC521A" w:rsidR="00EB16B8" w:rsidRPr="00373E9A" w:rsidRDefault="00EB16B8" w:rsidP="00EB16B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C</w:t>
            </w:r>
            <w:r w:rsidR="00302FBB" w:rsidRPr="00373E9A">
              <w:rPr>
                <w:rFonts w:ascii="Garamond" w:eastAsia="Times New Roman" w:hAnsi="Garamond" w:cs="Times New Roman"/>
                <w:color w:val="000000"/>
                <w:lang w:eastAsia="en-IE"/>
              </w:rPr>
              <w:t>areerYr</w:t>
            </w:r>
          </w:p>
        </w:tc>
        <w:tc>
          <w:tcPr>
            <w:tcW w:w="1408" w:type="dxa"/>
            <w:shd w:val="clear" w:color="auto" w:fill="auto"/>
            <w:hideMark/>
          </w:tcPr>
          <w:p w14:paraId="3EAF0681" w14:textId="77777777"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How many years have you been active as a researcher (following your initial degree qualification)?</w:t>
            </w:r>
          </w:p>
        </w:tc>
        <w:tc>
          <w:tcPr>
            <w:tcW w:w="1335" w:type="dxa"/>
            <w:shd w:val="clear" w:color="auto" w:fill="auto"/>
            <w:hideMark/>
          </w:tcPr>
          <w:p w14:paraId="5B995775" w14:textId="63D388CC" w:rsidR="00EB16B8" w:rsidRPr="00373E9A" w:rsidRDefault="00EB16B8" w:rsidP="00EB16B8">
            <w:pPr>
              <w:spacing w:after="0" w:line="240" w:lineRule="auto"/>
              <w:rPr>
                <w:rFonts w:ascii="Garamond" w:eastAsia="Times New Roman" w:hAnsi="Garamond" w:cs="Times New Roman"/>
                <w:color w:val="333333"/>
                <w:lang w:eastAsia="en-IE"/>
              </w:rPr>
            </w:pPr>
            <w:r w:rsidRPr="00373E9A">
              <w:rPr>
                <w:rFonts w:ascii="Garamond" w:eastAsia="Times New Roman" w:hAnsi="Garamond" w:cs="Arial"/>
                <w:color w:val="333333"/>
                <w:lang w:eastAsia="en-IE"/>
              </w:rPr>
              <w:t>No. years in career</w:t>
            </w:r>
          </w:p>
        </w:tc>
      </w:tr>
    </w:tbl>
    <w:bookmarkEnd w:id="402"/>
    <w:p w14:paraId="7147E78E" w14:textId="51DAF54F" w:rsidR="001D12F3" w:rsidRPr="00373E9A" w:rsidRDefault="000B2163" w:rsidP="001D12F3">
      <w:pPr>
        <w:pStyle w:val="ThesisSub-subheading"/>
        <w:rPr>
          <w:lang w:val="en-IE"/>
        </w:rPr>
      </w:pPr>
      <w:r w:rsidRPr="00373E9A">
        <w:rPr>
          <w:lang w:val="en-IE"/>
        </w:rPr>
        <w:t xml:space="preserve">Research </w:t>
      </w:r>
      <w:r w:rsidR="00443635" w:rsidRPr="00373E9A">
        <w:rPr>
          <w:lang w:val="en-IE"/>
        </w:rPr>
        <w:t>Orientation</w:t>
      </w:r>
    </w:p>
    <w:p w14:paraId="58653FB0" w14:textId="7CB1AD20" w:rsidR="00BF10E7" w:rsidRPr="00373E9A" w:rsidRDefault="001D12F3" w:rsidP="007A7C43">
      <w:pPr>
        <w:pStyle w:val="ThesisBody"/>
        <w:ind w:firstLine="720"/>
        <w:rPr>
          <w:lang w:val="en-IE"/>
        </w:rPr>
      </w:pPr>
      <w:r w:rsidRPr="00373E9A">
        <w:rPr>
          <w:lang w:val="en-IE"/>
        </w:rPr>
        <w:t xml:space="preserve">The purpose of this construct is to identify the </w:t>
      </w:r>
      <w:r w:rsidR="00196C23" w:rsidRPr="00373E9A">
        <w:rPr>
          <w:lang w:val="en-IE"/>
        </w:rPr>
        <w:t xml:space="preserve">research </w:t>
      </w:r>
      <w:r w:rsidR="00443635" w:rsidRPr="00373E9A">
        <w:rPr>
          <w:lang w:val="en-IE"/>
        </w:rPr>
        <w:t>orientation</w:t>
      </w:r>
      <w:r w:rsidR="00196C23" w:rsidRPr="00373E9A">
        <w:rPr>
          <w:lang w:val="en-IE"/>
        </w:rPr>
        <w:t xml:space="preserve"> of</w:t>
      </w:r>
      <w:r w:rsidRPr="00373E9A">
        <w:rPr>
          <w:lang w:val="en-IE"/>
        </w:rPr>
        <w:t xml:space="preserve"> survey respondents. Essentially this </w:t>
      </w:r>
      <w:r w:rsidR="00DC2DA8" w:rsidRPr="00373E9A">
        <w:rPr>
          <w:lang w:val="en-IE"/>
        </w:rPr>
        <w:t>reflects</w:t>
      </w:r>
      <w:r w:rsidRPr="00373E9A">
        <w:rPr>
          <w:lang w:val="en-IE"/>
        </w:rPr>
        <w:t xml:space="preserve"> basic, applied and</w:t>
      </w:r>
      <w:r w:rsidR="00196C23" w:rsidRPr="00373E9A">
        <w:rPr>
          <w:lang w:val="en-IE"/>
        </w:rPr>
        <w:t>/or</w:t>
      </w:r>
      <w:r w:rsidRPr="00373E9A">
        <w:rPr>
          <w:lang w:val="en-IE"/>
        </w:rPr>
        <w:t xml:space="preserve"> commercial research however it is often the case, as discussed in Chapter 2, that a blend of these research categories may apply. </w:t>
      </w:r>
      <w:r w:rsidR="00D230AD" w:rsidRPr="00373E9A">
        <w:rPr>
          <w:lang w:val="en-IE"/>
        </w:rPr>
        <w:fldChar w:fldCharType="begin"/>
      </w:r>
      <w:r w:rsidR="00C414A8" w:rsidRPr="00373E9A">
        <w:rPr>
          <w:lang w:val="en-IE"/>
        </w:rPr>
        <w:instrText xml:space="preserve"> ADDIN EN.CITE &lt;EndNote&gt;&lt;Cite AuthorYear="1"&gt;&lt;Author&gt;Glenna&lt;/Author&gt;&lt;Year&gt;2011&lt;/Year&gt;&lt;RecNum&gt;154&lt;/RecNum&gt;&lt;DisplayText&gt;Glenna et al. (2011)&lt;/DisplayText&gt;&lt;record&gt;&lt;rec-number&gt;154&lt;/rec-number&gt;&lt;foreign-keys&gt;&lt;key app="EN" db-id="x5rz2pxfnvstw4ewdpx5vwaff9wvpdstp9vz" timestamp="1708775793" guid="699f569d-ae10-4bd3-a96a-01d7466576a5"&gt;154&lt;/key&gt;&lt;/foreign-keys&gt;&lt;ref-type name="Journal Article"&gt;17&lt;/ref-type&gt;&lt;contributors&gt;&lt;authors&gt;&lt;author&gt;Glenna, Leland L&lt;/author&gt;&lt;author&gt;Welsh, Rick&lt;/author&gt;&lt;author&gt;Ervin, David&lt;/author&gt;&lt;author&gt;Lacy, William B&lt;/author&gt;&lt;author&gt;Biscotti, Dina&lt;/author&gt;&lt;/authors&gt;&lt;/contributors&gt;&lt;titles&gt;&lt;title&gt;Commercial science, scientists’ values, and university biotechnology research agendas&lt;/title&gt;&lt;secondary-title&gt;Research Policy&lt;/secondary-title&gt;&lt;/titles&gt;&lt;periodical&gt;&lt;full-title&gt;Research Policy&lt;/full-title&gt;&lt;/periodical&gt;&lt;pages&gt;957-968&lt;/pages&gt;&lt;volume&gt;40&lt;/volume&gt;&lt;number&gt;7&lt;/number&gt;&lt;dates&gt;&lt;year&gt;2011&lt;/year&gt;&lt;/dates&gt;&lt;isbn&gt;0048-7333&lt;/isbn&gt;&lt;urls&gt;&lt;/urls&gt;&lt;/record&gt;&lt;/Cite&gt;&lt;/EndNote&gt;</w:instrText>
      </w:r>
      <w:r w:rsidR="00D230AD" w:rsidRPr="00373E9A">
        <w:rPr>
          <w:lang w:val="en-IE"/>
        </w:rPr>
        <w:fldChar w:fldCharType="separate"/>
      </w:r>
      <w:r w:rsidR="00D230AD" w:rsidRPr="00373E9A">
        <w:rPr>
          <w:noProof/>
          <w:lang w:val="en-IE"/>
        </w:rPr>
        <w:t>Glenna et al. (2011)</w:t>
      </w:r>
      <w:r w:rsidR="00D230AD" w:rsidRPr="00373E9A">
        <w:rPr>
          <w:lang w:val="en-IE"/>
        </w:rPr>
        <w:fldChar w:fldCharType="end"/>
      </w:r>
      <w:r w:rsidRPr="00373E9A">
        <w:rPr>
          <w:lang w:val="en-IE"/>
        </w:rPr>
        <w:t xml:space="preserve"> undertook statistical analysis to determine </w:t>
      </w:r>
      <w:r w:rsidR="007F700F" w:rsidRPr="00373E9A">
        <w:rPr>
          <w:lang w:val="en-IE"/>
        </w:rPr>
        <w:t>researcher</w:t>
      </w:r>
      <w:r w:rsidRPr="00373E9A">
        <w:rPr>
          <w:lang w:val="en-IE"/>
        </w:rPr>
        <w:t xml:space="preserve">s’ attitudes towards </w:t>
      </w:r>
      <w:r w:rsidR="00BF10E7" w:rsidRPr="00373E9A">
        <w:rPr>
          <w:lang w:val="en-IE"/>
        </w:rPr>
        <w:t xml:space="preserve">the </w:t>
      </w:r>
      <w:r w:rsidR="00443635" w:rsidRPr="00373E9A">
        <w:rPr>
          <w:lang w:val="en-IE"/>
        </w:rPr>
        <w:t>orientation</w:t>
      </w:r>
      <w:r w:rsidR="00BF10E7" w:rsidRPr="00373E9A">
        <w:rPr>
          <w:lang w:val="en-IE"/>
        </w:rPr>
        <w:t xml:space="preserve"> of their research</w:t>
      </w:r>
      <w:r w:rsidRPr="00373E9A">
        <w:rPr>
          <w:lang w:val="en-IE"/>
        </w:rPr>
        <w:t>. Their research instruments, verified with a sample of n=912</w:t>
      </w:r>
      <w:r w:rsidR="00BF10E7" w:rsidRPr="00373E9A">
        <w:rPr>
          <w:lang w:val="en-IE"/>
        </w:rPr>
        <w:t xml:space="preserve"> in American academic institutions</w:t>
      </w:r>
      <w:r w:rsidRPr="00373E9A">
        <w:rPr>
          <w:lang w:val="en-IE"/>
        </w:rPr>
        <w:t xml:space="preserve">, probed the issue of whether the </w:t>
      </w:r>
      <w:r w:rsidR="00BF10E7" w:rsidRPr="00373E9A">
        <w:rPr>
          <w:lang w:val="en-IE"/>
        </w:rPr>
        <w:t xml:space="preserve">research </w:t>
      </w:r>
      <w:r w:rsidRPr="00373E9A">
        <w:rPr>
          <w:lang w:val="en-IE"/>
        </w:rPr>
        <w:t xml:space="preserve">community, the market, or industry should influence </w:t>
      </w:r>
      <w:r w:rsidR="007844E3" w:rsidRPr="00373E9A">
        <w:rPr>
          <w:lang w:val="en-IE"/>
        </w:rPr>
        <w:t>researcher</w:t>
      </w:r>
      <w:r w:rsidRPr="00373E9A">
        <w:rPr>
          <w:lang w:val="en-IE"/>
        </w:rPr>
        <w:t xml:space="preserve"> agendas. This is a useful construct in the context of this research as it provides a means to determine respondents’ attitudes towards research in a funding-agnostic manner. </w:t>
      </w:r>
      <w:r w:rsidR="00196C23" w:rsidRPr="00373E9A">
        <w:rPr>
          <w:lang w:val="en-IE"/>
        </w:rPr>
        <w:t xml:space="preserve">Despite its inclusion in the deployed research survey, the </w:t>
      </w:r>
      <w:r w:rsidR="00196C23" w:rsidRPr="00373E9A">
        <w:rPr>
          <w:lang w:val="en-IE"/>
        </w:rPr>
        <w:lastRenderedPageBreak/>
        <w:t xml:space="preserve">items from </w:t>
      </w:r>
      <w:r w:rsidR="00D230AD" w:rsidRPr="00373E9A">
        <w:rPr>
          <w:lang w:val="en-IE"/>
        </w:rPr>
        <w:fldChar w:fldCharType="begin"/>
      </w:r>
      <w:r w:rsidR="00C414A8" w:rsidRPr="00373E9A">
        <w:rPr>
          <w:lang w:val="en-IE"/>
        </w:rPr>
        <w:instrText xml:space="preserve"> ADDIN EN.CITE &lt;EndNote&gt;&lt;Cite AuthorYear="1"&gt;&lt;Author&gt;Glenna&lt;/Author&gt;&lt;Year&gt;2011&lt;/Year&gt;&lt;RecNum&gt;154&lt;/RecNum&gt;&lt;DisplayText&gt;Glenna et al. (2011)&lt;/DisplayText&gt;&lt;record&gt;&lt;rec-number&gt;154&lt;/rec-number&gt;&lt;foreign-keys&gt;&lt;key app="EN" db-id="x5rz2pxfnvstw4ewdpx5vwaff9wvpdstp9vz" timestamp="1708775793" guid="699f569d-ae10-4bd3-a96a-01d7466576a5"&gt;154&lt;/key&gt;&lt;/foreign-keys&gt;&lt;ref-type name="Journal Article"&gt;17&lt;/ref-type&gt;&lt;contributors&gt;&lt;authors&gt;&lt;author&gt;Glenna, Leland L&lt;/author&gt;&lt;author&gt;Welsh, Rick&lt;/author&gt;&lt;author&gt;Ervin, David&lt;/author&gt;&lt;author&gt;Lacy, William B&lt;/author&gt;&lt;author&gt;Biscotti, Dina&lt;/author&gt;&lt;/authors&gt;&lt;/contributors&gt;&lt;titles&gt;&lt;title&gt;Commercial science, scientists’ values, and university biotechnology research agendas&lt;/title&gt;&lt;secondary-title&gt;Research Policy&lt;/secondary-title&gt;&lt;/titles&gt;&lt;periodical&gt;&lt;full-title&gt;Research Policy&lt;/full-title&gt;&lt;/periodical&gt;&lt;pages&gt;957-968&lt;/pages&gt;&lt;volume&gt;40&lt;/volume&gt;&lt;number&gt;7&lt;/number&gt;&lt;dates&gt;&lt;year&gt;2011&lt;/year&gt;&lt;/dates&gt;&lt;isbn&gt;0048-7333&lt;/isbn&gt;&lt;urls&gt;&lt;/urls&gt;&lt;/record&gt;&lt;/Cite&gt;&lt;/EndNote&gt;</w:instrText>
      </w:r>
      <w:r w:rsidR="00D230AD" w:rsidRPr="00373E9A">
        <w:rPr>
          <w:lang w:val="en-IE"/>
        </w:rPr>
        <w:fldChar w:fldCharType="separate"/>
      </w:r>
      <w:r w:rsidR="00D230AD" w:rsidRPr="00373E9A">
        <w:rPr>
          <w:noProof/>
          <w:lang w:val="en-IE"/>
        </w:rPr>
        <w:t>Glenna et al. (2011)</w:t>
      </w:r>
      <w:r w:rsidR="00D230AD" w:rsidRPr="00373E9A">
        <w:rPr>
          <w:lang w:val="en-IE"/>
        </w:rPr>
        <w:fldChar w:fldCharType="end"/>
      </w:r>
      <w:r w:rsidR="00196C23" w:rsidRPr="00373E9A">
        <w:rPr>
          <w:lang w:val="en-IE"/>
        </w:rPr>
        <w:t xml:space="preserve"> were excluded from the final analysis due to statistical incompatibility (Chapter </w:t>
      </w:r>
      <w:r w:rsidR="00196C23" w:rsidRPr="00373E9A">
        <w:rPr>
          <w:lang w:val="en-IE"/>
        </w:rPr>
        <w:fldChar w:fldCharType="begin"/>
      </w:r>
      <w:r w:rsidR="00196C23" w:rsidRPr="00373E9A">
        <w:rPr>
          <w:lang w:val="en-IE"/>
        </w:rPr>
        <w:instrText xml:space="preserve"> REF _Ref161663123 \r \h </w:instrText>
      </w:r>
      <w:r w:rsidR="00846D78" w:rsidRPr="00373E9A">
        <w:rPr>
          <w:lang w:val="en-IE"/>
        </w:rPr>
        <w:instrText xml:space="preserve"> \* MERGEFORMAT </w:instrText>
      </w:r>
      <w:r w:rsidR="00196C23" w:rsidRPr="00373E9A">
        <w:rPr>
          <w:lang w:val="en-IE"/>
        </w:rPr>
      </w:r>
      <w:r w:rsidR="00196C23" w:rsidRPr="00373E9A">
        <w:rPr>
          <w:lang w:val="en-IE"/>
        </w:rPr>
        <w:fldChar w:fldCharType="separate"/>
      </w:r>
      <w:r w:rsidR="001907C4" w:rsidRPr="00373E9A">
        <w:rPr>
          <w:lang w:val="en-IE"/>
        </w:rPr>
        <w:t>6</w:t>
      </w:r>
      <w:r w:rsidR="00196C23" w:rsidRPr="00373E9A">
        <w:rPr>
          <w:lang w:val="en-IE"/>
        </w:rPr>
        <w:fldChar w:fldCharType="end"/>
      </w:r>
      <w:r w:rsidR="00196C23" w:rsidRPr="00373E9A">
        <w:rPr>
          <w:lang w:val="en-IE"/>
        </w:rPr>
        <w:t xml:space="preserve">). </w:t>
      </w:r>
    </w:p>
    <w:p w14:paraId="10AAEE0B" w14:textId="68297E83" w:rsidR="00196C23" w:rsidRPr="00373E9A" w:rsidRDefault="007A7C43" w:rsidP="001D12F3">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230AD" w:rsidRPr="00373E9A">
        <w:rPr>
          <w:lang w:val="en-IE"/>
        </w:rPr>
        <w:fldChar w:fldCharType="separate"/>
      </w:r>
      <w:r w:rsidR="00D230AD" w:rsidRPr="00373E9A">
        <w:rPr>
          <w:noProof/>
          <w:lang w:val="en-IE"/>
        </w:rPr>
        <w:t>Lam (2011)</w:t>
      </w:r>
      <w:r w:rsidR="00D230AD" w:rsidRPr="00373E9A">
        <w:rPr>
          <w:lang w:val="en-IE"/>
        </w:rPr>
        <w:fldChar w:fldCharType="end"/>
      </w:r>
      <w:r w:rsidR="001D12F3" w:rsidRPr="00373E9A">
        <w:rPr>
          <w:lang w:val="en-IE"/>
        </w:rPr>
        <w:t xml:space="preserve"> took a more direct approach in their analytical </w:t>
      </w:r>
      <w:r w:rsidR="00B3117B" w:rsidRPr="00373E9A">
        <w:rPr>
          <w:lang w:val="en-IE"/>
        </w:rPr>
        <w:t>work and</w:t>
      </w:r>
      <w:r w:rsidR="001D12F3" w:rsidRPr="00373E9A">
        <w:rPr>
          <w:lang w:val="en-IE"/>
        </w:rPr>
        <w:t xml:space="preserve"> verified (n=676</w:t>
      </w:r>
      <w:r w:rsidR="00196C23" w:rsidRPr="00373E9A">
        <w:rPr>
          <w:lang w:val="en-IE"/>
        </w:rPr>
        <w:t xml:space="preserve"> researchers in multiple UK universities</w:t>
      </w:r>
      <w:r w:rsidR="001D12F3" w:rsidRPr="00373E9A">
        <w:rPr>
          <w:lang w:val="en-IE"/>
        </w:rPr>
        <w:t xml:space="preserve">) a scale that categorises </w:t>
      </w:r>
      <w:r w:rsidR="00A537F1" w:rsidRPr="00373E9A">
        <w:rPr>
          <w:lang w:val="en-IE"/>
        </w:rPr>
        <w:t>individuals’ research</w:t>
      </w:r>
      <w:r w:rsidR="00196C23" w:rsidRPr="00373E9A">
        <w:rPr>
          <w:lang w:val="en-IE"/>
        </w:rPr>
        <w:t xml:space="preserve"> </w:t>
      </w:r>
      <w:r w:rsidR="00443635" w:rsidRPr="00373E9A">
        <w:rPr>
          <w:lang w:val="en-IE"/>
        </w:rPr>
        <w:t>orientation</w:t>
      </w:r>
      <w:r w:rsidR="001D12F3" w:rsidRPr="00373E9A">
        <w:rPr>
          <w:lang w:val="en-IE"/>
        </w:rPr>
        <w:t xml:space="preserve"> using the Type1-4 framework discussed in Chapter 2. </w:t>
      </w:r>
      <w:r w:rsidR="00196C23" w:rsidRPr="00373E9A">
        <w:rPr>
          <w:lang w:val="en-IE"/>
        </w:rPr>
        <w:t>This measurement scale</w:t>
      </w:r>
      <w:r w:rsidR="001D12F3" w:rsidRPr="00373E9A">
        <w:rPr>
          <w:lang w:val="en-IE"/>
        </w:rPr>
        <w:t xml:space="preserve"> provides a strong researcher typology, </w:t>
      </w:r>
      <w:r w:rsidR="00196C23" w:rsidRPr="00373E9A">
        <w:rPr>
          <w:lang w:val="en-IE"/>
        </w:rPr>
        <w:t xml:space="preserve">and when combined with items from </w:t>
      </w:r>
      <w:r w:rsidR="00D230AD" w:rsidRPr="00373E9A">
        <w:rPr>
          <w:lang w:val="en-IE"/>
        </w:rPr>
        <w:fldChar w:fldCharType="begin"/>
      </w:r>
      <w:r w:rsidR="00C414A8" w:rsidRPr="00373E9A">
        <w:rPr>
          <w:lang w:val="en-IE"/>
        </w:rPr>
        <w:instrText xml:space="preserve"> ADDIN EN.CITE &lt;EndNote&gt;&lt;Cite AuthorYear="1"&gt;&lt;Author&gt;Karhunen&lt;/Author&gt;&lt;Year&gt;2017&lt;/Year&gt;&lt;RecNum&gt;206&lt;/RecNum&gt;&lt;DisplayText&gt;Karhunen et al. (2017)&lt;/DisplayText&gt;&lt;record&gt;&lt;rec-number&gt;206&lt;/rec-number&gt;&lt;foreign-keys&gt;&lt;key app="EN" db-id="x5rz2pxfnvstw4ewdpx5vwaff9wvpdstp9vz" timestamp="1708775795" guid="dd2a5cf8-0ab0-4f8b-8cea-ddf1ef53ddef"&gt;206&lt;/key&gt;&lt;/foreign-keys&gt;&lt;ref-type name="Journal Article"&gt;17&lt;/ref-type&gt;&lt;contributors&gt;&lt;authors&gt;&lt;author&gt;Karhunen, Päivi&lt;/author&gt;&lt;author&gt;Olimpieva, Irina&lt;/author&gt;&lt;author&gt;Hytti, Ulla&lt;/author&gt;&lt;/authors&gt;&lt;/contributors&gt;&lt;titles&gt;&lt;title&gt;Identity work of science-based entrepreneurs in Finland and in Russia&lt;/title&gt;&lt;secondary-title&gt;Entrepreneurship &amp;amp; Regional Development&lt;/secondary-title&gt;&lt;/titles&gt;&lt;periodical&gt;&lt;full-title&gt;Entrepreneurship &amp;amp; Regional Development&lt;/full-title&gt;&lt;/periodical&gt;&lt;pages&gt;544-566&lt;/pages&gt;&lt;volume&gt;29&lt;/volume&gt;&lt;number&gt;5-6&lt;/number&gt;&lt;dates&gt;&lt;year&gt;2017&lt;/year&gt;&lt;/dates&gt;&lt;isbn&gt;0898-5626&lt;/isbn&gt;&lt;urls&gt;&lt;/urls&gt;&lt;/record&gt;&lt;/Cite&gt;&lt;/EndNote&gt;</w:instrText>
      </w:r>
      <w:r w:rsidR="00D230AD" w:rsidRPr="00373E9A">
        <w:rPr>
          <w:lang w:val="en-IE"/>
        </w:rPr>
        <w:fldChar w:fldCharType="separate"/>
      </w:r>
      <w:r w:rsidR="00D230AD" w:rsidRPr="00373E9A">
        <w:rPr>
          <w:noProof/>
          <w:lang w:val="en-IE"/>
        </w:rPr>
        <w:t>Karhunen et al. (2017)</w:t>
      </w:r>
      <w:r w:rsidR="00D230AD" w:rsidRPr="00373E9A">
        <w:rPr>
          <w:lang w:val="en-IE"/>
        </w:rPr>
        <w:fldChar w:fldCharType="end"/>
      </w:r>
      <w:r w:rsidR="00196C23" w:rsidRPr="00373E9A">
        <w:rPr>
          <w:lang w:val="en-IE"/>
        </w:rPr>
        <w:t xml:space="preserve">, is </w:t>
      </w:r>
      <w:r w:rsidR="001D12F3" w:rsidRPr="00373E9A">
        <w:rPr>
          <w:lang w:val="en-IE"/>
        </w:rPr>
        <w:t xml:space="preserve">used as the dependent variable in this research. </w:t>
      </w:r>
      <w:r w:rsidR="00196C23" w:rsidRPr="00373E9A">
        <w:rPr>
          <w:lang w:val="en-IE"/>
        </w:rPr>
        <w:t xml:space="preserve">Similarly, </w:t>
      </w:r>
      <w:r w:rsidR="00D230AD" w:rsidRPr="00373E9A">
        <w:rPr>
          <w:lang w:val="en-IE"/>
        </w:rPr>
        <w:fldChar w:fldCharType="begin"/>
      </w:r>
      <w:r w:rsidR="00C414A8" w:rsidRPr="00373E9A">
        <w:rPr>
          <w:lang w:val="en-IE"/>
        </w:rPr>
        <w:instrText xml:space="preserve"> ADDIN EN.CITE &lt;EndNote&gt;&lt;Cite AuthorYear="1"&gt;&lt;Author&gt;Karhunen&lt;/Author&gt;&lt;Year&gt;2017&lt;/Year&gt;&lt;RecNum&gt;206&lt;/RecNum&gt;&lt;DisplayText&gt;Karhunen et al. (2017)&lt;/DisplayText&gt;&lt;record&gt;&lt;rec-number&gt;206&lt;/rec-number&gt;&lt;foreign-keys&gt;&lt;key app="EN" db-id="x5rz2pxfnvstw4ewdpx5vwaff9wvpdstp9vz" timestamp="1708775795" guid="dd2a5cf8-0ab0-4f8b-8cea-ddf1ef53ddef"&gt;206&lt;/key&gt;&lt;/foreign-keys&gt;&lt;ref-type name="Journal Article"&gt;17&lt;/ref-type&gt;&lt;contributors&gt;&lt;authors&gt;&lt;author&gt;Karhunen, Päivi&lt;/author&gt;&lt;author&gt;Olimpieva, Irina&lt;/author&gt;&lt;author&gt;Hytti, Ulla&lt;/author&gt;&lt;/authors&gt;&lt;/contributors&gt;&lt;titles&gt;&lt;title&gt;Identity work of science-based entrepreneurs in Finland and in Russia&lt;/title&gt;&lt;secondary-title&gt;Entrepreneurship &amp;amp; Regional Development&lt;/secondary-title&gt;&lt;/titles&gt;&lt;periodical&gt;&lt;full-title&gt;Entrepreneurship &amp;amp; Regional Development&lt;/full-title&gt;&lt;/periodical&gt;&lt;pages&gt;544-566&lt;/pages&gt;&lt;volume&gt;29&lt;/volume&gt;&lt;number&gt;5-6&lt;/number&gt;&lt;dates&gt;&lt;year&gt;2017&lt;/year&gt;&lt;/dates&gt;&lt;isbn&gt;0898-5626&lt;/isbn&gt;&lt;urls&gt;&lt;/urls&gt;&lt;/record&gt;&lt;/Cite&gt;&lt;/EndNote&gt;</w:instrText>
      </w:r>
      <w:r w:rsidR="00D230AD" w:rsidRPr="00373E9A">
        <w:rPr>
          <w:lang w:val="en-IE"/>
        </w:rPr>
        <w:fldChar w:fldCharType="separate"/>
      </w:r>
      <w:r w:rsidR="00D230AD" w:rsidRPr="00373E9A">
        <w:rPr>
          <w:noProof/>
          <w:lang w:val="en-IE"/>
        </w:rPr>
        <w:t>Karhunen et al. (2017)</w:t>
      </w:r>
      <w:r w:rsidR="00D230AD" w:rsidRPr="00373E9A">
        <w:rPr>
          <w:lang w:val="en-IE"/>
        </w:rPr>
        <w:fldChar w:fldCharType="end"/>
      </w:r>
      <w:r w:rsidR="00196C23" w:rsidRPr="00373E9A">
        <w:rPr>
          <w:lang w:val="en-IE"/>
        </w:rPr>
        <w:t>, through a series in interviews with Finnish and Russian entrepreneurs (all of whom had engaged in research in academic institutions during their careers), developed a measurement scale which examined researchers’ propensity towards entrepreneurship. Within their scale they included items that focused on researcher attitudes. Minor modifications were made to this scale (</w:t>
      </w:r>
      <w:r w:rsidR="00854CED" w:rsidRPr="00373E9A">
        <w:rPr>
          <w:lang w:val="en-IE"/>
        </w:rPr>
        <w:fldChar w:fldCharType="begin"/>
      </w:r>
      <w:r w:rsidR="00854CED" w:rsidRPr="00373E9A">
        <w:rPr>
          <w:lang w:val="en-IE"/>
        </w:rPr>
        <w:instrText xml:space="preserve"> REF _Ref172385622 \h </w:instrText>
      </w:r>
      <w:r w:rsidR="00CB3D84" w:rsidRPr="00373E9A">
        <w:rPr>
          <w:lang w:val="en-IE"/>
        </w:rPr>
        <w:instrText xml:space="preserve"> \* MERGEFORMAT </w:instrText>
      </w:r>
      <w:r w:rsidR="00854CED" w:rsidRPr="00373E9A">
        <w:rPr>
          <w:lang w:val="en-IE"/>
        </w:rPr>
      </w:r>
      <w:r w:rsidR="00854CED" w:rsidRPr="00373E9A">
        <w:rPr>
          <w:lang w:val="en-IE"/>
        </w:rPr>
        <w:fldChar w:fldCharType="separate"/>
      </w:r>
      <w:r w:rsidR="001907C4" w:rsidRPr="00373E9A">
        <w:rPr>
          <w:lang w:val="en-IE"/>
        </w:rPr>
        <w:t xml:space="preserve">Table </w:t>
      </w:r>
      <w:r w:rsidR="001907C4" w:rsidRPr="00373E9A">
        <w:rPr>
          <w:noProof/>
          <w:lang w:val="en-IE"/>
        </w:rPr>
        <w:t>24</w:t>
      </w:r>
      <w:r w:rsidR="00854CED" w:rsidRPr="00373E9A">
        <w:rPr>
          <w:lang w:val="en-IE"/>
        </w:rPr>
        <w:fldChar w:fldCharType="end"/>
      </w:r>
      <w:r w:rsidR="00196C23" w:rsidRPr="00373E9A">
        <w:rPr>
          <w:lang w:val="en-IE"/>
        </w:rPr>
        <w:t>) to improve readability (removing “activities” in “</w:t>
      </w:r>
      <w:r w:rsidR="00196C23" w:rsidRPr="00373E9A">
        <w:rPr>
          <w:rFonts w:ascii="Garamond" w:eastAsia="Calibri" w:hAnsi="Garamond" w:cs="Times New Roman"/>
          <w:color w:val="09152F"/>
          <w:lang w:val="en-IE"/>
        </w:rPr>
        <w:t xml:space="preserve">but I pursue industrial </w:t>
      </w:r>
      <w:r w:rsidR="00196C23" w:rsidRPr="00373E9A">
        <w:rPr>
          <w:rFonts w:ascii="Garamond" w:eastAsia="Calibri" w:hAnsi="Garamond" w:cs="Times New Roman"/>
          <w:lang w:val="en-IE"/>
        </w:rPr>
        <w:t>links activities”), to broaden the applicability of questions (changing “</w:t>
      </w:r>
      <w:r w:rsidR="00196C23" w:rsidRPr="00373E9A">
        <w:rPr>
          <w:rFonts w:ascii="Garamond" w:eastAsia="Calibri" w:hAnsi="Garamond" w:cs="Times New Roman"/>
          <w:color w:val="09152F"/>
          <w:lang w:val="en-IE"/>
        </w:rPr>
        <w:t xml:space="preserve">I pursue industrial links activities for </w:t>
      </w:r>
      <w:r w:rsidR="00196C23" w:rsidRPr="00373E9A">
        <w:rPr>
          <w:rFonts w:ascii="Garamond" w:eastAsia="Calibri" w:hAnsi="Garamond" w:cs="Times New Roman"/>
          <w:lang w:val="en-IE"/>
        </w:rPr>
        <w:t xml:space="preserve">scientific </w:t>
      </w:r>
      <w:r w:rsidR="00196C23" w:rsidRPr="00373E9A">
        <w:rPr>
          <w:rFonts w:ascii="Garamond" w:eastAsia="Calibri" w:hAnsi="Garamond" w:cs="Times New Roman"/>
          <w:color w:val="09152F"/>
          <w:lang w:val="en-IE"/>
        </w:rPr>
        <w:t>advancement” to “I pursue industrial links activities for scientific/research</w:t>
      </w:r>
      <w:r w:rsidR="00196C23" w:rsidRPr="00373E9A">
        <w:rPr>
          <w:rFonts w:ascii="Garamond" w:eastAsia="Calibri" w:hAnsi="Garamond" w:cs="Times New Roman"/>
          <w:color w:val="FF0000"/>
          <w:lang w:val="en-IE"/>
        </w:rPr>
        <w:t xml:space="preserve"> </w:t>
      </w:r>
      <w:r w:rsidR="00196C23" w:rsidRPr="00373E9A">
        <w:rPr>
          <w:rFonts w:ascii="Garamond" w:eastAsia="Calibri" w:hAnsi="Garamond" w:cs="Times New Roman"/>
          <w:color w:val="09152F"/>
          <w:lang w:val="en-IE"/>
        </w:rPr>
        <w:t>advancement”) and to change tense in one instance (from “Science as source of commercial opportunities” to “I engage in research to pursue commercial opportunities”.</w:t>
      </w:r>
    </w:p>
    <w:p w14:paraId="0C0F1F49" w14:textId="7D7DC425" w:rsidR="001D12F3" w:rsidRPr="00373E9A" w:rsidRDefault="001D12F3" w:rsidP="007A7C43">
      <w:pPr>
        <w:pStyle w:val="ThesisBody"/>
        <w:ind w:firstLine="720"/>
        <w:rPr>
          <w:lang w:val="en-IE"/>
        </w:rPr>
      </w:pPr>
      <w:r w:rsidRPr="00373E9A">
        <w:rPr>
          <w:lang w:val="en-IE"/>
        </w:rPr>
        <w:t xml:space="preserve">Tijssen’s </w:t>
      </w:r>
      <w:r w:rsidR="00D230AD" w:rsidRPr="00373E9A">
        <w:rPr>
          <w:lang w:val="en-IE"/>
        </w:rPr>
        <w:fldChar w:fldCharType="begin"/>
      </w:r>
      <w:r w:rsidR="00C414A8" w:rsidRPr="00373E9A">
        <w:rPr>
          <w:lang w:val="en-IE"/>
        </w:rPr>
        <w:instrText xml:space="preserve"> ADDIN EN.CITE &lt;EndNote&gt;&lt;Cite ExcludeAuth="1"&gt;&lt;Author&gt;Tijssen&lt;/Author&gt;&lt;Year&gt;2018&lt;/Year&gt;&lt;RecNum&gt;376&lt;/RecNum&gt;&lt;DisplayText&gt;(2018)&lt;/DisplayText&gt;&lt;record&gt;&lt;rec-number&gt;376&lt;/rec-number&gt;&lt;foreign-keys&gt;&lt;key app="EN" db-id="x5rz2pxfnvstw4ewdpx5vwaff9wvpdstp9vz" timestamp="1708775800" guid="98f0d299-45ec-4985-9ddd-e3e6f534f946"&gt;376&lt;/key&gt;&lt;/foreign-keys&gt;&lt;ref-type name="Journal Article"&gt;17&lt;/ref-type&gt;&lt;contributors&gt;&lt;authors&gt;&lt;author&gt;Tijssen, Robert JW&lt;/author&gt;&lt;/authors&gt;&lt;/contributors&gt;&lt;titles&gt;&lt;title&gt;Anatomy of use-inspired researchers: From Pasteur’s Quadrant to Pasteur’s Cube model&lt;/title&gt;&lt;secondary-title&gt;Research Policy&lt;/secondary-title&gt;&lt;/titles&gt;&lt;periodical&gt;&lt;full-title&gt;Research Policy&lt;/full-title&gt;&lt;/periodical&gt;&lt;pages&gt;1626-1638&lt;/pages&gt;&lt;volume&gt;47&lt;/volume&gt;&lt;number&gt;9&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typology also has a value here, as a further confirmation of the </w:t>
      </w:r>
      <w:r w:rsidR="00A537F1" w:rsidRPr="00373E9A">
        <w:rPr>
          <w:lang w:val="en-IE"/>
        </w:rPr>
        <w:t>individual’s research</w:t>
      </w:r>
      <w:r w:rsidRPr="00373E9A">
        <w:rPr>
          <w:lang w:val="en-IE"/>
        </w:rPr>
        <w:t xml:space="preserve"> </w:t>
      </w:r>
      <w:r w:rsidR="00443635" w:rsidRPr="00373E9A">
        <w:rPr>
          <w:lang w:val="en-IE"/>
        </w:rPr>
        <w:t>orientation</w:t>
      </w:r>
      <w:r w:rsidRPr="00373E9A">
        <w:rPr>
          <w:lang w:val="en-IE"/>
        </w:rPr>
        <w:t xml:space="preserve">, where respondents are asked to select one, or a combination of, classification (such as researcher collaborator, or researcher entrepreneur). </w:t>
      </w:r>
      <w:r w:rsidR="00196C23" w:rsidRPr="00373E9A">
        <w:rPr>
          <w:lang w:val="en-IE"/>
        </w:rPr>
        <w:t>While not used in the final statistical analysis, this item provides additional context to the discussion of respondent demographics (</w:t>
      </w:r>
      <w:r w:rsidR="00846D78" w:rsidRPr="00373E9A">
        <w:rPr>
          <w:lang w:val="en-IE"/>
        </w:rPr>
        <w:t xml:space="preserve">Chapter </w:t>
      </w:r>
      <w:r w:rsidR="00846D78" w:rsidRPr="00373E9A">
        <w:rPr>
          <w:lang w:val="en-IE"/>
        </w:rPr>
        <w:fldChar w:fldCharType="begin"/>
      </w:r>
      <w:r w:rsidR="00846D78" w:rsidRPr="00373E9A">
        <w:rPr>
          <w:lang w:val="en-IE"/>
        </w:rPr>
        <w:instrText xml:space="preserve"> REF _Ref161664359 \r \h  \* MERGEFORMAT </w:instrText>
      </w:r>
      <w:r w:rsidR="00846D78" w:rsidRPr="00373E9A">
        <w:rPr>
          <w:lang w:val="en-IE"/>
        </w:rPr>
      </w:r>
      <w:r w:rsidR="00846D78" w:rsidRPr="00373E9A">
        <w:rPr>
          <w:lang w:val="en-IE"/>
        </w:rPr>
        <w:fldChar w:fldCharType="separate"/>
      </w:r>
      <w:r w:rsidR="001907C4" w:rsidRPr="00373E9A">
        <w:rPr>
          <w:lang w:val="en-IE"/>
        </w:rPr>
        <w:t>7</w:t>
      </w:r>
      <w:r w:rsidR="00846D78" w:rsidRPr="00373E9A">
        <w:rPr>
          <w:lang w:val="en-IE"/>
        </w:rPr>
        <w:fldChar w:fldCharType="end"/>
      </w:r>
      <w:r w:rsidR="00846D78" w:rsidRPr="00373E9A">
        <w:rPr>
          <w:lang w:val="en-IE"/>
        </w:rPr>
        <w:t>).</w:t>
      </w:r>
    </w:p>
    <w:p w14:paraId="7E3DCB6D" w14:textId="77777777" w:rsidR="00643DB3" w:rsidRPr="00373E9A" w:rsidRDefault="00643DB3">
      <w:pPr>
        <w:rPr>
          <w:b/>
          <w:bCs/>
          <w:color w:val="44546A" w:themeColor="text2"/>
          <w:sz w:val="24"/>
          <w:szCs w:val="24"/>
        </w:rPr>
      </w:pPr>
      <w:r w:rsidRPr="00373E9A">
        <w:br w:type="page"/>
      </w:r>
    </w:p>
    <w:p w14:paraId="41B6343B" w14:textId="5B3A75D6" w:rsidR="00643DB3" w:rsidRPr="00373E9A" w:rsidRDefault="00643DB3" w:rsidP="005259D1">
      <w:pPr>
        <w:pStyle w:val="Caption"/>
      </w:pPr>
      <w:bookmarkStart w:id="403" w:name="_Ref172385622"/>
      <w:bookmarkStart w:id="404" w:name="_Toc194737851"/>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24</w:t>
      </w:r>
      <w:r w:rsidR="008C34F2" w:rsidRPr="00373E9A">
        <w:rPr>
          <w:noProof/>
        </w:rPr>
        <w:fldChar w:fldCharType="end"/>
      </w:r>
      <w:bookmarkEnd w:id="403"/>
      <w:r w:rsidRPr="00373E9A">
        <w:t xml:space="preserve"> </w:t>
      </w:r>
      <w:r w:rsidRPr="00373E9A">
        <w:br/>
      </w:r>
      <w:r w:rsidRPr="00373E9A">
        <w:rPr>
          <w:i/>
          <w:iCs/>
        </w:rPr>
        <w:t xml:space="preserve">Research </w:t>
      </w:r>
      <w:r w:rsidR="00443635" w:rsidRPr="00373E9A">
        <w:rPr>
          <w:i/>
          <w:iCs/>
        </w:rPr>
        <w:t>Orientation</w:t>
      </w:r>
      <w:r w:rsidRPr="00373E9A">
        <w:rPr>
          <w:i/>
          <w:iCs/>
        </w:rPr>
        <w:t xml:space="preserve"> - Final Construct Items</w:t>
      </w:r>
      <w:bookmarkEnd w:id="404"/>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994"/>
        <w:gridCol w:w="849"/>
        <w:gridCol w:w="1563"/>
        <w:gridCol w:w="2262"/>
      </w:tblGrid>
      <w:tr w:rsidR="0060273C" w:rsidRPr="00373E9A" w14:paraId="39CF5CD0" w14:textId="77777777" w:rsidTr="00643DB3">
        <w:tc>
          <w:tcPr>
            <w:tcW w:w="5000" w:type="pct"/>
            <w:gridSpan w:val="5"/>
            <w:tcBorders>
              <w:top w:val="single" w:sz="4" w:space="0" w:color="auto"/>
              <w:bottom w:val="single" w:sz="4" w:space="0" w:color="auto"/>
            </w:tcBorders>
            <w:shd w:val="clear" w:color="auto" w:fill="auto"/>
          </w:tcPr>
          <w:p w14:paraId="0BD65D8B" w14:textId="77777777" w:rsidR="0060273C" w:rsidRPr="00373E9A" w:rsidRDefault="0060273C" w:rsidP="00802A1C">
            <w:pPr>
              <w:jc w:val="center"/>
              <w:rPr>
                <w:rFonts w:ascii="Garamond" w:hAnsi="Garamond"/>
                <w:b/>
                <w:bCs/>
              </w:rPr>
            </w:pPr>
            <w:r w:rsidRPr="00373E9A">
              <w:rPr>
                <w:rFonts w:ascii="Garamond" w:hAnsi="Garamond"/>
                <w:b/>
                <w:bCs/>
              </w:rPr>
              <w:t>Construct Items Used in Final Analysis</w:t>
            </w:r>
          </w:p>
        </w:tc>
      </w:tr>
      <w:tr w:rsidR="0060273C" w:rsidRPr="00373E9A" w14:paraId="3707D8F8" w14:textId="77777777" w:rsidTr="00643DB3">
        <w:tc>
          <w:tcPr>
            <w:tcW w:w="1429" w:type="pct"/>
            <w:tcBorders>
              <w:top w:val="nil"/>
              <w:bottom w:val="nil"/>
            </w:tcBorders>
            <w:shd w:val="clear" w:color="auto" w:fill="auto"/>
          </w:tcPr>
          <w:p w14:paraId="63285DB2" w14:textId="77777777" w:rsidR="0060273C" w:rsidRPr="00373E9A" w:rsidRDefault="0060273C" w:rsidP="00802A1C">
            <w:pPr>
              <w:rPr>
                <w:rFonts w:ascii="Garamond" w:hAnsi="Garamond"/>
                <w:b/>
                <w:bCs/>
              </w:rPr>
            </w:pPr>
            <w:r w:rsidRPr="00373E9A">
              <w:rPr>
                <w:rFonts w:ascii="Garamond" w:hAnsi="Garamond"/>
                <w:b/>
                <w:bCs/>
              </w:rPr>
              <w:t>Survey Question</w:t>
            </w:r>
          </w:p>
        </w:tc>
        <w:tc>
          <w:tcPr>
            <w:tcW w:w="626" w:type="pct"/>
            <w:tcBorders>
              <w:top w:val="single" w:sz="4" w:space="0" w:color="auto"/>
              <w:bottom w:val="single" w:sz="4" w:space="0" w:color="auto"/>
            </w:tcBorders>
            <w:shd w:val="clear" w:color="auto" w:fill="auto"/>
          </w:tcPr>
          <w:p w14:paraId="1E9F501B" w14:textId="77777777" w:rsidR="0060273C" w:rsidRPr="00373E9A" w:rsidRDefault="0060273C" w:rsidP="00802A1C">
            <w:pPr>
              <w:rPr>
                <w:rFonts w:ascii="Garamond" w:hAnsi="Garamond"/>
                <w:b/>
                <w:bCs/>
              </w:rPr>
            </w:pPr>
            <w:r w:rsidRPr="00373E9A">
              <w:rPr>
                <w:rFonts w:ascii="Garamond" w:hAnsi="Garamond"/>
                <w:b/>
                <w:bCs/>
              </w:rPr>
              <w:t>Variable Item Name</w:t>
            </w:r>
          </w:p>
        </w:tc>
        <w:tc>
          <w:tcPr>
            <w:tcW w:w="535" w:type="pct"/>
            <w:tcBorders>
              <w:top w:val="single" w:sz="4" w:space="0" w:color="auto"/>
              <w:bottom w:val="single" w:sz="4" w:space="0" w:color="auto"/>
            </w:tcBorders>
            <w:shd w:val="clear" w:color="auto" w:fill="auto"/>
          </w:tcPr>
          <w:p w14:paraId="60D0D880" w14:textId="77777777" w:rsidR="0060273C" w:rsidRPr="00373E9A" w:rsidRDefault="0060273C" w:rsidP="00802A1C">
            <w:pPr>
              <w:rPr>
                <w:rFonts w:ascii="Garamond" w:hAnsi="Garamond"/>
                <w:b/>
                <w:bCs/>
              </w:rPr>
            </w:pPr>
            <w:r w:rsidRPr="00373E9A">
              <w:rPr>
                <w:rFonts w:ascii="Garamond" w:hAnsi="Garamond"/>
                <w:b/>
                <w:bCs/>
              </w:rPr>
              <w:t>Source</w:t>
            </w:r>
          </w:p>
        </w:tc>
        <w:tc>
          <w:tcPr>
            <w:tcW w:w="985" w:type="pct"/>
            <w:tcBorders>
              <w:top w:val="single" w:sz="4" w:space="0" w:color="auto"/>
              <w:bottom w:val="single" w:sz="4" w:space="0" w:color="auto"/>
            </w:tcBorders>
            <w:shd w:val="clear" w:color="auto" w:fill="auto"/>
          </w:tcPr>
          <w:p w14:paraId="470E8549" w14:textId="77777777" w:rsidR="0060273C" w:rsidRPr="00373E9A" w:rsidRDefault="0060273C" w:rsidP="00802A1C">
            <w:pPr>
              <w:rPr>
                <w:rFonts w:ascii="Garamond" w:hAnsi="Garamond"/>
                <w:b/>
                <w:bCs/>
              </w:rPr>
            </w:pPr>
            <w:r w:rsidRPr="00373E9A">
              <w:rPr>
                <w:rFonts w:ascii="Garamond" w:hAnsi="Garamond"/>
                <w:b/>
                <w:bCs/>
              </w:rPr>
              <w:t>Context of Source Research</w:t>
            </w:r>
          </w:p>
        </w:tc>
        <w:tc>
          <w:tcPr>
            <w:tcW w:w="1425" w:type="pct"/>
            <w:tcBorders>
              <w:top w:val="single" w:sz="4" w:space="0" w:color="auto"/>
              <w:bottom w:val="single" w:sz="4" w:space="0" w:color="auto"/>
            </w:tcBorders>
            <w:shd w:val="clear" w:color="auto" w:fill="auto"/>
          </w:tcPr>
          <w:p w14:paraId="131C12BF" w14:textId="77777777" w:rsidR="0060273C" w:rsidRPr="00373E9A" w:rsidRDefault="0060273C" w:rsidP="00802A1C">
            <w:pPr>
              <w:rPr>
                <w:rFonts w:ascii="Garamond" w:hAnsi="Garamond"/>
                <w:b/>
                <w:bCs/>
              </w:rPr>
            </w:pPr>
            <w:r w:rsidRPr="00373E9A">
              <w:rPr>
                <w:rFonts w:ascii="Garamond" w:hAnsi="Garamond"/>
                <w:b/>
                <w:bCs/>
              </w:rPr>
              <w:t xml:space="preserve">Original Question + </w:t>
            </w:r>
            <w:r w:rsidRPr="00373E9A">
              <w:rPr>
                <w:rFonts w:ascii="Garamond" w:hAnsi="Garamond"/>
                <w:b/>
                <w:bCs/>
                <w:color w:val="FF0000"/>
              </w:rPr>
              <w:t>Adjustments</w:t>
            </w:r>
          </w:p>
        </w:tc>
      </w:tr>
      <w:tr w:rsidR="00643DB3" w:rsidRPr="00373E9A" w14:paraId="3EDB4957" w14:textId="77777777" w:rsidTr="00643DB3">
        <w:tc>
          <w:tcPr>
            <w:tcW w:w="1429" w:type="pct"/>
            <w:tcBorders>
              <w:top w:val="nil"/>
              <w:bottom w:val="nil"/>
            </w:tcBorders>
            <w:shd w:val="clear" w:color="auto" w:fill="FFFFFF" w:themeFill="background1"/>
          </w:tcPr>
          <w:p w14:paraId="431B62AF" w14:textId="77777777" w:rsidR="0060273C" w:rsidRPr="00373E9A" w:rsidRDefault="0060273C" w:rsidP="00802A1C">
            <w:pPr>
              <w:rPr>
                <w:rFonts w:ascii="Garamond" w:hAnsi="Garamond"/>
              </w:rPr>
            </w:pPr>
            <w:r w:rsidRPr="00373E9A">
              <w:rPr>
                <w:rFonts w:ascii="Garamond" w:hAnsi="Garamond" w:cs="Arial"/>
                <w:color w:val="333333"/>
              </w:rPr>
              <w:t>I believe that academia and industry should be distinct, and I pursue success strictly in the academic arena.</w:t>
            </w:r>
          </w:p>
        </w:tc>
        <w:tc>
          <w:tcPr>
            <w:tcW w:w="626" w:type="pct"/>
            <w:tcBorders>
              <w:top w:val="single" w:sz="4" w:space="0" w:color="auto"/>
            </w:tcBorders>
            <w:shd w:val="clear" w:color="auto" w:fill="FFFFFF" w:themeFill="background1"/>
          </w:tcPr>
          <w:p w14:paraId="0CA59D15" w14:textId="105EA18E" w:rsidR="0060273C" w:rsidRPr="00373E9A" w:rsidRDefault="0060273C" w:rsidP="00802A1C">
            <w:pPr>
              <w:rPr>
                <w:rFonts w:ascii="Garamond" w:hAnsi="Garamond"/>
              </w:rPr>
            </w:pPr>
            <w:r w:rsidRPr="00373E9A">
              <w:rPr>
                <w:rFonts w:ascii="Garamond" w:hAnsi="Garamond" w:cs="Arial"/>
                <w:color w:val="333333"/>
              </w:rPr>
              <w:t>R</w:t>
            </w:r>
            <w:r w:rsidR="00CB3D84" w:rsidRPr="00373E9A">
              <w:rPr>
                <w:rFonts w:ascii="Garamond" w:hAnsi="Garamond" w:cs="Arial"/>
                <w:color w:val="333333"/>
              </w:rPr>
              <w:t>O</w:t>
            </w:r>
            <w:r w:rsidRPr="00373E9A">
              <w:rPr>
                <w:rFonts w:ascii="Garamond" w:hAnsi="Garamond" w:cs="Arial"/>
                <w:color w:val="333333"/>
              </w:rPr>
              <w:t>6</w:t>
            </w:r>
          </w:p>
        </w:tc>
        <w:tc>
          <w:tcPr>
            <w:tcW w:w="535" w:type="pct"/>
            <w:vMerge w:val="restart"/>
            <w:tcBorders>
              <w:top w:val="single" w:sz="4" w:space="0" w:color="auto"/>
            </w:tcBorders>
            <w:shd w:val="clear" w:color="auto" w:fill="FFFFFF" w:themeFill="background1"/>
          </w:tcPr>
          <w:p w14:paraId="4887E95F" w14:textId="6F465227" w:rsidR="0060273C"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Pr="00373E9A">
              <w:rPr>
                <w:rFonts w:ascii="Garamond" w:hAnsi="Garamond"/>
              </w:rPr>
              <w:fldChar w:fldCharType="separate"/>
            </w:r>
            <w:r w:rsidRPr="00373E9A">
              <w:rPr>
                <w:rFonts w:ascii="Garamond" w:hAnsi="Garamond"/>
                <w:noProof/>
              </w:rPr>
              <w:t>Lam (2011)</w:t>
            </w:r>
            <w:r w:rsidRPr="00373E9A">
              <w:rPr>
                <w:rFonts w:ascii="Garamond" w:hAnsi="Garamond"/>
              </w:rPr>
              <w:fldChar w:fldCharType="end"/>
            </w:r>
          </w:p>
        </w:tc>
        <w:tc>
          <w:tcPr>
            <w:tcW w:w="985" w:type="pct"/>
            <w:vMerge w:val="restart"/>
            <w:tcBorders>
              <w:top w:val="single" w:sz="4" w:space="0" w:color="auto"/>
            </w:tcBorders>
            <w:shd w:val="clear" w:color="auto" w:fill="FFFFFF" w:themeFill="background1"/>
          </w:tcPr>
          <w:p w14:paraId="2110CAF0" w14:textId="63BFA234" w:rsidR="0060273C" w:rsidRPr="00373E9A" w:rsidRDefault="0060273C" w:rsidP="00802A1C">
            <w:pPr>
              <w:rPr>
                <w:rFonts w:ascii="Garamond" w:hAnsi="Garamond"/>
              </w:rPr>
            </w:pPr>
            <w:r w:rsidRPr="00373E9A">
              <w:rPr>
                <w:rFonts w:ascii="Garamond" w:hAnsi="Garamond"/>
              </w:rPr>
              <w:t xml:space="preserve">Developed and verified scale with a sample of </w:t>
            </w:r>
            <w:r w:rsidR="007F700F" w:rsidRPr="00373E9A">
              <w:rPr>
                <w:rFonts w:ascii="Garamond" w:hAnsi="Garamond"/>
              </w:rPr>
              <w:t>researchers</w:t>
            </w:r>
            <w:r w:rsidRPr="00373E9A">
              <w:rPr>
                <w:rFonts w:ascii="Garamond" w:hAnsi="Garamond"/>
              </w:rPr>
              <w:t xml:space="preserve"> across multiple UK universities. </w:t>
            </w:r>
          </w:p>
        </w:tc>
        <w:tc>
          <w:tcPr>
            <w:tcW w:w="1425" w:type="pct"/>
            <w:tcBorders>
              <w:top w:val="single" w:sz="4" w:space="0" w:color="auto"/>
            </w:tcBorders>
            <w:shd w:val="clear" w:color="auto" w:fill="FFFFFF" w:themeFill="background1"/>
          </w:tcPr>
          <w:p w14:paraId="1C462278" w14:textId="77777777" w:rsidR="0060273C" w:rsidRPr="00373E9A" w:rsidRDefault="0060273C" w:rsidP="00802A1C">
            <w:pPr>
              <w:rPr>
                <w:rFonts w:ascii="Garamond" w:hAnsi="Garamond"/>
              </w:rPr>
            </w:pPr>
            <w:r w:rsidRPr="00373E9A">
              <w:rPr>
                <w:rFonts w:ascii="Garamond" w:eastAsia="Calibri" w:hAnsi="Garamond" w:cs="Times New Roman"/>
                <w:color w:val="09152F"/>
              </w:rPr>
              <w:t>I believe that academia and industry should be distinct and I pursue success strictly in the academic arena</w:t>
            </w:r>
          </w:p>
        </w:tc>
      </w:tr>
      <w:tr w:rsidR="00643DB3" w:rsidRPr="00373E9A" w14:paraId="681EF9E6" w14:textId="77777777" w:rsidTr="00643DB3">
        <w:tc>
          <w:tcPr>
            <w:tcW w:w="1429" w:type="pct"/>
            <w:tcBorders>
              <w:top w:val="nil"/>
            </w:tcBorders>
            <w:shd w:val="clear" w:color="auto" w:fill="FFFFFF" w:themeFill="background1"/>
          </w:tcPr>
          <w:p w14:paraId="133F61FE" w14:textId="77777777" w:rsidR="00643DB3" w:rsidRPr="00373E9A" w:rsidRDefault="00643DB3" w:rsidP="00802A1C">
            <w:pPr>
              <w:rPr>
                <w:rFonts w:ascii="Garamond" w:hAnsi="Garamond" w:cs="Arial"/>
                <w:color w:val="333333"/>
              </w:rPr>
            </w:pPr>
          </w:p>
          <w:p w14:paraId="5F0E5E88" w14:textId="2FDB830D" w:rsidR="0060273C" w:rsidRPr="00373E9A" w:rsidRDefault="0060273C" w:rsidP="00802A1C">
            <w:pPr>
              <w:rPr>
                <w:rFonts w:ascii="Garamond" w:hAnsi="Garamond"/>
              </w:rPr>
            </w:pPr>
            <w:r w:rsidRPr="00373E9A">
              <w:rPr>
                <w:rFonts w:ascii="Garamond" w:hAnsi="Garamond" w:cs="Arial"/>
                <w:color w:val="333333"/>
              </w:rPr>
              <w:t>I believe that academia and industry should be distinct, but I pursue industrial links mainly to acquire resources to support academic research.</w:t>
            </w:r>
          </w:p>
        </w:tc>
        <w:tc>
          <w:tcPr>
            <w:tcW w:w="626" w:type="pct"/>
            <w:shd w:val="clear" w:color="auto" w:fill="FFFFFF" w:themeFill="background1"/>
          </w:tcPr>
          <w:p w14:paraId="12F20C0B" w14:textId="77777777" w:rsidR="00643DB3" w:rsidRPr="00373E9A" w:rsidRDefault="00643DB3" w:rsidP="00802A1C">
            <w:pPr>
              <w:rPr>
                <w:rFonts w:ascii="Garamond" w:hAnsi="Garamond" w:cs="Arial"/>
                <w:color w:val="333333"/>
              </w:rPr>
            </w:pPr>
          </w:p>
          <w:p w14:paraId="454D75ED" w14:textId="7A7C95CA" w:rsidR="0060273C" w:rsidRPr="00373E9A" w:rsidRDefault="0060273C" w:rsidP="00802A1C">
            <w:pPr>
              <w:rPr>
                <w:rFonts w:ascii="Garamond" w:hAnsi="Garamond"/>
              </w:rPr>
            </w:pPr>
            <w:r w:rsidRPr="00373E9A">
              <w:rPr>
                <w:rFonts w:ascii="Garamond" w:hAnsi="Garamond" w:cs="Arial"/>
                <w:color w:val="333333"/>
              </w:rPr>
              <w:t>R</w:t>
            </w:r>
            <w:r w:rsidR="00CB3D84" w:rsidRPr="00373E9A">
              <w:rPr>
                <w:rFonts w:ascii="Garamond" w:hAnsi="Garamond" w:cs="Arial"/>
                <w:color w:val="333333"/>
              </w:rPr>
              <w:t>O</w:t>
            </w:r>
            <w:r w:rsidRPr="00373E9A">
              <w:rPr>
                <w:rFonts w:ascii="Garamond" w:hAnsi="Garamond" w:cs="Arial"/>
                <w:color w:val="333333"/>
              </w:rPr>
              <w:t>7</w:t>
            </w:r>
          </w:p>
        </w:tc>
        <w:tc>
          <w:tcPr>
            <w:tcW w:w="535" w:type="pct"/>
            <w:vMerge/>
            <w:shd w:val="clear" w:color="auto" w:fill="FFFFFF" w:themeFill="background1"/>
          </w:tcPr>
          <w:p w14:paraId="47B1DBDD" w14:textId="77777777" w:rsidR="0060273C" w:rsidRPr="00373E9A" w:rsidRDefault="0060273C" w:rsidP="00802A1C">
            <w:pPr>
              <w:rPr>
                <w:rFonts w:ascii="Garamond" w:hAnsi="Garamond"/>
              </w:rPr>
            </w:pPr>
          </w:p>
        </w:tc>
        <w:tc>
          <w:tcPr>
            <w:tcW w:w="985" w:type="pct"/>
            <w:vMerge/>
            <w:shd w:val="clear" w:color="auto" w:fill="FFFFFF" w:themeFill="background1"/>
          </w:tcPr>
          <w:p w14:paraId="0D4C942A" w14:textId="77777777" w:rsidR="0060273C" w:rsidRPr="00373E9A" w:rsidRDefault="0060273C" w:rsidP="00802A1C">
            <w:pPr>
              <w:rPr>
                <w:rFonts w:ascii="Garamond" w:hAnsi="Garamond"/>
              </w:rPr>
            </w:pPr>
          </w:p>
        </w:tc>
        <w:tc>
          <w:tcPr>
            <w:tcW w:w="1425" w:type="pct"/>
            <w:shd w:val="clear" w:color="auto" w:fill="FFFFFF" w:themeFill="background1"/>
          </w:tcPr>
          <w:p w14:paraId="3D587082" w14:textId="77777777" w:rsidR="00643DB3" w:rsidRPr="00373E9A" w:rsidRDefault="00643DB3" w:rsidP="00643DB3">
            <w:pPr>
              <w:rPr>
                <w:rFonts w:ascii="Garamond" w:eastAsia="Calibri" w:hAnsi="Garamond" w:cs="Times New Roman"/>
                <w:color w:val="09152F"/>
              </w:rPr>
            </w:pPr>
          </w:p>
          <w:p w14:paraId="4DDCD1CB" w14:textId="0324FF07" w:rsidR="0060273C" w:rsidRPr="00373E9A" w:rsidRDefault="0060273C" w:rsidP="00643DB3">
            <w:pPr>
              <w:rPr>
                <w:rFonts w:ascii="Garamond" w:hAnsi="Garamond"/>
              </w:rPr>
            </w:pPr>
            <w:r w:rsidRPr="00373E9A">
              <w:rPr>
                <w:rFonts w:ascii="Garamond" w:eastAsia="Calibri" w:hAnsi="Garamond" w:cs="Times New Roman"/>
                <w:color w:val="09152F"/>
              </w:rPr>
              <w:t xml:space="preserve">I believe that academia and industry should be distinct but I pursue industrial links </w:t>
            </w:r>
            <w:r w:rsidRPr="00373E9A">
              <w:rPr>
                <w:rFonts w:ascii="Garamond" w:eastAsia="Calibri" w:hAnsi="Garamond" w:cs="Times New Roman"/>
                <w:color w:val="FF0000"/>
              </w:rPr>
              <w:t xml:space="preserve">activities </w:t>
            </w:r>
            <w:r w:rsidRPr="00373E9A">
              <w:rPr>
                <w:rFonts w:ascii="Garamond" w:eastAsia="Calibri" w:hAnsi="Garamond" w:cs="Times New Roman"/>
                <w:color w:val="09152F"/>
              </w:rPr>
              <w:t>mainly to acquire resources to support academic research</w:t>
            </w:r>
          </w:p>
        </w:tc>
      </w:tr>
      <w:tr w:rsidR="00643DB3" w:rsidRPr="00373E9A" w14:paraId="03E9552C" w14:textId="77777777" w:rsidTr="00643DB3">
        <w:tc>
          <w:tcPr>
            <w:tcW w:w="1429" w:type="pct"/>
            <w:shd w:val="clear" w:color="auto" w:fill="FFFFFF" w:themeFill="background1"/>
          </w:tcPr>
          <w:p w14:paraId="2E0C3BE5" w14:textId="77777777" w:rsidR="00643DB3" w:rsidRPr="00373E9A" w:rsidRDefault="00643DB3" w:rsidP="00802A1C">
            <w:pPr>
              <w:rPr>
                <w:rFonts w:ascii="Garamond" w:hAnsi="Garamond" w:cs="Arial"/>
                <w:color w:val="333333"/>
              </w:rPr>
            </w:pPr>
          </w:p>
          <w:p w14:paraId="7F7B6281" w14:textId="24C82A51" w:rsidR="0060273C" w:rsidRPr="00373E9A" w:rsidRDefault="0060273C" w:rsidP="00802A1C">
            <w:pPr>
              <w:rPr>
                <w:rFonts w:ascii="Garamond" w:hAnsi="Garamond"/>
              </w:rPr>
            </w:pPr>
            <w:r w:rsidRPr="00373E9A">
              <w:rPr>
                <w:rFonts w:ascii="Garamond" w:hAnsi="Garamond" w:cs="Arial"/>
                <w:color w:val="333333"/>
              </w:rPr>
              <w:t>I believe in the fundamental importance of academic-industry collaboration and I pursue industrial links activities for scientific/research advancement.</w:t>
            </w:r>
          </w:p>
        </w:tc>
        <w:tc>
          <w:tcPr>
            <w:tcW w:w="626" w:type="pct"/>
            <w:shd w:val="clear" w:color="auto" w:fill="FFFFFF" w:themeFill="background1"/>
          </w:tcPr>
          <w:p w14:paraId="0A1AAEF0" w14:textId="77777777" w:rsidR="00643DB3" w:rsidRPr="00373E9A" w:rsidRDefault="00643DB3" w:rsidP="00802A1C">
            <w:pPr>
              <w:rPr>
                <w:rFonts w:ascii="Garamond" w:hAnsi="Garamond" w:cs="Arial"/>
                <w:color w:val="333333"/>
              </w:rPr>
            </w:pPr>
          </w:p>
          <w:p w14:paraId="3B7EE207" w14:textId="4C9C8B1B" w:rsidR="0060273C" w:rsidRPr="00373E9A" w:rsidRDefault="0060273C" w:rsidP="00802A1C">
            <w:pPr>
              <w:rPr>
                <w:rFonts w:ascii="Garamond" w:hAnsi="Garamond"/>
              </w:rPr>
            </w:pPr>
            <w:r w:rsidRPr="00373E9A">
              <w:rPr>
                <w:rFonts w:ascii="Garamond" w:hAnsi="Garamond" w:cs="Arial"/>
                <w:color w:val="333333"/>
              </w:rPr>
              <w:t>R</w:t>
            </w:r>
            <w:r w:rsidR="00CB3D84" w:rsidRPr="00373E9A">
              <w:rPr>
                <w:rFonts w:ascii="Garamond" w:hAnsi="Garamond" w:cs="Arial"/>
                <w:color w:val="333333"/>
              </w:rPr>
              <w:t>O</w:t>
            </w:r>
            <w:r w:rsidRPr="00373E9A">
              <w:rPr>
                <w:rFonts w:ascii="Garamond" w:hAnsi="Garamond" w:cs="Arial"/>
                <w:color w:val="333333"/>
              </w:rPr>
              <w:t>8</w:t>
            </w:r>
          </w:p>
        </w:tc>
        <w:tc>
          <w:tcPr>
            <w:tcW w:w="535" w:type="pct"/>
            <w:vMerge/>
            <w:shd w:val="clear" w:color="auto" w:fill="FFFFFF" w:themeFill="background1"/>
          </w:tcPr>
          <w:p w14:paraId="0DB2076E" w14:textId="77777777" w:rsidR="0060273C" w:rsidRPr="00373E9A" w:rsidRDefault="0060273C" w:rsidP="00802A1C">
            <w:pPr>
              <w:rPr>
                <w:rFonts w:ascii="Garamond" w:hAnsi="Garamond"/>
              </w:rPr>
            </w:pPr>
          </w:p>
        </w:tc>
        <w:tc>
          <w:tcPr>
            <w:tcW w:w="985" w:type="pct"/>
            <w:vMerge/>
            <w:shd w:val="clear" w:color="auto" w:fill="FFFFFF" w:themeFill="background1"/>
          </w:tcPr>
          <w:p w14:paraId="01D3B51F" w14:textId="77777777" w:rsidR="0060273C" w:rsidRPr="00373E9A" w:rsidRDefault="0060273C" w:rsidP="00802A1C">
            <w:pPr>
              <w:rPr>
                <w:rFonts w:ascii="Garamond" w:hAnsi="Garamond"/>
              </w:rPr>
            </w:pPr>
          </w:p>
        </w:tc>
        <w:tc>
          <w:tcPr>
            <w:tcW w:w="1425" w:type="pct"/>
            <w:shd w:val="clear" w:color="auto" w:fill="FFFFFF" w:themeFill="background1"/>
          </w:tcPr>
          <w:p w14:paraId="610CA41B" w14:textId="77777777" w:rsidR="00643DB3" w:rsidRPr="00373E9A" w:rsidRDefault="00643DB3" w:rsidP="00802A1C">
            <w:pPr>
              <w:rPr>
                <w:rFonts w:ascii="Garamond" w:eastAsia="Calibri" w:hAnsi="Garamond" w:cs="Times New Roman"/>
                <w:color w:val="09152F"/>
              </w:rPr>
            </w:pPr>
          </w:p>
          <w:p w14:paraId="31D8158B" w14:textId="62FB62DD" w:rsidR="0060273C" w:rsidRPr="00373E9A" w:rsidRDefault="0060273C" w:rsidP="00802A1C">
            <w:pPr>
              <w:rPr>
                <w:rFonts w:ascii="Garamond" w:hAnsi="Garamond"/>
              </w:rPr>
            </w:pPr>
            <w:r w:rsidRPr="00373E9A">
              <w:rPr>
                <w:rFonts w:ascii="Garamond" w:eastAsia="Calibri" w:hAnsi="Garamond" w:cs="Times New Roman"/>
                <w:color w:val="09152F"/>
              </w:rPr>
              <w:t xml:space="preserve">I believe in the fundamental importance of academic-industry collaboration and I pursue industrial links activities for </w:t>
            </w:r>
            <w:r w:rsidRPr="00373E9A">
              <w:rPr>
                <w:rFonts w:ascii="Garamond" w:eastAsia="Calibri" w:hAnsi="Garamond" w:cs="Times New Roman"/>
                <w:color w:val="FF0000"/>
              </w:rPr>
              <w:t xml:space="preserve">scientific </w:t>
            </w:r>
            <w:r w:rsidRPr="00373E9A">
              <w:rPr>
                <w:rFonts w:ascii="Garamond" w:eastAsia="Calibri" w:hAnsi="Garamond" w:cs="Times New Roman"/>
                <w:color w:val="09152F"/>
              </w:rPr>
              <w:t>advancement</w:t>
            </w:r>
          </w:p>
        </w:tc>
      </w:tr>
      <w:tr w:rsidR="00643DB3" w:rsidRPr="00373E9A" w14:paraId="0460DFE2" w14:textId="77777777" w:rsidTr="00643DB3">
        <w:tc>
          <w:tcPr>
            <w:tcW w:w="1429" w:type="pct"/>
            <w:shd w:val="clear" w:color="auto" w:fill="FFFFFF" w:themeFill="background1"/>
          </w:tcPr>
          <w:p w14:paraId="2DE18E32" w14:textId="77777777" w:rsidR="00643DB3" w:rsidRPr="00373E9A" w:rsidRDefault="00643DB3" w:rsidP="00802A1C">
            <w:pPr>
              <w:rPr>
                <w:rFonts w:ascii="Garamond" w:hAnsi="Garamond" w:cs="Arial"/>
                <w:color w:val="333333"/>
              </w:rPr>
            </w:pPr>
          </w:p>
          <w:p w14:paraId="491D3865" w14:textId="66B7A27D" w:rsidR="0060273C" w:rsidRPr="00373E9A" w:rsidRDefault="0060273C" w:rsidP="00802A1C">
            <w:pPr>
              <w:rPr>
                <w:rFonts w:ascii="Garamond" w:hAnsi="Garamond"/>
              </w:rPr>
            </w:pPr>
            <w:r w:rsidRPr="00373E9A">
              <w:rPr>
                <w:rFonts w:ascii="Garamond" w:hAnsi="Garamond" w:cs="Arial"/>
                <w:color w:val="333333"/>
              </w:rPr>
              <w:t>I believe in the fundamental importance of academic-industry collaboration and I pursue industrial links for application and commercial exploitation.</w:t>
            </w:r>
          </w:p>
        </w:tc>
        <w:tc>
          <w:tcPr>
            <w:tcW w:w="626" w:type="pct"/>
            <w:shd w:val="clear" w:color="auto" w:fill="FFFFFF" w:themeFill="background1"/>
          </w:tcPr>
          <w:p w14:paraId="67373759" w14:textId="77777777" w:rsidR="00643DB3" w:rsidRPr="00373E9A" w:rsidRDefault="00643DB3" w:rsidP="00802A1C">
            <w:pPr>
              <w:rPr>
                <w:rFonts w:ascii="Garamond" w:hAnsi="Garamond" w:cs="Arial"/>
                <w:color w:val="333333"/>
              </w:rPr>
            </w:pPr>
          </w:p>
          <w:p w14:paraId="0109513D" w14:textId="3187AF79" w:rsidR="0060273C" w:rsidRPr="00373E9A" w:rsidRDefault="0060273C" w:rsidP="00802A1C">
            <w:pPr>
              <w:rPr>
                <w:rFonts w:ascii="Garamond" w:hAnsi="Garamond"/>
              </w:rPr>
            </w:pPr>
            <w:r w:rsidRPr="00373E9A">
              <w:rPr>
                <w:rFonts w:ascii="Garamond" w:hAnsi="Garamond" w:cs="Arial"/>
                <w:color w:val="333333"/>
              </w:rPr>
              <w:t>R</w:t>
            </w:r>
            <w:r w:rsidR="00CB3D84" w:rsidRPr="00373E9A">
              <w:rPr>
                <w:rFonts w:ascii="Garamond" w:hAnsi="Garamond" w:cs="Arial"/>
                <w:color w:val="333333"/>
              </w:rPr>
              <w:t>O</w:t>
            </w:r>
            <w:r w:rsidRPr="00373E9A">
              <w:rPr>
                <w:rFonts w:ascii="Garamond" w:hAnsi="Garamond" w:cs="Arial"/>
                <w:color w:val="333333"/>
              </w:rPr>
              <w:t>9</w:t>
            </w:r>
          </w:p>
        </w:tc>
        <w:tc>
          <w:tcPr>
            <w:tcW w:w="535" w:type="pct"/>
            <w:vMerge/>
            <w:shd w:val="clear" w:color="auto" w:fill="FFFFFF" w:themeFill="background1"/>
          </w:tcPr>
          <w:p w14:paraId="5D7E3CC4" w14:textId="77777777" w:rsidR="0060273C" w:rsidRPr="00373E9A" w:rsidRDefault="0060273C" w:rsidP="00802A1C">
            <w:pPr>
              <w:rPr>
                <w:rFonts w:ascii="Garamond" w:hAnsi="Garamond"/>
              </w:rPr>
            </w:pPr>
          </w:p>
        </w:tc>
        <w:tc>
          <w:tcPr>
            <w:tcW w:w="985" w:type="pct"/>
            <w:vMerge/>
            <w:shd w:val="clear" w:color="auto" w:fill="FFFFFF" w:themeFill="background1"/>
          </w:tcPr>
          <w:p w14:paraId="4EEE2077" w14:textId="77777777" w:rsidR="0060273C" w:rsidRPr="00373E9A" w:rsidRDefault="0060273C" w:rsidP="00802A1C">
            <w:pPr>
              <w:rPr>
                <w:rFonts w:ascii="Garamond" w:hAnsi="Garamond"/>
              </w:rPr>
            </w:pPr>
          </w:p>
        </w:tc>
        <w:tc>
          <w:tcPr>
            <w:tcW w:w="1425" w:type="pct"/>
            <w:shd w:val="clear" w:color="auto" w:fill="FFFFFF" w:themeFill="background1"/>
          </w:tcPr>
          <w:p w14:paraId="66D62C51" w14:textId="77777777" w:rsidR="00643DB3" w:rsidRPr="00373E9A" w:rsidRDefault="00643DB3" w:rsidP="00802A1C">
            <w:pPr>
              <w:rPr>
                <w:rFonts w:ascii="Garamond" w:eastAsia="Calibri" w:hAnsi="Garamond" w:cs="Times New Roman"/>
                <w:color w:val="09152F"/>
              </w:rPr>
            </w:pPr>
          </w:p>
          <w:p w14:paraId="206064CD" w14:textId="07807A08" w:rsidR="0060273C" w:rsidRPr="00373E9A" w:rsidRDefault="0060273C" w:rsidP="00802A1C">
            <w:pPr>
              <w:rPr>
                <w:rFonts w:ascii="Garamond" w:hAnsi="Garamond"/>
              </w:rPr>
            </w:pPr>
            <w:r w:rsidRPr="00373E9A">
              <w:rPr>
                <w:rFonts w:ascii="Garamond" w:eastAsia="Calibri" w:hAnsi="Garamond" w:cs="Times New Roman"/>
                <w:color w:val="09152F"/>
              </w:rPr>
              <w:t>I believe in the fundamental importance of academic-industry collaboration and I pursue industrial links activities for application and commercial exploitation</w:t>
            </w:r>
          </w:p>
        </w:tc>
      </w:tr>
      <w:tr w:rsidR="00643DB3" w:rsidRPr="00373E9A" w14:paraId="1B486559" w14:textId="77777777" w:rsidTr="00643DB3">
        <w:tc>
          <w:tcPr>
            <w:tcW w:w="1429" w:type="pct"/>
            <w:shd w:val="clear" w:color="auto" w:fill="FFFFFF" w:themeFill="background1"/>
          </w:tcPr>
          <w:p w14:paraId="1559AE43" w14:textId="77777777" w:rsidR="009C37EC" w:rsidRPr="00373E9A" w:rsidRDefault="009C37EC" w:rsidP="00802A1C">
            <w:pPr>
              <w:rPr>
                <w:rFonts w:ascii="Garamond" w:hAnsi="Garamond" w:cs="Arial"/>
                <w:color w:val="333333"/>
              </w:rPr>
            </w:pPr>
          </w:p>
          <w:p w14:paraId="2004E04D" w14:textId="03A96A25" w:rsidR="0060273C" w:rsidRPr="00373E9A" w:rsidRDefault="0060273C" w:rsidP="00802A1C">
            <w:pPr>
              <w:rPr>
                <w:rFonts w:ascii="Garamond" w:hAnsi="Garamond"/>
              </w:rPr>
            </w:pPr>
            <w:r w:rsidRPr="00373E9A">
              <w:rPr>
                <w:rFonts w:ascii="Garamond" w:hAnsi="Garamond" w:cs="Arial"/>
                <w:color w:val="333333"/>
              </w:rPr>
              <w:t>I engage in research to pursue commercial opportunities.</w:t>
            </w:r>
          </w:p>
        </w:tc>
        <w:tc>
          <w:tcPr>
            <w:tcW w:w="626" w:type="pct"/>
            <w:shd w:val="clear" w:color="auto" w:fill="FFFFFF" w:themeFill="background1"/>
          </w:tcPr>
          <w:p w14:paraId="3AC90FD1" w14:textId="77777777" w:rsidR="009C37EC" w:rsidRPr="00373E9A" w:rsidRDefault="009C37EC" w:rsidP="00802A1C">
            <w:pPr>
              <w:rPr>
                <w:rFonts w:ascii="Garamond" w:hAnsi="Garamond" w:cs="Arial"/>
                <w:color w:val="333333"/>
              </w:rPr>
            </w:pPr>
          </w:p>
          <w:p w14:paraId="761DB1C0" w14:textId="30EC010D" w:rsidR="0060273C" w:rsidRPr="00373E9A" w:rsidRDefault="0060273C" w:rsidP="00802A1C">
            <w:pPr>
              <w:rPr>
                <w:rFonts w:ascii="Garamond" w:hAnsi="Garamond"/>
              </w:rPr>
            </w:pPr>
            <w:r w:rsidRPr="00373E9A">
              <w:rPr>
                <w:rFonts w:ascii="Garamond" w:hAnsi="Garamond" w:cs="Arial"/>
                <w:color w:val="333333"/>
              </w:rPr>
              <w:t>R</w:t>
            </w:r>
            <w:r w:rsidR="00CB3D84" w:rsidRPr="00373E9A">
              <w:rPr>
                <w:rFonts w:ascii="Garamond" w:hAnsi="Garamond" w:cs="Arial"/>
                <w:color w:val="333333"/>
              </w:rPr>
              <w:t>O</w:t>
            </w:r>
            <w:r w:rsidRPr="00373E9A">
              <w:rPr>
                <w:rFonts w:ascii="Garamond" w:hAnsi="Garamond" w:cs="Arial"/>
                <w:color w:val="333333"/>
              </w:rPr>
              <w:t>13_r</w:t>
            </w:r>
          </w:p>
        </w:tc>
        <w:tc>
          <w:tcPr>
            <w:tcW w:w="535" w:type="pct"/>
            <w:shd w:val="clear" w:color="auto" w:fill="FFFFFF" w:themeFill="background1"/>
          </w:tcPr>
          <w:p w14:paraId="5A09EF10" w14:textId="77777777" w:rsidR="009C37EC" w:rsidRPr="00373E9A" w:rsidRDefault="009C37EC" w:rsidP="00802A1C">
            <w:pPr>
              <w:rPr>
                <w:rFonts w:ascii="Garamond" w:hAnsi="Garamond"/>
              </w:rPr>
            </w:pPr>
          </w:p>
          <w:p w14:paraId="6C391366" w14:textId="5335F06D" w:rsidR="0060273C" w:rsidRPr="00373E9A" w:rsidRDefault="00D230AD" w:rsidP="00802A1C">
            <w:pPr>
              <w:rPr>
                <w:rFonts w:ascii="Garamond" w:hAnsi="Garamond"/>
              </w:rPr>
            </w:pPr>
            <w:r w:rsidRPr="00373E9A">
              <w:rPr>
                <w:rFonts w:ascii="Garamond" w:hAnsi="Garamond"/>
              </w:rPr>
              <w:fldChar w:fldCharType="begin"/>
            </w:r>
            <w:r w:rsidR="00C414A8" w:rsidRPr="00373E9A">
              <w:rPr>
                <w:rFonts w:ascii="Garamond" w:hAnsi="Garamond"/>
              </w:rPr>
              <w:instrText xml:space="preserve"> ADDIN EN.CITE &lt;EndNote&gt;&lt;Cite AuthorYear="1"&gt;&lt;Author&gt;Karhunen&lt;/Author&gt;&lt;Year&gt;2017&lt;/Year&gt;&lt;RecNum&gt;206&lt;/RecNum&gt;&lt;DisplayText&gt;Karhunen et al. (2017)&lt;/DisplayText&gt;&lt;record&gt;&lt;rec-number&gt;206&lt;/rec-number&gt;&lt;foreign-keys&gt;&lt;key app="EN" db-id="x5rz2pxfnvstw4ewdpx5vwaff9wvpdstp9vz" timestamp="1708775795" guid="dd2a5cf8-0ab0-4f8b-8cea-ddf1ef53ddef"&gt;206&lt;/key&gt;&lt;/foreign-keys&gt;&lt;ref-type name="Journal Article"&gt;17&lt;/ref-type&gt;&lt;contributors&gt;&lt;authors&gt;&lt;author&gt;Karhunen, Päivi&lt;/author&gt;&lt;author&gt;Olimpieva, Irina&lt;/author&gt;&lt;author&gt;Hytti, Ulla&lt;/author&gt;&lt;/authors&gt;&lt;/contributors&gt;&lt;titles&gt;&lt;title&gt;Identity work of science-based entrepreneurs in Finland and in Russia&lt;/title&gt;&lt;secondary-title&gt;Entrepreneurship &amp;amp; Regional Development&lt;/secondary-title&gt;&lt;/titles&gt;&lt;periodical&gt;&lt;full-title&gt;Entrepreneurship &amp;amp; Regional Development&lt;/full-title&gt;&lt;/periodical&gt;&lt;pages&gt;544-566&lt;/pages&gt;&lt;volume&gt;29&lt;/volume&gt;&lt;number&gt;5-6&lt;/number&gt;&lt;dates&gt;&lt;year&gt;2017&lt;/year&gt;&lt;/dates&gt;&lt;isbn&gt;0898-5626&lt;/isbn&gt;&lt;urls&gt;&lt;/urls&gt;&lt;/record&gt;&lt;/Cite&gt;&lt;/EndNote&gt;</w:instrText>
            </w:r>
            <w:r w:rsidRPr="00373E9A">
              <w:rPr>
                <w:rFonts w:ascii="Garamond" w:hAnsi="Garamond"/>
              </w:rPr>
              <w:fldChar w:fldCharType="separate"/>
            </w:r>
            <w:r w:rsidRPr="00373E9A">
              <w:rPr>
                <w:rFonts w:ascii="Garamond" w:hAnsi="Garamond"/>
                <w:noProof/>
              </w:rPr>
              <w:t>Karhunen et al. (2017)</w:t>
            </w:r>
            <w:r w:rsidRPr="00373E9A">
              <w:rPr>
                <w:rFonts w:ascii="Garamond" w:hAnsi="Garamond"/>
              </w:rPr>
              <w:fldChar w:fldCharType="end"/>
            </w:r>
          </w:p>
        </w:tc>
        <w:tc>
          <w:tcPr>
            <w:tcW w:w="985" w:type="pct"/>
            <w:shd w:val="clear" w:color="auto" w:fill="FFFFFF" w:themeFill="background1"/>
          </w:tcPr>
          <w:p w14:paraId="0880CA72" w14:textId="77777777" w:rsidR="009C37EC" w:rsidRPr="00373E9A" w:rsidRDefault="009C37EC" w:rsidP="00802A1C">
            <w:pPr>
              <w:rPr>
                <w:rFonts w:ascii="Garamond" w:hAnsi="Garamond"/>
              </w:rPr>
            </w:pPr>
          </w:p>
          <w:p w14:paraId="64AA2B9C" w14:textId="7257E5D1" w:rsidR="0060273C" w:rsidRPr="00373E9A" w:rsidRDefault="009C37EC" w:rsidP="00802A1C">
            <w:pPr>
              <w:rPr>
                <w:rFonts w:ascii="Garamond" w:hAnsi="Garamond"/>
              </w:rPr>
            </w:pPr>
            <w:r w:rsidRPr="00373E9A">
              <w:rPr>
                <w:rFonts w:ascii="Garamond" w:hAnsi="Garamond"/>
              </w:rPr>
              <w:t>Verified scales</w:t>
            </w:r>
            <w:r w:rsidR="0060273C" w:rsidRPr="00373E9A">
              <w:rPr>
                <w:rFonts w:ascii="Garamond" w:hAnsi="Garamond"/>
              </w:rPr>
              <w:t xml:space="preserve"> with entrepreneurs across Finland </w:t>
            </w:r>
            <w:r w:rsidRPr="00373E9A">
              <w:rPr>
                <w:rFonts w:ascii="Garamond" w:hAnsi="Garamond"/>
              </w:rPr>
              <w:t>/</w:t>
            </w:r>
            <w:r w:rsidR="0060273C" w:rsidRPr="00373E9A">
              <w:rPr>
                <w:rFonts w:ascii="Garamond" w:hAnsi="Garamond"/>
              </w:rPr>
              <w:t xml:space="preserve"> Russia</w:t>
            </w:r>
            <w:r w:rsidRPr="00373E9A">
              <w:rPr>
                <w:rFonts w:ascii="Garamond" w:hAnsi="Garamond"/>
              </w:rPr>
              <w:t>.</w:t>
            </w:r>
            <w:r w:rsidR="0060273C" w:rsidRPr="00373E9A">
              <w:rPr>
                <w:rFonts w:ascii="Garamond" w:hAnsi="Garamond"/>
              </w:rPr>
              <w:t xml:space="preserve"> All respondents engaged in academic research during their careers. </w:t>
            </w:r>
          </w:p>
        </w:tc>
        <w:tc>
          <w:tcPr>
            <w:tcW w:w="1425" w:type="pct"/>
            <w:shd w:val="clear" w:color="auto" w:fill="FFFFFF" w:themeFill="background1"/>
          </w:tcPr>
          <w:p w14:paraId="0A564B22" w14:textId="77777777" w:rsidR="009C37EC" w:rsidRPr="00373E9A" w:rsidRDefault="009C37EC" w:rsidP="00010BD8">
            <w:pPr>
              <w:keepNext/>
              <w:rPr>
                <w:rFonts w:ascii="Garamond" w:eastAsia="Calibri" w:hAnsi="Garamond" w:cs="Times New Roman"/>
                <w:color w:val="FF0000"/>
              </w:rPr>
            </w:pPr>
          </w:p>
          <w:p w14:paraId="6F57EDBD" w14:textId="16DBD3BA" w:rsidR="0060273C" w:rsidRPr="00373E9A" w:rsidRDefault="0060273C" w:rsidP="00010BD8">
            <w:pPr>
              <w:keepNext/>
              <w:rPr>
                <w:rFonts w:ascii="Garamond" w:hAnsi="Garamond"/>
              </w:rPr>
            </w:pPr>
            <w:r w:rsidRPr="00373E9A">
              <w:rPr>
                <w:rFonts w:ascii="Garamond" w:eastAsia="Calibri" w:hAnsi="Garamond" w:cs="Times New Roman"/>
                <w:color w:val="FF0000"/>
              </w:rPr>
              <w:t>Science as source of commercial opportunities</w:t>
            </w:r>
          </w:p>
        </w:tc>
      </w:tr>
    </w:tbl>
    <w:p w14:paraId="3816B24D" w14:textId="77777777" w:rsidR="001D12F3" w:rsidRPr="00373E9A" w:rsidRDefault="001D12F3" w:rsidP="007A7C43">
      <w:pPr>
        <w:pStyle w:val="ThesisBody"/>
        <w:ind w:firstLine="425"/>
        <w:rPr>
          <w:lang w:val="en-IE"/>
        </w:rPr>
      </w:pPr>
      <w:r w:rsidRPr="00373E9A">
        <w:rPr>
          <w:lang w:val="en-IE"/>
        </w:rPr>
        <w:lastRenderedPageBreak/>
        <w:t xml:space="preserve">Following operationalisation of each construct to be used in the model, verification and validation of the scale items for each was undertaken as discussed below. </w:t>
      </w:r>
    </w:p>
    <w:p w14:paraId="28FEACDE" w14:textId="77777777" w:rsidR="001D12F3" w:rsidRPr="00373E9A" w:rsidRDefault="001D12F3" w:rsidP="001D12F3">
      <w:pPr>
        <w:pStyle w:val="ThesisSubheading"/>
        <w:rPr>
          <w:lang w:val="en-IE"/>
        </w:rPr>
      </w:pPr>
      <w:bookmarkStart w:id="405" w:name="_Toc63761456"/>
      <w:bookmarkStart w:id="406" w:name="_Toc121998385"/>
      <w:bookmarkStart w:id="407" w:name="_Toc130046306"/>
      <w:bookmarkStart w:id="408" w:name="_Toc130115937"/>
      <w:bookmarkStart w:id="409" w:name="_Toc182334632"/>
      <w:r w:rsidRPr="00373E9A">
        <w:rPr>
          <w:lang w:val="en-IE"/>
        </w:rPr>
        <w:t>Content Analysis</w:t>
      </w:r>
      <w:bookmarkEnd w:id="405"/>
      <w:bookmarkEnd w:id="406"/>
      <w:bookmarkEnd w:id="407"/>
      <w:bookmarkEnd w:id="408"/>
      <w:bookmarkEnd w:id="409"/>
    </w:p>
    <w:p w14:paraId="4D3A9252" w14:textId="32C9A65D" w:rsidR="001D12F3" w:rsidRPr="00373E9A" w:rsidRDefault="001D12F3" w:rsidP="007A7C43">
      <w:pPr>
        <w:pStyle w:val="ThesisBody"/>
        <w:ind w:firstLine="425"/>
        <w:rPr>
          <w:lang w:val="en-IE"/>
        </w:rPr>
      </w:pPr>
      <w:r w:rsidRPr="00373E9A">
        <w:rPr>
          <w:lang w:val="en-IE"/>
        </w:rPr>
        <w:t xml:space="preserve">Content analysis for model constructs, based on underpinning theoretical work, is a critical step to be taken prior to any data capture activity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&lt;EndNote&gt;&lt;Cite&gt;&lt;Author&gt;Hair&lt;/Author&gt;&lt;Year&gt;2010&lt;/Year&gt;&lt;RecNum&gt;173&lt;/RecNum&gt;&lt;DisplayText&gt;(Dixon &amp;amp; Johnston, 2019; 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Cite&gt;&lt;Author&gt;Dixon&lt;/Author&gt;&lt;Year&gt;2019&lt;/Year&gt;&lt;RecNum&gt;96&lt;/RecNum&gt;&lt;record&gt;&lt;rec-number&gt;96&lt;/rec-number&gt;&lt;foreign-keys&gt;&lt;key app="EN" db-id="x5rz2pxfnvstw4ewdpx5vwaff9wvpdstp9vz" timestamp="1708775791" guid="5cfc5c20-7449-4cb0-820e-63990ac6f0b8"&gt;96&lt;/key&gt;&lt;/foreign-keys&gt;&lt;ref-type name="Journal Article"&gt;17&lt;/ref-type&gt;&lt;contributors&gt;&lt;authors&gt;&lt;author&gt;Dixon, Diane&lt;/author&gt;&lt;author&gt;Johnston, Marie&lt;/author&gt;&lt;/authors&gt;&lt;/contributors&gt;&lt;titles&gt;&lt;title&gt;Content validity of measures of theoretical constructs in health psychology: discriminant content validity is needed&lt;/title&gt;&lt;secondary-title&gt;British Journal of Health Psychology&lt;/secondary-title&gt;&lt;/titles&gt;&lt;periodical&gt;&lt;full-title&gt;British Journal of Health Psychology&lt;/full-title&gt;&lt;/periodical&gt;&lt;pages&gt;477-484&lt;/pages&gt;&lt;volume&gt;24&lt;/volume&gt;&lt;number&gt;3&lt;/number&gt;&lt;dates&gt;&lt;year&gt;2019&lt;/year&gt;&lt;/dates&gt;&lt;isbn&gt;1359-107X&lt;/isbn&gt;&lt;urls&gt;&lt;/urls&gt;&lt;/record&gt;&lt;/Cite&gt;&lt;/EndNote&gt;</w:instrText>
      </w:r>
      <w:r w:rsidR="00D230AD" w:rsidRPr="00373E9A">
        <w:rPr>
          <w:lang w:val="en-IE"/>
        </w:rPr>
        <w:fldChar w:fldCharType="separate"/>
      </w:r>
      <w:r w:rsidR="00FA4C31" w:rsidRPr="00373E9A">
        <w:rPr>
          <w:noProof/>
          <w:lang w:val="en-IE"/>
        </w:rPr>
        <w:t>(Dixon &amp; Johnston, 2019; Hair et al., 2010)</w:t>
      </w:r>
      <w:r w:rsidR="00D230AD" w:rsidRPr="00373E9A">
        <w:rPr>
          <w:lang w:val="en-IE"/>
        </w:rPr>
        <w:fldChar w:fldCharType="end"/>
      </w:r>
      <w:r w:rsidRPr="00373E9A">
        <w:rPr>
          <w:lang w:val="en-IE"/>
        </w:rPr>
        <w:t xml:space="preserve">. Content analysis comprises two core elements: </w:t>
      </w:r>
      <w:r w:rsidR="00216702" w:rsidRPr="00373E9A">
        <w:rPr>
          <w:lang w:val="en-IE"/>
        </w:rPr>
        <w:t>“</w:t>
      </w:r>
      <w:r w:rsidRPr="00373E9A">
        <w:rPr>
          <w:i/>
          <w:iCs/>
          <w:lang w:val="en-IE"/>
        </w:rPr>
        <w:t>content validity</w:t>
      </w:r>
      <w:r w:rsidRPr="00373E9A">
        <w:rPr>
          <w:lang w:val="en-IE"/>
        </w:rPr>
        <w:t xml:space="preserve"> refers to the degree to which elements of an assessment instrument are relevant to and representative of the targeted construct for a particular </w:t>
      </w:r>
      <w:r w:rsidR="00216702" w:rsidRPr="00373E9A">
        <w:rPr>
          <w:lang w:val="en-IE"/>
        </w:rPr>
        <w:t xml:space="preserve">assessment </w:t>
      </w:r>
      <w:r w:rsidRPr="00373E9A">
        <w:rPr>
          <w:lang w:val="en-IE"/>
        </w:rPr>
        <w:t>purpose</w:t>
      </w:r>
      <w:r w:rsidR="00216702" w:rsidRPr="00373E9A">
        <w:rPr>
          <w:lang w:val="en-IE"/>
        </w:rPr>
        <w:t>”</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&lt;EndNote&gt;&lt;Cite&gt;&lt;Author&gt;Dixon&lt;/Author&gt;&lt;Year&gt;2019&lt;/Year&gt;&lt;RecNum&gt;96&lt;/RecNum&gt;&lt;Pages&gt;478&lt;/Pages&gt;&lt;DisplayText&gt;(Dixon &amp;amp; Johnston, 2019, p. 478)&lt;/DisplayText&gt;&lt;record&gt;&lt;rec-number&gt;96&lt;/rec-number&gt;&lt;foreign-keys&gt;&lt;key app="EN" db-id="x5rz2pxfnvstw4ewdpx5vwaff9wvpdstp9vz" timestamp="1708775791" guid="5cfc5c20-7449-4cb0-820e-63990ac6f0b8"&gt;96&lt;/key&gt;&lt;/foreign-keys&gt;&lt;ref-type name="Journal Article"&gt;17&lt;/ref-type&gt;&lt;contributors&gt;&lt;authors&gt;&lt;author&gt;Dixon, Diane&lt;/author&gt;&lt;author&gt;Johnston, Marie&lt;/author&gt;&lt;/authors&gt;&lt;/contributors&gt;&lt;titles&gt;&lt;title&gt;Content validity of measures of theoretical constructs in health psychology: discriminant content validity is needed&lt;/title&gt;&lt;secondary-title&gt;British Journal of Health Psychology&lt;/secondary-title&gt;&lt;/titles&gt;&lt;periodical&gt;&lt;full-title&gt;British Journal of Health Psychology&lt;/full-title&gt;&lt;/periodical&gt;&lt;pages&gt;477-484&lt;/pages&gt;&lt;volume&gt;24&lt;/volume&gt;&lt;number&gt;3&lt;/number&gt;&lt;dates&gt;&lt;year&gt;2019&lt;/year&gt;&lt;/dates&gt;&lt;isbn&gt;1359-107X&lt;/isbn&gt;&lt;urls&gt;&lt;/urls&gt;&lt;/record&gt;&lt;/Cite&gt;&lt;/EndNote&gt;</w:instrText>
      </w:r>
      <w:r w:rsidR="00D230AD" w:rsidRPr="00373E9A">
        <w:rPr>
          <w:lang w:val="en-IE"/>
        </w:rPr>
        <w:fldChar w:fldCharType="separate"/>
      </w:r>
      <w:r w:rsidR="00FA4C31" w:rsidRPr="00373E9A">
        <w:rPr>
          <w:noProof/>
          <w:lang w:val="en-IE"/>
        </w:rPr>
        <w:t>(Dixon &amp; Johnston, 2019, p. 478)</w:t>
      </w:r>
      <w:r w:rsidR="00D230AD" w:rsidRPr="00373E9A">
        <w:rPr>
          <w:lang w:val="en-IE"/>
        </w:rPr>
        <w:fldChar w:fldCharType="end"/>
      </w:r>
      <w:r w:rsidRPr="00373E9A">
        <w:rPr>
          <w:lang w:val="en-IE"/>
        </w:rPr>
        <w:t xml:space="preserve">, while face validity is the “appropriateness, sensibility,  or relevance” or the survey items </w:t>
      </w:r>
      <w:r w:rsidR="00D230AD" w:rsidRPr="00373E9A">
        <w:rPr>
          <w:lang w:val="en-IE"/>
        </w:rPr>
        <w:fldChar w:fldCharType="begin"/>
      </w:r>
      <w:r w:rsidR="00C414A8" w:rsidRPr="00373E9A">
        <w:rPr>
          <w:lang w:val="en-IE"/>
        </w:rPr>
        <w:instrText xml:space="preserve"> ADDIN EN.CITE &lt;EndNote&gt;&lt;Cite&gt;&lt;Author&gt;Holden&lt;/Author&gt;&lt;Year&gt;2010&lt;/Year&gt;&lt;RecNum&gt;185&lt;/RecNum&gt;&lt;DisplayText&gt;(Holden, 2010)&lt;/DisplayText&gt;&lt;record&gt;&lt;rec-number&gt;185&lt;/rec-number&gt;&lt;foreign-keys&gt;&lt;key app="EN" db-id="x5rz2pxfnvstw4ewdpx5vwaff9wvpdstp9vz" timestamp="1708775794" guid="4ce47313-b20d-4859-9da1-890cbb075e72"&gt;185&lt;/key&gt;&lt;/foreign-keys&gt;&lt;ref-type name="Journal Article"&gt;17&lt;/ref-type&gt;&lt;contributors&gt;&lt;authors&gt;&lt;author&gt;Holden, Ronald R&lt;/author&gt;&lt;/authors&gt;&lt;/contributors&gt;&lt;titles&gt;&lt;title&gt;Face validity&lt;/title&gt;&lt;secondary-title&gt;The corsini encyclopedia of psychology&lt;/secondary-title&gt;&lt;/titles&gt;&lt;periodical&gt;&lt;full-title&gt;The corsini encyclopedia of psychology&lt;/full-title&gt;&lt;/periodical&gt;&lt;pages&gt;1-2&lt;/pages&gt;&lt;dates&gt;&lt;year&gt;2010&lt;/year&gt;&lt;/dates&gt;&lt;urls&gt;&lt;/urls&gt;&lt;/record&gt;&lt;/Cite&gt;&lt;/EndNote&gt;</w:instrText>
      </w:r>
      <w:r w:rsidR="00D230AD" w:rsidRPr="00373E9A">
        <w:rPr>
          <w:lang w:val="en-IE"/>
        </w:rPr>
        <w:fldChar w:fldCharType="separate"/>
      </w:r>
      <w:r w:rsidR="00D230AD" w:rsidRPr="00373E9A">
        <w:rPr>
          <w:noProof/>
          <w:lang w:val="en-IE"/>
        </w:rPr>
        <w:t>(Holden, 2010)</w:t>
      </w:r>
      <w:r w:rsidR="00D230AD" w:rsidRPr="00373E9A">
        <w:rPr>
          <w:lang w:val="en-IE"/>
        </w:rPr>
        <w:fldChar w:fldCharType="end"/>
      </w:r>
      <w:r w:rsidRPr="00373E9A">
        <w:rPr>
          <w:lang w:val="en-IE"/>
        </w:rPr>
        <w:t>.</w:t>
      </w:r>
    </w:p>
    <w:p w14:paraId="7D2E0BEF" w14:textId="15DD2135" w:rsidR="001D12F3" w:rsidRPr="00373E9A" w:rsidRDefault="001D12F3" w:rsidP="007A7C43">
      <w:pPr>
        <w:pStyle w:val="ThesisBody"/>
        <w:ind w:firstLine="425"/>
        <w:rPr>
          <w:lang w:val="en-IE"/>
        </w:rPr>
      </w:pPr>
      <w:r w:rsidRPr="00373E9A">
        <w:rPr>
          <w:lang w:val="en-IE"/>
        </w:rPr>
        <w:t xml:space="preserve">Content validity is a required first step in questionnaire development, however it must be followed by other validity tests, such as discriminant validity </w:t>
      </w:r>
      <w:r w:rsidR="00D230AD" w:rsidRPr="00373E9A">
        <w:rPr>
          <w:lang w:val="en-IE"/>
        </w:rPr>
        <w:fldChar w:fldCharType="begin"/>
      </w:r>
      <w:r w:rsidR="00C414A8" w:rsidRPr="00373E9A">
        <w:rPr>
          <w:lang w:val="en-IE"/>
        </w:rPr>
        <w:instrText xml:space="preserve"> ADDIN EN.CITE &lt;EndNote&gt;&lt;Cite&gt;&lt;Author&gt;Dixon&lt;/Author&gt;&lt;Year&gt;2019&lt;/Year&gt;&lt;RecNum&gt;96&lt;/RecNum&gt;&lt;DisplayText&gt;(Dixon &amp;amp; Johnston, 2019)&lt;/DisplayText&gt;&lt;record&gt;&lt;rec-number&gt;96&lt;/rec-number&gt;&lt;foreign-keys&gt;&lt;key app="EN" db-id="x5rz2pxfnvstw4ewdpx5vwaff9wvpdstp9vz" timestamp="1708775791" guid="5cfc5c20-7449-4cb0-820e-63990ac6f0b8"&gt;96&lt;/key&gt;&lt;/foreign-keys&gt;&lt;ref-type name="Journal Article"&gt;17&lt;/ref-type&gt;&lt;contributors&gt;&lt;authors&gt;&lt;author&gt;Dixon, Diane&lt;/author&gt;&lt;author&gt;Johnston, Marie&lt;/author&gt;&lt;/authors&gt;&lt;/contributors&gt;&lt;titles&gt;&lt;title&gt;Content validity of measures of theoretical constructs in health psychology: discriminant content validity is needed&lt;/title&gt;&lt;secondary-title&gt;British Journal of Health Psychology&lt;/secondary-title&gt;&lt;/titles&gt;&lt;periodical&gt;&lt;full-title&gt;British Journal of Health Psychology&lt;/full-title&gt;&lt;/periodical&gt;&lt;pages&gt;477-484&lt;/pages&gt;&lt;volume&gt;24&lt;/volume&gt;&lt;number&gt;3&lt;/number&gt;&lt;dates&gt;&lt;year&gt;2019&lt;/year&gt;&lt;/dates&gt;&lt;isbn&gt;1359-107X&lt;/isbn&gt;&lt;urls&gt;&lt;/urls&gt;&lt;/record&gt;&lt;/Cite&gt;&lt;/EndNote&gt;</w:instrText>
      </w:r>
      <w:r w:rsidR="00D230AD" w:rsidRPr="00373E9A">
        <w:rPr>
          <w:lang w:val="en-IE"/>
        </w:rPr>
        <w:fldChar w:fldCharType="separate"/>
      </w:r>
      <w:r w:rsidR="00FA4C31" w:rsidRPr="00373E9A">
        <w:rPr>
          <w:noProof/>
          <w:lang w:val="en-IE"/>
        </w:rPr>
        <w:t>(Dixon &amp; Johnston, 2019)</w:t>
      </w:r>
      <w:r w:rsidR="00D230AD" w:rsidRPr="00373E9A">
        <w:rPr>
          <w:lang w:val="en-IE"/>
        </w:rPr>
        <w:fldChar w:fldCharType="end"/>
      </w:r>
      <w:r w:rsidRPr="00373E9A">
        <w:rPr>
          <w:lang w:val="en-IE"/>
        </w:rPr>
        <w:t xml:space="preserve"> as discussed later. </w:t>
      </w:r>
    </w:p>
    <w:p w14:paraId="03DB7F98" w14:textId="551D2FA9" w:rsidR="00D04871" w:rsidRPr="00373E9A" w:rsidRDefault="001D12F3" w:rsidP="007A7C43">
      <w:pPr>
        <w:pStyle w:val="ThesisBody"/>
        <w:ind w:firstLine="425"/>
        <w:rPr>
          <w:lang w:val="en-IE"/>
        </w:rPr>
      </w:pPr>
      <w:r w:rsidRPr="00373E9A">
        <w:rPr>
          <w:lang w:val="en-IE"/>
        </w:rPr>
        <w:t xml:space="preserve">To establish content validity for the constructs proposed for this research, a group of ‘judges’ was established, as suggested by </w:t>
      </w:r>
      <w:r w:rsidR="00D230AD" w:rsidRPr="00373E9A">
        <w:rPr>
          <w:lang w:val="en-IE"/>
        </w:rPr>
        <w:fldChar w:fldCharType="begin"/>
      </w:r>
      <w:r w:rsidR="00C414A8" w:rsidRPr="00373E9A">
        <w:rPr>
          <w:lang w:val="en-IE"/>
        </w:rPr>
        <w:instrText xml:space="preserve"> ADDIN EN.CITE &lt;EndNote&gt;&lt;Cite AuthorYear="1"&gt;&lt;Author&gt;Dixon&lt;/Author&gt;&lt;Year&gt;2019&lt;/Year&gt;&lt;RecNum&gt;96&lt;/RecNum&gt;&lt;DisplayText&gt;Dixon and Johnston (2019)&lt;/DisplayText&gt;&lt;record&gt;&lt;rec-number&gt;96&lt;/rec-number&gt;&lt;foreign-keys&gt;&lt;key app="EN" db-id="x5rz2pxfnvstw4ewdpx5vwaff9wvpdstp9vz" timestamp="1708775791" guid="5cfc5c20-7449-4cb0-820e-63990ac6f0b8"&gt;96&lt;/key&gt;&lt;/foreign-keys&gt;&lt;ref-type name="Journal Article"&gt;17&lt;/ref-type&gt;&lt;contributors&gt;&lt;authors&gt;&lt;author&gt;Dixon, Diane&lt;/author&gt;&lt;author&gt;Johnston, Marie&lt;/author&gt;&lt;/authors&gt;&lt;/contributors&gt;&lt;titles&gt;&lt;title&gt;Content validity of measures of theoretical constructs in health psychology: discriminant content validity is needed&lt;/title&gt;&lt;secondary-title&gt;British Journal of Health Psychology&lt;/secondary-title&gt;&lt;/titles&gt;&lt;periodical&gt;&lt;full-title&gt;British Journal of Health Psychology&lt;/full-title&gt;&lt;/periodical&gt;&lt;pages&gt;477-484&lt;/pages&gt;&lt;volume&gt;24&lt;/volume&gt;&lt;number&gt;3&lt;/number&gt;&lt;dates&gt;&lt;year&gt;2019&lt;/year&gt;&lt;/dates&gt;&lt;isbn&gt;1359-107X&lt;/isbn&gt;&lt;urls&gt;&lt;/urls&gt;&lt;/record&gt;&lt;/Cite&gt;&lt;/EndNote&gt;</w:instrText>
      </w:r>
      <w:r w:rsidR="00D230AD" w:rsidRPr="00373E9A">
        <w:rPr>
          <w:lang w:val="en-IE"/>
        </w:rPr>
        <w:fldChar w:fldCharType="separate"/>
      </w:r>
      <w:r w:rsidR="00D230AD" w:rsidRPr="00373E9A">
        <w:rPr>
          <w:noProof/>
          <w:lang w:val="en-IE"/>
        </w:rPr>
        <w:t>Dixon and Johnston (2019)</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xml:space="preserve">. Each judge reviewed the constructs and provided feedback. The judges included an expert in the development of surveys for structural equation modelling, a research-focused HR Business Partner, a Vice President of Research within a university, two research support staff from a university, a research Director, and a research professor from a country where English is not the primary language. Resulting from their review feedback, any scale items that were considered too similar or irrelevant were removed, any text that was overly complicated or not well phrased was clarified, and the survey was shortened in places. Additionally, a number of survey items were added in order to potentially enrich the work – such as adding a question regarding a respondent’s tenure/non-tenure status. </w:t>
      </w:r>
    </w:p>
    <w:p w14:paraId="41044548" w14:textId="4AF87607" w:rsidR="00C7423C" w:rsidRPr="00373E9A" w:rsidRDefault="00C7423C" w:rsidP="00C7423C">
      <w:pPr>
        <w:pStyle w:val="ThesisHeading"/>
        <w:rPr>
          <w:lang w:val="en-IE"/>
        </w:rPr>
      </w:pPr>
      <w:bookmarkStart w:id="410" w:name="_Toc130046307"/>
      <w:bookmarkStart w:id="411" w:name="_Toc130115938"/>
      <w:bookmarkStart w:id="412" w:name="_Toc182334633"/>
      <w:r w:rsidRPr="00373E9A">
        <w:rPr>
          <w:lang w:val="en-IE"/>
        </w:rPr>
        <w:lastRenderedPageBreak/>
        <w:t>Ethical Considerations</w:t>
      </w:r>
      <w:bookmarkEnd w:id="410"/>
      <w:bookmarkEnd w:id="411"/>
      <w:bookmarkEnd w:id="412"/>
    </w:p>
    <w:p w14:paraId="4547B170" w14:textId="1BD2C351" w:rsidR="00C7423C" w:rsidRPr="00373E9A" w:rsidRDefault="00C7423C" w:rsidP="007A7C43">
      <w:pPr>
        <w:pStyle w:val="ThesisBody"/>
        <w:ind w:firstLine="720"/>
        <w:rPr>
          <w:lang w:val="en-IE"/>
        </w:rPr>
      </w:pPr>
      <w:r w:rsidRPr="00373E9A">
        <w:rPr>
          <w:lang w:val="en-IE"/>
        </w:rPr>
        <w:t xml:space="preserve">This study has received full ethical approval from the University of Sheffield Ethics Committee (ref. no. 037040). Full details are available in </w:t>
      </w:r>
      <w:r w:rsidR="002215BF" w:rsidRPr="00373E9A">
        <w:rPr>
          <w:lang w:val="en-IE"/>
        </w:rPr>
        <w:t xml:space="preserve">Appendix </w:t>
      </w:r>
      <w:r w:rsidR="005202D5" w:rsidRPr="00373E9A">
        <w:rPr>
          <w:lang w:val="en-IE"/>
        </w:rPr>
        <w:t>G</w:t>
      </w:r>
      <w:r w:rsidR="002215BF" w:rsidRPr="00373E9A">
        <w:rPr>
          <w:lang w:val="en-IE"/>
        </w:rPr>
        <w:t>.</w:t>
      </w:r>
      <w:r w:rsidR="007A7C43" w:rsidRPr="00373E9A">
        <w:rPr>
          <w:lang w:val="en-IE"/>
        </w:rPr>
        <w:t xml:space="preserve"> </w:t>
      </w:r>
      <w:r w:rsidRPr="00373E9A">
        <w:rPr>
          <w:lang w:val="en-IE"/>
        </w:rPr>
        <w:t>In addition, potential survey respondents we</w:t>
      </w:r>
      <w:r w:rsidR="00BA1A1F" w:rsidRPr="00373E9A">
        <w:rPr>
          <w:lang w:val="en-IE"/>
        </w:rPr>
        <w:t>re</w:t>
      </w:r>
      <w:r w:rsidRPr="00373E9A">
        <w:rPr>
          <w:lang w:val="en-IE"/>
        </w:rPr>
        <w:t xml:space="preserve"> provided with a participant information sheet (Section 15.1) which detailed the purpose of the study and plans for management of data. </w:t>
      </w:r>
    </w:p>
    <w:p w14:paraId="76F9B248" w14:textId="12F27A87" w:rsidR="00C7423C" w:rsidRPr="00373E9A" w:rsidRDefault="00C7423C" w:rsidP="007A7C43">
      <w:pPr>
        <w:pStyle w:val="ThesisBodyIndent"/>
        <w:ind w:firstLine="720"/>
        <w:rPr>
          <w:lang w:val="en-IE"/>
        </w:rPr>
      </w:pPr>
      <w:r w:rsidRPr="00373E9A">
        <w:rPr>
          <w:lang w:val="en-IE"/>
        </w:rPr>
        <w:t xml:space="preserve">Furthermore, the online survey opened with two questions to establish informed consent with participants. Any respondent who answered “no” to the initial survey questions were automatically exited from the survey. </w:t>
      </w:r>
    </w:p>
    <w:p w14:paraId="7B535A37" w14:textId="253C20A9" w:rsidR="00C7423C" w:rsidRPr="00373E9A" w:rsidRDefault="00C7423C" w:rsidP="007A7C43">
      <w:pPr>
        <w:pStyle w:val="ThesisBodyIndent"/>
        <w:ind w:firstLine="720"/>
        <w:rPr>
          <w:lang w:val="en-IE"/>
        </w:rPr>
      </w:pPr>
      <w:r w:rsidRPr="00373E9A">
        <w:rPr>
          <w:lang w:val="en-IE"/>
        </w:rPr>
        <w:t xml:space="preserve">Finally, to protect respondents’ identities, no personally identifying information (name, address, email etc) was gathered in this research, and all data were deleted from SurveyMonkey once the survey period had ended. </w:t>
      </w:r>
    </w:p>
    <w:p w14:paraId="1E9FA7B7" w14:textId="328C8E3F" w:rsidR="009A1CB4" w:rsidRPr="00373E9A" w:rsidRDefault="009A1CB4" w:rsidP="00FE58C3">
      <w:pPr>
        <w:pStyle w:val="ThesisHeading"/>
        <w:rPr>
          <w:lang w:val="en-IE"/>
        </w:rPr>
      </w:pPr>
      <w:bookmarkStart w:id="413" w:name="_Toc130045034"/>
      <w:bookmarkStart w:id="414" w:name="_Toc130046308"/>
      <w:bookmarkStart w:id="415" w:name="_Toc130115939"/>
      <w:bookmarkStart w:id="416" w:name="_Toc182334634"/>
      <w:bookmarkEnd w:id="413"/>
      <w:r w:rsidRPr="00373E9A">
        <w:rPr>
          <w:lang w:val="en-IE"/>
        </w:rPr>
        <w:t>Conclusion</w:t>
      </w:r>
      <w:bookmarkEnd w:id="414"/>
      <w:bookmarkEnd w:id="415"/>
      <w:bookmarkEnd w:id="416"/>
    </w:p>
    <w:p w14:paraId="5539DB1B" w14:textId="097D1120" w:rsidR="009A1CB4" w:rsidRPr="00373E9A" w:rsidRDefault="009A1CB4" w:rsidP="007A7C43">
      <w:pPr>
        <w:pStyle w:val="ThesisBodyIndent"/>
        <w:ind w:firstLine="720"/>
        <w:rPr>
          <w:lang w:val="en-IE"/>
        </w:rPr>
      </w:pPr>
      <w:r w:rsidRPr="00373E9A">
        <w:rPr>
          <w:lang w:val="en-IE"/>
        </w:rPr>
        <w:t xml:space="preserve">This </w:t>
      </w:r>
      <w:r w:rsidR="00FD72DB" w:rsidRPr="00373E9A">
        <w:rPr>
          <w:lang w:val="en-IE"/>
        </w:rPr>
        <w:t>chapter</w:t>
      </w:r>
      <w:r w:rsidRPr="00373E9A">
        <w:rPr>
          <w:lang w:val="en-IE"/>
        </w:rPr>
        <w:t xml:space="preserve"> focused on </w:t>
      </w:r>
      <w:r w:rsidR="00CA22BB" w:rsidRPr="00373E9A">
        <w:rPr>
          <w:lang w:val="en-IE"/>
        </w:rPr>
        <w:t>my philosophy as a researcher, combined with</w:t>
      </w:r>
      <w:r w:rsidRPr="00373E9A">
        <w:rPr>
          <w:lang w:val="en-IE"/>
        </w:rPr>
        <w:t xml:space="preserve"> research design and operationalisation of key constructs to be used in the analysis</w:t>
      </w:r>
      <w:r w:rsidR="00FE58C3" w:rsidRPr="00373E9A">
        <w:rPr>
          <w:lang w:val="en-IE"/>
        </w:rPr>
        <w:t xml:space="preserve"> undertaken in this research. The following chapter presents the approach to data collection, validation and analysis. </w:t>
      </w:r>
    </w:p>
    <w:p w14:paraId="52346304" w14:textId="5639DC95" w:rsidR="00E73FD3" w:rsidRPr="00373E9A" w:rsidRDefault="00E73FD3">
      <w:pPr>
        <w:rPr>
          <w:sz w:val="24"/>
        </w:rPr>
      </w:pPr>
      <w:r w:rsidRPr="00373E9A">
        <w:br w:type="page"/>
      </w:r>
    </w:p>
    <w:p w14:paraId="3B085DC9" w14:textId="77777777" w:rsidR="00E73FD3" w:rsidRPr="00373E9A" w:rsidRDefault="00E73FD3" w:rsidP="00E73FD3">
      <w:pPr>
        <w:pStyle w:val="ThesisSection"/>
        <w:rPr>
          <w:lang w:val="en-IE"/>
        </w:rPr>
      </w:pPr>
      <w:bookmarkStart w:id="417" w:name="_Toc121998386"/>
      <w:bookmarkStart w:id="418" w:name="_Toc130046309"/>
      <w:bookmarkStart w:id="419" w:name="_Toc130115940"/>
      <w:bookmarkStart w:id="420" w:name="_Toc182334635"/>
      <w:r w:rsidRPr="00373E9A">
        <w:rPr>
          <w:lang w:val="en-IE"/>
        </w:rPr>
        <w:lastRenderedPageBreak/>
        <w:t>Data Collection</w:t>
      </w:r>
      <w:bookmarkStart w:id="421" w:name="_Toc420091003"/>
      <w:bookmarkStart w:id="422" w:name="_Toc333497125"/>
      <w:bookmarkStart w:id="423" w:name="_Toc358316025"/>
      <w:r w:rsidRPr="00373E9A">
        <w:rPr>
          <w:lang w:val="en-IE"/>
        </w:rPr>
        <w:t xml:space="preserve"> Design and Analysis Plan</w:t>
      </w:r>
      <w:bookmarkEnd w:id="417"/>
      <w:bookmarkEnd w:id="418"/>
      <w:bookmarkEnd w:id="419"/>
      <w:bookmarkEnd w:id="420"/>
    </w:p>
    <w:p w14:paraId="2DF53972" w14:textId="01B69D8F" w:rsidR="00B93AB6" w:rsidRPr="00373E9A" w:rsidRDefault="00B93AB6" w:rsidP="00FD72DB">
      <w:pPr>
        <w:pStyle w:val="ThesisBody"/>
        <w:ind w:firstLine="720"/>
        <w:rPr>
          <w:lang w:val="en-IE"/>
        </w:rPr>
      </w:pPr>
      <w:r w:rsidRPr="00373E9A">
        <w:rPr>
          <w:lang w:val="en-IE"/>
        </w:rPr>
        <w:t xml:space="preserve">This </w:t>
      </w:r>
      <w:r w:rsidR="00FD72DB" w:rsidRPr="00373E9A">
        <w:rPr>
          <w:lang w:val="en-IE"/>
        </w:rPr>
        <w:t>chapter</w:t>
      </w:r>
      <w:r w:rsidRPr="00373E9A">
        <w:rPr>
          <w:lang w:val="en-IE"/>
        </w:rPr>
        <w:t xml:space="preserve"> describes the approach taken to data collection design, sample size requirements and sample contextual selection. It then discusses the multivariate technique employed and the associated plan for model construct verification and data analysis.</w:t>
      </w:r>
    </w:p>
    <w:p w14:paraId="4B02B738" w14:textId="77777777" w:rsidR="00E73FD3" w:rsidRPr="00373E9A" w:rsidRDefault="00E73FD3" w:rsidP="00E73FD3">
      <w:pPr>
        <w:pStyle w:val="ThesisHeading"/>
        <w:rPr>
          <w:lang w:val="en-IE"/>
        </w:rPr>
      </w:pPr>
      <w:bookmarkStart w:id="424" w:name="_Toc64142894"/>
      <w:bookmarkStart w:id="425" w:name="_Toc121998387"/>
      <w:bookmarkStart w:id="426" w:name="_Toc130046310"/>
      <w:bookmarkStart w:id="427" w:name="_Toc130115941"/>
      <w:bookmarkStart w:id="428" w:name="_Toc182334636"/>
      <w:r w:rsidRPr="00373E9A">
        <w:rPr>
          <w:lang w:val="en-IE"/>
        </w:rPr>
        <w:t>Data Management</w:t>
      </w:r>
      <w:bookmarkEnd w:id="424"/>
      <w:bookmarkEnd w:id="425"/>
      <w:bookmarkEnd w:id="426"/>
      <w:bookmarkEnd w:id="427"/>
      <w:bookmarkEnd w:id="428"/>
    </w:p>
    <w:p w14:paraId="423BB8F5" w14:textId="77777777" w:rsidR="00E73FD3" w:rsidRPr="00373E9A" w:rsidRDefault="00E73FD3" w:rsidP="00FD72DB">
      <w:pPr>
        <w:pStyle w:val="ThesisBody"/>
        <w:ind w:firstLine="425"/>
        <w:rPr>
          <w:lang w:val="en-IE"/>
        </w:rPr>
      </w:pPr>
      <w:r w:rsidRPr="00373E9A">
        <w:rPr>
          <w:lang w:val="en-IE"/>
        </w:rPr>
        <w:t xml:space="preserve">This section discusses the approach taken to collect the data used for this research. It also presents details of the sample size requirements and contextual sample selection. </w:t>
      </w:r>
    </w:p>
    <w:p w14:paraId="38AE681B" w14:textId="77777777" w:rsidR="00E73FD3" w:rsidRPr="00373E9A" w:rsidRDefault="00E73FD3" w:rsidP="00E73FD3">
      <w:pPr>
        <w:pStyle w:val="ThesisSubheading"/>
        <w:rPr>
          <w:lang w:val="en-IE"/>
        </w:rPr>
      </w:pPr>
      <w:bookmarkStart w:id="429" w:name="_Toc64142895"/>
      <w:bookmarkStart w:id="430" w:name="_Toc121998388"/>
      <w:bookmarkStart w:id="431" w:name="_Toc130046311"/>
      <w:bookmarkStart w:id="432" w:name="_Toc130115942"/>
      <w:bookmarkStart w:id="433" w:name="_Toc182334637"/>
      <w:r w:rsidRPr="00373E9A">
        <w:rPr>
          <w:lang w:val="en-IE"/>
        </w:rPr>
        <w:t>Data Collection Design</w:t>
      </w:r>
      <w:bookmarkEnd w:id="429"/>
      <w:bookmarkEnd w:id="430"/>
      <w:bookmarkEnd w:id="431"/>
      <w:bookmarkEnd w:id="432"/>
      <w:bookmarkEnd w:id="433"/>
    </w:p>
    <w:p w14:paraId="15DCA0EA" w14:textId="77777777" w:rsidR="00E73FD3" w:rsidRPr="00373E9A" w:rsidRDefault="00E73FD3" w:rsidP="00FD72DB">
      <w:pPr>
        <w:pStyle w:val="ThesisBody"/>
        <w:ind w:firstLine="425"/>
        <w:rPr>
          <w:lang w:val="en-IE"/>
        </w:rPr>
      </w:pPr>
      <w:r w:rsidRPr="00373E9A">
        <w:rPr>
          <w:lang w:val="en-IE"/>
        </w:rPr>
        <w:t xml:space="preserve">SurveyMonkey was chosen as the tool to create the questionnaire for this research, based on past experience with usage, pricing, and usability. </w:t>
      </w:r>
    </w:p>
    <w:p w14:paraId="7E6420CB" w14:textId="7D8316B2" w:rsidR="00E73FD3" w:rsidRPr="00373E9A" w:rsidRDefault="00E73FD3" w:rsidP="00FD72DB">
      <w:pPr>
        <w:pStyle w:val="ThesisBody"/>
        <w:ind w:firstLine="425"/>
        <w:rPr>
          <w:lang w:val="en-IE"/>
        </w:rPr>
      </w:pPr>
      <w:r w:rsidRPr="00373E9A">
        <w:rPr>
          <w:lang w:val="en-IE"/>
        </w:rPr>
        <w:t xml:space="preserve">In terms of the flow of questions, care was taken to ensure that respondents were ‘funnelled’ from general to specific questions </w:t>
      </w:r>
      <w:r w:rsidR="00D230AD" w:rsidRPr="00373E9A">
        <w:rPr>
          <w:lang w:val="en-IE"/>
        </w:rPr>
        <w:fldChar w:fldCharType="begin"/>
      </w:r>
      <w:r w:rsidR="00C414A8" w:rsidRPr="00373E9A">
        <w:rPr>
          <w:lang w:val="en-IE"/>
        </w:rPr>
        <w:instrText xml:space="preserve"> ADDIN EN.CITE &lt;EndNote&gt;&lt;Cite&gt;&lt;Author&gt;Kazi&lt;/Author&gt;&lt;Year&gt;2012&lt;/Year&gt;&lt;RecNum&gt;208&lt;/RecNum&gt;&lt;DisplayText&gt;(Kazi &amp;amp; Khalid, 2012)&lt;/DisplayText&gt;&lt;record&gt;&lt;rec-number&gt;208&lt;/rec-number&gt;&lt;foreign-keys&gt;&lt;key app="EN" db-id="x5rz2pxfnvstw4ewdpx5vwaff9wvpdstp9vz" timestamp="1708775795" guid="05620cbf-e87c-4a55-9eb1-a7e6de55680f"&gt;208&lt;/key&gt;&lt;/foreign-keys&gt;&lt;ref-type name="Journal Article"&gt;17&lt;/ref-type&gt;&lt;contributors&gt;&lt;authors&gt;&lt;author&gt;Kazi, Abdul Momin&lt;/author&gt;&lt;author&gt;Khalid, Wardah&lt;/author&gt;&lt;/authors&gt;&lt;/contributors&gt;&lt;titles&gt;&lt;title&gt;Questionnaire designing and validation&lt;/title&gt;&lt;secondary-title&gt;Journal of the Pakistan Medical Association&lt;/secondary-title&gt;&lt;/titles&gt;&lt;periodical&gt;&lt;full-title&gt;Journal of the Pakistan Medical Association&lt;/full-title&gt;&lt;/periodical&gt;&lt;pages&gt;514&lt;/pages&gt;&lt;volume&gt;62&lt;/volume&gt;&lt;number&gt;5&lt;/number&gt;&lt;dates&gt;&lt;year&gt;2012&lt;/year&gt;&lt;/dates&gt;&lt;urls&gt;&lt;/urls&gt;&lt;/record&gt;&lt;/Cite&gt;&lt;/EndNote&gt;</w:instrText>
      </w:r>
      <w:r w:rsidR="00D230AD" w:rsidRPr="00373E9A">
        <w:rPr>
          <w:lang w:val="en-IE"/>
        </w:rPr>
        <w:fldChar w:fldCharType="separate"/>
      </w:r>
      <w:r w:rsidR="00FA4C31" w:rsidRPr="00373E9A">
        <w:rPr>
          <w:noProof/>
          <w:lang w:val="en-IE"/>
        </w:rPr>
        <w:t>(Kazi &amp; Khalid, 2012)</w:t>
      </w:r>
      <w:r w:rsidR="00D230AD" w:rsidRPr="00373E9A">
        <w:rPr>
          <w:lang w:val="en-IE"/>
        </w:rPr>
        <w:fldChar w:fldCharType="end"/>
      </w:r>
      <w:r w:rsidRPr="00373E9A">
        <w:rPr>
          <w:lang w:val="en-IE"/>
        </w:rPr>
        <w:t xml:space="preserve">. Questions for each scale item were phrased using clear and simple language, with each question being singular to avoid confusing double-barrelled questions </w:t>
      </w:r>
      <w:r w:rsidR="00D230AD" w:rsidRPr="00373E9A">
        <w:rPr>
          <w:lang w:val="en-IE"/>
        </w:rPr>
        <w:fldChar w:fldCharType="begin"/>
      </w:r>
      <w:r w:rsidR="00C414A8" w:rsidRPr="00373E9A">
        <w:rPr>
          <w:lang w:val="en-IE"/>
        </w:rPr>
        <w:instrText xml:space="preserve"> ADDIN EN.CITE &lt;EndNote&gt;&lt;Cite&gt;&lt;Author&gt;Krosnick&lt;/Author&gt;&lt;Year&gt;2010&lt;/Year&gt;&lt;RecNum&gt;215&lt;/RecNum&gt;&lt;DisplayText&gt;(Krosnick &amp;amp; Presser, 2010)&lt;/DisplayText&gt;&lt;record&gt;&lt;rec-number&gt;215&lt;/rec-number&gt;&lt;foreign-keys&gt;&lt;key app="EN" db-id="x5rz2pxfnvstw4ewdpx5vwaff9wvpdstp9vz" timestamp="1708775795" guid="4d628615-f43f-4075-b22c-f4b331e485b1"&gt;215&lt;/key&gt;&lt;/foreign-keys&gt;&lt;ref-type name="Journal Article"&gt;17&lt;/ref-type&gt;&lt;contributors&gt;&lt;authors&gt;&lt;author&gt;Krosnick, JA&lt;/author&gt;&lt;author&gt;Presser, S&lt;/author&gt;&lt;/authors&gt;&lt;/contributors&gt;&lt;titles&gt;&lt;title&gt;Question and Questionnaire Design&lt;/title&gt;&lt;secondary-title&gt;Handbook of survey research&lt;/secondary-title&gt;&lt;/titles&gt;&lt;periodical&gt;&lt;full-title&gt;Handbook of survey research&lt;/full-title&gt;&lt;/periodical&gt;&lt;pages&gt;1432-1033.1976&lt;/pages&gt;&lt;volume&gt;94305&lt;/volume&gt;&lt;number&gt;886&lt;/number&gt;&lt;dates&gt;&lt;year&gt;2010&lt;/year&gt;&lt;/dates&gt;&lt;urls&gt;&lt;/urls&gt;&lt;/record&gt;&lt;/Cite&gt;&lt;/EndNote&gt;</w:instrText>
      </w:r>
      <w:r w:rsidR="00D230AD" w:rsidRPr="00373E9A">
        <w:rPr>
          <w:lang w:val="en-IE"/>
        </w:rPr>
        <w:fldChar w:fldCharType="separate"/>
      </w:r>
      <w:r w:rsidR="00FA4C31" w:rsidRPr="00373E9A">
        <w:rPr>
          <w:noProof/>
          <w:lang w:val="en-IE"/>
        </w:rPr>
        <w:t>(Krosnick &amp; Presser, 2010)</w:t>
      </w:r>
      <w:r w:rsidR="00D230AD" w:rsidRPr="00373E9A">
        <w:rPr>
          <w:lang w:val="en-IE"/>
        </w:rPr>
        <w:fldChar w:fldCharType="end"/>
      </w:r>
      <w:r w:rsidRPr="00373E9A">
        <w:rPr>
          <w:lang w:val="en-IE"/>
        </w:rPr>
        <w:t>.</w:t>
      </w:r>
    </w:p>
    <w:p w14:paraId="744CD8A4" w14:textId="3F8E1ECF" w:rsidR="00E73FD3" w:rsidRPr="00373E9A" w:rsidRDefault="00E73FD3" w:rsidP="00FD72DB">
      <w:pPr>
        <w:pStyle w:val="ThesisBody"/>
        <w:ind w:firstLine="425"/>
        <w:rPr>
          <w:lang w:val="en-IE"/>
        </w:rPr>
      </w:pPr>
      <w:r w:rsidRPr="00373E9A">
        <w:rPr>
          <w:lang w:val="en-IE"/>
        </w:rPr>
        <w:t xml:space="preserve">To mitigate non-response bias a number of steps were taken. Firstly, a short personalised introduction was included which stressed the importance of the survey and how valuable the respondent’s inputs were considered to be. The survey title page </w:t>
      </w:r>
      <w:r w:rsidRPr="00373E9A">
        <w:rPr>
          <w:lang w:val="en-IE"/>
        </w:rPr>
        <w:lastRenderedPageBreak/>
        <w:t xml:space="preserve">also included a button to provide respondents with a more detailed overview of the research, and a link to be informed about any research outcomes, as suggested by </w:t>
      </w:r>
      <w:r w:rsidR="00D230AD" w:rsidRPr="00373E9A">
        <w:rPr>
          <w:lang w:val="en-IE"/>
        </w:rPr>
        <w:fldChar w:fldCharType="begin"/>
      </w:r>
      <w:r w:rsidR="00C414A8" w:rsidRPr="00373E9A">
        <w:rPr>
          <w:lang w:val="en-IE"/>
        </w:rPr>
        <w:instrText xml:space="preserve"> ADDIN EN.CITE &lt;EndNote&gt;&lt;Cite AuthorYear="1"&gt;&lt;Author&gt;Stern&lt;/Author&gt;&lt;Year&gt;2014&lt;/Year&gt;&lt;RecNum&gt;359&lt;/RecNum&gt;&lt;DisplayText&gt;Stern et al. (2014)&lt;/DisplayText&gt;&lt;record&gt;&lt;rec-number&gt;359&lt;/rec-number&gt;&lt;foreign-keys&gt;&lt;key app="EN" db-id="x5rz2pxfnvstw4ewdpx5vwaff9wvpdstp9vz" timestamp="1708775800" guid="fd6785ff-5557-4daf-910c-4bde8cbce7f9"&gt;359&lt;/key&gt;&lt;/foreign-keys&gt;&lt;ref-type name="Journal Article"&gt;17&lt;/ref-type&gt;&lt;contributors&gt;&lt;authors&gt;&lt;author&gt;Stern, Michael J&lt;/author&gt;&lt;author&gt;Bilgen, Ipek&lt;/author&gt;&lt;author&gt;Dillman, Don A&lt;/author&gt;&lt;/authors&gt;&lt;/contributors&gt;&lt;titles&gt;&lt;title&gt;The state of survey methodology: Challenges, dilemmas, and new frontiers in the era of the tailored design&lt;/title&gt;&lt;secondary-title&gt;Field Methods&lt;/secondary-title&gt;&lt;/titles&gt;&lt;periodical&gt;&lt;full-title&gt;Field Methods&lt;/full-title&gt;&lt;/periodical&gt;&lt;pages&gt;284-301&lt;/pages&gt;&lt;volume&gt;26&lt;/volume&gt;&lt;number&gt;3&lt;/number&gt;&lt;dates&gt;&lt;year&gt;2014&lt;/year&gt;&lt;/dates&gt;&lt;isbn&gt;1525-822X&lt;/isbn&gt;&lt;urls&gt;&lt;/urls&gt;&lt;/record&gt;&lt;/Cite&gt;&lt;/EndNote&gt;</w:instrText>
      </w:r>
      <w:r w:rsidR="00D230AD" w:rsidRPr="00373E9A">
        <w:rPr>
          <w:lang w:val="en-IE"/>
        </w:rPr>
        <w:fldChar w:fldCharType="separate"/>
      </w:r>
      <w:r w:rsidR="00D230AD" w:rsidRPr="00373E9A">
        <w:rPr>
          <w:noProof/>
          <w:lang w:val="en-IE"/>
        </w:rPr>
        <w:t>Stern et al. (2014)</w:t>
      </w:r>
      <w:r w:rsidR="00D230AD" w:rsidRPr="00373E9A">
        <w:rPr>
          <w:lang w:val="en-IE"/>
        </w:rPr>
        <w:fldChar w:fldCharType="end"/>
      </w:r>
      <w:r w:rsidRPr="00373E9A">
        <w:rPr>
          <w:lang w:val="en-IE"/>
        </w:rPr>
        <w:t xml:space="preserve">. Bearing GDPR requirements in mind, informed consent was ensured prior to the survey proper, and respondents were assured confidentiality in terms of their responses (no personal identifying information was requested for example) </w:t>
      </w:r>
      <w:r w:rsidR="00D230AD" w:rsidRPr="00373E9A">
        <w:rPr>
          <w:lang w:val="en-IE"/>
        </w:rPr>
        <w:fldChar w:fldCharType="begin"/>
      </w:r>
      <w:r w:rsidR="00C414A8" w:rsidRPr="00373E9A">
        <w:rPr>
          <w:lang w:val="en-IE"/>
        </w:rPr>
        <w:instrText xml:space="preserve"> ADDIN EN.CITE &lt;EndNote&gt;&lt;Cite&gt;&lt;Author&gt;Greene&lt;/Author&gt;&lt;Year&gt;2019&lt;/Year&gt;&lt;RecNum&gt;164&lt;/RecNum&gt;&lt;DisplayText&gt;(Greene et al., 2019)&lt;/DisplayText&gt;&lt;record&gt;&lt;rec-number&gt;164&lt;/rec-number&gt;&lt;foreign-keys&gt;&lt;key app="EN" db-id="x5rz2pxfnvstw4ewdpx5vwaff9wvpdstp9vz" timestamp="1708775793" guid="98a88b63-6a34-4e7c-8340-45bc858960e9"&gt;164&lt;/key&gt;&lt;/foreign-keys&gt;&lt;ref-type name="Journal Article"&gt;17&lt;/ref-type&gt;&lt;contributors&gt;&lt;authors&gt;&lt;author&gt;Greene, Travis&lt;/author&gt;&lt;author&gt;Shmueli, Galit&lt;/author&gt;&lt;author&gt;Ray, Soumya&lt;/author&gt;&lt;author&gt;Fell, Jan&lt;/author&gt;&lt;/authors&gt;&lt;/contributors&gt;&lt;titles&gt;&lt;title&gt;Adjusting to the GDPR: The impact on data scientists and behavioral researchers&lt;/title&gt;&lt;secondary-title&gt;Big data&lt;/secondary-title&gt;&lt;/titles&gt;&lt;periodical&gt;&lt;full-title&gt;Big data&lt;/full-title&gt;&lt;/periodical&gt;&lt;pages&gt;140-162&lt;/pages&gt;&lt;volume&gt;7&lt;/volume&gt;&lt;number&gt;3&lt;/number&gt;&lt;dates&gt;&lt;year&gt;2019&lt;/year&gt;&lt;/dates&gt;&lt;isbn&gt;2167-6461&lt;/isbn&gt;&lt;urls&gt;&lt;/urls&gt;&lt;/record&gt;&lt;/Cite&gt;&lt;/EndNote&gt;</w:instrText>
      </w:r>
      <w:r w:rsidR="00D230AD" w:rsidRPr="00373E9A">
        <w:rPr>
          <w:lang w:val="en-IE"/>
        </w:rPr>
        <w:fldChar w:fldCharType="separate"/>
      </w:r>
      <w:r w:rsidR="00D230AD" w:rsidRPr="00373E9A">
        <w:rPr>
          <w:noProof/>
          <w:lang w:val="en-IE"/>
        </w:rPr>
        <w:t>(Greene et al., 2019)</w:t>
      </w:r>
      <w:r w:rsidR="00D230AD" w:rsidRPr="00373E9A">
        <w:rPr>
          <w:lang w:val="en-IE"/>
        </w:rPr>
        <w:fldChar w:fldCharType="end"/>
      </w:r>
      <w:r w:rsidRPr="00373E9A">
        <w:rPr>
          <w:lang w:val="en-IE"/>
        </w:rPr>
        <w:t>.</w:t>
      </w:r>
    </w:p>
    <w:p w14:paraId="3B7A1721" w14:textId="1184E4D4" w:rsidR="00E73FD3" w:rsidRPr="00373E9A" w:rsidRDefault="00E73FD3" w:rsidP="00FD72DB">
      <w:pPr>
        <w:pStyle w:val="ThesisBody"/>
        <w:ind w:firstLine="425"/>
        <w:rPr>
          <w:lang w:val="en-IE"/>
        </w:rPr>
      </w:pPr>
      <w:r w:rsidRPr="00373E9A">
        <w:rPr>
          <w:lang w:val="en-IE"/>
        </w:rPr>
        <w:t xml:space="preserve">Following the advice from </w:t>
      </w:r>
      <w:r w:rsidR="00D230AD" w:rsidRPr="00373E9A">
        <w:rPr>
          <w:lang w:val="en-IE"/>
        </w:rPr>
        <w:fldChar w:fldCharType="begin"/>
      </w:r>
      <w:r w:rsidR="00C414A8" w:rsidRPr="00373E9A">
        <w:rPr>
          <w:lang w:val="en-IE"/>
        </w:rPr>
        <w:instrText xml:space="preserve"> ADDIN EN.CITE &lt;EndNote&gt;&lt;Cite AuthorYear="1"&gt;&lt;Author&gt;Awang&lt;/Author&gt;&lt;Year&gt;2016&lt;/Year&gt;&lt;RecNum&gt;19&lt;/RecNum&gt;&lt;DisplayText&gt;Awang et al. (2016)&lt;/DisplayText&gt;&lt;record&gt;&lt;rec-number&gt;19&lt;/rec-number&gt;&lt;foreign-keys&gt;&lt;key app="EN" db-id="x5rz2pxfnvstw4ewdpx5vwaff9wvpdstp9vz" timestamp="1708775789" guid="479648b6-ac71-4d51-a385-0663451a87d2"&gt;19&lt;/key&gt;&lt;/foreign-keys&gt;&lt;ref-type name="Journal Article"&gt;17&lt;/ref-type&gt;&lt;contributors&gt;&lt;authors&gt;&lt;author&gt;Awang, Zainudin&lt;/author&gt;&lt;author&gt;Afthanorhan, Asyraf&lt;/author&gt;&lt;author&gt;Mamat, Mustafa&lt;/author&gt;&lt;/authors&gt;&lt;/contributors&gt;&lt;titles&gt;&lt;title&gt;The Likert scale analysis using parametric based Structural Equation Modeling (SEM)&lt;/title&gt;&lt;secondary-title&gt;Computational Methods in Social Sciences&lt;/secondary-title&gt;&lt;/titles&gt;&lt;periodical&gt;&lt;full-title&gt;Computational Methods in Social Sciences&lt;/full-title&gt;&lt;/periodical&gt;&lt;pages&gt;13&lt;/pages&gt;&lt;volume&gt;4&lt;/volume&gt;&lt;number&gt;1&lt;/number&gt;&lt;dates&gt;&lt;year&gt;2016&lt;/year&gt;&lt;/dates&gt;&lt;isbn&gt;2344-1232&lt;/isbn&gt;&lt;urls&gt;&lt;/urls&gt;&lt;/record&gt;&lt;/Cite&gt;&lt;/EndNote&gt;</w:instrText>
      </w:r>
      <w:r w:rsidR="00D230AD" w:rsidRPr="00373E9A">
        <w:rPr>
          <w:lang w:val="en-IE"/>
        </w:rPr>
        <w:fldChar w:fldCharType="separate"/>
      </w:r>
      <w:r w:rsidR="00D230AD" w:rsidRPr="00373E9A">
        <w:rPr>
          <w:noProof/>
          <w:lang w:val="en-IE"/>
        </w:rPr>
        <w:t>Awang et al. (2016)</w:t>
      </w:r>
      <w:r w:rsidR="00D230AD" w:rsidRPr="00373E9A">
        <w:rPr>
          <w:lang w:val="en-IE"/>
        </w:rPr>
        <w:fldChar w:fldCharType="end"/>
      </w:r>
      <w:r w:rsidRPr="00373E9A">
        <w:rPr>
          <w:lang w:val="en-IE"/>
        </w:rPr>
        <w:t xml:space="preserve">, which suggests that a 5 point scale is too short to adequately capture fine grained data for analysis, and which notes that a 10 point scale can be frustrating to users </w:t>
      </w:r>
      <w:r w:rsidR="00D230AD" w:rsidRPr="00373E9A">
        <w:rPr>
          <w:lang w:val="en-IE"/>
        </w:rPr>
        <w:fldChar w:fldCharType="begin"/>
      </w:r>
      <w:r w:rsidR="00C414A8" w:rsidRPr="00373E9A">
        <w:rPr>
          <w:lang w:val="en-IE"/>
        </w:rPr>
        <w:instrText xml:space="preserve"> ADDIN EN.CITE &lt;EndNote&gt;&lt;Cite&gt;&lt;Author&gt;Taherdoost&lt;/Author&gt;&lt;Year&gt;2019&lt;/Year&gt;&lt;RecNum&gt;366&lt;/RecNum&gt;&lt;DisplayText&gt;(Taherdoost, 2019)&lt;/DisplayText&gt;&lt;record&gt;&lt;rec-number&gt;366&lt;/rec-number&gt;&lt;foreign-keys&gt;&lt;key app="EN" db-id="x5rz2pxfnvstw4ewdpx5vwaff9wvpdstp9vz" timestamp="1708775800" guid="4863104d-0ede-43be-9af0-e9db9bc6fe04"&gt;366&lt;/key&gt;&lt;/foreign-keys&gt;&lt;ref-type name="Journal Article"&gt;17&lt;/ref-type&gt;&lt;contributors&gt;&lt;authors&gt;&lt;author&gt;Taherdoost, Hamed&lt;/author&gt;&lt;/authors&gt;&lt;/contributors&gt;&lt;titles&gt;&lt;title&gt;What Is the Best Response Scale for Survey and Questionnaire Design; Review of Different Lengths of Rating Scale/Attitude Scale/Likert Scale&lt;/title&gt;&lt;secondary-title&gt;Hamed Taherdoost&lt;/secondary-title&gt;&lt;/titles&gt;&lt;periodical&gt;&lt;full-title&gt;Hamed Taherdoost&lt;/full-title&gt;&lt;/periodical&gt;&lt;pages&gt;1-10&lt;/pages&gt;&lt;dates&gt;&lt;year&gt;2019&lt;/year&gt;&lt;/dates&gt;&lt;urls&gt;&lt;/urls&gt;&lt;/record&gt;&lt;/Cite&gt;&lt;/EndNote&gt;</w:instrText>
      </w:r>
      <w:r w:rsidR="00D230AD" w:rsidRPr="00373E9A">
        <w:rPr>
          <w:lang w:val="en-IE"/>
        </w:rPr>
        <w:fldChar w:fldCharType="separate"/>
      </w:r>
      <w:r w:rsidR="00D230AD" w:rsidRPr="00373E9A">
        <w:rPr>
          <w:noProof/>
          <w:lang w:val="en-IE"/>
        </w:rPr>
        <w:t>(Taherdoost, 2019)</w:t>
      </w:r>
      <w:r w:rsidR="00D230AD" w:rsidRPr="00373E9A">
        <w:rPr>
          <w:lang w:val="en-IE"/>
        </w:rPr>
        <w:fldChar w:fldCharType="end"/>
      </w:r>
      <w:r w:rsidRPr="00373E9A">
        <w:rPr>
          <w:lang w:val="en-IE"/>
        </w:rPr>
        <w:t xml:space="preserve">, a 7 point Likert Scale was used for each question. Exceptions to this were the demographics questions, questions around physical environment, and the final </w:t>
      </w:r>
      <w:r w:rsidR="000B2163" w:rsidRPr="00373E9A">
        <w:rPr>
          <w:lang w:val="en-IE"/>
        </w:rPr>
        <w:t xml:space="preserve">research </w:t>
      </w:r>
      <w:r w:rsidR="00443635" w:rsidRPr="00373E9A">
        <w:rPr>
          <w:lang w:val="en-IE"/>
        </w:rPr>
        <w:t>orientation</w:t>
      </w:r>
      <w:r w:rsidRPr="00373E9A">
        <w:rPr>
          <w:lang w:val="en-IE"/>
        </w:rPr>
        <w:t xml:space="preserve"> question. </w:t>
      </w:r>
    </w:p>
    <w:p w14:paraId="152BF2B7" w14:textId="6EBBFE21" w:rsidR="00E73FD3" w:rsidRPr="00373E9A" w:rsidRDefault="00E73FD3" w:rsidP="00FD72DB">
      <w:pPr>
        <w:pStyle w:val="ThesisBody"/>
        <w:ind w:firstLine="425"/>
        <w:rPr>
          <w:lang w:val="en-IE"/>
        </w:rPr>
      </w:pPr>
      <w:r w:rsidRPr="00373E9A">
        <w:rPr>
          <w:lang w:val="en-IE"/>
        </w:rPr>
        <w:t xml:space="preserve">Note also that some questions were negatively phrased, and their related responses were  reverse coded on the Likert Scale, to avoid the potential effects of response pattern bias </w:t>
      </w:r>
      <w:r w:rsidR="00D230AD" w:rsidRPr="00373E9A">
        <w:rPr>
          <w:lang w:val="en-IE"/>
        </w:rPr>
        <w:fldChar w:fldCharType="begin"/>
      </w:r>
      <w:r w:rsidR="00C414A8" w:rsidRPr="00373E9A">
        <w:rPr>
          <w:lang w:val="en-IE"/>
        </w:rPr>
        <w:instrText xml:space="preserve"> ADDIN EN.CITE &lt;EndNote&gt;&lt;Cite&gt;&lt;Author&gt;Stern&lt;/Author&gt;&lt;Year&gt;2014&lt;/Year&gt;&lt;RecNum&gt;359&lt;/RecNum&gt;&lt;DisplayText&gt;(Dillman et al., 2016; Stern et al., 2014)&lt;/DisplayText&gt;&lt;record&gt;&lt;rec-number&gt;359&lt;/rec-number&gt;&lt;foreign-keys&gt;&lt;key app="EN" db-id="x5rz2pxfnvstw4ewdpx5vwaff9wvpdstp9vz" timestamp="1708775800" guid="fd6785ff-5557-4daf-910c-4bde8cbce7f9"&gt;359&lt;/key&gt;&lt;/foreign-keys&gt;&lt;ref-type name="Journal Article"&gt;17&lt;/ref-type&gt;&lt;contributors&gt;&lt;authors&gt;&lt;author&gt;Stern, Michael J&lt;/author&gt;&lt;author&gt;Bilgen, Ipek&lt;/author&gt;&lt;author&gt;Dillman, Don A&lt;/author&gt;&lt;/authors&gt;&lt;/contributors&gt;&lt;titles&gt;&lt;title&gt;The state of survey methodology: Challenges, dilemmas, and new frontiers in the era of the tailored design&lt;/title&gt;&lt;secondary-title&gt;Field Methods&lt;/secondary-title&gt;&lt;/titles&gt;&lt;periodical&gt;&lt;full-title&gt;Field Methods&lt;/full-title&gt;&lt;/periodical&gt;&lt;pages&gt;284-301&lt;/pages&gt;&lt;volume&gt;26&lt;/volume&gt;&lt;number&gt;3&lt;/number&gt;&lt;dates&gt;&lt;year&gt;2014&lt;/year&gt;&lt;/dates&gt;&lt;isbn&gt;1525-822X&lt;/isbn&gt;&lt;urls&gt;&lt;/urls&gt;&lt;/record&gt;&lt;/Cite&gt;&lt;Cite&gt;&lt;Author&gt;Dillman&lt;/Author&gt;&lt;Year&gt;2016&lt;/Year&gt;&lt;RecNum&gt;95&lt;/RecNum&gt;&lt;record&gt;&lt;rec-number&gt;95&lt;/rec-number&gt;&lt;foreign-keys&gt;&lt;key app="EN" db-id="x5rz2pxfnvstw4ewdpx5vwaff9wvpdstp9vz" timestamp="1708775791" guid="ab82336f-ea22-4e91-8153-b453c7c44d62"&gt;95&lt;/key&gt;&lt;/foreign-keys&gt;&lt;ref-type name="Journal Article"&gt;17&lt;/ref-type&gt;&lt;contributors&gt;&lt;authors&gt;&lt;author&gt;Dillman, Don A&lt;/author&gt;&lt;author&gt;Smyth, Jolene D&lt;/author&gt;&lt;author&gt;Christian, Leah Melani&lt;/author&gt;&lt;/authors&gt;&lt;/contributors&gt;&lt;titles&gt;&lt;title&gt;Internet, phone, mail and mixed-mode surveys: the tailored design method&lt;/title&gt;&lt;secondary-title&gt;Reis&lt;/secondary-title&gt;&lt;/titles&gt;&lt;periodical&gt;&lt;full-title&gt;Reis&lt;/full-title&gt;&lt;/periodical&gt;&lt;pages&gt;161-176&lt;/pages&gt;&lt;volume&gt;154&lt;/volume&gt;&lt;dates&gt;&lt;year&gt;2016&lt;/year&gt;&lt;/dates&gt;&lt;urls&gt;&lt;/urls&gt;&lt;/record&gt;&lt;/Cite&gt;&lt;/EndNote&gt;</w:instrText>
      </w:r>
      <w:r w:rsidR="00D230AD" w:rsidRPr="00373E9A">
        <w:rPr>
          <w:lang w:val="en-IE"/>
        </w:rPr>
        <w:fldChar w:fldCharType="separate"/>
      </w:r>
      <w:r w:rsidR="00D230AD" w:rsidRPr="00373E9A">
        <w:rPr>
          <w:noProof/>
          <w:lang w:val="en-IE"/>
        </w:rPr>
        <w:t>(Dillman et al., 2016; Stern et al., 2014)</w:t>
      </w:r>
      <w:r w:rsidR="00D230AD" w:rsidRPr="00373E9A">
        <w:rPr>
          <w:lang w:val="en-IE"/>
        </w:rPr>
        <w:fldChar w:fldCharType="end"/>
      </w:r>
      <w:r w:rsidRPr="00373E9A">
        <w:rPr>
          <w:lang w:val="en-IE"/>
        </w:rPr>
        <w:t xml:space="preserve">, which is a situation whereby some respondents might just click blindly through to the end of a survey </w:t>
      </w:r>
      <w:r w:rsidR="00D230AD" w:rsidRPr="00373E9A">
        <w:rPr>
          <w:lang w:val="en-IE"/>
        </w:rPr>
        <w:fldChar w:fldCharType="begin"/>
      </w:r>
      <w:r w:rsidR="00C414A8" w:rsidRPr="00373E9A">
        <w:rPr>
          <w:lang w:val="en-IE"/>
        </w:rPr>
        <w:instrText xml:space="preserve"> ADDIN EN.CITE &lt;EndNote&gt;&lt;Cite&gt;&lt;Author&gt;Reips&lt;/Author&gt;&lt;Year&gt;2000&lt;/Year&gt;&lt;RecNum&gt;303&lt;/RecNum&gt;&lt;DisplayText&gt;(Reips, 2000)&lt;/DisplayText&gt;&lt;record&gt;&lt;rec-number&gt;303&lt;/rec-number&gt;&lt;foreign-keys&gt;&lt;key app="EN" db-id="x5rz2pxfnvstw4ewdpx5vwaff9wvpdstp9vz" timestamp="1708775798" guid="81443230-b431-44ab-bec4-28c328adc948"&gt;303&lt;/key&gt;&lt;/foreign-keys&gt;&lt;ref-type name="Book Section"&gt;5&lt;/ref-type&gt;&lt;contributors&gt;&lt;authors&gt;&lt;author&gt;Reips, Ulf-Dietrich&lt;/author&gt;&lt;/authors&gt;&lt;/contributors&gt;&lt;titles&gt;&lt;title&gt;The Web experiment method: Advantages, disadvantages, and solutions&lt;/title&gt;&lt;secondary-title&gt;Psychological experiments on the Internet&lt;/secondary-title&gt;&lt;/titles&gt;&lt;pages&gt;89-117&lt;/pages&gt;&lt;dates&gt;&lt;year&gt;2000&lt;/year&gt;&lt;/dates&gt;&lt;publisher&gt;Elsevier&lt;/publisher&gt;&lt;urls&gt;&lt;/urls&gt;&lt;/record&gt;&lt;/Cite&gt;&lt;/EndNote&gt;</w:instrText>
      </w:r>
      <w:r w:rsidR="00D230AD" w:rsidRPr="00373E9A">
        <w:rPr>
          <w:lang w:val="en-IE"/>
        </w:rPr>
        <w:fldChar w:fldCharType="separate"/>
      </w:r>
      <w:r w:rsidR="00D230AD" w:rsidRPr="00373E9A">
        <w:rPr>
          <w:noProof/>
          <w:lang w:val="en-IE"/>
        </w:rPr>
        <w:t>(Reips, 2000)</w:t>
      </w:r>
      <w:r w:rsidR="00D230AD" w:rsidRPr="00373E9A">
        <w:rPr>
          <w:lang w:val="en-IE"/>
        </w:rPr>
        <w:fldChar w:fldCharType="end"/>
      </w:r>
      <w:r w:rsidRPr="00373E9A">
        <w:rPr>
          <w:lang w:val="en-IE"/>
        </w:rPr>
        <w:t xml:space="preserve">. </w:t>
      </w:r>
    </w:p>
    <w:p w14:paraId="0CDD29EE" w14:textId="1D78CBB9" w:rsidR="00E73FD3" w:rsidRPr="00373E9A" w:rsidRDefault="00E73FD3" w:rsidP="00FD72DB">
      <w:pPr>
        <w:pStyle w:val="ThesisBody"/>
        <w:ind w:firstLine="425"/>
        <w:rPr>
          <w:lang w:val="en-IE"/>
        </w:rPr>
      </w:pPr>
      <w:r w:rsidRPr="00373E9A">
        <w:rPr>
          <w:lang w:val="en-IE"/>
        </w:rPr>
        <w:t xml:space="preserve">Each of the questionnaire sections opened with a brief introduction, to create a degree of disconnectedness between each in the minds of the respondents, to avoid situations whereby respondents answered their next question based on their previous responses </w:t>
      </w:r>
      <w:r w:rsidR="00D230AD" w:rsidRPr="00373E9A">
        <w:rPr>
          <w:lang w:val="en-IE"/>
        </w:rPr>
        <w:fldChar w:fldCharType="begin"/>
      </w:r>
      <w:r w:rsidR="00C414A8" w:rsidRPr="00373E9A">
        <w:rPr>
          <w:lang w:val="en-IE"/>
        </w:rPr>
        <w:instrText xml:space="preserve"> ADDIN EN.CITE &lt;EndNote&gt;&lt;Cite&gt;&lt;Author&gt;Krosnick&lt;/Author&gt;&lt;Year&gt;2010&lt;/Year&gt;&lt;RecNum&gt;215&lt;/RecNum&gt;&lt;DisplayText&gt;(Krosnick &amp;amp; Presser, 2010)&lt;/DisplayText&gt;&lt;record&gt;&lt;rec-number&gt;215&lt;/rec-number&gt;&lt;foreign-keys&gt;&lt;key app="EN" db-id="x5rz2pxfnvstw4ewdpx5vwaff9wvpdstp9vz" timestamp="1708775795" guid="4d628615-f43f-4075-b22c-f4b331e485b1"&gt;215&lt;/key&gt;&lt;/foreign-keys&gt;&lt;ref-type name="Journal Article"&gt;17&lt;/ref-type&gt;&lt;contributors&gt;&lt;authors&gt;&lt;author&gt;Krosnick, JA&lt;/author&gt;&lt;author&gt;Presser, S&lt;/author&gt;&lt;/authors&gt;&lt;/contributors&gt;&lt;titles&gt;&lt;title&gt;Question and Questionnaire Design&lt;/title&gt;&lt;secondary-title&gt;Handbook of survey research&lt;/secondary-title&gt;&lt;/titles&gt;&lt;periodical&gt;&lt;full-title&gt;Handbook of survey research&lt;/full-title&gt;&lt;/periodical&gt;&lt;pages&gt;1432-1033.1976&lt;/pages&gt;&lt;volume&gt;94305&lt;/volume&gt;&lt;number&gt;886&lt;/number&gt;&lt;dates&gt;&lt;year&gt;2010&lt;/year&gt;&lt;/dates&gt;&lt;urls&gt;&lt;/urls&gt;&lt;/record&gt;&lt;/Cite&gt;&lt;/EndNote&gt;</w:instrText>
      </w:r>
      <w:r w:rsidR="00D230AD" w:rsidRPr="00373E9A">
        <w:rPr>
          <w:lang w:val="en-IE"/>
        </w:rPr>
        <w:fldChar w:fldCharType="separate"/>
      </w:r>
      <w:r w:rsidR="00FA4C31" w:rsidRPr="00373E9A">
        <w:rPr>
          <w:noProof/>
          <w:lang w:val="en-IE"/>
        </w:rPr>
        <w:t>(Krosnick &amp; Presser, 2010)</w:t>
      </w:r>
      <w:r w:rsidR="00D230AD" w:rsidRPr="00373E9A">
        <w:rPr>
          <w:lang w:val="en-IE"/>
        </w:rPr>
        <w:fldChar w:fldCharType="end"/>
      </w:r>
      <w:r w:rsidRPr="00373E9A">
        <w:rPr>
          <w:lang w:val="en-IE"/>
        </w:rPr>
        <w:t xml:space="preserve">. The </w:t>
      </w:r>
      <w:r w:rsidR="008B0752" w:rsidRPr="00373E9A">
        <w:rPr>
          <w:lang w:val="en-IE"/>
        </w:rPr>
        <w:t>administered</w:t>
      </w:r>
      <w:r w:rsidRPr="00373E9A">
        <w:rPr>
          <w:lang w:val="en-IE"/>
        </w:rPr>
        <w:t xml:space="preserve"> questionnaire is replicated in </w:t>
      </w:r>
      <w:r w:rsidR="00FD72DB" w:rsidRPr="00373E9A">
        <w:rPr>
          <w:lang w:val="en-IE"/>
        </w:rPr>
        <w:t xml:space="preserve">Appendix </w:t>
      </w:r>
      <w:r w:rsidRPr="00373E9A">
        <w:rPr>
          <w:lang w:val="en-IE"/>
        </w:rPr>
        <w:fldChar w:fldCharType="begin"/>
      </w:r>
      <w:r w:rsidRPr="00373E9A">
        <w:rPr>
          <w:lang w:val="en-IE"/>
        </w:rPr>
        <w:instrText xml:space="preserve"> REF _Ref77076958 \h  \* MERGEFORMAT </w:instrText>
      </w:r>
      <w:r w:rsidRPr="00373E9A">
        <w:rPr>
          <w:lang w:val="en-IE"/>
        </w:rPr>
      </w:r>
      <w:r w:rsidRPr="00373E9A">
        <w:rPr>
          <w:lang w:val="en-IE"/>
        </w:rPr>
        <w:fldChar w:fldCharType="separate"/>
      </w:r>
      <w:r w:rsidR="001907C4" w:rsidRPr="00373E9A">
        <w:rPr>
          <w:lang w:val="en-IE"/>
        </w:rPr>
        <w:t xml:space="preserve">D – Final Survey </w:t>
      </w:r>
      <w:r w:rsidR="001907C4" w:rsidRPr="00373E9A">
        <w:rPr>
          <w:rFonts w:eastAsia="DengXian Light"/>
          <w:lang w:val="en-IE"/>
        </w:rPr>
        <w:t>Version</w:t>
      </w:r>
      <w:r w:rsidRPr="00373E9A">
        <w:rPr>
          <w:lang w:val="en-IE"/>
        </w:rPr>
        <w:fldChar w:fldCharType="end"/>
      </w:r>
      <w:r w:rsidRPr="00373E9A">
        <w:rPr>
          <w:lang w:val="en-IE"/>
        </w:rPr>
        <w:t>.</w:t>
      </w:r>
    </w:p>
    <w:p w14:paraId="20BFEB45" w14:textId="77777777" w:rsidR="00E73FD3" w:rsidRPr="00373E9A" w:rsidRDefault="00E73FD3" w:rsidP="00E73FD3">
      <w:pPr>
        <w:pStyle w:val="ThesisSubheading"/>
        <w:rPr>
          <w:lang w:val="en-IE"/>
        </w:rPr>
      </w:pPr>
      <w:bookmarkStart w:id="434" w:name="_Toc64142896"/>
      <w:bookmarkStart w:id="435" w:name="_Toc121998389"/>
      <w:bookmarkStart w:id="436" w:name="_Toc130046312"/>
      <w:bookmarkStart w:id="437" w:name="_Toc130115943"/>
      <w:bookmarkStart w:id="438" w:name="_Toc182334638"/>
      <w:r w:rsidRPr="00373E9A">
        <w:rPr>
          <w:lang w:val="en-IE"/>
        </w:rPr>
        <w:t>Sample size requirements</w:t>
      </w:r>
      <w:bookmarkEnd w:id="434"/>
      <w:bookmarkEnd w:id="435"/>
      <w:bookmarkEnd w:id="436"/>
      <w:bookmarkEnd w:id="437"/>
      <w:bookmarkEnd w:id="438"/>
      <w:r w:rsidRPr="00373E9A">
        <w:rPr>
          <w:lang w:val="en-IE"/>
        </w:rPr>
        <w:t xml:space="preserve"> </w:t>
      </w:r>
    </w:p>
    <w:p w14:paraId="7DB1686A" w14:textId="5D55D8D4" w:rsidR="00E73FD3" w:rsidRPr="00373E9A" w:rsidRDefault="00E73FD3" w:rsidP="00FD72DB">
      <w:pPr>
        <w:pStyle w:val="ThesisBody"/>
        <w:ind w:firstLine="425"/>
        <w:rPr>
          <w:lang w:val="en-IE"/>
        </w:rPr>
      </w:pPr>
      <w:r w:rsidRPr="00373E9A">
        <w:rPr>
          <w:lang w:val="en-IE"/>
        </w:rPr>
        <w:t xml:space="preserve">The sample size required to undertake </w:t>
      </w:r>
      <w:r w:rsidR="00FE58C3" w:rsidRPr="00373E9A">
        <w:rPr>
          <w:lang w:val="en-IE"/>
        </w:rPr>
        <w:t>model analysis</w:t>
      </w:r>
      <w:r w:rsidRPr="00373E9A">
        <w:rPr>
          <w:lang w:val="en-IE"/>
        </w:rPr>
        <w:t xml:space="preserve"> is dependent on the number of constructs utilised in the model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xml:space="preserve">. The literature provides some guidance in this regard, with samples of between 200 </w:t>
      </w:r>
      <w:r w:rsidR="00D230AD" w:rsidRPr="00373E9A">
        <w:rPr>
          <w:lang w:val="en-IE"/>
        </w:rPr>
        <w:fldChar w:fldCharType="begin"/>
      </w:r>
      <w:r w:rsidR="00C414A8" w:rsidRPr="00373E9A">
        <w:rPr>
          <w:lang w:val="en-IE"/>
        </w:rPr>
        <w:instrText xml:space="preserve"> ADDIN EN.CITE &lt;EndNote&gt;&lt;Cite&gt;&lt;Author&gt;Byrne&lt;/Author&gt;&lt;Year&gt;2005&lt;/Year&gt;&lt;RecNum&gt;60&lt;/RecNum&gt;&lt;DisplayText&gt;(Byrne, 2005; Hair et al., 2010)&lt;/DisplayText&gt;&lt;record&gt;&lt;rec-number&gt;60&lt;/rec-number&gt;&lt;foreign-keys&gt;&lt;key app="EN" db-id="x5rz2pxfnvstw4ewdpx5vwaff9wvpdstp9vz" timestamp="1708775790" guid="cb7bf990-c029-4cbf-9c1b-8a8f62a01948"&gt;60&lt;/key&gt;&lt;/foreign-keys&gt;&lt;ref-type name="Book"&gt;6&lt;/ref-type&gt;&lt;contributors&gt;&lt;authors&gt;&lt;author&gt;Byrne, B.&lt;/author&gt;&lt;/authors&gt;&lt;/contributors&gt;&lt;titles&gt;&lt;title&gt;Structural Equation Modeling With EQS, Basic Concepts, Applications, and Programming&lt;/title&gt;&lt;/titles&gt;&lt;number&gt;Multivariate Applications Series&lt;/number&gt;&lt;edition&gt;2nd edition&lt;/edition&gt;&lt;dates&gt;&lt;year&gt;2005&lt;/year&gt;&lt;/dates&gt;&lt;pub-location&gt;New Jersey&lt;/pub-location&gt;&lt;publisher&gt;Routledge Academic&lt;/publisher&gt;&lt;urls&gt;&lt;/urls&gt;&lt;/record&gt;&lt;/Cite&gt;&lt;Cite&gt;&lt;Author&gt;Hair&lt;/Author&gt;&lt;Year&gt;2010&lt;/Year&gt;&lt;RecNum&gt;173&lt;/RecNum&gt;&lt;record&gt;&lt;rec-number&gt;173&lt;/rec-number&gt;&lt;foreign-keys&gt;&lt;key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FA4C31" w:rsidRPr="00373E9A">
        <w:rPr>
          <w:noProof/>
          <w:lang w:val="en-IE"/>
        </w:rPr>
        <w:t>(Byrne, 2005; Hair et al., 2010)</w:t>
      </w:r>
      <w:r w:rsidR="00D230AD" w:rsidRPr="00373E9A">
        <w:rPr>
          <w:lang w:val="en-IE"/>
        </w:rPr>
        <w:fldChar w:fldCharType="end"/>
      </w:r>
      <w:r w:rsidRPr="00373E9A">
        <w:rPr>
          <w:lang w:val="en-IE"/>
        </w:rPr>
        <w:t xml:space="preserve"> and 400 </w:t>
      </w:r>
      <w:r w:rsidR="00D230AD" w:rsidRPr="00373E9A">
        <w:rPr>
          <w:lang w:val="en-IE"/>
        </w:rPr>
        <w:fldChar w:fldCharType="begin"/>
      </w:r>
      <w:r w:rsidR="00C414A8" w:rsidRPr="00373E9A">
        <w:rPr>
          <w:lang w:val="en-IE"/>
        </w:rPr>
        <w:instrText xml:space="preserve"> ADDIN EN.CITE &lt;EndNote&gt;&lt;Cite&gt;&lt;Author&gt;Schumacker&lt;/Author&gt;&lt;Year&gt;2004&lt;/Year&gt;&lt;RecNum&gt;339&lt;/RecNum&gt;&lt;DisplayText&gt;(Schumacker &amp;amp; Lomax, 2004)&lt;/DisplayText&gt;&lt;record&gt;&lt;rec-number&gt;339&lt;/rec-number&gt;&lt;foreign-keys&gt;&lt;key app="EN" db-id="x5rz2pxfnvstw4ewdpx5vwaff9wvpdstp9vz" timestamp="1708775799" guid="ba863909-6787-4c30-8ed6-8f54619c62ab"&gt;339&lt;/key&gt;&lt;/foreign-keys&gt;&lt;ref-type name="Book"&gt;6&lt;/ref-type&gt;&lt;contributors&gt;&lt;authors&gt;&lt;author&gt;Schumacker, Randall E&lt;/author&gt;&lt;author&gt;Lomax, Richard G&lt;/author&gt;&lt;/authors&gt;&lt;/contributors&gt;&lt;titles&gt;&lt;title&gt;A beginner&amp;apos;s guide to structural equation modeling&lt;/title&gt;&lt;/titles&gt;&lt;dates&gt;&lt;year&gt;2004&lt;/year&gt;&lt;/dates&gt;&lt;publisher&gt;psychology press&lt;/publisher&gt;&lt;isbn&gt;141061090X&lt;/isbn&gt;&lt;urls&gt;&lt;/urls&gt;&lt;/record&gt;&lt;/Cite&gt;&lt;/EndNote&gt;</w:instrText>
      </w:r>
      <w:r w:rsidR="00D230AD" w:rsidRPr="00373E9A">
        <w:rPr>
          <w:lang w:val="en-IE"/>
        </w:rPr>
        <w:fldChar w:fldCharType="separate"/>
      </w:r>
      <w:r w:rsidR="00FA4C31" w:rsidRPr="00373E9A">
        <w:rPr>
          <w:noProof/>
          <w:lang w:val="en-IE"/>
        </w:rPr>
        <w:t>(Schumacker &amp; Lomax, 2004)</w:t>
      </w:r>
      <w:r w:rsidR="00D230AD" w:rsidRPr="00373E9A">
        <w:rPr>
          <w:lang w:val="en-IE"/>
        </w:rPr>
        <w:fldChar w:fldCharType="end"/>
      </w:r>
      <w:r w:rsidRPr="00373E9A">
        <w:rPr>
          <w:lang w:val="en-IE"/>
        </w:rPr>
        <w:t xml:space="preserve"> being required in order to estimate the degrees of variation between the model variables, and to identify patterns which represent </w:t>
      </w:r>
      <w:r w:rsidRPr="00373E9A">
        <w:rPr>
          <w:lang w:val="en-IE"/>
        </w:rPr>
        <w:lastRenderedPageBreak/>
        <w:t>hypothesised relationships. Additionally, recent research suggests that an excessive sample size is not ideal as this can lead to overstating unimportant effects/relationships in the analytical model. Relying on a rule of thumb alone is not sufficient however, and as such a power analysis</w:t>
      </w:r>
      <w:r w:rsidR="00FE58C3" w:rsidRPr="00373E9A">
        <w:rPr>
          <w:lang w:val="en-IE"/>
        </w:rPr>
        <w:t xml:space="preserve"> (which determines whether or not a sample size if suitable to provide statistically significant results)</w:t>
      </w:r>
      <w:r w:rsidRPr="00373E9A">
        <w:rPr>
          <w:lang w:val="en-IE"/>
        </w:rPr>
        <w:t xml:space="preserve"> will be carried out during model fit testing (see Section </w:t>
      </w:r>
      <w:r w:rsidRPr="00373E9A">
        <w:rPr>
          <w:lang w:val="en-IE"/>
        </w:rPr>
        <w:fldChar w:fldCharType="begin"/>
      </w:r>
      <w:r w:rsidRPr="00373E9A">
        <w:rPr>
          <w:lang w:val="en-IE"/>
        </w:rPr>
        <w:instrText xml:space="preserve"> REF _Ref77077829 \r \h  \* MERGEFORMAT </w:instrText>
      </w:r>
      <w:r w:rsidRPr="00373E9A">
        <w:rPr>
          <w:lang w:val="en-IE"/>
        </w:rPr>
      </w:r>
      <w:r w:rsidRPr="00373E9A">
        <w:rPr>
          <w:lang w:val="en-IE"/>
        </w:rPr>
        <w:fldChar w:fldCharType="separate"/>
      </w:r>
      <w:r w:rsidR="001907C4" w:rsidRPr="00373E9A">
        <w:rPr>
          <w:lang w:val="en-IE"/>
        </w:rPr>
        <w:t>5.3.3.3</w:t>
      </w:r>
      <w:r w:rsidRPr="00373E9A">
        <w:rPr>
          <w:lang w:val="en-IE"/>
        </w:rPr>
        <w:fldChar w:fldCharType="end"/>
      </w:r>
      <w:r w:rsidRPr="00373E9A">
        <w:rPr>
          <w:lang w:val="en-IE"/>
        </w:rPr>
        <w:t xml:space="preserve">). </w:t>
      </w:r>
    </w:p>
    <w:p w14:paraId="00A0D5BB" w14:textId="77777777" w:rsidR="00E73FD3" w:rsidRPr="00373E9A" w:rsidRDefault="00E73FD3" w:rsidP="00E73FD3">
      <w:pPr>
        <w:pStyle w:val="ThesisSubheading"/>
        <w:rPr>
          <w:lang w:val="en-IE"/>
        </w:rPr>
      </w:pPr>
      <w:bookmarkStart w:id="439" w:name="_Toc130045040"/>
      <w:bookmarkStart w:id="440" w:name="_Toc64142897"/>
      <w:bookmarkStart w:id="441" w:name="_Toc121998390"/>
      <w:bookmarkStart w:id="442" w:name="_Toc130046313"/>
      <w:bookmarkStart w:id="443" w:name="_Toc130115944"/>
      <w:bookmarkStart w:id="444" w:name="_Toc182334639"/>
      <w:bookmarkEnd w:id="439"/>
      <w:r w:rsidRPr="00373E9A">
        <w:rPr>
          <w:lang w:val="en-IE"/>
        </w:rPr>
        <w:t>Sample Contextual Selection</w:t>
      </w:r>
      <w:bookmarkEnd w:id="440"/>
      <w:bookmarkEnd w:id="441"/>
      <w:bookmarkEnd w:id="442"/>
      <w:bookmarkEnd w:id="443"/>
      <w:bookmarkEnd w:id="444"/>
    </w:p>
    <w:p w14:paraId="00619CA3" w14:textId="00FF5A67" w:rsidR="00BB655B" w:rsidRPr="00373E9A" w:rsidRDefault="00E73FD3" w:rsidP="00FD72DB">
      <w:pPr>
        <w:pStyle w:val="ThesisBody"/>
        <w:ind w:firstLine="425"/>
        <w:rPr>
          <w:lang w:val="en-IE"/>
        </w:rPr>
      </w:pPr>
      <w:r w:rsidRPr="00373E9A">
        <w:rPr>
          <w:lang w:val="en-IE"/>
        </w:rPr>
        <w:t xml:space="preserve">The sample population required for this research </w:t>
      </w:r>
      <w:r w:rsidR="00BF0430" w:rsidRPr="00373E9A">
        <w:rPr>
          <w:lang w:val="en-IE"/>
        </w:rPr>
        <w:t>comprises researchers working in academic institutions. To ensure a relevant sample, a purposive sampling strategy is required</w:t>
      </w:r>
      <w:r w:rsidR="00B87782" w:rsidRPr="00373E9A">
        <w:rPr>
          <w:lang w:val="en-IE"/>
        </w:rPr>
        <w:t xml:space="preserve"> </w:t>
      </w:r>
      <w:r w:rsidR="0019224D" w:rsidRPr="00373E9A">
        <w:rPr>
          <w:lang w:val="en-IE"/>
        </w:rPr>
        <w:fldChar w:fldCharType="begin"/>
      </w:r>
      <w:r w:rsidR="00C414A8" w:rsidRPr="00373E9A">
        <w:rPr>
          <w:lang w:val="en-IE"/>
        </w:rPr>
        <w:instrText xml:space="preserve"> ADDIN EN.CITE &lt;EndNote&gt;&lt;Cite&gt;&lt;Author&gt;Etikan&lt;/Author&gt;&lt;Year&gt;2016&lt;/Year&gt;&lt;RecNum&gt;682&lt;/RecNum&gt;&lt;DisplayText&gt;(Etikan et al., 2016)&lt;/DisplayText&gt;&lt;record&gt;&lt;rec-number&gt;682&lt;/rec-number&gt;&lt;foreign-keys&gt;&lt;key app="EN" db-id="x5rz2pxfnvstw4ewdpx5vwaff9wvpdstp9vz" timestamp="1730460186" guid="02c737b1-ad04-41e4-9b7d-b4b1606e9f28"&gt;682&lt;/key&gt;&lt;/foreign-keys&gt;&lt;ref-type name="Journal Article"&gt;17&lt;/ref-type&gt;&lt;contributors&gt;&lt;authors&gt;&lt;author&gt;Etikan, Ilker&lt;/author&gt;&lt;author&gt;Musa, Sulaiman Abubakar&lt;/author&gt;&lt;author&gt;Alkassim, Rukayya Sunusi&lt;/author&gt;&lt;/authors&gt;&lt;/contributors&gt;&lt;titles&gt;&lt;title&gt;Comparison of convenience sampling and purposive sampling&lt;/title&gt;&lt;secondary-title&gt;American journal of theoretical and applied statistics&lt;/secondary-title&gt;&lt;/titles&gt;&lt;periodical&gt;&lt;full-title&gt;American journal of theoretical and applied statistics&lt;/full-title&gt;&lt;/periodical&gt;&lt;pages&gt;1-4&lt;/pages&gt;&lt;volume&gt;5&lt;/volume&gt;&lt;number&gt;1&lt;/number&gt;&lt;dates&gt;&lt;year&gt;2016&lt;/year&gt;&lt;/dates&gt;&lt;urls&gt;&lt;/urls&gt;&lt;/record&gt;&lt;/Cite&gt;&lt;/EndNote&gt;</w:instrText>
      </w:r>
      <w:r w:rsidR="0019224D" w:rsidRPr="00373E9A">
        <w:rPr>
          <w:lang w:val="en-IE"/>
        </w:rPr>
        <w:fldChar w:fldCharType="separate"/>
      </w:r>
      <w:r w:rsidR="0019224D" w:rsidRPr="00373E9A">
        <w:rPr>
          <w:noProof/>
          <w:lang w:val="en-IE"/>
        </w:rPr>
        <w:t>(Etikan et al., 2016)</w:t>
      </w:r>
      <w:r w:rsidR="0019224D" w:rsidRPr="00373E9A">
        <w:rPr>
          <w:lang w:val="en-IE"/>
        </w:rPr>
        <w:fldChar w:fldCharType="end"/>
      </w:r>
      <w:r w:rsidR="00B87782" w:rsidRPr="00373E9A">
        <w:rPr>
          <w:lang w:val="en-IE"/>
        </w:rPr>
        <w:t xml:space="preserve"> as this strategy can be “used to select respondents that are most likely to yield appropriate and useful information” </w:t>
      </w:r>
      <w:r w:rsidR="0019224D" w:rsidRPr="00373E9A">
        <w:rPr>
          <w:lang w:val="en-IE"/>
        </w:rPr>
        <w:fldChar w:fldCharType="begin"/>
      </w:r>
      <w:r w:rsidR="00C414A8" w:rsidRPr="00373E9A">
        <w:rPr>
          <w:lang w:val="en-IE"/>
        </w:rPr>
        <w:instrText xml:space="preserve"> ADDIN EN.CITE &lt;EndNote&gt;&lt;Cite&gt;&lt;Author&gt;Kelly&lt;/Author&gt;&lt;Year&gt;2010&lt;/Year&gt;&lt;RecNum&gt;683&lt;/RecNum&gt;&lt;Pages&gt;317&lt;/Pages&gt;&lt;DisplayText&gt;(Kelly, 2010, p. 317)&lt;/DisplayText&gt;&lt;record&gt;&lt;rec-number&gt;683&lt;/rec-number&gt;&lt;foreign-keys&gt;&lt;key app="EN" db-id="x5rz2pxfnvstw4ewdpx5vwaff9wvpdstp9vz" timestamp="1730460186" guid="15f0865d-c7db-4de5-af3f-51cbe2b1141e"&gt;683&lt;/key&gt;&lt;/foreign-keys&gt;&lt;ref-type name="Generic"&gt;13&lt;/ref-type&gt;&lt;contributors&gt;&lt;authors&gt;&lt;author&gt;Kelly, S&lt;/author&gt;&lt;/authors&gt;&lt;/contributors&gt;&lt;titles&gt;&lt;title&gt;Qualitative interviewing techniques and styles. In: Bourgeault I, Dingwall R and de Vries R (eds) The Sage Handbook of Qualitative Methods in Health Research&lt;/title&gt;&lt;/titles&gt;&lt;dates&gt;&lt;year&gt;2010&lt;/year&gt;&lt;/dates&gt;&lt;publisher&gt;Thousand Oaks: Sage Publications&lt;/publisher&gt;&lt;urls&gt;&lt;/urls&gt;&lt;/record&gt;&lt;/Cite&gt;&lt;/EndNote&gt;</w:instrText>
      </w:r>
      <w:r w:rsidR="0019224D" w:rsidRPr="00373E9A">
        <w:rPr>
          <w:lang w:val="en-IE"/>
        </w:rPr>
        <w:fldChar w:fldCharType="separate"/>
      </w:r>
      <w:r w:rsidR="0019224D" w:rsidRPr="00373E9A">
        <w:rPr>
          <w:noProof/>
          <w:lang w:val="en-IE"/>
        </w:rPr>
        <w:t>(Kelly, 2010, p. 317)</w:t>
      </w:r>
      <w:r w:rsidR="0019224D" w:rsidRPr="00373E9A">
        <w:rPr>
          <w:lang w:val="en-IE"/>
        </w:rPr>
        <w:fldChar w:fldCharType="end"/>
      </w:r>
      <w:r w:rsidR="00B87782" w:rsidRPr="00373E9A">
        <w:rPr>
          <w:lang w:val="en-IE"/>
        </w:rPr>
        <w:t xml:space="preserve">. Additionally, as this research seeks to investigate research </w:t>
      </w:r>
      <w:r w:rsidR="00443635" w:rsidRPr="00373E9A">
        <w:rPr>
          <w:lang w:val="en-IE"/>
        </w:rPr>
        <w:t>orientation</w:t>
      </w:r>
      <w:r w:rsidR="00B87782" w:rsidRPr="00373E9A">
        <w:rPr>
          <w:lang w:val="en-IE"/>
        </w:rPr>
        <w:t xml:space="preserve"> across multiple research fields the maximum variance sampling technique was applied </w:t>
      </w:r>
      <w:r w:rsidR="0019224D" w:rsidRPr="00373E9A">
        <w:rPr>
          <w:lang w:val="en-IE"/>
        </w:rPr>
        <w:fldChar w:fldCharType="begin"/>
      </w:r>
      <w:r w:rsidR="00C414A8" w:rsidRPr="00373E9A">
        <w:rPr>
          <w:lang w:val="en-IE"/>
        </w:rPr>
        <w:instrText xml:space="preserve"> ADDIN EN.CITE &lt;EndNote&gt;&lt;Cite&gt;&lt;Author&gt;Etikan&lt;/Author&gt;&lt;Year&gt;2016&lt;/Year&gt;&lt;RecNum&gt;682&lt;/RecNum&gt;&lt;DisplayText&gt;(Etikan et al., 2016)&lt;/DisplayText&gt;&lt;record&gt;&lt;rec-number&gt;682&lt;/rec-number&gt;&lt;foreign-keys&gt;&lt;key app="EN" db-id="x5rz2pxfnvstw4ewdpx5vwaff9wvpdstp9vz" timestamp="1730460186" guid="02c737b1-ad04-41e4-9b7d-b4b1606e9f28"&gt;682&lt;/key&gt;&lt;/foreign-keys&gt;&lt;ref-type name="Journal Article"&gt;17&lt;/ref-type&gt;&lt;contributors&gt;&lt;authors&gt;&lt;author&gt;Etikan, Ilker&lt;/author&gt;&lt;author&gt;Musa, Sulaiman Abubakar&lt;/author&gt;&lt;author&gt;Alkassim, Rukayya Sunusi&lt;/author&gt;&lt;/authors&gt;&lt;/contributors&gt;&lt;titles&gt;&lt;title&gt;Comparison of convenience sampling and purposive sampling&lt;/title&gt;&lt;secondary-title&gt;American journal of theoretical and applied statistics&lt;/secondary-title&gt;&lt;/titles&gt;&lt;periodical&gt;&lt;full-title&gt;American journal of theoretical and applied statistics&lt;/full-title&gt;&lt;/periodical&gt;&lt;pages&gt;1-4&lt;/pages&gt;&lt;volume&gt;5&lt;/volume&gt;&lt;number&gt;1&lt;/number&gt;&lt;dates&gt;&lt;year&gt;2016&lt;/year&gt;&lt;/dates&gt;&lt;urls&gt;&lt;/urls&gt;&lt;/record&gt;&lt;/Cite&gt;&lt;/EndNote&gt;</w:instrText>
      </w:r>
      <w:r w:rsidR="0019224D" w:rsidRPr="00373E9A">
        <w:rPr>
          <w:lang w:val="en-IE"/>
        </w:rPr>
        <w:fldChar w:fldCharType="separate"/>
      </w:r>
      <w:r w:rsidR="0019224D" w:rsidRPr="00373E9A">
        <w:rPr>
          <w:noProof/>
          <w:lang w:val="en-IE"/>
        </w:rPr>
        <w:t>(Etikan et al., 2016)</w:t>
      </w:r>
      <w:r w:rsidR="0019224D" w:rsidRPr="00373E9A">
        <w:rPr>
          <w:lang w:val="en-IE"/>
        </w:rPr>
        <w:fldChar w:fldCharType="end"/>
      </w:r>
      <w:r w:rsidR="00B87782" w:rsidRPr="00373E9A">
        <w:rPr>
          <w:lang w:val="en-IE"/>
        </w:rPr>
        <w:t xml:space="preserve">. </w:t>
      </w:r>
      <w:r w:rsidRPr="00373E9A">
        <w:rPr>
          <w:lang w:val="en-IE"/>
        </w:rPr>
        <w:t xml:space="preserve">Accordingly, the administered questionnaire includes </w:t>
      </w:r>
      <w:r w:rsidR="00BB655B" w:rsidRPr="00373E9A">
        <w:rPr>
          <w:lang w:val="en-IE"/>
        </w:rPr>
        <w:t xml:space="preserve">the question </w:t>
      </w:r>
      <w:r w:rsidR="00BB655B" w:rsidRPr="00373E9A">
        <w:rPr>
          <w:i/>
          <w:iCs/>
          <w:lang w:val="en-IE"/>
        </w:rPr>
        <w:t>“Are you an active researcher working in an academic institution?”</w:t>
      </w:r>
      <w:r w:rsidR="00BB655B" w:rsidRPr="00373E9A">
        <w:rPr>
          <w:lang w:val="en-IE"/>
        </w:rPr>
        <w:t xml:space="preserve"> </w:t>
      </w:r>
      <w:r w:rsidRPr="00373E9A">
        <w:rPr>
          <w:lang w:val="en-IE"/>
        </w:rPr>
        <w:t xml:space="preserve">in order to establish respondent suitability. </w:t>
      </w:r>
      <w:r w:rsidR="006C0F44" w:rsidRPr="00373E9A">
        <w:rPr>
          <w:lang w:val="en-IE"/>
        </w:rPr>
        <w:t>Purposive</w:t>
      </w:r>
      <w:r w:rsidR="005875A6" w:rsidRPr="00373E9A">
        <w:rPr>
          <w:lang w:val="en-IE"/>
        </w:rPr>
        <w:t xml:space="preserve"> sampling can cause instances of researcher bias </w:t>
      </w:r>
      <w:r w:rsidR="0019224D" w:rsidRPr="00373E9A">
        <w:rPr>
          <w:lang w:val="en-IE"/>
        </w:rPr>
        <w:fldChar w:fldCharType="begin"/>
      </w:r>
      <w:r w:rsidR="00C414A8" w:rsidRPr="00373E9A">
        <w:rPr>
          <w:lang w:val="en-IE"/>
        </w:rPr>
        <w:instrText xml:space="preserve"> ADDIN EN.CITE &lt;EndNote&gt;&lt;Cite&gt;&lt;Author&gt;Sharma&lt;/Author&gt;&lt;Year&gt;2017&lt;/Year&gt;&lt;RecNum&gt;684&lt;/RecNum&gt;&lt;DisplayText&gt;(Sharma, 2017)&lt;/DisplayText&gt;&lt;record&gt;&lt;rec-number&gt;684&lt;/rec-number&gt;&lt;foreign-keys&gt;&lt;key app="EN" db-id="x5rz2pxfnvstw4ewdpx5vwaff9wvpdstp9vz" timestamp="1730460186" guid="89c5a781-6f1a-495d-ada0-cae07bab0966"&gt;684&lt;/key&gt;&lt;/foreign-keys&gt;&lt;ref-type name="Journal Article"&gt;17&lt;/ref-type&gt;&lt;contributors&gt;&lt;authors&gt;&lt;author&gt;Sharma, Gaganpreet&lt;/author&gt;&lt;/authors&gt;&lt;/contributors&gt;&lt;titles&gt;&lt;title&gt;Pros and cons of different sampling techniques&lt;/title&gt;&lt;secondary-title&gt;International journal of applied research&lt;/secondary-title&gt;&lt;/titles&gt;&lt;periodical&gt;&lt;full-title&gt;International journal of applied research&lt;/full-title&gt;&lt;/periodical&gt;&lt;pages&gt;749-752&lt;/pages&gt;&lt;volume&gt;3&lt;/volume&gt;&lt;number&gt;7&lt;/number&gt;&lt;dates&gt;&lt;year&gt;2017&lt;/year&gt;&lt;/dates&gt;&lt;urls&gt;&lt;/urls&gt;&lt;/record&gt;&lt;/Cite&gt;&lt;/EndNote&gt;</w:instrText>
      </w:r>
      <w:r w:rsidR="0019224D" w:rsidRPr="00373E9A">
        <w:rPr>
          <w:lang w:val="en-IE"/>
        </w:rPr>
        <w:fldChar w:fldCharType="separate"/>
      </w:r>
      <w:r w:rsidR="0019224D" w:rsidRPr="00373E9A">
        <w:rPr>
          <w:noProof/>
          <w:lang w:val="en-IE"/>
        </w:rPr>
        <w:t>(Sharma, 2017)</w:t>
      </w:r>
      <w:r w:rsidR="0019224D" w:rsidRPr="00373E9A">
        <w:rPr>
          <w:lang w:val="en-IE"/>
        </w:rPr>
        <w:fldChar w:fldCharType="end"/>
      </w:r>
      <w:r w:rsidR="005875A6" w:rsidRPr="00373E9A">
        <w:rPr>
          <w:lang w:val="en-IE"/>
        </w:rPr>
        <w:t xml:space="preserve">, however this is not applicable in the case of this research as the data set required </w:t>
      </w:r>
      <w:r w:rsidR="008B0752" w:rsidRPr="00373E9A">
        <w:rPr>
          <w:lang w:val="en-IE"/>
        </w:rPr>
        <w:t xml:space="preserve">for analysis, </w:t>
      </w:r>
      <w:r w:rsidR="005875A6" w:rsidRPr="00373E9A">
        <w:rPr>
          <w:lang w:val="en-IE"/>
        </w:rPr>
        <w:t>and associated respondent selection criteria</w:t>
      </w:r>
      <w:r w:rsidR="008B0752" w:rsidRPr="00373E9A">
        <w:rPr>
          <w:lang w:val="en-IE"/>
        </w:rPr>
        <w:t>,</w:t>
      </w:r>
      <w:r w:rsidR="005875A6" w:rsidRPr="00373E9A">
        <w:rPr>
          <w:lang w:val="en-IE"/>
        </w:rPr>
        <w:t xml:space="preserve"> are clear.</w:t>
      </w:r>
    </w:p>
    <w:p w14:paraId="6450D8FA" w14:textId="158FDBF5" w:rsidR="00DB5883" w:rsidRPr="00373E9A" w:rsidRDefault="00E73FD3" w:rsidP="00FD72DB">
      <w:pPr>
        <w:pStyle w:val="ThesisBody"/>
        <w:ind w:firstLine="425"/>
        <w:rPr>
          <w:lang w:val="en-IE"/>
        </w:rPr>
      </w:pPr>
      <w:r w:rsidRPr="00373E9A">
        <w:rPr>
          <w:lang w:val="en-IE"/>
        </w:rPr>
        <w:t xml:space="preserve">To gather the required population, personal contacts and their extended social networks were targeted (through LinkedIn messaging and email groups, with links to the survey site). </w:t>
      </w:r>
      <w:r w:rsidR="008B0752" w:rsidRPr="00373E9A">
        <w:rPr>
          <w:lang w:val="en-IE"/>
        </w:rPr>
        <w:t>I</w:t>
      </w:r>
      <w:r w:rsidR="00A620B9" w:rsidRPr="00373E9A">
        <w:rPr>
          <w:lang w:val="en-IE"/>
        </w:rPr>
        <w:t xml:space="preserve">n the case of the author’s LinkedIn contact network, potential respondents were messaged individually with a request to participate, with a further request to circulate the online survey link to their own networks of contacts. </w:t>
      </w:r>
      <w:r w:rsidRPr="00373E9A">
        <w:rPr>
          <w:lang w:val="en-IE"/>
        </w:rPr>
        <w:t>Approximately 2,000 potential respondents were targeted.</w:t>
      </w:r>
    </w:p>
    <w:p w14:paraId="73435A1F" w14:textId="4340E70A" w:rsidR="00E73FD3" w:rsidRPr="00373E9A" w:rsidRDefault="00E73FD3" w:rsidP="00E73FD3">
      <w:pPr>
        <w:pStyle w:val="ThesisHeading"/>
        <w:rPr>
          <w:lang w:val="en-IE"/>
        </w:rPr>
      </w:pPr>
      <w:bookmarkStart w:id="445" w:name="_Toc64142898"/>
      <w:bookmarkStart w:id="446" w:name="_Toc121998391"/>
      <w:bookmarkStart w:id="447" w:name="_Toc130046314"/>
      <w:bookmarkStart w:id="448" w:name="_Toc130115945"/>
      <w:bookmarkStart w:id="449" w:name="_Toc182334640"/>
      <w:r w:rsidRPr="00373E9A">
        <w:rPr>
          <w:lang w:val="en-IE"/>
        </w:rPr>
        <w:t>Method of Data Analysis</w:t>
      </w:r>
      <w:bookmarkEnd w:id="421"/>
      <w:bookmarkEnd w:id="445"/>
      <w:bookmarkEnd w:id="446"/>
      <w:bookmarkEnd w:id="447"/>
      <w:bookmarkEnd w:id="448"/>
      <w:bookmarkEnd w:id="449"/>
      <w:r w:rsidRPr="00373E9A">
        <w:rPr>
          <w:lang w:val="en-IE"/>
        </w:rPr>
        <w:t xml:space="preserve"> </w:t>
      </w:r>
      <w:bookmarkEnd w:id="422"/>
      <w:bookmarkEnd w:id="423"/>
    </w:p>
    <w:p w14:paraId="79E53D17" w14:textId="430D91E3" w:rsidR="00E73FD3" w:rsidRPr="00373E9A" w:rsidRDefault="00E73FD3" w:rsidP="00FD72DB">
      <w:pPr>
        <w:pStyle w:val="ThesisBody"/>
        <w:ind w:firstLine="425"/>
        <w:rPr>
          <w:lang w:val="en-IE"/>
        </w:rPr>
      </w:pPr>
      <w:r w:rsidRPr="00373E9A">
        <w:rPr>
          <w:lang w:val="en-IE"/>
        </w:rPr>
        <w:lastRenderedPageBreak/>
        <w:t xml:space="preserve">This research adopts a deductive approach, as discussed in </w:t>
      </w:r>
      <w:r w:rsidR="00BA1A1F" w:rsidRPr="00373E9A">
        <w:rPr>
          <w:lang w:val="en-IE"/>
        </w:rPr>
        <w:t>Chapter 4</w:t>
      </w:r>
      <w:r w:rsidRPr="00373E9A">
        <w:rPr>
          <w:lang w:val="en-IE"/>
        </w:rPr>
        <w:t xml:space="preserve">, and accordingly a multivariate analysis is required in order to holistically examine the complex relationships between intrinsic and extrinsic motivations and research </w:t>
      </w:r>
      <w:r w:rsidR="00443635" w:rsidRPr="00373E9A">
        <w:rPr>
          <w:lang w:val="en-IE"/>
        </w:rPr>
        <w:t>orientation</w:t>
      </w:r>
      <w:r w:rsidRPr="00373E9A">
        <w:rPr>
          <w:lang w:val="en-IE"/>
        </w:rPr>
        <w:t xml:space="preserve">. To achieve this, the starting point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xml:space="preserve"> is to develop the conceptual model to detail these relationships (Chapter 2). Once the conceptualisation is complete issues such as selecting the multivariate technique to be employed can be addressed, as discussed below. </w:t>
      </w:r>
    </w:p>
    <w:p w14:paraId="53E2F32A" w14:textId="77777777" w:rsidR="00E73FD3" w:rsidRPr="00373E9A" w:rsidRDefault="00E73FD3" w:rsidP="00E73FD3">
      <w:pPr>
        <w:pStyle w:val="ThesisSubheading"/>
        <w:rPr>
          <w:lang w:val="en-IE"/>
        </w:rPr>
      </w:pPr>
      <w:bookmarkStart w:id="450" w:name="_Toc358316026"/>
      <w:bookmarkStart w:id="451" w:name="_Toc420091004"/>
      <w:bookmarkStart w:id="452" w:name="_Toc64142899"/>
      <w:bookmarkStart w:id="453" w:name="_Toc121998392"/>
      <w:bookmarkStart w:id="454" w:name="_Toc130046315"/>
      <w:bookmarkStart w:id="455" w:name="_Toc130115946"/>
      <w:bookmarkStart w:id="456" w:name="_Toc182334641"/>
      <w:r w:rsidRPr="00373E9A">
        <w:rPr>
          <w:lang w:val="en-IE"/>
        </w:rPr>
        <w:t>Multivariate Technique</w:t>
      </w:r>
      <w:bookmarkEnd w:id="450"/>
      <w:bookmarkEnd w:id="451"/>
      <w:bookmarkEnd w:id="452"/>
      <w:bookmarkEnd w:id="453"/>
      <w:bookmarkEnd w:id="454"/>
      <w:bookmarkEnd w:id="455"/>
      <w:bookmarkEnd w:id="456"/>
    </w:p>
    <w:p w14:paraId="44977DDB" w14:textId="7ED9D3E1" w:rsidR="00E73FD3" w:rsidRPr="00373E9A" w:rsidRDefault="00E73FD3" w:rsidP="00FD72DB">
      <w:pPr>
        <w:pStyle w:val="ThesisBody"/>
        <w:ind w:firstLine="425"/>
        <w:rPr>
          <w:lang w:val="en-IE"/>
        </w:rPr>
      </w:pPr>
      <w:r w:rsidRPr="00373E9A">
        <w:rPr>
          <w:lang w:val="en-IE"/>
        </w:rPr>
        <w:t xml:space="preserve">Hair et al. </w:t>
      </w:r>
      <w:r w:rsidR="00D230AD" w:rsidRPr="00373E9A">
        <w:rPr>
          <w:lang w:val="en-IE"/>
        </w:rPr>
        <w:fldChar w:fldCharType="begin"/>
      </w:r>
      <w:r w:rsidR="00C414A8" w:rsidRPr="00373E9A">
        <w:rPr>
          <w:lang w:val="en-IE"/>
        </w:rPr>
        <w:instrText xml:space="preserve"> ADDIN EN.CITE &lt;EndNote&gt;&lt;Cite ExcludeAuth="1"&gt;&lt;Author&gt;Hair&lt;/Author&gt;&lt;Year&gt;2010&lt;/Year&gt;&lt;RecNum&gt;173&lt;/RecNum&gt;&lt;DisplayText&gt;(2010)&lt;/DisplayText&gt;&lt;record&gt;&lt;rec-number&gt;173&lt;/rec-number&gt;&lt;foreign-keys&gt;&lt;key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(2010)</w:t>
      </w:r>
      <w:r w:rsidR="00D230AD" w:rsidRPr="00373E9A">
        <w:rPr>
          <w:lang w:val="en-IE"/>
        </w:rPr>
        <w:fldChar w:fldCharType="end"/>
      </w:r>
      <w:r w:rsidRPr="00373E9A">
        <w:rPr>
          <w:lang w:val="en-IE"/>
        </w:rPr>
        <w:t xml:space="preserve"> indicate that the starting point for multivariate analysis is to complete all conceptual work, before specifying any variables or measures. Chapter </w:t>
      </w:r>
      <w:r w:rsidR="006313FB" w:rsidRPr="00373E9A">
        <w:rPr>
          <w:lang w:val="en-IE"/>
        </w:rPr>
        <w:t>3</w:t>
      </w:r>
      <w:r w:rsidRPr="00373E9A">
        <w:rPr>
          <w:lang w:val="en-IE"/>
        </w:rPr>
        <w:t xml:space="preserve"> presented the hypotheses to be investigated in this study. In order to determine cause → effect relationships all model parameters must be identified a priori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&lt;EndNote&gt;&lt;Cite&gt;&lt;Author&gt;Hair&lt;/Author&gt;&lt;Year&gt;2010&lt;/Year&gt;&lt;RecNum&gt;173&lt;/RecNum&gt;&lt;DisplayText&gt;(Chen et al., 2008; 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Cite&gt;&lt;Author&gt;Chen&lt;/Author&gt;&lt;Year&gt;2008&lt;/Year&gt;&lt;RecNum&gt;77&lt;/RecNum&gt;&lt;record&gt;&lt;rec-number&gt;77&lt;/rec-number&gt;&lt;foreign-keys&gt;&lt;key app="EN" db-id="x5rz2pxfnvstw4ewdpx5vwaff9wvpdstp9vz" timestamp="1708775791" guid="dcd93f78-4e8d-470b-ad2b-1d9bb21b3cb2"&gt;77&lt;/key&gt;&lt;/foreign-keys&gt;&lt;ref-type name="Journal Article"&gt;17&lt;/ref-type&gt;&lt;contributors&gt;&lt;authors&gt;&lt;author&gt;Chen, F.&lt;/author&gt;&lt;author&gt;Curran, P.J.&lt;/author&gt;&lt;author&gt;Bollen, K.A.&lt;/author&gt;&lt;author&gt;Kirby, J.&lt;/author&gt;&lt;author&gt;Paxton, P.&lt;/author&gt;&lt;/authors&gt;&lt;/contributors&gt;&lt;titles&gt;&lt;title&gt;An empirical evaluation of the use of fixed cutoff points in RMSEA test statistic in structural equation models&lt;/title&gt;&lt;secondary-title&gt;Sociological Methods &amp;amp; Research&lt;/secondary-title&gt;&lt;/titles&gt;&lt;periodical&gt;&lt;full-title&gt;Sociological Methods &amp;amp; Research&lt;/full-title&gt;&lt;/periodical&gt;&lt;pages&gt;462-494&lt;/pages&gt;&lt;volume&gt;36&lt;/volume&gt;&lt;number&gt;4&lt;/number&gt;&lt;dates&gt;&lt;year&gt;2008&lt;/year&gt;&lt;/dates&gt;&lt;isbn&gt;0049-1241&lt;/isbn&gt;&lt;urls&gt;&lt;/urls&gt;&lt;/record&gt;&lt;/Cite&gt;&lt;/EndNote&gt;</w:instrText>
      </w:r>
      <w:r w:rsidR="00D230AD" w:rsidRPr="00373E9A">
        <w:rPr>
          <w:lang w:val="en-IE"/>
        </w:rPr>
        <w:fldChar w:fldCharType="separate"/>
      </w:r>
      <w:r w:rsidR="00FA4C31" w:rsidRPr="00373E9A">
        <w:rPr>
          <w:noProof/>
          <w:lang w:val="en-IE"/>
        </w:rPr>
        <w:t>(Chen et al., 2008; Hair et al., 2010)</w:t>
      </w:r>
      <w:r w:rsidR="00D230AD" w:rsidRPr="00373E9A">
        <w:rPr>
          <w:lang w:val="en-IE"/>
        </w:rPr>
        <w:fldChar w:fldCharType="end"/>
      </w:r>
      <w:r w:rsidRPr="00373E9A">
        <w:rPr>
          <w:lang w:val="en-IE"/>
        </w:rPr>
        <w:t xml:space="preserve">. In other words, the directionality of all relationships must be established, wherein an </w:t>
      </w:r>
      <w:r w:rsidRPr="00373E9A">
        <w:rPr>
          <w:i/>
          <w:iCs/>
          <w:lang w:val="en-IE"/>
        </w:rPr>
        <w:t>effect</w:t>
      </w:r>
      <w:r w:rsidRPr="00373E9A">
        <w:rPr>
          <w:lang w:val="en-IE"/>
        </w:rPr>
        <w:t xml:space="preserve"> is preceded by a </w:t>
      </w:r>
      <w:r w:rsidRPr="00373E9A">
        <w:rPr>
          <w:i/>
          <w:iCs/>
          <w:lang w:val="en-IE"/>
        </w:rPr>
        <w:t>cause</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&lt;EndNote&gt;&lt;Cite&gt;&lt;Author&gt;Bollen&lt;/Author&gt;&lt;Year&gt;1989&lt;/Year&gt;&lt;RecNum&gt;46&lt;/RecNum&gt;&lt;DisplayText&gt;(Bollen, 1989)&lt;/DisplayText&gt;&lt;record&gt;&lt;rec-number&gt;46&lt;/rec-number&gt;&lt;foreign-keys&gt;&lt;key app="EN" db-id="x5rz2pxfnvstw4ewdpx5vwaff9wvpdstp9vz" timestamp="1708775790" guid="107a9e24-0d6c-405d-9462-d85f6ace0f86"&gt;46&lt;/key&gt;&lt;/foreign-keys&gt;&lt;ref-type name="Book"&gt;6&lt;/ref-type&gt;&lt;contributors&gt;&lt;authors&gt;&lt;author&gt;Bollen, K.&lt;/author&gt;&lt;/authors&gt;&lt;/contributors&gt;&lt;titles&gt;&lt;title&gt;Structural Equations with Latent Variables&lt;/title&gt;&lt;/titles&gt;&lt;dates&gt;&lt;year&gt;1989&lt;/year&gt;&lt;/dates&gt;&lt;pub-location&gt;New York&lt;/pub-location&gt;&lt;publisher&gt;John Wiley &amp;amp; Sons&lt;/publisher&gt;&lt;urls&gt;&lt;/urls&gt;&lt;/record&gt;&lt;/Cite&gt;&lt;/EndNote&gt;</w:instrText>
      </w:r>
      <w:r w:rsidR="00D230AD" w:rsidRPr="00373E9A">
        <w:rPr>
          <w:lang w:val="en-IE"/>
        </w:rPr>
        <w:fldChar w:fldCharType="separate"/>
      </w:r>
      <w:r w:rsidR="00D230AD" w:rsidRPr="00373E9A">
        <w:rPr>
          <w:noProof/>
          <w:lang w:val="en-IE"/>
        </w:rPr>
        <w:t>(Bollen, 1989)</w:t>
      </w:r>
      <w:r w:rsidR="00D230AD" w:rsidRPr="00373E9A">
        <w:rPr>
          <w:lang w:val="en-IE"/>
        </w:rPr>
        <w:fldChar w:fldCharType="end"/>
      </w:r>
      <w:r w:rsidRPr="00373E9A">
        <w:rPr>
          <w:lang w:val="en-IE"/>
        </w:rPr>
        <w:t xml:space="preserve">. As discussed in Chapter </w:t>
      </w:r>
      <w:r w:rsidR="006313FB" w:rsidRPr="00373E9A">
        <w:rPr>
          <w:lang w:val="en-IE"/>
        </w:rPr>
        <w:t>3</w:t>
      </w:r>
      <w:r w:rsidRPr="00373E9A">
        <w:rPr>
          <w:lang w:val="en-IE"/>
        </w:rPr>
        <w:t xml:space="preserve">, all variable directions of influence have been drawn from the extant literature. </w:t>
      </w:r>
    </w:p>
    <w:p w14:paraId="6D09CD45" w14:textId="220418A6" w:rsidR="00E73FD3" w:rsidRPr="00373E9A" w:rsidRDefault="00FE58C3" w:rsidP="00FD72DB">
      <w:pPr>
        <w:pStyle w:val="ThesisBody"/>
        <w:ind w:firstLine="425"/>
        <w:rPr>
          <w:lang w:val="en-IE"/>
        </w:rPr>
      </w:pPr>
      <w:r w:rsidRPr="00373E9A">
        <w:rPr>
          <w:b/>
          <w:lang w:val="en-IE"/>
        </w:rPr>
        <w:t>Measurement Model Analysis</w:t>
      </w:r>
      <w:r w:rsidR="00E73FD3" w:rsidRPr="00373E9A">
        <w:rPr>
          <w:b/>
          <w:lang w:val="en-IE"/>
        </w:rPr>
        <w:t>:</w:t>
      </w:r>
      <w:r w:rsidR="00E73FD3" w:rsidRPr="00373E9A">
        <w:rPr>
          <w:lang w:val="en-IE"/>
        </w:rPr>
        <w:t xml:space="preserve"> </w:t>
      </w:r>
      <w:r w:rsidR="00194E11" w:rsidRPr="00373E9A">
        <w:rPr>
          <w:lang w:val="en-IE"/>
        </w:rPr>
        <w:t xml:space="preserve">To </w:t>
      </w:r>
      <w:r w:rsidR="00E83CA8" w:rsidRPr="00373E9A">
        <w:rPr>
          <w:lang w:val="en-IE"/>
        </w:rPr>
        <w:t>evaluate the measurement model proposed for the research</w:t>
      </w:r>
      <w:r w:rsidR="00194E11" w:rsidRPr="00373E9A">
        <w:rPr>
          <w:lang w:val="en-IE"/>
        </w:rPr>
        <w:t xml:space="preserve"> SEM</w:t>
      </w:r>
      <w:r w:rsidR="00B72F94" w:rsidRPr="00373E9A">
        <w:rPr>
          <w:lang w:val="en-IE"/>
        </w:rPr>
        <w:t xml:space="preserve"> (Structural Equation Modelling) </w:t>
      </w:r>
      <w:r w:rsidRPr="00373E9A">
        <w:rPr>
          <w:lang w:val="en-IE"/>
        </w:rPr>
        <w:t>/CFA (Confirmatory Factor Analysis)</w:t>
      </w:r>
      <w:r w:rsidR="00194E11" w:rsidRPr="00373E9A">
        <w:rPr>
          <w:lang w:val="en-IE"/>
        </w:rPr>
        <w:t xml:space="preserve"> was selected as the optimal multivariate technique. </w:t>
      </w:r>
      <w:r w:rsidR="00E73FD3" w:rsidRPr="00373E9A">
        <w:rPr>
          <w:lang w:val="en-IE"/>
        </w:rPr>
        <w:t xml:space="preserve">SEM combines multiple regression and factor analysis to estimate a series of interrelated dependence relationships simultaneously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00E73FD3" w:rsidRPr="00373E9A">
        <w:rPr>
          <w:lang w:val="en-IE"/>
        </w:rPr>
        <w:t xml:space="preserve">. Briefly, multiple regression is used to examine dependence relationships, while factor analysis is used to measure concepts/factors that have multiple variables. This, then, provides “the appropriate and most efficient estimation technique for a series of separate multiple regression equations estimated simultaneously”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&lt;EndNote&gt;&lt;Cite&gt;&lt;Author&gt;Hair&lt;/Author&gt;&lt;Year&gt;2010&lt;/Year&gt;&lt;RecNum&gt;173&lt;/RecNum&gt;&lt;Pages&gt;22&lt;/Pages&gt;&lt;DisplayText&gt;(Hair et al., 2010, p. 22)&lt;/DisplayText&gt;&lt;record&gt;&lt;rec-number&gt;173&lt;/rec-number&gt;&lt;foreign-keys&gt;&lt;key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FA4C31" w:rsidRPr="00373E9A">
        <w:rPr>
          <w:noProof/>
          <w:lang w:val="en-IE"/>
        </w:rPr>
        <w:t>(Hair et al., 2010, p. 22)</w:t>
      </w:r>
      <w:r w:rsidR="00D230AD" w:rsidRPr="00373E9A">
        <w:rPr>
          <w:lang w:val="en-IE"/>
        </w:rPr>
        <w:fldChar w:fldCharType="end"/>
      </w:r>
      <w:r w:rsidR="00E73FD3" w:rsidRPr="00373E9A">
        <w:rPr>
          <w:lang w:val="en-IE"/>
        </w:rPr>
        <w:t xml:space="preserve">. SEM’s importance and relevance as a technique is further heightened as it not only highlights how well predictor variables (e.g. intrinsic motivations) explain a criterion variable (e.g. </w:t>
      </w:r>
      <w:r w:rsidR="000B2163" w:rsidRPr="00373E9A">
        <w:rPr>
          <w:lang w:val="en-IE"/>
        </w:rPr>
        <w:t xml:space="preserve">research </w:t>
      </w:r>
      <w:r w:rsidR="00443635" w:rsidRPr="00373E9A">
        <w:rPr>
          <w:lang w:val="en-IE"/>
        </w:rPr>
        <w:lastRenderedPageBreak/>
        <w:t>orientation</w:t>
      </w:r>
      <w:r w:rsidR="00E73FD3" w:rsidRPr="00373E9A">
        <w:rPr>
          <w:lang w:val="en-IE"/>
        </w:rPr>
        <w:t xml:space="preserve">), but it adds depth by identifying the relative predictive strength of the predictors </w:t>
      </w:r>
      <w:r w:rsidR="00D230AD" w:rsidRPr="00373E9A">
        <w:rPr>
          <w:lang w:val="en-IE"/>
        </w:rPr>
        <w:fldChar w:fldCharType="begin"/>
      </w:r>
      <w:r w:rsidR="00C414A8" w:rsidRPr="00373E9A">
        <w:rPr>
          <w:lang w:val="en-IE"/>
        </w:rPr>
        <w:instrText xml:space="preserve"> ADDIN EN.CITE &lt;EndNote&gt;&lt;Cite&gt;&lt;Author&gt;Maruyama&lt;/Author&gt;&lt;Year&gt;1997&lt;/Year&gt;&lt;RecNum&gt;256&lt;/RecNum&gt;&lt;DisplayText&gt;(Maruyama, 1997)&lt;/DisplayText&gt;&lt;record&gt;&lt;rec-number&gt;256&lt;/rec-number&gt;&lt;foreign-keys&gt;&lt;key app="EN" db-id="x5rz2pxfnvstw4ewdpx5vwaff9wvpdstp9vz" timestamp="1708775797" guid="4ae8b9e3-64f1-4ca2-a20f-a00e45282ffb"&gt;256&lt;/key&gt;&lt;/foreign-keys&gt;&lt;ref-type name="Book"&gt;6&lt;/ref-type&gt;&lt;contributors&gt;&lt;authors&gt;&lt;author&gt;Maruyama, Geoffrey M&lt;/author&gt;&lt;/authors&gt;&lt;/contributors&gt;&lt;titles&gt;&lt;title&gt;Basics of structural equation modeling&lt;/title&gt;&lt;/titles&gt;&lt;dates&gt;&lt;year&gt;1997&lt;/year&gt;&lt;/dates&gt;&lt;publisher&gt;SAGE Publications, Incorporated&lt;/publisher&gt;&lt;isbn&gt;0803974094&lt;/isbn&gt;&lt;urls&gt;&lt;/urls&gt;&lt;/record&gt;&lt;/Cite&gt;&lt;/EndNote&gt;</w:instrText>
      </w:r>
      <w:r w:rsidR="00D230AD" w:rsidRPr="00373E9A">
        <w:rPr>
          <w:lang w:val="en-IE"/>
        </w:rPr>
        <w:fldChar w:fldCharType="separate"/>
      </w:r>
      <w:r w:rsidR="00D230AD" w:rsidRPr="00373E9A">
        <w:rPr>
          <w:noProof/>
          <w:lang w:val="en-IE"/>
        </w:rPr>
        <w:t>(Maruyama, 1997)</w:t>
      </w:r>
      <w:r w:rsidR="00D230AD" w:rsidRPr="00373E9A">
        <w:rPr>
          <w:lang w:val="en-IE"/>
        </w:rPr>
        <w:fldChar w:fldCharType="end"/>
      </w:r>
      <w:r w:rsidR="00E73FD3" w:rsidRPr="00373E9A">
        <w:rPr>
          <w:lang w:val="en-IE"/>
        </w:rPr>
        <w:t xml:space="preserve">. </w:t>
      </w:r>
    </w:p>
    <w:p w14:paraId="343F078F" w14:textId="3767CEB8" w:rsidR="00E73FD3" w:rsidRPr="00373E9A" w:rsidRDefault="00E73FD3" w:rsidP="00FD72DB">
      <w:pPr>
        <w:pStyle w:val="ThesisBody"/>
        <w:ind w:firstLine="425"/>
        <w:rPr>
          <w:lang w:val="en-IE"/>
        </w:rPr>
      </w:pPr>
      <w:r w:rsidRPr="00373E9A">
        <w:rPr>
          <w:lang w:val="en-IE"/>
        </w:rPr>
        <w:t xml:space="preserve">Within SEM itself, two tracks can be taken: CBSEM (covariance-based SEM) or PLS (Partial Least Squares). Roldán and Sánchez-Franco </w:t>
      </w:r>
      <w:r w:rsidR="00D230AD" w:rsidRPr="00373E9A">
        <w:rPr>
          <w:lang w:val="en-IE"/>
        </w:rPr>
        <w:fldChar w:fldCharType="begin"/>
      </w:r>
      <w:r w:rsidR="00C414A8" w:rsidRPr="00373E9A">
        <w:rPr>
          <w:lang w:val="en-IE"/>
        </w:rPr>
        <w:instrText xml:space="preserve"> ADDIN EN.CITE &lt;EndNote&gt;&lt;Cite ExcludeAuth="1"&gt;&lt;Author&gt;Roldán&lt;/Author&gt;&lt;Year&gt;2012&lt;/Year&gt;&lt;RecNum&gt;307&lt;/RecNum&gt;&lt;DisplayText&gt;(2012)&lt;/DisplayText&gt;&lt;record&gt;&lt;rec-number&gt;307&lt;/rec-number&gt;&lt;foreign-keys&gt;&lt;key app="EN" db-id="x5rz2pxfnvstw4ewdpx5vwaff9wvpdstp9vz" timestamp="1708775798" guid="4492ab51-d955-4a22-9e0a-5ab666905aa2"&gt;307&lt;/key&gt;&lt;/foreign-keys&gt;&lt;ref-type name="Book Section"&gt;5&lt;/ref-type&gt;&lt;contributors&gt;&lt;authors&gt;&lt;author&gt;Roldán, José L&lt;/author&gt;&lt;author&gt;Sánchez-Franco, Manuel J&lt;/author&gt;&lt;/authors&gt;&lt;/contributors&gt;&lt;titles&gt;&lt;title&gt;Variance-based structural equation modeling: Guidelines for using partial least squares in information systems research&lt;/title&gt;&lt;secondary-title&gt;Research methodologies, innovations and philosophies in software systems engineering and information systems&lt;/secondary-title&gt;&lt;/titles&gt;&lt;pages&gt;193-221&lt;/pages&gt;&lt;dates&gt;&lt;year&gt;2012&lt;/year&gt;&lt;/dates&gt;&lt;publisher&gt;IGI Global&lt;/publisher&gt;&lt;urls&gt;&lt;/urls&gt;&lt;/record&gt;&lt;/Cite&gt;&lt;/EndNote&gt;</w:instrText>
      </w:r>
      <w:r w:rsidR="00D230AD" w:rsidRPr="00373E9A">
        <w:rPr>
          <w:lang w:val="en-IE"/>
        </w:rPr>
        <w:fldChar w:fldCharType="separate"/>
      </w:r>
      <w:r w:rsidR="00D230AD" w:rsidRPr="00373E9A">
        <w:rPr>
          <w:noProof/>
          <w:lang w:val="en-IE"/>
        </w:rPr>
        <w:t>(2012)</w:t>
      </w:r>
      <w:r w:rsidR="00D230AD" w:rsidRPr="00373E9A">
        <w:rPr>
          <w:lang w:val="en-IE"/>
        </w:rPr>
        <w:fldChar w:fldCharType="end"/>
      </w:r>
      <w:r w:rsidRPr="00373E9A">
        <w:rPr>
          <w:lang w:val="en-IE"/>
        </w:rPr>
        <w:t xml:space="preserve"> note that a critical difference is CBSEM estimates “a set of model parameters so that the theoretical covariance matrix implied by the system of structural equations is as close as possible to the empirical covariance matrix observed with the estimation sample” (p196) whereas PLS estimates model parameters using blocks of variables and composite variables which has the potential to overestimate loadings and underestimate path coefficients. CBSEM, with its emphasis on overall model fit, has been noted as being more suited to confirmatory (theory testing) research, whereas PLS is often utilised in exploratory (theory building) research </w:t>
      </w:r>
      <w:r w:rsidR="00D230AD" w:rsidRPr="00373E9A">
        <w:rPr>
          <w:lang w:val="en-IE"/>
        </w:rPr>
        <w:fldChar w:fldCharType="begin"/>
      </w:r>
      <w:r w:rsidR="00C414A8" w:rsidRPr="00373E9A">
        <w:rPr>
          <w:lang w:val="en-IE"/>
        </w:rPr>
        <w:instrText xml:space="preserve"> ADDIN EN.CITE &lt;EndNote&gt;&lt;Cite&gt;&lt;Author&gt;Goodhue&lt;/Author&gt;&lt;Year&gt;2013&lt;/Year&gt;&lt;RecNum&gt;162&lt;/RecNum&gt;&lt;DisplayText&gt;(Goodhue et al., 2013)&lt;/DisplayText&gt;&lt;record&gt;&lt;rec-number&gt;162&lt;/rec-number&gt;&lt;foreign-keys&gt;&lt;key app="EN" db-id="x5rz2pxfnvstw4ewdpx5vwaff9wvpdstp9vz" timestamp="1708775793" guid="e7a7e614-ccc7-491b-8b6b-94ad0c4f41fc"&gt;162&lt;/key&gt;&lt;/foreign-keys&gt;&lt;ref-type name="Conference Proceedings"&gt;10&lt;/ref-type&gt;&lt;contributors&gt;&lt;authors&gt;&lt;author&gt;Goodhue, Dale L.&lt;/author&gt;&lt;author&gt;Thompson, Ron&lt;/author&gt;&lt;author&gt;Lewis, William&lt;/author&gt;&lt;/authors&gt;&lt;/contributors&gt;&lt;titles&gt;&lt;title&gt;Why You Shouldn&amp;apos;t Use PLS: Four Reasons to Be Uneasy about Using PLS in Analyzing Path Models&lt;/title&gt;&lt;secondary-title&gt;System Sciences (HICSS), 2013 46th Hawaii International Conference on&lt;/secondary-title&gt;&lt;alt-title&gt;System Sciences (HICSS), 2013 46th Hawaii International Conference on&lt;/alt-title&gt;&lt;/titles&gt;&lt;pages&gt;4739-4748&lt;/pages&gt;&lt;keywords&gt;&lt;keyword&gt;Correlation&lt;/keyword&gt;&lt;keyword&gt;Data models&lt;/keyword&gt;&lt;keyword&gt;Equations&lt;/keyword&gt;&lt;keyword&gt;Estimation&lt;/keyword&gt;&lt;keyword&gt;Mathematical model&lt;/keyword&gt;&lt;keyword&gt;Measurement errors&lt;/keyword&gt;&lt;keyword&gt;Testing&lt;/keyword&gt;&lt;keyword&gt;Capitalization On Chance&lt;/keyword&gt;&lt;keyword&gt;PLS&lt;/keyword&gt;&lt;keyword&gt;Regression&lt;/keyword&gt;&lt;keyword&gt;Structural Equation Modeling&lt;/keyword&gt;&lt;/keywords&gt;&lt;dates&gt;&lt;year&gt;2013&lt;/year&gt;&lt;pub-dates&gt;&lt;date&gt;7-10 Jan. 2013&lt;/date&gt;&lt;/pub-dates&gt;&lt;/dates&gt;&lt;isbn&gt;1530-1605&lt;/isbn&gt;&lt;urls&gt;&lt;/urls&gt;&lt;electronic-resource-num&gt;10.1109/HICSS.2013.612&lt;/electronic-resource-num&gt;&lt;/record&gt;&lt;/Cite&gt;&lt;/EndNote&gt;</w:instrText>
      </w:r>
      <w:r w:rsidR="00D230AD" w:rsidRPr="00373E9A">
        <w:rPr>
          <w:lang w:val="en-IE"/>
        </w:rPr>
        <w:fldChar w:fldCharType="separate"/>
      </w:r>
      <w:r w:rsidR="00D230AD" w:rsidRPr="00373E9A">
        <w:rPr>
          <w:noProof/>
          <w:lang w:val="en-IE"/>
        </w:rPr>
        <w:t>(Goodhue et al., 2013)</w:t>
      </w:r>
      <w:r w:rsidR="00D230AD" w:rsidRPr="00373E9A">
        <w:rPr>
          <w:lang w:val="en-IE"/>
        </w:rPr>
        <w:fldChar w:fldCharType="end"/>
      </w:r>
      <w:r w:rsidRPr="00373E9A">
        <w:rPr>
          <w:lang w:val="en-IE"/>
        </w:rPr>
        <w:t xml:space="preserve">. Finally, CBSEM allows for a simultaneous analysis of an entire system of variables </w:t>
      </w:r>
      <w:r w:rsidR="00D230AD" w:rsidRPr="00373E9A">
        <w:rPr>
          <w:lang w:val="en-IE"/>
        </w:rPr>
        <w:fldChar w:fldCharType="begin"/>
      </w:r>
      <w:r w:rsidR="00C414A8" w:rsidRPr="00373E9A">
        <w:rPr>
          <w:lang w:val="en-IE"/>
        </w:rPr>
        <w:instrText xml:space="preserve"> ADDIN EN.CITE &lt;EndNote&gt;&lt;Cite&gt;&lt;Author&gt;Byrne&lt;/Author&gt;&lt;Year&gt;2005&lt;/Year&gt;&lt;RecNum&gt;60&lt;/RecNum&gt;&lt;DisplayText&gt;(Byrne, 2005)&lt;/DisplayText&gt;&lt;record&gt;&lt;rec-number&gt;60&lt;/rec-number&gt;&lt;foreign-keys&gt;&lt;key app="EN" db-id="x5rz2pxfnvstw4ewdpx5vwaff9wvpdstp9vz" timestamp="1708775790" guid="cb7bf990-c029-4cbf-9c1b-8a8f62a01948"&gt;60&lt;/key&gt;&lt;/foreign-keys&gt;&lt;ref-type name="Book"&gt;6&lt;/ref-type&gt;&lt;contributors&gt;&lt;authors&gt;&lt;author&gt;Byrne, B.&lt;/author&gt;&lt;/authors&gt;&lt;/contributors&gt;&lt;titles&gt;&lt;title&gt;Structural Equation Modeling With EQS, Basic Concepts, Applications, and Programming&lt;/title&gt;&lt;/titles&gt;&lt;number&gt;Multivariate Applications Series&lt;/number&gt;&lt;edition&gt;2nd edition&lt;/edition&gt;&lt;dates&gt;&lt;year&gt;2005&lt;/year&gt;&lt;/dates&gt;&lt;pub-location&gt;New Jersey&lt;/pub-location&gt;&lt;publisher&gt;Routledge Academic&lt;/publisher&gt;&lt;urls&gt;&lt;/urls&gt;&lt;/record&gt;&lt;/Cite&gt;&lt;/EndNote&gt;</w:instrText>
      </w:r>
      <w:r w:rsidR="00D230AD" w:rsidRPr="00373E9A">
        <w:rPr>
          <w:lang w:val="en-IE"/>
        </w:rPr>
        <w:fldChar w:fldCharType="separate"/>
      </w:r>
      <w:r w:rsidR="00D230AD" w:rsidRPr="00373E9A">
        <w:rPr>
          <w:noProof/>
          <w:lang w:val="en-IE"/>
        </w:rPr>
        <w:t>(Byrne, 2005)</w:t>
      </w:r>
      <w:r w:rsidR="00D230AD" w:rsidRPr="00373E9A">
        <w:rPr>
          <w:lang w:val="en-IE"/>
        </w:rPr>
        <w:fldChar w:fldCharType="end"/>
      </w:r>
      <w:r w:rsidRPr="00373E9A">
        <w:rPr>
          <w:lang w:val="en-IE"/>
        </w:rPr>
        <w:t xml:space="preserve">, to assess the goodness of fit between the model and its data. An adequate goodness of fit lends weight to the validity of the proposed interrelations between constructs and conversely a poor goodness of fit indicates that relationships are tenuous at best. </w:t>
      </w:r>
    </w:p>
    <w:p w14:paraId="5074E7B9" w14:textId="2D7763E0" w:rsidR="00E73FD3" w:rsidRPr="00373E9A" w:rsidRDefault="00194E11" w:rsidP="00FD72DB">
      <w:pPr>
        <w:pStyle w:val="ThesisBody"/>
        <w:ind w:firstLine="425"/>
        <w:rPr>
          <w:lang w:val="en-IE"/>
        </w:rPr>
      </w:pPr>
      <w:bookmarkStart w:id="457" w:name="_Toc358316027"/>
      <w:bookmarkStart w:id="458" w:name="_Toc420091005"/>
      <w:r w:rsidRPr="00373E9A">
        <w:rPr>
          <w:lang w:val="en-IE"/>
        </w:rPr>
        <w:t xml:space="preserve">As will be seen in </w:t>
      </w:r>
      <w:r w:rsidR="00160A20" w:rsidRPr="00373E9A">
        <w:rPr>
          <w:lang w:val="en-IE"/>
        </w:rPr>
        <w:t xml:space="preserve">Section </w:t>
      </w:r>
      <w:r w:rsidR="00BA1A1F" w:rsidRPr="00373E9A">
        <w:rPr>
          <w:lang w:val="en-IE"/>
        </w:rPr>
        <w:t>6</w:t>
      </w:r>
      <w:r w:rsidR="00160A20" w:rsidRPr="00373E9A">
        <w:rPr>
          <w:lang w:val="en-IE"/>
        </w:rPr>
        <w:t>.4</w:t>
      </w:r>
      <w:r w:rsidRPr="00373E9A">
        <w:rPr>
          <w:lang w:val="en-IE"/>
        </w:rPr>
        <w:t>, while CBSEM was initially selected as the analytical method</w:t>
      </w:r>
      <w:r w:rsidR="00FE58C3" w:rsidRPr="00373E9A">
        <w:rPr>
          <w:lang w:val="en-IE"/>
        </w:rPr>
        <w:t xml:space="preserve"> deployed to validate the measurement model / constructs using Confirmatory Factor Analysis</w:t>
      </w:r>
      <w:r w:rsidRPr="00373E9A">
        <w:rPr>
          <w:lang w:val="en-IE"/>
        </w:rPr>
        <w:t>, regression testing was adopted to examine the various path relationships and proposed moderators (as SEM tools such as AMOS are not ideal for this purpose)</w:t>
      </w:r>
      <w:r w:rsidR="00FE58C3"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&lt;EndNote&gt;&lt;Cite&gt;&lt;Author&gt;Gaskin&lt;/Author&gt;&lt;Year&gt;2020&lt;/Year&gt;&lt;RecNum&gt;145&lt;/RecNum&gt;&lt;DisplayText&gt;(Gaskin, 2020)&lt;/DisplayText&gt;&lt;record&gt;&lt;rec-number&gt;145&lt;/rec-number&gt;&lt;foreign-keys&gt;&lt;key app="EN" db-id="x5rz2pxfnvstw4ewdpx5vwaff9wvpdstp9vz" timestamp="1708775793" guid="8000bcee-fa43-4b85-9e54-6a95bb0613d4"&gt;145&lt;/key&gt;&lt;/foreign-keys&gt;&lt;ref-type name="Web Page"&gt;12&lt;/ref-type&gt;&lt;contributors&gt;&lt;authors&gt;&lt;author&gt;Gaskin, J. E.&lt;/author&gt;&lt;/authors&gt;&lt;/contributors&gt;&lt;titles&gt;&lt;title&gt;Structural Equation Modeloing&lt;/title&gt;&lt;/titles&gt;&lt;volume&gt;2021&lt;/volume&gt;&lt;dates&gt;&lt;year&gt;2020&lt;/year&gt;&lt;/dates&gt;&lt;pub-location&gt;http://statwiki.gaskination.com/index.php?title=Main_Page&lt;/pub-location&gt;&lt;urls&gt;&lt;/urls&gt;&lt;/record&gt;&lt;/Cite&gt;&lt;/EndNote&gt;</w:instrText>
      </w:r>
      <w:r w:rsidR="00D230AD" w:rsidRPr="00373E9A">
        <w:rPr>
          <w:lang w:val="en-IE"/>
        </w:rPr>
        <w:fldChar w:fldCharType="separate"/>
      </w:r>
      <w:r w:rsidR="00D230AD" w:rsidRPr="00373E9A">
        <w:rPr>
          <w:noProof/>
          <w:lang w:val="en-IE"/>
        </w:rPr>
        <w:t>(Gaskin, 2020)</w:t>
      </w:r>
      <w:r w:rsidR="00D230AD" w:rsidRPr="00373E9A">
        <w:rPr>
          <w:lang w:val="en-IE"/>
        </w:rPr>
        <w:fldChar w:fldCharType="end"/>
      </w:r>
      <w:r w:rsidRPr="00373E9A">
        <w:rPr>
          <w:lang w:val="en-IE"/>
        </w:rPr>
        <w:t>.</w:t>
      </w:r>
    </w:p>
    <w:p w14:paraId="52935CCA" w14:textId="77777777" w:rsidR="00E73FD3" w:rsidRPr="00373E9A" w:rsidRDefault="00E73FD3" w:rsidP="00E83CA8">
      <w:pPr>
        <w:pStyle w:val="ThesisHeading"/>
        <w:rPr>
          <w:lang w:val="en-IE"/>
        </w:rPr>
      </w:pPr>
      <w:bookmarkStart w:id="459" w:name="_Toc64142900"/>
      <w:bookmarkStart w:id="460" w:name="_Toc121998393"/>
      <w:bookmarkStart w:id="461" w:name="_Toc130046316"/>
      <w:bookmarkStart w:id="462" w:name="_Toc130115947"/>
      <w:bookmarkStart w:id="463" w:name="_Toc182334642"/>
      <w:r w:rsidRPr="00373E9A">
        <w:rPr>
          <w:lang w:val="en-IE"/>
        </w:rPr>
        <w:t>Analysis Plan</w:t>
      </w:r>
      <w:bookmarkEnd w:id="457"/>
      <w:bookmarkEnd w:id="458"/>
      <w:bookmarkEnd w:id="459"/>
      <w:bookmarkEnd w:id="460"/>
      <w:bookmarkEnd w:id="461"/>
      <w:bookmarkEnd w:id="462"/>
      <w:bookmarkEnd w:id="463"/>
    </w:p>
    <w:p w14:paraId="7A5B8A2B" w14:textId="76BC8FF4" w:rsidR="00E73FD3" w:rsidRPr="00373E9A" w:rsidRDefault="00E73FD3" w:rsidP="00FD72DB">
      <w:pPr>
        <w:pStyle w:val="ThesisBody"/>
        <w:ind w:firstLine="720"/>
        <w:rPr>
          <w:lang w:val="en-IE"/>
        </w:rPr>
      </w:pPr>
      <w:r w:rsidRPr="00373E9A">
        <w:rPr>
          <w:lang w:val="en-IE"/>
        </w:rPr>
        <w:t xml:space="preserve">Following specification of the conceptual model and selection of the multivariate analysis technique, the next step was to establish the analysis plan to be followed. Hair et al. </w:t>
      </w:r>
      <w:r w:rsidR="00D230AD" w:rsidRPr="00373E9A">
        <w:rPr>
          <w:lang w:val="en-IE"/>
        </w:rPr>
        <w:fldChar w:fldCharType="begin"/>
      </w:r>
      <w:r w:rsidR="00C414A8" w:rsidRPr="00373E9A">
        <w:rPr>
          <w:lang w:val="en-IE"/>
        </w:rPr>
        <w:instrText xml:space="preserve"> ADDIN EN.CITE &lt;EndNote&gt;&lt;Cite ExcludeAuth="1"&gt;&lt;Author&gt;Hair&lt;/Author&gt;&lt;Year&gt;2010&lt;/Year&gt;&lt;RecNum&gt;173&lt;/RecNum&gt;&lt;DisplayText&gt;(2010)&lt;/DisplayText&gt;&lt;record&gt;&lt;rec-number&gt;173&lt;/rec-number&gt;&lt;foreign-keys&gt;&lt;key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(2010)</w:t>
      </w:r>
      <w:r w:rsidR="00D230AD" w:rsidRPr="00373E9A">
        <w:rPr>
          <w:lang w:val="en-IE"/>
        </w:rPr>
        <w:fldChar w:fldCharType="end"/>
      </w:r>
      <w:r w:rsidRPr="00373E9A">
        <w:rPr>
          <w:lang w:val="en-IE"/>
        </w:rPr>
        <w:t xml:space="preserve"> provide a six stage process applicable to model development, as shown below. </w:t>
      </w:r>
    </w:p>
    <w:p w14:paraId="47E25577" w14:textId="2765D69E" w:rsidR="00CE2C61" w:rsidRPr="00373E9A" w:rsidRDefault="00CE2C61" w:rsidP="005259D1">
      <w:pPr>
        <w:pStyle w:val="Caption"/>
      </w:pPr>
      <w:bookmarkStart w:id="464" w:name="_Toc194737852"/>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25</w:t>
      </w:r>
      <w:r w:rsidR="008C34F2" w:rsidRPr="00373E9A">
        <w:rPr>
          <w:noProof/>
        </w:rPr>
        <w:fldChar w:fldCharType="end"/>
      </w:r>
      <w:r w:rsidRPr="00373E9A">
        <w:t xml:space="preserve"> </w:t>
      </w:r>
      <w:r w:rsidRPr="00373E9A">
        <w:br/>
      </w:r>
      <w:r w:rsidRPr="00373E9A">
        <w:rPr>
          <w:i/>
          <w:iCs/>
        </w:rPr>
        <w:t>Hair et al's (2010) analysis process</w:t>
      </w:r>
      <w:bookmarkEnd w:id="46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063"/>
      </w:tblGrid>
      <w:tr w:rsidR="00E73FD3" w:rsidRPr="00373E9A" w14:paraId="58E92037" w14:textId="77777777" w:rsidTr="00CE2C61">
        <w:trPr>
          <w:trHeight w:val="454"/>
          <w:jc w:val="center"/>
        </w:trPr>
        <w:tc>
          <w:tcPr>
            <w:tcW w:w="846" w:type="dxa"/>
            <w:tcBorders>
              <w:top w:val="single" w:sz="4" w:space="0" w:color="auto"/>
            </w:tcBorders>
          </w:tcPr>
          <w:p w14:paraId="722B2728" w14:textId="77777777" w:rsidR="00E73FD3" w:rsidRPr="00373E9A" w:rsidRDefault="00E73FD3" w:rsidP="00194E11">
            <w:pPr>
              <w:pStyle w:val="ThesisTable"/>
              <w:rPr>
                <w:lang w:val="en-IE"/>
              </w:rPr>
            </w:pPr>
            <w:r w:rsidRPr="00373E9A">
              <w:rPr>
                <w:lang w:val="en-IE"/>
              </w:rPr>
              <w:t>#</w:t>
            </w:r>
          </w:p>
        </w:tc>
        <w:tc>
          <w:tcPr>
            <w:tcW w:w="5063" w:type="dxa"/>
            <w:tcBorders>
              <w:top w:val="single" w:sz="4" w:space="0" w:color="auto"/>
              <w:bottom w:val="single" w:sz="4" w:space="0" w:color="auto"/>
            </w:tcBorders>
          </w:tcPr>
          <w:p w14:paraId="7C8A18DF" w14:textId="77777777" w:rsidR="00E73FD3" w:rsidRPr="00373E9A" w:rsidRDefault="00E73FD3" w:rsidP="00194E11">
            <w:pPr>
              <w:pStyle w:val="ThesisTable"/>
              <w:rPr>
                <w:lang w:val="en-IE"/>
              </w:rPr>
            </w:pPr>
            <w:r w:rsidRPr="00373E9A">
              <w:rPr>
                <w:lang w:val="en-IE"/>
              </w:rPr>
              <w:t>Stage</w:t>
            </w:r>
          </w:p>
        </w:tc>
      </w:tr>
      <w:tr w:rsidR="00E73FD3" w:rsidRPr="00373E9A" w14:paraId="3AECC575" w14:textId="77777777" w:rsidTr="00CE2C61">
        <w:trPr>
          <w:trHeight w:val="526"/>
          <w:jc w:val="center"/>
        </w:trPr>
        <w:tc>
          <w:tcPr>
            <w:tcW w:w="846" w:type="dxa"/>
          </w:tcPr>
          <w:p w14:paraId="0285CBE8" w14:textId="77777777" w:rsidR="00E73FD3" w:rsidRPr="00373E9A" w:rsidRDefault="00E73FD3" w:rsidP="00194E11">
            <w:pPr>
              <w:pStyle w:val="ThesisTable"/>
              <w:rPr>
                <w:lang w:val="en-IE"/>
              </w:rPr>
            </w:pPr>
            <w:r w:rsidRPr="00373E9A">
              <w:rPr>
                <w:lang w:val="en-IE"/>
              </w:rPr>
              <w:t>1</w:t>
            </w:r>
          </w:p>
        </w:tc>
        <w:tc>
          <w:tcPr>
            <w:tcW w:w="5063" w:type="dxa"/>
            <w:tcBorders>
              <w:top w:val="single" w:sz="4" w:space="0" w:color="auto"/>
            </w:tcBorders>
          </w:tcPr>
          <w:p w14:paraId="61EC224D" w14:textId="77777777" w:rsidR="00E73FD3" w:rsidRPr="00373E9A" w:rsidRDefault="00E73FD3" w:rsidP="00194E11">
            <w:pPr>
              <w:pStyle w:val="ThesisTable"/>
              <w:rPr>
                <w:lang w:val="en-IE"/>
              </w:rPr>
            </w:pPr>
            <w:r w:rsidRPr="00373E9A">
              <w:rPr>
                <w:lang w:val="en-IE"/>
              </w:rPr>
              <w:t>Construct definition</w:t>
            </w:r>
          </w:p>
        </w:tc>
      </w:tr>
      <w:tr w:rsidR="00E73FD3" w:rsidRPr="00373E9A" w14:paraId="326061C8" w14:textId="77777777" w:rsidTr="00CE2C61">
        <w:trPr>
          <w:jc w:val="center"/>
        </w:trPr>
        <w:tc>
          <w:tcPr>
            <w:tcW w:w="846" w:type="dxa"/>
          </w:tcPr>
          <w:p w14:paraId="285FF00C" w14:textId="77777777" w:rsidR="00E73FD3" w:rsidRPr="00373E9A" w:rsidRDefault="00E73FD3" w:rsidP="00194E11">
            <w:pPr>
              <w:pStyle w:val="ThesisTable"/>
              <w:rPr>
                <w:lang w:val="en-IE"/>
              </w:rPr>
            </w:pPr>
            <w:r w:rsidRPr="00373E9A">
              <w:rPr>
                <w:lang w:val="en-IE"/>
              </w:rPr>
              <w:t>2</w:t>
            </w:r>
          </w:p>
        </w:tc>
        <w:tc>
          <w:tcPr>
            <w:tcW w:w="5063" w:type="dxa"/>
          </w:tcPr>
          <w:p w14:paraId="0388CE56" w14:textId="77777777" w:rsidR="00E73FD3" w:rsidRPr="00373E9A" w:rsidRDefault="00E73FD3" w:rsidP="00194E11">
            <w:pPr>
              <w:pStyle w:val="ThesisTable"/>
              <w:rPr>
                <w:lang w:val="en-IE"/>
              </w:rPr>
            </w:pPr>
            <w:r w:rsidRPr="00373E9A">
              <w:rPr>
                <w:lang w:val="en-IE"/>
              </w:rPr>
              <w:t>Measurement model construction</w:t>
            </w:r>
          </w:p>
        </w:tc>
      </w:tr>
      <w:tr w:rsidR="00E73FD3" w:rsidRPr="00373E9A" w14:paraId="01215D98" w14:textId="77777777" w:rsidTr="00CE2C61">
        <w:trPr>
          <w:jc w:val="center"/>
        </w:trPr>
        <w:tc>
          <w:tcPr>
            <w:tcW w:w="846" w:type="dxa"/>
          </w:tcPr>
          <w:p w14:paraId="3693F366" w14:textId="77777777" w:rsidR="00E73FD3" w:rsidRPr="00373E9A" w:rsidRDefault="00E73FD3" w:rsidP="00194E11">
            <w:pPr>
              <w:pStyle w:val="ThesisTable"/>
              <w:rPr>
                <w:lang w:val="en-IE"/>
              </w:rPr>
            </w:pPr>
            <w:r w:rsidRPr="00373E9A">
              <w:rPr>
                <w:lang w:val="en-IE"/>
              </w:rPr>
              <w:t>3</w:t>
            </w:r>
          </w:p>
        </w:tc>
        <w:tc>
          <w:tcPr>
            <w:tcW w:w="5063" w:type="dxa"/>
          </w:tcPr>
          <w:p w14:paraId="64ED5D4E" w14:textId="77777777" w:rsidR="00E73FD3" w:rsidRPr="00373E9A" w:rsidRDefault="00E73FD3" w:rsidP="00194E11">
            <w:pPr>
              <w:pStyle w:val="ThesisTable"/>
              <w:rPr>
                <w:lang w:val="en-IE"/>
              </w:rPr>
            </w:pPr>
            <w:r w:rsidRPr="00373E9A">
              <w:rPr>
                <w:lang w:val="en-IE"/>
              </w:rPr>
              <w:t>Survey design</w:t>
            </w:r>
          </w:p>
        </w:tc>
      </w:tr>
      <w:tr w:rsidR="00E73FD3" w:rsidRPr="00373E9A" w14:paraId="59559B34" w14:textId="77777777" w:rsidTr="00CE2C61">
        <w:trPr>
          <w:jc w:val="center"/>
        </w:trPr>
        <w:tc>
          <w:tcPr>
            <w:tcW w:w="846" w:type="dxa"/>
          </w:tcPr>
          <w:p w14:paraId="7810450A" w14:textId="77777777" w:rsidR="00E73FD3" w:rsidRPr="00373E9A" w:rsidRDefault="00E73FD3" w:rsidP="00194E11">
            <w:pPr>
              <w:pStyle w:val="ThesisTable"/>
              <w:rPr>
                <w:lang w:val="en-IE"/>
              </w:rPr>
            </w:pPr>
            <w:r w:rsidRPr="00373E9A">
              <w:rPr>
                <w:lang w:val="en-IE"/>
              </w:rPr>
              <w:t>4</w:t>
            </w:r>
          </w:p>
        </w:tc>
        <w:tc>
          <w:tcPr>
            <w:tcW w:w="5063" w:type="dxa"/>
          </w:tcPr>
          <w:p w14:paraId="23359303" w14:textId="77777777" w:rsidR="00E73FD3" w:rsidRPr="00373E9A" w:rsidRDefault="00E73FD3" w:rsidP="00194E11">
            <w:pPr>
              <w:pStyle w:val="ThesisTable"/>
              <w:rPr>
                <w:lang w:val="en-IE"/>
              </w:rPr>
            </w:pPr>
            <w:r w:rsidRPr="00373E9A">
              <w:rPr>
                <w:lang w:val="en-IE"/>
              </w:rPr>
              <w:t>Data and measurement model validity assessment</w:t>
            </w:r>
          </w:p>
        </w:tc>
      </w:tr>
      <w:tr w:rsidR="00E73FD3" w:rsidRPr="00373E9A" w14:paraId="3E364C56" w14:textId="77777777" w:rsidTr="00CE2C61">
        <w:trPr>
          <w:jc w:val="center"/>
        </w:trPr>
        <w:tc>
          <w:tcPr>
            <w:tcW w:w="846" w:type="dxa"/>
          </w:tcPr>
          <w:p w14:paraId="442FEDCF" w14:textId="77777777" w:rsidR="00E73FD3" w:rsidRPr="00373E9A" w:rsidRDefault="00E73FD3" w:rsidP="00194E11">
            <w:pPr>
              <w:pStyle w:val="ThesisTable"/>
              <w:rPr>
                <w:lang w:val="en-IE"/>
              </w:rPr>
            </w:pPr>
            <w:r w:rsidRPr="00373E9A">
              <w:rPr>
                <w:lang w:val="en-IE"/>
              </w:rPr>
              <w:t>5</w:t>
            </w:r>
          </w:p>
        </w:tc>
        <w:tc>
          <w:tcPr>
            <w:tcW w:w="5063" w:type="dxa"/>
          </w:tcPr>
          <w:p w14:paraId="7DC308D2" w14:textId="4A13AA18" w:rsidR="00E73FD3" w:rsidRPr="00373E9A" w:rsidRDefault="00FE58C3" w:rsidP="00194E11">
            <w:pPr>
              <w:pStyle w:val="ThesisTable"/>
              <w:rPr>
                <w:lang w:val="en-IE"/>
              </w:rPr>
            </w:pPr>
            <w:r w:rsidRPr="00373E9A">
              <w:rPr>
                <w:lang w:val="en-IE"/>
              </w:rPr>
              <w:t>M</w:t>
            </w:r>
            <w:r w:rsidR="00E73FD3" w:rsidRPr="00373E9A">
              <w:rPr>
                <w:lang w:val="en-IE"/>
              </w:rPr>
              <w:t>odel development</w:t>
            </w:r>
          </w:p>
        </w:tc>
      </w:tr>
      <w:tr w:rsidR="00E73FD3" w:rsidRPr="00373E9A" w14:paraId="5DD61B4C" w14:textId="77777777" w:rsidTr="00CE2C61">
        <w:trPr>
          <w:jc w:val="center"/>
        </w:trPr>
        <w:tc>
          <w:tcPr>
            <w:tcW w:w="846" w:type="dxa"/>
            <w:tcBorders>
              <w:bottom w:val="single" w:sz="4" w:space="0" w:color="auto"/>
            </w:tcBorders>
          </w:tcPr>
          <w:p w14:paraId="441B5662" w14:textId="77777777" w:rsidR="00E73FD3" w:rsidRPr="00373E9A" w:rsidRDefault="00E73FD3" w:rsidP="00194E11">
            <w:pPr>
              <w:pStyle w:val="ThesisTable"/>
              <w:rPr>
                <w:lang w:val="en-IE"/>
              </w:rPr>
            </w:pPr>
            <w:r w:rsidRPr="00373E9A">
              <w:rPr>
                <w:lang w:val="en-IE"/>
              </w:rPr>
              <w:t>6</w:t>
            </w:r>
          </w:p>
        </w:tc>
        <w:tc>
          <w:tcPr>
            <w:tcW w:w="5063" w:type="dxa"/>
            <w:tcBorders>
              <w:bottom w:val="single" w:sz="4" w:space="0" w:color="auto"/>
            </w:tcBorders>
          </w:tcPr>
          <w:p w14:paraId="67CDD0F4" w14:textId="626E6B72" w:rsidR="00E73FD3" w:rsidRPr="00373E9A" w:rsidRDefault="00FE58C3" w:rsidP="00194E11">
            <w:pPr>
              <w:pStyle w:val="ThesisTable"/>
              <w:rPr>
                <w:lang w:val="en-IE"/>
              </w:rPr>
            </w:pPr>
            <w:r w:rsidRPr="00373E9A">
              <w:rPr>
                <w:lang w:val="en-IE"/>
              </w:rPr>
              <w:t>M</w:t>
            </w:r>
            <w:r w:rsidR="00E73FD3" w:rsidRPr="00373E9A">
              <w:rPr>
                <w:lang w:val="en-IE"/>
              </w:rPr>
              <w:t>odel validity and hypotheses testing</w:t>
            </w:r>
          </w:p>
        </w:tc>
      </w:tr>
    </w:tbl>
    <w:p w14:paraId="7201328E" w14:textId="09A38680" w:rsidR="00E73FD3" w:rsidRPr="00373E9A" w:rsidRDefault="00E73FD3" w:rsidP="00FD72DB">
      <w:pPr>
        <w:pStyle w:val="ThesisBody"/>
        <w:ind w:firstLine="425"/>
        <w:rPr>
          <w:lang w:val="en-IE"/>
        </w:rPr>
      </w:pPr>
      <w:r w:rsidRPr="00373E9A">
        <w:rPr>
          <w:lang w:val="en-IE"/>
        </w:rPr>
        <w:t>Stages 1-3 have been discussed earlier. Following the specification of each scale’s items (Chapter 3), the measurement items for each latent construct were assigned (</w:t>
      </w:r>
      <w:r w:rsidR="005202D5" w:rsidRPr="00373E9A">
        <w:rPr>
          <w:lang w:val="en-IE"/>
        </w:rPr>
        <w:t>Appendix C</w:t>
      </w:r>
      <w:r w:rsidRPr="00373E9A">
        <w:rPr>
          <w:lang w:val="en-IE"/>
        </w:rPr>
        <w:t>), and this allowed for the creation of the overall measurement model, as discussed below. Next, the data analysis plan (reflecting stages four to six above) was developed as discussed in the following sections.</w:t>
      </w:r>
    </w:p>
    <w:p w14:paraId="3FE0A5AF" w14:textId="77777777" w:rsidR="00E73FD3" w:rsidRPr="00373E9A" w:rsidRDefault="00E73FD3" w:rsidP="00E83CA8">
      <w:pPr>
        <w:pStyle w:val="ThesisSubheading"/>
        <w:rPr>
          <w:lang w:val="en-IE"/>
        </w:rPr>
      </w:pPr>
      <w:bookmarkStart w:id="465" w:name="_Toc64142901"/>
      <w:bookmarkStart w:id="466" w:name="_Toc121998394"/>
      <w:bookmarkStart w:id="467" w:name="_Toc130046317"/>
      <w:bookmarkStart w:id="468" w:name="_Toc130115948"/>
      <w:bookmarkStart w:id="469" w:name="_Toc182334643"/>
      <w:r w:rsidRPr="00373E9A">
        <w:rPr>
          <w:lang w:val="en-IE"/>
        </w:rPr>
        <w:t>Reviewing Collected Data</w:t>
      </w:r>
      <w:bookmarkEnd w:id="465"/>
      <w:bookmarkEnd w:id="466"/>
      <w:bookmarkEnd w:id="467"/>
      <w:bookmarkEnd w:id="468"/>
      <w:bookmarkEnd w:id="469"/>
    </w:p>
    <w:p w14:paraId="2840EFA9" w14:textId="77777777" w:rsidR="00E73FD3" w:rsidRPr="00373E9A" w:rsidRDefault="00E73FD3" w:rsidP="00FD72DB">
      <w:pPr>
        <w:pStyle w:val="ThesisBody"/>
        <w:ind w:firstLine="425"/>
        <w:rPr>
          <w:lang w:val="en-IE"/>
        </w:rPr>
      </w:pPr>
      <w:r w:rsidRPr="00373E9A">
        <w:rPr>
          <w:lang w:val="en-IE"/>
        </w:rPr>
        <w:t xml:space="preserve">In order to produce a set of data which was suitable for statistical analysis, an initial examination of the collected data was required, as detailed below. </w:t>
      </w:r>
    </w:p>
    <w:p w14:paraId="7C08B262" w14:textId="77777777" w:rsidR="00E73FD3" w:rsidRPr="00373E9A" w:rsidRDefault="00E73FD3" w:rsidP="00E83CA8">
      <w:pPr>
        <w:pStyle w:val="ThesisSub-subheading"/>
        <w:rPr>
          <w:lang w:val="en-IE"/>
        </w:rPr>
      </w:pPr>
      <w:bookmarkStart w:id="470" w:name="_Toc64142902"/>
      <w:bookmarkStart w:id="471" w:name="_Toc121998395"/>
      <w:bookmarkStart w:id="472" w:name="_Toc130046318"/>
      <w:r w:rsidRPr="00373E9A">
        <w:rPr>
          <w:lang w:val="en-IE"/>
        </w:rPr>
        <w:t>Missing Data</w:t>
      </w:r>
      <w:bookmarkEnd w:id="470"/>
      <w:bookmarkEnd w:id="471"/>
      <w:bookmarkEnd w:id="472"/>
      <w:r w:rsidRPr="00373E9A">
        <w:rPr>
          <w:lang w:val="en-IE"/>
        </w:rPr>
        <w:t xml:space="preserve"> </w:t>
      </w:r>
    </w:p>
    <w:p w14:paraId="74B05980" w14:textId="15973346" w:rsidR="00E73FD3" w:rsidRPr="00373E9A" w:rsidRDefault="00E73FD3" w:rsidP="00FD72DB">
      <w:pPr>
        <w:pStyle w:val="ThesisBody"/>
        <w:ind w:firstLine="720"/>
        <w:rPr>
          <w:lang w:val="en-IE"/>
        </w:rPr>
      </w:pPr>
      <w:r w:rsidRPr="00373E9A">
        <w:rPr>
          <w:lang w:val="en-IE"/>
        </w:rPr>
        <w:t xml:space="preserve">The first action to take upon reception of a body of data is to determine if any data is missing. This is a problem that can often occur in quantitative research and can arise in cases where for example a respondent misses a question during a survey, or simply doesn’t answer everything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xml:space="preserve">. An initial preventative measure to avoid this was to ensure that all online survey items were marked as mandatory, meaning that respondents either completed the entire survey or exited during the process. This guaranteed that no individual question went unanswered. </w:t>
      </w:r>
    </w:p>
    <w:p w14:paraId="74335DFF" w14:textId="004EFF45" w:rsidR="00E73FD3" w:rsidRPr="00373E9A" w:rsidRDefault="00E73FD3" w:rsidP="00FD72DB">
      <w:pPr>
        <w:pStyle w:val="ThesisBody"/>
        <w:ind w:firstLine="720"/>
        <w:rPr>
          <w:lang w:val="en-IE"/>
        </w:rPr>
      </w:pPr>
      <w:r w:rsidRPr="00373E9A">
        <w:rPr>
          <w:lang w:val="en-IE"/>
        </w:rPr>
        <w:lastRenderedPageBreak/>
        <w:t xml:space="preserve">This then left the potential problem of unfinished surveys. In certain quantitative situations it may be valid to impute data (e.g. if a small number of questions were not completed). Imputation involves estimating responses based on previous inputs to the survey – however this is not an accurate technique </w:t>
      </w:r>
      <w:r w:rsidR="00D230AD" w:rsidRPr="00373E9A">
        <w:rPr>
          <w:lang w:val="en-IE"/>
        </w:rPr>
        <w:fldChar w:fldCharType="begin"/>
      </w:r>
      <w:r w:rsidR="00C414A8" w:rsidRPr="00373E9A">
        <w:rPr>
          <w:lang w:val="en-IE"/>
        </w:rPr>
        <w:instrText xml:space="preserve"> ADDIN EN.CITE &lt;EndNote&gt;&lt;Cite&gt;&lt;Author&gt;Byrne&lt;/Author&gt;&lt;Year&gt;2005&lt;/Year&gt;&lt;RecNum&gt;60&lt;/RecNum&gt;&lt;DisplayText&gt;(Byrne, 2005)&lt;/DisplayText&gt;&lt;record&gt;&lt;rec-number&gt;60&lt;/rec-number&gt;&lt;foreign-keys&gt;&lt;key app="EN" db-id="x5rz2pxfnvstw4ewdpx5vwaff9wvpdstp9vz" timestamp="1708775790" guid="cb7bf990-c029-4cbf-9c1b-8a8f62a01948"&gt;60&lt;/key&gt;&lt;/foreign-keys&gt;&lt;ref-type name="Book"&gt;6&lt;/ref-type&gt;&lt;contributors&gt;&lt;authors&gt;&lt;author&gt;Byrne, B.&lt;/author&gt;&lt;/authors&gt;&lt;/contributors&gt;&lt;titles&gt;&lt;title&gt;Structural Equation Modeling With EQS, Basic Concepts, Applications, and Programming&lt;/title&gt;&lt;/titles&gt;&lt;number&gt;Multivariate Applications Series&lt;/number&gt;&lt;edition&gt;2nd edition&lt;/edition&gt;&lt;dates&gt;&lt;year&gt;2005&lt;/year&gt;&lt;/dates&gt;&lt;pub-location&gt;New Jersey&lt;/pub-location&gt;&lt;publisher&gt;Routledge Academic&lt;/publisher&gt;&lt;urls&gt;&lt;/urls&gt;&lt;/record&gt;&lt;/Cite&gt;&lt;/EndNote&gt;</w:instrText>
      </w:r>
      <w:r w:rsidR="00D230AD" w:rsidRPr="00373E9A">
        <w:rPr>
          <w:lang w:val="en-IE"/>
        </w:rPr>
        <w:fldChar w:fldCharType="separate"/>
      </w:r>
      <w:r w:rsidR="00D230AD" w:rsidRPr="00373E9A">
        <w:rPr>
          <w:noProof/>
          <w:lang w:val="en-IE"/>
        </w:rPr>
        <w:t>(Byrne, 2005)</w:t>
      </w:r>
      <w:r w:rsidR="00D230AD" w:rsidRPr="00373E9A">
        <w:rPr>
          <w:lang w:val="en-IE"/>
        </w:rPr>
        <w:fldChar w:fldCharType="end"/>
      </w:r>
      <w:r w:rsidRPr="00373E9A">
        <w:rPr>
          <w:lang w:val="en-IE"/>
        </w:rPr>
        <w:t xml:space="preserve">, and would be exacerbated by the volume of questions in the survey,  so the decision was made not to use this technique. For </w:t>
      </w:r>
      <w:r w:rsidR="00B72F94" w:rsidRPr="00373E9A">
        <w:rPr>
          <w:lang w:val="en-IE"/>
        </w:rPr>
        <w:t>simplicity then</w:t>
      </w:r>
      <w:r w:rsidRPr="00373E9A">
        <w:rPr>
          <w:lang w:val="en-IE"/>
        </w:rPr>
        <w:t xml:space="preserve">, any respondent that did not complete all answers was deleted. This is </w:t>
      </w:r>
      <w:r w:rsidR="00EB0240" w:rsidRPr="00373E9A">
        <w:rPr>
          <w:lang w:val="en-IE"/>
        </w:rPr>
        <w:t xml:space="preserve">an application of </w:t>
      </w:r>
      <w:r w:rsidRPr="00373E9A">
        <w:rPr>
          <w:lang w:val="en-IE"/>
        </w:rPr>
        <w:t xml:space="preserve">the listwise deletion strategy favoured in the literature </w:t>
      </w:r>
      <w:r w:rsidR="00D230AD" w:rsidRPr="00373E9A">
        <w:rPr>
          <w:lang w:val="en-IE"/>
        </w:rPr>
        <w:fldChar w:fldCharType="begin"/>
      </w:r>
      <w:r w:rsidR="00C414A8" w:rsidRPr="00373E9A">
        <w:rPr>
          <w:lang w:val="en-IE"/>
        </w:rPr>
        <w:instrText xml:space="preserve"> ADDIN EN.CITE &lt;EndNote&gt;&lt;Cite&gt;&lt;Author&gt;Byrne&lt;/Author&gt;&lt;Year&gt;2005&lt;/Year&gt;&lt;RecNum&gt;60&lt;/RecNum&gt;&lt;DisplayText&gt;(Byrne, 2005; Hair et al., 2010)&lt;/DisplayText&gt;&lt;record&gt;&lt;rec-number&gt;60&lt;/rec-number&gt;&lt;foreign-keys&gt;&lt;key app="EN" db-id="x5rz2pxfnvstw4ewdpx5vwaff9wvpdstp9vz" timestamp="1708775790" guid="cb7bf990-c029-4cbf-9c1b-8a8f62a01948"&gt;60&lt;/key&gt;&lt;/foreign-keys&gt;&lt;ref-type name="Book"&gt;6&lt;/ref-type&gt;&lt;contributors&gt;&lt;authors&gt;&lt;author&gt;Byrne, B.&lt;/author&gt;&lt;/authors&gt;&lt;/contributors&gt;&lt;titles&gt;&lt;title&gt;Structural Equation Modeling With EQS, Basic Concepts, Applications, and Programming&lt;/title&gt;&lt;/titles&gt;&lt;number&gt;Multivariate Applications Series&lt;/number&gt;&lt;edition&gt;2nd edition&lt;/edition&gt;&lt;dates&gt;&lt;year&gt;2005&lt;/year&gt;&lt;/dates&gt;&lt;pub-location&gt;New Jersey&lt;/pub-location&gt;&lt;publisher&gt;Routledge Academic&lt;/publisher&gt;&lt;urls&gt;&lt;/urls&gt;&lt;/record&gt;&lt;/Cite&gt;&lt;Cite&gt;&lt;Author&gt;Hair&lt;/Author&gt;&lt;Year&gt;2010&lt;/Year&gt;&lt;RecNum&gt;173&lt;/RecNum&gt;&lt;record&gt;&lt;rec-number&gt;173&lt;/rec-number&gt;&lt;foreign-keys&gt;&lt;key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FA4C31" w:rsidRPr="00373E9A">
        <w:rPr>
          <w:noProof/>
          <w:lang w:val="en-IE"/>
        </w:rPr>
        <w:t>(Byrne, 2005; Hair et al., 2010)</w:t>
      </w:r>
      <w:r w:rsidR="00D230AD" w:rsidRPr="00373E9A">
        <w:rPr>
          <w:lang w:val="en-IE"/>
        </w:rPr>
        <w:fldChar w:fldCharType="end"/>
      </w:r>
      <w:r w:rsidRPr="00373E9A">
        <w:rPr>
          <w:lang w:val="en-IE"/>
        </w:rPr>
        <w:t xml:space="preserve">. </w:t>
      </w:r>
      <w:r w:rsidR="00A662E9" w:rsidRPr="00373E9A">
        <w:rPr>
          <w:lang w:val="en-IE"/>
        </w:rPr>
        <w:t xml:space="preserve">Listwise deletion has a number of advantages. In particular, this strategy ensures that all data employed in the analysis are true representations of respondents' inputs and are not based on imputation of data from others. Furthermore, while listwise deletion removes some degrees of freedom from the statistical analysis, it provides a less biased and more accurate estimate of the outcome and therefore is an </w:t>
      </w:r>
      <w:r w:rsidR="00F04249" w:rsidRPr="00373E9A">
        <w:rPr>
          <w:lang w:val="en-IE"/>
        </w:rPr>
        <w:t xml:space="preserve">suitable </w:t>
      </w:r>
      <w:r w:rsidR="00A662E9" w:rsidRPr="00373E9A">
        <w:rPr>
          <w:lang w:val="en-IE"/>
        </w:rPr>
        <w:t xml:space="preserve">alternative to other methods of data imputation. </w:t>
      </w:r>
      <w:r w:rsidRPr="00373E9A">
        <w:rPr>
          <w:lang w:val="en-IE"/>
        </w:rPr>
        <w:t xml:space="preserve">Following this process, a complete set of data </w:t>
      </w:r>
      <w:r w:rsidR="000D765B" w:rsidRPr="00373E9A">
        <w:rPr>
          <w:lang w:val="en-IE"/>
        </w:rPr>
        <w:t xml:space="preserve">(n=270) </w:t>
      </w:r>
      <w:r w:rsidRPr="00373E9A">
        <w:rPr>
          <w:lang w:val="en-IE"/>
        </w:rPr>
        <w:t xml:space="preserve">was available for analysis. </w:t>
      </w:r>
    </w:p>
    <w:p w14:paraId="203EDEA6" w14:textId="77777777" w:rsidR="00E73FD3" w:rsidRPr="00373E9A" w:rsidRDefault="00E73FD3" w:rsidP="00E83CA8">
      <w:pPr>
        <w:pStyle w:val="ThesisSub-subheading"/>
        <w:rPr>
          <w:lang w:val="en-IE"/>
        </w:rPr>
      </w:pPr>
      <w:bookmarkStart w:id="473" w:name="_Toc64142903"/>
      <w:bookmarkStart w:id="474" w:name="_Toc121998396"/>
      <w:bookmarkStart w:id="475" w:name="_Toc130046319"/>
      <w:r w:rsidRPr="00373E9A">
        <w:rPr>
          <w:lang w:val="en-IE"/>
        </w:rPr>
        <w:t>Identifying Communalities</w:t>
      </w:r>
      <w:bookmarkEnd w:id="473"/>
      <w:bookmarkEnd w:id="474"/>
      <w:bookmarkEnd w:id="475"/>
      <w:r w:rsidRPr="00373E9A">
        <w:rPr>
          <w:lang w:val="en-IE"/>
        </w:rPr>
        <w:t xml:space="preserve"> </w:t>
      </w:r>
    </w:p>
    <w:p w14:paraId="26F03C7B" w14:textId="45673001" w:rsidR="00E73FD3" w:rsidRPr="00373E9A" w:rsidRDefault="00E73FD3" w:rsidP="00FD72DB">
      <w:pPr>
        <w:pStyle w:val="ThesisBody"/>
        <w:ind w:firstLine="720"/>
        <w:rPr>
          <w:lang w:val="en-IE"/>
        </w:rPr>
      </w:pPr>
      <w:r w:rsidRPr="00373E9A">
        <w:rPr>
          <w:lang w:val="en-IE"/>
        </w:rPr>
        <w:t xml:space="preserve">Testing for communality produces a measure that describes the total variance of a measured variable relative to the construct on which it loads. The recommended communality threshold is 0.5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xml:space="preserve">, and any item below this threshold should be noted as potentially problematic later in the analysis. </w:t>
      </w:r>
    </w:p>
    <w:p w14:paraId="493976F8" w14:textId="77777777" w:rsidR="00E73FD3" w:rsidRPr="00373E9A" w:rsidRDefault="00E73FD3" w:rsidP="00E83CA8">
      <w:pPr>
        <w:pStyle w:val="ThesisSub-subheading"/>
        <w:rPr>
          <w:lang w:val="en-IE"/>
        </w:rPr>
      </w:pPr>
      <w:bookmarkStart w:id="476" w:name="_Toc64142904"/>
      <w:bookmarkStart w:id="477" w:name="_Toc121998397"/>
      <w:bookmarkStart w:id="478" w:name="_Toc130046320"/>
      <w:r w:rsidRPr="00373E9A">
        <w:rPr>
          <w:lang w:val="en-IE"/>
        </w:rPr>
        <w:t>Assessing the Sample Adequacy</w:t>
      </w:r>
      <w:bookmarkEnd w:id="476"/>
      <w:bookmarkEnd w:id="477"/>
      <w:bookmarkEnd w:id="478"/>
    </w:p>
    <w:p w14:paraId="3C95E3CE" w14:textId="1BCEA48B" w:rsidR="00E73FD3" w:rsidRPr="00373E9A" w:rsidRDefault="00E73FD3" w:rsidP="00FD72DB">
      <w:pPr>
        <w:pStyle w:val="ThesisBody"/>
        <w:ind w:firstLine="720"/>
        <w:rPr>
          <w:lang w:val="en-IE"/>
        </w:rPr>
      </w:pPr>
      <w:r w:rsidRPr="00373E9A">
        <w:rPr>
          <w:lang w:val="en-IE"/>
        </w:rPr>
        <w:t xml:space="preserve">It is critical to ensure that the sample gathered is adequate for the model to be tested, and for each variable therein. The test for this is called the Kaiser-Meyer-Olkin (KMO) test, and it requires a value of greater than 0.5 in order for factor analysis to proceed </w:t>
      </w:r>
      <w:r w:rsidR="00D230AD" w:rsidRPr="00373E9A">
        <w:rPr>
          <w:lang w:val="en-IE"/>
        </w:rPr>
        <w:fldChar w:fldCharType="begin"/>
      </w:r>
      <w:r w:rsidR="00C414A8" w:rsidRPr="00373E9A">
        <w:rPr>
          <w:lang w:val="en-IE"/>
        </w:rPr>
        <w:instrText xml:space="preserve"> ADDIN EN.CITE &lt;EndNote&gt;&lt;Cite&gt;&lt;Author&gt;Franzen&lt;/Author&gt;&lt;Year&gt;2010&lt;/Year&gt;&lt;RecNum&gt;137&lt;/RecNum&gt;&lt;DisplayText&gt;(Franzen &amp;amp; Meyer, 2010)&lt;/DisplayText&gt;&lt;record&gt;&lt;rec-number&gt;137&lt;/rec-number&gt;&lt;foreign-keys&gt;&lt;key app="EN" db-id="x5rz2pxfnvstw4ewdpx5vwaff9wvpdstp9vz" timestamp="1708775792" guid="0d216f2a-98b7-4a3f-a0fe-68c9f75b2b18"&gt;137&lt;/key&gt;&lt;/foreign-keys&gt;&lt;ref-type name="Journal Article"&gt;17&lt;/ref-type&gt;&lt;contributors&gt;&lt;authors&gt;&lt;author&gt;Franzen, Axel&lt;/author&gt;&lt;author&gt;Meyer, Reto&lt;/author&gt;&lt;/authors&gt;&lt;/contributors&gt;&lt;titles&gt;&lt;title&gt;Environmental attitudes in cross-national perspective: A multilevel analysis of the ISSP 1993 and 2000&lt;/title&gt;&lt;secondary-title&gt;European Sociological Review&lt;/secondary-title&gt;&lt;/titles&gt;&lt;periodical&gt;&lt;full-title&gt;European Sociological Review&lt;/full-title&gt;&lt;/periodical&gt;&lt;pages&gt;219-234&lt;/pages&gt;&lt;volume&gt;26&lt;/volume&gt;&lt;number&gt;2&lt;/number&gt;&lt;dates&gt;&lt;year&gt;2010&lt;/year&gt;&lt;/dates&gt;&lt;isbn&gt;0266-7215&lt;/isbn&gt;&lt;urls&gt;&lt;/urls&gt;&lt;/record&gt;&lt;/Cite&gt;&lt;/EndNote&gt;</w:instrText>
      </w:r>
      <w:r w:rsidR="00D230AD" w:rsidRPr="00373E9A">
        <w:rPr>
          <w:lang w:val="en-IE"/>
        </w:rPr>
        <w:fldChar w:fldCharType="separate"/>
      </w:r>
      <w:r w:rsidR="00FA4C31" w:rsidRPr="00373E9A">
        <w:rPr>
          <w:noProof/>
          <w:lang w:val="en-IE"/>
        </w:rPr>
        <w:t>(Franzen &amp; Meyer, 2010)</w:t>
      </w:r>
      <w:r w:rsidR="00D230AD" w:rsidRPr="00373E9A">
        <w:rPr>
          <w:lang w:val="en-IE"/>
        </w:rPr>
        <w:fldChar w:fldCharType="end"/>
      </w:r>
      <w:r w:rsidRPr="00373E9A">
        <w:rPr>
          <w:lang w:val="en-IE"/>
        </w:rPr>
        <w:t xml:space="preserve">. Coupled with this is a test called Bartlett’s test of sphericity which essentially determines the strength of the relationships within a model. The threshold for this test is based on significance values of p&lt;0.05 (signifying that </w:t>
      </w:r>
      <w:r w:rsidRPr="00373E9A">
        <w:rPr>
          <w:lang w:val="en-IE"/>
        </w:rPr>
        <w:lastRenderedPageBreak/>
        <w:t xml:space="preserve">relationships between the variables exist) and p&gt;0.1 (signifying that relationships are not strong enough for factor analysis). </w:t>
      </w:r>
    </w:p>
    <w:p w14:paraId="1081BBCC" w14:textId="77777777" w:rsidR="00E73FD3" w:rsidRPr="00373E9A" w:rsidRDefault="00E73FD3" w:rsidP="00E83CA8">
      <w:pPr>
        <w:pStyle w:val="ThesisSub-subheading"/>
        <w:rPr>
          <w:lang w:val="en-IE"/>
        </w:rPr>
      </w:pPr>
      <w:bookmarkStart w:id="479" w:name="_Toc64142905"/>
      <w:bookmarkStart w:id="480" w:name="_Toc121998398"/>
      <w:bookmarkStart w:id="481" w:name="_Toc130046321"/>
      <w:r w:rsidRPr="00373E9A">
        <w:rPr>
          <w:lang w:val="en-IE"/>
        </w:rPr>
        <w:t>Individual Cases</w:t>
      </w:r>
      <w:bookmarkEnd w:id="479"/>
      <w:bookmarkEnd w:id="480"/>
      <w:bookmarkEnd w:id="481"/>
      <w:r w:rsidRPr="00373E9A">
        <w:rPr>
          <w:lang w:val="en-IE"/>
        </w:rPr>
        <w:t xml:space="preserve"> </w:t>
      </w:r>
    </w:p>
    <w:p w14:paraId="5C0E3256" w14:textId="3581373E" w:rsidR="00E73FD3" w:rsidRPr="00373E9A" w:rsidRDefault="00E73FD3" w:rsidP="00FD72DB">
      <w:pPr>
        <w:pStyle w:val="ThesisBody"/>
        <w:ind w:firstLine="720"/>
        <w:rPr>
          <w:lang w:val="en-IE"/>
        </w:rPr>
      </w:pPr>
      <w:r w:rsidRPr="00373E9A">
        <w:rPr>
          <w:lang w:val="en-IE"/>
        </w:rPr>
        <w:t xml:space="preserve">To determine if an individual respondent has answered questionnaire items in an incoherent manner (e.g. clicking through the survey at random), a boxplot can be created for all data. The boxplot identifies all items for each construct that can be considered as outliers relative to the overall data set. Specifically an outlier is defined as “as an observation in a data set which appears to be inconsistent with the remainder of that set of data” </w:t>
      </w:r>
      <w:r w:rsidR="00D230AD" w:rsidRPr="00373E9A">
        <w:rPr>
          <w:lang w:val="en-IE"/>
        </w:rPr>
        <w:fldChar w:fldCharType="begin"/>
      </w:r>
      <w:r w:rsidR="00C414A8" w:rsidRPr="00373E9A">
        <w:rPr>
          <w:lang w:val="en-IE"/>
        </w:rPr>
        <w:instrText xml:space="preserve"> ADDIN EN.CITE &lt;EndNote&gt;&lt;Cite&gt;&lt;Author&gt;Ben-Gal&lt;/Author&gt;&lt;Year&gt;2005&lt;/Year&gt;&lt;RecNum&gt;33&lt;/RecNum&gt;&lt;Pages&gt;132&lt;/Pages&gt;&lt;DisplayText&gt;(Ben-Gal, 2005, p. 132)&lt;/DisplayText&gt;&lt;record&gt;&lt;rec-number&gt;33&lt;/rec-number&gt;&lt;foreign-keys&gt;&lt;key app="EN" db-id="x5rz2pxfnvstw4ewdpx5vwaff9wvpdstp9vz" timestamp="1708775790" guid="500f239a-9930-4f7c-b9af-bdb2295d02ee"&gt;33&lt;/key&gt;&lt;/foreign-keys&gt;&lt;ref-type name="Book Section"&gt;5&lt;/ref-type&gt;&lt;contributors&gt;&lt;authors&gt;&lt;author&gt;Ben-Gal, Irad&lt;/author&gt;&lt;/authors&gt;&lt;/contributors&gt;&lt;titles&gt;&lt;title&gt;Outlier detection&lt;/title&gt;&lt;secondary-title&gt;Data mining and knowledge discovery handbook&lt;/secondary-title&gt;&lt;/titles&gt;&lt;pages&gt;131-146&lt;/pages&gt;&lt;dates&gt;&lt;year&gt;2005&lt;/year&gt;&lt;/dates&gt;&lt;publisher&gt;Springer&lt;/publisher&gt;&lt;urls&gt;&lt;/urls&gt;&lt;/record&gt;&lt;/Cite&gt;&lt;/EndNote&gt;</w:instrText>
      </w:r>
      <w:r w:rsidR="00D230AD" w:rsidRPr="00373E9A">
        <w:rPr>
          <w:lang w:val="en-IE"/>
        </w:rPr>
        <w:fldChar w:fldCharType="separate"/>
      </w:r>
      <w:r w:rsidR="00FA4C31" w:rsidRPr="00373E9A">
        <w:rPr>
          <w:noProof/>
          <w:lang w:val="en-IE"/>
        </w:rPr>
        <w:t>(Ben-Gal, 2005, p. 132)</w:t>
      </w:r>
      <w:r w:rsidR="00D230AD" w:rsidRPr="00373E9A">
        <w:rPr>
          <w:lang w:val="en-IE"/>
        </w:rPr>
        <w:fldChar w:fldCharType="end"/>
      </w:r>
      <w:r w:rsidRPr="00373E9A">
        <w:rPr>
          <w:lang w:val="en-IE"/>
        </w:rPr>
        <w:t>.</w:t>
      </w:r>
    </w:p>
    <w:p w14:paraId="57782BED" w14:textId="46F10183" w:rsidR="00E73FD3" w:rsidRPr="00373E9A" w:rsidRDefault="00A662E9" w:rsidP="00E83CA8">
      <w:pPr>
        <w:pStyle w:val="ThesisSub-subheading"/>
        <w:rPr>
          <w:lang w:val="en-IE"/>
        </w:rPr>
      </w:pPr>
      <w:bookmarkStart w:id="482" w:name="_Toc64142906"/>
      <w:bookmarkStart w:id="483" w:name="_Toc121998399"/>
      <w:bookmarkStart w:id="484" w:name="_Toc130046322"/>
      <w:r w:rsidRPr="00373E9A">
        <w:rPr>
          <w:lang w:val="en-IE"/>
        </w:rPr>
        <w:t>Normality</w:t>
      </w:r>
      <w:r w:rsidR="00E73FD3" w:rsidRPr="00373E9A">
        <w:rPr>
          <w:lang w:val="en-IE"/>
        </w:rPr>
        <w:t xml:space="preserve"> Analysis</w:t>
      </w:r>
      <w:bookmarkEnd w:id="482"/>
      <w:bookmarkEnd w:id="483"/>
      <w:bookmarkEnd w:id="484"/>
    </w:p>
    <w:p w14:paraId="383A0C73" w14:textId="512F8BBF" w:rsidR="00E73FD3" w:rsidRPr="00373E9A" w:rsidRDefault="00E73FD3" w:rsidP="00FD72DB">
      <w:pPr>
        <w:pStyle w:val="ThesisBody"/>
        <w:ind w:firstLine="720"/>
        <w:rPr>
          <w:lang w:val="en-IE"/>
        </w:rPr>
      </w:pPr>
      <w:r w:rsidRPr="00373E9A">
        <w:rPr>
          <w:lang w:val="en-IE"/>
        </w:rPr>
        <w:t xml:space="preserve">Extant literature proposes that the shape of the collected data must be examined through kurtosis and skewness, in order to determine the level of data normality </w:t>
      </w:r>
      <w:r w:rsidR="00D230AD" w:rsidRPr="00373E9A">
        <w:rPr>
          <w:lang w:val="en-IE"/>
        </w:rPr>
        <w:fldChar w:fldCharType="begin">
          <w:fldData xml:space="preserve">PEVuZE5vdGU+PENpdGU+PEF1dGhvcj5IYWlyPC9BdXRob3I+PFllYXI+MjAxMDwvWWVhcj48UmVj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PEVuZE5vdGU+PENpdGU+PEF1dGhvcj5IYWlyPC9BdXRob3I+PFllYXI+MjAxMDwvWWVhcj48UmVj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D230AD" w:rsidRPr="00373E9A">
        <w:rPr>
          <w:noProof/>
          <w:lang w:val="en-IE"/>
        </w:rPr>
        <w:t>(Hair et al., 2010; Jung et al., 2009)</w:t>
      </w:r>
      <w:r w:rsidR="00D230AD" w:rsidRPr="00373E9A">
        <w:rPr>
          <w:lang w:val="en-IE"/>
        </w:rPr>
        <w:fldChar w:fldCharType="end"/>
      </w:r>
      <w:r w:rsidRPr="00373E9A">
        <w:rPr>
          <w:lang w:val="en-IE"/>
        </w:rPr>
        <w:t xml:space="preserve">. Kurtosis is the height of the data compared to a normal distribution, while skewness is the amount of balance within the data (i.e. is it </w:t>
      </w:r>
      <w:r w:rsidR="00FD72DB" w:rsidRPr="00373E9A">
        <w:rPr>
          <w:lang w:val="en-IE"/>
        </w:rPr>
        <w:t>centred</w:t>
      </w:r>
      <w:r w:rsidRPr="00373E9A">
        <w:rPr>
          <w:lang w:val="en-IE"/>
        </w:rPr>
        <w:t xml:space="preserve"> and </w:t>
      </w:r>
      <w:r w:rsidR="00381B96" w:rsidRPr="00373E9A">
        <w:rPr>
          <w:lang w:val="en-IE"/>
        </w:rPr>
        <w:t>symmetrical</w:t>
      </w:r>
      <w:r w:rsidRPr="00373E9A">
        <w:rPr>
          <w:lang w:val="en-IE"/>
        </w:rPr>
        <w:t xml:space="preserve"> on both sides, or is it shifted left or right)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Benchmark thresholds for skewness and kurtosis are +-2.58 (p&lt;0.01) and +-1.96 (p&lt;0.05)</w:t>
      </w:r>
      <w:r w:rsidR="00A662E9" w:rsidRPr="00373E9A">
        <w:rPr>
          <w:lang w:val="en-IE"/>
        </w:rPr>
        <w:t xml:space="preserve"> respectively</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&lt;EndNote&gt;&lt;Cite&gt;&lt;Author&gt;Hair&lt;/Author&gt;&lt;Year&gt;2006&lt;/Year&gt;&lt;RecNum&gt;172&lt;/RecNum&gt;&lt;DisplayText&gt;(Hair et al., 2006)&lt;/DisplayText&gt;&lt;record&gt;&lt;rec-number&gt;172&lt;/rec-number&gt;&lt;foreign-keys&gt;&lt;key app="EN" db-id="x5rz2pxfnvstw4ewdpx5vwaff9wvpdstp9vz" timestamp="1708775794" guid="ee974e30-1af1-4dce-9ee4-acca5cc3f9e0"&gt;172&lt;/key&gt;&lt;/foreign-keys&gt;&lt;ref-type name="Book"&gt;6&lt;/ref-type&gt;&lt;contributors&gt;&lt;authors&gt;&lt;author&gt;Hair, J.F.&lt;/author&gt;&lt;author&gt;Black, W.C.&lt;/author&gt;&lt;author&gt;Babin, B.&lt;/author&gt;&lt;author&gt;Anderson, R.E.&lt;/author&gt;&lt;author&gt;Tatham, R.L.&lt;/author&gt;&lt;/authors&gt;&lt;/contributors&gt;&lt;titles&gt;&lt;title&gt;Multivariate Data Analysis&lt;/title&gt;&lt;/titles&gt;&lt;edition&gt;6th&lt;/edition&gt;&lt;dates&gt;&lt;year&gt;2006&lt;/year&gt;&lt;/dates&gt;&lt;pub-location&gt;Upper Saddle River, New Jersey&lt;/pub-location&gt;&lt;publisher&gt;Prentice Hall&lt;/publisher&gt;&lt;urls&gt;&lt;/urls&gt;&lt;/record&gt;&lt;/Cite&gt;&lt;/EndNote&gt;</w:instrText>
      </w:r>
      <w:r w:rsidR="00D230AD" w:rsidRPr="00373E9A">
        <w:rPr>
          <w:lang w:val="en-IE"/>
        </w:rPr>
        <w:fldChar w:fldCharType="separate"/>
      </w:r>
      <w:r w:rsidR="00D230AD" w:rsidRPr="00373E9A">
        <w:rPr>
          <w:noProof/>
          <w:lang w:val="en-IE"/>
        </w:rPr>
        <w:t>(Hair et al., 2006)</w:t>
      </w:r>
      <w:r w:rsidR="00D230AD" w:rsidRPr="00373E9A">
        <w:rPr>
          <w:lang w:val="en-IE"/>
        </w:rPr>
        <w:fldChar w:fldCharType="end"/>
      </w:r>
      <w:r w:rsidR="00A662E9" w:rsidRPr="00373E9A">
        <w:rPr>
          <w:lang w:val="en-IE"/>
        </w:rPr>
        <w:t>, and data values outside these ranges are considered to be non-normal</w:t>
      </w:r>
      <w:r w:rsidRPr="00373E9A">
        <w:rPr>
          <w:lang w:val="en-IE"/>
        </w:rPr>
        <w:t>.</w:t>
      </w:r>
    </w:p>
    <w:p w14:paraId="5D18F4AD" w14:textId="77777777" w:rsidR="00E73FD3" w:rsidRPr="00373E9A" w:rsidRDefault="00E73FD3" w:rsidP="00FD72DB">
      <w:pPr>
        <w:pStyle w:val="ThesisBody"/>
        <w:ind w:firstLine="425"/>
        <w:rPr>
          <w:lang w:val="en-IE"/>
        </w:rPr>
      </w:pPr>
      <w:r w:rsidRPr="00373E9A">
        <w:rPr>
          <w:lang w:val="en-IE"/>
        </w:rPr>
        <w:t>Following analysis of the data set itself, the next stage in the process is to evaluate the model constructs for validity, reliability and consistency.</w:t>
      </w:r>
    </w:p>
    <w:p w14:paraId="4E7E8404" w14:textId="77777777" w:rsidR="00E73FD3" w:rsidRPr="00373E9A" w:rsidRDefault="00E73FD3" w:rsidP="00E83CA8">
      <w:pPr>
        <w:pStyle w:val="ThesisSubheading"/>
        <w:rPr>
          <w:lang w:val="en-IE"/>
        </w:rPr>
      </w:pPr>
      <w:bookmarkStart w:id="485" w:name="_Toc64142907"/>
      <w:bookmarkStart w:id="486" w:name="_Toc121998400"/>
      <w:bookmarkStart w:id="487" w:name="_Toc130046323"/>
      <w:bookmarkStart w:id="488" w:name="_Toc130115949"/>
      <w:bookmarkStart w:id="489" w:name="_Toc182334644"/>
      <w:r w:rsidRPr="00373E9A">
        <w:rPr>
          <w:lang w:val="en-IE"/>
        </w:rPr>
        <w:t>Model Construct Examination</w:t>
      </w:r>
      <w:bookmarkEnd w:id="485"/>
      <w:bookmarkEnd w:id="486"/>
      <w:bookmarkEnd w:id="487"/>
      <w:bookmarkEnd w:id="488"/>
      <w:bookmarkEnd w:id="489"/>
      <w:r w:rsidRPr="00373E9A">
        <w:rPr>
          <w:lang w:val="en-IE"/>
        </w:rPr>
        <w:t xml:space="preserve"> </w:t>
      </w:r>
    </w:p>
    <w:p w14:paraId="669B78D3" w14:textId="668423AA" w:rsidR="00E73FD3" w:rsidRPr="00373E9A" w:rsidRDefault="00E73FD3" w:rsidP="00FD72DB">
      <w:pPr>
        <w:pStyle w:val="ThesisBody"/>
        <w:ind w:firstLine="425"/>
        <w:rPr>
          <w:lang w:val="en-IE"/>
        </w:rPr>
      </w:pPr>
      <w:r w:rsidRPr="00373E9A">
        <w:rPr>
          <w:lang w:val="en-IE"/>
        </w:rPr>
        <w:lastRenderedPageBreak/>
        <w:t xml:space="preserve">A number of established tests for construct reliability, consistency and validity are recommended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xml:space="preserve"> prior to evaluation of the measurement model. These are discussed below. </w:t>
      </w:r>
    </w:p>
    <w:p w14:paraId="756CD02C" w14:textId="77777777" w:rsidR="00E73FD3" w:rsidRPr="00373E9A" w:rsidRDefault="00E73FD3" w:rsidP="00E83CA8">
      <w:pPr>
        <w:pStyle w:val="ThesisSub-subheading"/>
        <w:rPr>
          <w:lang w:val="en-IE"/>
        </w:rPr>
      </w:pPr>
      <w:bookmarkStart w:id="490" w:name="_Toc331010317"/>
      <w:bookmarkStart w:id="491" w:name="_Toc332528923"/>
      <w:bookmarkStart w:id="492" w:name="_Toc332530310"/>
      <w:bookmarkStart w:id="493" w:name="_Toc64142908"/>
      <w:bookmarkStart w:id="494" w:name="_Toc121998401"/>
      <w:bookmarkStart w:id="495" w:name="_Toc130046324"/>
      <w:r w:rsidRPr="00373E9A">
        <w:rPr>
          <w:lang w:val="en-IE"/>
        </w:rPr>
        <w:t>Construct Consistency</w:t>
      </w:r>
      <w:bookmarkEnd w:id="490"/>
      <w:bookmarkEnd w:id="491"/>
      <w:bookmarkEnd w:id="492"/>
      <w:bookmarkEnd w:id="493"/>
      <w:bookmarkEnd w:id="494"/>
      <w:bookmarkEnd w:id="495"/>
      <w:r w:rsidRPr="00373E9A">
        <w:rPr>
          <w:lang w:val="en-IE"/>
        </w:rPr>
        <w:t xml:space="preserve"> </w:t>
      </w:r>
    </w:p>
    <w:p w14:paraId="6A7B2796" w14:textId="7D3F45AB" w:rsidR="00E73FD3" w:rsidRPr="00373E9A" w:rsidRDefault="00E73FD3" w:rsidP="00FD72DB">
      <w:pPr>
        <w:pStyle w:val="ThesisBody"/>
        <w:ind w:firstLine="720"/>
        <w:rPr>
          <w:lang w:val="en-IE"/>
        </w:rPr>
      </w:pPr>
      <w:r w:rsidRPr="00373E9A">
        <w:rPr>
          <w:lang w:val="en-IE"/>
        </w:rPr>
        <w:t xml:space="preserve">Cronbach’s Alpha (reliability measure of consistency between measurement items for a variable) for each latent variable (model construct represented by a number of measurement items) in the model was calculated using IBM SPSS 25. The </w:t>
      </w:r>
      <w:r w:rsidR="00F04249" w:rsidRPr="00373E9A">
        <w:rPr>
          <w:lang w:val="en-IE"/>
        </w:rPr>
        <w:t xml:space="preserve">recommended </w:t>
      </w:r>
      <w:r w:rsidRPr="00373E9A">
        <w:rPr>
          <w:lang w:val="en-IE"/>
        </w:rPr>
        <w:t xml:space="preserve">lower limit of this measure is 0.70 with the maximum being 1.0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xml:space="preserve">. Cronbach’s Alpha shows whether a measurement item is consistent with the construct being </w:t>
      </w:r>
      <w:r w:rsidR="00B3117B" w:rsidRPr="00373E9A">
        <w:rPr>
          <w:lang w:val="en-IE"/>
        </w:rPr>
        <w:t>measured and</w:t>
      </w:r>
      <w:r w:rsidRPr="00373E9A">
        <w:rPr>
          <w:lang w:val="en-IE"/>
        </w:rPr>
        <w:t xml:space="preserve"> can be improved if below-threshold items are removed. </w:t>
      </w:r>
    </w:p>
    <w:p w14:paraId="56D21B4E" w14:textId="77777777" w:rsidR="00E73FD3" w:rsidRPr="00373E9A" w:rsidRDefault="00E73FD3" w:rsidP="00E83CA8">
      <w:pPr>
        <w:pStyle w:val="ThesisSub-subheading"/>
        <w:rPr>
          <w:lang w:val="en-IE"/>
        </w:rPr>
      </w:pPr>
      <w:bookmarkStart w:id="496" w:name="_Toc331010314"/>
      <w:bookmarkStart w:id="497" w:name="_Toc332528920"/>
      <w:bookmarkStart w:id="498" w:name="_Toc332530307"/>
      <w:bookmarkStart w:id="499" w:name="_Toc64142909"/>
      <w:bookmarkStart w:id="500" w:name="_Toc121998402"/>
      <w:bookmarkStart w:id="501" w:name="_Toc130046325"/>
      <w:r w:rsidRPr="00373E9A">
        <w:rPr>
          <w:lang w:val="en-IE"/>
        </w:rPr>
        <w:t>Discriminant Validity</w:t>
      </w:r>
      <w:bookmarkEnd w:id="496"/>
      <w:bookmarkEnd w:id="497"/>
      <w:bookmarkEnd w:id="498"/>
      <w:bookmarkEnd w:id="499"/>
      <w:bookmarkEnd w:id="500"/>
      <w:bookmarkEnd w:id="501"/>
    </w:p>
    <w:p w14:paraId="556E6CCE" w14:textId="64560E1B" w:rsidR="00E73FD3" w:rsidRPr="00373E9A" w:rsidRDefault="00D230AD" w:rsidP="00FD72DB">
      <w:pPr>
        <w:pStyle w:val="ThesisBody"/>
        <w:ind w:left="360"/>
        <w:rPr>
          <w:lang w:val="en-IE"/>
        </w:rPr>
      </w:pPr>
      <w:r w:rsidRPr="00373E9A">
        <w:rPr>
          <w:lang w:val="en-IE"/>
        </w:rPr>
        <w:fldChar w:fldCharType="begin"/>
      </w:r>
      <w:r w:rsidR="00C414A8" w:rsidRPr="00373E9A">
        <w:rPr>
          <w:lang w:val="en-IE"/>
        </w:rPr>
        <w:instrText xml:space="preserve"> ADDIN EN.CITE &lt;EndNote&gt;&lt;Cite AuthorYear="1"&gt;&lt;Author&gt;Hair&lt;/Author&gt;&lt;Year&gt;2010&lt;/Year&gt;&lt;RecNum&gt;173&lt;/RecNum&gt;&lt;DisplayText&gt;Hair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Pr="00373E9A">
        <w:rPr>
          <w:lang w:val="en-IE"/>
        </w:rPr>
        <w:fldChar w:fldCharType="separate"/>
      </w:r>
      <w:r w:rsidRPr="00373E9A">
        <w:rPr>
          <w:noProof/>
          <w:lang w:val="en-IE"/>
        </w:rPr>
        <w:t>Hair et al. (2010)</w:t>
      </w:r>
      <w:r w:rsidRPr="00373E9A">
        <w:rPr>
          <w:lang w:val="en-IE"/>
        </w:rPr>
        <w:fldChar w:fldCharType="end"/>
      </w:r>
      <w:r w:rsidR="00E73FD3" w:rsidRPr="00373E9A">
        <w:rPr>
          <w:lang w:val="en-IE"/>
        </w:rPr>
        <w:t xml:space="preserve"> describe discriminant validity as a measure of distinction between two similar concepts. </w:t>
      </w:r>
      <w:r w:rsidRPr="00373E9A">
        <w:rPr>
          <w:lang w:val="en-IE"/>
        </w:rPr>
        <w:fldChar w:fldCharType="begin"/>
      </w:r>
      <w:r w:rsidR="00C414A8" w:rsidRPr="00373E9A">
        <w:rPr>
          <w:lang w:val="en-IE"/>
        </w:rPr>
        <w:instrText xml:space="preserve"> ADDIN EN.CITE &lt;EndNote&gt;&lt;Cite AuthorYear="1"&gt;&lt;Author&gt;Fornell&lt;/Author&gt;&lt;Year&gt;1981&lt;/Year&gt;&lt;RecNum&gt;136&lt;/RecNum&gt;&lt;DisplayText&gt;Fornell and Larcker (1981)&lt;/DisplayText&gt;&lt;record&gt;&lt;rec-number&gt;136&lt;/rec-number&gt;&lt;foreign-keys&gt;&lt;key app="EN" db-id="x5rz2pxfnvstw4ewdpx5vwaff9wvpdstp9vz" timestamp="1708775792" guid="6b2c8abe-eef5-4f85-aab6-b76078bcb42c"&gt;136&lt;/key&gt;&lt;/foreign-keys&gt;&lt;ref-type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 (JMR)&lt;/secondary-title&gt;&lt;/titles&gt;&lt;periodical&gt;&lt;full-title&gt;Journal of Marketing Research (JMR)&lt;/full-title&gt;&lt;/periodical&gt;&lt;volume&gt;18&lt;/volume&gt;&lt;number&gt;1&lt;/number&gt;&lt;dates&gt;&lt;year&gt;1981&lt;/year&gt;&lt;/dates&gt;&lt;isbn&gt;0022-2437&lt;/isbn&gt;&lt;urls&gt;&lt;/urls&gt;&lt;/record&gt;&lt;/Cite&gt;&lt;/EndNote&gt;</w:instrText>
      </w:r>
      <w:r w:rsidRPr="00373E9A">
        <w:rPr>
          <w:lang w:val="en-IE"/>
        </w:rPr>
        <w:fldChar w:fldCharType="separate"/>
      </w:r>
      <w:r w:rsidRPr="00373E9A">
        <w:rPr>
          <w:noProof/>
          <w:lang w:val="en-IE"/>
        </w:rPr>
        <w:t>Fornell and Larcker (1981)</w:t>
      </w:r>
      <w:r w:rsidRPr="00373E9A">
        <w:rPr>
          <w:lang w:val="en-IE"/>
        </w:rPr>
        <w:fldChar w:fldCharType="end"/>
      </w:r>
      <w:r w:rsidR="00E73FD3" w:rsidRPr="00373E9A">
        <w:rPr>
          <w:lang w:val="en-IE"/>
        </w:rPr>
        <w:t xml:space="preserve"> proposed a technique for establishing the degree of discriminant validity between latent constructs. Their process for testing for discriminant is as follows: </w:t>
      </w:r>
    </w:p>
    <w:p w14:paraId="08510324" w14:textId="01036316" w:rsidR="00E73FD3" w:rsidRPr="00373E9A" w:rsidRDefault="00E73FD3" w:rsidP="00E73FD3">
      <w:pPr>
        <w:pStyle w:val="ThesisBodyIndent"/>
        <w:numPr>
          <w:ilvl w:val="0"/>
          <w:numId w:val="26"/>
        </w:numPr>
        <w:rPr>
          <w:bCs/>
          <w:lang w:val="en-IE"/>
        </w:rPr>
      </w:pPr>
      <w:r w:rsidRPr="00373E9A">
        <w:rPr>
          <w:bCs/>
          <w:lang w:val="en-IE"/>
        </w:rPr>
        <w:t xml:space="preserve">Calculate the Average Variance Extracted for each construct (calculated as the </w:t>
      </w:r>
      <w:r w:rsidRPr="00373E9A">
        <w:rPr>
          <w:lang w:val="en-IE"/>
        </w:rPr>
        <w:t xml:space="preserve">Sum of Squared Factor Loadings / number of items, or AVE)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p>
    <w:p w14:paraId="26F22990" w14:textId="6E4AC44E" w:rsidR="00E73FD3" w:rsidRPr="00373E9A" w:rsidRDefault="00E73FD3" w:rsidP="00E73FD3">
      <w:pPr>
        <w:pStyle w:val="ThesisBodyIndent"/>
        <w:numPr>
          <w:ilvl w:val="0"/>
          <w:numId w:val="26"/>
        </w:numPr>
        <w:rPr>
          <w:bCs/>
          <w:lang w:val="en-IE"/>
        </w:rPr>
      </w:pPr>
      <w:r w:rsidRPr="00373E9A">
        <w:rPr>
          <w:bCs/>
          <w:lang w:val="en-IE"/>
        </w:rPr>
        <w:t xml:space="preserve">Calculate the Squared Inter-construct Correlations (SIC) by taking the inter-construct correlations (from IBM SPSS AMOS) for each inter-construct relationship, and squaring it </w:t>
      </w:r>
      <w:r w:rsidR="00D230AD" w:rsidRPr="00373E9A">
        <w:rPr>
          <w:bCs/>
          <w:lang w:val="en-IE"/>
        </w:rPr>
        <w:fldChar w:fldCharType="begin"/>
      </w:r>
      <w:r w:rsidR="00C414A8" w:rsidRPr="00373E9A">
        <w:rPr>
          <w:bCs/>
          <w:lang w:val="en-IE"/>
        </w:rPr>
        <w:instrText xml:space="preserve"> ADDIN EN.CITE &lt;EndNote&gt;&lt;Cite&gt;&lt;Author&gt;Gaskin&lt;/Author&gt;&lt;Year&gt;2020&lt;/Year&gt;&lt;RecNum&gt;145&lt;/RecNum&gt;&lt;DisplayText&gt;(Gaskin, 2020)&lt;/DisplayText&gt;&lt;record&gt;&lt;rec-number&gt;145&lt;/rec-number&gt;&lt;foreign-keys&gt;&lt;key app="EN" db-id="x5rz2pxfnvstw4ewdpx5vwaff9wvpdstp9vz" timestamp="1708775793" guid="8000bcee-fa43-4b85-9e54-6a95bb0613d4"&gt;145&lt;/key&gt;&lt;/foreign-keys&gt;&lt;ref-type name="Web Page"&gt;12&lt;/ref-type&gt;&lt;contributors&gt;&lt;authors&gt;&lt;author&gt;Gaskin, J. E.&lt;/author&gt;&lt;/authors&gt;&lt;/contributors&gt;&lt;titles&gt;&lt;title&gt;Structural Equation Modeloing&lt;/title&gt;&lt;/titles&gt;&lt;volume&gt;2021&lt;/volume&gt;&lt;dates&gt;&lt;year&gt;2020&lt;/year&gt;&lt;/dates&gt;&lt;pub-location&gt;http://statwiki.gaskination.com/index.php?title=Main_Page&lt;/pub-location&gt;&lt;urls&gt;&lt;/urls&gt;&lt;/record&gt;&lt;/Cite&gt;&lt;/EndNote&gt;</w:instrText>
      </w:r>
      <w:r w:rsidR="00D230AD" w:rsidRPr="00373E9A">
        <w:rPr>
          <w:bCs/>
          <w:lang w:val="en-IE"/>
        </w:rPr>
        <w:fldChar w:fldCharType="separate"/>
      </w:r>
      <w:r w:rsidR="00D230AD" w:rsidRPr="00373E9A">
        <w:rPr>
          <w:bCs/>
          <w:noProof/>
          <w:lang w:val="en-IE"/>
        </w:rPr>
        <w:t>(Gaskin, 2020)</w:t>
      </w:r>
      <w:r w:rsidR="00D230AD" w:rsidRPr="00373E9A">
        <w:rPr>
          <w:bCs/>
          <w:lang w:val="en-IE"/>
        </w:rPr>
        <w:fldChar w:fldCharType="end"/>
      </w:r>
      <w:r w:rsidRPr="00373E9A">
        <w:rPr>
          <w:bCs/>
          <w:lang w:val="en-IE"/>
        </w:rPr>
        <w:t>.</w:t>
      </w:r>
    </w:p>
    <w:p w14:paraId="3331369B" w14:textId="1B98B072" w:rsidR="00E73FD3" w:rsidRPr="00373E9A" w:rsidRDefault="00E73FD3" w:rsidP="00E73FD3">
      <w:pPr>
        <w:pStyle w:val="ThesisBodyIndent"/>
        <w:numPr>
          <w:ilvl w:val="0"/>
          <w:numId w:val="26"/>
        </w:numPr>
        <w:rPr>
          <w:bCs/>
          <w:lang w:val="en-IE"/>
        </w:rPr>
      </w:pPr>
      <w:r w:rsidRPr="00373E9A">
        <w:rPr>
          <w:bCs/>
          <w:lang w:val="en-IE"/>
        </w:rPr>
        <w:t xml:space="preserve">Checking that the AVE for each construct is greater than its SIC with any other construct </w:t>
      </w:r>
      <w:r w:rsidR="00D230AD" w:rsidRPr="00373E9A">
        <w:rPr>
          <w:bCs/>
          <w:lang w:val="en-IE"/>
        </w:rPr>
        <w:fldChar w:fldCharType="begin"/>
      </w:r>
      <w:r w:rsidR="00C414A8" w:rsidRPr="00373E9A">
        <w:rPr>
          <w:bCs/>
          <w:lang w:val="en-IE"/>
        </w:rPr>
        <w:instrText xml:space="preserve"> ADDIN EN.CITE &lt;EndNote&gt;&lt;Cite&gt;&lt;Author&gt;Fornell&lt;/Author&gt;&lt;Year&gt;1981&lt;/Year&gt;&lt;RecNum&gt;136&lt;/RecNum&gt;&lt;DisplayText&gt;(Fornell &amp;amp; Larcker, 1981; Gaskin, 2020)&lt;/DisplayText&gt;&lt;record&gt;&lt;rec-number&gt;136&lt;/rec-number&gt;&lt;foreign-keys&gt;&lt;key app="EN" db-id="x5rz2pxfnvstw4ewdpx5vwaff9wvpdstp9vz" timestamp="1708775792" guid="6b2c8abe-eef5-4f85-aab6-b76078bcb42c"&gt;136&lt;/key&gt;&lt;/foreign-keys&gt;&lt;ref-type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 (JMR)&lt;/secondary-title&gt;&lt;/titles&gt;&lt;periodical&gt;&lt;full-title&gt;Journal of Marketing Research (JMR)&lt;/full-title&gt;&lt;/periodical&gt;&lt;volume&gt;18&lt;/volume&gt;&lt;number&gt;1&lt;/number&gt;&lt;dates&gt;&lt;year&gt;1981&lt;/year&gt;&lt;/dates&gt;&lt;isbn&gt;0022-2437&lt;/isbn&gt;&lt;urls&gt;&lt;/urls&gt;&lt;/record&gt;&lt;/Cite&gt;&lt;Cite&gt;&lt;Author&gt;Gaskin&lt;/Author&gt;&lt;Year&gt;2020&lt;/Year&gt;&lt;RecNum&gt;145&lt;/RecNum&gt;&lt;record&gt;&lt;rec-number&gt;145&lt;/rec-number&gt;&lt;foreign-keys&gt;&lt;key app="EN" db-id="x5rz2pxfnvstw4ewdpx5vwaff9wvpdstp9vz" timestamp="1708775793" guid="8000bcee-fa43-4b85-9e54-6a95bb0613d4"&gt;145&lt;/key&gt;&lt;/foreign-keys&gt;&lt;ref-type name="Web Page"&gt;12&lt;/ref-type&gt;&lt;contributors&gt;&lt;authors&gt;&lt;author&gt;Gaskin, J. E.&lt;/author&gt;&lt;/authors&gt;&lt;/contributors&gt;&lt;titles&gt;&lt;title&gt;Structural Equation Modeloing&lt;/title&gt;&lt;/titles&gt;&lt;volume&gt;2021&lt;/volume&gt;&lt;dates&gt;&lt;year&gt;2020&lt;/year&gt;&lt;/dates&gt;&lt;pub-location&gt;http://statwiki.gaskination.com/index.php?title=Main_Page&lt;/pub-location&gt;&lt;urls&gt;&lt;/urls&gt;&lt;/record&gt;&lt;/Cite&gt;&lt;/EndNote&gt;</w:instrText>
      </w:r>
      <w:r w:rsidR="00D230AD" w:rsidRPr="00373E9A">
        <w:rPr>
          <w:bCs/>
          <w:lang w:val="en-IE"/>
        </w:rPr>
        <w:fldChar w:fldCharType="separate"/>
      </w:r>
      <w:r w:rsidR="00FA4C31" w:rsidRPr="00373E9A">
        <w:rPr>
          <w:bCs/>
          <w:noProof/>
          <w:lang w:val="en-IE"/>
        </w:rPr>
        <w:t>(Fornell &amp; Larcker, 1981; Gaskin, 2020)</w:t>
      </w:r>
      <w:r w:rsidR="00D230AD" w:rsidRPr="00373E9A">
        <w:rPr>
          <w:bCs/>
          <w:lang w:val="en-IE"/>
        </w:rPr>
        <w:fldChar w:fldCharType="end"/>
      </w:r>
    </w:p>
    <w:p w14:paraId="0208A21E" w14:textId="77777777" w:rsidR="00E73FD3" w:rsidRPr="00373E9A" w:rsidRDefault="00E73FD3" w:rsidP="00E83CA8">
      <w:pPr>
        <w:pStyle w:val="ThesisSub-subheading"/>
        <w:rPr>
          <w:lang w:val="en-IE"/>
        </w:rPr>
      </w:pPr>
      <w:bookmarkStart w:id="502" w:name="_Toc64142910"/>
      <w:bookmarkStart w:id="503" w:name="_Toc121998403"/>
      <w:bookmarkStart w:id="504" w:name="_Toc130046326"/>
      <w:r w:rsidRPr="00373E9A">
        <w:rPr>
          <w:lang w:val="en-IE"/>
        </w:rPr>
        <w:lastRenderedPageBreak/>
        <w:t>Convergent Validity</w:t>
      </w:r>
      <w:bookmarkEnd w:id="502"/>
      <w:bookmarkEnd w:id="503"/>
      <w:bookmarkEnd w:id="504"/>
    </w:p>
    <w:p w14:paraId="20400928" w14:textId="10C8E527" w:rsidR="00E73FD3" w:rsidRPr="00373E9A" w:rsidRDefault="00D230AD" w:rsidP="00FD72DB">
      <w:pPr>
        <w:pStyle w:val="ThesisBodyIndent"/>
      </w:pPr>
      <w:r w:rsidRPr="00373E9A">
        <w:fldChar w:fldCharType="begin"/>
      </w:r>
      <w:r w:rsidR="00C414A8" w:rsidRPr="00373E9A">
        <w:instrText xml:space="preserve"> ADDIN EN.CITE &lt;EndNote&gt;&lt;Cite AuthorYear="1"&gt;&lt;Author&gt;Hair&lt;/Author&gt;&lt;Year&gt;2010&lt;/Year&gt;&lt;RecNum&gt;173&lt;/RecNum&gt;&lt;DisplayText&gt;Hair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Pr="00373E9A">
        <w:fldChar w:fldCharType="separate"/>
      </w:r>
      <w:r w:rsidRPr="00373E9A">
        <w:rPr>
          <w:noProof/>
        </w:rPr>
        <w:t>Hair et al. (2010)</w:t>
      </w:r>
      <w:r w:rsidRPr="00373E9A">
        <w:fldChar w:fldCharType="end"/>
      </w:r>
      <w:r w:rsidR="00E73FD3" w:rsidRPr="00373E9A">
        <w:t xml:space="preserve"> posit that Convergent Validity (CV) must determine that measures of a construct must be correlated to a value (standardised regression weight) of at least 0.5, although CV &gt; 0.7 is more desirable. This validates that all items associated with a particular construct are indeed correlated. </w:t>
      </w:r>
    </w:p>
    <w:p w14:paraId="070D71F5" w14:textId="77777777" w:rsidR="00E73FD3" w:rsidRPr="00373E9A" w:rsidRDefault="00E73FD3" w:rsidP="00E83CA8">
      <w:pPr>
        <w:pStyle w:val="ThesisSub-subheading"/>
        <w:rPr>
          <w:lang w:val="en-IE"/>
        </w:rPr>
      </w:pPr>
      <w:bookmarkStart w:id="505" w:name="_Toc64142911"/>
      <w:bookmarkStart w:id="506" w:name="_Toc121998404"/>
      <w:bookmarkStart w:id="507" w:name="_Toc130046327"/>
      <w:r w:rsidRPr="00373E9A">
        <w:rPr>
          <w:lang w:val="en-IE"/>
        </w:rPr>
        <w:t>Construct Reliability</w:t>
      </w:r>
      <w:bookmarkEnd w:id="505"/>
      <w:bookmarkEnd w:id="506"/>
      <w:bookmarkEnd w:id="507"/>
    </w:p>
    <w:p w14:paraId="0A0301DE" w14:textId="5467A410" w:rsidR="00E73FD3" w:rsidRPr="00373E9A" w:rsidRDefault="00E73FD3" w:rsidP="00FD72DB">
      <w:pPr>
        <w:pStyle w:val="ThesisBody"/>
        <w:ind w:firstLine="425"/>
        <w:rPr>
          <w:lang w:val="en-IE"/>
        </w:rPr>
      </w:pPr>
      <w:r w:rsidRPr="00373E9A">
        <w:rPr>
          <w:lang w:val="en-IE"/>
        </w:rPr>
        <w:t>Construct Reliability (CR) measures the internal consistency of items that load onto a latent construct, and is calculated as</w:t>
      </w:r>
      <w:r w:rsidR="00A662E9" w:rsidRPr="00373E9A">
        <w:rPr>
          <w:lang w:val="en-IE"/>
        </w:rPr>
        <w:t xml:space="preserve"> </w:t>
      </w:r>
      <w:r w:rsidRPr="00373E9A">
        <w:rPr>
          <w:lang w:val="en-IE"/>
        </w:rPr>
        <w:t>CR = (Sum of Factor Loadings)</w:t>
      </w:r>
      <w:r w:rsidRPr="00373E9A">
        <w:rPr>
          <w:vertAlign w:val="superscript"/>
          <w:lang w:val="en-IE"/>
        </w:rPr>
        <w:t>2</w:t>
      </w:r>
      <w:r w:rsidRPr="00373E9A">
        <w:rPr>
          <w:lang w:val="en-IE"/>
        </w:rPr>
        <w:t xml:space="preserve"> / ((Sum of Factor Loadings)</w:t>
      </w:r>
      <w:r w:rsidRPr="00373E9A">
        <w:rPr>
          <w:vertAlign w:val="superscript"/>
          <w:lang w:val="en-IE"/>
        </w:rPr>
        <w:t>2</w:t>
      </w:r>
      <w:r w:rsidRPr="00373E9A">
        <w:rPr>
          <w:lang w:val="en-IE"/>
        </w:rPr>
        <w:t xml:space="preserve"> + (Sum of Construct Error Variance Terms)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xml:space="preserve">. The </w:t>
      </w:r>
      <w:r w:rsidR="00F04249" w:rsidRPr="00373E9A">
        <w:rPr>
          <w:lang w:val="en-IE"/>
        </w:rPr>
        <w:t xml:space="preserve">recommended </w:t>
      </w:r>
      <w:r w:rsidRPr="00373E9A">
        <w:rPr>
          <w:lang w:val="en-IE"/>
        </w:rPr>
        <w:t>threshold for CR values is 0.6-0.8</w:t>
      </w:r>
      <w:r w:rsidR="00A662E9"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w:t>
      </w:r>
    </w:p>
    <w:p w14:paraId="306B62EA" w14:textId="77777777" w:rsidR="00E73FD3" w:rsidRPr="00373E9A" w:rsidRDefault="00E73FD3" w:rsidP="00E83CA8">
      <w:pPr>
        <w:pStyle w:val="ThesisSubheading"/>
        <w:rPr>
          <w:lang w:val="en-IE"/>
        </w:rPr>
      </w:pPr>
      <w:bookmarkStart w:id="508" w:name="_Toc64142912"/>
      <w:bookmarkStart w:id="509" w:name="_Toc121998405"/>
      <w:bookmarkStart w:id="510" w:name="_Toc130046328"/>
      <w:bookmarkStart w:id="511" w:name="_Toc130115950"/>
      <w:bookmarkStart w:id="512" w:name="_Toc182334645"/>
      <w:r w:rsidRPr="00373E9A">
        <w:rPr>
          <w:lang w:val="en-IE"/>
        </w:rPr>
        <w:t>Measurement Model Analysis</w:t>
      </w:r>
      <w:bookmarkEnd w:id="508"/>
      <w:bookmarkEnd w:id="509"/>
      <w:bookmarkEnd w:id="510"/>
      <w:bookmarkEnd w:id="511"/>
      <w:bookmarkEnd w:id="512"/>
    </w:p>
    <w:p w14:paraId="22BE6681" w14:textId="0FF72E61" w:rsidR="00E73FD3" w:rsidRPr="00373E9A" w:rsidRDefault="00E73FD3" w:rsidP="00FD72DB">
      <w:pPr>
        <w:pStyle w:val="ThesisBody"/>
        <w:ind w:firstLine="425"/>
        <w:rPr>
          <w:lang w:val="en-IE"/>
        </w:rPr>
      </w:pPr>
      <w:r w:rsidRPr="00373E9A">
        <w:rPr>
          <w:lang w:val="en-IE"/>
        </w:rPr>
        <w:t xml:space="preserve">Following verification of the measurement model constructs, the measurement model itself must be validated. Maximum Likelihood (ML) estimation is the technique applied in this case, because it has been noted in prior research as being unbiased for higher order likert scales (greater than 4 scale items) and medium size samples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xml:space="preserve">. Analysis of the measurement model is achieved through the following tests. </w:t>
      </w:r>
    </w:p>
    <w:p w14:paraId="2B008A89" w14:textId="77777777" w:rsidR="00E73FD3" w:rsidRPr="00373E9A" w:rsidRDefault="00E73FD3" w:rsidP="00E83CA8">
      <w:pPr>
        <w:pStyle w:val="ThesisSub-subheading"/>
        <w:rPr>
          <w:lang w:val="en-IE"/>
        </w:rPr>
      </w:pPr>
      <w:bookmarkStart w:id="513" w:name="_Toc64142913"/>
      <w:bookmarkStart w:id="514" w:name="_Toc121998406"/>
      <w:bookmarkStart w:id="515" w:name="_Toc130046329"/>
      <w:bookmarkStart w:id="516" w:name="_Ref160442217"/>
      <w:bookmarkStart w:id="517" w:name="_Ref160442223"/>
      <w:r w:rsidRPr="00373E9A">
        <w:rPr>
          <w:lang w:val="en-IE"/>
        </w:rPr>
        <w:t>Identifying Model Fit</w:t>
      </w:r>
      <w:bookmarkEnd w:id="513"/>
      <w:bookmarkEnd w:id="514"/>
      <w:bookmarkEnd w:id="515"/>
      <w:bookmarkEnd w:id="516"/>
      <w:bookmarkEnd w:id="517"/>
    </w:p>
    <w:p w14:paraId="4ECF79B8" w14:textId="4BFD7B92" w:rsidR="00E73FD3" w:rsidRPr="00373E9A" w:rsidRDefault="00E73FD3" w:rsidP="00FD72DB">
      <w:pPr>
        <w:pStyle w:val="ThesisBody"/>
        <w:ind w:firstLine="720"/>
        <w:rPr>
          <w:lang w:val="en-IE"/>
        </w:rPr>
      </w:pPr>
      <w:r w:rsidRPr="00373E9A">
        <w:rPr>
          <w:lang w:val="en-IE"/>
        </w:rPr>
        <w:t xml:space="preserve">Model Fit is an estimation of how well a hypothesised model fits the sample data. Model fit is calculated by running the model through IBM SPSS AMOS. To properly verify model fit, a number of model fit indices must be applied. The chosen set of indices, based on recommendations from extant research </w:t>
      </w:r>
      <w:r w:rsidR="00D230AD" w:rsidRPr="00373E9A">
        <w:rPr>
          <w:lang w:val="en-IE"/>
        </w:rPr>
        <w:fldChar w:fldCharType="begin">
          <w:fldData xml:space="preserve">PEVuZE5vdGU+PENpdGU+PEF1dGhvcj5IYWlyPC9BdXRob3I+PFllYXI+MjAxMDwvWWVhcj48UmVj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==
</w:fldData>
        </w:fldChar>
      </w:r>
      <w:r w:rsidR="00C414A8" w:rsidRPr="00373E9A">
        <w:rPr>
          <w:lang w:val="en-IE"/>
        </w:rPr>
        <w:instrText xml:space="preserve"> ADDIN EN.CITE </w:instrText>
      </w:r>
      <w:r w:rsidR="00C414A8" w:rsidRPr="00373E9A">
        <w:rPr>
          <w:lang w:val="en-IE"/>
        </w:rPr>
        <w:fldChar w:fldCharType="begin">
          <w:fldData xml:space="preserve">PEVuZE5vdGU+PENpdGU+PEF1dGhvcj5IYWlyPC9BdXRob3I+PFllYXI+MjAxMDwvWWVhcj48UmVj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==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D230AD" w:rsidRPr="00373E9A">
        <w:rPr>
          <w:noProof/>
          <w:lang w:val="en-IE"/>
        </w:rPr>
        <w:t>(Hair et al., 2010; Hooper et al., 2008; Schreiber et al., 2006)</w:t>
      </w:r>
      <w:r w:rsidR="00D230AD" w:rsidRPr="00373E9A">
        <w:rPr>
          <w:lang w:val="en-IE"/>
        </w:rPr>
        <w:fldChar w:fldCharType="end"/>
      </w:r>
      <w:r w:rsidRPr="00373E9A">
        <w:rPr>
          <w:lang w:val="en-IE"/>
        </w:rPr>
        <w:t xml:space="preserve"> </w:t>
      </w:r>
      <w:r w:rsidR="005D66FC" w:rsidRPr="00373E9A">
        <w:rPr>
          <w:lang w:val="en-IE"/>
        </w:rPr>
        <w:t>is</w:t>
      </w:r>
      <w:r w:rsidRPr="00373E9A">
        <w:rPr>
          <w:lang w:val="en-IE"/>
        </w:rPr>
        <w:t xml:space="preserve"> provided in</w:t>
      </w:r>
      <w:r w:rsidR="0039246C" w:rsidRPr="00373E9A">
        <w:rPr>
          <w:lang w:val="en-IE"/>
        </w:rPr>
        <w:t xml:space="preserve"> </w:t>
      </w:r>
      <w:r w:rsidR="0039246C" w:rsidRPr="00373E9A">
        <w:rPr>
          <w:lang w:val="en-IE"/>
        </w:rPr>
        <w:fldChar w:fldCharType="begin"/>
      </w:r>
      <w:r w:rsidR="0039246C" w:rsidRPr="00373E9A">
        <w:rPr>
          <w:lang w:val="en-IE"/>
        </w:rPr>
        <w:instrText xml:space="preserve"> REF _Ref172385318 \h </w:instrText>
      </w:r>
      <w:r w:rsidR="009872A6" w:rsidRPr="00373E9A">
        <w:rPr>
          <w:lang w:val="en-IE"/>
        </w:rPr>
        <w:instrText xml:space="preserve"> \* MERGEFORMAT </w:instrText>
      </w:r>
      <w:r w:rsidR="0039246C" w:rsidRPr="00373E9A">
        <w:rPr>
          <w:lang w:val="en-IE"/>
        </w:rPr>
      </w:r>
      <w:r w:rsidR="0039246C" w:rsidRPr="00373E9A">
        <w:rPr>
          <w:lang w:val="en-IE"/>
        </w:rPr>
        <w:fldChar w:fldCharType="separate"/>
      </w:r>
      <w:r w:rsidR="001907C4" w:rsidRPr="00373E9A">
        <w:t xml:space="preserve">Table </w:t>
      </w:r>
      <w:r w:rsidR="001907C4" w:rsidRPr="00373E9A">
        <w:rPr>
          <w:noProof/>
        </w:rPr>
        <w:t>26</w:t>
      </w:r>
      <w:r w:rsidR="0039246C" w:rsidRPr="00373E9A">
        <w:rPr>
          <w:lang w:val="en-IE"/>
        </w:rPr>
        <w:fldChar w:fldCharType="end"/>
      </w:r>
      <w:r w:rsidRPr="00373E9A">
        <w:rPr>
          <w:lang w:val="en-IE"/>
        </w:rPr>
        <w:t>.</w:t>
      </w:r>
    </w:p>
    <w:p w14:paraId="5F1E8C87" w14:textId="5D4CAACB" w:rsidR="00ED28D5" w:rsidRPr="00373E9A" w:rsidRDefault="00ED28D5" w:rsidP="005259D1">
      <w:pPr>
        <w:pStyle w:val="Caption"/>
      </w:pPr>
      <w:bookmarkStart w:id="518" w:name="_Ref172385318"/>
      <w:bookmarkStart w:id="519" w:name="_Toc194737853"/>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26</w:t>
      </w:r>
      <w:r w:rsidR="008C34F2" w:rsidRPr="00373E9A">
        <w:rPr>
          <w:noProof/>
        </w:rPr>
        <w:fldChar w:fldCharType="end"/>
      </w:r>
      <w:bookmarkEnd w:id="518"/>
      <w:r w:rsidRPr="00373E9A">
        <w:t xml:space="preserve"> </w:t>
      </w:r>
      <w:r w:rsidRPr="00373E9A">
        <w:br/>
      </w:r>
      <w:r w:rsidRPr="00373E9A">
        <w:rPr>
          <w:i/>
          <w:iCs/>
        </w:rPr>
        <w:t>Selected Model Fit Indices</w:t>
      </w:r>
      <w:bookmarkEnd w:id="5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614"/>
        <w:gridCol w:w="2611"/>
      </w:tblGrid>
      <w:tr w:rsidR="00E73FD3" w:rsidRPr="00373E9A" w14:paraId="736CDCC6" w14:textId="77777777" w:rsidTr="00ED28D5">
        <w:tc>
          <w:tcPr>
            <w:tcW w:w="1701" w:type="dxa"/>
            <w:tcBorders>
              <w:top w:val="single" w:sz="4" w:space="0" w:color="auto"/>
              <w:bottom w:val="single" w:sz="4" w:space="0" w:color="auto"/>
            </w:tcBorders>
          </w:tcPr>
          <w:p w14:paraId="4C0274CA" w14:textId="3419471F" w:rsidR="00E73FD3" w:rsidRPr="00373E9A" w:rsidRDefault="00E73FD3" w:rsidP="00194E11">
            <w:pPr>
              <w:pStyle w:val="ThesisTable"/>
              <w:rPr>
                <w:b/>
                <w:bCs/>
                <w:lang w:val="en-IE"/>
              </w:rPr>
            </w:pPr>
            <w:r w:rsidRPr="00373E9A">
              <w:rPr>
                <w:b/>
                <w:bCs/>
                <w:sz w:val="24"/>
                <w:lang w:val="en-IE"/>
              </w:rPr>
              <w:t xml:space="preserve"> </w:t>
            </w:r>
            <w:r w:rsidRPr="00373E9A">
              <w:rPr>
                <w:b/>
                <w:bCs/>
                <w:lang w:val="en-IE"/>
              </w:rPr>
              <w:t>Model Fit Index</w:t>
            </w:r>
          </w:p>
        </w:tc>
        <w:tc>
          <w:tcPr>
            <w:tcW w:w="3614" w:type="dxa"/>
            <w:tcBorders>
              <w:top w:val="single" w:sz="4" w:space="0" w:color="auto"/>
              <w:bottom w:val="single" w:sz="4" w:space="0" w:color="auto"/>
            </w:tcBorders>
          </w:tcPr>
          <w:p w14:paraId="154752E3" w14:textId="77777777" w:rsidR="00E73FD3" w:rsidRPr="00373E9A" w:rsidRDefault="00E73FD3" w:rsidP="00194E11">
            <w:pPr>
              <w:pStyle w:val="ThesisTable"/>
              <w:rPr>
                <w:b/>
                <w:bCs/>
                <w:lang w:val="en-IE"/>
              </w:rPr>
            </w:pPr>
            <w:r w:rsidRPr="00373E9A">
              <w:rPr>
                <w:b/>
                <w:bCs/>
                <w:lang w:val="en-IE"/>
              </w:rPr>
              <w:t>Description</w:t>
            </w:r>
          </w:p>
        </w:tc>
        <w:tc>
          <w:tcPr>
            <w:tcW w:w="2611" w:type="dxa"/>
            <w:tcBorders>
              <w:top w:val="single" w:sz="4" w:space="0" w:color="auto"/>
              <w:bottom w:val="single" w:sz="4" w:space="0" w:color="auto"/>
            </w:tcBorders>
          </w:tcPr>
          <w:p w14:paraId="6C437859" w14:textId="4C66034D" w:rsidR="00E73FD3" w:rsidRPr="00373E9A" w:rsidRDefault="00E73FD3" w:rsidP="00194E11">
            <w:pPr>
              <w:pStyle w:val="ThesisTable"/>
              <w:rPr>
                <w:b/>
                <w:bCs/>
                <w:lang w:val="en-IE"/>
              </w:rPr>
            </w:pPr>
            <w:r w:rsidRPr="00373E9A">
              <w:rPr>
                <w:b/>
                <w:bCs/>
                <w:lang w:val="en-IE"/>
              </w:rPr>
              <w:t>Thresholds for good fit</w:t>
            </w:r>
          </w:p>
        </w:tc>
      </w:tr>
      <w:tr w:rsidR="00E73FD3" w:rsidRPr="00373E9A" w14:paraId="2C6733B2" w14:textId="77777777" w:rsidTr="00ED28D5">
        <w:tc>
          <w:tcPr>
            <w:tcW w:w="1701" w:type="dxa"/>
            <w:tcBorders>
              <w:top w:val="single" w:sz="4" w:space="0" w:color="auto"/>
            </w:tcBorders>
          </w:tcPr>
          <w:p w14:paraId="325E8E3E" w14:textId="77777777" w:rsidR="00E73FD3" w:rsidRPr="00373E9A" w:rsidRDefault="00E73FD3" w:rsidP="00ED28D5">
            <w:pPr>
              <w:pStyle w:val="ThesisTable"/>
              <w:jc w:val="left"/>
              <w:rPr>
                <w:lang w:val="en-IE"/>
              </w:rPr>
            </w:pPr>
            <w:r w:rsidRPr="00373E9A">
              <w:rPr>
                <w:lang w:val="en-IE"/>
              </w:rPr>
              <w:t>Chi-square (X</w:t>
            </w:r>
            <w:r w:rsidRPr="00373E9A">
              <w:rPr>
                <w:vertAlign w:val="superscript"/>
                <w:lang w:val="en-IE"/>
              </w:rPr>
              <w:t>2</w:t>
            </w:r>
            <w:r w:rsidRPr="00373E9A">
              <w:rPr>
                <w:lang w:val="en-IE"/>
              </w:rPr>
              <w:t>) Degrees of Freedom (Df)</w:t>
            </w:r>
          </w:p>
        </w:tc>
        <w:tc>
          <w:tcPr>
            <w:tcW w:w="3614" w:type="dxa"/>
            <w:tcBorders>
              <w:top w:val="single" w:sz="4" w:space="0" w:color="auto"/>
            </w:tcBorders>
          </w:tcPr>
          <w:p w14:paraId="7083B32B" w14:textId="5B0A75AA" w:rsidR="00E73FD3" w:rsidRPr="00373E9A" w:rsidRDefault="00E73FD3" w:rsidP="00ED28D5">
            <w:pPr>
              <w:pStyle w:val="ThesisTable"/>
              <w:jc w:val="left"/>
              <w:rPr>
                <w:lang w:val="en-IE"/>
              </w:rPr>
            </w:pPr>
            <w:r w:rsidRPr="00373E9A">
              <w:rPr>
                <w:lang w:val="en-IE"/>
              </w:rPr>
              <w:t xml:space="preserve">Absolute fit index: The “magnitude of discrepancy between the sample and fitted covariances matrices” </w:t>
            </w:r>
            <w:r w:rsidR="00D230AD" w:rsidRPr="00373E9A">
              <w:rPr>
                <w:lang w:val="en-IE"/>
              </w:rPr>
              <w:fldChar w:fldCharType="begin"/>
            </w:r>
            <w:r w:rsidR="00C414A8" w:rsidRPr="00373E9A">
              <w:rPr>
                <w:lang w:val="en-IE"/>
              </w:rPr>
              <w:instrText xml:space="preserve"> ADDIN EN.CITE &lt;EndNote&gt;&lt;Cite&gt;&lt;Author&gt;Hooper&lt;/Author&gt;&lt;Year&gt;2008&lt;/Year&gt;&lt;RecNum&gt;186&lt;/RecNum&gt;&lt;Pages&gt;53&lt;/Pages&gt;&lt;DisplayText&gt;(Hooper et al., 2008, p. 53)&lt;/DisplayText&gt;&lt;record&gt;&lt;rec-number&gt;186&lt;/rec-number&gt;&lt;foreign-keys&gt;&lt;key app="EN" db-id="x5rz2pxfnvstw4ewdpx5vwaff9wvpdstp9vz" timestamp="1708775794" guid="053b5370-2178-43d4-937d-b6442b836c6f"&gt;186&lt;/key&gt;&lt;/foreign-keys&gt;&lt;ref-type name="Journal Article"&gt;17&lt;/ref-type&gt;&lt;contributors&gt;&lt;authors&gt;&lt;author&gt;Hooper, Daire&lt;/author&gt;&lt;author&gt;Coughlan, Joseph&lt;/author&gt;&lt;author&gt;Mullen, Michael&lt;/author&gt;&lt;/authors&gt;&lt;/contributors&gt;&lt;titles&gt;&lt;title&gt;Structural Equation Modelling: Guidelines for Determining Model Fit&lt;/title&gt;&lt;secondary-title&gt;Electronic Journal of Business Research Methods&lt;/secondary-title&gt;&lt;/titles&gt;&lt;periodical&gt;&lt;full-title&gt;Electronic Journal of Business Research Methods&lt;/full-title&gt;&lt;/periodical&gt;&lt;pages&gt;53-60&lt;/pages&gt;&lt;volume&gt;6&lt;/volume&gt;&lt;number&gt;1&lt;/number&gt;&lt;keywords&gt;&lt;keyword&gt;structural equation modelling,fit indices,covarian&lt;/keyword&gt;&lt;keyword&gt;structure,Business&lt;/keyword&gt;&lt;/keywords&gt;&lt;dates&gt;&lt;year&gt;2008&lt;/year&gt;&lt;/dates&gt;&lt;publisher&gt;Dublin Institute of Technology&lt;/publisher&gt;&lt;urls&gt;&lt;related-urls&gt;&lt;url&gt;http://arrow.dit.ie/buschmanart/2&lt;/url&gt;&lt;/related-urls&gt;&lt;/urls&gt;&lt;/record&gt;&lt;/Cite&gt;&lt;/EndNote&gt;</w:instrText>
            </w:r>
            <w:r w:rsidR="00D230AD" w:rsidRPr="00373E9A">
              <w:rPr>
                <w:lang w:val="en-IE"/>
              </w:rPr>
              <w:fldChar w:fldCharType="separate"/>
            </w:r>
            <w:r w:rsidR="00FA4C31" w:rsidRPr="00373E9A">
              <w:rPr>
                <w:noProof/>
                <w:lang w:val="en-IE"/>
              </w:rPr>
              <w:t>(Hooper et al., 2008, p. 53)</w:t>
            </w:r>
            <w:r w:rsidR="00D230AD" w:rsidRPr="00373E9A">
              <w:rPr>
                <w:lang w:val="en-IE"/>
              </w:rPr>
              <w:fldChar w:fldCharType="end"/>
            </w:r>
          </w:p>
        </w:tc>
        <w:tc>
          <w:tcPr>
            <w:tcW w:w="2611" w:type="dxa"/>
            <w:tcBorders>
              <w:top w:val="single" w:sz="4" w:space="0" w:color="auto"/>
            </w:tcBorders>
          </w:tcPr>
          <w:p w14:paraId="077D5FE0" w14:textId="096CE2A8" w:rsidR="00E73FD3" w:rsidRPr="00373E9A" w:rsidRDefault="00E73FD3" w:rsidP="00ED28D5">
            <w:pPr>
              <w:pStyle w:val="ThesisTable"/>
              <w:rPr>
                <w:lang w:val="nl-NL"/>
              </w:rPr>
            </w:pPr>
            <w:r w:rsidRPr="00373E9A">
              <w:rPr>
                <w:lang w:val="nl-NL"/>
              </w:rPr>
              <w:t>1.0&lt; X</w:t>
            </w:r>
            <w:r w:rsidRPr="00373E9A">
              <w:rPr>
                <w:vertAlign w:val="superscript"/>
                <w:lang w:val="nl-NL"/>
              </w:rPr>
              <w:t>2</w:t>
            </w:r>
            <w:r w:rsidRPr="00373E9A">
              <w:rPr>
                <w:lang w:val="nl-NL"/>
              </w:rPr>
              <w:t>/Df&lt;3.0</w:t>
            </w:r>
          </w:p>
          <w:p w14:paraId="6FD3D389" w14:textId="7C4F22A5" w:rsidR="00E73FD3" w:rsidRPr="00373E9A" w:rsidRDefault="00D230AD" w:rsidP="00ED28D5">
            <w:pPr>
              <w:pStyle w:val="ThesisTable"/>
              <w:rPr>
                <w:lang w:val="nl-NL"/>
              </w:rPr>
            </w:pPr>
            <w:r w:rsidRPr="00373E9A">
              <w:rPr>
                <w:lang w:val="en-IE"/>
              </w:rPr>
              <w:fldChar w:fldCharType="begin"/>
            </w:r>
            <w:r w:rsidR="00C414A8" w:rsidRPr="00373E9A">
              <w:rPr>
                <w:lang w:val="en-IE"/>
              </w:rPr>
              <w:instrText xml:space="preserve"> ADDIN EN.CITE &lt;EndNote&gt;&lt;Cite&gt;&lt;Author&gt;Hooper&lt;/Author&gt;&lt;Year&gt;2008&lt;/Year&gt;&lt;RecNum&gt;186&lt;/RecNum&gt;&lt;DisplayText&gt;(Hooper et al., 2008)&lt;/DisplayText&gt;&lt;record&gt;&lt;rec-number&gt;186&lt;/rec-number&gt;&lt;foreign-keys&gt;&lt;key app="EN" db-id="x5rz2pxfnvstw4ewdpx5vwaff9wvpdstp9vz" timestamp="1708775794" guid="053b5370-2178-43d4-937d-b6442b836c6f"&gt;186&lt;/key&gt;&lt;/foreign-keys&gt;&lt;ref-type name="Journal Article"&gt;17&lt;/ref-type&gt;&lt;contributors&gt;&lt;authors&gt;&lt;author&gt;Hooper, Daire&lt;/author&gt;&lt;author&gt;Coughlan, Joseph&lt;/author&gt;&lt;author&gt;Mullen, Michael&lt;/author&gt;&lt;/authors&gt;&lt;/contributors&gt;&lt;titles&gt;&lt;title&gt;Structural Equation Modelling: Guidelines for Determining Model Fit&lt;/title&gt;&lt;secondary-title&gt;Electronic Journal of Business Research Methods&lt;/secondary-title&gt;&lt;/titles&gt;&lt;periodical&gt;&lt;full-title&gt;Electronic Journal of Business Research Methods&lt;/full-title&gt;&lt;/periodical&gt;&lt;pages&gt;53-60&lt;/pages&gt;&lt;volume&gt;6&lt;/volume&gt;&lt;number&gt;1&lt;/number&gt;&lt;keywords&gt;&lt;keyword&gt;structural equation modelling,fit indices,covarian&lt;/keyword&gt;&lt;keyword&gt;structure,Business&lt;/keyword&gt;&lt;/keywords&gt;&lt;dates&gt;&lt;year&gt;2008&lt;/year&gt;&lt;/dates&gt;&lt;publisher&gt;Dublin Institute of Technology&lt;/publisher&gt;&lt;urls&gt;&lt;related-urls&gt;&lt;url&gt;http://arrow.dit.ie/buschmanart/2&lt;/url&gt;&lt;/related-urls&gt;&lt;/urls&gt;&lt;/record&gt;&lt;/Cite&gt;&lt;/EndNote&gt;</w:instrText>
            </w:r>
            <w:r w:rsidRPr="00373E9A">
              <w:rPr>
                <w:lang w:val="en-IE"/>
              </w:rPr>
              <w:fldChar w:fldCharType="separate"/>
            </w:r>
            <w:r w:rsidRPr="00373E9A">
              <w:rPr>
                <w:noProof/>
                <w:lang w:val="nl-NL"/>
              </w:rPr>
              <w:t>(Hooper et al., 2008)</w:t>
            </w:r>
            <w:r w:rsidRPr="00373E9A">
              <w:rPr>
                <w:lang w:val="en-IE"/>
              </w:rPr>
              <w:fldChar w:fldCharType="end"/>
            </w:r>
          </w:p>
        </w:tc>
      </w:tr>
      <w:tr w:rsidR="00E73FD3" w:rsidRPr="00373E9A" w14:paraId="25B73D80" w14:textId="77777777" w:rsidTr="00ED28D5">
        <w:trPr>
          <w:trHeight w:val="1417"/>
        </w:trPr>
        <w:tc>
          <w:tcPr>
            <w:tcW w:w="1701" w:type="dxa"/>
          </w:tcPr>
          <w:p w14:paraId="0E36F022" w14:textId="77777777" w:rsidR="00E73FD3" w:rsidRPr="00373E9A" w:rsidRDefault="00E73FD3" w:rsidP="00ED28D5">
            <w:pPr>
              <w:pStyle w:val="ThesisTable"/>
              <w:jc w:val="left"/>
              <w:rPr>
                <w:lang w:val="en-IE"/>
              </w:rPr>
            </w:pPr>
            <w:r w:rsidRPr="00373E9A">
              <w:rPr>
                <w:lang w:val="en-IE"/>
              </w:rPr>
              <w:t>Root Mean Square Error of Approximation (RMSEA) + PClose</w:t>
            </w:r>
          </w:p>
        </w:tc>
        <w:tc>
          <w:tcPr>
            <w:tcW w:w="3614" w:type="dxa"/>
          </w:tcPr>
          <w:p w14:paraId="6CA7123A" w14:textId="77777777" w:rsidR="00E73FD3" w:rsidRPr="00373E9A" w:rsidRDefault="00E73FD3" w:rsidP="00ED28D5">
            <w:pPr>
              <w:pStyle w:val="ThesisTable"/>
              <w:jc w:val="left"/>
              <w:rPr>
                <w:lang w:val="en-IE"/>
              </w:rPr>
            </w:pPr>
            <w:r w:rsidRPr="00373E9A">
              <w:rPr>
                <w:lang w:val="en-IE"/>
              </w:rPr>
              <w:t>Absolute fit index: assesses how far the hypothesised measurement  model is from a perfect model.</w:t>
            </w:r>
          </w:p>
        </w:tc>
        <w:tc>
          <w:tcPr>
            <w:tcW w:w="2611" w:type="dxa"/>
          </w:tcPr>
          <w:p w14:paraId="60733F04" w14:textId="313FFEEE" w:rsidR="00E73FD3" w:rsidRPr="00373E9A" w:rsidRDefault="00E73FD3" w:rsidP="00ED28D5">
            <w:pPr>
              <w:pStyle w:val="ThesisTable"/>
              <w:rPr>
                <w:lang w:val="en-IE"/>
              </w:rPr>
            </w:pPr>
            <w:r w:rsidRPr="00373E9A">
              <w:rPr>
                <w:lang w:val="en-IE"/>
              </w:rPr>
              <w:t>0.03 &lt; RMSEA &lt; 0.08</w:t>
            </w:r>
          </w:p>
          <w:p w14:paraId="404577B6" w14:textId="7F23B744" w:rsidR="00E73FD3" w:rsidRPr="00373E9A" w:rsidRDefault="00E73FD3" w:rsidP="00ED28D5">
            <w:pPr>
              <w:pStyle w:val="ThesisTable"/>
              <w:rPr>
                <w:lang w:val="en-IE"/>
              </w:rPr>
            </w:pPr>
            <w:r w:rsidRPr="00373E9A">
              <w:rPr>
                <w:lang w:val="en-IE"/>
              </w:rPr>
              <w:t>Pclose (associated probability value)  &gt; 0.5</w:t>
            </w:r>
          </w:p>
          <w:p w14:paraId="749C27FE" w14:textId="0B3160F7" w:rsidR="00E73FD3" w:rsidRPr="00373E9A" w:rsidRDefault="00D230AD" w:rsidP="00ED28D5">
            <w:pPr>
              <w:pStyle w:val="ThesisTable"/>
              <w:rPr>
                <w:lang w:val="en-IE"/>
              </w:rPr>
            </w:pPr>
            <w:r w:rsidRPr="00373E9A">
              <w:rPr>
                <w:lang w:val="en-IE"/>
              </w:rPr>
              <w:fldChar w:fldCharType="begin"/>
            </w:r>
            <w:r w:rsidR="00C414A8" w:rsidRPr="00373E9A">
              <w:rPr>
                <w:lang w:val="en-IE"/>
              </w:rPr>
              <w:instrText xml:space="preserve"> ADDIN EN.CITE &lt;EndNote&gt;&lt;Cite&gt;&lt;Author&gt;Byrne&lt;/Author&gt;&lt;Year&gt;2005&lt;/Year&gt;&lt;RecNum&gt;60&lt;/RecNum&gt;&lt;DisplayText&gt;(Byrne, 2005)&lt;/DisplayText&gt;&lt;record&gt;&lt;rec-number&gt;60&lt;/rec-number&gt;&lt;foreign-keys&gt;&lt;key app="EN" db-id="x5rz2pxfnvstw4ewdpx5vwaff9wvpdstp9vz" timestamp="1708775790" guid="cb7bf990-c029-4cbf-9c1b-8a8f62a01948"&gt;60&lt;/key&gt;&lt;/foreign-keys&gt;&lt;ref-type name="Book"&gt;6&lt;/ref-type&gt;&lt;contributors&gt;&lt;authors&gt;&lt;author&gt;Byrne, B.&lt;/author&gt;&lt;/authors&gt;&lt;/contributors&gt;&lt;titles&gt;&lt;title&gt;Structural Equation Modeling With EQS, Basic Concepts, Applications, and Programming&lt;/title&gt;&lt;/titles&gt;&lt;number&gt;Multivariate Applications Series&lt;/number&gt;&lt;edition&gt;2nd edition&lt;/edition&gt;&lt;dates&gt;&lt;year&gt;2005&lt;/year&gt;&lt;/dates&gt;&lt;pub-location&gt;New Jersey&lt;/pub-location&gt;&lt;publisher&gt;Routledge Academic&lt;/publisher&gt;&lt;urls&gt;&lt;/urls&gt;&lt;/record&gt;&lt;/Cite&gt;&lt;/EndNote&gt;</w:instrText>
            </w:r>
            <w:r w:rsidRPr="00373E9A">
              <w:rPr>
                <w:lang w:val="en-IE"/>
              </w:rPr>
              <w:fldChar w:fldCharType="separate"/>
            </w:r>
            <w:r w:rsidRPr="00373E9A">
              <w:rPr>
                <w:noProof/>
                <w:lang w:val="en-IE"/>
              </w:rPr>
              <w:t>(Byrne, 2005)</w:t>
            </w:r>
            <w:r w:rsidRPr="00373E9A">
              <w:rPr>
                <w:lang w:val="en-IE"/>
              </w:rPr>
              <w:fldChar w:fldCharType="end"/>
            </w:r>
          </w:p>
        </w:tc>
      </w:tr>
      <w:tr w:rsidR="00E73FD3" w:rsidRPr="00373E9A" w14:paraId="7214D275" w14:textId="77777777" w:rsidTr="00ED28D5">
        <w:tc>
          <w:tcPr>
            <w:tcW w:w="1701" w:type="dxa"/>
          </w:tcPr>
          <w:p w14:paraId="01BF25A8" w14:textId="77777777" w:rsidR="00E73FD3" w:rsidRPr="00373E9A" w:rsidRDefault="00E73FD3" w:rsidP="00ED28D5">
            <w:pPr>
              <w:pStyle w:val="ThesisTable"/>
              <w:jc w:val="left"/>
              <w:rPr>
                <w:lang w:val="en-IE"/>
              </w:rPr>
            </w:pPr>
            <w:r w:rsidRPr="00373E9A">
              <w:rPr>
                <w:lang w:val="en-IE"/>
              </w:rPr>
              <w:t>Standardised Root Mean Square Residual (SRMR)</w:t>
            </w:r>
          </w:p>
        </w:tc>
        <w:tc>
          <w:tcPr>
            <w:tcW w:w="3614" w:type="dxa"/>
          </w:tcPr>
          <w:p w14:paraId="1D143C74" w14:textId="77777777" w:rsidR="00E73FD3" w:rsidRPr="00373E9A" w:rsidRDefault="00E73FD3" w:rsidP="00ED28D5">
            <w:pPr>
              <w:pStyle w:val="ThesisTable"/>
              <w:jc w:val="left"/>
              <w:rPr>
                <w:lang w:val="en-IE"/>
              </w:rPr>
            </w:pPr>
            <w:r w:rsidRPr="00373E9A">
              <w:rPr>
                <w:lang w:val="en-IE"/>
              </w:rPr>
              <w:t xml:space="preserve">Badness-of-fit index: square root of the difference between the sample and hypothesised covariance models. </w:t>
            </w:r>
          </w:p>
        </w:tc>
        <w:tc>
          <w:tcPr>
            <w:tcW w:w="2611" w:type="dxa"/>
          </w:tcPr>
          <w:p w14:paraId="2C5FFE3E" w14:textId="77777777" w:rsidR="00E73FD3" w:rsidRPr="00373E9A" w:rsidRDefault="00E73FD3" w:rsidP="00ED28D5">
            <w:pPr>
              <w:pStyle w:val="ThesisTable"/>
              <w:rPr>
                <w:lang w:val="fr-FR"/>
              </w:rPr>
            </w:pPr>
            <w:r w:rsidRPr="00373E9A">
              <w:rPr>
                <w:lang w:val="fr-FR"/>
              </w:rPr>
              <w:t>0.05 &gt; SRMR &lt; 0.08 range</w:t>
            </w:r>
          </w:p>
          <w:p w14:paraId="79A961AB" w14:textId="525333F9" w:rsidR="00E73FD3" w:rsidRPr="00373E9A" w:rsidRDefault="00D230AD" w:rsidP="00ED28D5">
            <w:pPr>
              <w:pStyle w:val="ThesisTable"/>
              <w:rPr>
                <w:lang w:val="fr-FR"/>
              </w:rPr>
            </w:pPr>
            <w:r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Pr="00373E9A">
              <w:rPr>
                <w:lang w:val="en-IE"/>
              </w:rPr>
              <w:fldChar w:fldCharType="separate"/>
            </w:r>
            <w:r w:rsidRPr="00373E9A">
              <w:rPr>
                <w:noProof/>
                <w:lang w:val="fr-FR"/>
              </w:rPr>
              <w:t>(Hair et al., 2010)</w:t>
            </w:r>
            <w:r w:rsidRPr="00373E9A">
              <w:rPr>
                <w:lang w:val="en-IE"/>
              </w:rPr>
              <w:fldChar w:fldCharType="end"/>
            </w:r>
          </w:p>
        </w:tc>
      </w:tr>
      <w:tr w:rsidR="00E73FD3" w:rsidRPr="00373E9A" w14:paraId="5D41E85A" w14:textId="77777777" w:rsidTr="00ED28D5">
        <w:tc>
          <w:tcPr>
            <w:tcW w:w="1701" w:type="dxa"/>
            <w:tcBorders>
              <w:bottom w:val="single" w:sz="4" w:space="0" w:color="auto"/>
            </w:tcBorders>
          </w:tcPr>
          <w:p w14:paraId="23DABDBA" w14:textId="77777777" w:rsidR="00E73FD3" w:rsidRPr="00373E9A" w:rsidRDefault="00E73FD3" w:rsidP="00ED28D5">
            <w:pPr>
              <w:pStyle w:val="ThesisTable"/>
              <w:jc w:val="left"/>
              <w:rPr>
                <w:lang w:val="en-IE"/>
              </w:rPr>
            </w:pPr>
            <w:r w:rsidRPr="00373E9A">
              <w:rPr>
                <w:lang w:val="en-IE"/>
              </w:rPr>
              <w:t xml:space="preserve">Comparative Fit Index (CFI) </w:t>
            </w:r>
          </w:p>
        </w:tc>
        <w:tc>
          <w:tcPr>
            <w:tcW w:w="3614" w:type="dxa"/>
            <w:tcBorders>
              <w:bottom w:val="single" w:sz="4" w:space="0" w:color="auto"/>
            </w:tcBorders>
          </w:tcPr>
          <w:p w14:paraId="19AD5FB7" w14:textId="77777777" w:rsidR="00E73FD3" w:rsidRPr="00373E9A" w:rsidRDefault="00E73FD3" w:rsidP="00ED28D5">
            <w:pPr>
              <w:pStyle w:val="ThesisTable"/>
              <w:jc w:val="left"/>
              <w:rPr>
                <w:lang w:val="en-IE"/>
              </w:rPr>
            </w:pPr>
            <w:bookmarkStart w:id="520" w:name="_Hlk169377692"/>
            <w:r w:rsidRPr="00373E9A">
              <w:rPr>
                <w:lang w:val="en-IE"/>
              </w:rPr>
              <w:t xml:space="preserve">Goodness-of-fit index: tests the null hypothesis that there is no correlation between model variables. </w:t>
            </w:r>
            <w:bookmarkEnd w:id="520"/>
          </w:p>
        </w:tc>
        <w:tc>
          <w:tcPr>
            <w:tcW w:w="2611" w:type="dxa"/>
            <w:tcBorders>
              <w:bottom w:val="single" w:sz="4" w:space="0" w:color="auto"/>
            </w:tcBorders>
          </w:tcPr>
          <w:p w14:paraId="2B3DAC79" w14:textId="77777777" w:rsidR="00E73FD3" w:rsidRPr="00373E9A" w:rsidRDefault="00E73FD3" w:rsidP="00ED28D5">
            <w:pPr>
              <w:pStyle w:val="ThesisTable"/>
              <w:rPr>
                <w:lang w:val="en-IE"/>
              </w:rPr>
            </w:pPr>
            <w:r w:rsidRPr="00373E9A">
              <w:rPr>
                <w:lang w:val="en-IE"/>
              </w:rPr>
              <w:t>CFI &gt; 0.90</w:t>
            </w:r>
          </w:p>
          <w:p w14:paraId="780E7240" w14:textId="7F796F21" w:rsidR="00E73FD3" w:rsidRPr="00373E9A" w:rsidRDefault="00D230AD" w:rsidP="00ED28D5">
            <w:pPr>
              <w:pStyle w:val="ThesisTable"/>
              <w:rPr>
                <w:lang w:val="en-IE"/>
              </w:rPr>
            </w:pPr>
            <w:r w:rsidRPr="00373E9A">
              <w:rPr>
                <w:lang w:val="en-IE"/>
              </w:rPr>
              <w:fldChar w:fldCharType="begin"/>
            </w:r>
            <w:r w:rsidR="00C414A8" w:rsidRPr="00373E9A">
              <w:rPr>
                <w:lang w:val="en-IE"/>
              </w:rPr>
              <w:instrText xml:space="preserve"> ADDIN EN.CITE &lt;EndNote&gt;&lt;Cite&gt;&lt;Author&gt;Hooper&lt;/Author&gt;&lt;Year&gt;2008&lt;/Year&gt;&lt;RecNum&gt;186&lt;/RecNum&gt;&lt;DisplayText&gt;(Hooper et al., 2008)&lt;/DisplayText&gt;&lt;record&gt;&lt;rec-number&gt;186&lt;/rec-number&gt;&lt;foreign-keys&gt;&lt;key app="EN" db-id="x5rz2pxfnvstw4ewdpx5vwaff9wvpdstp9vz" timestamp="1708775794" guid="053b5370-2178-43d4-937d-b6442b836c6f"&gt;186&lt;/key&gt;&lt;/foreign-keys&gt;&lt;ref-type name="Journal Article"&gt;17&lt;/ref-type&gt;&lt;contributors&gt;&lt;authors&gt;&lt;author&gt;Hooper, Daire&lt;/author&gt;&lt;author&gt;Coughlan, Joseph&lt;/author&gt;&lt;author&gt;Mullen, Michael&lt;/author&gt;&lt;/authors&gt;&lt;/contributors&gt;&lt;titles&gt;&lt;title&gt;Structural Equation Modelling: Guidelines for Determining Model Fit&lt;/title&gt;&lt;secondary-title&gt;Electronic Journal of Business Research Methods&lt;/secondary-title&gt;&lt;/titles&gt;&lt;periodical&gt;&lt;full-title&gt;Electronic Journal of Business Research Methods&lt;/full-title&gt;&lt;/periodical&gt;&lt;pages&gt;53-60&lt;/pages&gt;&lt;volume&gt;6&lt;/volume&gt;&lt;number&gt;1&lt;/number&gt;&lt;keywords&gt;&lt;keyword&gt;structural equation modelling,fit indices,covarian&lt;/keyword&gt;&lt;keyword&gt;structure,Business&lt;/keyword&gt;&lt;/keywords&gt;&lt;dates&gt;&lt;year&gt;2008&lt;/year&gt;&lt;/dates&gt;&lt;publisher&gt;Dublin Institute of Technology&lt;/publisher&gt;&lt;urls&gt;&lt;related-urls&gt;&lt;url&gt;http://arrow.dit.ie/buschmanart/2&lt;/url&gt;&lt;/related-urls&gt;&lt;/urls&gt;&lt;/record&gt;&lt;/Cite&gt;&lt;/EndNote&gt;</w:instrText>
            </w:r>
            <w:r w:rsidRPr="00373E9A">
              <w:rPr>
                <w:lang w:val="en-IE"/>
              </w:rPr>
              <w:fldChar w:fldCharType="separate"/>
            </w:r>
            <w:r w:rsidRPr="00373E9A">
              <w:rPr>
                <w:noProof/>
                <w:lang w:val="en-IE"/>
              </w:rPr>
              <w:t>(Hooper et al., 2008)</w:t>
            </w:r>
            <w:r w:rsidRPr="00373E9A">
              <w:rPr>
                <w:lang w:val="en-IE"/>
              </w:rPr>
              <w:fldChar w:fldCharType="end"/>
            </w:r>
            <w:r w:rsidR="00E73FD3" w:rsidRPr="00373E9A">
              <w:rPr>
                <w:lang w:val="en-IE"/>
              </w:rPr>
              <w:t>.</w:t>
            </w:r>
          </w:p>
        </w:tc>
      </w:tr>
    </w:tbl>
    <w:p w14:paraId="5521C394" w14:textId="77777777" w:rsidR="00E73FD3" w:rsidRPr="00373E9A" w:rsidRDefault="00E73FD3" w:rsidP="00194E11">
      <w:pPr>
        <w:pStyle w:val="ThesisSub-subheading"/>
        <w:rPr>
          <w:lang w:val="en-IE"/>
        </w:rPr>
      </w:pPr>
      <w:bookmarkStart w:id="521" w:name="_Toc64142914"/>
      <w:bookmarkStart w:id="522" w:name="_Toc121998407"/>
      <w:bookmarkStart w:id="523" w:name="_Toc130046330"/>
      <w:r w:rsidRPr="00373E9A">
        <w:rPr>
          <w:lang w:val="en-IE"/>
        </w:rPr>
        <w:t>Nomological Validity</w:t>
      </w:r>
      <w:bookmarkEnd w:id="521"/>
      <w:bookmarkEnd w:id="522"/>
      <w:bookmarkEnd w:id="523"/>
    </w:p>
    <w:p w14:paraId="0B58EEF1" w14:textId="27E2F76E" w:rsidR="00E73FD3" w:rsidRPr="00373E9A" w:rsidRDefault="00E73FD3" w:rsidP="00FD72DB">
      <w:pPr>
        <w:pStyle w:val="ThesisBody"/>
        <w:ind w:firstLine="720"/>
        <w:rPr>
          <w:lang w:val="en-IE"/>
        </w:rPr>
      </w:pPr>
      <w:r w:rsidRPr="00373E9A">
        <w:rPr>
          <w:lang w:val="en-IE"/>
        </w:rPr>
        <w:t xml:space="preserve">Nomological Validity estimates the degree to which a scale demonstrates a previously posited/verified relationship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xml:space="preserve">, and is determined by manually examining the correlations between constructs within the measurement model to verify that they are acting as expected in theory. </w:t>
      </w:r>
    </w:p>
    <w:p w14:paraId="5F8EEFBC" w14:textId="77777777" w:rsidR="00E73FD3" w:rsidRPr="00373E9A" w:rsidRDefault="00E73FD3" w:rsidP="00194E11">
      <w:pPr>
        <w:pStyle w:val="ThesisSub-subheading"/>
        <w:rPr>
          <w:lang w:val="en-IE"/>
        </w:rPr>
      </w:pPr>
      <w:bookmarkStart w:id="524" w:name="_Toc64142915"/>
      <w:bookmarkStart w:id="525" w:name="_Ref77077829"/>
      <w:bookmarkStart w:id="526" w:name="_Toc121998408"/>
      <w:bookmarkStart w:id="527" w:name="_Toc130046331"/>
      <w:r w:rsidRPr="00373E9A">
        <w:rPr>
          <w:lang w:val="en-IE"/>
        </w:rPr>
        <w:t>Model Power</w:t>
      </w:r>
      <w:bookmarkEnd w:id="524"/>
      <w:bookmarkEnd w:id="525"/>
      <w:bookmarkEnd w:id="526"/>
      <w:bookmarkEnd w:id="527"/>
    </w:p>
    <w:p w14:paraId="098FF8E9" w14:textId="19545C29" w:rsidR="00E73FD3" w:rsidRPr="00373E9A" w:rsidRDefault="00E73FD3" w:rsidP="00FD72DB">
      <w:pPr>
        <w:pStyle w:val="ThesisBody"/>
        <w:ind w:firstLine="720"/>
        <w:rPr>
          <w:lang w:val="en-IE"/>
        </w:rPr>
      </w:pPr>
      <w:r w:rsidRPr="00373E9A">
        <w:rPr>
          <w:lang w:val="en-IE"/>
        </w:rPr>
        <w:t xml:space="preserve">The final step in the measurement model analysis is to estimate the model power. </w:t>
      </w:r>
      <w:r w:rsidR="00D230AD" w:rsidRPr="00373E9A">
        <w:rPr>
          <w:lang w:val="en-IE"/>
        </w:rPr>
        <w:fldChar w:fldCharType="begin"/>
      </w:r>
      <w:r w:rsidR="00C414A8" w:rsidRPr="00373E9A">
        <w:rPr>
          <w:lang w:val="en-IE"/>
        </w:rPr>
        <w:instrText xml:space="preserve"> ADDIN EN.CITE &lt;EndNote&gt;&lt;Cite AuthorYear="1"&gt;&lt;Author&gt;Preacher&lt;/Author&gt;&lt;Year&gt;2006&lt;/Year&gt;&lt;RecNum&gt;292&lt;/RecNum&gt;&lt;DisplayText&gt;Preacher and Coffman (2006)&lt;/DisplayText&gt;&lt;record&gt;&lt;rec-number&gt;292&lt;/rec-number&gt;&lt;foreign-keys&gt;&lt;key app="EN" db-id="x5rz2pxfnvstw4ewdpx5vwaff9wvpdstp9vz" timestamp="1708775798" guid="910e38ec-f8df-4aa7-9a38-d43d5b196b18"&gt;292&lt;/key&gt;&lt;/foreign-keys&gt;&lt;ref-type name="Web Page"&gt;12&lt;/ref-type&gt;&lt;contributors&gt;&lt;authors&gt;&lt;author&gt;Preacher, K. J.&lt;/author&gt;&lt;author&gt;Coffman, D.L.&lt;/author&gt;&lt;/authors&gt;&lt;/contributors&gt;&lt;titles&gt;&lt;title&gt;Computing power and minimum sample size for RMSEA [Computer software]&lt;/title&gt;&lt;/titles&gt;&lt;dates&gt;&lt;year&gt;2006&lt;/year&gt;&lt;/dates&gt;&lt;pub-location&gt;Available from http://quantpsy.org/.&lt;/pub-location&gt;&lt;urls&gt;&lt;/urls&gt;&lt;/record&gt;&lt;/Cite&gt;&lt;/EndNote&gt;</w:instrText>
      </w:r>
      <w:r w:rsidR="00D230AD" w:rsidRPr="00373E9A">
        <w:rPr>
          <w:lang w:val="en-IE"/>
        </w:rPr>
        <w:fldChar w:fldCharType="separate"/>
      </w:r>
      <w:r w:rsidR="00D230AD" w:rsidRPr="00373E9A">
        <w:rPr>
          <w:noProof/>
          <w:lang w:val="en-IE"/>
        </w:rPr>
        <w:t>Preacher and Coffman (2006)</w:t>
      </w:r>
      <w:r w:rsidR="00D230AD" w:rsidRPr="00373E9A">
        <w:rPr>
          <w:lang w:val="en-IE"/>
        </w:rPr>
        <w:fldChar w:fldCharType="end"/>
      </w:r>
      <w:r w:rsidRPr="00373E9A">
        <w:rPr>
          <w:lang w:val="en-IE"/>
        </w:rPr>
        <w:t xml:space="preserve"> proposed a technique based on RMSEA with a </w:t>
      </w:r>
      <w:r w:rsidR="00F04249" w:rsidRPr="00373E9A">
        <w:rPr>
          <w:lang w:val="en-IE"/>
        </w:rPr>
        <w:t xml:space="preserve">required </w:t>
      </w:r>
      <w:r w:rsidRPr="00373E9A">
        <w:rPr>
          <w:lang w:val="en-IE"/>
        </w:rPr>
        <w:t xml:space="preserve">threshold of 0.8 or </w:t>
      </w:r>
      <w:r w:rsidR="006313FB" w:rsidRPr="00373E9A">
        <w:rPr>
          <w:lang w:val="en-IE"/>
        </w:rPr>
        <w:t xml:space="preserve">higher </w:t>
      </w:r>
      <w:r w:rsidR="00F04249" w:rsidRPr="00373E9A">
        <w:rPr>
          <w:lang w:val="en-IE"/>
        </w:rPr>
        <w:t>in order for analysis to proceed</w:t>
      </w:r>
      <w:r w:rsidRPr="00373E9A">
        <w:rPr>
          <w:lang w:val="en-IE"/>
        </w:rPr>
        <w:t xml:space="preserve">. </w:t>
      </w:r>
    </w:p>
    <w:p w14:paraId="5FD141FE" w14:textId="0F407094" w:rsidR="00E73FD3" w:rsidRPr="00373E9A" w:rsidRDefault="00E73FD3" w:rsidP="00FD72DB">
      <w:pPr>
        <w:pStyle w:val="ThesisBody"/>
        <w:ind w:firstLine="425"/>
        <w:rPr>
          <w:lang w:val="en-IE"/>
        </w:rPr>
      </w:pPr>
      <w:r w:rsidRPr="00373E9A">
        <w:rPr>
          <w:lang w:val="en-IE"/>
        </w:rPr>
        <w:t xml:space="preserve">Only once all of the above tests are completed and satisfactorily passed can </w:t>
      </w:r>
      <w:r w:rsidR="00194E11" w:rsidRPr="00373E9A">
        <w:rPr>
          <w:lang w:val="en-IE"/>
        </w:rPr>
        <w:t xml:space="preserve">path </w:t>
      </w:r>
      <w:r w:rsidRPr="00373E9A">
        <w:rPr>
          <w:lang w:val="en-IE"/>
        </w:rPr>
        <w:t xml:space="preserve"> analysis begin. </w:t>
      </w:r>
    </w:p>
    <w:p w14:paraId="47693D99" w14:textId="7C02DA9C" w:rsidR="00E73FD3" w:rsidRPr="00373E9A" w:rsidRDefault="00E73FD3" w:rsidP="00194E11">
      <w:pPr>
        <w:pStyle w:val="ThesisSubheading"/>
        <w:rPr>
          <w:lang w:val="en-IE"/>
        </w:rPr>
      </w:pPr>
      <w:bookmarkStart w:id="528" w:name="_Toc64142916"/>
      <w:bookmarkStart w:id="529" w:name="_Toc121998409"/>
      <w:bookmarkStart w:id="530" w:name="_Toc130046332"/>
      <w:bookmarkStart w:id="531" w:name="_Toc130115951"/>
      <w:bookmarkStart w:id="532" w:name="_Toc182334646"/>
      <w:r w:rsidRPr="00373E9A">
        <w:rPr>
          <w:lang w:val="en-IE"/>
        </w:rPr>
        <w:lastRenderedPageBreak/>
        <w:t xml:space="preserve">Model </w:t>
      </w:r>
      <w:r w:rsidR="00194E11" w:rsidRPr="00373E9A">
        <w:rPr>
          <w:lang w:val="en-IE"/>
        </w:rPr>
        <w:t xml:space="preserve">Path </w:t>
      </w:r>
      <w:r w:rsidRPr="00373E9A">
        <w:rPr>
          <w:lang w:val="en-IE"/>
        </w:rPr>
        <w:t>Analysis</w:t>
      </w:r>
      <w:bookmarkEnd w:id="528"/>
      <w:bookmarkEnd w:id="529"/>
      <w:bookmarkEnd w:id="530"/>
      <w:bookmarkEnd w:id="531"/>
      <w:bookmarkEnd w:id="532"/>
      <w:r w:rsidRPr="00373E9A">
        <w:rPr>
          <w:lang w:val="en-IE"/>
        </w:rPr>
        <w:t xml:space="preserve"> </w:t>
      </w:r>
    </w:p>
    <w:p w14:paraId="2B6CE8A1" w14:textId="0D0DEF97" w:rsidR="00E73FD3" w:rsidRPr="00373E9A" w:rsidRDefault="00194E11" w:rsidP="00FD72DB">
      <w:pPr>
        <w:pStyle w:val="ThesisBody"/>
        <w:ind w:firstLine="425"/>
        <w:rPr>
          <w:lang w:val="en-IE"/>
        </w:rPr>
      </w:pPr>
      <w:r w:rsidRPr="00373E9A">
        <w:rPr>
          <w:lang w:val="en-IE"/>
        </w:rPr>
        <w:t xml:space="preserve">With the measurement model and its constructs validated, the next step in the process is to examine the proposed path relationships for the proposed structural model. Each proposed path is then verified through statistical analysis (in this case through regression, as discussed in Section </w:t>
      </w:r>
      <w:r w:rsidR="00BA1A1F" w:rsidRPr="00373E9A">
        <w:rPr>
          <w:lang w:val="en-IE"/>
        </w:rPr>
        <w:t>6</w:t>
      </w:r>
      <w:r w:rsidRPr="00373E9A">
        <w:rPr>
          <w:lang w:val="en-IE"/>
        </w:rPr>
        <w:t>.4).</w:t>
      </w:r>
    </w:p>
    <w:p w14:paraId="7DA2AAB7" w14:textId="77777777" w:rsidR="00E73FD3" w:rsidRPr="00373E9A" w:rsidRDefault="00E73FD3" w:rsidP="00483DA2">
      <w:pPr>
        <w:pStyle w:val="ThesisSubheading"/>
        <w:rPr>
          <w:lang w:val="en-IE"/>
        </w:rPr>
      </w:pPr>
      <w:bookmarkStart w:id="533" w:name="_Toc64142920"/>
      <w:bookmarkStart w:id="534" w:name="_Toc121998411"/>
      <w:bookmarkStart w:id="535" w:name="_Toc130046333"/>
      <w:bookmarkStart w:id="536" w:name="_Toc130115952"/>
      <w:bookmarkStart w:id="537" w:name="_Toc182334647"/>
      <w:r w:rsidRPr="00373E9A">
        <w:rPr>
          <w:lang w:val="en-IE"/>
        </w:rPr>
        <w:t>Moderation Tests</w:t>
      </w:r>
      <w:bookmarkEnd w:id="533"/>
      <w:bookmarkEnd w:id="534"/>
      <w:bookmarkEnd w:id="535"/>
      <w:bookmarkEnd w:id="536"/>
      <w:bookmarkEnd w:id="537"/>
      <w:r w:rsidRPr="00373E9A">
        <w:rPr>
          <w:lang w:val="en-IE"/>
        </w:rPr>
        <w:t xml:space="preserve"> </w:t>
      </w:r>
    </w:p>
    <w:p w14:paraId="647C32BA" w14:textId="6F05A557" w:rsidR="00E73FD3" w:rsidRPr="00373E9A" w:rsidRDefault="00E73FD3" w:rsidP="00FD72DB">
      <w:pPr>
        <w:pStyle w:val="ThesisBody"/>
        <w:ind w:firstLine="425"/>
        <w:rPr>
          <w:lang w:val="en-IE"/>
        </w:rPr>
      </w:pPr>
      <w:r w:rsidRPr="00373E9A">
        <w:rPr>
          <w:lang w:val="en-IE"/>
        </w:rPr>
        <w:t xml:space="preserve">Moderation can be examined using hierarchical moderated linear regression which involves determining the amount of variance in a model observed between predictor and dependent variables with and without the interaction in place, using uncentered interaction items (i.e. the predictor * the moderator) </w:t>
      </w:r>
      <w:r w:rsidR="00D230AD" w:rsidRPr="00373E9A">
        <w:rPr>
          <w:lang w:val="en-IE"/>
        </w:rPr>
        <w:fldChar w:fldCharType="begin"/>
      </w:r>
      <w:r w:rsidR="00C414A8" w:rsidRPr="00373E9A">
        <w:rPr>
          <w:lang w:val="en-IE"/>
        </w:rPr>
        <w:instrText xml:space="preserve"> ADDIN EN.CITE &lt;EndNote&gt;&lt;Cite&gt;&lt;Author&gt;Preacher&lt;/Author&gt;&lt;Year&gt;2008&lt;/Year&gt;&lt;RecNum&gt;294&lt;/RecNum&gt;&lt;DisplayText&gt;(Preacher &amp;amp; Hayes, 2008)&lt;/DisplayText&gt;&lt;record&gt;&lt;rec-number&gt;294&lt;/rec-number&gt;&lt;foreign-keys&gt;&lt;key app="EN" db-id="x5rz2pxfnvstw4ewdpx5vwaff9wvpdstp9vz" timestamp="1708775798" guid="4a559dfc-e410-4dca-ae7e-5f465cda447e"&gt;294&lt;/key&gt;&lt;/foreign-keys&gt;&lt;ref-type name="Journal Article"&gt;17&lt;/ref-type&gt;&lt;contributors&gt;&lt;authors&gt;&lt;author&gt;Preacher, Kristopher J&lt;/author&gt;&lt;author&gt;Hayes, Andrew F&lt;/author&gt;&lt;/authors&gt;&lt;/contributors&gt;&lt;titles&gt;&lt;title&gt;Asymptotic and resampling strategies for assessing and comparing indirect effects in multiple mediator models&lt;/title&gt;&lt;secondary-title&gt;Behavior research methods&lt;/secondary-title&gt;&lt;/titles&gt;&lt;periodical&gt;&lt;full-title&gt;Behavior research methods&lt;/full-title&gt;&lt;/periodical&gt;&lt;pages&gt;879-891&lt;/pages&gt;&lt;volume&gt;40&lt;/volume&gt;&lt;number&gt;3&lt;/number&gt;&lt;dates&gt;&lt;year&gt;2008&lt;/year&gt;&lt;/dates&gt;&lt;isbn&gt;1554-351X&lt;/isbn&gt;&lt;urls&gt;&lt;/urls&gt;&lt;/record&gt;&lt;/Cite&gt;&lt;/EndNote&gt;</w:instrText>
      </w:r>
      <w:r w:rsidR="00D230AD" w:rsidRPr="00373E9A">
        <w:rPr>
          <w:lang w:val="en-IE"/>
        </w:rPr>
        <w:fldChar w:fldCharType="separate"/>
      </w:r>
      <w:r w:rsidR="00FA4C31" w:rsidRPr="00373E9A">
        <w:rPr>
          <w:noProof/>
          <w:lang w:val="en-IE"/>
        </w:rPr>
        <w:t>(Preacher &amp; Hayes, 2008)</w:t>
      </w:r>
      <w:r w:rsidR="00D230AD" w:rsidRPr="00373E9A">
        <w:rPr>
          <w:lang w:val="en-IE"/>
        </w:rPr>
        <w:fldChar w:fldCharType="end"/>
      </w:r>
      <w:r w:rsidRPr="00373E9A">
        <w:rPr>
          <w:lang w:val="en-IE"/>
        </w:rPr>
        <w:t>. The model is tested with and without the interaction construct. Significant R</w:t>
      </w:r>
      <w:r w:rsidRPr="00373E9A">
        <w:rPr>
          <w:vertAlign w:val="superscript"/>
          <w:lang w:val="en-IE"/>
        </w:rPr>
        <w:t>2</w:t>
      </w:r>
      <w:r w:rsidRPr="00373E9A">
        <w:rPr>
          <w:lang w:val="en-IE"/>
        </w:rPr>
        <w:t xml:space="preserve"> changes with the introduction of the interaction term indicate that moderation is taking place. </w:t>
      </w:r>
      <w:r w:rsidR="00D230AD" w:rsidRPr="00373E9A">
        <w:rPr>
          <w:lang w:val="en-IE"/>
        </w:rPr>
        <w:fldChar w:fldCharType="begin"/>
      </w:r>
      <w:r w:rsidR="00C414A8" w:rsidRPr="00373E9A">
        <w:rPr>
          <w:lang w:val="en-IE"/>
        </w:rPr>
        <w:instrText xml:space="preserve"> ADDIN EN.CITE &lt;EndNote&gt;&lt;Cite AuthorYear="1"&gt;&lt;Author&gt;Hayes&lt;/Author&gt;&lt;Year&gt;2012&lt;/Year&gt;&lt;RecNum&gt;176&lt;/RecNum&gt;&lt;DisplayText&gt;Hayes (2012)&lt;/DisplayText&gt;&lt;record&gt;&lt;rec-number&gt;176&lt;/rec-number&gt;&lt;foreign-keys&gt;&lt;key app="EN" db-id="x5rz2pxfnvstw4ewdpx5vwaff9wvpdstp9vz" timestamp="1708775794" guid="fd1d1d89-398f-40cf-95f1-af72aaa59f55"&gt;176&lt;/key&gt;&lt;/foreign-keys&gt;&lt;ref-type name="Journal Article"&gt;17&lt;/ref-type&gt;&lt;contributors&gt;&lt;authors&gt;&lt;author&gt;Hayes, Andrew F&lt;/author&gt;&lt;/authors&gt;&lt;/contributors&gt;&lt;titles&gt;&lt;title&gt;PROCESS: A versatile computational tool for observed variable mediation, moderation, and conditional process modeling&lt;/title&gt;&lt;secondary-title&gt;Manuscript submitted for publication&lt;/secondary-title&gt;&lt;/titles&gt;&lt;periodical&gt;&lt;full-title&gt;Manuscript submitted for publication&lt;/full-title&gt;&lt;/periodical&gt;&lt;dates&gt;&lt;year&gt;2012&lt;/year&gt;&lt;/dates&gt;&lt;urls&gt;&lt;/urls&gt;&lt;/record&gt;&lt;/Cite&gt;&lt;/EndNote&gt;</w:instrText>
      </w:r>
      <w:r w:rsidR="00D230AD" w:rsidRPr="00373E9A">
        <w:rPr>
          <w:lang w:val="en-IE"/>
        </w:rPr>
        <w:fldChar w:fldCharType="separate"/>
      </w:r>
      <w:r w:rsidR="00D230AD" w:rsidRPr="00373E9A">
        <w:rPr>
          <w:noProof/>
          <w:lang w:val="en-IE"/>
        </w:rPr>
        <w:t>Hayes (2012)</w:t>
      </w:r>
      <w:r w:rsidR="00D230AD" w:rsidRPr="00373E9A">
        <w:rPr>
          <w:lang w:val="en-IE"/>
        </w:rPr>
        <w:fldChar w:fldCharType="end"/>
      </w:r>
      <w:r w:rsidRPr="00373E9A">
        <w:rPr>
          <w:lang w:val="en-IE"/>
        </w:rPr>
        <w:t xml:space="preserve"> ‘PROCESS’ toolset can then be employed to document the moderation effect graphically and numerically. </w:t>
      </w:r>
    </w:p>
    <w:p w14:paraId="6C3A9D3E" w14:textId="77777777" w:rsidR="00E73FD3" w:rsidRPr="00373E9A" w:rsidRDefault="00E73FD3" w:rsidP="00483DA2">
      <w:pPr>
        <w:pStyle w:val="ThesisSubheading"/>
        <w:rPr>
          <w:lang w:val="en-IE"/>
        </w:rPr>
      </w:pPr>
      <w:bookmarkStart w:id="538" w:name="_Toc64142921"/>
      <w:bookmarkStart w:id="539" w:name="_Toc121998412"/>
      <w:bookmarkStart w:id="540" w:name="_Toc130046334"/>
      <w:bookmarkStart w:id="541" w:name="_Toc130115953"/>
      <w:bookmarkStart w:id="542" w:name="_Toc182334648"/>
      <w:r w:rsidRPr="00373E9A">
        <w:rPr>
          <w:lang w:val="en-IE"/>
        </w:rPr>
        <w:t>Hypotheses Verification</w:t>
      </w:r>
      <w:bookmarkEnd w:id="538"/>
      <w:bookmarkEnd w:id="539"/>
      <w:bookmarkEnd w:id="540"/>
      <w:bookmarkEnd w:id="541"/>
      <w:bookmarkEnd w:id="542"/>
    </w:p>
    <w:p w14:paraId="1FAF31DC" w14:textId="77777777" w:rsidR="00E73FD3" w:rsidRPr="00373E9A" w:rsidRDefault="00E73FD3" w:rsidP="00FD72DB">
      <w:pPr>
        <w:pStyle w:val="ThesisBody"/>
        <w:ind w:firstLine="425"/>
        <w:rPr>
          <w:lang w:val="en-IE"/>
        </w:rPr>
      </w:pPr>
      <w:r w:rsidRPr="00373E9A">
        <w:rPr>
          <w:lang w:val="en-IE"/>
        </w:rPr>
        <w:t xml:space="preserve">Once all of the above tests are complete, a table is generated to show the paths that equate to the hypothesised relationships and moderation effects. Each relationship must be statistically significant, and directionally correct, in order for a hypothesis to be verified. </w:t>
      </w:r>
      <w:bookmarkStart w:id="543" w:name="_Toc333497126"/>
      <w:bookmarkStart w:id="544" w:name="_Toc358316029"/>
      <w:bookmarkStart w:id="545" w:name="_Toc420091006"/>
    </w:p>
    <w:p w14:paraId="0CC38535" w14:textId="77777777" w:rsidR="00E73FD3" w:rsidRPr="00373E9A" w:rsidRDefault="00E73FD3" w:rsidP="00483DA2">
      <w:pPr>
        <w:pStyle w:val="ThesisHeading"/>
        <w:rPr>
          <w:lang w:val="en-IE"/>
        </w:rPr>
      </w:pPr>
      <w:bookmarkStart w:id="546" w:name="_Toc64142922"/>
      <w:bookmarkStart w:id="547" w:name="_Toc121998413"/>
      <w:bookmarkStart w:id="548" w:name="_Toc130046335"/>
      <w:bookmarkStart w:id="549" w:name="_Toc130115954"/>
      <w:bookmarkStart w:id="550" w:name="_Toc182334649"/>
      <w:r w:rsidRPr="00373E9A">
        <w:rPr>
          <w:lang w:val="en-IE"/>
        </w:rPr>
        <w:t>Conclusion</w:t>
      </w:r>
      <w:bookmarkEnd w:id="543"/>
      <w:bookmarkEnd w:id="544"/>
      <w:bookmarkEnd w:id="545"/>
      <w:bookmarkEnd w:id="546"/>
      <w:bookmarkEnd w:id="547"/>
      <w:bookmarkEnd w:id="548"/>
      <w:bookmarkEnd w:id="549"/>
      <w:bookmarkEnd w:id="550"/>
    </w:p>
    <w:p w14:paraId="43D9FC79" w14:textId="4A4839F8" w:rsidR="00E73FD3" w:rsidRPr="00373E9A" w:rsidRDefault="00E73FD3" w:rsidP="00FD72DB">
      <w:pPr>
        <w:pStyle w:val="ThesisBody"/>
        <w:ind w:firstLine="720"/>
        <w:rPr>
          <w:lang w:val="en-IE"/>
        </w:rPr>
      </w:pPr>
      <w:r w:rsidRPr="00373E9A">
        <w:rPr>
          <w:lang w:val="en-IE"/>
        </w:rPr>
        <w:t xml:space="preserve">The purpose of this </w:t>
      </w:r>
      <w:r w:rsidR="00FD72DB" w:rsidRPr="00373E9A">
        <w:rPr>
          <w:lang w:val="en-IE"/>
        </w:rPr>
        <w:t>chapter</w:t>
      </w:r>
      <w:r w:rsidRPr="00373E9A">
        <w:rPr>
          <w:lang w:val="en-IE"/>
        </w:rPr>
        <w:t xml:space="preserve"> was to discuss the methodological approach to be adopted within this body of research. This included a discussion on approaches to data </w:t>
      </w:r>
      <w:r w:rsidRPr="00373E9A">
        <w:rPr>
          <w:lang w:val="en-IE"/>
        </w:rPr>
        <w:lastRenderedPageBreak/>
        <w:t>collection, and appropriateness of sample sizes, multivariate techniques to be applied during the analysis phase, and the detailed analysis plan to be followed.</w:t>
      </w:r>
    </w:p>
    <w:p w14:paraId="48A7C5DC" w14:textId="77777777" w:rsidR="00E73FD3" w:rsidRPr="00373E9A" w:rsidRDefault="00E73FD3" w:rsidP="00FD72DB">
      <w:pPr>
        <w:pStyle w:val="ThesisBody"/>
        <w:ind w:firstLine="720"/>
        <w:rPr>
          <w:lang w:val="en-IE"/>
        </w:rPr>
      </w:pPr>
      <w:r w:rsidRPr="00373E9A">
        <w:rPr>
          <w:lang w:val="en-IE"/>
        </w:rPr>
        <w:t xml:space="preserve">The next chapter focuses entirely on testing the measurement, structural and moderation models in order to provide evidence upon which the discussion in Chapter 6 can be based. </w:t>
      </w:r>
    </w:p>
    <w:p w14:paraId="04D01F38" w14:textId="38F4D507" w:rsidR="00483DA2" w:rsidRPr="00373E9A" w:rsidRDefault="00483DA2">
      <w:pPr>
        <w:rPr>
          <w:sz w:val="24"/>
        </w:rPr>
      </w:pPr>
      <w:r w:rsidRPr="00373E9A">
        <w:br w:type="page"/>
      </w:r>
    </w:p>
    <w:p w14:paraId="0A073C82" w14:textId="77777777" w:rsidR="003B7900" w:rsidRPr="00373E9A" w:rsidRDefault="003B7900" w:rsidP="003B7900">
      <w:pPr>
        <w:pStyle w:val="ThesisSection"/>
        <w:rPr>
          <w:lang w:val="en-IE"/>
        </w:rPr>
      </w:pPr>
      <w:bookmarkStart w:id="551" w:name="_Toc121998414"/>
      <w:bookmarkStart w:id="552" w:name="_Toc130046336"/>
      <w:bookmarkStart w:id="553" w:name="_Toc130115955"/>
      <w:bookmarkStart w:id="554" w:name="_Ref161585762"/>
      <w:bookmarkStart w:id="555" w:name="_Ref161663095"/>
      <w:bookmarkStart w:id="556" w:name="_Ref161663123"/>
      <w:bookmarkStart w:id="557" w:name="_Toc182334650"/>
      <w:r w:rsidRPr="00373E9A">
        <w:rPr>
          <w:lang w:val="en-IE"/>
        </w:rPr>
        <w:lastRenderedPageBreak/>
        <w:t>Model analysis and hypotheses verification</w:t>
      </w:r>
      <w:bookmarkEnd w:id="551"/>
      <w:bookmarkEnd w:id="552"/>
      <w:bookmarkEnd w:id="553"/>
      <w:bookmarkEnd w:id="554"/>
      <w:bookmarkEnd w:id="555"/>
      <w:bookmarkEnd w:id="556"/>
      <w:bookmarkEnd w:id="557"/>
    </w:p>
    <w:p w14:paraId="6DD873AE" w14:textId="3B2954E9" w:rsidR="00297983" w:rsidRPr="00373E9A" w:rsidRDefault="003B7900" w:rsidP="00FD72DB">
      <w:pPr>
        <w:pStyle w:val="ThesisBody"/>
        <w:ind w:firstLine="720"/>
        <w:rPr>
          <w:lang w:val="en-IE"/>
        </w:rPr>
      </w:pPr>
      <w:r w:rsidRPr="00373E9A">
        <w:rPr>
          <w:lang w:val="en-IE"/>
        </w:rPr>
        <w:t>Adhering to the analysis plan discussed above, this chapter discusses the data/respondent profile, and sets out the results of the analysis and hypotheses testing</w:t>
      </w:r>
      <w:r w:rsidR="00751A71" w:rsidRPr="00373E9A">
        <w:rPr>
          <w:lang w:val="en-IE"/>
        </w:rPr>
        <w:t xml:space="preserve"> relative to the research questions posed in this </w:t>
      </w:r>
      <w:r w:rsidR="00297983" w:rsidRPr="00373E9A">
        <w:rPr>
          <w:lang w:val="en-IE"/>
        </w:rPr>
        <w:t>thesis</w:t>
      </w:r>
      <w:r w:rsidRPr="00373E9A">
        <w:rPr>
          <w:lang w:val="en-IE"/>
        </w:rPr>
        <w:t xml:space="preserve">. </w:t>
      </w:r>
      <w:r w:rsidR="00480698" w:rsidRPr="00373E9A">
        <w:rPr>
          <w:lang w:val="en-IE"/>
        </w:rPr>
        <w:t>Note</w:t>
      </w:r>
      <w:r w:rsidR="005113F1" w:rsidRPr="00373E9A">
        <w:rPr>
          <w:lang w:val="en-IE"/>
        </w:rPr>
        <w:t>, for brevity,</w:t>
      </w:r>
      <w:r w:rsidR="00480698" w:rsidRPr="00373E9A">
        <w:rPr>
          <w:lang w:val="en-IE"/>
        </w:rPr>
        <w:t xml:space="preserve"> detailed analysis outputs for tests undertaken in this research are available in a separate supplementary information document, see link in Appendix E.</w:t>
      </w:r>
    </w:p>
    <w:p w14:paraId="15FC4CE3" w14:textId="77777777" w:rsidR="003B7900" w:rsidRPr="00373E9A" w:rsidRDefault="003B7900" w:rsidP="003B7900">
      <w:pPr>
        <w:pStyle w:val="ThesisHeading"/>
        <w:rPr>
          <w:lang w:val="en-IE"/>
        </w:rPr>
      </w:pPr>
      <w:bookmarkStart w:id="558" w:name="_Toc121998415"/>
      <w:bookmarkStart w:id="559" w:name="_Toc130046337"/>
      <w:bookmarkStart w:id="560" w:name="_Toc130115956"/>
      <w:bookmarkStart w:id="561" w:name="_Toc182334651"/>
      <w:r w:rsidRPr="00373E9A">
        <w:rPr>
          <w:lang w:val="en-IE"/>
        </w:rPr>
        <w:t>Initial data analysis</w:t>
      </w:r>
      <w:bookmarkEnd w:id="558"/>
      <w:bookmarkEnd w:id="559"/>
      <w:bookmarkEnd w:id="560"/>
      <w:bookmarkEnd w:id="561"/>
    </w:p>
    <w:p w14:paraId="01A682D1" w14:textId="0C550209" w:rsidR="00D97C6E" w:rsidRPr="00373E9A" w:rsidRDefault="00D97C6E" w:rsidP="003B7900">
      <w:pPr>
        <w:pStyle w:val="ThesisSubheading"/>
        <w:rPr>
          <w:lang w:val="en-IE"/>
        </w:rPr>
      </w:pPr>
      <w:bookmarkStart w:id="562" w:name="_Toc182334652"/>
      <w:bookmarkStart w:id="563" w:name="_Toc121998416"/>
      <w:bookmarkStart w:id="564" w:name="_Toc130046338"/>
      <w:bookmarkStart w:id="565" w:name="_Toc130115957"/>
      <w:r w:rsidRPr="00373E9A">
        <w:rPr>
          <w:lang w:val="en-IE"/>
        </w:rPr>
        <w:t>Sample recruitment period and participant flow</w:t>
      </w:r>
      <w:bookmarkEnd w:id="562"/>
    </w:p>
    <w:p w14:paraId="3BA6D95B" w14:textId="39BC9E8A" w:rsidR="00D97C6E" w:rsidRPr="00373E9A" w:rsidRDefault="00D97C6E" w:rsidP="00901F8D">
      <w:pPr>
        <w:pStyle w:val="ThesisBody"/>
        <w:ind w:firstLine="425"/>
        <w:rPr>
          <w:lang w:val="en-IE"/>
        </w:rPr>
      </w:pPr>
      <w:r w:rsidRPr="00373E9A">
        <w:rPr>
          <w:lang w:val="en-IE"/>
        </w:rPr>
        <w:t>The survey used for this research was deployed from May 18 2021 to 11 July 2021 via Surveymonkey</w:t>
      </w:r>
      <w:r w:rsidR="00C71975" w:rsidRPr="00373E9A">
        <w:rPr>
          <w:lang w:val="en-IE"/>
        </w:rPr>
        <w:t>, as described in Section 5.1.3</w:t>
      </w:r>
      <w:r w:rsidRPr="00373E9A">
        <w:rPr>
          <w:lang w:val="en-IE"/>
        </w:rPr>
        <w:t>.</w:t>
      </w:r>
      <w:r w:rsidR="00C71975" w:rsidRPr="00373E9A">
        <w:rPr>
          <w:lang w:val="en-IE"/>
        </w:rPr>
        <w:t xml:space="preserve"> </w:t>
      </w:r>
      <w:r w:rsidRPr="00373E9A">
        <w:rPr>
          <w:lang w:val="en-IE"/>
        </w:rPr>
        <w:t xml:space="preserve">In total, 421 responses were received with 270 complete answer sets, representing a 65% completion rate. The direct email contact proved to be more effective as it gathered 75.5% of responses compared to 24.6% </w:t>
      </w:r>
      <w:r w:rsidR="0055044B" w:rsidRPr="00373E9A">
        <w:rPr>
          <w:lang w:val="en-IE"/>
        </w:rPr>
        <w:t>via</w:t>
      </w:r>
      <w:r w:rsidRPr="00373E9A">
        <w:rPr>
          <w:lang w:val="en-IE"/>
        </w:rPr>
        <w:t xml:space="preserve"> social </w:t>
      </w:r>
      <w:r w:rsidR="0055044B" w:rsidRPr="00373E9A">
        <w:rPr>
          <w:lang w:val="en-IE"/>
        </w:rPr>
        <w:t>networks</w:t>
      </w:r>
      <w:r w:rsidRPr="00373E9A">
        <w:rPr>
          <w:lang w:val="en-IE"/>
        </w:rPr>
        <w:t xml:space="preserve">. Unfortunately, a number of respondents dropped out of the survey </w:t>
      </w:r>
      <w:r w:rsidR="005113F1" w:rsidRPr="00373E9A">
        <w:rPr>
          <w:lang w:val="en-IE"/>
        </w:rPr>
        <w:t>before completion</w:t>
      </w:r>
      <w:r w:rsidRPr="00373E9A">
        <w:rPr>
          <w:lang w:val="en-IE"/>
        </w:rPr>
        <w:t xml:space="preserve">. Accordingly, in addition to undertaking an analysis of fully completed surveys, it is important to also examine those respondents who did not finish the survey, to determine if factors such as non-response bias need to be considered, as discussed below. </w:t>
      </w:r>
    </w:p>
    <w:p w14:paraId="0AED3D85" w14:textId="77777777" w:rsidR="00D97C6E" w:rsidRPr="00373E9A" w:rsidRDefault="00D97C6E" w:rsidP="00C71975">
      <w:pPr>
        <w:pStyle w:val="ThesisSubheading"/>
        <w:rPr>
          <w:lang w:val="en-IE"/>
        </w:rPr>
      </w:pPr>
      <w:bookmarkStart w:id="566" w:name="_Toc182334653"/>
      <w:r w:rsidRPr="00373E9A">
        <w:rPr>
          <w:lang w:val="en-IE"/>
        </w:rPr>
        <w:t>Survey attrition analysis</w:t>
      </w:r>
      <w:bookmarkEnd w:id="566"/>
    </w:p>
    <w:p w14:paraId="7AA72D0F" w14:textId="4802F0D8" w:rsidR="00D97C6E" w:rsidRPr="00373E9A" w:rsidRDefault="00BF0430" w:rsidP="00901F8D">
      <w:pPr>
        <w:pStyle w:val="ThesisBody"/>
        <w:ind w:firstLine="425"/>
        <w:rPr>
          <w:lang w:val="en-IE"/>
        </w:rPr>
      </w:pPr>
      <w:r w:rsidRPr="00373E9A">
        <w:rPr>
          <w:lang w:val="en-IE"/>
        </w:rPr>
        <w:lastRenderedPageBreak/>
        <w:t>To understand the survey attrition rates,</w:t>
      </w:r>
      <w:r w:rsidR="00D97C6E" w:rsidRPr="00373E9A">
        <w:rPr>
          <w:lang w:val="en-IE"/>
        </w:rPr>
        <w:t xml:space="preserve"> the following steps were undertaken</w:t>
      </w:r>
      <w:r w:rsidRPr="00373E9A">
        <w:rPr>
          <w:lang w:val="en-IE"/>
        </w:rPr>
        <w:t>: 1)</w:t>
      </w:r>
      <w:r w:rsidR="00D97C6E" w:rsidRPr="00373E9A">
        <w:rPr>
          <w:lang w:val="en-IE"/>
        </w:rPr>
        <w:t xml:space="preserve"> Prepared </w:t>
      </w:r>
      <w:r w:rsidR="00736455" w:rsidRPr="00373E9A">
        <w:rPr>
          <w:lang w:val="en-IE"/>
        </w:rPr>
        <w:t xml:space="preserve">collected </w:t>
      </w:r>
      <w:r w:rsidR="00D97C6E" w:rsidRPr="00373E9A">
        <w:rPr>
          <w:lang w:val="en-IE"/>
        </w:rPr>
        <w:t>data for analysis, exported to a new Microsoft Excel file</w:t>
      </w:r>
      <w:r w:rsidRPr="00373E9A">
        <w:rPr>
          <w:lang w:val="en-IE"/>
        </w:rPr>
        <w:t xml:space="preserve">; </w:t>
      </w:r>
      <w:r w:rsidR="00D97C6E" w:rsidRPr="00373E9A">
        <w:rPr>
          <w:lang w:val="en-IE"/>
        </w:rPr>
        <w:t>2</w:t>
      </w:r>
      <w:r w:rsidRPr="00373E9A">
        <w:rPr>
          <w:lang w:val="en-IE"/>
        </w:rPr>
        <w:t xml:space="preserve">) </w:t>
      </w:r>
      <w:r w:rsidR="00D97C6E" w:rsidRPr="00373E9A">
        <w:rPr>
          <w:lang w:val="en-IE"/>
        </w:rPr>
        <w:t>Counted answers completed for each respondent</w:t>
      </w:r>
      <w:r w:rsidRPr="00373E9A">
        <w:rPr>
          <w:lang w:val="en-IE"/>
        </w:rPr>
        <w:t xml:space="preserve">; 3) </w:t>
      </w:r>
      <w:r w:rsidR="00D97C6E" w:rsidRPr="00373E9A">
        <w:rPr>
          <w:lang w:val="en-IE"/>
        </w:rPr>
        <w:t>Sorted non respondents based on number of questions answered</w:t>
      </w:r>
      <w:r w:rsidRPr="00373E9A">
        <w:rPr>
          <w:lang w:val="en-IE"/>
        </w:rPr>
        <w:t>; 4)</w:t>
      </w:r>
      <w:r w:rsidR="00D97C6E" w:rsidRPr="00373E9A">
        <w:rPr>
          <w:lang w:val="en-IE"/>
        </w:rPr>
        <w:t xml:space="preserve"> Undertook analysis based on groupings of respondents (early dropouts, dropouts after demographics</w:t>
      </w:r>
      <w:r w:rsidR="0055044B" w:rsidRPr="00373E9A">
        <w:rPr>
          <w:lang w:val="en-IE"/>
        </w:rPr>
        <w:t>, and so on</w:t>
      </w:r>
      <w:r w:rsidR="00D97C6E" w:rsidRPr="00373E9A">
        <w:rPr>
          <w:lang w:val="en-IE"/>
        </w:rPr>
        <w:t>) as these clusters were clear</w:t>
      </w:r>
      <w:r w:rsidRPr="00373E9A">
        <w:rPr>
          <w:lang w:val="en-IE"/>
        </w:rPr>
        <w:t>; 5)</w:t>
      </w:r>
      <w:r w:rsidR="00D97C6E" w:rsidRPr="00373E9A">
        <w:rPr>
          <w:lang w:val="en-IE"/>
        </w:rPr>
        <w:t xml:space="preserve"> Graphed the stage</w:t>
      </w:r>
      <w:r w:rsidRPr="00373E9A">
        <w:rPr>
          <w:lang w:val="en-IE"/>
        </w:rPr>
        <w:t>s</w:t>
      </w:r>
      <w:r w:rsidR="00D97C6E" w:rsidRPr="00373E9A">
        <w:rPr>
          <w:lang w:val="en-IE"/>
        </w:rPr>
        <w:t xml:space="preserve"> at which each part of the survey was exited</w:t>
      </w:r>
      <w:r w:rsidRPr="00373E9A">
        <w:rPr>
          <w:lang w:val="en-IE"/>
        </w:rPr>
        <w:t xml:space="preserve">; 6) </w:t>
      </w:r>
      <w:r w:rsidR="00D97C6E" w:rsidRPr="00373E9A">
        <w:rPr>
          <w:lang w:val="en-IE"/>
        </w:rPr>
        <w:t xml:space="preserve">For each cluster of respondents (clustered </w:t>
      </w:r>
      <w:r w:rsidR="0055044B" w:rsidRPr="00373E9A">
        <w:rPr>
          <w:lang w:val="en-IE"/>
        </w:rPr>
        <w:t>by level of survey completion</w:t>
      </w:r>
      <w:r w:rsidR="00D97C6E" w:rsidRPr="00373E9A">
        <w:rPr>
          <w:lang w:val="en-IE"/>
        </w:rPr>
        <w:t>) analysed: gender ratio, country, field, career stage, academic qualification, years in research (academic age), employment status - generated tables of data for each</w:t>
      </w:r>
      <w:r w:rsidRPr="00373E9A">
        <w:rPr>
          <w:lang w:val="en-IE"/>
        </w:rPr>
        <w:t>; 8)</w:t>
      </w:r>
      <w:r w:rsidR="00D97C6E" w:rsidRPr="00373E9A">
        <w:rPr>
          <w:lang w:val="en-IE"/>
        </w:rPr>
        <w:t xml:space="preserve"> </w:t>
      </w:r>
      <w:r w:rsidRPr="00373E9A">
        <w:rPr>
          <w:lang w:val="en-IE"/>
        </w:rPr>
        <w:t>A</w:t>
      </w:r>
      <w:r w:rsidR="00D97C6E" w:rsidRPr="00373E9A">
        <w:rPr>
          <w:lang w:val="en-IE"/>
        </w:rPr>
        <w:t>nalysed the tables for each cluster and examined literature for possible explanations</w:t>
      </w:r>
      <w:r w:rsidR="0055044B" w:rsidRPr="00373E9A">
        <w:rPr>
          <w:lang w:val="en-IE"/>
        </w:rPr>
        <w:t xml:space="preserve"> where anomalies appeared</w:t>
      </w:r>
      <w:r w:rsidR="00D97C6E" w:rsidRPr="00373E9A">
        <w:rPr>
          <w:lang w:val="en-IE"/>
        </w:rPr>
        <w:t>.</w:t>
      </w:r>
    </w:p>
    <w:p w14:paraId="7A78A0AA" w14:textId="77777777" w:rsidR="00D97C6E" w:rsidRPr="00373E9A" w:rsidRDefault="00D97C6E" w:rsidP="00901F8D">
      <w:pPr>
        <w:pStyle w:val="ThesisBody"/>
        <w:ind w:firstLine="425"/>
        <w:rPr>
          <w:lang w:val="en-IE"/>
        </w:rPr>
      </w:pPr>
      <w:r w:rsidRPr="00373E9A">
        <w:rPr>
          <w:lang w:val="en-IE"/>
        </w:rPr>
        <w:t xml:space="preserve">Firstly, the number of questions answered per respondent was determined. Next respondents with fully and partially completed surveys were compared. It should be noted that this could only be undertaken for respondents that had at least completed the initial demographics questions. </w:t>
      </w:r>
    </w:p>
    <w:p w14:paraId="00B8A2A8" w14:textId="7F55CFD0" w:rsidR="00D97C6E" w:rsidRPr="00373E9A" w:rsidRDefault="00D97C6E" w:rsidP="00901F8D">
      <w:pPr>
        <w:pStyle w:val="ThesisBody"/>
        <w:ind w:firstLine="425"/>
        <w:rPr>
          <w:lang w:val="en-IE"/>
        </w:rPr>
      </w:pPr>
      <w:r w:rsidRPr="00373E9A">
        <w:rPr>
          <w:lang w:val="en-IE"/>
        </w:rPr>
        <w:t xml:space="preserve">In total 151 incomplete responses were received, however 101 (66.9%) respondents dropped out following the initial screening questions. Of this number, </w:t>
      </w:r>
      <w:r w:rsidR="00736455" w:rsidRPr="00373E9A">
        <w:rPr>
          <w:lang w:val="en-IE"/>
        </w:rPr>
        <w:t>73</w:t>
      </w:r>
      <w:r w:rsidRPr="00373E9A">
        <w:rPr>
          <w:lang w:val="en-IE"/>
        </w:rPr>
        <w:t xml:space="preserve"> dropped out as they were ineligible to participate, while </w:t>
      </w:r>
      <w:r w:rsidR="00736455" w:rsidRPr="00373E9A">
        <w:rPr>
          <w:lang w:val="en-IE"/>
        </w:rPr>
        <w:t>28</w:t>
      </w:r>
      <w:r w:rsidRPr="00373E9A">
        <w:rPr>
          <w:lang w:val="en-IE"/>
        </w:rPr>
        <w:t xml:space="preserve"> were eligible to continue but dropped out at this initial stage </w:t>
      </w:r>
      <w:r w:rsidR="00736455" w:rsidRPr="00373E9A">
        <w:rPr>
          <w:lang w:val="en-IE"/>
        </w:rPr>
        <w:t>before proceeding to the first set of survey questions on Demographics</w:t>
      </w:r>
      <w:r w:rsidRPr="00373E9A">
        <w:rPr>
          <w:lang w:val="en-IE"/>
        </w:rPr>
        <w:t>.</w:t>
      </w:r>
      <w:r w:rsidR="006708D0" w:rsidRPr="00373E9A">
        <w:rPr>
          <w:lang w:val="en-IE"/>
        </w:rPr>
        <w:t xml:space="preserve"> As this set of respondents dropped out before answering any questions it is not possible to analyse their reasons for doing so.</w:t>
      </w:r>
      <w:r w:rsidRPr="00373E9A">
        <w:rPr>
          <w:lang w:val="en-IE"/>
        </w:rPr>
        <w:t xml:space="preserve"> </w:t>
      </w:r>
      <w:r w:rsidR="00736455" w:rsidRPr="00373E9A">
        <w:rPr>
          <w:lang w:val="en-IE"/>
        </w:rPr>
        <w:t>A</w:t>
      </w:r>
      <w:r w:rsidRPr="00373E9A">
        <w:rPr>
          <w:lang w:val="en-IE"/>
        </w:rPr>
        <w:t>nother 25 (16.6%) respondents dropped out following the Demographics questions, leaving just 25 respondents for further analysis.</w:t>
      </w:r>
    </w:p>
    <w:p w14:paraId="54E4E836" w14:textId="4AB05DAB" w:rsidR="00D97C6E" w:rsidRPr="00373E9A" w:rsidRDefault="00D97C6E" w:rsidP="00901F8D">
      <w:pPr>
        <w:pStyle w:val="ThesisBody"/>
        <w:ind w:firstLine="425"/>
        <w:rPr>
          <w:lang w:val="en-IE"/>
        </w:rPr>
      </w:pPr>
      <w:r w:rsidRPr="00373E9A">
        <w:rPr>
          <w:lang w:val="en-IE"/>
        </w:rPr>
        <w:t xml:space="preserve">It is important to note that the survey was designed in a manner that only presented a new section of questions to respondents once they had fully completed the section they were currently in – so, for example, respondents who dropped out during the demographics questions would not have seen the academic freedom section. This means that the majority of partially complete respondents dropped out without viewing any questions related to the main focus of the survey. Indeed, analysis shows that none of the unfinished respondents progressed far enough </w:t>
      </w:r>
      <w:r w:rsidR="0055044B" w:rsidRPr="00373E9A">
        <w:rPr>
          <w:lang w:val="en-IE"/>
        </w:rPr>
        <w:t>through</w:t>
      </w:r>
      <w:r w:rsidRPr="00373E9A">
        <w:rPr>
          <w:lang w:val="en-IE"/>
        </w:rPr>
        <w:t xml:space="preserve"> the </w:t>
      </w:r>
      <w:r w:rsidRPr="00373E9A">
        <w:rPr>
          <w:lang w:val="en-IE"/>
        </w:rPr>
        <w:lastRenderedPageBreak/>
        <w:t xml:space="preserve">survey to see the final set of questions relating to </w:t>
      </w:r>
      <w:r w:rsidR="006356B6" w:rsidRPr="00373E9A">
        <w:rPr>
          <w:lang w:val="en-IE"/>
        </w:rPr>
        <w:t>research</w:t>
      </w:r>
      <w:r w:rsidRPr="00373E9A">
        <w:rPr>
          <w:lang w:val="en-IE"/>
        </w:rPr>
        <w:t xml:space="preserve"> </w:t>
      </w:r>
      <w:r w:rsidR="00443635" w:rsidRPr="00373E9A">
        <w:rPr>
          <w:lang w:val="en-IE"/>
        </w:rPr>
        <w:t>orientation</w:t>
      </w:r>
      <w:r w:rsidRPr="00373E9A">
        <w:rPr>
          <w:lang w:val="en-IE"/>
        </w:rPr>
        <w:t xml:space="preserve">. Appendix </w:t>
      </w:r>
      <w:r w:rsidR="005202D5" w:rsidRPr="00373E9A">
        <w:rPr>
          <w:lang w:val="en-IE"/>
        </w:rPr>
        <w:t>H</w:t>
      </w:r>
      <w:r w:rsidRPr="00373E9A">
        <w:rPr>
          <w:lang w:val="en-IE"/>
        </w:rPr>
        <w:t xml:space="preserve"> provides tables and graphs to support the analysis that follows. </w:t>
      </w:r>
      <w:r w:rsidR="006166DD" w:rsidRPr="00373E9A">
        <w:rPr>
          <w:lang w:val="en-IE"/>
        </w:rPr>
        <w:fldChar w:fldCharType="begin"/>
      </w:r>
      <w:r w:rsidR="006166DD" w:rsidRPr="00373E9A">
        <w:rPr>
          <w:lang w:val="en-IE"/>
        </w:rPr>
        <w:instrText xml:space="preserve"> REF _Ref172385453 \h </w:instrText>
      </w:r>
      <w:r w:rsidR="009354A4" w:rsidRPr="00373E9A">
        <w:rPr>
          <w:lang w:val="en-IE"/>
        </w:rPr>
        <w:instrText xml:space="preserve"> \* MERGEFORMAT </w:instrText>
      </w:r>
      <w:r w:rsidR="006166DD" w:rsidRPr="00373E9A">
        <w:rPr>
          <w:lang w:val="en-IE"/>
        </w:rPr>
      </w:r>
      <w:r w:rsidR="006166DD" w:rsidRPr="00373E9A">
        <w:rPr>
          <w:lang w:val="en-IE"/>
        </w:rPr>
        <w:fldChar w:fldCharType="separate"/>
      </w:r>
      <w:r w:rsidR="001907C4" w:rsidRPr="00373E9A">
        <w:rPr>
          <w:lang w:val="en-IE"/>
        </w:rPr>
        <w:t>Table 41</w:t>
      </w:r>
      <w:r w:rsidR="006166DD" w:rsidRPr="00373E9A">
        <w:rPr>
          <w:lang w:val="en-IE"/>
        </w:rPr>
        <w:fldChar w:fldCharType="end"/>
      </w:r>
      <w:r w:rsidR="00DB77F6" w:rsidRPr="00373E9A">
        <w:rPr>
          <w:lang w:val="en-IE"/>
        </w:rPr>
        <w:t xml:space="preserve"> </w:t>
      </w:r>
      <w:r w:rsidRPr="00373E9A">
        <w:rPr>
          <w:lang w:val="en-IE"/>
        </w:rPr>
        <w:t xml:space="preserve">and </w:t>
      </w:r>
      <w:r w:rsidR="006166DD" w:rsidRPr="00373E9A">
        <w:rPr>
          <w:lang w:val="en-IE"/>
        </w:rPr>
        <w:fldChar w:fldCharType="begin"/>
      </w:r>
      <w:r w:rsidR="006166DD" w:rsidRPr="00373E9A">
        <w:rPr>
          <w:lang w:val="en-IE"/>
        </w:rPr>
        <w:instrText xml:space="preserve"> REF _Ref172385481 \h </w:instrText>
      </w:r>
      <w:r w:rsidR="009354A4" w:rsidRPr="00373E9A">
        <w:rPr>
          <w:lang w:val="en-IE"/>
        </w:rPr>
        <w:instrText xml:space="preserve"> \* MERGEFORMAT </w:instrText>
      </w:r>
      <w:r w:rsidR="006166DD" w:rsidRPr="00373E9A">
        <w:rPr>
          <w:lang w:val="en-IE"/>
        </w:rPr>
      </w:r>
      <w:r w:rsidR="006166DD" w:rsidRPr="00373E9A">
        <w:rPr>
          <w:lang w:val="en-IE"/>
        </w:rPr>
        <w:fldChar w:fldCharType="separate"/>
      </w:r>
      <w:r w:rsidR="001907C4" w:rsidRPr="00373E9A">
        <w:rPr>
          <w:lang w:val="en-IE"/>
        </w:rPr>
        <w:t>Figure 39</w:t>
      </w:r>
      <w:r w:rsidR="006166DD" w:rsidRPr="00373E9A">
        <w:rPr>
          <w:lang w:val="en-IE"/>
        </w:rPr>
        <w:fldChar w:fldCharType="end"/>
      </w:r>
      <w:r w:rsidR="00DB77F6" w:rsidRPr="00373E9A">
        <w:rPr>
          <w:lang w:val="en-IE"/>
        </w:rPr>
        <w:t xml:space="preserve"> </w:t>
      </w:r>
      <w:r w:rsidRPr="00373E9A">
        <w:rPr>
          <w:lang w:val="en-IE"/>
        </w:rPr>
        <w:t xml:space="preserve">show the stage of survey completion and the number of respondents remaining after each survey stage. </w:t>
      </w:r>
    </w:p>
    <w:p w14:paraId="6CAD3A47" w14:textId="77777777" w:rsidR="00D97C6E" w:rsidRPr="00373E9A" w:rsidRDefault="00D97C6E" w:rsidP="00D97C6E">
      <w:pPr>
        <w:pStyle w:val="ThesisBody"/>
        <w:rPr>
          <w:u w:val="single"/>
          <w:lang w:val="en-IE"/>
        </w:rPr>
      </w:pPr>
      <w:r w:rsidRPr="00373E9A">
        <w:rPr>
          <w:u w:val="single"/>
          <w:lang w:val="en-IE"/>
        </w:rPr>
        <w:t>Analysis of demographics respondents (50 respondents)</w:t>
      </w:r>
    </w:p>
    <w:p w14:paraId="4CA1ADC1" w14:textId="7C0B1A50" w:rsidR="00D97C6E" w:rsidRPr="00373E9A" w:rsidRDefault="00901F8D" w:rsidP="00901F8D">
      <w:pPr>
        <w:pStyle w:val="ThesisBody"/>
        <w:ind w:firstLine="720"/>
        <w:rPr>
          <w:lang w:val="en-IE"/>
        </w:rPr>
      </w:pPr>
      <w:r w:rsidRPr="00373E9A">
        <w:rPr>
          <w:lang w:val="en-IE"/>
        </w:rPr>
        <w:t>Firstly</w:t>
      </w:r>
      <w:r w:rsidR="00D97C6E" w:rsidRPr="00373E9A">
        <w:rPr>
          <w:lang w:val="en-IE"/>
        </w:rPr>
        <w:t>, the countries from which respondents came from for both sets (fully and partially complete) were compared (</w:t>
      </w:r>
      <w:r w:rsidR="00383218" w:rsidRPr="00373E9A">
        <w:rPr>
          <w:lang w:val="en-IE"/>
        </w:rPr>
        <w:fldChar w:fldCharType="begin"/>
      </w:r>
      <w:r w:rsidR="00383218" w:rsidRPr="00373E9A">
        <w:rPr>
          <w:lang w:val="en-IE"/>
        </w:rPr>
        <w:instrText xml:space="preserve"> REF _Ref172385506 \h </w:instrText>
      </w:r>
      <w:r w:rsidR="009354A4" w:rsidRPr="00373E9A">
        <w:rPr>
          <w:lang w:val="en-IE"/>
        </w:rPr>
        <w:instrText xml:space="preserve"> \* MERGEFORMAT </w:instrText>
      </w:r>
      <w:r w:rsidR="00383218" w:rsidRPr="00373E9A">
        <w:rPr>
          <w:lang w:val="en-IE"/>
        </w:rPr>
      </w:r>
      <w:r w:rsidR="00383218" w:rsidRPr="00373E9A">
        <w:rPr>
          <w:lang w:val="en-IE"/>
        </w:rPr>
        <w:fldChar w:fldCharType="separate"/>
      </w:r>
      <w:r w:rsidR="001907C4" w:rsidRPr="00373E9A">
        <w:rPr>
          <w:lang w:val="en-IE"/>
        </w:rPr>
        <w:t>Figure 40</w:t>
      </w:r>
      <w:r w:rsidR="00383218" w:rsidRPr="00373E9A">
        <w:rPr>
          <w:lang w:val="en-IE"/>
        </w:rPr>
        <w:fldChar w:fldCharType="end"/>
      </w:r>
      <w:r w:rsidR="00D97C6E" w:rsidRPr="00373E9A">
        <w:rPr>
          <w:lang w:val="en-IE"/>
        </w:rPr>
        <w:t>). It can be seen that from the 11 countries listed for partial completion that the response rates</w:t>
      </w:r>
      <w:r w:rsidRPr="00373E9A">
        <w:rPr>
          <w:lang w:val="en-IE"/>
        </w:rPr>
        <w:t>, from a location perspective,</w:t>
      </w:r>
      <w:r w:rsidR="00D97C6E" w:rsidRPr="00373E9A">
        <w:rPr>
          <w:lang w:val="en-IE"/>
        </w:rPr>
        <w:t xml:space="preserve"> are very similar to those with fully completed surveys. Additionally, data shows that the percentage of respondents with fully completed surveys, from the same set of countries as those with partial completions, </w:t>
      </w:r>
      <w:r w:rsidR="00736455" w:rsidRPr="00373E9A">
        <w:rPr>
          <w:lang w:val="en-IE"/>
        </w:rPr>
        <w:t>represents</w:t>
      </w:r>
      <w:r w:rsidR="00D97C6E" w:rsidRPr="00373E9A">
        <w:rPr>
          <w:lang w:val="en-IE"/>
        </w:rPr>
        <w:t xml:space="preserve"> 84.7% of the total sample.</w:t>
      </w:r>
    </w:p>
    <w:p w14:paraId="462C14FD" w14:textId="573F0ADF" w:rsidR="00D97C6E" w:rsidRPr="00373E9A" w:rsidRDefault="00D97C6E" w:rsidP="00CE2F4E">
      <w:pPr>
        <w:pStyle w:val="ThesisBody"/>
        <w:ind w:firstLine="720"/>
        <w:rPr>
          <w:lang w:val="en-IE"/>
        </w:rPr>
      </w:pPr>
      <w:r w:rsidRPr="00373E9A">
        <w:rPr>
          <w:lang w:val="en-IE"/>
        </w:rPr>
        <w:t xml:space="preserve">The graphs in </w:t>
      </w:r>
      <w:r w:rsidR="00434C66" w:rsidRPr="00373E9A">
        <w:rPr>
          <w:lang w:val="en-IE"/>
        </w:rPr>
        <w:fldChar w:fldCharType="begin"/>
      </w:r>
      <w:r w:rsidR="00434C66" w:rsidRPr="00373E9A">
        <w:rPr>
          <w:lang w:val="en-IE"/>
        </w:rPr>
        <w:instrText xml:space="preserve"> REF _Ref172385722 \h </w:instrText>
      </w:r>
      <w:r w:rsidR="009354A4" w:rsidRPr="00373E9A">
        <w:rPr>
          <w:lang w:val="en-IE"/>
        </w:rPr>
        <w:instrText xml:space="preserve"> \* MERGEFORMAT </w:instrText>
      </w:r>
      <w:r w:rsidR="00434C66" w:rsidRPr="00373E9A">
        <w:rPr>
          <w:lang w:val="en-IE"/>
        </w:rPr>
      </w:r>
      <w:r w:rsidR="00434C66" w:rsidRPr="00373E9A">
        <w:rPr>
          <w:lang w:val="en-IE"/>
        </w:rPr>
        <w:fldChar w:fldCharType="separate"/>
      </w:r>
      <w:r w:rsidR="001907C4" w:rsidRPr="00373E9A">
        <w:rPr>
          <w:lang w:val="en-IE"/>
        </w:rPr>
        <w:t>Figure 41</w:t>
      </w:r>
      <w:r w:rsidR="00434C66" w:rsidRPr="00373E9A">
        <w:rPr>
          <w:lang w:val="en-IE"/>
        </w:rPr>
        <w:fldChar w:fldCharType="end"/>
      </w:r>
      <w:r w:rsidRPr="00373E9A">
        <w:rPr>
          <w:lang w:val="en-IE"/>
        </w:rPr>
        <w:t>-</w:t>
      </w:r>
      <w:r w:rsidR="00B01364" w:rsidRPr="00373E9A">
        <w:rPr>
          <w:lang w:val="en-IE"/>
        </w:rPr>
        <w:fldChar w:fldCharType="begin"/>
      </w:r>
      <w:r w:rsidR="00B01364" w:rsidRPr="00373E9A">
        <w:rPr>
          <w:lang w:val="en-IE"/>
        </w:rPr>
        <w:instrText xml:space="preserve"> REF _Ref172385739 \h </w:instrText>
      </w:r>
      <w:r w:rsidR="009354A4" w:rsidRPr="00373E9A">
        <w:rPr>
          <w:lang w:val="en-IE"/>
        </w:rPr>
        <w:instrText xml:space="preserve"> \* MERGEFORMAT </w:instrText>
      </w:r>
      <w:r w:rsidR="00B01364" w:rsidRPr="00373E9A">
        <w:rPr>
          <w:lang w:val="en-IE"/>
        </w:rPr>
      </w:r>
      <w:r w:rsidR="00B01364" w:rsidRPr="00373E9A">
        <w:rPr>
          <w:lang w:val="en-IE"/>
        </w:rPr>
        <w:fldChar w:fldCharType="separate"/>
      </w:r>
      <w:r w:rsidR="001907C4" w:rsidRPr="00373E9A">
        <w:rPr>
          <w:lang w:val="en-IE"/>
        </w:rPr>
        <w:t>Figure 44</w:t>
      </w:r>
      <w:r w:rsidR="00B01364" w:rsidRPr="00373E9A">
        <w:rPr>
          <w:lang w:val="en-IE"/>
        </w:rPr>
        <w:fldChar w:fldCharType="end"/>
      </w:r>
      <w:r w:rsidRPr="00373E9A">
        <w:rPr>
          <w:lang w:val="en-IE"/>
        </w:rPr>
        <w:t xml:space="preserve"> present the results of the further analysis of respondent demographic data for fully versus partially completed surveys. From a gender perspective, the sample of partial respondents is very similar to the sample of full respondents as can be seen in</w:t>
      </w:r>
      <w:r w:rsidR="00B01364" w:rsidRPr="00373E9A">
        <w:rPr>
          <w:lang w:val="en-IE"/>
        </w:rPr>
        <w:t xml:space="preserve"> </w:t>
      </w:r>
      <w:r w:rsidR="00B01364" w:rsidRPr="00373E9A">
        <w:rPr>
          <w:lang w:val="en-IE"/>
        </w:rPr>
        <w:fldChar w:fldCharType="begin"/>
      </w:r>
      <w:r w:rsidR="00B01364" w:rsidRPr="00373E9A">
        <w:rPr>
          <w:lang w:val="en-IE"/>
        </w:rPr>
        <w:instrText xml:space="preserve"> REF _Ref172385722 \h </w:instrText>
      </w:r>
      <w:r w:rsidR="009354A4" w:rsidRPr="00373E9A">
        <w:rPr>
          <w:lang w:val="en-IE"/>
        </w:rPr>
        <w:instrText xml:space="preserve"> \* MERGEFORMAT </w:instrText>
      </w:r>
      <w:r w:rsidR="00B01364" w:rsidRPr="00373E9A">
        <w:rPr>
          <w:lang w:val="en-IE"/>
        </w:rPr>
      </w:r>
      <w:r w:rsidR="00B01364" w:rsidRPr="00373E9A">
        <w:rPr>
          <w:lang w:val="en-IE"/>
        </w:rPr>
        <w:fldChar w:fldCharType="separate"/>
      </w:r>
      <w:r w:rsidR="001907C4" w:rsidRPr="00373E9A">
        <w:rPr>
          <w:lang w:val="en-IE"/>
        </w:rPr>
        <w:t>Figure 41</w:t>
      </w:r>
      <w:r w:rsidR="00B01364" w:rsidRPr="00373E9A">
        <w:rPr>
          <w:lang w:val="en-IE"/>
        </w:rPr>
        <w:fldChar w:fldCharType="end"/>
      </w:r>
      <w:r w:rsidRPr="00373E9A">
        <w:rPr>
          <w:lang w:val="en-IE"/>
        </w:rPr>
        <w:t>. It can be seen that slightly more females (4</w:t>
      </w:r>
      <w:r w:rsidR="00CE2F4E" w:rsidRPr="00373E9A">
        <w:rPr>
          <w:lang w:val="en-IE"/>
        </w:rPr>
        <w:t>%</w:t>
      </w:r>
      <w:r w:rsidRPr="00373E9A">
        <w:rPr>
          <w:lang w:val="en-IE"/>
        </w:rPr>
        <w:t>) dropped out of the survey than completed it, while slightly more males (1</w:t>
      </w:r>
      <w:r w:rsidR="00CE2F4E" w:rsidRPr="00373E9A">
        <w:rPr>
          <w:lang w:val="en-IE"/>
        </w:rPr>
        <w:t>%</w:t>
      </w:r>
      <w:r w:rsidRPr="00373E9A">
        <w:rPr>
          <w:lang w:val="en-IE"/>
        </w:rPr>
        <w:t xml:space="preserve">) completed the survey than those who dropped out. </w:t>
      </w:r>
    </w:p>
    <w:p w14:paraId="242DF52B" w14:textId="3FE8ED81" w:rsidR="00D97C6E" w:rsidRPr="00373E9A" w:rsidRDefault="00D97C6E" w:rsidP="00CE2F4E">
      <w:pPr>
        <w:pStyle w:val="ThesisBody"/>
        <w:ind w:firstLine="720"/>
        <w:rPr>
          <w:lang w:val="en-IE"/>
        </w:rPr>
      </w:pPr>
      <w:r w:rsidRPr="00373E9A">
        <w:rPr>
          <w:lang w:val="en-IE"/>
        </w:rPr>
        <w:t xml:space="preserve">Examining the field of research of respondents it can be seen from </w:t>
      </w:r>
      <w:r w:rsidR="00B01364" w:rsidRPr="00373E9A">
        <w:rPr>
          <w:lang w:val="en-IE"/>
        </w:rPr>
        <w:fldChar w:fldCharType="begin"/>
      </w:r>
      <w:r w:rsidR="00B01364" w:rsidRPr="00373E9A">
        <w:rPr>
          <w:lang w:val="en-IE"/>
        </w:rPr>
        <w:instrText xml:space="preserve"> REF _Ref172385783 \h </w:instrText>
      </w:r>
      <w:r w:rsidR="009354A4" w:rsidRPr="00373E9A">
        <w:rPr>
          <w:lang w:val="en-IE"/>
        </w:rPr>
        <w:instrText xml:space="preserve"> \* MERGEFORMAT </w:instrText>
      </w:r>
      <w:r w:rsidR="00B01364" w:rsidRPr="00373E9A">
        <w:rPr>
          <w:lang w:val="en-IE"/>
        </w:rPr>
      </w:r>
      <w:r w:rsidR="00B01364" w:rsidRPr="00373E9A">
        <w:rPr>
          <w:lang w:val="en-IE"/>
        </w:rPr>
        <w:fldChar w:fldCharType="separate"/>
      </w:r>
      <w:r w:rsidR="001907C4" w:rsidRPr="00373E9A">
        <w:rPr>
          <w:lang w:val="en-IE"/>
        </w:rPr>
        <w:t>Figure 42</w:t>
      </w:r>
      <w:r w:rsidR="00B01364" w:rsidRPr="00373E9A">
        <w:rPr>
          <w:lang w:val="en-IE"/>
        </w:rPr>
        <w:fldChar w:fldCharType="end"/>
      </w:r>
      <w:r w:rsidR="00B01364" w:rsidRPr="00373E9A">
        <w:rPr>
          <w:lang w:val="en-IE"/>
        </w:rPr>
        <w:t xml:space="preserve"> </w:t>
      </w:r>
      <w:r w:rsidRPr="00373E9A">
        <w:rPr>
          <w:lang w:val="en-IE"/>
        </w:rPr>
        <w:t xml:space="preserve">that the majority of partially complete surveys came from fields associated with engineering, manufacturing, construction and ICT. In all other fields the number of partial versus complete surveys is relatively balanced. This indicates that the spread of respondents across fields in both partial and fully complete data sets is comparable. </w:t>
      </w:r>
    </w:p>
    <w:p w14:paraId="1223427F" w14:textId="4907F950" w:rsidR="00D97C6E" w:rsidRPr="00373E9A" w:rsidRDefault="00D97C6E" w:rsidP="00CE2F4E">
      <w:pPr>
        <w:pStyle w:val="ThesisBody"/>
        <w:ind w:firstLine="720"/>
        <w:rPr>
          <w:lang w:val="en-IE"/>
        </w:rPr>
      </w:pPr>
      <w:r w:rsidRPr="00373E9A">
        <w:rPr>
          <w:lang w:val="en-IE"/>
        </w:rPr>
        <w:t xml:space="preserve">The data shows that for respondents with a PhD or equivalent qualification the percentage of completed surveys is higher than the percentage of partially completed surveys. The opposite is the case for respondents with a post-graduate qualification (but not at PhD level). The dropout comparison for researchers with a </w:t>
      </w:r>
      <w:r w:rsidR="006708D0" w:rsidRPr="00373E9A">
        <w:rPr>
          <w:lang w:val="en-IE"/>
        </w:rPr>
        <w:t>bachelor’s</w:t>
      </w:r>
      <w:r w:rsidRPr="00373E9A">
        <w:rPr>
          <w:lang w:val="en-IE"/>
        </w:rPr>
        <w:t xml:space="preserve"> degree or equivalent is relatively similar. </w:t>
      </w:r>
    </w:p>
    <w:p w14:paraId="6DBACDBD" w14:textId="3C8706C3" w:rsidR="00D97C6E" w:rsidRPr="00373E9A" w:rsidRDefault="00B01364" w:rsidP="00CE2F4E">
      <w:pPr>
        <w:pStyle w:val="ThesisBody"/>
        <w:ind w:firstLine="720"/>
        <w:rPr>
          <w:lang w:val="en-IE"/>
        </w:rPr>
      </w:pPr>
      <w:r w:rsidRPr="00373E9A">
        <w:rPr>
          <w:lang w:val="en-IE"/>
        </w:rPr>
        <w:lastRenderedPageBreak/>
        <w:fldChar w:fldCharType="begin"/>
      </w:r>
      <w:r w:rsidRPr="00373E9A">
        <w:rPr>
          <w:lang w:val="en-IE"/>
        </w:rPr>
        <w:instrText xml:space="preserve"> REF _Ref172385739 \h </w:instrText>
      </w:r>
      <w:r w:rsidR="009354A4" w:rsidRPr="00373E9A">
        <w:rPr>
          <w:lang w:val="en-IE"/>
        </w:rPr>
        <w:instrText xml:space="preserve"> \* MERGEFORMAT </w:instrText>
      </w:r>
      <w:r w:rsidRPr="00373E9A">
        <w:rPr>
          <w:lang w:val="en-IE"/>
        </w:rPr>
      </w:r>
      <w:r w:rsidRPr="00373E9A">
        <w:rPr>
          <w:lang w:val="en-IE"/>
        </w:rPr>
        <w:fldChar w:fldCharType="separate"/>
      </w:r>
      <w:r w:rsidR="001907C4" w:rsidRPr="00373E9A">
        <w:rPr>
          <w:lang w:val="en-IE"/>
        </w:rPr>
        <w:t>Figure 44</w:t>
      </w:r>
      <w:r w:rsidRPr="00373E9A">
        <w:rPr>
          <w:lang w:val="en-IE"/>
        </w:rPr>
        <w:fldChar w:fldCharType="end"/>
      </w:r>
      <w:r w:rsidRPr="00373E9A">
        <w:rPr>
          <w:lang w:val="en-IE"/>
        </w:rPr>
        <w:t xml:space="preserve"> </w:t>
      </w:r>
      <w:r w:rsidR="00D97C6E" w:rsidRPr="00373E9A">
        <w:rPr>
          <w:lang w:val="en-IE"/>
        </w:rPr>
        <w:t xml:space="preserve">shows that the majority of non-complete responses </w:t>
      </w:r>
      <w:r w:rsidR="006708D0" w:rsidRPr="00373E9A">
        <w:rPr>
          <w:lang w:val="en-IE"/>
        </w:rPr>
        <w:t>came</w:t>
      </w:r>
      <w:r w:rsidR="00D97C6E" w:rsidRPr="00373E9A">
        <w:rPr>
          <w:lang w:val="en-IE"/>
        </w:rPr>
        <w:t xml:space="preserve"> from respondents classified as “R1 Early Stage” researchers. In the remainder of cases response rate percentages are similar (considering the small sample under consideration). </w:t>
      </w:r>
    </w:p>
    <w:p w14:paraId="3273B011" w14:textId="77777777" w:rsidR="00D97C6E" w:rsidRPr="00373E9A" w:rsidRDefault="00D97C6E" w:rsidP="00C71975">
      <w:pPr>
        <w:pStyle w:val="ThesisSub-subheading"/>
        <w:rPr>
          <w:lang w:val="en-IE"/>
        </w:rPr>
      </w:pPr>
      <w:r w:rsidRPr="00373E9A">
        <w:rPr>
          <w:lang w:val="en-IE"/>
        </w:rPr>
        <w:t>Non-Response Bias</w:t>
      </w:r>
    </w:p>
    <w:p w14:paraId="1B363EF1" w14:textId="035BA911" w:rsidR="00D97C6E" w:rsidRPr="00373E9A" w:rsidRDefault="00D97C6E" w:rsidP="00CE2F4E">
      <w:pPr>
        <w:pStyle w:val="ThesisBody"/>
        <w:ind w:firstLine="720"/>
        <w:rPr>
          <w:lang w:val="en-IE"/>
        </w:rPr>
      </w:pPr>
      <w:r w:rsidRPr="00373E9A">
        <w:rPr>
          <w:lang w:val="en-IE"/>
        </w:rPr>
        <w:t xml:space="preserve">The above demonstrates that, from a demographic perspective, the set of respondents who fully and partially completed the survey is broadly similar. While recent works, such as that of </w:t>
      </w:r>
      <w:r w:rsidRPr="00373E9A">
        <w:rPr>
          <w:lang w:val="en-IE"/>
        </w:rPr>
        <w:fldChar w:fldCharType="begin"/>
      </w:r>
      <w:r w:rsidR="00C414A8" w:rsidRPr="00373E9A">
        <w:rPr>
          <w:lang w:val="en-IE"/>
        </w:rPr>
        <w:instrText xml:space="preserve"> ADDIN EN.CITE &lt;EndNote&gt;&lt;Cite AuthorYear="1"&gt;&lt;Author&gt;Hendra&lt;/Author&gt;&lt;Year&gt;2019&lt;/Year&gt;&lt;RecNum&gt;555&lt;/RecNum&gt;&lt;DisplayText&gt;Hendra and Hill (2019)&lt;/DisplayText&gt;&lt;record&gt;&lt;rec-number&gt;555&lt;/rec-number&gt;&lt;foreign-keys&gt;&lt;key app="EN" db-id="x5rz2pxfnvstw4ewdpx5vwaff9wvpdstp9vz" timestamp="1708775805" guid="2d460e96-732b-426f-b74e-f77e0cc93f65"&gt;555&lt;/key&gt;&lt;/foreign-keys&gt;&lt;ref-type name="Journal Article"&gt;17&lt;/ref-type&gt;&lt;contributors&gt;&lt;authors&gt;&lt;author&gt;Hendra, Richard&lt;/author&gt;&lt;author&gt;Hill, Aaron&lt;/author&gt;&lt;/authors&gt;&lt;/contributors&gt;&lt;titles&gt;&lt;title&gt;Rethinking Response Rates: New Evidence of Little Relationship Between Survey Response Rates and Nonresponse Bias&lt;/title&gt;&lt;secondary-title&gt;Evaluation Review&lt;/secondary-title&gt;&lt;/titles&gt;&lt;periodical&gt;&lt;full-title&gt;Evaluation Review&lt;/full-title&gt;&lt;/periodical&gt;&lt;pages&gt;307-330&lt;/pages&gt;&lt;volume&gt;43&lt;/volume&gt;&lt;number&gt;5&lt;/number&gt;&lt;keywords&gt;&lt;keyword&gt;measurement,methodology,survey methodology&lt;/keyword&gt;&lt;/keywords&gt;&lt;dates&gt;&lt;year&gt;2019&lt;/year&gt;&lt;/dates&gt;&lt;accession-num&gt;30580577&lt;/accession-num&gt;&lt;urls&gt;&lt;related-urls&gt;&lt;url&gt;https://journals.sagepub.com/doi/abs/10.1177/0193841X18807719&lt;/url&gt;&lt;/related-urls&gt;&lt;/urls&gt;&lt;electronic-resource-num&gt;10.1177/0193841x18807719&lt;/electronic-resource-num&gt;&lt;/record&gt;&lt;/Cite&gt;&lt;/EndNote&gt;</w:instrText>
      </w:r>
      <w:r w:rsidRPr="00373E9A">
        <w:rPr>
          <w:lang w:val="en-IE"/>
        </w:rPr>
        <w:fldChar w:fldCharType="separate"/>
      </w:r>
      <w:r w:rsidRPr="00373E9A">
        <w:rPr>
          <w:noProof/>
          <w:lang w:val="en-IE"/>
        </w:rPr>
        <w:t>Hendra and Hill (2019)</w:t>
      </w:r>
      <w:r w:rsidRPr="00373E9A">
        <w:rPr>
          <w:lang w:val="en-IE"/>
        </w:rPr>
        <w:fldChar w:fldCharType="end"/>
      </w:r>
      <w:r w:rsidRPr="00373E9A">
        <w:rPr>
          <w:lang w:val="en-IE"/>
        </w:rPr>
        <w:t xml:space="preserve"> and </w:t>
      </w:r>
      <w:r w:rsidRPr="00373E9A">
        <w:rPr>
          <w:lang w:val="en-IE"/>
        </w:rPr>
        <w:fldChar w:fldCharType="begin"/>
      </w:r>
      <w:r w:rsidR="00C414A8" w:rsidRPr="00373E9A">
        <w:rPr>
          <w:lang w:val="en-IE"/>
        </w:rPr>
        <w:instrText xml:space="preserve"> ADDIN EN.CITE &lt;EndNote&gt;&lt;Cite AuthorYear="1"&gt;&lt;Author&gt;Rothbaum&lt;/Author&gt;&lt;Year&gt;2021&lt;/Year&gt;&lt;RecNum&gt;556&lt;/RecNum&gt;&lt;DisplayText&gt;Rothbaum and Bee (2021)&lt;/DisplayText&gt;&lt;record&gt;&lt;rec-number&gt;556&lt;/rec-number&gt;&lt;foreign-keys&gt;&lt;key app="EN" db-id="x5rz2pxfnvstw4ewdpx5vwaff9wvpdstp9vz" timestamp="1708775805" guid="d48d55cf-b6fb-4b63-a3ce-e7d4f8347f84"&gt;556&lt;/key&gt;&lt;/foreign-keys&gt;&lt;ref-type name="Journal Article"&gt;17&lt;/ref-type&gt;&lt;contributors&gt;&lt;authors&gt;&lt;author&gt;Rothbaum, Jonathan&lt;/author&gt;&lt;author&gt;Bee, Adam&lt;/author&gt;&lt;/authors&gt;&lt;/contributors&gt;&lt;titles&gt;&lt;title&gt;Coronavirus infects surveys, too: Survey nonresponse bias and the Coronavirus pandemic&lt;/title&gt;&lt;secondary-title&gt;US Census Bureau&lt;/secondary-title&gt;&lt;/titles&gt;&lt;periodical&gt;&lt;full-title&gt;US Census Bureau&lt;/full-title&gt;&lt;/periodical&gt;&lt;dates&gt;&lt;year&gt;2021&lt;/year&gt;&lt;/dates&gt;&lt;urls&gt;&lt;/urls&gt;&lt;/record&gt;&lt;/Cite&gt;&lt;/EndNote&gt;</w:instrText>
      </w:r>
      <w:r w:rsidRPr="00373E9A">
        <w:rPr>
          <w:lang w:val="en-IE"/>
        </w:rPr>
        <w:fldChar w:fldCharType="separate"/>
      </w:r>
      <w:r w:rsidRPr="00373E9A">
        <w:rPr>
          <w:noProof/>
          <w:lang w:val="en-IE"/>
        </w:rPr>
        <w:t>Rothbaum and Bee (2021)</w:t>
      </w:r>
      <w:r w:rsidRPr="00373E9A">
        <w:rPr>
          <w:lang w:val="en-IE"/>
        </w:rPr>
        <w:fldChar w:fldCharType="end"/>
      </w:r>
      <w:r w:rsidRPr="00373E9A">
        <w:rPr>
          <w:lang w:val="en-IE"/>
        </w:rPr>
        <w:t xml:space="preserve"> posit that there is very little correlation between research response rates and non-response bias, in any survey such as that employed for this research non-response bias is a factor that needs consideration. Describing non-response bias, </w:t>
      </w:r>
      <w:r w:rsidRPr="00373E9A">
        <w:rPr>
          <w:lang w:val="en-IE"/>
        </w:rPr>
        <w:fldChar w:fldCharType="begin"/>
      </w:r>
      <w:r w:rsidR="00C414A8" w:rsidRPr="00373E9A">
        <w:rPr>
          <w:lang w:val="en-IE"/>
        </w:rPr>
        <w:instrText xml:space="preserve"> ADDIN EN.CITE &lt;EndNote&gt;&lt;Cite AuthorYear="1"&gt;&lt;Author&gt;Rothbaum&lt;/Author&gt;&lt;Year&gt;2021&lt;/Year&gt;&lt;RecNum&gt;557&lt;/RecNum&gt;&lt;Pages&gt;2&lt;/Pages&gt;&lt;DisplayText&gt;Rothbaum et al. (2021, p. 2)&lt;/DisplayText&gt;&lt;record&gt;&lt;rec-number&gt;557&lt;/rec-number&gt;&lt;foreign-keys&gt;&lt;key app="EN" db-id="x5rz2pxfnvstw4ewdpx5vwaff9wvpdstp9vz" timestamp="1708775805" guid="ce232c39-5e58-4ef8-9d74-3e80e8897977"&gt;557&lt;/key&gt;&lt;/foreign-keys&gt;&lt;ref-type name="Journal Article"&gt;17&lt;/ref-type&gt;&lt;contributors&gt;&lt;authors&gt;&lt;author&gt;Rothbaum, Jonathan&lt;/author&gt;&lt;author&gt;Eggleston, Jonathan&lt;/author&gt;&lt;author&gt;Bee, Adam&lt;/author&gt;&lt;author&gt;Klee, Mark&lt;/author&gt;&lt;author&gt;Mendez-Smith, Brian&lt;/author&gt;&lt;/authors&gt;&lt;/contributors&gt;&lt;titles&gt;&lt;title&gt;Addressing nonresponse bias in the american community survey during the pandemic using administrative data&lt;/title&gt;&lt;secondary-title&gt;American Community Survey Research and Evaluation Report Memorandum Series ACS21-RER-05, US Census Bureau, Washington&lt;/secondary-title&gt;&lt;/titles&gt;&lt;periodical&gt;&lt;full-title&gt;American Community Survey Research and Evaluation Report Memorandum Series ACS21-RER-05, US Census Bureau, Washington&lt;/full-title&gt;&lt;/periodical&gt;&lt;dates&gt;&lt;year&gt;2021&lt;/year&gt;&lt;/dates&gt;&lt;urls&gt;&lt;/urls&gt;&lt;/record&gt;&lt;/Cite&gt;&lt;/EndNote&gt;</w:instrText>
      </w:r>
      <w:r w:rsidRPr="00373E9A">
        <w:rPr>
          <w:lang w:val="en-IE"/>
        </w:rPr>
        <w:fldChar w:fldCharType="separate"/>
      </w:r>
      <w:r w:rsidRPr="00373E9A">
        <w:rPr>
          <w:noProof/>
          <w:lang w:val="en-IE"/>
        </w:rPr>
        <w:t>Rothbaum et al. (2021, p. 2)</w:t>
      </w:r>
      <w:r w:rsidRPr="00373E9A">
        <w:rPr>
          <w:lang w:val="en-IE"/>
        </w:rPr>
        <w:fldChar w:fldCharType="end"/>
      </w:r>
      <w:r w:rsidRPr="00373E9A">
        <w:rPr>
          <w:lang w:val="en-IE"/>
        </w:rPr>
        <w:t xml:space="preserve"> suggest that “nonresponse bias can occur when the people who agree to complete the survey (respondents) differ from sampled people who do not complete the survey (nonrespondents)”, this assertion is echoed by </w:t>
      </w:r>
      <w:r w:rsidRPr="00373E9A">
        <w:rPr>
          <w:lang w:val="en-IE"/>
        </w:rPr>
        <w:fldChar w:fldCharType="begin"/>
      </w:r>
      <w:r w:rsidR="00C414A8" w:rsidRPr="00373E9A">
        <w:rPr>
          <w:lang w:val="en-IE"/>
        </w:rPr>
        <w:instrText xml:space="preserve"> ADDIN EN.CITE &lt;EndNote&gt;&lt;Cite AuthorYear="1"&gt;&lt;Author&gt;Bianchi&lt;/Author&gt;&lt;Year&gt;2019&lt;/Year&gt;&lt;RecNum&gt;558&lt;/RecNum&gt;&lt;DisplayText&gt;Bianchi et al. (2019)&lt;/DisplayText&gt;&lt;record&gt;&lt;rec-number&gt;558&lt;/rec-number&gt;&lt;foreign-keys&gt;&lt;key app="EN" db-id="x5rz2pxfnvstw4ewdpx5vwaff9wvpdstp9vz" timestamp="1708775805" guid="12ff1c7a-70cc-48f6-b08f-cbb35e50cadb"&gt;558&lt;/key&gt;&lt;/foreign-keys&gt;&lt;ref-type name="Journal Article"&gt;17&lt;/ref-type&gt;&lt;contributors&gt;&lt;authors&gt;&lt;author&gt;Bianchi, Annamaria&lt;/author&gt;&lt;author&gt;Shlomo, Natalie&lt;/author&gt;&lt;author&gt;Schouten, Barry&lt;/author&gt;&lt;author&gt;Da Silva, D&lt;/author&gt;&lt;author&gt;Skinner, Chris&lt;/author&gt;&lt;/authors&gt;&lt;/contributors&gt;&lt;titles&gt;&lt;title&gt;Estimation of response propensities and indicators of representative response using population-level information&lt;/title&gt;&lt;secondary-title&gt;Survey Methodology Journal&lt;/secondary-title&gt;&lt;/titles&gt;&lt;periodical&gt;&lt;full-title&gt;Survey Methodology Journal&lt;/full-title&gt;&lt;/periodical&gt;&lt;pages&gt;217-247&lt;/pages&gt;&lt;volume&gt;45&lt;/volume&gt;&lt;number&gt;2&lt;/number&gt;&lt;dates&gt;&lt;year&gt;2019&lt;/year&gt;&lt;/dates&gt;&lt;urls&gt;&lt;/urls&gt;&lt;/record&gt;&lt;/Cite&gt;&lt;/EndNote&gt;</w:instrText>
      </w:r>
      <w:r w:rsidRPr="00373E9A">
        <w:rPr>
          <w:lang w:val="en-IE"/>
        </w:rPr>
        <w:fldChar w:fldCharType="separate"/>
      </w:r>
      <w:r w:rsidRPr="00373E9A">
        <w:rPr>
          <w:noProof/>
          <w:lang w:val="en-IE"/>
        </w:rPr>
        <w:t>Bianchi et al. (2019)</w:t>
      </w:r>
      <w:r w:rsidRPr="00373E9A">
        <w:rPr>
          <w:lang w:val="en-IE"/>
        </w:rPr>
        <w:fldChar w:fldCharType="end"/>
      </w:r>
      <w:r w:rsidRPr="00373E9A">
        <w:rPr>
          <w:lang w:val="en-IE"/>
        </w:rPr>
        <w:t>. It can be seen from the analysis of full and partial respondents above that non-response bias cannot be assumed</w:t>
      </w:r>
      <w:r w:rsidR="00CE2F4E" w:rsidRPr="00373E9A">
        <w:rPr>
          <w:lang w:val="en-IE"/>
        </w:rPr>
        <w:t xml:space="preserve"> on this basis</w:t>
      </w:r>
      <w:r w:rsidRPr="00373E9A">
        <w:rPr>
          <w:lang w:val="en-IE"/>
        </w:rPr>
        <w:t xml:space="preserve">, as demographics for both groups are similar. However, drawing on the work of </w:t>
      </w:r>
      <w:r w:rsidRPr="00373E9A">
        <w:rPr>
          <w:lang w:val="en-IE"/>
        </w:rPr>
        <w:fldChar w:fldCharType="begin"/>
      </w:r>
      <w:r w:rsidR="00C414A8" w:rsidRPr="00373E9A">
        <w:rPr>
          <w:lang w:val="en-IE"/>
        </w:rPr>
        <w:instrText xml:space="preserve"> ADDIN EN.CITE &lt;EndNote&gt;&lt;Cite AuthorYear="1"&gt;&lt;Author&gt;Bethlehem&lt;/Author&gt;&lt;Year&gt;2020&lt;/Year&gt;&lt;RecNum&gt;559&lt;/RecNum&gt;&lt;Pages&gt;647&lt;/Pages&gt;&lt;DisplayText&gt;Bethlehem (2020, p. 647)&lt;/DisplayText&gt;&lt;record&gt;&lt;rec-number&gt;559&lt;/rec-number&gt;&lt;foreign-keys&gt;&lt;key app="EN" db-id="x5rz2pxfnvstw4ewdpx5vwaff9wvpdstp9vz" timestamp="1708775805" guid="37a73d9a-8ed4-481b-9fb3-de10ab4ab254"&gt;559&lt;/key&gt;&lt;/foreign-keys&gt;&lt;ref-type name="Journal Article"&gt;17&lt;/ref-type&gt;&lt;contributors&gt;&lt;authors&gt;&lt;author&gt;Bethlehem, Jelke&lt;/author&gt;&lt;/authors&gt;&lt;/contributors&gt;&lt;titles&gt;&lt;title&gt;Working with response probabilities&lt;/title&gt;&lt;secondary-title&gt;Journal of Official Statistics&lt;/secondary-title&gt;&lt;/titles&gt;&lt;periodical&gt;&lt;full-title&gt;Journal of Official Statistics&lt;/full-title&gt;&lt;/periodical&gt;&lt;pages&gt;647-674&lt;/pages&gt;&lt;volume&gt;36&lt;/volume&gt;&lt;number&gt;3&lt;/number&gt;&lt;dates&gt;&lt;year&gt;2020&lt;/year&gt;&lt;/dates&gt;&lt;urls&gt;&lt;/urls&gt;&lt;/record&gt;&lt;/Cite&gt;&lt;/EndNote&gt;</w:instrText>
      </w:r>
      <w:r w:rsidRPr="00373E9A">
        <w:rPr>
          <w:lang w:val="en-IE"/>
        </w:rPr>
        <w:fldChar w:fldCharType="separate"/>
      </w:r>
      <w:r w:rsidRPr="00373E9A">
        <w:rPr>
          <w:noProof/>
          <w:lang w:val="en-IE"/>
        </w:rPr>
        <w:t>Bethlehem (2020, p. 647)</w:t>
      </w:r>
      <w:r w:rsidRPr="00373E9A">
        <w:rPr>
          <w:lang w:val="en-IE"/>
        </w:rPr>
        <w:fldChar w:fldCharType="end"/>
      </w:r>
      <w:r w:rsidRPr="00373E9A">
        <w:rPr>
          <w:lang w:val="en-IE"/>
        </w:rPr>
        <w:t xml:space="preserve"> it should be noted that non-response bias can </w:t>
      </w:r>
      <w:r w:rsidR="00736455" w:rsidRPr="00373E9A">
        <w:rPr>
          <w:lang w:val="en-IE"/>
        </w:rPr>
        <w:t xml:space="preserve">also </w:t>
      </w:r>
      <w:r w:rsidRPr="00373E9A">
        <w:rPr>
          <w:lang w:val="en-IE"/>
        </w:rPr>
        <w:t xml:space="preserve">be observed in cases where “some groups in the population are over- or under-represented, and these groups behave differently with respect to the characteristics being investigated”. Since the majority of respondents with fully completed surveys come from the fields of ICT and Engineering, it can be inferred that some level of non-response bias has impacted the sample and subsequently the implications that can be drawn from the results in terms of generalisability. Additionally, the over-representation of respondents from Ireland can also impact on generalisation of analysis outcomes. </w:t>
      </w:r>
      <w:r w:rsidR="0055044B" w:rsidRPr="00373E9A">
        <w:rPr>
          <w:lang w:val="en-IE"/>
        </w:rPr>
        <w:t>Both of these findings are noted as limitations of this research, in Chapter 8.</w:t>
      </w:r>
    </w:p>
    <w:p w14:paraId="0B1950F6" w14:textId="2D57D839" w:rsidR="00D97C6E" w:rsidRPr="00373E9A" w:rsidRDefault="00D97C6E" w:rsidP="00CE2F4E">
      <w:pPr>
        <w:pStyle w:val="ThesisBody"/>
        <w:ind w:firstLine="720"/>
        <w:rPr>
          <w:lang w:val="en-IE"/>
        </w:rPr>
      </w:pPr>
      <w:r w:rsidRPr="00373E9A">
        <w:rPr>
          <w:lang w:val="en-IE"/>
        </w:rPr>
        <w:t xml:space="preserve">For completeness, the remaining tables in Appendix </w:t>
      </w:r>
      <w:r w:rsidR="005202D5" w:rsidRPr="00373E9A">
        <w:rPr>
          <w:lang w:val="en-IE"/>
        </w:rPr>
        <w:t>H</w:t>
      </w:r>
      <w:r w:rsidRPr="00373E9A">
        <w:rPr>
          <w:lang w:val="en-IE"/>
        </w:rPr>
        <w:t xml:space="preserve"> present details of respondent profiles for those respondents who completed various stages of the survey. </w:t>
      </w:r>
      <w:r w:rsidRPr="00373E9A">
        <w:rPr>
          <w:lang w:val="en-IE"/>
        </w:rPr>
        <w:lastRenderedPageBreak/>
        <w:t>In each case colour coding (light to dark red) was used to highlight majority figures. The key takeaway from these tables (and from</w:t>
      </w:r>
      <w:r w:rsidR="00CF5307" w:rsidRPr="00373E9A">
        <w:rPr>
          <w:lang w:val="en-IE"/>
        </w:rPr>
        <w:t xml:space="preserve"> </w:t>
      </w:r>
      <w:r w:rsidR="00CF5307" w:rsidRPr="00373E9A">
        <w:rPr>
          <w:lang w:val="en-IE"/>
        </w:rPr>
        <w:fldChar w:fldCharType="begin"/>
      </w:r>
      <w:r w:rsidR="00CF5307" w:rsidRPr="00373E9A">
        <w:rPr>
          <w:lang w:val="en-IE"/>
        </w:rPr>
        <w:instrText xml:space="preserve"> REF _Ref172385481 \h </w:instrText>
      </w:r>
      <w:r w:rsidR="009354A4" w:rsidRPr="00373E9A">
        <w:rPr>
          <w:lang w:val="en-IE"/>
        </w:rPr>
        <w:instrText xml:space="preserve"> \* MERGEFORMAT </w:instrText>
      </w:r>
      <w:r w:rsidR="00CF5307" w:rsidRPr="00373E9A">
        <w:rPr>
          <w:lang w:val="en-IE"/>
        </w:rPr>
      </w:r>
      <w:r w:rsidR="00CF5307" w:rsidRPr="00373E9A">
        <w:rPr>
          <w:lang w:val="en-IE"/>
        </w:rPr>
        <w:fldChar w:fldCharType="separate"/>
      </w:r>
      <w:r w:rsidR="001907C4" w:rsidRPr="00373E9A">
        <w:rPr>
          <w:lang w:val="en-IE"/>
        </w:rPr>
        <w:t>Figure 39</w:t>
      </w:r>
      <w:r w:rsidR="00CF5307" w:rsidRPr="00373E9A">
        <w:rPr>
          <w:lang w:val="en-IE"/>
        </w:rPr>
        <w:fldChar w:fldCharType="end"/>
      </w:r>
      <w:r w:rsidRPr="00373E9A">
        <w:rPr>
          <w:lang w:val="en-IE"/>
        </w:rPr>
        <w:t xml:space="preserve">) is that the majority of partial respondents dropped out before they arrived at questions regarding </w:t>
      </w:r>
      <w:r w:rsidR="00DB5883" w:rsidRPr="00373E9A">
        <w:rPr>
          <w:lang w:val="en-IE"/>
        </w:rPr>
        <w:t xml:space="preserve">research </w:t>
      </w:r>
      <w:r w:rsidR="00443635" w:rsidRPr="00373E9A">
        <w:rPr>
          <w:lang w:val="en-IE"/>
        </w:rPr>
        <w:t>orientation</w:t>
      </w:r>
      <w:r w:rsidRPr="00373E9A">
        <w:rPr>
          <w:lang w:val="en-IE"/>
        </w:rPr>
        <w:t xml:space="preserve">. </w:t>
      </w:r>
      <w:r w:rsidR="00DB5883" w:rsidRPr="00373E9A">
        <w:rPr>
          <w:lang w:val="en-IE"/>
        </w:rPr>
        <w:t>Accordingly, i</w:t>
      </w:r>
      <w:r w:rsidRPr="00373E9A">
        <w:rPr>
          <w:lang w:val="en-IE"/>
        </w:rPr>
        <w:t xml:space="preserve">t can be </w:t>
      </w:r>
      <w:r w:rsidR="00DB5883" w:rsidRPr="00373E9A">
        <w:rPr>
          <w:lang w:val="en-IE"/>
        </w:rPr>
        <w:t>concluded</w:t>
      </w:r>
      <w:r w:rsidRPr="00373E9A">
        <w:rPr>
          <w:lang w:val="en-IE"/>
        </w:rPr>
        <w:t xml:space="preserve"> that these types of questions did not impact on the dropout rate of respondents. </w:t>
      </w:r>
    </w:p>
    <w:p w14:paraId="6543A3B0" w14:textId="66CC01EE" w:rsidR="00D97C6E" w:rsidRPr="00373E9A" w:rsidRDefault="00FA29A5" w:rsidP="00C71975">
      <w:pPr>
        <w:pStyle w:val="ThesisSub-subheading"/>
        <w:rPr>
          <w:lang w:val="en-IE"/>
        </w:rPr>
      </w:pPr>
      <w:r w:rsidRPr="00373E9A">
        <w:rPr>
          <w:lang w:val="en-IE"/>
        </w:rPr>
        <w:t>Other considerations – survey structure and potential Covid pandemic impact</w:t>
      </w:r>
    </w:p>
    <w:p w14:paraId="6EEB8B39" w14:textId="46FE0BB8" w:rsidR="00D97C6E" w:rsidRPr="00373E9A" w:rsidRDefault="00D97C6E" w:rsidP="00CE2F4E">
      <w:pPr>
        <w:pStyle w:val="ThesisBody"/>
        <w:ind w:firstLine="720"/>
        <w:rPr>
          <w:lang w:val="en-IE"/>
        </w:rPr>
      </w:pPr>
      <w:r w:rsidRPr="00373E9A">
        <w:rPr>
          <w:lang w:val="en-IE"/>
        </w:rPr>
        <w:t xml:space="preserve">Considering the high dropout rate from the outset of the survey following the demographic questions stage, it is useful to </w:t>
      </w:r>
      <w:r w:rsidR="0055044B" w:rsidRPr="00373E9A">
        <w:rPr>
          <w:lang w:val="en-IE"/>
        </w:rPr>
        <w:t>refer to extant</w:t>
      </w:r>
      <w:r w:rsidRPr="00373E9A">
        <w:rPr>
          <w:lang w:val="en-IE"/>
        </w:rPr>
        <w:t xml:space="preserve"> literature to uncover potential reasons for this. One reason, posited by </w:t>
      </w:r>
      <w:r w:rsidRPr="00373E9A">
        <w:rPr>
          <w:lang w:val="en-IE"/>
        </w:rPr>
        <w:fldChar w:fldCharType="begin"/>
      </w:r>
      <w:r w:rsidR="00C414A8" w:rsidRPr="00373E9A">
        <w:rPr>
          <w:lang w:val="en-IE"/>
        </w:rPr>
        <w:instrText xml:space="preserve"> ADDIN EN.CITE &lt;EndNote&gt;&lt;Cite AuthorYear="1"&gt;&lt;Author&gt;Galesic&lt;/Author&gt;&lt;Year&gt;2006&lt;/Year&gt;&lt;RecNum&gt;560&lt;/RecNum&gt;&lt;DisplayText&gt;Galesic (2006)&lt;/DisplayText&gt;&lt;record&gt;&lt;rec-number&gt;560&lt;/rec-number&gt;&lt;foreign-keys&gt;&lt;key app="EN" db-id="x5rz2pxfnvstw4ewdpx5vwaff9wvpdstp9vz" timestamp="1708775806" guid="059f8a9a-cceb-40e5-89d1-57bd03b7ff53"&gt;560&lt;/key&gt;&lt;/foreign-keys&gt;&lt;ref-type name="Journal Article"&gt;17&lt;/ref-type&gt;&lt;contributors&gt;&lt;authors&gt;&lt;author&gt;Galesic, Mirta&lt;/author&gt;&lt;/authors&gt;&lt;/contributors&gt;&lt;titles&gt;&lt;title&gt;Dropouts on the web: Effects of interest and burden experienced during an online survey&lt;/title&gt;&lt;secondary-title&gt;Journal of official statistics&lt;/secondary-title&gt;&lt;/titles&gt;&lt;periodical&gt;&lt;full-title&gt;Journal of Official Statistics&lt;/full-title&gt;&lt;/periodical&gt;&lt;pages&gt;313&lt;/pages&gt;&lt;volume&gt;22&lt;/volume&gt;&lt;number&gt;2&lt;/number&gt;&lt;dates&gt;&lt;year&gt;2006&lt;/year&gt;&lt;/dates&gt;&lt;isbn&gt;0282-423X&lt;/isbn&gt;&lt;urls&gt;&lt;/urls&gt;&lt;/record&gt;&lt;/Cite&gt;&lt;/EndNote&gt;</w:instrText>
      </w:r>
      <w:r w:rsidRPr="00373E9A">
        <w:rPr>
          <w:lang w:val="en-IE"/>
        </w:rPr>
        <w:fldChar w:fldCharType="separate"/>
      </w:r>
      <w:r w:rsidRPr="00373E9A">
        <w:rPr>
          <w:noProof/>
          <w:lang w:val="en-IE"/>
        </w:rPr>
        <w:t>Galesic (2006)</w:t>
      </w:r>
      <w:r w:rsidRPr="00373E9A">
        <w:rPr>
          <w:lang w:val="en-IE"/>
        </w:rPr>
        <w:fldChar w:fldCharType="end"/>
      </w:r>
      <w:r w:rsidRPr="00373E9A">
        <w:rPr>
          <w:lang w:val="en-IE"/>
        </w:rPr>
        <w:t>, could be that the positioning of personal/demographic questions at the start of the survey might be off-putting for certain respondents, yet she notes that prior research has also found a correlation between early requesting of personal data in a survey and stronger completion rates. However, as the demographic questions posed were not personally invasive this is an unlikely reason</w:t>
      </w:r>
      <w:r w:rsidR="0055044B" w:rsidRPr="00373E9A">
        <w:rPr>
          <w:lang w:val="en-IE"/>
        </w:rPr>
        <w:t xml:space="preserve"> </w:t>
      </w:r>
      <w:r w:rsidR="00D05E2B" w:rsidRPr="00373E9A">
        <w:rPr>
          <w:lang w:val="en-IE"/>
        </w:rPr>
        <w:fldChar w:fldCharType="begin"/>
      </w:r>
      <w:r w:rsidR="00C414A8" w:rsidRPr="00373E9A">
        <w:rPr>
          <w:lang w:val="en-IE"/>
        </w:rPr>
        <w:instrText xml:space="preserve"> ADDIN EN.CITE &lt;EndNote&gt;&lt;Cite&gt;&lt;Author&gt;Frick&lt;/Author&gt;&lt;Year&gt;2001&lt;/Year&gt;&lt;RecNum&gt;692&lt;/RecNum&gt;&lt;DisplayText&gt;(Frick et al., 2001)&lt;/DisplayText&gt;&lt;record&gt;&lt;rec-number&gt;692&lt;/rec-number&gt;&lt;foreign-keys&gt;&lt;key app="EN" db-id="x5rz2pxfnvstw4ewdpx5vwaff9wvpdstp9vz" timestamp="1730973167" guid="265ea6e8-d9e7-41b7-a8c5-9490a45cb7bd"&gt;692&lt;/key&gt;&lt;/foreign-keys&gt;&lt;ref-type name="Journal Article"&gt;17&lt;/ref-type&gt;&lt;contributors&gt;&lt;authors&gt;&lt;author&gt;Frick, Andrea&lt;/author&gt;&lt;author&gt;Bächtiger, Marie-Thérèse&lt;/author&gt;&lt;author&gt;Reips, Ulf-Dietrich&lt;/author&gt;&lt;/authors&gt;&lt;/contributors&gt;&lt;titles&gt;&lt;title&gt;Financial incentives, personal information and drop out in online studies&lt;/title&gt;&lt;/titles&gt;&lt;dates&gt;&lt;year&gt;2001&lt;/year&gt;&lt;/dates&gt;&lt;urls&gt;&lt;/urls&gt;&lt;/record&gt;&lt;/Cite&gt;&lt;/EndNote&gt;</w:instrText>
      </w:r>
      <w:r w:rsidR="00D05E2B" w:rsidRPr="00373E9A">
        <w:rPr>
          <w:lang w:val="en-IE"/>
        </w:rPr>
        <w:fldChar w:fldCharType="separate"/>
      </w:r>
      <w:r w:rsidR="00D05E2B" w:rsidRPr="00373E9A">
        <w:rPr>
          <w:noProof/>
          <w:lang w:val="en-IE"/>
        </w:rPr>
        <w:t>(Frick et al., 2001)</w:t>
      </w:r>
      <w:r w:rsidR="00D05E2B" w:rsidRPr="00373E9A">
        <w:rPr>
          <w:lang w:val="en-IE"/>
        </w:rPr>
        <w:fldChar w:fldCharType="end"/>
      </w:r>
      <w:r w:rsidRPr="00373E9A">
        <w:rPr>
          <w:lang w:val="en-IE"/>
        </w:rPr>
        <w:t xml:space="preserve">. </w:t>
      </w:r>
    </w:p>
    <w:p w14:paraId="33AF6DB4" w14:textId="4034AF4D" w:rsidR="00D97C6E" w:rsidRPr="00373E9A" w:rsidRDefault="00D97C6E" w:rsidP="00CE2F4E">
      <w:pPr>
        <w:pStyle w:val="ThesisBody"/>
        <w:ind w:firstLine="425"/>
        <w:rPr>
          <w:lang w:val="en-IE"/>
        </w:rPr>
      </w:pPr>
      <w:r w:rsidRPr="00373E9A">
        <w:rPr>
          <w:lang w:val="en-IE"/>
        </w:rPr>
        <w:t>Another potential explanation for the observed response rates is the COVID-19 pandemic. There was a significant overlap between the timing of the survey for this research and the pandemic, which was a time when people all around the world were living under the strain of lockdowns of var</w:t>
      </w:r>
      <w:r w:rsidR="00736455" w:rsidRPr="00373E9A">
        <w:rPr>
          <w:lang w:val="en-IE"/>
        </w:rPr>
        <w:t>ying</w:t>
      </w:r>
      <w:r w:rsidRPr="00373E9A">
        <w:rPr>
          <w:lang w:val="en-IE"/>
        </w:rPr>
        <w:t xml:space="preserve"> degrees. The global community was forced to work in an environment that was </w:t>
      </w:r>
      <w:r w:rsidR="00736455" w:rsidRPr="00373E9A">
        <w:rPr>
          <w:lang w:val="en-IE"/>
        </w:rPr>
        <w:t>primarily</w:t>
      </w:r>
      <w:r w:rsidRPr="00373E9A">
        <w:rPr>
          <w:lang w:val="en-IE"/>
        </w:rPr>
        <w:t xml:space="preserve"> online as a result of these lockdowns. </w:t>
      </w:r>
      <w:r w:rsidR="006708D0" w:rsidRPr="00373E9A">
        <w:rPr>
          <w:lang w:val="en-IE"/>
        </w:rPr>
        <w:t>One</w:t>
      </w:r>
      <w:r w:rsidRPr="00373E9A">
        <w:rPr>
          <w:lang w:val="en-IE"/>
        </w:rPr>
        <w:t xml:space="preserve"> phenomenon arising from this scenario is that of online fatigue </w:t>
      </w:r>
      <w:r w:rsidRPr="00373E9A">
        <w:rPr>
          <w:lang w:val="en-IE"/>
        </w:rPr>
        <w:fldChar w:fldCharType="begin"/>
      </w:r>
      <w:r w:rsidR="00C414A8" w:rsidRPr="00373E9A">
        <w:rPr>
          <w:lang w:val="en-IE"/>
        </w:rPr>
        <w:instrText xml:space="preserve"> ADDIN EN.CITE &lt;EndNote&gt;&lt;Cite&gt;&lt;Author&gt;Manea&lt;/Author&gt;&lt;Year&gt;2020&lt;/Year&gt;&lt;RecNum&gt;565&lt;/RecNum&gt;&lt;DisplayText&gt;(Manea et al., 2020)&lt;/DisplayText&gt;&lt;record&gt;&lt;rec-number&gt;565&lt;/rec-number&gt;&lt;foreign-keys&gt;&lt;key app="EN" db-id="x5rz2pxfnvstw4ewdpx5vwaff9wvpdstp9vz" timestamp="1708775806" guid="4f70f4fa-8465-4f7e-b2c3-1b89b8a7f0e9"&gt;565&lt;/key&gt;&lt;/foreign-keys&gt;&lt;ref-type name="Journal Article"&gt;17&lt;/ref-type&gt;&lt;contributors&gt;&lt;authors&gt;&lt;author&gt;Manea, Valentina Iuliana&lt;/author&gt;&lt;author&gt;Macavei, Tudor&lt;/author&gt;&lt;author&gt;Pribeanu, Costin&lt;/author&gt;&lt;/authors&gt;&lt;/contributors&gt;&lt;titles&gt;&lt;title&gt;Stress, frustration, boredom, and fatigue in online engineering education during the pandemic&lt;/title&gt;&lt;secondary-title&gt;International Journal of User-System Interaction&lt;/secondary-title&gt;&lt;/titles&gt;&lt;periodical&gt;&lt;full-title&gt;International Journal of User-System Interaction&lt;/full-title&gt;&lt;/periodical&gt;&lt;pages&gt;169-181&lt;/pages&gt;&lt;volume&gt;13&lt;/volume&gt;&lt;number&gt;4&lt;/number&gt;&lt;dates&gt;&lt;year&gt;2020&lt;/year&gt;&lt;/dates&gt;&lt;urls&gt;&lt;/urls&gt;&lt;/record&gt;&lt;/Cite&gt;&lt;/EndNote&gt;</w:instrText>
      </w:r>
      <w:r w:rsidRPr="00373E9A">
        <w:rPr>
          <w:lang w:val="en-IE"/>
        </w:rPr>
        <w:fldChar w:fldCharType="separate"/>
      </w:r>
      <w:r w:rsidRPr="00373E9A">
        <w:rPr>
          <w:noProof/>
          <w:lang w:val="en-IE"/>
        </w:rPr>
        <w:t>(Manea et al., 2020)</w:t>
      </w:r>
      <w:r w:rsidRPr="00373E9A">
        <w:rPr>
          <w:lang w:val="en-IE"/>
        </w:rPr>
        <w:fldChar w:fldCharType="end"/>
      </w:r>
      <w:r w:rsidRPr="00373E9A">
        <w:rPr>
          <w:lang w:val="en-IE"/>
        </w:rPr>
        <w:t xml:space="preserve"> which </w:t>
      </w:r>
      <w:r w:rsidRPr="00373E9A">
        <w:rPr>
          <w:lang w:val="en-IE"/>
        </w:rPr>
        <w:fldChar w:fldCharType="begin"/>
      </w:r>
      <w:r w:rsidR="00C414A8" w:rsidRPr="00373E9A">
        <w:rPr>
          <w:lang w:val="en-IE"/>
        </w:rPr>
        <w:instrText xml:space="preserve"> ADDIN EN.CITE &lt;EndNote&gt;&lt;Cite AuthorYear="1"&gt;&lt;Author&gt;Gregersen&lt;/Author&gt;&lt;Year&gt;2023&lt;/Year&gt;&lt;RecNum&gt;561&lt;/RecNum&gt;&lt;Pages&gt;969&lt;/Pages&gt;&lt;DisplayText&gt;Gregersen et al. (2023, p. 969)&lt;/DisplayText&gt;&lt;record&gt;&lt;rec-number&gt;561&lt;/rec-number&gt;&lt;foreign-keys&gt;&lt;key app="EN" db-id="x5rz2pxfnvstw4ewdpx5vwaff9wvpdstp9vz" timestamp="1708775806" guid="1d8bb5a0-5e03-4d00-8b2a-d9d66d23fb81"&gt;561&lt;/key&gt;&lt;/foreign-keys&gt;&lt;ref-type name="Journal Article"&gt;17&lt;/ref-type&gt;&lt;contributors&gt;&lt;authors&gt;&lt;author&gt;Gregersen, Emilie Munch&lt;/author&gt;&lt;author&gt;Astrupgaard, Sofie Læbo&lt;/author&gt;&lt;author&gt;Jespersen, Malene Hornstrup&lt;/author&gt;&lt;author&gt;Gårdhus, Tobias Priesholm&lt;/author&gt;&lt;author&gt;Albris, Kristoffer&lt;/author&gt;&lt;/authors&gt;&lt;/contributors&gt;&lt;titles&gt;&lt;title&gt;Digital dependence: Online fatigue and coping strategies during the COVID-19 lockdown&lt;/title&gt;&lt;secondary-title&gt;Media, Culture &amp;amp; Society&lt;/secondary-title&gt;&lt;/titles&gt;&lt;periodical&gt;&lt;full-title&gt;Media, Culture &amp;amp; Society&lt;/full-title&gt;&lt;/periodical&gt;&lt;pages&gt;01634437231154781&lt;/pages&gt;&lt;dates&gt;&lt;year&gt;2023&lt;/year&gt;&lt;/dates&gt;&lt;isbn&gt;0163-4437&lt;/isbn&gt;&lt;urls&gt;&lt;/urls&gt;&lt;/record&gt;&lt;/Cite&gt;&lt;/EndNote&gt;</w:instrText>
      </w:r>
      <w:r w:rsidRPr="00373E9A">
        <w:rPr>
          <w:lang w:val="en-IE"/>
        </w:rPr>
        <w:fldChar w:fldCharType="separate"/>
      </w:r>
      <w:r w:rsidRPr="00373E9A">
        <w:rPr>
          <w:noProof/>
          <w:lang w:val="en-IE"/>
        </w:rPr>
        <w:t>Gregersen et al. (2023, p. 969)</w:t>
      </w:r>
      <w:r w:rsidRPr="00373E9A">
        <w:rPr>
          <w:lang w:val="en-IE"/>
        </w:rPr>
        <w:fldChar w:fldCharType="end"/>
      </w:r>
      <w:r w:rsidRPr="00373E9A">
        <w:rPr>
          <w:lang w:val="en-IE"/>
        </w:rPr>
        <w:t xml:space="preserve"> define as “frustration and apathy with using digital devices”, which can result in “visual fatigue [aggravation when using a digital screen], social fatigue [wanting to be alone], motivational fatigue [lack of motivation to undertake an activity] and emotional fatigue [feeling irritable and moody]” </w:t>
      </w:r>
      <w:r w:rsidRPr="00373E9A">
        <w:rPr>
          <w:lang w:val="en-IE"/>
        </w:rPr>
        <w:fldChar w:fldCharType="begin"/>
      </w:r>
      <w:r w:rsidR="00C414A8" w:rsidRPr="00373E9A">
        <w:rPr>
          <w:lang w:val="en-IE"/>
        </w:rPr>
        <w:instrText xml:space="preserve"> ADDIN EN.CITE &lt;EndNote&gt;&lt;Cite&gt;&lt;Author&gt;Romero-Rodríguez&lt;/Author&gt;&lt;Year&gt;2023&lt;/Year&gt;&lt;RecNum&gt;562&lt;/RecNum&gt;&lt;Pages&gt;168&lt;/Pages&gt;&lt;DisplayText&gt;(Romero-Rodríguez et al., 2023, p. 168)&lt;/DisplayText&gt;&lt;record&gt;&lt;rec-number&gt;562&lt;/rec-number&gt;&lt;foreign-keys&gt;&lt;key app="EN" db-id="x5rz2pxfnvstw4ewdpx5vwaff9wvpdstp9vz" timestamp="1708775806" guid="1ff19120-beae-443d-8ca4-b863be5735f6"&gt;562&lt;/key&gt;&lt;/foreign-keys&gt;&lt;ref-type name="Journal Article"&gt;17&lt;/ref-type&gt;&lt;contributors&gt;&lt;authors&gt;&lt;author&gt;Romero-Rodríguez, José-María&lt;/author&gt;&lt;author&gt;Hinojo-Lucena, Francisco-Javier&lt;/author&gt;&lt;author&gt;Kopecký, Kamil&lt;/author&gt;&lt;author&gt;García-González, Abel&lt;/author&gt;&lt;/authors&gt;&lt;/contributors&gt;&lt;titles&gt;&lt;title&gt;Digital fatigue in university students as a consequence of online learning during the Covid-19 pandemic&lt;/title&gt;&lt;secondary-title&gt;Educación XX1&lt;/secondary-title&gt;&lt;/titles&gt;&lt;periodical&gt;&lt;full-title&gt;Educación XX1&lt;/full-title&gt;&lt;/periodical&gt;&lt;pages&gt;141-164&lt;/pages&gt;&lt;volume&gt;26&lt;/volume&gt;&lt;number&gt;2&lt;/number&gt;&lt;dates&gt;&lt;year&gt;2023&lt;/year&gt;&lt;/dates&gt;&lt;urls&gt;&lt;/urls&gt;&lt;/record&gt;&lt;/Cite&gt;&lt;/EndNote&gt;</w:instrText>
      </w:r>
      <w:r w:rsidRPr="00373E9A">
        <w:rPr>
          <w:lang w:val="en-IE"/>
        </w:rPr>
        <w:fldChar w:fldCharType="separate"/>
      </w:r>
      <w:r w:rsidRPr="00373E9A">
        <w:rPr>
          <w:noProof/>
          <w:lang w:val="en-IE"/>
        </w:rPr>
        <w:t>(Romero-Rodríguez et al., 2023, p. 168)</w:t>
      </w:r>
      <w:r w:rsidRPr="00373E9A">
        <w:rPr>
          <w:lang w:val="en-IE"/>
        </w:rPr>
        <w:fldChar w:fldCharType="end"/>
      </w:r>
      <w:r w:rsidRPr="00373E9A">
        <w:rPr>
          <w:lang w:val="en-IE"/>
        </w:rPr>
        <w:t xml:space="preserve">. </w:t>
      </w:r>
      <w:r w:rsidRPr="00373E9A">
        <w:rPr>
          <w:lang w:val="en-IE"/>
        </w:rPr>
        <w:fldChar w:fldCharType="begin"/>
      </w:r>
      <w:r w:rsidR="00C414A8" w:rsidRPr="00373E9A">
        <w:rPr>
          <w:lang w:val="en-IE"/>
        </w:rPr>
        <w:instrText xml:space="preserve"> ADDIN EN.CITE &lt;EndNote&gt;&lt;Cite AuthorYear="1"&gt;&lt;Author&gt;Gregersen&lt;/Author&gt;&lt;Year&gt;2023&lt;/Year&gt;&lt;RecNum&gt;561&lt;/RecNum&gt;&lt;DisplayText&gt;Gregersen et al. (2023)&lt;/DisplayText&gt;&lt;record&gt;&lt;rec-number&gt;561&lt;/rec-number&gt;&lt;foreign-keys&gt;&lt;key app="EN" db-id="x5rz2pxfnvstw4ewdpx5vwaff9wvpdstp9vz" timestamp="1708775806" guid="1d8bb5a0-5e03-4d00-8b2a-d9d66d23fb81"&gt;561&lt;/key&gt;&lt;/foreign-keys&gt;&lt;ref-type name="Journal Article"&gt;17&lt;/ref-type&gt;&lt;contributors&gt;&lt;authors&gt;&lt;author&gt;Gregersen, Emilie Munch&lt;/author&gt;&lt;author&gt;Astrupgaard, Sofie Læbo&lt;/author&gt;&lt;author&gt;Jespersen, Malene Hornstrup&lt;/author&gt;&lt;author&gt;Gårdhus, Tobias Priesholm&lt;/author&gt;&lt;author&gt;Albris, Kristoffer&lt;/author&gt;&lt;/authors&gt;&lt;/contributors&gt;&lt;titles&gt;&lt;title&gt;Digital dependence: Online fatigue and coping strategies during the COVID-19 lockdown&lt;/title&gt;&lt;secondary-title&gt;Media, Culture &amp;amp; Society&lt;/secondary-title&gt;&lt;/titles&gt;&lt;periodical&gt;&lt;full-title&gt;Media, Culture &amp;amp; Society&lt;/full-title&gt;&lt;/periodical&gt;&lt;pages&gt;01634437231154781&lt;/pages&gt;&lt;dates&gt;&lt;year&gt;2023&lt;/year&gt;&lt;/dates&gt;&lt;isbn&gt;0163-4437&lt;/isbn&gt;&lt;urls&gt;&lt;/urls&gt;&lt;/record&gt;&lt;/Cite&gt;&lt;/EndNote&gt;</w:instrText>
      </w:r>
      <w:r w:rsidRPr="00373E9A">
        <w:rPr>
          <w:lang w:val="en-IE"/>
        </w:rPr>
        <w:fldChar w:fldCharType="separate"/>
      </w:r>
      <w:r w:rsidRPr="00373E9A">
        <w:rPr>
          <w:noProof/>
          <w:lang w:val="en-IE"/>
        </w:rPr>
        <w:t>Gregersen et al. (2023)</w:t>
      </w:r>
      <w:r w:rsidRPr="00373E9A">
        <w:rPr>
          <w:lang w:val="en-IE"/>
        </w:rPr>
        <w:fldChar w:fldCharType="end"/>
      </w:r>
      <w:r w:rsidRPr="00373E9A">
        <w:rPr>
          <w:lang w:val="en-IE"/>
        </w:rPr>
        <w:t xml:space="preserve"> undertook a study which addressed this phenomenon and found that individuals reported getting easily distracted, manifested as endless scrolling on social media rather than </w:t>
      </w:r>
      <w:r w:rsidRPr="00373E9A">
        <w:rPr>
          <w:lang w:val="en-IE"/>
        </w:rPr>
        <w:lastRenderedPageBreak/>
        <w:t xml:space="preserve">undertaking their originally planned task, or becoming increasingly bored and resentful when having to work on a digital device. </w:t>
      </w:r>
      <w:r w:rsidRPr="00373E9A">
        <w:rPr>
          <w:lang w:val="en-IE"/>
        </w:rPr>
        <w:fldChar w:fldCharType="begin"/>
      </w:r>
      <w:r w:rsidR="00C414A8" w:rsidRPr="00373E9A">
        <w:rPr>
          <w:lang w:val="en-IE"/>
        </w:rPr>
        <w:instrText xml:space="preserve"> ADDIN EN.CITE &lt;EndNote&gt;&lt;Cite AuthorYear="1"&gt;&lt;Author&gt;De Koning&lt;/Author&gt;&lt;Year&gt;2021&lt;/Year&gt;&lt;RecNum&gt;563&lt;/RecNum&gt;&lt;DisplayText&gt;De Koning et al. (2021)&lt;/DisplayText&gt;&lt;record&gt;&lt;rec-number&gt;563&lt;/rec-number&gt;&lt;foreign-keys&gt;&lt;key app="EN" db-id="x5rz2pxfnvstw4ewdpx5vwaff9wvpdstp9vz" timestamp="1708775806" guid="f38e9d58-803e-4922-a97d-d4cf27bd82ea"&gt;563&lt;/key&gt;&lt;/foreign-keys&gt;&lt;ref-type name="Journal Article"&gt;17&lt;/ref-type&gt;&lt;contributors&gt;&lt;authors&gt;&lt;author&gt;De Koning, Rosaline&lt;/author&gt;&lt;author&gt;Egiz, Abdullah&lt;/author&gt;&lt;author&gt;Kotecha, Jay&lt;/author&gt;&lt;author&gt;Ciuculete, Ana Catinca&lt;/author&gt;&lt;author&gt;Ooi, Setthasorn Zhi Yang&lt;/author&gt;&lt;author&gt;Bankole, Nourou Dine Adeniran&lt;/author&gt;&lt;author&gt;Erhabor, Joshua&lt;/author&gt;&lt;author&gt;Higginbotham, George&lt;/author&gt;&lt;author&gt;Khan, Mehdi&lt;/author&gt;&lt;author&gt;Dalle, David Ulrich&lt;/author&gt;&lt;/authors&gt;&lt;/contributors&gt;&lt;titles&gt;&lt;title&gt;Survey fatigue during the COVID-19 pandemic: an analysis of neurosurgery survey response rates&lt;/title&gt;&lt;secondary-title&gt;Frontiers in Surgery&lt;/secondary-title&gt;&lt;/titles&gt;&lt;periodical&gt;&lt;full-title&gt;Frontiers in Surgery&lt;/full-title&gt;&lt;/periodical&gt;&lt;pages&gt;690680&lt;/pages&gt;&lt;volume&gt;8&lt;/volume&gt;&lt;dates&gt;&lt;year&gt;2021&lt;/year&gt;&lt;/dates&gt;&lt;isbn&gt;2296-875X&lt;/isbn&gt;&lt;urls&gt;&lt;/urls&gt;&lt;/record&gt;&lt;/Cite&gt;&lt;/EndNote&gt;</w:instrText>
      </w:r>
      <w:r w:rsidRPr="00373E9A">
        <w:rPr>
          <w:lang w:val="en-IE"/>
        </w:rPr>
        <w:fldChar w:fldCharType="separate"/>
      </w:r>
      <w:r w:rsidRPr="00373E9A">
        <w:rPr>
          <w:noProof/>
          <w:lang w:val="en-IE"/>
        </w:rPr>
        <w:t>De Koning et al. (2021)</w:t>
      </w:r>
      <w:r w:rsidRPr="00373E9A">
        <w:rPr>
          <w:lang w:val="en-IE"/>
        </w:rPr>
        <w:fldChar w:fldCharType="end"/>
      </w:r>
      <w:r w:rsidRPr="00373E9A">
        <w:rPr>
          <w:lang w:val="en-IE"/>
        </w:rPr>
        <w:t xml:space="preserve"> and </w:t>
      </w:r>
      <w:r w:rsidRPr="00373E9A">
        <w:rPr>
          <w:lang w:val="en-IE"/>
        </w:rPr>
        <w:fldChar w:fldCharType="begin"/>
      </w:r>
      <w:r w:rsidR="00C414A8" w:rsidRPr="00373E9A">
        <w:rPr>
          <w:lang w:val="en-IE"/>
        </w:rPr>
        <w:instrText xml:space="preserve"> ADDIN EN.CITE &lt;EndNote&gt;&lt;Cite AuthorYear="1"&gt;&lt;Author&gt;Field&lt;/Author&gt;&lt;Year&gt;2020&lt;/Year&gt;&lt;RecNum&gt;566&lt;/RecNum&gt;&lt;DisplayText&gt;Field (2020)&lt;/DisplayText&gt;&lt;record&gt;&lt;rec-number&gt;566&lt;/rec-number&gt;&lt;foreign-keys&gt;&lt;key app="EN" db-id="x5rz2pxfnvstw4ewdpx5vwaff9wvpdstp9vz" timestamp="1708775806" guid="57e25874-9a0a-4e33-88a5-b283dc5a9fd4"&gt;566&lt;/key&gt;&lt;/foreign-keys&gt;&lt;ref-type name="Journal Article"&gt;17&lt;/ref-type&gt;&lt;contributors&gt;&lt;authors&gt;&lt;author&gt;Field, Adrian&lt;/author&gt;&lt;/authors&gt;&lt;/contributors&gt;&lt;titles&gt;&lt;title&gt;Survey fatigue and the tragedy of the commons: Are we undermining our evaluation practice&lt;/title&gt;&lt;secondary-title&gt;Evaluation Matters—He Take Tō Te Aromatawai&lt;/secondary-title&gt;&lt;/titles&gt;&lt;periodical&gt;&lt;full-title&gt;Evaluation Matters—He Take Tō Te Aromatawai&lt;/full-title&gt;&lt;/periodical&gt;&lt;pages&gt;1-11&lt;/pages&gt;&lt;volume&gt;6&lt;/volume&gt;&lt;dates&gt;&lt;year&gt;2020&lt;/year&gt;&lt;/dates&gt;&lt;urls&gt;&lt;/urls&gt;&lt;/record&gt;&lt;/Cite&gt;&lt;/EndNote&gt;</w:instrText>
      </w:r>
      <w:r w:rsidRPr="00373E9A">
        <w:rPr>
          <w:lang w:val="en-IE"/>
        </w:rPr>
        <w:fldChar w:fldCharType="separate"/>
      </w:r>
      <w:r w:rsidRPr="00373E9A">
        <w:rPr>
          <w:noProof/>
          <w:lang w:val="en-IE"/>
        </w:rPr>
        <w:t>Field (2020)</w:t>
      </w:r>
      <w:r w:rsidRPr="00373E9A">
        <w:rPr>
          <w:lang w:val="en-IE"/>
        </w:rPr>
        <w:fldChar w:fldCharType="end"/>
      </w:r>
      <w:r w:rsidRPr="00373E9A">
        <w:rPr>
          <w:lang w:val="en-IE"/>
        </w:rPr>
        <w:t xml:space="preserve"> researched the impact of the pandemic on survey fatigue, and noted that it results in an increase in attrition bias - described as the situation whereby respondents fail to complete some or all of a survey </w:t>
      </w:r>
      <w:r w:rsidRPr="00373E9A">
        <w:rPr>
          <w:lang w:val="en-IE"/>
        </w:rPr>
        <w:fldChar w:fldCharType="begin"/>
      </w:r>
      <w:r w:rsidR="00C414A8" w:rsidRPr="00373E9A">
        <w:rPr>
          <w:lang w:val="en-IE"/>
        </w:rPr>
        <w:instrText xml:space="preserve"> ADDIN EN.CITE &lt;EndNote&gt;&lt;Cite&gt;&lt;Author&gt;Nunan&lt;/Author&gt;&lt;Year&gt;2018&lt;/Year&gt;&lt;RecNum&gt;564&lt;/RecNum&gt;&lt;DisplayText&gt;(Nunan et al., 2018)&lt;/DisplayText&gt;&lt;record&gt;&lt;rec-number&gt;564&lt;/rec-number&gt;&lt;foreign-keys&gt;&lt;key app="EN" db-id="x5rz2pxfnvstw4ewdpx5vwaff9wvpdstp9vz" timestamp="1708775806" guid="19f419ce-9c64-4f21-b95b-85fa04faba29"&gt;564&lt;/key&gt;&lt;/foreign-keys&gt;&lt;ref-type name="Journal Article"&gt;17&lt;/ref-type&gt;&lt;contributors&gt;&lt;authors&gt;&lt;author&gt;Nunan, David&lt;/author&gt;&lt;author&gt;Aronson, Jeffrey&lt;/author&gt;&lt;author&gt;Bankhead, Clare&lt;/author&gt;&lt;/authors&gt;&lt;/contributors&gt;&lt;titles&gt;&lt;title&gt;Catalogue of bias: attrition bias&lt;/title&gt;&lt;secondary-title&gt;Evidence Based Medicine&lt;/secondary-title&gt;&lt;/titles&gt;&lt;periodical&gt;&lt;full-title&gt;Evidence Based Medicine&lt;/full-title&gt;&lt;/periodical&gt;&lt;volume&gt;23&lt;/volume&gt;&lt;number&gt;1&lt;/number&gt;&lt;dates&gt;&lt;year&gt;2018&lt;/year&gt;&lt;/dates&gt;&lt;isbn&gt;2515-446X&lt;/isbn&gt;&lt;urls&gt;&lt;/urls&gt;&lt;/record&gt;&lt;/Cite&gt;&lt;/EndNote&gt;</w:instrText>
      </w:r>
      <w:r w:rsidRPr="00373E9A">
        <w:rPr>
          <w:lang w:val="en-IE"/>
        </w:rPr>
        <w:fldChar w:fldCharType="separate"/>
      </w:r>
      <w:r w:rsidRPr="00373E9A">
        <w:rPr>
          <w:noProof/>
          <w:lang w:val="en-IE"/>
        </w:rPr>
        <w:t>(Nunan et al., 2018)</w:t>
      </w:r>
      <w:r w:rsidRPr="00373E9A">
        <w:rPr>
          <w:lang w:val="en-IE"/>
        </w:rPr>
        <w:fldChar w:fldCharType="end"/>
      </w:r>
      <w:r w:rsidRPr="00373E9A">
        <w:rPr>
          <w:lang w:val="en-IE"/>
        </w:rPr>
        <w:t>. These factors could provide some additional explanation regarding the attrition rates in this research.</w:t>
      </w:r>
    </w:p>
    <w:p w14:paraId="0B1E6999" w14:textId="1B78BAE4" w:rsidR="003B7900" w:rsidRPr="00373E9A" w:rsidRDefault="003B7900" w:rsidP="003B7900">
      <w:pPr>
        <w:pStyle w:val="ThesisSubheading"/>
        <w:rPr>
          <w:lang w:val="en-IE"/>
        </w:rPr>
      </w:pPr>
      <w:bookmarkStart w:id="567" w:name="_Toc182334654"/>
      <w:r w:rsidRPr="00373E9A">
        <w:rPr>
          <w:lang w:val="en-IE"/>
        </w:rPr>
        <w:t>Data screening</w:t>
      </w:r>
      <w:bookmarkEnd w:id="563"/>
      <w:bookmarkEnd w:id="564"/>
      <w:bookmarkEnd w:id="565"/>
      <w:bookmarkEnd w:id="567"/>
    </w:p>
    <w:p w14:paraId="7422B1E7" w14:textId="491984C7" w:rsidR="003B7900" w:rsidRPr="00373E9A" w:rsidRDefault="003B7900" w:rsidP="00CE2F4E">
      <w:pPr>
        <w:pStyle w:val="ThesisBody"/>
        <w:ind w:firstLine="425"/>
        <w:rPr>
          <w:lang w:val="en-IE"/>
        </w:rPr>
      </w:pPr>
      <w:r w:rsidRPr="00373E9A">
        <w:rPr>
          <w:lang w:val="en-IE"/>
        </w:rPr>
        <w:t>The initial full</w:t>
      </w:r>
      <w:r w:rsidR="000C4727" w:rsidRPr="00373E9A">
        <w:rPr>
          <w:lang w:val="en-IE"/>
        </w:rPr>
        <w:t>y complete</w:t>
      </w:r>
      <w:r w:rsidRPr="00373E9A">
        <w:rPr>
          <w:lang w:val="en-IE"/>
        </w:rPr>
        <w:t xml:space="preserve"> data set was exported from Surveymonkey into Microsoft Excel. From there conditional formatting was used to identify any rows with incomplete data. Employing a listwise deletion strategy all rows that were incomplete were deleted. Next, the standard deviation</w:t>
      </w:r>
      <w:r w:rsidR="00735FDC" w:rsidRPr="00373E9A">
        <w:rPr>
          <w:lang w:val="en-IE"/>
        </w:rPr>
        <w:t xml:space="preserve"> (STDEV)</w:t>
      </w:r>
      <w:r w:rsidRPr="00373E9A">
        <w:rPr>
          <w:lang w:val="en-IE"/>
        </w:rPr>
        <w:t xml:space="preserve"> for all responses for each respondent was calculated. The purpose of this was to identify cases of unengaged respondents (</w:t>
      </w:r>
      <w:r w:rsidR="006313FB" w:rsidRPr="00373E9A">
        <w:rPr>
          <w:lang w:val="en-IE"/>
        </w:rPr>
        <w:t>i.e.,</w:t>
      </w:r>
      <w:r w:rsidRPr="00373E9A">
        <w:rPr>
          <w:lang w:val="en-IE"/>
        </w:rPr>
        <w:t xml:space="preserve"> respondents that simply clicked through the same answer </w:t>
      </w:r>
      <w:r w:rsidR="00735FDC" w:rsidRPr="00373E9A">
        <w:rPr>
          <w:lang w:val="en-IE"/>
        </w:rPr>
        <w:t xml:space="preserve">value </w:t>
      </w:r>
      <w:r w:rsidRPr="00373E9A">
        <w:rPr>
          <w:lang w:val="en-IE"/>
        </w:rPr>
        <w:t xml:space="preserve">for each question). Any STDEV with a value near zero would indicate a problem area, however, none were found. </w:t>
      </w:r>
    </w:p>
    <w:p w14:paraId="009EF77F" w14:textId="6D0DFF44" w:rsidR="003B7900" w:rsidRPr="00373E9A" w:rsidRDefault="003B7900" w:rsidP="00CE2F4E">
      <w:pPr>
        <w:pStyle w:val="ThesisBody"/>
        <w:ind w:firstLine="425"/>
        <w:rPr>
          <w:lang w:val="en-IE"/>
        </w:rPr>
      </w:pPr>
      <w:r w:rsidRPr="00373E9A">
        <w:rPr>
          <w:lang w:val="en-IE"/>
        </w:rPr>
        <w:t xml:space="preserve">Finally, any </w:t>
      </w:r>
      <w:r w:rsidR="00735FDC" w:rsidRPr="00373E9A">
        <w:rPr>
          <w:lang w:val="en-IE"/>
        </w:rPr>
        <w:t xml:space="preserve">survey </w:t>
      </w:r>
      <w:r w:rsidRPr="00373E9A">
        <w:rPr>
          <w:lang w:val="en-IE"/>
        </w:rPr>
        <w:t>items that required reverse coding were dealt with in Excel (</w:t>
      </w:r>
      <w:r w:rsidR="00EB0240" w:rsidRPr="00373E9A">
        <w:rPr>
          <w:lang w:val="en-IE"/>
        </w:rPr>
        <w:t xml:space="preserve">for </w:t>
      </w:r>
      <w:r w:rsidRPr="00373E9A">
        <w:rPr>
          <w:lang w:val="en-IE"/>
        </w:rPr>
        <w:t xml:space="preserve">each item represented by a 7-point likert scale, to reverse code the formula </w:t>
      </w:r>
      <w:r w:rsidR="006313FB" w:rsidRPr="00373E9A">
        <w:rPr>
          <w:lang w:val="en-IE"/>
        </w:rPr>
        <w:t>[</w:t>
      </w:r>
      <w:r w:rsidRPr="00373E9A">
        <w:rPr>
          <w:lang w:val="en-IE"/>
        </w:rPr>
        <w:t>8-itemvalue</w:t>
      </w:r>
      <w:r w:rsidR="006313FB" w:rsidRPr="00373E9A">
        <w:rPr>
          <w:lang w:val="en-IE"/>
        </w:rPr>
        <w:t>]</w:t>
      </w:r>
      <w:r w:rsidRPr="00373E9A">
        <w:rPr>
          <w:lang w:val="en-IE"/>
        </w:rPr>
        <w:t xml:space="preserve"> was used).</w:t>
      </w:r>
      <w:r w:rsidR="009354A4" w:rsidRPr="00373E9A">
        <w:rPr>
          <w:lang w:val="en-IE"/>
        </w:rPr>
        <w:t xml:space="preserve"> </w:t>
      </w:r>
      <w:r w:rsidRPr="00373E9A">
        <w:rPr>
          <w:lang w:val="en-IE"/>
        </w:rPr>
        <w:t xml:space="preserve">Following this step all data were imported into IBM SPSS Statistics v25 for further analysis. </w:t>
      </w:r>
    </w:p>
    <w:p w14:paraId="4FDFBC74" w14:textId="2D84EC29" w:rsidR="003B7900" w:rsidRPr="00373E9A" w:rsidRDefault="003B7900" w:rsidP="003B7900">
      <w:pPr>
        <w:pStyle w:val="ThesisSubheading"/>
        <w:rPr>
          <w:lang w:val="en-IE"/>
        </w:rPr>
      </w:pPr>
      <w:bookmarkStart w:id="568" w:name="_Toc121998417"/>
      <w:bookmarkStart w:id="569" w:name="_Toc130046339"/>
      <w:bookmarkStart w:id="570" w:name="_Toc130115958"/>
      <w:bookmarkStart w:id="571" w:name="_Toc182334655"/>
      <w:r w:rsidRPr="00373E9A">
        <w:rPr>
          <w:lang w:val="en-IE"/>
        </w:rPr>
        <w:t>Variable screening</w:t>
      </w:r>
      <w:bookmarkEnd w:id="568"/>
      <w:bookmarkEnd w:id="569"/>
      <w:bookmarkEnd w:id="570"/>
      <w:bookmarkEnd w:id="571"/>
    </w:p>
    <w:p w14:paraId="1CBBADCB" w14:textId="011A1B33" w:rsidR="003B7900" w:rsidRPr="00373E9A" w:rsidRDefault="003B7900" w:rsidP="00CE2F4E">
      <w:pPr>
        <w:pStyle w:val="ThesisBody"/>
        <w:ind w:firstLine="425"/>
        <w:rPr>
          <w:lang w:val="en-IE"/>
        </w:rPr>
      </w:pPr>
      <w:r w:rsidRPr="00373E9A">
        <w:rPr>
          <w:lang w:val="en-IE"/>
        </w:rPr>
        <w:t>In SPSS, Skewness and Kurtosis descriptive data was calculated for each survey item. To identify problematic data a range of 2</w:t>
      </w:r>
      <w:r w:rsidR="00A662E9" w:rsidRPr="00373E9A">
        <w:rPr>
          <w:lang w:val="en-IE"/>
        </w:rPr>
        <w:t>.58</w:t>
      </w:r>
      <w:r w:rsidRPr="00373E9A">
        <w:rPr>
          <w:lang w:val="en-IE"/>
        </w:rPr>
        <w:t>&lt;item value&lt;-2</w:t>
      </w:r>
      <w:r w:rsidR="00A662E9" w:rsidRPr="00373E9A">
        <w:rPr>
          <w:lang w:val="en-IE"/>
        </w:rPr>
        <w:t>.58</w:t>
      </w:r>
      <w:r w:rsidRPr="00373E9A">
        <w:rPr>
          <w:lang w:val="en-IE"/>
        </w:rPr>
        <w:t xml:space="preserve"> was used to detect Skewness, and a arrange of </w:t>
      </w:r>
      <w:r w:rsidR="00A662E9" w:rsidRPr="00373E9A">
        <w:rPr>
          <w:lang w:val="en-IE"/>
        </w:rPr>
        <w:t>1.96</w:t>
      </w:r>
      <w:r w:rsidRPr="00373E9A">
        <w:rPr>
          <w:lang w:val="en-IE"/>
        </w:rPr>
        <w:t>&lt;item value&lt;-</w:t>
      </w:r>
      <w:r w:rsidR="00A662E9" w:rsidRPr="00373E9A">
        <w:rPr>
          <w:lang w:val="en-IE"/>
        </w:rPr>
        <w:t>1.96</w:t>
      </w:r>
      <w:r w:rsidRPr="00373E9A">
        <w:rPr>
          <w:lang w:val="en-IE"/>
        </w:rPr>
        <w:t xml:space="preserve"> was used to detect Kurtosis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Only “stim4” had values outside these limits, and so this item was noted as being potentially problematic. For all other variables normal distributions were observed.</w:t>
      </w:r>
      <w:r w:rsidR="0009358F" w:rsidRPr="00373E9A">
        <w:rPr>
          <w:lang w:val="en-IE"/>
        </w:rPr>
        <w:t xml:space="preserve"> </w:t>
      </w:r>
    </w:p>
    <w:p w14:paraId="6706F320" w14:textId="7ACB7427" w:rsidR="003B7900" w:rsidRPr="00373E9A" w:rsidRDefault="003B7900" w:rsidP="003B7900">
      <w:pPr>
        <w:pStyle w:val="ThesisSubheading"/>
        <w:rPr>
          <w:lang w:val="en-IE"/>
        </w:rPr>
      </w:pPr>
      <w:bookmarkStart w:id="572" w:name="_Toc121998418"/>
      <w:bookmarkStart w:id="573" w:name="_Toc130046340"/>
      <w:bookmarkStart w:id="574" w:name="_Toc130115959"/>
      <w:bookmarkStart w:id="575" w:name="_Toc182334656"/>
      <w:r w:rsidRPr="00373E9A">
        <w:rPr>
          <w:lang w:val="en-IE"/>
        </w:rPr>
        <w:lastRenderedPageBreak/>
        <w:t>Kaiser-Meyer-Olkin / Bartlett and Communalities tests</w:t>
      </w:r>
      <w:bookmarkEnd w:id="572"/>
      <w:bookmarkEnd w:id="573"/>
      <w:bookmarkEnd w:id="574"/>
      <w:bookmarkEnd w:id="575"/>
    </w:p>
    <w:p w14:paraId="10A9FD2D" w14:textId="2C1391BD" w:rsidR="003B7900" w:rsidRPr="00373E9A" w:rsidRDefault="003B7900" w:rsidP="00CE2F4E">
      <w:pPr>
        <w:pStyle w:val="ThesisBody"/>
        <w:ind w:firstLine="425"/>
        <w:rPr>
          <w:lang w:val="en-IE"/>
        </w:rPr>
      </w:pPr>
      <w:r w:rsidRPr="00373E9A">
        <w:rPr>
          <w:lang w:val="en-IE"/>
        </w:rPr>
        <w:t>The table below presents the results of the KMO and Bartlett test. The Kaiser-Meyer-Olkin measure of sampling adequacy was 0.</w:t>
      </w:r>
      <w:r w:rsidR="002B30EB" w:rsidRPr="00373E9A">
        <w:rPr>
          <w:lang w:val="en-IE"/>
        </w:rPr>
        <w:t xml:space="preserve">717 </w:t>
      </w:r>
      <w:r w:rsidRPr="00373E9A">
        <w:rPr>
          <w:lang w:val="en-IE"/>
        </w:rPr>
        <w:t xml:space="preserve">(recommended threshold 0.6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 and the Bartlett test of sphericity was significant (x</w:t>
      </w:r>
      <w:r w:rsidRPr="00373E9A">
        <w:rPr>
          <w:vertAlign w:val="superscript"/>
          <w:lang w:val="en-IE"/>
        </w:rPr>
        <w:t>2</w:t>
      </w:r>
      <w:r w:rsidRPr="00373E9A">
        <w:rPr>
          <w:lang w:val="en-IE"/>
        </w:rPr>
        <w:t>(270)=</w:t>
      </w:r>
      <w:r w:rsidR="002B30EB" w:rsidRPr="00373E9A">
        <w:rPr>
          <w:lang w:val="en-IE"/>
        </w:rPr>
        <w:t>19088.677</w:t>
      </w:r>
      <w:r w:rsidRPr="00373E9A">
        <w:rPr>
          <w:lang w:val="en-IE"/>
        </w:rPr>
        <w:t xml:space="preserve">, p&lt;0.05), thereby verifying the level of correlation and suitability of the size of the data sample for analysis. </w:t>
      </w:r>
    </w:p>
    <w:p w14:paraId="1EC0B3E3" w14:textId="146B2F95" w:rsidR="003071BD" w:rsidRPr="00373E9A" w:rsidRDefault="003071BD" w:rsidP="005259D1">
      <w:pPr>
        <w:pStyle w:val="Caption"/>
      </w:pPr>
      <w:bookmarkStart w:id="576" w:name="_Toc194737854"/>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27</w:t>
      </w:r>
      <w:r w:rsidR="008C34F2" w:rsidRPr="00373E9A">
        <w:rPr>
          <w:noProof/>
        </w:rPr>
        <w:fldChar w:fldCharType="end"/>
      </w:r>
      <w:r w:rsidRPr="00373E9A">
        <w:t xml:space="preserve"> </w:t>
      </w:r>
      <w:r w:rsidRPr="00373E9A">
        <w:br/>
      </w:r>
      <w:r w:rsidRPr="00373E9A">
        <w:br/>
      </w:r>
      <w:r w:rsidRPr="00373E9A">
        <w:rPr>
          <w:i/>
          <w:iCs/>
        </w:rPr>
        <w:t xml:space="preserve">KMO </w:t>
      </w:r>
      <w:r w:rsidRPr="00373E9A">
        <w:t xml:space="preserve">Measure </w:t>
      </w:r>
      <w:r w:rsidRPr="00373E9A">
        <w:rPr>
          <w:i/>
          <w:iCs/>
        </w:rPr>
        <w:t>and Bartlett</w:t>
      </w:r>
      <w:r w:rsidRPr="00373E9A">
        <w:t>’s</w:t>
      </w:r>
      <w:r w:rsidRPr="00373E9A">
        <w:rPr>
          <w:i/>
          <w:iCs/>
        </w:rPr>
        <w:t xml:space="preserve"> test</w:t>
      </w:r>
      <w:bookmarkEnd w:id="57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984"/>
        <w:gridCol w:w="1127"/>
      </w:tblGrid>
      <w:tr w:rsidR="003071BD" w:rsidRPr="00373E9A" w14:paraId="7F2CD89C" w14:textId="77777777" w:rsidTr="00010BD8">
        <w:tc>
          <w:tcPr>
            <w:tcW w:w="4815" w:type="dxa"/>
          </w:tcPr>
          <w:p w14:paraId="77A1ECCF" w14:textId="600EF580" w:rsidR="003071BD" w:rsidRPr="00373E9A" w:rsidRDefault="003071BD" w:rsidP="003071BD">
            <w:r w:rsidRPr="00373E9A">
              <w:rPr>
                <w:color w:val="264A60"/>
              </w:rPr>
              <w:t>Kaiser-Meyer-Olkin Measure of Sampling Adequacy</w:t>
            </w:r>
          </w:p>
        </w:tc>
        <w:tc>
          <w:tcPr>
            <w:tcW w:w="1984" w:type="dxa"/>
          </w:tcPr>
          <w:p w14:paraId="1A06BC9C" w14:textId="77777777" w:rsidR="003071BD" w:rsidRPr="00373E9A" w:rsidRDefault="003071BD" w:rsidP="003071BD"/>
        </w:tc>
        <w:tc>
          <w:tcPr>
            <w:tcW w:w="1127" w:type="dxa"/>
          </w:tcPr>
          <w:p w14:paraId="0F7E6672" w14:textId="4D5DF19D" w:rsidR="003071BD" w:rsidRPr="00373E9A" w:rsidRDefault="003071BD" w:rsidP="003071BD">
            <w:r w:rsidRPr="00373E9A">
              <w:t>.717</w:t>
            </w:r>
          </w:p>
        </w:tc>
      </w:tr>
      <w:tr w:rsidR="003071BD" w:rsidRPr="00373E9A" w14:paraId="33A21E2A" w14:textId="77777777" w:rsidTr="00010BD8">
        <w:tc>
          <w:tcPr>
            <w:tcW w:w="4815" w:type="dxa"/>
          </w:tcPr>
          <w:p w14:paraId="767ED786" w14:textId="5A9BC59D" w:rsidR="003071BD" w:rsidRPr="00373E9A" w:rsidRDefault="003071BD" w:rsidP="003071BD">
            <w:r w:rsidRPr="00373E9A">
              <w:t>Bartlett's Test of Sphericity</w:t>
            </w:r>
          </w:p>
        </w:tc>
        <w:tc>
          <w:tcPr>
            <w:tcW w:w="1984" w:type="dxa"/>
          </w:tcPr>
          <w:p w14:paraId="7B1F1D72" w14:textId="24F909A1" w:rsidR="003071BD" w:rsidRPr="00373E9A" w:rsidRDefault="003071BD" w:rsidP="003071BD">
            <w:r w:rsidRPr="00373E9A">
              <w:t>Approx. Chi-Square</w:t>
            </w:r>
          </w:p>
        </w:tc>
        <w:tc>
          <w:tcPr>
            <w:tcW w:w="1127" w:type="dxa"/>
          </w:tcPr>
          <w:p w14:paraId="73B9A2A9" w14:textId="00F3270E" w:rsidR="003071BD" w:rsidRPr="00373E9A" w:rsidRDefault="003071BD" w:rsidP="003071BD">
            <w:r w:rsidRPr="00373E9A">
              <w:t>19088.677</w:t>
            </w:r>
          </w:p>
        </w:tc>
      </w:tr>
      <w:tr w:rsidR="003071BD" w:rsidRPr="00373E9A" w14:paraId="0D9319CD" w14:textId="77777777" w:rsidTr="00010BD8">
        <w:tc>
          <w:tcPr>
            <w:tcW w:w="4815" w:type="dxa"/>
          </w:tcPr>
          <w:p w14:paraId="6D6BF2F8" w14:textId="77777777" w:rsidR="003071BD" w:rsidRPr="00373E9A" w:rsidRDefault="003071BD" w:rsidP="003071BD"/>
        </w:tc>
        <w:tc>
          <w:tcPr>
            <w:tcW w:w="1984" w:type="dxa"/>
          </w:tcPr>
          <w:p w14:paraId="6154F965" w14:textId="00B66CFE" w:rsidR="003071BD" w:rsidRPr="00373E9A" w:rsidRDefault="003071BD" w:rsidP="003071BD">
            <w:r w:rsidRPr="00373E9A">
              <w:t>df</w:t>
            </w:r>
          </w:p>
        </w:tc>
        <w:tc>
          <w:tcPr>
            <w:tcW w:w="1127" w:type="dxa"/>
          </w:tcPr>
          <w:p w14:paraId="13F087B6" w14:textId="717FF029" w:rsidR="003071BD" w:rsidRPr="00373E9A" w:rsidRDefault="003071BD" w:rsidP="003071BD">
            <w:r w:rsidRPr="00373E9A">
              <w:t>4465</w:t>
            </w:r>
          </w:p>
        </w:tc>
      </w:tr>
      <w:tr w:rsidR="003071BD" w:rsidRPr="00373E9A" w14:paraId="4F024C37" w14:textId="77777777" w:rsidTr="00010BD8">
        <w:tc>
          <w:tcPr>
            <w:tcW w:w="4815" w:type="dxa"/>
          </w:tcPr>
          <w:p w14:paraId="5F51884A" w14:textId="77777777" w:rsidR="003071BD" w:rsidRPr="00373E9A" w:rsidRDefault="003071BD" w:rsidP="003071BD"/>
        </w:tc>
        <w:tc>
          <w:tcPr>
            <w:tcW w:w="1984" w:type="dxa"/>
          </w:tcPr>
          <w:p w14:paraId="55E66F46" w14:textId="542D5552" w:rsidR="003071BD" w:rsidRPr="00373E9A" w:rsidRDefault="003071BD" w:rsidP="003071BD">
            <w:r w:rsidRPr="00373E9A">
              <w:t>Sig.</w:t>
            </w:r>
          </w:p>
        </w:tc>
        <w:tc>
          <w:tcPr>
            <w:tcW w:w="1127" w:type="dxa"/>
          </w:tcPr>
          <w:p w14:paraId="0447BBF5" w14:textId="6A2F1CE7" w:rsidR="003071BD" w:rsidRPr="00373E9A" w:rsidRDefault="003071BD" w:rsidP="003071BD">
            <w:r w:rsidRPr="00373E9A">
              <w:t>.001</w:t>
            </w:r>
          </w:p>
        </w:tc>
      </w:tr>
    </w:tbl>
    <w:p w14:paraId="58D585DC" w14:textId="3BABB534" w:rsidR="003B7900" w:rsidRPr="00373E9A" w:rsidRDefault="003B7900" w:rsidP="00CE2F4E">
      <w:pPr>
        <w:pStyle w:val="ThesisBody"/>
        <w:ind w:firstLine="425"/>
        <w:rPr>
          <w:lang w:val="en-IE"/>
        </w:rPr>
      </w:pPr>
      <w:r w:rsidRPr="00373E9A">
        <w:rPr>
          <w:lang w:val="en-IE"/>
        </w:rPr>
        <w:t>Communalities (</w:t>
      </w:r>
      <w:r w:rsidR="00886907" w:rsidRPr="00373E9A">
        <w:rPr>
          <w:lang w:val="en-IE"/>
        </w:rPr>
        <w:t>Supplementary Information Section S2.1</w:t>
      </w:r>
      <w:r w:rsidRPr="00373E9A">
        <w:rPr>
          <w:lang w:val="en-IE"/>
        </w:rPr>
        <w:t>) were above the recommended cut off value of 0.3 (</w:t>
      </w:r>
      <w:r w:rsidR="00D230A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230AD" w:rsidRPr="00373E9A">
        <w:rPr>
          <w:lang w:val="en-IE"/>
        </w:rPr>
        <w:fldChar w:fldCharType="separate"/>
      </w:r>
      <w:r w:rsidR="00D230AD" w:rsidRPr="00373E9A">
        <w:rPr>
          <w:noProof/>
          <w:lang w:val="en-IE"/>
        </w:rPr>
        <w:t>(Hair et al., 2010)</w:t>
      </w:r>
      <w:r w:rsidR="00D230AD" w:rsidRPr="00373E9A">
        <w:rPr>
          <w:lang w:val="en-IE"/>
        </w:rPr>
        <w:fldChar w:fldCharType="end"/>
      </w:r>
      <w:r w:rsidRPr="00373E9A">
        <w:rPr>
          <w:lang w:val="en-IE"/>
        </w:rPr>
        <w:t>.</w:t>
      </w:r>
    </w:p>
    <w:p w14:paraId="686BA4D3" w14:textId="77777777" w:rsidR="003B7900" w:rsidRPr="00373E9A" w:rsidRDefault="003B7900" w:rsidP="003B7900">
      <w:pPr>
        <w:pStyle w:val="ThesisSubheading"/>
        <w:rPr>
          <w:lang w:val="en-IE"/>
        </w:rPr>
      </w:pPr>
      <w:bookmarkStart w:id="577" w:name="_Toc121998419"/>
      <w:bookmarkStart w:id="578" w:name="_Toc130046341"/>
      <w:bookmarkStart w:id="579" w:name="_Toc130115960"/>
      <w:bookmarkStart w:id="580" w:name="_Toc182334657"/>
      <w:r w:rsidRPr="00373E9A">
        <w:rPr>
          <w:lang w:val="en-IE"/>
        </w:rPr>
        <w:t>Respondent Demographics</w:t>
      </w:r>
      <w:bookmarkEnd w:id="577"/>
      <w:bookmarkEnd w:id="578"/>
      <w:bookmarkEnd w:id="579"/>
      <w:bookmarkEnd w:id="580"/>
    </w:p>
    <w:p w14:paraId="720ED59A" w14:textId="4905E198" w:rsidR="004B57FB" w:rsidRPr="00373E9A" w:rsidRDefault="00964BD0" w:rsidP="00CE2F4E">
      <w:pPr>
        <w:pStyle w:val="ThesisBody"/>
        <w:ind w:firstLine="425"/>
        <w:rPr>
          <w:lang w:val="en-IE"/>
        </w:rPr>
      </w:pPr>
      <w:r w:rsidRPr="00373E9A">
        <w:rPr>
          <w:lang w:val="en-IE"/>
        </w:rPr>
        <w:t>The table</w:t>
      </w:r>
      <w:r w:rsidR="00FB37D2" w:rsidRPr="00373E9A">
        <w:rPr>
          <w:lang w:val="en-IE"/>
        </w:rPr>
        <w:t>s</w:t>
      </w:r>
      <w:r w:rsidRPr="00373E9A">
        <w:rPr>
          <w:lang w:val="en-IE"/>
        </w:rPr>
        <w:t xml:space="preserve"> below presents the respondents’ demographic profile, while Appendix </w:t>
      </w:r>
      <w:r w:rsidR="005202D5" w:rsidRPr="00373E9A">
        <w:rPr>
          <w:lang w:val="en-IE"/>
        </w:rPr>
        <w:t>F</w:t>
      </w:r>
      <w:r w:rsidRPr="00373E9A">
        <w:rPr>
          <w:lang w:val="en-IE"/>
        </w:rPr>
        <w:t xml:space="preserve"> provides detailed graphs for each category below.</w:t>
      </w:r>
    </w:p>
    <w:p w14:paraId="1A9D7BB5" w14:textId="77777777" w:rsidR="00735FDC" w:rsidRPr="00373E9A" w:rsidRDefault="00735FDC">
      <w:pPr>
        <w:rPr>
          <w:b/>
          <w:sz w:val="24"/>
          <w:szCs w:val="24"/>
        </w:rPr>
      </w:pPr>
      <w:bookmarkStart w:id="581" w:name="_Toc130047206"/>
      <w:r w:rsidRPr="00373E9A">
        <w:rPr>
          <w:sz w:val="24"/>
          <w:szCs w:val="24"/>
        </w:rPr>
        <w:br w:type="page"/>
      </w:r>
    </w:p>
    <w:p w14:paraId="4784D075" w14:textId="2211C394" w:rsidR="007A2999" w:rsidRPr="00373E9A" w:rsidRDefault="004B57FB" w:rsidP="007A2999">
      <w:pPr>
        <w:pStyle w:val="ThesisTableCaption"/>
        <w:jc w:val="left"/>
        <w:rPr>
          <w:sz w:val="24"/>
          <w:szCs w:val="24"/>
          <w:lang w:val="en-IE"/>
        </w:rPr>
      </w:pPr>
      <w:bookmarkStart w:id="582" w:name="_Toc194737855"/>
      <w:r w:rsidRPr="00373E9A">
        <w:rPr>
          <w:sz w:val="24"/>
          <w:szCs w:val="24"/>
          <w:lang w:val="en-IE"/>
        </w:rPr>
        <w:lastRenderedPageBreak/>
        <w:t>T</w:t>
      </w:r>
      <w:r w:rsidR="00724E1D" w:rsidRPr="00373E9A">
        <w:rPr>
          <w:sz w:val="24"/>
          <w:szCs w:val="24"/>
          <w:lang w:val="en-IE"/>
        </w:rPr>
        <w:t xml:space="preserve">able </w:t>
      </w:r>
      <w:r w:rsidR="005751EE" w:rsidRPr="00373E9A">
        <w:rPr>
          <w:sz w:val="24"/>
          <w:szCs w:val="24"/>
          <w:lang w:val="en-IE"/>
        </w:rPr>
        <w:fldChar w:fldCharType="begin"/>
      </w:r>
      <w:r w:rsidR="005751EE" w:rsidRPr="00373E9A">
        <w:rPr>
          <w:sz w:val="24"/>
          <w:szCs w:val="24"/>
          <w:lang w:val="en-IE"/>
        </w:rPr>
        <w:instrText xml:space="preserve"> SEQ Table \* ARABIC </w:instrText>
      </w:r>
      <w:r w:rsidR="005751EE" w:rsidRPr="00373E9A">
        <w:rPr>
          <w:sz w:val="24"/>
          <w:szCs w:val="24"/>
          <w:lang w:val="en-IE"/>
        </w:rPr>
        <w:fldChar w:fldCharType="separate"/>
      </w:r>
      <w:r w:rsidR="001907C4" w:rsidRPr="00373E9A">
        <w:rPr>
          <w:noProof/>
          <w:sz w:val="24"/>
          <w:szCs w:val="24"/>
          <w:lang w:val="en-IE"/>
        </w:rPr>
        <w:t>28</w:t>
      </w:r>
      <w:r w:rsidR="005751EE" w:rsidRPr="00373E9A">
        <w:rPr>
          <w:sz w:val="24"/>
          <w:szCs w:val="24"/>
          <w:lang w:val="en-IE"/>
        </w:rPr>
        <w:fldChar w:fldCharType="end"/>
      </w:r>
      <w:r w:rsidR="00724E1D" w:rsidRPr="00373E9A">
        <w:rPr>
          <w:sz w:val="24"/>
          <w:szCs w:val="24"/>
          <w:lang w:val="en-IE"/>
        </w:rPr>
        <w:t xml:space="preserve"> </w:t>
      </w:r>
      <w:r w:rsidR="007A2999" w:rsidRPr="00373E9A">
        <w:rPr>
          <w:sz w:val="24"/>
          <w:szCs w:val="24"/>
          <w:lang w:val="en-IE"/>
        </w:rPr>
        <w:br/>
      </w:r>
      <w:r w:rsidR="00724E1D" w:rsidRPr="00373E9A">
        <w:rPr>
          <w:i/>
          <w:iCs/>
          <w:sz w:val="24"/>
          <w:szCs w:val="24"/>
          <w:lang w:val="en-IE"/>
        </w:rPr>
        <w:t xml:space="preserve">Respondent </w:t>
      </w:r>
      <w:bookmarkEnd w:id="581"/>
      <w:r w:rsidR="007A2999" w:rsidRPr="00373E9A">
        <w:rPr>
          <w:i/>
          <w:iCs/>
          <w:sz w:val="24"/>
          <w:szCs w:val="24"/>
          <w:lang w:val="en-IE"/>
        </w:rPr>
        <w:t>demographics</w:t>
      </w:r>
      <w:bookmarkEnd w:id="582"/>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642"/>
        <w:gridCol w:w="3852"/>
        <w:gridCol w:w="703"/>
      </w:tblGrid>
      <w:tr w:rsidR="007A2999" w:rsidRPr="00373E9A" w14:paraId="551E9072" w14:textId="77777777" w:rsidTr="00010BD8">
        <w:tc>
          <w:tcPr>
            <w:tcW w:w="3020" w:type="dxa"/>
            <w:tcBorders>
              <w:top w:val="single" w:sz="4" w:space="0" w:color="auto"/>
              <w:bottom w:val="single" w:sz="4" w:space="0" w:color="auto"/>
            </w:tcBorders>
          </w:tcPr>
          <w:p w14:paraId="083377D9" w14:textId="4190F1E0" w:rsidR="007A2999" w:rsidRPr="00373E9A" w:rsidRDefault="007A2999" w:rsidP="00010BD8">
            <w:pPr>
              <w:pStyle w:val="ThesisTableLegend"/>
              <w:spacing w:before="0" w:after="0" w:line="240" w:lineRule="auto"/>
              <w:rPr>
                <w:sz w:val="24"/>
                <w:szCs w:val="24"/>
                <w:lang w:val="en-IE"/>
              </w:rPr>
            </w:pPr>
            <w:r w:rsidRPr="00373E9A">
              <w:rPr>
                <w:sz w:val="24"/>
                <w:szCs w:val="24"/>
                <w:lang w:val="en-IE"/>
              </w:rPr>
              <w:t>Variable</w:t>
            </w:r>
          </w:p>
        </w:tc>
        <w:tc>
          <w:tcPr>
            <w:tcW w:w="642" w:type="dxa"/>
            <w:tcBorders>
              <w:top w:val="single" w:sz="4" w:space="0" w:color="auto"/>
              <w:bottom w:val="single" w:sz="4" w:space="0" w:color="auto"/>
            </w:tcBorders>
          </w:tcPr>
          <w:p w14:paraId="68DD1216" w14:textId="008A09B3" w:rsidR="007A2999" w:rsidRPr="00373E9A" w:rsidRDefault="007A2999" w:rsidP="00010BD8">
            <w:pPr>
              <w:pStyle w:val="ThesisTableLegend"/>
              <w:spacing w:before="0" w:after="0" w:line="240" w:lineRule="auto"/>
              <w:jc w:val="center"/>
              <w:rPr>
                <w:sz w:val="24"/>
                <w:szCs w:val="24"/>
                <w:lang w:val="en-IE"/>
              </w:rPr>
            </w:pPr>
            <w:r w:rsidRPr="00373E9A">
              <w:rPr>
                <w:sz w:val="24"/>
                <w:szCs w:val="24"/>
                <w:lang w:val="en-IE"/>
              </w:rPr>
              <w:t>%</w:t>
            </w:r>
          </w:p>
        </w:tc>
        <w:tc>
          <w:tcPr>
            <w:tcW w:w="3852" w:type="dxa"/>
            <w:tcBorders>
              <w:top w:val="single" w:sz="4" w:space="0" w:color="auto"/>
              <w:bottom w:val="single" w:sz="4" w:space="0" w:color="auto"/>
            </w:tcBorders>
          </w:tcPr>
          <w:p w14:paraId="040BB934" w14:textId="2BF7CC3B" w:rsidR="007A2999" w:rsidRPr="00373E9A" w:rsidRDefault="007A2999" w:rsidP="00010BD8">
            <w:pPr>
              <w:pStyle w:val="ThesisTableLegend"/>
              <w:spacing w:before="0" w:after="0" w:line="240" w:lineRule="auto"/>
              <w:rPr>
                <w:sz w:val="24"/>
                <w:szCs w:val="24"/>
                <w:lang w:val="en-IE"/>
              </w:rPr>
            </w:pPr>
            <w:r w:rsidRPr="00373E9A">
              <w:rPr>
                <w:sz w:val="24"/>
                <w:szCs w:val="24"/>
                <w:lang w:val="en-IE"/>
              </w:rPr>
              <w:t>Variable</w:t>
            </w:r>
          </w:p>
        </w:tc>
        <w:tc>
          <w:tcPr>
            <w:tcW w:w="703" w:type="dxa"/>
            <w:tcBorders>
              <w:top w:val="single" w:sz="4" w:space="0" w:color="auto"/>
              <w:bottom w:val="single" w:sz="4" w:space="0" w:color="auto"/>
            </w:tcBorders>
          </w:tcPr>
          <w:p w14:paraId="50CC9FE2" w14:textId="5C62BB83" w:rsidR="007A2999" w:rsidRPr="00373E9A" w:rsidRDefault="007A2999" w:rsidP="00010BD8">
            <w:pPr>
              <w:pStyle w:val="ThesisTableLegend"/>
              <w:spacing w:before="0" w:after="0" w:line="240" w:lineRule="auto"/>
              <w:jc w:val="center"/>
              <w:rPr>
                <w:sz w:val="24"/>
                <w:szCs w:val="24"/>
                <w:lang w:val="en-IE"/>
              </w:rPr>
            </w:pPr>
            <w:r w:rsidRPr="00373E9A">
              <w:rPr>
                <w:sz w:val="24"/>
                <w:szCs w:val="24"/>
                <w:lang w:val="en-IE"/>
              </w:rPr>
              <w:t>%</w:t>
            </w:r>
          </w:p>
        </w:tc>
      </w:tr>
      <w:tr w:rsidR="007A2999" w:rsidRPr="00373E9A" w14:paraId="2729461D" w14:textId="77777777" w:rsidTr="00010BD8">
        <w:tc>
          <w:tcPr>
            <w:tcW w:w="3020" w:type="dxa"/>
            <w:tcBorders>
              <w:top w:val="single" w:sz="4" w:space="0" w:color="auto"/>
            </w:tcBorders>
          </w:tcPr>
          <w:p w14:paraId="10983C1C" w14:textId="21116791" w:rsidR="007A2999" w:rsidRPr="00373E9A" w:rsidRDefault="007A2999" w:rsidP="00010BD8">
            <w:pPr>
              <w:pStyle w:val="ThesisTableLegend"/>
              <w:spacing w:before="0" w:after="0" w:line="240" w:lineRule="auto"/>
              <w:jc w:val="left"/>
              <w:rPr>
                <w:sz w:val="24"/>
                <w:szCs w:val="24"/>
                <w:lang w:val="en-IE"/>
              </w:rPr>
            </w:pPr>
            <w:r w:rsidRPr="00373E9A">
              <w:rPr>
                <w:sz w:val="24"/>
                <w:szCs w:val="24"/>
                <w:lang w:val="en-IE"/>
              </w:rPr>
              <w:t>Age</w:t>
            </w:r>
          </w:p>
        </w:tc>
        <w:tc>
          <w:tcPr>
            <w:tcW w:w="642" w:type="dxa"/>
            <w:tcBorders>
              <w:top w:val="single" w:sz="4" w:space="0" w:color="auto"/>
            </w:tcBorders>
          </w:tcPr>
          <w:p w14:paraId="2302D481" w14:textId="77777777" w:rsidR="007A2999" w:rsidRPr="00373E9A" w:rsidRDefault="007A2999" w:rsidP="00010BD8">
            <w:pPr>
              <w:pStyle w:val="ThesisTableLegend"/>
              <w:spacing w:before="0" w:after="0" w:line="240" w:lineRule="auto"/>
              <w:jc w:val="center"/>
              <w:rPr>
                <w:sz w:val="24"/>
                <w:szCs w:val="24"/>
                <w:lang w:val="en-IE"/>
              </w:rPr>
            </w:pPr>
          </w:p>
        </w:tc>
        <w:tc>
          <w:tcPr>
            <w:tcW w:w="3852" w:type="dxa"/>
            <w:tcBorders>
              <w:top w:val="single" w:sz="4" w:space="0" w:color="auto"/>
            </w:tcBorders>
          </w:tcPr>
          <w:p w14:paraId="3E9F175B" w14:textId="41C687CC" w:rsidR="007A2999" w:rsidRPr="00373E9A" w:rsidRDefault="007A2999" w:rsidP="00010BD8">
            <w:pPr>
              <w:pStyle w:val="ThesisTableLegend"/>
              <w:spacing w:before="0" w:after="0" w:line="240" w:lineRule="auto"/>
              <w:jc w:val="left"/>
              <w:rPr>
                <w:sz w:val="24"/>
                <w:szCs w:val="24"/>
                <w:lang w:val="en-IE"/>
              </w:rPr>
            </w:pPr>
            <w:r w:rsidRPr="00373E9A">
              <w:rPr>
                <w:sz w:val="24"/>
                <w:szCs w:val="24"/>
                <w:lang w:val="en-IE"/>
              </w:rPr>
              <w:t>Field</w:t>
            </w:r>
          </w:p>
        </w:tc>
        <w:tc>
          <w:tcPr>
            <w:tcW w:w="703" w:type="dxa"/>
            <w:tcBorders>
              <w:top w:val="single" w:sz="4" w:space="0" w:color="auto"/>
            </w:tcBorders>
          </w:tcPr>
          <w:p w14:paraId="784FC443" w14:textId="77777777" w:rsidR="007A2999" w:rsidRPr="00373E9A" w:rsidRDefault="007A2999" w:rsidP="00010BD8">
            <w:pPr>
              <w:pStyle w:val="ThesisTableLegend"/>
              <w:spacing w:before="0" w:after="0" w:line="240" w:lineRule="auto"/>
              <w:jc w:val="center"/>
              <w:rPr>
                <w:sz w:val="24"/>
                <w:szCs w:val="24"/>
                <w:lang w:val="en-IE"/>
              </w:rPr>
            </w:pPr>
          </w:p>
        </w:tc>
      </w:tr>
      <w:tr w:rsidR="007A2999" w:rsidRPr="00373E9A" w14:paraId="47F0EDDE" w14:textId="77777777" w:rsidTr="00010BD8">
        <w:tc>
          <w:tcPr>
            <w:tcW w:w="3020" w:type="dxa"/>
            <w:vAlign w:val="bottom"/>
          </w:tcPr>
          <w:p w14:paraId="75737F1A" w14:textId="160CCDAE"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21-25</w:t>
            </w:r>
          </w:p>
        </w:tc>
        <w:tc>
          <w:tcPr>
            <w:tcW w:w="642" w:type="dxa"/>
            <w:vAlign w:val="bottom"/>
          </w:tcPr>
          <w:p w14:paraId="3084B0F2" w14:textId="3506CA80"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4.8</w:t>
            </w:r>
          </w:p>
        </w:tc>
        <w:tc>
          <w:tcPr>
            <w:tcW w:w="3852" w:type="dxa"/>
          </w:tcPr>
          <w:p w14:paraId="6D850343" w14:textId="10FE26CD"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Education</w:t>
            </w:r>
          </w:p>
        </w:tc>
        <w:tc>
          <w:tcPr>
            <w:tcW w:w="703" w:type="dxa"/>
          </w:tcPr>
          <w:p w14:paraId="22DB08E5" w14:textId="786FE7DB"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4.1</w:t>
            </w:r>
          </w:p>
        </w:tc>
      </w:tr>
      <w:tr w:rsidR="007A2999" w:rsidRPr="00373E9A" w14:paraId="3323CA94" w14:textId="77777777" w:rsidTr="00010BD8">
        <w:tc>
          <w:tcPr>
            <w:tcW w:w="3020" w:type="dxa"/>
            <w:vAlign w:val="bottom"/>
          </w:tcPr>
          <w:p w14:paraId="00E22BBA" w14:textId="043B5100"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26-30</w:t>
            </w:r>
          </w:p>
        </w:tc>
        <w:tc>
          <w:tcPr>
            <w:tcW w:w="642" w:type="dxa"/>
            <w:vAlign w:val="bottom"/>
          </w:tcPr>
          <w:p w14:paraId="407D7630" w14:textId="609351FC"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15.2</w:t>
            </w:r>
          </w:p>
        </w:tc>
        <w:tc>
          <w:tcPr>
            <w:tcW w:w="3852" w:type="dxa"/>
          </w:tcPr>
          <w:p w14:paraId="282BD4BF" w14:textId="0123523B"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Arts and Humanities</w:t>
            </w:r>
          </w:p>
        </w:tc>
        <w:tc>
          <w:tcPr>
            <w:tcW w:w="703" w:type="dxa"/>
          </w:tcPr>
          <w:p w14:paraId="348D7DE7" w14:textId="781EBABC"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4.1</w:t>
            </w:r>
          </w:p>
        </w:tc>
      </w:tr>
      <w:tr w:rsidR="007A2999" w:rsidRPr="00373E9A" w14:paraId="4F502790" w14:textId="77777777" w:rsidTr="00010BD8">
        <w:tc>
          <w:tcPr>
            <w:tcW w:w="3020" w:type="dxa"/>
            <w:vAlign w:val="bottom"/>
          </w:tcPr>
          <w:p w14:paraId="7F1F6A6D" w14:textId="729F16BB"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31-35</w:t>
            </w:r>
          </w:p>
        </w:tc>
        <w:tc>
          <w:tcPr>
            <w:tcW w:w="642" w:type="dxa"/>
            <w:vAlign w:val="bottom"/>
          </w:tcPr>
          <w:p w14:paraId="65217371" w14:textId="0EBD2750"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17.8</w:t>
            </w:r>
          </w:p>
        </w:tc>
        <w:tc>
          <w:tcPr>
            <w:tcW w:w="3852" w:type="dxa"/>
          </w:tcPr>
          <w:p w14:paraId="4F56B5CE" w14:textId="4316470C"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Social Sciences, Journalism and Information</w:t>
            </w:r>
          </w:p>
        </w:tc>
        <w:tc>
          <w:tcPr>
            <w:tcW w:w="703" w:type="dxa"/>
          </w:tcPr>
          <w:p w14:paraId="4C896E10" w14:textId="4DEEBA01"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4.8</w:t>
            </w:r>
          </w:p>
        </w:tc>
      </w:tr>
      <w:tr w:rsidR="007A2999" w:rsidRPr="00373E9A" w14:paraId="26C5D8AB" w14:textId="77777777" w:rsidTr="00010BD8">
        <w:tc>
          <w:tcPr>
            <w:tcW w:w="3020" w:type="dxa"/>
            <w:vAlign w:val="bottom"/>
          </w:tcPr>
          <w:p w14:paraId="510AB1A7" w14:textId="5C380ACE"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36-40</w:t>
            </w:r>
          </w:p>
        </w:tc>
        <w:tc>
          <w:tcPr>
            <w:tcW w:w="642" w:type="dxa"/>
            <w:vAlign w:val="bottom"/>
          </w:tcPr>
          <w:p w14:paraId="2D42D9BE" w14:textId="0999D7B8"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12.2</w:t>
            </w:r>
          </w:p>
        </w:tc>
        <w:tc>
          <w:tcPr>
            <w:tcW w:w="3852" w:type="dxa"/>
          </w:tcPr>
          <w:p w14:paraId="78A823AA" w14:textId="48B0783E"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Business, Administration and Law</w:t>
            </w:r>
          </w:p>
        </w:tc>
        <w:tc>
          <w:tcPr>
            <w:tcW w:w="703" w:type="dxa"/>
          </w:tcPr>
          <w:p w14:paraId="656D2233" w14:textId="5A628E01"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8.1</w:t>
            </w:r>
          </w:p>
        </w:tc>
      </w:tr>
      <w:tr w:rsidR="007A2999" w:rsidRPr="00373E9A" w14:paraId="62ECD6BD" w14:textId="77777777" w:rsidTr="00010BD8">
        <w:tc>
          <w:tcPr>
            <w:tcW w:w="3020" w:type="dxa"/>
            <w:vAlign w:val="bottom"/>
          </w:tcPr>
          <w:p w14:paraId="09BF3642" w14:textId="6D0358E0"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41-45</w:t>
            </w:r>
          </w:p>
        </w:tc>
        <w:tc>
          <w:tcPr>
            <w:tcW w:w="642" w:type="dxa"/>
            <w:vAlign w:val="bottom"/>
          </w:tcPr>
          <w:p w14:paraId="672A06EB" w14:textId="6DF57566"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15.9</w:t>
            </w:r>
          </w:p>
        </w:tc>
        <w:tc>
          <w:tcPr>
            <w:tcW w:w="3852" w:type="dxa"/>
          </w:tcPr>
          <w:p w14:paraId="52584042" w14:textId="3501C282"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Natural Sciences, Mathematics and Statistics</w:t>
            </w:r>
          </w:p>
        </w:tc>
        <w:tc>
          <w:tcPr>
            <w:tcW w:w="703" w:type="dxa"/>
          </w:tcPr>
          <w:p w14:paraId="1EA60A7B" w14:textId="11EEADCF"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13</w:t>
            </w:r>
          </w:p>
        </w:tc>
      </w:tr>
      <w:tr w:rsidR="007A2999" w:rsidRPr="00373E9A" w14:paraId="632BD718" w14:textId="77777777" w:rsidTr="00010BD8">
        <w:tc>
          <w:tcPr>
            <w:tcW w:w="3020" w:type="dxa"/>
            <w:vAlign w:val="bottom"/>
          </w:tcPr>
          <w:p w14:paraId="347E7A45" w14:textId="347573A0"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46-50</w:t>
            </w:r>
          </w:p>
        </w:tc>
        <w:tc>
          <w:tcPr>
            <w:tcW w:w="642" w:type="dxa"/>
            <w:vAlign w:val="bottom"/>
          </w:tcPr>
          <w:p w14:paraId="019D2A23" w14:textId="7CA5B5CC"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14.8</w:t>
            </w:r>
          </w:p>
        </w:tc>
        <w:tc>
          <w:tcPr>
            <w:tcW w:w="3852" w:type="dxa"/>
          </w:tcPr>
          <w:p w14:paraId="05663A30" w14:textId="1F8FC2DB"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Information and Communication Technologies</w:t>
            </w:r>
          </w:p>
        </w:tc>
        <w:tc>
          <w:tcPr>
            <w:tcW w:w="703" w:type="dxa"/>
          </w:tcPr>
          <w:p w14:paraId="3DD30321" w14:textId="0C8E91D4"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44.4</w:t>
            </w:r>
          </w:p>
        </w:tc>
      </w:tr>
      <w:tr w:rsidR="007A2999" w:rsidRPr="00373E9A" w14:paraId="225AE432" w14:textId="77777777" w:rsidTr="00010BD8">
        <w:tc>
          <w:tcPr>
            <w:tcW w:w="3020" w:type="dxa"/>
            <w:vAlign w:val="bottom"/>
          </w:tcPr>
          <w:p w14:paraId="47706493" w14:textId="18E18A7C"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51-55</w:t>
            </w:r>
          </w:p>
        </w:tc>
        <w:tc>
          <w:tcPr>
            <w:tcW w:w="642" w:type="dxa"/>
            <w:vAlign w:val="bottom"/>
          </w:tcPr>
          <w:p w14:paraId="4EE19839" w14:textId="7C3C5B1A"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11.1</w:t>
            </w:r>
          </w:p>
        </w:tc>
        <w:tc>
          <w:tcPr>
            <w:tcW w:w="3852" w:type="dxa"/>
          </w:tcPr>
          <w:p w14:paraId="3F99AD68" w14:textId="693305ED"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Engineering, Manufacturing and Construction</w:t>
            </w:r>
          </w:p>
        </w:tc>
        <w:tc>
          <w:tcPr>
            <w:tcW w:w="703" w:type="dxa"/>
          </w:tcPr>
          <w:p w14:paraId="059E3B70" w14:textId="547D2B43"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6.7</w:t>
            </w:r>
          </w:p>
        </w:tc>
      </w:tr>
      <w:tr w:rsidR="007A2999" w:rsidRPr="00373E9A" w14:paraId="0D087CAC" w14:textId="77777777" w:rsidTr="00010BD8">
        <w:tc>
          <w:tcPr>
            <w:tcW w:w="3020" w:type="dxa"/>
            <w:vAlign w:val="bottom"/>
          </w:tcPr>
          <w:p w14:paraId="734545D7" w14:textId="1F8A63DB"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56-60</w:t>
            </w:r>
          </w:p>
        </w:tc>
        <w:tc>
          <w:tcPr>
            <w:tcW w:w="642" w:type="dxa"/>
            <w:vAlign w:val="bottom"/>
          </w:tcPr>
          <w:p w14:paraId="4F66E1D3" w14:textId="327FE85C"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4.4</w:t>
            </w:r>
          </w:p>
        </w:tc>
        <w:tc>
          <w:tcPr>
            <w:tcW w:w="3852" w:type="dxa"/>
          </w:tcPr>
          <w:p w14:paraId="38F23DCF" w14:textId="6577420B"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Agriculture, Forestry, Fisheries and Veterinary</w:t>
            </w:r>
          </w:p>
        </w:tc>
        <w:tc>
          <w:tcPr>
            <w:tcW w:w="703" w:type="dxa"/>
          </w:tcPr>
          <w:p w14:paraId="403A0617" w14:textId="60F17A7C"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4.8</w:t>
            </w:r>
          </w:p>
        </w:tc>
      </w:tr>
      <w:tr w:rsidR="007A2999" w:rsidRPr="00373E9A" w14:paraId="6943F126" w14:textId="77777777" w:rsidTr="00010BD8">
        <w:tc>
          <w:tcPr>
            <w:tcW w:w="3020" w:type="dxa"/>
            <w:vAlign w:val="bottom"/>
          </w:tcPr>
          <w:p w14:paraId="53A3069E" w14:textId="1B2593DD"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61-65</w:t>
            </w:r>
          </w:p>
        </w:tc>
        <w:tc>
          <w:tcPr>
            <w:tcW w:w="642" w:type="dxa"/>
            <w:vAlign w:val="bottom"/>
          </w:tcPr>
          <w:p w14:paraId="643D120C" w14:textId="7001EB42"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3.3</w:t>
            </w:r>
          </w:p>
        </w:tc>
        <w:tc>
          <w:tcPr>
            <w:tcW w:w="3852" w:type="dxa"/>
          </w:tcPr>
          <w:p w14:paraId="15EA30BA" w14:textId="2B2D7DE2"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Health and Welfare</w:t>
            </w:r>
          </w:p>
        </w:tc>
        <w:tc>
          <w:tcPr>
            <w:tcW w:w="703" w:type="dxa"/>
          </w:tcPr>
          <w:p w14:paraId="545C054B" w14:textId="2AF4DC63"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9.3</w:t>
            </w:r>
          </w:p>
        </w:tc>
      </w:tr>
      <w:tr w:rsidR="007A2999" w:rsidRPr="00373E9A" w14:paraId="1A04706A" w14:textId="77777777" w:rsidTr="00010BD8">
        <w:tc>
          <w:tcPr>
            <w:tcW w:w="3020" w:type="dxa"/>
            <w:vAlign w:val="bottom"/>
          </w:tcPr>
          <w:p w14:paraId="70A446E2" w14:textId="75BE7FB1"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66+</w:t>
            </w:r>
          </w:p>
        </w:tc>
        <w:tc>
          <w:tcPr>
            <w:tcW w:w="642" w:type="dxa"/>
            <w:vAlign w:val="bottom"/>
          </w:tcPr>
          <w:p w14:paraId="63AAB36C" w14:textId="14AB3B04"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0.4</w:t>
            </w:r>
          </w:p>
        </w:tc>
        <w:tc>
          <w:tcPr>
            <w:tcW w:w="3852" w:type="dxa"/>
            <w:vAlign w:val="bottom"/>
          </w:tcPr>
          <w:p w14:paraId="26B220C9" w14:textId="0B43116F"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Services</w:t>
            </w:r>
          </w:p>
        </w:tc>
        <w:tc>
          <w:tcPr>
            <w:tcW w:w="703" w:type="dxa"/>
          </w:tcPr>
          <w:p w14:paraId="1AA07DBD" w14:textId="165D1470" w:rsidR="007A2999" w:rsidRPr="00373E9A" w:rsidRDefault="007A2999" w:rsidP="00010BD8">
            <w:pPr>
              <w:pStyle w:val="ThesisTableLegend"/>
              <w:spacing w:before="0" w:after="0" w:line="240" w:lineRule="auto"/>
              <w:jc w:val="center"/>
              <w:rPr>
                <w:sz w:val="24"/>
                <w:szCs w:val="24"/>
                <w:lang w:val="en-IE"/>
              </w:rPr>
            </w:pPr>
            <w:r w:rsidRPr="00373E9A">
              <w:rPr>
                <w:sz w:val="24"/>
                <w:szCs w:val="24"/>
                <w:lang w:val="en-IE"/>
              </w:rPr>
              <w:t>0.7</w:t>
            </w:r>
          </w:p>
        </w:tc>
      </w:tr>
      <w:tr w:rsidR="007A2999" w:rsidRPr="00373E9A" w14:paraId="6D9028E3" w14:textId="77777777" w:rsidTr="00010BD8">
        <w:tc>
          <w:tcPr>
            <w:tcW w:w="3020" w:type="dxa"/>
          </w:tcPr>
          <w:p w14:paraId="45CAB92C" w14:textId="161C42B6" w:rsidR="007A2999" w:rsidRPr="00373E9A" w:rsidRDefault="007A2999" w:rsidP="00010BD8">
            <w:pPr>
              <w:pStyle w:val="ThesisTableLegend"/>
              <w:spacing w:before="0" w:after="0" w:line="240" w:lineRule="auto"/>
              <w:jc w:val="left"/>
              <w:rPr>
                <w:sz w:val="24"/>
                <w:szCs w:val="24"/>
                <w:lang w:val="en-IE"/>
              </w:rPr>
            </w:pPr>
            <w:r w:rsidRPr="00373E9A">
              <w:rPr>
                <w:sz w:val="24"/>
                <w:szCs w:val="24"/>
                <w:lang w:val="en-IE"/>
              </w:rPr>
              <w:t>Gender</w:t>
            </w:r>
          </w:p>
        </w:tc>
        <w:tc>
          <w:tcPr>
            <w:tcW w:w="642" w:type="dxa"/>
          </w:tcPr>
          <w:p w14:paraId="516C8234" w14:textId="77777777" w:rsidR="007A2999" w:rsidRPr="00373E9A" w:rsidRDefault="007A2999" w:rsidP="007A2999">
            <w:pPr>
              <w:pStyle w:val="ThesisTableLegend"/>
              <w:spacing w:before="0" w:after="0" w:line="240" w:lineRule="auto"/>
              <w:rPr>
                <w:sz w:val="24"/>
                <w:szCs w:val="24"/>
                <w:lang w:val="en-IE"/>
              </w:rPr>
            </w:pPr>
          </w:p>
        </w:tc>
        <w:tc>
          <w:tcPr>
            <w:tcW w:w="3852" w:type="dxa"/>
          </w:tcPr>
          <w:p w14:paraId="4ACBE6D2" w14:textId="09F5979A" w:rsidR="007A2999" w:rsidRPr="00373E9A" w:rsidRDefault="007A2999" w:rsidP="00010BD8">
            <w:pPr>
              <w:pStyle w:val="ThesisTableLegend"/>
              <w:spacing w:before="0" w:after="0" w:line="240" w:lineRule="auto"/>
              <w:jc w:val="left"/>
              <w:rPr>
                <w:sz w:val="24"/>
                <w:szCs w:val="24"/>
                <w:lang w:val="en-IE"/>
              </w:rPr>
            </w:pPr>
            <w:r w:rsidRPr="00373E9A">
              <w:rPr>
                <w:sz w:val="24"/>
                <w:szCs w:val="24"/>
                <w:lang w:val="en-IE"/>
              </w:rPr>
              <w:t>Employment status</w:t>
            </w:r>
          </w:p>
        </w:tc>
        <w:tc>
          <w:tcPr>
            <w:tcW w:w="703" w:type="dxa"/>
          </w:tcPr>
          <w:p w14:paraId="0B62EFA4" w14:textId="77777777" w:rsidR="007A2999" w:rsidRPr="00373E9A" w:rsidRDefault="007A2999" w:rsidP="007A2999">
            <w:pPr>
              <w:pStyle w:val="ThesisTableLegend"/>
              <w:spacing w:before="0" w:after="0" w:line="240" w:lineRule="auto"/>
              <w:rPr>
                <w:sz w:val="24"/>
                <w:szCs w:val="24"/>
                <w:lang w:val="en-IE"/>
              </w:rPr>
            </w:pPr>
          </w:p>
        </w:tc>
      </w:tr>
      <w:tr w:rsidR="007A2999" w:rsidRPr="00373E9A" w14:paraId="1CAEB916" w14:textId="77777777" w:rsidTr="00010BD8">
        <w:tc>
          <w:tcPr>
            <w:tcW w:w="3020" w:type="dxa"/>
          </w:tcPr>
          <w:p w14:paraId="2F4111C6" w14:textId="0B9EBB91" w:rsidR="007A2999" w:rsidRPr="00373E9A" w:rsidRDefault="007A2999" w:rsidP="00010BD8">
            <w:pPr>
              <w:pStyle w:val="ThesisTableLegend"/>
              <w:spacing w:before="0" w:after="0" w:line="240" w:lineRule="auto"/>
              <w:ind w:left="447" w:hanging="306"/>
              <w:jc w:val="left"/>
              <w:rPr>
                <w:sz w:val="24"/>
                <w:szCs w:val="24"/>
                <w:lang w:val="en-IE"/>
              </w:rPr>
            </w:pPr>
            <w:r w:rsidRPr="00373E9A">
              <w:rPr>
                <w:sz w:val="24"/>
                <w:szCs w:val="24"/>
                <w:lang w:val="en-IE"/>
              </w:rPr>
              <w:t>Female</w:t>
            </w:r>
          </w:p>
        </w:tc>
        <w:tc>
          <w:tcPr>
            <w:tcW w:w="642" w:type="dxa"/>
          </w:tcPr>
          <w:p w14:paraId="1A85722F" w14:textId="7714E02F" w:rsidR="007A2999" w:rsidRPr="00373E9A" w:rsidRDefault="007A2999" w:rsidP="00010BD8">
            <w:pPr>
              <w:pStyle w:val="ThesisTableLegend"/>
              <w:spacing w:before="0" w:after="0" w:line="240" w:lineRule="auto"/>
              <w:jc w:val="center"/>
              <w:rPr>
                <w:sz w:val="24"/>
                <w:szCs w:val="24"/>
                <w:lang w:val="en-IE"/>
              </w:rPr>
            </w:pPr>
            <w:r w:rsidRPr="00373E9A">
              <w:rPr>
                <w:sz w:val="24"/>
                <w:szCs w:val="24"/>
                <w:lang w:val="en-IE"/>
              </w:rPr>
              <w:t>41.4</w:t>
            </w:r>
          </w:p>
        </w:tc>
        <w:tc>
          <w:tcPr>
            <w:tcW w:w="3852" w:type="dxa"/>
          </w:tcPr>
          <w:p w14:paraId="0C7A2AF3" w14:textId="5F985E64" w:rsidR="007A2999" w:rsidRPr="00373E9A" w:rsidRDefault="007A2999" w:rsidP="00010BD8">
            <w:pPr>
              <w:pStyle w:val="ThesisTableLegend"/>
              <w:spacing w:before="0" w:after="0" w:line="240" w:lineRule="auto"/>
              <w:ind w:left="325"/>
              <w:jc w:val="left"/>
              <w:rPr>
                <w:sz w:val="24"/>
                <w:szCs w:val="24"/>
                <w:lang w:val="en-IE"/>
              </w:rPr>
            </w:pPr>
            <w:r w:rsidRPr="00373E9A">
              <w:rPr>
                <w:rFonts w:cs="Calibri"/>
                <w:color w:val="000000"/>
                <w:sz w:val="24"/>
                <w:szCs w:val="24"/>
                <w:lang w:val="en-IE"/>
              </w:rPr>
              <w:t>Permanent / Tenured</w:t>
            </w:r>
          </w:p>
        </w:tc>
        <w:tc>
          <w:tcPr>
            <w:tcW w:w="703" w:type="dxa"/>
          </w:tcPr>
          <w:p w14:paraId="45CE76C2" w14:textId="67D3E5F6"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50</w:t>
            </w:r>
          </w:p>
        </w:tc>
      </w:tr>
      <w:tr w:rsidR="007A2999" w:rsidRPr="00373E9A" w14:paraId="74829710" w14:textId="77777777" w:rsidTr="00010BD8">
        <w:tc>
          <w:tcPr>
            <w:tcW w:w="3020" w:type="dxa"/>
          </w:tcPr>
          <w:p w14:paraId="223C07B2" w14:textId="0246909F" w:rsidR="007A2999" w:rsidRPr="00373E9A" w:rsidRDefault="007A2999" w:rsidP="00010BD8">
            <w:pPr>
              <w:pStyle w:val="ThesisTableLegend"/>
              <w:spacing w:before="0" w:after="0" w:line="240" w:lineRule="auto"/>
              <w:ind w:left="447" w:hanging="306"/>
              <w:jc w:val="left"/>
              <w:rPr>
                <w:sz w:val="24"/>
                <w:szCs w:val="24"/>
                <w:lang w:val="en-IE"/>
              </w:rPr>
            </w:pPr>
            <w:r w:rsidRPr="00373E9A">
              <w:rPr>
                <w:sz w:val="24"/>
                <w:szCs w:val="24"/>
                <w:lang w:val="en-IE"/>
              </w:rPr>
              <w:t>Male</w:t>
            </w:r>
          </w:p>
        </w:tc>
        <w:tc>
          <w:tcPr>
            <w:tcW w:w="642" w:type="dxa"/>
          </w:tcPr>
          <w:p w14:paraId="3CBE6C4F" w14:textId="576376F8" w:rsidR="007A2999" w:rsidRPr="00373E9A" w:rsidRDefault="007A2999" w:rsidP="00010BD8">
            <w:pPr>
              <w:pStyle w:val="ThesisTableLegend"/>
              <w:spacing w:before="0" w:after="0" w:line="240" w:lineRule="auto"/>
              <w:jc w:val="center"/>
              <w:rPr>
                <w:sz w:val="24"/>
                <w:szCs w:val="24"/>
                <w:lang w:val="en-IE"/>
              </w:rPr>
            </w:pPr>
            <w:r w:rsidRPr="00373E9A">
              <w:rPr>
                <w:sz w:val="24"/>
                <w:szCs w:val="24"/>
                <w:lang w:val="en-IE"/>
              </w:rPr>
              <w:t>56.7</w:t>
            </w:r>
          </w:p>
        </w:tc>
        <w:tc>
          <w:tcPr>
            <w:tcW w:w="3852" w:type="dxa"/>
          </w:tcPr>
          <w:p w14:paraId="704DF23B" w14:textId="736A120B" w:rsidR="007A2999" w:rsidRPr="00373E9A" w:rsidRDefault="007A2999" w:rsidP="00010BD8">
            <w:pPr>
              <w:pStyle w:val="ThesisTableLegend"/>
              <w:spacing w:before="0" w:after="0" w:line="240" w:lineRule="auto"/>
              <w:ind w:left="325"/>
              <w:jc w:val="left"/>
              <w:rPr>
                <w:sz w:val="24"/>
                <w:szCs w:val="24"/>
                <w:lang w:val="en-IE"/>
              </w:rPr>
            </w:pPr>
            <w:r w:rsidRPr="00373E9A">
              <w:rPr>
                <w:rFonts w:cs="Calibri"/>
                <w:color w:val="000000"/>
                <w:sz w:val="24"/>
                <w:szCs w:val="24"/>
                <w:lang w:val="en-IE"/>
              </w:rPr>
              <w:t>Renewable Contract</w:t>
            </w:r>
          </w:p>
        </w:tc>
        <w:tc>
          <w:tcPr>
            <w:tcW w:w="703" w:type="dxa"/>
          </w:tcPr>
          <w:p w14:paraId="7952B1F9" w14:textId="4729FA7D"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23.7</w:t>
            </w:r>
          </w:p>
        </w:tc>
      </w:tr>
      <w:tr w:rsidR="007A2999" w:rsidRPr="00373E9A" w14:paraId="5596ED40" w14:textId="77777777" w:rsidTr="00010BD8">
        <w:tc>
          <w:tcPr>
            <w:tcW w:w="3020" w:type="dxa"/>
          </w:tcPr>
          <w:p w14:paraId="5529AC82" w14:textId="766AAF0D" w:rsidR="007A2999" w:rsidRPr="00373E9A" w:rsidRDefault="007A2999" w:rsidP="00010BD8">
            <w:pPr>
              <w:pStyle w:val="ThesisTableLegend"/>
              <w:spacing w:before="0" w:after="0" w:line="240" w:lineRule="auto"/>
              <w:ind w:left="447" w:hanging="306"/>
              <w:jc w:val="left"/>
              <w:rPr>
                <w:sz w:val="24"/>
                <w:szCs w:val="24"/>
                <w:lang w:val="en-IE"/>
              </w:rPr>
            </w:pPr>
            <w:r w:rsidRPr="00373E9A">
              <w:rPr>
                <w:sz w:val="24"/>
                <w:szCs w:val="24"/>
                <w:lang w:val="en-IE"/>
              </w:rPr>
              <w:t>Other</w:t>
            </w:r>
          </w:p>
        </w:tc>
        <w:tc>
          <w:tcPr>
            <w:tcW w:w="642" w:type="dxa"/>
          </w:tcPr>
          <w:p w14:paraId="38F7E126" w14:textId="20B6CFE7" w:rsidR="007A2999" w:rsidRPr="00373E9A" w:rsidRDefault="007A2999" w:rsidP="00010BD8">
            <w:pPr>
              <w:pStyle w:val="ThesisTableLegend"/>
              <w:spacing w:before="0" w:after="0" w:line="240" w:lineRule="auto"/>
              <w:jc w:val="center"/>
              <w:rPr>
                <w:sz w:val="24"/>
                <w:szCs w:val="24"/>
                <w:lang w:val="en-IE"/>
              </w:rPr>
            </w:pPr>
            <w:r w:rsidRPr="00373E9A">
              <w:rPr>
                <w:sz w:val="24"/>
                <w:szCs w:val="24"/>
                <w:lang w:val="en-IE"/>
              </w:rPr>
              <w:t>1.9</w:t>
            </w:r>
          </w:p>
        </w:tc>
        <w:tc>
          <w:tcPr>
            <w:tcW w:w="3852" w:type="dxa"/>
          </w:tcPr>
          <w:p w14:paraId="18854606" w14:textId="47432988" w:rsidR="007A2999" w:rsidRPr="00373E9A" w:rsidRDefault="007A2999" w:rsidP="00010BD8">
            <w:pPr>
              <w:pStyle w:val="ThesisTableLegend"/>
              <w:spacing w:before="0" w:after="0" w:line="240" w:lineRule="auto"/>
              <w:ind w:left="325"/>
              <w:jc w:val="left"/>
              <w:rPr>
                <w:sz w:val="24"/>
                <w:szCs w:val="24"/>
                <w:lang w:val="en-IE"/>
              </w:rPr>
            </w:pPr>
            <w:r w:rsidRPr="00373E9A">
              <w:rPr>
                <w:rFonts w:cs="Calibri"/>
                <w:color w:val="000000"/>
                <w:sz w:val="24"/>
                <w:szCs w:val="24"/>
                <w:lang w:val="en-IE"/>
              </w:rPr>
              <w:t>Temporary</w:t>
            </w:r>
          </w:p>
        </w:tc>
        <w:tc>
          <w:tcPr>
            <w:tcW w:w="703" w:type="dxa"/>
          </w:tcPr>
          <w:p w14:paraId="4BDC1824" w14:textId="307B76D6"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19.6</w:t>
            </w:r>
          </w:p>
        </w:tc>
      </w:tr>
      <w:tr w:rsidR="007A2999" w:rsidRPr="00373E9A" w14:paraId="76B17B36" w14:textId="77777777" w:rsidTr="00010BD8">
        <w:tc>
          <w:tcPr>
            <w:tcW w:w="3020" w:type="dxa"/>
          </w:tcPr>
          <w:p w14:paraId="42285D6B" w14:textId="13864C97" w:rsidR="007A2999" w:rsidRPr="00373E9A" w:rsidRDefault="007A2999" w:rsidP="00010BD8">
            <w:pPr>
              <w:pStyle w:val="ThesisTableLegend"/>
              <w:spacing w:before="0" w:after="0" w:line="240" w:lineRule="auto"/>
              <w:jc w:val="left"/>
              <w:rPr>
                <w:sz w:val="24"/>
                <w:szCs w:val="24"/>
                <w:lang w:val="en-IE"/>
              </w:rPr>
            </w:pPr>
            <w:r w:rsidRPr="00373E9A">
              <w:rPr>
                <w:sz w:val="24"/>
                <w:szCs w:val="24"/>
                <w:lang w:val="en-IE"/>
              </w:rPr>
              <w:t>Education Level</w:t>
            </w:r>
          </w:p>
        </w:tc>
        <w:tc>
          <w:tcPr>
            <w:tcW w:w="642" w:type="dxa"/>
          </w:tcPr>
          <w:p w14:paraId="5F35FAAB" w14:textId="77777777" w:rsidR="007A2999" w:rsidRPr="00373E9A" w:rsidRDefault="007A2999" w:rsidP="007A2999">
            <w:pPr>
              <w:pStyle w:val="ThesisTableLegend"/>
              <w:spacing w:before="0" w:after="0" w:line="240" w:lineRule="auto"/>
              <w:rPr>
                <w:sz w:val="24"/>
                <w:szCs w:val="24"/>
                <w:lang w:val="en-IE"/>
              </w:rPr>
            </w:pPr>
          </w:p>
        </w:tc>
        <w:tc>
          <w:tcPr>
            <w:tcW w:w="3852" w:type="dxa"/>
          </w:tcPr>
          <w:p w14:paraId="34DE540E" w14:textId="769D11DB" w:rsidR="007A2999" w:rsidRPr="00373E9A" w:rsidRDefault="007A2999" w:rsidP="00010BD8">
            <w:pPr>
              <w:pStyle w:val="ThesisTableLegend"/>
              <w:spacing w:before="0" w:after="0" w:line="240" w:lineRule="auto"/>
              <w:ind w:left="325"/>
              <w:jc w:val="left"/>
              <w:rPr>
                <w:sz w:val="24"/>
                <w:szCs w:val="24"/>
                <w:lang w:val="en-IE"/>
              </w:rPr>
            </w:pPr>
            <w:r w:rsidRPr="00373E9A">
              <w:rPr>
                <w:rFonts w:cs="Calibri"/>
                <w:color w:val="000000"/>
                <w:sz w:val="24"/>
                <w:szCs w:val="24"/>
                <w:lang w:val="en-IE"/>
              </w:rPr>
              <w:t>Other</w:t>
            </w:r>
          </w:p>
        </w:tc>
        <w:tc>
          <w:tcPr>
            <w:tcW w:w="703" w:type="dxa"/>
          </w:tcPr>
          <w:p w14:paraId="504B6012" w14:textId="0B8AB907"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6.7</w:t>
            </w:r>
          </w:p>
        </w:tc>
      </w:tr>
      <w:tr w:rsidR="007A2999" w:rsidRPr="00373E9A" w14:paraId="1C29CBFC" w14:textId="77777777" w:rsidTr="00010BD8">
        <w:tc>
          <w:tcPr>
            <w:tcW w:w="3020" w:type="dxa"/>
          </w:tcPr>
          <w:p w14:paraId="5D14EE8F" w14:textId="1F2FF06A"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Bachelor's Degree or equivalent</w:t>
            </w:r>
          </w:p>
        </w:tc>
        <w:tc>
          <w:tcPr>
            <w:tcW w:w="642" w:type="dxa"/>
          </w:tcPr>
          <w:p w14:paraId="28EBD8F2" w14:textId="1C8051B0"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4.8</w:t>
            </w:r>
          </w:p>
        </w:tc>
        <w:tc>
          <w:tcPr>
            <w:tcW w:w="3852" w:type="dxa"/>
          </w:tcPr>
          <w:p w14:paraId="7AEE7275" w14:textId="1827DE80" w:rsidR="007A2999" w:rsidRPr="00373E9A" w:rsidRDefault="007A2999" w:rsidP="00010BD8">
            <w:pPr>
              <w:pStyle w:val="ThesisTableLegend"/>
              <w:spacing w:before="0" w:after="0" w:line="240" w:lineRule="auto"/>
              <w:jc w:val="left"/>
              <w:rPr>
                <w:sz w:val="24"/>
                <w:szCs w:val="24"/>
                <w:lang w:val="en-IE"/>
              </w:rPr>
            </w:pPr>
            <w:r w:rsidRPr="00373E9A">
              <w:rPr>
                <w:sz w:val="24"/>
                <w:szCs w:val="24"/>
                <w:lang w:val="en-IE"/>
              </w:rPr>
              <w:t>Host institution type</w:t>
            </w:r>
          </w:p>
        </w:tc>
        <w:tc>
          <w:tcPr>
            <w:tcW w:w="703" w:type="dxa"/>
          </w:tcPr>
          <w:p w14:paraId="28A9FBB3" w14:textId="77777777" w:rsidR="007A2999" w:rsidRPr="00373E9A" w:rsidRDefault="007A2999" w:rsidP="007A2999">
            <w:pPr>
              <w:pStyle w:val="ThesisTableLegend"/>
              <w:spacing w:before="0" w:after="0" w:line="240" w:lineRule="auto"/>
              <w:rPr>
                <w:sz w:val="24"/>
                <w:szCs w:val="24"/>
                <w:lang w:val="en-IE"/>
              </w:rPr>
            </w:pPr>
          </w:p>
        </w:tc>
      </w:tr>
      <w:tr w:rsidR="007A2999" w:rsidRPr="00373E9A" w14:paraId="70994D74" w14:textId="77777777" w:rsidTr="00010BD8">
        <w:tc>
          <w:tcPr>
            <w:tcW w:w="3020" w:type="dxa"/>
          </w:tcPr>
          <w:p w14:paraId="2631C3E2" w14:textId="0D26D8CB"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Post-graduate qualification (e.g. Masters)</w:t>
            </w:r>
          </w:p>
        </w:tc>
        <w:tc>
          <w:tcPr>
            <w:tcW w:w="642" w:type="dxa"/>
          </w:tcPr>
          <w:p w14:paraId="206B1017" w14:textId="01CA8643"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27.4</w:t>
            </w:r>
          </w:p>
        </w:tc>
        <w:tc>
          <w:tcPr>
            <w:tcW w:w="3852" w:type="dxa"/>
          </w:tcPr>
          <w:p w14:paraId="4654F648" w14:textId="03473282" w:rsidR="007A2999" w:rsidRPr="00373E9A" w:rsidRDefault="007A2999" w:rsidP="00010BD8">
            <w:pPr>
              <w:pStyle w:val="ThesisTableLegend"/>
              <w:spacing w:before="0" w:after="0" w:line="240" w:lineRule="auto"/>
              <w:ind w:left="325"/>
              <w:jc w:val="left"/>
              <w:rPr>
                <w:sz w:val="24"/>
                <w:szCs w:val="24"/>
                <w:lang w:val="en-IE"/>
              </w:rPr>
            </w:pPr>
            <w:r w:rsidRPr="00373E9A">
              <w:rPr>
                <w:rFonts w:cs="Calibri"/>
                <w:color w:val="000000"/>
                <w:sz w:val="24"/>
                <w:szCs w:val="24"/>
                <w:lang w:val="en-IE"/>
              </w:rPr>
              <w:t>Traditional University</w:t>
            </w:r>
          </w:p>
        </w:tc>
        <w:tc>
          <w:tcPr>
            <w:tcW w:w="703" w:type="dxa"/>
          </w:tcPr>
          <w:p w14:paraId="4478FD46" w14:textId="508963A1"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35.2</w:t>
            </w:r>
          </w:p>
        </w:tc>
      </w:tr>
      <w:tr w:rsidR="007A2999" w:rsidRPr="00373E9A" w14:paraId="41D2F1B2" w14:textId="77777777" w:rsidTr="00010BD8">
        <w:tc>
          <w:tcPr>
            <w:tcW w:w="3020" w:type="dxa"/>
          </w:tcPr>
          <w:p w14:paraId="51FE1051" w14:textId="2657A5C3"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PhD or equivalent</w:t>
            </w:r>
          </w:p>
        </w:tc>
        <w:tc>
          <w:tcPr>
            <w:tcW w:w="642" w:type="dxa"/>
          </w:tcPr>
          <w:p w14:paraId="0A1D85BA" w14:textId="518D6A17"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67.8</w:t>
            </w:r>
          </w:p>
        </w:tc>
        <w:tc>
          <w:tcPr>
            <w:tcW w:w="3852" w:type="dxa"/>
          </w:tcPr>
          <w:p w14:paraId="299FD403" w14:textId="5D695AF3" w:rsidR="007A2999" w:rsidRPr="00373E9A" w:rsidRDefault="007A2999" w:rsidP="00010BD8">
            <w:pPr>
              <w:pStyle w:val="ThesisTableLegend"/>
              <w:spacing w:before="0" w:after="0" w:line="240" w:lineRule="auto"/>
              <w:ind w:left="325"/>
              <w:jc w:val="left"/>
              <w:rPr>
                <w:sz w:val="24"/>
                <w:szCs w:val="24"/>
                <w:lang w:val="en-IE"/>
              </w:rPr>
            </w:pPr>
            <w:r w:rsidRPr="00373E9A">
              <w:rPr>
                <w:rFonts w:cs="Calibri"/>
                <w:color w:val="000000"/>
                <w:sz w:val="24"/>
                <w:szCs w:val="24"/>
                <w:lang w:val="en-IE"/>
              </w:rPr>
              <w:t>University with industrial linkages</w:t>
            </w:r>
          </w:p>
        </w:tc>
        <w:tc>
          <w:tcPr>
            <w:tcW w:w="703" w:type="dxa"/>
          </w:tcPr>
          <w:p w14:paraId="73954DB4" w14:textId="41C002DC"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37</w:t>
            </w:r>
          </w:p>
        </w:tc>
      </w:tr>
      <w:tr w:rsidR="007A2999" w:rsidRPr="00373E9A" w14:paraId="370D338A" w14:textId="77777777" w:rsidTr="00010BD8">
        <w:tc>
          <w:tcPr>
            <w:tcW w:w="3020" w:type="dxa"/>
            <w:tcBorders>
              <w:bottom w:val="single" w:sz="4" w:space="0" w:color="auto"/>
            </w:tcBorders>
          </w:tcPr>
          <w:p w14:paraId="4DFBA08B" w14:textId="77777777" w:rsidR="007A2999" w:rsidRPr="00373E9A" w:rsidRDefault="007A2999" w:rsidP="007A2999">
            <w:pPr>
              <w:pStyle w:val="ThesisTableLegend"/>
              <w:spacing w:before="0" w:after="0" w:line="240" w:lineRule="auto"/>
              <w:rPr>
                <w:sz w:val="24"/>
                <w:szCs w:val="24"/>
                <w:lang w:val="en-IE"/>
              </w:rPr>
            </w:pPr>
          </w:p>
        </w:tc>
        <w:tc>
          <w:tcPr>
            <w:tcW w:w="642" w:type="dxa"/>
            <w:tcBorders>
              <w:bottom w:val="single" w:sz="4" w:space="0" w:color="auto"/>
            </w:tcBorders>
          </w:tcPr>
          <w:p w14:paraId="53BE233A" w14:textId="77777777" w:rsidR="007A2999" w:rsidRPr="00373E9A" w:rsidRDefault="007A2999" w:rsidP="007A2999">
            <w:pPr>
              <w:pStyle w:val="ThesisTableLegend"/>
              <w:spacing w:before="0" w:after="0" w:line="240" w:lineRule="auto"/>
              <w:rPr>
                <w:sz w:val="24"/>
                <w:szCs w:val="24"/>
                <w:lang w:val="en-IE"/>
              </w:rPr>
            </w:pPr>
          </w:p>
        </w:tc>
        <w:tc>
          <w:tcPr>
            <w:tcW w:w="3852" w:type="dxa"/>
            <w:tcBorders>
              <w:bottom w:val="single" w:sz="4" w:space="0" w:color="auto"/>
            </w:tcBorders>
          </w:tcPr>
          <w:p w14:paraId="405A48F4" w14:textId="2DD2FF30" w:rsidR="007A2999" w:rsidRPr="00373E9A" w:rsidRDefault="007A2999" w:rsidP="00010BD8">
            <w:pPr>
              <w:pStyle w:val="ThesisTableLegend"/>
              <w:spacing w:before="0" w:after="0" w:line="240" w:lineRule="auto"/>
              <w:ind w:left="325"/>
              <w:jc w:val="left"/>
              <w:rPr>
                <w:sz w:val="24"/>
                <w:szCs w:val="24"/>
                <w:lang w:val="en-IE"/>
              </w:rPr>
            </w:pPr>
            <w:r w:rsidRPr="00373E9A">
              <w:rPr>
                <w:rFonts w:cs="Calibri"/>
                <w:color w:val="000000"/>
                <w:sz w:val="24"/>
                <w:szCs w:val="24"/>
                <w:lang w:val="en-IE"/>
              </w:rPr>
              <w:t>Research campus co-located with industry</w:t>
            </w:r>
          </w:p>
        </w:tc>
        <w:tc>
          <w:tcPr>
            <w:tcW w:w="703" w:type="dxa"/>
            <w:tcBorders>
              <w:bottom w:val="single" w:sz="4" w:space="0" w:color="auto"/>
            </w:tcBorders>
          </w:tcPr>
          <w:p w14:paraId="62AD8D28" w14:textId="7E3A96EC" w:rsidR="007A2999" w:rsidRPr="00373E9A" w:rsidRDefault="007A2999" w:rsidP="00010BD8">
            <w:pPr>
              <w:pStyle w:val="ThesisTableLegend"/>
              <w:spacing w:before="0" w:after="0" w:line="240" w:lineRule="auto"/>
              <w:jc w:val="center"/>
              <w:rPr>
                <w:sz w:val="24"/>
                <w:szCs w:val="24"/>
                <w:lang w:val="en-IE"/>
              </w:rPr>
            </w:pPr>
            <w:r w:rsidRPr="00373E9A">
              <w:rPr>
                <w:rFonts w:cs="Calibri"/>
                <w:color w:val="000000"/>
                <w:sz w:val="24"/>
                <w:szCs w:val="24"/>
                <w:lang w:val="en-IE"/>
              </w:rPr>
              <w:t>27.8</w:t>
            </w:r>
          </w:p>
        </w:tc>
      </w:tr>
      <w:tr w:rsidR="007A2999" w:rsidRPr="00373E9A" w14:paraId="1191B277" w14:textId="77777777" w:rsidTr="00010BD8">
        <w:tc>
          <w:tcPr>
            <w:tcW w:w="3020" w:type="dxa"/>
            <w:tcBorders>
              <w:top w:val="single" w:sz="4" w:space="0" w:color="auto"/>
            </w:tcBorders>
          </w:tcPr>
          <w:p w14:paraId="03374A28" w14:textId="7734D81F" w:rsidR="007A2999" w:rsidRPr="00373E9A" w:rsidRDefault="007A2999" w:rsidP="007A2999">
            <w:pPr>
              <w:pStyle w:val="ThesisTableLegend"/>
              <w:spacing w:before="0" w:after="0" w:line="240" w:lineRule="auto"/>
              <w:rPr>
                <w:sz w:val="24"/>
                <w:szCs w:val="24"/>
                <w:lang w:val="en-IE"/>
              </w:rPr>
            </w:pPr>
            <w:r w:rsidRPr="00373E9A">
              <w:rPr>
                <w:sz w:val="24"/>
                <w:szCs w:val="24"/>
                <w:lang w:val="en-IE"/>
              </w:rPr>
              <w:t xml:space="preserve">Note: </w:t>
            </w:r>
            <w:r w:rsidRPr="00373E9A">
              <w:rPr>
                <w:i/>
                <w:iCs/>
                <w:sz w:val="24"/>
                <w:szCs w:val="24"/>
                <w:lang w:val="en-IE"/>
              </w:rPr>
              <w:t>n=270</w:t>
            </w:r>
          </w:p>
        </w:tc>
        <w:tc>
          <w:tcPr>
            <w:tcW w:w="642" w:type="dxa"/>
            <w:tcBorders>
              <w:top w:val="single" w:sz="4" w:space="0" w:color="auto"/>
            </w:tcBorders>
          </w:tcPr>
          <w:p w14:paraId="7B2491FB" w14:textId="77777777" w:rsidR="007A2999" w:rsidRPr="00373E9A" w:rsidRDefault="007A2999" w:rsidP="007A2999">
            <w:pPr>
              <w:pStyle w:val="ThesisTableLegend"/>
              <w:spacing w:before="0" w:after="0" w:line="240" w:lineRule="auto"/>
              <w:rPr>
                <w:sz w:val="24"/>
                <w:szCs w:val="24"/>
                <w:lang w:val="en-IE"/>
              </w:rPr>
            </w:pPr>
          </w:p>
        </w:tc>
        <w:tc>
          <w:tcPr>
            <w:tcW w:w="3852" w:type="dxa"/>
            <w:tcBorders>
              <w:top w:val="single" w:sz="4" w:space="0" w:color="auto"/>
            </w:tcBorders>
          </w:tcPr>
          <w:p w14:paraId="450145E4" w14:textId="77777777" w:rsidR="007A2999" w:rsidRPr="00373E9A" w:rsidRDefault="007A2999" w:rsidP="007A2999">
            <w:pPr>
              <w:pStyle w:val="ThesisTableLegend"/>
              <w:spacing w:before="0" w:after="0" w:line="240" w:lineRule="auto"/>
              <w:ind w:left="325"/>
              <w:rPr>
                <w:rFonts w:cs="Calibri"/>
                <w:color w:val="000000"/>
                <w:sz w:val="24"/>
                <w:szCs w:val="24"/>
                <w:lang w:val="en-IE"/>
              </w:rPr>
            </w:pPr>
          </w:p>
        </w:tc>
        <w:tc>
          <w:tcPr>
            <w:tcW w:w="703" w:type="dxa"/>
            <w:tcBorders>
              <w:top w:val="single" w:sz="4" w:space="0" w:color="auto"/>
            </w:tcBorders>
          </w:tcPr>
          <w:p w14:paraId="5CE32866" w14:textId="77777777" w:rsidR="007A2999" w:rsidRPr="00373E9A" w:rsidRDefault="007A2999" w:rsidP="007A2999">
            <w:pPr>
              <w:pStyle w:val="ThesisTableLegend"/>
              <w:spacing w:before="0" w:after="0" w:line="240" w:lineRule="auto"/>
              <w:jc w:val="center"/>
              <w:rPr>
                <w:rFonts w:cs="Calibri"/>
                <w:color w:val="000000"/>
                <w:sz w:val="24"/>
                <w:szCs w:val="24"/>
                <w:lang w:val="en-IE"/>
              </w:rPr>
            </w:pPr>
          </w:p>
        </w:tc>
      </w:tr>
    </w:tbl>
    <w:p w14:paraId="41FF8377" w14:textId="77777777" w:rsidR="007A2999" w:rsidRPr="00373E9A" w:rsidRDefault="007A2999" w:rsidP="007A2999">
      <w:pPr>
        <w:pStyle w:val="ThesisTableLegend"/>
        <w:rPr>
          <w:lang w:val="en-IE"/>
        </w:rPr>
      </w:pPr>
    </w:p>
    <w:p w14:paraId="2BDA8C1A" w14:textId="77777777" w:rsidR="007A2999" w:rsidRPr="00373E9A" w:rsidRDefault="007A2999" w:rsidP="007A2999">
      <w:pPr>
        <w:pStyle w:val="ThesisTableLegend"/>
        <w:rPr>
          <w:lang w:val="en-IE"/>
        </w:rPr>
      </w:pPr>
    </w:p>
    <w:p w14:paraId="75300D32" w14:textId="77777777" w:rsidR="007A2999" w:rsidRPr="00373E9A" w:rsidRDefault="007A2999" w:rsidP="00010BD8">
      <w:pPr>
        <w:pStyle w:val="ThesisTableLegend"/>
        <w:rPr>
          <w:lang w:val="en-IE"/>
        </w:rPr>
      </w:pPr>
    </w:p>
    <w:p w14:paraId="0330896E" w14:textId="77777777" w:rsidR="007A2999" w:rsidRPr="00373E9A" w:rsidRDefault="007A2999" w:rsidP="007A2999">
      <w:pPr>
        <w:pStyle w:val="ThesisTableCaption"/>
        <w:jc w:val="left"/>
        <w:rPr>
          <w:lang w:val="en-IE"/>
        </w:rPr>
      </w:pPr>
    </w:p>
    <w:p w14:paraId="47BC7B9E" w14:textId="77777777" w:rsidR="007A2999" w:rsidRPr="00373E9A" w:rsidRDefault="007A2999" w:rsidP="007A2999">
      <w:pPr>
        <w:pStyle w:val="ThesisTableCaption"/>
        <w:jc w:val="left"/>
        <w:rPr>
          <w:lang w:val="en-IE"/>
        </w:rPr>
      </w:pPr>
    </w:p>
    <w:p w14:paraId="3764CB15" w14:textId="7707AAF8" w:rsidR="007A2999" w:rsidRPr="00373E9A" w:rsidRDefault="007A2999" w:rsidP="007A2999">
      <w:pPr>
        <w:pStyle w:val="ThesisTableCaption"/>
        <w:jc w:val="left"/>
        <w:rPr>
          <w:sz w:val="24"/>
          <w:szCs w:val="24"/>
          <w:lang w:val="en-IE"/>
        </w:rPr>
      </w:pPr>
      <w:bookmarkStart w:id="583" w:name="_Toc194737856"/>
      <w:r w:rsidRPr="00373E9A">
        <w:rPr>
          <w:sz w:val="24"/>
          <w:szCs w:val="24"/>
          <w:lang w:val="en-IE"/>
        </w:rPr>
        <w:lastRenderedPageBreak/>
        <w:t xml:space="preserve">Table </w:t>
      </w:r>
      <w:r w:rsidR="005751EE" w:rsidRPr="00373E9A">
        <w:rPr>
          <w:sz w:val="24"/>
          <w:szCs w:val="24"/>
          <w:lang w:val="en-IE"/>
        </w:rPr>
        <w:fldChar w:fldCharType="begin"/>
      </w:r>
      <w:r w:rsidR="005751EE" w:rsidRPr="00373E9A">
        <w:rPr>
          <w:sz w:val="24"/>
          <w:szCs w:val="24"/>
          <w:lang w:val="en-IE"/>
        </w:rPr>
        <w:instrText xml:space="preserve"> SEQ Table \* ARABIC </w:instrText>
      </w:r>
      <w:r w:rsidR="005751EE" w:rsidRPr="00373E9A">
        <w:rPr>
          <w:sz w:val="24"/>
          <w:szCs w:val="24"/>
          <w:lang w:val="en-IE"/>
        </w:rPr>
        <w:fldChar w:fldCharType="separate"/>
      </w:r>
      <w:r w:rsidR="001907C4" w:rsidRPr="00373E9A">
        <w:rPr>
          <w:noProof/>
          <w:sz w:val="24"/>
          <w:szCs w:val="24"/>
          <w:lang w:val="en-IE"/>
        </w:rPr>
        <w:t>29</w:t>
      </w:r>
      <w:r w:rsidR="005751EE" w:rsidRPr="00373E9A">
        <w:rPr>
          <w:sz w:val="24"/>
          <w:szCs w:val="24"/>
          <w:lang w:val="en-IE"/>
        </w:rPr>
        <w:fldChar w:fldCharType="end"/>
      </w:r>
      <w:r w:rsidRPr="00373E9A">
        <w:rPr>
          <w:sz w:val="24"/>
          <w:szCs w:val="24"/>
          <w:lang w:val="en-IE"/>
        </w:rPr>
        <w:t xml:space="preserve"> </w:t>
      </w:r>
      <w:r w:rsidRPr="00373E9A">
        <w:rPr>
          <w:sz w:val="24"/>
          <w:szCs w:val="24"/>
          <w:lang w:val="en-IE"/>
        </w:rPr>
        <w:br/>
      </w:r>
      <w:r w:rsidRPr="00373E9A">
        <w:rPr>
          <w:i/>
          <w:iCs/>
          <w:sz w:val="24"/>
          <w:szCs w:val="24"/>
          <w:lang w:val="en-IE"/>
        </w:rPr>
        <w:t>Respondent research profile</w:t>
      </w:r>
      <w:bookmarkEnd w:id="583"/>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92"/>
        <w:gridCol w:w="2127"/>
        <w:gridCol w:w="703"/>
      </w:tblGrid>
      <w:tr w:rsidR="007A2999" w:rsidRPr="00373E9A" w14:paraId="7293A4C0" w14:textId="77777777" w:rsidTr="00010BD8">
        <w:tc>
          <w:tcPr>
            <w:tcW w:w="4395" w:type="dxa"/>
            <w:tcBorders>
              <w:top w:val="single" w:sz="4" w:space="0" w:color="auto"/>
              <w:bottom w:val="single" w:sz="4" w:space="0" w:color="auto"/>
            </w:tcBorders>
          </w:tcPr>
          <w:p w14:paraId="30CFBBD9" w14:textId="77777777" w:rsidR="007A2999" w:rsidRPr="00373E9A" w:rsidRDefault="007A2999" w:rsidP="00010BD8">
            <w:pPr>
              <w:pStyle w:val="ThesisTableLegend"/>
              <w:spacing w:before="0" w:after="0" w:line="240" w:lineRule="auto"/>
              <w:jc w:val="left"/>
              <w:rPr>
                <w:sz w:val="24"/>
                <w:szCs w:val="24"/>
                <w:lang w:val="en-IE"/>
              </w:rPr>
            </w:pPr>
            <w:r w:rsidRPr="00373E9A">
              <w:rPr>
                <w:sz w:val="24"/>
                <w:szCs w:val="24"/>
                <w:lang w:val="en-IE"/>
              </w:rPr>
              <w:t>Variable</w:t>
            </w:r>
          </w:p>
        </w:tc>
        <w:tc>
          <w:tcPr>
            <w:tcW w:w="992" w:type="dxa"/>
            <w:tcBorders>
              <w:top w:val="single" w:sz="4" w:space="0" w:color="auto"/>
              <w:bottom w:val="single" w:sz="4" w:space="0" w:color="auto"/>
            </w:tcBorders>
          </w:tcPr>
          <w:p w14:paraId="2C6637CB" w14:textId="77777777" w:rsidR="007A2999" w:rsidRPr="00373E9A" w:rsidRDefault="007A2999" w:rsidP="00802A1C">
            <w:pPr>
              <w:pStyle w:val="ThesisTableLegend"/>
              <w:spacing w:before="0" w:after="0" w:line="240" w:lineRule="auto"/>
              <w:jc w:val="center"/>
              <w:rPr>
                <w:sz w:val="24"/>
                <w:szCs w:val="24"/>
                <w:lang w:val="en-IE"/>
              </w:rPr>
            </w:pPr>
            <w:r w:rsidRPr="00373E9A">
              <w:rPr>
                <w:sz w:val="24"/>
                <w:szCs w:val="24"/>
                <w:lang w:val="en-IE"/>
              </w:rPr>
              <w:t>%</w:t>
            </w:r>
          </w:p>
        </w:tc>
        <w:tc>
          <w:tcPr>
            <w:tcW w:w="2127" w:type="dxa"/>
            <w:tcBorders>
              <w:top w:val="single" w:sz="4" w:space="0" w:color="auto"/>
              <w:bottom w:val="single" w:sz="4" w:space="0" w:color="auto"/>
            </w:tcBorders>
          </w:tcPr>
          <w:p w14:paraId="687736EB" w14:textId="77777777" w:rsidR="007A2999" w:rsidRPr="00373E9A" w:rsidRDefault="007A2999" w:rsidP="00802A1C">
            <w:pPr>
              <w:pStyle w:val="ThesisTableLegend"/>
              <w:spacing w:before="0" w:after="0" w:line="240" w:lineRule="auto"/>
              <w:rPr>
                <w:sz w:val="24"/>
                <w:szCs w:val="24"/>
                <w:lang w:val="en-IE"/>
              </w:rPr>
            </w:pPr>
            <w:r w:rsidRPr="00373E9A">
              <w:rPr>
                <w:sz w:val="24"/>
                <w:szCs w:val="24"/>
                <w:lang w:val="en-IE"/>
              </w:rPr>
              <w:t>Variable</w:t>
            </w:r>
          </w:p>
        </w:tc>
        <w:tc>
          <w:tcPr>
            <w:tcW w:w="703" w:type="dxa"/>
            <w:tcBorders>
              <w:top w:val="single" w:sz="4" w:space="0" w:color="auto"/>
              <w:bottom w:val="single" w:sz="4" w:space="0" w:color="auto"/>
            </w:tcBorders>
          </w:tcPr>
          <w:p w14:paraId="4082BCD9" w14:textId="77777777" w:rsidR="007A2999" w:rsidRPr="00373E9A" w:rsidRDefault="007A2999" w:rsidP="00802A1C">
            <w:pPr>
              <w:pStyle w:val="ThesisTableLegend"/>
              <w:spacing w:before="0" w:after="0" w:line="240" w:lineRule="auto"/>
              <w:jc w:val="center"/>
              <w:rPr>
                <w:sz w:val="24"/>
                <w:szCs w:val="24"/>
                <w:lang w:val="en-IE"/>
              </w:rPr>
            </w:pPr>
            <w:r w:rsidRPr="00373E9A">
              <w:rPr>
                <w:sz w:val="24"/>
                <w:szCs w:val="24"/>
                <w:lang w:val="en-IE"/>
              </w:rPr>
              <w:t>%</w:t>
            </w:r>
          </w:p>
        </w:tc>
      </w:tr>
      <w:tr w:rsidR="007A2999" w:rsidRPr="00373E9A" w14:paraId="3A12B093" w14:textId="77777777" w:rsidTr="00010BD8">
        <w:tc>
          <w:tcPr>
            <w:tcW w:w="4395" w:type="dxa"/>
            <w:tcBorders>
              <w:top w:val="single" w:sz="4" w:space="0" w:color="auto"/>
            </w:tcBorders>
          </w:tcPr>
          <w:p w14:paraId="25244460" w14:textId="4486D50C" w:rsidR="007A2999" w:rsidRPr="00373E9A" w:rsidRDefault="007A2999" w:rsidP="00010BD8">
            <w:pPr>
              <w:pStyle w:val="ThesisTableLegend"/>
              <w:spacing w:before="0" w:after="0" w:line="240" w:lineRule="auto"/>
              <w:jc w:val="left"/>
              <w:rPr>
                <w:sz w:val="24"/>
                <w:szCs w:val="24"/>
                <w:lang w:val="en-IE"/>
              </w:rPr>
            </w:pPr>
            <w:r w:rsidRPr="00373E9A">
              <w:rPr>
                <w:sz w:val="24"/>
                <w:szCs w:val="24"/>
                <w:lang w:val="en-IE"/>
              </w:rPr>
              <w:t>Research experience</w:t>
            </w:r>
          </w:p>
        </w:tc>
        <w:tc>
          <w:tcPr>
            <w:tcW w:w="992" w:type="dxa"/>
            <w:tcBorders>
              <w:top w:val="single" w:sz="4" w:space="0" w:color="auto"/>
            </w:tcBorders>
          </w:tcPr>
          <w:p w14:paraId="7B5FDCA1" w14:textId="77777777" w:rsidR="007A2999" w:rsidRPr="00373E9A" w:rsidRDefault="007A2999" w:rsidP="00802A1C">
            <w:pPr>
              <w:pStyle w:val="ThesisTableLegend"/>
              <w:spacing w:before="0" w:after="0" w:line="240" w:lineRule="auto"/>
              <w:jc w:val="center"/>
              <w:rPr>
                <w:sz w:val="24"/>
                <w:szCs w:val="24"/>
                <w:lang w:val="en-IE"/>
              </w:rPr>
            </w:pPr>
          </w:p>
        </w:tc>
        <w:tc>
          <w:tcPr>
            <w:tcW w:w="2127" w:type="dxa"/>
            <w:tcBorders>
              <w:top w:val="single" w:sz="4" w:space="0" w:color="auto"/>
            </w:tcBorders>
          </w:tcPr>
          <w:p w14:paraId="27A010D0" w14:textId="0FCB25DD" w:rsidR="007A2999" w:rsidRPr="00373E9A" w:rsidRDefault="007A2999" w:rsidP="00802A1C">
            <w:pPr>
              <w:pStyle w:val="ThesisTableLegend"/>
              <w:spacing w:before="0" w:after="0" w:line="240" w:lineRule="auto"/>
              <w:rPr>
                <w:sz w:val="24"/>
                <w:szCs w:val="24"/>
                <w:lang w:val="en-IE"/>
              </w:rPr>
            </w:pPr>
            <w:r w:rsidRPr="00373E9A">
              <w:rPr>
                <w:sz w:val="24"/>
                <w:szCs w:val="24"/>
                <w:lang w:val="en-IE"/>
              </w:rPr>
              <w:t>Self classification</w:t>
            </w:r>
          </w:p>
        </w:tc>
        <w:tc>
          <w:tcPr>
            <w:tcW w:w="703" w:type="dxa"/>
            <w:tcBorders>
              <w:top w:val="single" w:sz="4" w:space="0" w:color="auto"/>
            </w:tcBorders>
          </w:tcPr>
          <w:p w14:paraId="42B1CD02" w14:textId="77777777" w:rsidR="007A2999" w:rsidRPr="00373E9A" w:rsidRDefault="007A2999" w:rsidP="00802A1C">
            <w:pPr>
              <w:pStyle w:val="ThesisTableLegend"/>
              <w:spacing w:before="0" w:after="0" w:line="240" w:lineRule="auto"/>
              <w:jc w:val="center"/>
              <w:rPr>
                <w:sz w:val="24"/>
                <w:szCs w:val="24"/>
                <w:lang w:val="en-IE"/>
              </w:rPr>
            </w:pPr>
          </w:p>
        </w:tc>
      </w:tr>
      <w:tr w:rsidR="007A2999" w:rsidRPr="00373E9A" w14:paraId="46037E01" w14:textId="77777777" w:rsidTr="00010BD8">
        <w:tc>
          <w:tcPr>
            <w:tcW w:w="4395" w:type="dxa"/>
          </w:tcPr>
          <w:p w14:paraId="7A0CD1FD" w14:textId="7F785B7C"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0-5 years</w:t>
            </w:r>
          </w:p>
        </w:tc>
        <w:tc>
          <w:tcPr>
            <w:tcW w:w="992" w:type="dxa"/>
            <w:vAlign w:val="bottom"/>
          </w:tcPr>
          <w:p w14:paraId="58E0C7E7" w14:textId="73A42700" w:rsidR="007A2999" w:rsidRPr="00373E9A" w:rsidRDefault="00216DD2" w:rsidP="007A2999">
            <w:pPr>
              <w:pStyle w:val="ThesisTableLegend"/>
              <w:spacing w:before="0" w:after="0" w:line="240" w:lineRule="auto"/>
              <w:jc w:val="center"/>
              <w:rPr>
                <w:sz w:val="24"/>
                <w:szCs w:val="24"/>
                <w:lang w:val="en-IE"/>
              </w:rPr>
            </w:pPr>
            <w:r w:rsidRPr="00373E9A">
              <w:rPr>
                <w:rFonts w:cs="Calibri"/>
                <w:color w:val="000000"/>
                <w:sz w:val="24"/>
                <w:szCs w:val="24"/>
                <w:lang w:val="en-IE"/>
              </w:rPr>
              <w:t>28.5</w:t>
            </w:r>
          </w:p>
        </w:tc>
        <w:tc>
          <w:tcPr>
            <w:tcW w:w="2127" w:type="dxa"/>
          </w:tcPr>
          <w:p w14:paraId="4261BF76" w14:textId="475A99D6"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R</w:t>
            </w:r>
          </w:p>
        </w:tc>
        <w:tc>
          <w:tcPr>
            <w:tcW w:w="703" w:type="dxa"/>
          </w:tcPr>
          <w:p w14:paraId="3AFAE3D7" w14:textId="38EBBFC2" w:rsidR="007A2999" w:rsidRPr="00373E9A" w:rsidRDefault="00216DD2" w:rsidP="007A2999">
            <w:pPr>
              <w:pStyle w:val="ThesisTableLegend"/>
              <w:spacing w:before="0" w:after="0" w:line="240" w:lineRule="auto"/>
              <w:jc w:val="center"/>
              <w:rPr>
                <w:sz w:val="24"/>
                <w:szCs w:val="24"/>
                <w:lang w:val="en-IE"/>
              </w:rPr>
            </w:pPr>
            <w:r w:rsidRPr="00373E9A">
              <w:rPr>
                <w:rFonts w:cs="Calibri"/>
                <w:color w:val="000000"/>
                <w:sz w:val="24"/>
                <w:szCs w:val="24"/>
                <w:lang w:val="en-IE"/>
              </w:rPr>
              <w:t>10.4</w:t>
            </w:r>
          </w:p>
        </w:tc>
      </w:tr>
      <w:tr w:rsidR="007A2999" w:rsidRPr="00373E9A" w14:paraId="03630C73" w14:textId="77777777" w:rsidTr="00010BD8">
        <w:tc>
          <w:tcPr>
            <w:tcW w:w="4395" w:type="dxa"/>
          </w:tcPr>
          <w:p w14:paraId="0F05D079" w14:textId="79CC6EE5"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6-10 years</w:t>
            </w:r>
          </w:p>
        </w:tc>
        <w:tc>
          <w:tcPr>
            <w:tcW w:w="992" w:type="dxa"/>
            <w:vAlign w:val="bottom"/>
          </w:tcPr>
          <w:p w14:paraId="6D1B58D8" w14:textId="7707F301" w:rsidR="007A2999" w:rsidRPr="00373E9A" w:rsidRDefault="00216DD2" w:rsidP="007A2999">
            <w:pPr>
              <w:pStyle w:val="ThesisTableLegend"/>
              <w:spacing w:before="0" w:after="0" w:line="240" w:lineRule="auto"/>
              <w:jc w:val="center"/>
              <w:rPr>
                <w:sz w:val="24"/>
                <w:szCs w:val="24"/>
                <w:lang w:val="en-IE"/>
              </w:rPr>
            </w:pPr>
            <w:r w:rsidRPr="00373E9A">
              <w:rPr>
                <w:rFonts w:cs="Calibri"/>
                <w:color w:val="000000"/>
                <w:sz w:val="24"/>
                <w:szCs w:val="24"/>
                <w:lang w:val="en-IE"/>
              </w:rPr>
              <w:t>19.3</w:t>
            </w:r>
          </w:p>
        </w:tc>
        <w:tc>
          <w:tcPr>
            <w:tcW w:w="2127" w:type="dxa"/>
          </w:tcPr>
          <w:p w14:paraId="4D2C3AB9" w14:textId="32C74453"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R + C</w:t>
            </w:r>
          </w:p>
        </w:tc>
        <w:tc>
          <w:tcPr>
            <w:tcW w:w="703" w:type="dxa"/>
          </w:tcPr>
          <w:p w14:paraId="34D5A68C" w14:textId="497BBECD" w:rsidR="007A2999" w:rsidRPr="00373E9A" w:rsidRDefault="00216DD2" w:rsidP="007A2999">
            <w:pPr>
              <w:pStyle w:val="ThesisTableLegend"/>
              <w:spacing w:before="0" w:after="0" w:line="240" w:lineRule="auto"/>
              <w:jc w:val="center"/>
              <w:rPr>
                <w:sz w:val="24"/>
                <w:szCs w:val="24"/>
                <w:lang w:val="en-IE"/>
              </w:rPr>
            </w:pPr>
            <w:r w:rsidRPr="00373E9A">
              <w:rPr>
                <w:rFonts w:cs="Calibri"/>
                <w:color w:val="000000"/>
                <w:sz w:val="24"/>
                <w:szCs w:val="24"/>
                <w:lang w:val="en-IE"/>
              </w:rPr>
              <w:t>5.9</w:t>
            </w:r>
          </w:p>
        </w:tc>
      </w:tr>
      <w:tr w:rsidR="007A2999" w:rsidRPr="00373E9A" w14:paraId="57A4E981" w14:textId="77777777" w:rsidTr="00010BD8">
        <w:tc>
          <w:tcPr>
            <w:tcW w:w="4395" w:type="dxa"/>
          </w:tcPr>
          <w:p w14:paraId="09E1451D" w14:textId="2194E4D1"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11-15 years</w:t>
            </w:r>
          </w:p>
        </w:tc>
        <w:tc>
          <w:tcPr>
            <w:tcW w:w="992" w:type="dxa"/>
            <w:vAlign w:val="bottom"/>
          </w:tcPr>
          <w:p w14:paraId="222518E4" w14:textId="343F29D6" w:rsidR="007A2999" w:rsidRPr="00373E9A" w:rsidRDefault="007A2999" w:rsidP="007A2999">
            <w:pPr>
              <w:pStyle w:val="ThesisTableLegend"/>
              <w:spacing w:before="0" w:after="0" w:line="240" w:lineRule="auto"/>
              <w:jc w:val="center"/>
              <w:rPr>
                <w:sz w:val="24"/>
                <w:szCs w:val="24"/>
                <w:lang w:val="en-IE"/>
              </w:rPr>
            </w:pPr>
            <w:r w:rsidRPr="00373E9A">
              <w:rPr>
                <w:rFonts w:cs="Calibri"/>
                <w:color w:val="000000"/>
                <w:sz w:val="24"/>
                <w:szCs w:val="24"/>
                <w:lang w:val="en-IE"/>
              </w:rPr>
              <w:t>17.</w:t>
            </w:r>
            <w:r w:rsidR="00216DD2" w:rsidRPr="00373E9A">
              <w:rPr>
                <w:rFonts w:cs="Calibri"/>
                <w:color w:val="000000"/>
                <w:sz w:val="24"/>
                <w:szCs w:val="24"/>
                <w:lang w:val="en-IE"/>
              </w:rPr>
              <w:t>4</w:t>
            </w:r>
          </w:p>
        </w:tc>
        <w:tc>
          <w:tcPr>
            <w:tcW w:w="2127" w:type="dxa"/>
          </w:tcPr>
          <w:p w14:paraId="0438B4E1" w14:textId="681AF666"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R + I</w:t>
            </w:r>
          </w:p>
        </w:tc>
        <w:tc>
          <w:tcPr>
            <w:tcW w:w="703" w:type="dxa"/>
          </w:tcPr>
          <w:p w14:paraId="0E7FCB3F" w14:textId="3C34C431" w:rsidR="007A2999" w:rsidRPr="00373E9A" w:rsidRDefault="00216DD2" w:rsidP="007A2999">
            <w:pPr>
              <w:pStyle w:val="ThesisTableLegend"/>
              <w:spacing w:before="0" w:after="0" w:line="240" w:lineRule="auto"/>
              <w:jc w:val="center"/>
              <w:rPr>
                <w:sz w:val="24"/>
                <w:szCs w:val="24"/>
                <w:lang w:val="en-IE"/>
              </w:rPr>
            </w:pPr>
            <w:r w:rsidRPr="00373E9A">
              <w:rPr>
                <w:rFonts w:cs="Calibri"/>
                <w:color w:val="000000"/>
                <w:sz w:val="24"/>
                <w:szCs w:val="24"/>
                <w:lang w:val="en-IE"/>
              </w:rPr>
              <w:t>7</w:t>
            </w:r>
          </w:p>
        </w:tc>
      </w:tr>
      <w:tr w:rsidR="007A2999" w:rsidRPr="00373E9A" w14:paraId="5D389652" w14:textId="77777777" w:rsidTr="00010BD8">
        <w:tc>
          <w:tcPr>
            <w:tcW w:w="4395" w:type="dxa"/>
          </w:tcPr>
          <w:p w14:paraId="6C9EEDDA" w14:textId="6D6B840A"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16-20 years</w:t>
            </w:r>
          </w:p>
        </w:tc>
        <w:tc>
          <w:tcPr>
            <w:tcW w:w="992" w:type="dxa"/>
            <w:vAlign w:val="bottom"/>
          </w:tcPr>
          <w:p w14:paraId="2817A4EE" w14:textId="132B33C9" w:rsidR="007A2999" w:rsidRPr="00373E9A" w:rsidRDefault="00216DD2" w:rsidP="007A2999">
            <w:pPr>
              <w:pStyle w:val="ThesisTableLegend"/>
              <w:spacing w:before="0" w:after="0" w:line="240" w:lineRule="auto"/>
              <w:jc w:val="center"/>
              <w:rPr>
                <w:sz w:val="24"/>
                <w:szCs w:val="24"/>
                <w:lang w:val="en-IE"/>
              </w:rPr>
            </w:pPr>
            <w:r w:rsidRPr="00373E9A">
              <w:rPr>
                <w:rFonts w:cs="Calibri"/>
                <w:color w:val="000000"/>
                <w:sz w:val="24"/>
                <w:szCs w:val="24"/>
                <w:lang w:val="en-IE"/>
              </w:rPr>
              <w:t>18.1</w:t>
            </w:r>
          </w:p>
        </w:tc>
        <w:tc>
          <w:tcPr>
            <w:tcW w:w="2127" w:type="dxa"/>
          </w:tcPr>
          <w:p w14:paraId="2E1F051F" w14:textId="50B55D6E"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R + E</w:t>
            </w:r>
          </w:p>
        </w:tc>
        <w:tc>
          <w:tcPr>
            <w:tcW w:w="703" w:type="dxa"/>
          </w:tcPr>
          <w:p w14:paraId="771434C0" w14:textId="3DEEB5CA" w:rsidR="007A2999" w:rsidRPr="00373E9A" w:rsidRDefault="00216DD2" w:rsidP="007A2999">
            <w:pPr>
              <w:pStyle w:val="ThesisTableLegend"/>
              <w:spacing w:before="0" w:after="0" w:line="240" w:lineRule="auto"/>
              <w:jc w:val="center"/>
              <w:rPr>
                <w:sz w:val="24"/>
                <w:szCs w:val="24"/>
                <w:lang w:val="en-IE"/>
              </w:rPr>
            </w:pPr>
            <w:r w:rsidRPr="00373E9A">
              <w:rPr>
                <w:rFonts w:cs="Calibri"/>
                <w:color w:val="000000"/>
                <w:sz w:val="24"/>
                <w:szCs w:val="24"/>
                <w:lang w:val="en-IE"/>
              </w:rPr>
              <w:t>5.2</w:t>
            </w:r>
          </w:p>
        </w:tc>
      </w:tr>
      <w:tr w:rsidR="007A2999" w:rsidRPr="00373E9A" w14:paraId="2D70D9EE" w14:textId="77777777" w:rsidTr="00010BD8">
        <w:tc>
          <w:tcPr>
            <w:tcW w:w="4395" w:type="dxa"/>
          </w:tcPr>
          <w:p w14:paraId="5EEBA945" w14:textId="58CE3115"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20+ years</w:t>
            </w:r>
          </w:p>
        </w:tc>
        <w:tc>
          <w:tcPr>
            <w:tcW w:w="992" w:type="dxa"/>
            <w:vAlign w:val="bottom"/>
          </w:tcPr>
          <w:p w14:paraId="11C9A1F9" w14:textId="031D7F6E" w:rsidR="007A2999" w:rsidRPr="00373E9A" w:rsidRDefault="00216DD2" w:rsidP="007A2999">
            <w:pPr>
              <w:pStyle w:val="ThesisTableLegend"/>
              <w:spacing w:before="0" w:after="0" w:line="240" w:lineRule="auto"/>
              <w:jc w:val="center"/>
              <w:rPr>
                <w:sz w:val="24"/>
                <w:szCs w:val="24"/>
                <w:lang w:val="en-IE"/>
              </w:rPr>
            </w:pPr>
            <w:r w:rsidRPr="00373E9A">
              <w:rPr>
                <w:rFonts w:cs="Calibri"/>
                <w:color w:val="000000"/>
                <w:sz w:val="24"/>
                <w:szCs w:val="24"/>
                <w:lang w:val="en-IE"/>
              </w:rPr>
              <w:t>16.7</w:t>
            </w:r>
          </w:p>
        </w:tc>
        <w:tc>
          <w:tcPr>
            <w:tcW w:w="2127" w:type="dxa"/>
          </w:tcPr>
          <w:p w14:paraId="7F578221" w14:textId="793DD096"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R + C + I</w:t>
            </w:r>
          </w:p>
        </w:tc>
        <w:tc>
          <w:tcPr>
            <w:tcW w:w="703" w:type="dxa"/>
          </w:tcPr>
          <w:p w14:paraId="5B28206D" w14:textId="3F8DF1C4" w:rsidR="007A2999" w:rsidRPr="00373E9A" w:rsidRDefault="00216DD2" w:rsidP="007A2999">
            <w:pPr>
              <w:pStyle w:val="ThesisTableLegend"/>
              <w:spacing w:before="0" w:after="0" w:line="240" w:lineRule="auto"/>
              <w:jc w:val="center"/>
              <w:rPr>
                <w:sz w:val="24"/>
                <w:szCs w:val="24"/>
                <w:lang w:val="en-IE"/>
              </w:rPr>
            </w:pPr>
            <w:r w:rsidRPr="00373E9A">
              <w:rPr>
                <w:rFonts w:cs="Calibri"/>
                <w:color w:val="000000"/>
                <w:sz w:val="24"/>
                <w:szCs w:val="24"/>
                <w:lang w:val="en-IE"/>
              </w:rPr>
              <w:t>7</w:t>
            </w:r>
          </w:p>
        </w:tc>
      </w:tr>
      <w:tr w:rsidR="007A2999" w:rsidRPr="00373E9A" w14:paraId="18E694DA" w14:textId="77777777" w:rsidTr="00010BD8">
        <w:tc>
          <w:tcPr>
            <w:tcW w:w="4395" w:type="dxa"/>
          </w:tcPr>
          <w:p w14:paraId="2C54B7C7" w14:textId="53780227" w:rsidR="007A2999" w:rsidRPr="00373E9A" w:rsidRDefault="007A2999" w:rsidP="00010BD8">
            <w:pPr>
              <w:pStyle w:val="ThesisTableLegend"/>
              <w:spacing w:before="0" w:after="0" w:line="240" w:lineRule="auto"/>
              <w:jc w:val="left"/>
              <w:rPr>
                <w:sz w:val="24"/>
                <w:szCs w:val="24"/>
                <w:lang w:val="en-IE"/>
              </w:rPr>
            </w:pPr>
            <w:r w:rsidRPr="00373E9A">
              <w:rPr>
                <w:sz w:val="24"/>
                <w:szCs w:val="24"/>
                <w:lang w:val="en-IE"/>
              </w:rPr>
              <w:t>Research stage</w:t>
            </w:r>
          </w:p>
        </w:tc>
        <w:tc>
          <w:tcPr>
            <w:tcW w:w="992" w:type="dxa"/>
          </w:tcPr>
          <w:p w14:paraId="491B0BA2" w14:textId="77777777" w:rsidR="007A2999" w:rsidRPr="00373E9A" w:rsidRDefault="007A2999" w:rsidP="00802A1C">
            <w:pPr>
              <w:pStyle w:val="ThesisTableLegend"/>
              <w:spacing w:before="0" w:after="0" w:line="240" w:lineRule="auto"/>
              <w:rPr>
                <w:sz w:val="24"/>
                <w:szCs w:val="24"/>
                <w:lang w:val="en-IE"/>
              </w:rPr>
            </w:pPr>
          </w:p>
        </w:tc>
        <w:tc>
          <w:tcPr>
            <w:tcW w:w="2127" w:type="dxa"/>
          </w:tcPr>
          <w:p w14:paraId="2D9A247D" w14:textId="3DF76F28"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R + C + E</w:t>
            </w:r>
          </w:p>
        </w:tc>
        <w:tc>
          <w:tcPr>
            <w:tcW w:w="703" w:type="dxa"/>
          </w:tcPr>
          <w:p w14:paraId="0D7692B3" w14:textId="19830EC2" w:rsidR="007A2999" w:rsidRPr="00373E9A" w:rsidRDefault="00216DD2" w:rsidP="00802A1C">
            <w:pPr>
              <w:pStyle w:val="ThesisTableLegend"/>
              <w:spacing w:before="0" w:after="0" w:line="240" w:lineRule="auto"/>
              <w:rPr>
                <w:sz w:val="24"/>
                <w:szCs w:val="24"/>
                <w:lang w:val="en-IE"/>
              </w:rPr>
            </w:pPr>
            <w:r w:rsidRPr="00373E9A">
              <w:rPr>
                <w:sz w:val="24"/>
                <w:szCs w:val="24"/>
                <w:lang w:val="en-IE"/>
              </w:rPr>
              <w:t>64.4</w:t>
            </w:r>
          </w:p>
        </w:tc>
      </w:tr>
      <w:tr w:rsidR="007A2999" w:rsidRPr="00373E9A" w14:paraId="1CCD60BF" w14:textId="77777777" w:rsidTr="00010BD8">
        <w:tc>
          <w:tcPr>
            <w:tcW w:w="4395" w:type="dxa"/>
          </w:tcPr>
          <w:p w14:paraId="60E92F08" w14:textId="587014F7" w:rsidR="007A2999" w:rsidRPr="00373E9A" w:rsidRDefault="007A2999" w:rsidP="00010BD8">
            <w:pPr>
              <w:pStyle w:val="ThesisTableLegend"/>
              <w:spacing w:before="0" w:after="0" w:line="240" w:lineRule="auto"/>
              <w:ind w:left="447" w:hanging="306"/>
              <w:jc w:val="left"/>
              <w:rPr>
                <w:sz w:val="24"/>
                <w:szCs w:val="24"/>
                <w:lang w:val="en-IE"/>
              </w:rPr>
            </w:pPr>
            <w:r w:rsidRPr="00373E9A">
              <w:rPr>
                <w:rFonts w:cs="Calibri"/>
                <w:color w:val="000000"/>
                <w:sz w:val="24"/>
                <w:szCs w:val="24"/>
                <w:lang w:val="en-IE"/>
              </w:rPr>
              <w:t>R1 Early Stage</w:t>
            </w:r>
          </w:p>
        </w:tc>
        <w:tc>
          <w:tcPr>
            <w:tcW w:w="992" w:type="dxa"/>
          </w:tcPr>
          <w:p w14:paraId="6CBE3CD1" w14:textId="1A4ED14D" w:rsidR="007A2999" w:rsidRPr="00373E9A" w:rsidRDefault="00216DD2" w:rsidP="007A2999">
            <w:pPr>
              <w:pStyle w:val="ThesisTableLegend"/>
              <w:spacing w:before="0" w:after="0" w:line="240" w:lineRule="auto"/>
              <w:jc w:val="center"/>
              <w:rPr>
                <w:sz w:val="24"/>
                <w:szCs w:val="24"/>
                <w:lang w:val="en-IE"/>
              </w:rPr>
            </w:pPr>
            <w:r w:rsidRPr="00373E9A">
              <w:rPr>
                <w:sz w:val="24"/>
                <w:szCs w:val="24"/>
                <w:lang w:val="en-IE"/>
              </w:rPr>
              <w:t>26.3</w:t>
            </w:r>
          </w:p>
        </w:tc>
        <w:tc>
          <w:tcPr>
            <w:tcW w:w="2127" w:type="dxa"/>
          </w:tcPr>
          <w:p w14:paraId="593001E1" w14:textId="5EE133DA" w:rsidR="007A2999" w:rsidRPr="00373E9A" w:rsidRDefault="007A2999" w:rsidP="00010BD8">
            <w:pPr>
              <w:pStyle w:val="ThesisTableLegend"/>
              <w:spacing w:before="0" w:after="0" w:line="240" w:lineRule="auto"/>
              <w:ind w:left="260"/>
              <w:jc w:val="left"/>
              <w:rPr>
                <w:sz w:val="24"/>
                <w:szCs w:val="24"/>
                <w:lang w:val="en-IE"/>
              </w:rPr>
            </w:pPr>
            <w:r w:rsidRPr="00373E9A">
              <w:rPr>
                <w:rFonts w:cs="Calibri"/>
                <w:color w:val="000000"/>
                <w:sz w:val="24"/>
                <w:szCs w:val="24"/>
                <w:lang w:val="en-IE"/>
              </w:rPr>
              <w:t>R + I + E</w:t>
            </w:r>
          </w:p>
        </w:tc>
        <w:tc>
          <w:tcPr>
            <w:tcW w:w="703" w:type="dxa"/>
          </w:tcPr>
          <w:p w14:paraId="21C4FA91" w14:textId="31AFB784" w:rsidR="007A2999" w:rsidRPr="00373E9A" w:rsidRDefault="00216DD2" w:rsidP="007A2999">
            <w:pPr>
              <w:pStyle w:val="ThesisTableLegend"/>
              <w:spacing w:before="0" w:after="0" w:line="240" w:lineRule="auto"/>
              <w:jc w:val="center"/>
              <w:rPr>
                <w:sz w:val="24"/>
                <w:szCs w:val="24"/>
                <w:lang w:val="en-IE"/>
              </w:rPr>
            </w:pPr>
            <w:r w:rsidRPr="00373E9A">
              <w:rPr>
                <w:rFonts w:cs="Calibri"/>
                <w:color w:val="000000"/>
                <w:sz w:val="24"/>
                <w:szCs w:val="24"/>
                <w:lang w:val="en-IE"/>
              </w:rPr>
              <w:t>0</w:t>
            </w:r>
          </w:p>
        </w:tc>
      </w:tr>
      <w:tr w:rsidR="007A2999" w:rsidRPr="00373E9A" w14:paraId="49C58D48" w14:textId="77777777" w:rsidTr="00010BD8">
        <w:tc>
          <w:tcPr>
            <w:tcW w:w="4395" w:type="dxa"/>
          </w:tcPr>
          <w:p w14:paraId="0E055196" w14:textId="008F1029" w:rsidR="007A2999" w:rsidRPr="00373E9A" w:rsidRDefault="007A2999" w:rsidP="00010BD8">
            <w:pPr>
              <w:pStyle w:val="ThesisTableLegend"/>
              <w:spacing w:before="0" w:after="0" w:line="240" w:lineRule="auto"/>
              <w:ind w:left="447" w:hanging="306"/>
              <w:jc w:val="left"/>
              <w:rPr>
                <w:sz w:val="24"/>
                <w:szCs w:val="24"/>
                <w:lang w:val="en-IE"/>
              </w:rPr>
            </w:pPr>
            <w:r w:rsidRPr="00373E9A">
              <w:rPr>
                <w:rFonts w:cs="Calibri"/>
                <w:color w:val="000000"/>
                <w:sz w:val="24"/>
                <w:szCs w:val="24"/>
                <w:lang w:val="en-IE"/>
              </w:rPr>
              <w:t>R2 Recognized Researcher</w:t>
            </w:r>
          </w:p>
        </w:tc>
        <w:tc>
          <w:tcPr>
            <w:tcW w:w="992" w:type="dxa"/>
          </w:tcPr>
          <w:p w14:paraId="7D17A4EE" w14:textId="0ABEB247" w:rsidR="007A2999" w:rsidRPr="00373E9A" w:rsidRDefault="00216DD2" w:rsidP="007A2999">
            <w:pPr>
              <w:pStyle w:val="ThesisTableLegend"/>
              <w:spacing w:before="0" w:after="0" w:line="240" w:lineRule="auto"/>
              <w:jc w:val="center"/>
              <w:rPr>
                <w:sz w:val="24"/>
                <w:szCs w:val="24"/>
                <w:lang w:val="en-IE"/>
              </w:rPr>
            </w:pPr>
            <w:r w:rsidRPr="00373E9A">
              <w:rPr>
                <w:sz w:val="24"/>
                <w:szCs w:val="24"/>
                <w:lang w:val="en-IE"/>
              </w:rPr>
              <w:t>23</w:t>
            </w:r>
          </w:p>
        </w:tc>
        <w:tc>
          <w:tcPr>
            <w:tcW w:w="2127" w:type="dxa"/>
          </w:tcPr>
          <w:p w14:paraId="0F1F3C92" w14:textId="0B6B9FD5" w:rsidR="007A2999" w:rsidRPr="00373E9A" w:rsidRDefault="007A2999" w:rsidP="00010BD8">
            <w:pPr>
              <w:pStyle w:val="ThesisTableLegend"/>
              <w:spacing w:before="0" w:after="0" w:line="240" w:lineRule="auto"/>
              <w:ind w:left="260"/>
              <w:jc w:val="left"/>
              <w:rPr>
                <w:rFonts w:cs="Calibri"/>
                <w:color w:val="000000"/>
                <w:sz w:val="24"/>
                <w:szCs w:val="24"/>
                <w:lang w:val="en-IE"/>
              </w:rPr>
            </w:pPr>
            <w:r w:rsidRPr="00373E9A">
              <w:rPr>
                <w:rFonts w:cs="Calibri"/>
                <w:color w:val="000000"/>
                <w:sz w:val="24"/>
                <w:szCs w:val="24"/>
                <w:lang w:val="en-IE"/>
              </w:rPr>
              <w:t>R + C +I + E</w:t>
            </w:r>
          </w:p>
        </w:tc>
        <w:tc>
          <w:tcPr>
            <w:tcW w:w="703" w:type="dxa"/>
          </w:tcPr>
          <w:p w14:paraId="3C635520" w14:textId="56C844AF" w:rsidR="007A2999" w:rsidRPr="00373E9A" w:rsidRDefault="00216DD2" w:rsidP="007A2999">
            <w:pPr>
              <w:pStyle w:val="ThesisTableLegend"/>
              <w:spacing w:before="0" w:after="0" w:line="240" w:lineRule="auto"/>
              <w:jc w:val="center"/>
              <w:rPr>
                <w:sz w:val="24"/>
                <w:szCs w:val="24"/>
                <w:lang w:val="en-IE"/>
              </w:rPr>
            </w:pPr>
            <w:r w:rsidRPr="00373E9A">
              <w:rPr>
                <w:rFonts w:cs="Calibri"/>
                <w:color w:val="000000"/>
                <w:sz w:val="24"/>
                <w:szCs w:val="24"/>
                <w:lang w:val="en-IE"/>
              </w:rPr>
              <w:t>0</w:t>
            </w:r>
          </w:p>
        </w:tc>
      </w:tr>
      <w:tr w:rsidR="007A2999" w:rsidRPr="00373E9A" w14:paraId="10377D88" w14:textId="77777777" w:rsidTr="00010BD8">
        <w:tc>
          <w:tcPr>
            <w:tcW w:w="4395" w:type="dxa"/>
          </w:tcPr>
          <w:p w14:paraId="3AC9E922" w14:textId="3ADF64EE" w:rsidR="007A2999" w:rsidRPr="00373E9A" w:rsidRDefault="007A2999" w:rsidP="00010BD8">
            <w:pPr>
              <w:pStyle w:val="ThesisTableLegend"/>
              <w:spacing w:before="0" w:after="0" w:line="240" w:lineRule="auto"/>
              <w:ind w:left="447" w:hanging="306"/>
              <w:jc w:val="left"/>
              <w:rPr>
                <w:sz w:val="24"/>
                <w:szCs w:val="24"/>
                <w:lang w:val="en-IE"/>
              </w:rPr>
            </w:pPr>
            <w:r w:rsidRPr="00373E9A">
              <w:rPr>
                <w:rFonts w:cs="Calibri"/>
                <w:color w:val="000000"/>
                <w:sz w:val="24"/>
                <w:szCs w:val="24"/>
                <w:lang w:val="en-IE"/>
              </w:rPr>
              <w:t>R3 Established Researcher</w:t>
            </w:r>
          </w:p>
        </w:tc>
        <w:tc>
          <w:tcPr>
            <w:tcW w:w="992" w:type="dxa"/>
          </w:tcPr>
          <w:p w14:paraId="6F019F5B" w14:textId="0972DCE9" w:rsidR="007A2999" w:rsidRPr="00373E9A" w:rsidRDefault="00216DD2" w:rsidP="007A2999">
            <w:pPr>
              <w:pStyle w:val="ThesisTableLegend"/>
              <w:spacing w:before="0" w:after="0" w:line="240" w:lineRule="auto"/>
              <w:jc w:val="center"/>
              <w:rPr>
                <w:sz w:val="24"/>
                <w:szCs w:val="24"/>
                <w:lang w:val="en-IE"/>
              </w:rPr>
            </w:pPr>
            <w:r w:rsidRPr="00373E9A">
              <w:rPr>
                <w:sz w:val="24"/>
                <w:szCs w:val="24"/>
                <w:lang w:val="en-IE"/>
              </w:rPr>
              <w:t>33</w:t>
            </w:r>
          </w:p>
        </w:tc>
        <w:tc>
          <w:tcPr>
            <w:tcW w:w="2127" w:type="dxa"/>
          </w:tcPr>
          <w:p w14:paraId="2C4B5661" w14:textId="272FC66E" w:rsidR="007A2999" w:rsidRPr="00373E9A" w:rsidRDefault="007A2999" w:rsidP="007A2999">
            <w:pPr>
              <w:pStyle w:val="ThesisTableLegend"/>
              <w:spacing w:before="0" w:after="0" w:line="240" w:lineRule="auto"/>
              <w:ind w:left="325"/>
              <w:rPr>
                <w:sz w:val="24"/>
                <w:szCs w:val="24"/>
                <w:lang w:val="en-IE"/>
              </w:rPr>
            </w:pPr>
          </w:p>
        </w:tc>
        <w:tc>
          <w:tcPr>
            <w:tcW w:w="703" w:type="dxa"/>
          </w:tcPr>
          <w:p w14:paraId="613D8581" w14:textId="6EDC4286" w:rsidR="007A2999" w:rsidRPr="00373E9A" w:rsidRDefault="007A2999" w:rsidP="007A2999">
            <w:pPr>
              <w:pStyle w:val="ThesisTableLegend"/>
              <w:spacing w:before="0" w:after="0" w:line="240" w:lineRule="auto"/>
              <w:jc w:val="center"/>
              <w:rPr>
                <w:sz w:val="24"/>
                <w:szCs w:val="24"/>
                <w:lang w:val="en-IE"/>
              </w:rPr>
            </w:pPr>
          </w:p>
        </w:tc>
      </w:tr>
      <w:tr w:rsidR="007A2999" w:rsidRPr="00373E9A" w14:paraId="4C293C56" w14:textId="77777777" w:rsidTr="00010BD8">
        <w:tc>
          <w:tcPr>
            <w:tcW w:w="4395" w:type="dxa"/>
          </w:tcPr>
          <w:p w14:paraId="6459513F" w14:textId="312D4EAA" w:rsidR="007A2999" w:rsidRPr="00373E9A" w:rsidRDefault="007A2999" w:rsidP="00010BD8">
            <w:pPr>
              <w:pStyle w:val="ThesisTableLegend"/>
              <w:spacing w:before="0" w:after="0" w:line="240" w:lineRule="auto"/>
              <w:ind w:left="447" w:hanging="306"/>
              <w:jc w:val="left"/>
              <w:rPr>
                <w:sz w:val="24"/>
                <w:szCs w:val="24"/>
                <w:lang w:val="en-IE"/>
              </w:rPr>
            </w:pPr>
            <w:r w:rsidRPr="00373E9A">
              <w:rPr>
                <w:rFonts w:cs="Calibri"/>
                <w:color w:val="000000"/>
                <w:sz w:val="24"/>
                <w:szCs w:val="24"/>
                <w:lang w:val="en-IE"/>
              </w:rPr>
              <w:t>R4 Leading Researcher</w:t>
            </w:r>
          </w:p>
        </w:tc>
        <w:tc>
          <w:tcPr>
            <w:tcW w:w="992" w:type="dxa"/>
          </w:tcPr>
          <w:p w14:paraId="518ED8FE" w14:textId="6BA4CD7E" w:rsidR="007A2999" w:rsidRPr="00373E9A" w:rsidRDefault="00216DD2" w:rsidP="007A2999">
            <w:pPr>
              <w:pStyle w:val="ThesisTableLegend"/>
              <w:spacing w:before="0" w:after="0" w:line="240" w:lineRule="auto"/>
              <w:jc w:val="center"/>
              <w:rPr>
                <w:sz w:val="24"/>
                <w:szCs w:val="24"/>
                <w:lang w:val="en-IE"/>
              </w:rPr>
            </w:pPr>
            <w:r w:rsidRPr="00373E9A">
              <w:rPr>
                <w:sz w:val="24"/>
                <w:szCs w:val="24"/>
                <w:lang w:val="en-IE"/>
              </w:rPr>
              <w:t>17.8</w:t>
            </w:r>
          </w:p>
        </w:tc>
        <w:tc>
          <w:tcPr>
            <w:tcW w:w="2127" w:type="dxa"/>
          </w:tcPr>
          <w:p w14:paraId="702772D2" w14:textId="77777777" w:rsidR="007A2999" w:rsidRPr="00373E9A" w:rsidRDefault="007A2999" w:rsidP="007A2999">
            <w:pPr>
              <w:pStyle w:val="ThesisTableLegend"/>
              <w:spacing w:before="0" w:after="0" w:line="240" w:lineRule="auto"/>
              <w:ind w:left="325"/>
              <w:rPr>
                <w:rFonts w:cs="Calibri"/>
                <w:color w:val="000000"/>
                <w:sz w:val="24"/>
                <w:szCs w:val="24"/>
                <w:lang w:val="en-IE"/>
              </w:rPr>
            </w:pPr>
          </w:p>
        </w:tc>
        <w:tc>
          <w:tcPr>
            <w:tcW w:w="703" w:type="dxa"/>
          </w:tcPr>
          <w:p w14:paraId="346CC75E" w14:textId="77777777" w:rsidR="007A2999" w:rsidRPr="00373E9A" w:rsidRDefault="007A2999" w:rsidP="007A2999">
            <w:pPr>
              <w:pStyle w:val="ThesisTableLegend"/>
              <w:spacing w:before="0" w:after="0" w:line="240" w:lineRule="auto"/>
              <w:jc w:val="center"/>
              <w:rPr>
                <w:rFonts w:cs="Calibri"/>
                <w:color w:val="000000"/>
                <w:sz w:val="24"/>
                <w:szCs w:val="24"/>
                <w:lang w:val="en-IE"/>
              </w:rPr>
            </w:pPr>
          </w:p>
        </w:tc>
      </w:tr>
      <w:tr w:rsidR="007A2999" w:rsidRPr="00373E9A" w14:paraId="6F47CA5B" w14:textId="77777777" w:rsidTr="00010BD8">
        <w:tc>
          <w:tcPr>
            <w:tcW w:w="4395" w:type="dxa"/>
          </w:tcPr>
          <w:p w14:paraId="3BD791D0" w14:textId="77777777" w:rsidR="007A2999" w:rsidRPr="00373E9A" w:rsidRDefault="007A2999" w:rsidP="00010BD8">
            <w:pPr>
              <w:pStyle w:val="ThesisTableLegend"/>
              <w:spacing w:before="0" w:after="0" w:line="240" w:lineRule="auto"/>
              <w:jc w:val="left"/>
              <w:rPr>
                <w:sz w:val="24"/>
                <w:szCs w:val="24"/>
                <w:lang w:val="en-IE"/>
              </w:rPr>
            </w:pPr>
            <w:r w:rsidRPr="00373E9A">
              <w:rPr>
                <w:sz w:val="24"/>
                <w:szCs w:val="24"/>
                <w:lang w:val="en-IE"/>
              </w:rPr>
              <w:t>Education Level</w:t>
            </w:r>
          </w:p>
        </w:tc>
        <w:tc>
          <w:tcPr>
            <w:tcW w:w="992" w:type="dxa"/>
          </w:tcPr>
          <w:p w14:paraId="5801B65F" w14:textId="77777777" w:rsidR="007A2999" w:rsidRPr="00373E9A" w:rsidRDefault="007A2999" w:rsidP="00802A1C">
            <w:pPr>
              <w:pStyle w:val="ThesisTableLegend"/>
              <w:spacing w:before="0" w:after="0" w:line="240" w:lineRule="auto"/>
              <w:rPr>
                <w:sz w:val="24"/>
                <w:szCs w:val="24"/>
                <w:lang w:val="en-IE"/>
              </w:rPr>
            </w:pPr>
          </w:p>
        </w:tc>
        <w:tc>
          <w:tcPr>
            <w:tcW w:w="2127" w:type="dxa"/>
          </w:tcPr>
          <w:p w14:paraId="54BE443C" w14:textId="12F10359" w:rsidR="007A2999" w:rsidRPr="00373E9A" w:rsidRDefault="007A2999" w:rsidP="00802A1C">
            <w:pPr>
              <w:pStyle w:val="ThesisTableLegend"/>
              <w:spacing w:before="0" w:after="0" w:line="240" w:lineRule="auto"/>
              <w:ind w:left="325"/>
              <w:rPr>
                <w:sz w:val="24"/>
                <w:szCs w:val="24"/>
                <w:lang w:val="en-IE"/>
              </w:rPr>
            </w:pPr>
          </w:p>
        </w:tc>
        <w:tc>
          <w:tcPr>
            <w:tcW w:w="703" w:type="dxa"/>
          </w:tcPr>
          <w:p w14:paraId="224C96F4" w14:textId="431A19C4" w:rsidR="007A2999" w:rsidRPr="00373E9A" w:rsidRDefault="007A2999" w:rsidP="00802A1C">
            <w:pPr>
              <w:pStyle w:val="ThesisTableLegend"/>
              <w:spacing w:before="0" w:after="0" w:line="240" w:lineRule="auto"/>
              <w:jc w:val="center"/>
              <w:rPr>
                <w:sz w:val="24"/>
                <w:szCs w:val="24"/>
                <w:lang w:val="en-IE"/>
              </w:rPr>
            </w:pPr>
          </w:p>
        </w:tc>
      </w:tr>
      <w:tr w:rsidR="007A2999" w:rsidRPr="00373E9A" w14:paraId="3FB3323A" w14:textId="77777777" w:rsidTr="00010BD8">
        <w:tc>
          <w:tcPr>
            <w:tcW w:w="4395" w:type="dxa"/>
          </w:tcPr>
          <w:p w14:paraId="302AFC59" w14:textId="77777777"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Bachelor's Degree or equivalent</w:t>
            </w:r>
          </w:p>
        </w:tc>
        <w:tc>
          <w:tcPr>
            <w:tcW w:w="992" w:type="dxa"/>
          </w:tcPr>
          <w:p w14:paraId="7C1F9C66" w14:textId="77777777" w:rsidR="007A2999" w:rsidRPr="00373E9A" w:rsidRDefault="007A2999" w:rsidP="00802A1C">
            <w:pPr>
              <w:pStyle w:val="ThesisTableLegend"/>
              <w:spacing w:before="0" w:after="0" w:line="240" w:lineRule="auto"/>
              <w:jc w:val="center"/>
              <w:rPr>
                <w:sz w:val="24"/>
                <w:szCs w:val="24"/>
                <w:lang w:val="en-IE"/>
              </w:rPr>
            </w:pPr>
            <w:r w:rsidRPr="00373E9A">
              <w:rPr>
                <w:rFonts w:cs="Calibri"/>
                <w:color w:val="000000"/>
                <w:sz w:val="24"/>
                <w:szCs w:val="24"/>
                <w:lang w:val="en-IE"/>
              </w:rPr>
              <w:t>4.8</w:t>
            </w:r>
          </w:p>
        </w:tc>
        <w:tc>
          <w:tcPr>
            <w:tcW w:w="2127" w:type="dxa"/>
          </w:tcPr>
          <w:p w14:paraId="63BFEC7D" w14:textId="5B5B4307" w:rsidR="007A2999" w:rsidRPr="00373E9A" w:rsidRDefault="007A2999" w:rsidP="00802A1C">
            <w:pPr>
              <w:pStyle w:val="ThesisTableLegend"/>
              <w:spacing w:before="0" w:after="0" w:line="240" w:lineRule="auto"/>
              <w:rPr>
                <w:sz w:val="24"/>
                <w:szCs w:val="24"/>
                <w:lang w:val="en-IE"/>
              </w:rPr>
            </w:pPr>
          </w:p>
        </w:tc>
        <w:tc>
          <w:tcPr>
            <w:tcW w:w="703" w:type="dxa"/>
          </w:tcPr>
          <w:p w14:paraId="54E065EE" w14:textId="77777777" w:rsidR="007A2999" w:rsidRPr="00373E9A" w:rsidRDefault="007A2999" w:rsidP="00802A1C">
            <w:pPr>
              <w:pStyle w:val="ThesisTableLegend"/>
              <w:spacing w:before="0" w:after="0" w:line="240" w:lineRule="auto"/>
              <w:rPr>
                <w:sz w:val="24"/>
                <w:szCs w:val="24"/>
                <w:lang w:val="en-IE"/>
              </w:rPr>
            </w:pPr>
          </w:p>
        </w:tc>
      </w:tr>
      <w:tr w:rsidR="007A2999" w:rsidRPr="00373E9A" w14:paraId="205E2221" w14:textId="77777777" w:rsidTr="00010BD8">
        <w:tc>
          <w:tcPr>
            <w:tcW w:w="4395" w:type="dxa"/>
          </w:tcPr>
          <w:p w14:paraId="589AC1F2" w14:textId="77777777" w:rsidR="007A2999" w:rsidRPr="00373E9A" w:rsidRDefault="007A2999" w:rsidP="007A2999">
            <w:pPr>
              <w:pStyle w:val="ThesisTableLegend"/>
              <w:spacing w:before="0" w:after="0" w:line="240" w:lineRule="auto"/>
              <w:ind w:left="164"/>
              <w:jc w:val="left"/>
              <w:rPr>
                <w:sz w:val="24"/>
                <w:szCs w:val="24"/>
                <w:lang w:val="en-IE"/>
              </w:rPr>
            </w:pPr>
            <w:r w:rsidRPr="00373E9A">
              <w:rPr>
                <w:rFonts w:cs="Calibri"/>
                <w:color w:val="000000"/>
                <w:sz w:val="24"/>
                <w:szCs w:val="24"/>
                <w:lang w:val="en-IE"/>
              </w:rPr>
              <w:t>Post-graduate qualification (e.g. Masters)</w:t>
            </w:r>
          </w:p>
        </w:tc>
        <w:tc>
          <w:tcPr>
            <w:tcW w:w="992" w:type="dxa"/>
          </w:tcPr>
          <w:p w14:paraId="440F49D0" w14:textId="77777777" w:rsidR="007A2999" w:rsidRPr="00373E9A" w:rsidRDefault="007A2999" w:rsidP="00802A1C">
            <w:pPr>
              <w:pStyle w:val="ThesisTableLegend"/>
              <w:spacing w:before="0" w:after="0" w:line="240" w:lineRule="auto"/>
              <w:jc w:val="center"/>
              <w:rPr>
                <w:sz w:val="24"/>
                <w:szCs w:val="24"/>
                <w:lang w:val="en-IE"/>
              </w:rPr>
            </w:pPr>
            <w:r w:rsidRPr="00373E9A">
              <w:rPr>
                <w:rFonts w:cs="Calibri"/>
                <w:color w:val="000000"/>
                <w:sz w:val="24"/>
                <w:szCs w:val="24"/>
                <w:lang w:val="en-IE"/>
              </w:rPr>
              <w:t>27.4</w:t>
            </w:r>
          </w:p>
        </w:tc>
        <w:tc>
          <w:tcPr>
            <w:tcW w:w="2127" w:type="dxa"/>
          </w:tcPr>
          <w:p w14:paraId="198F95CB" w14:textId="572740AE" w:rsidR="007A2999" w:rsidRPr="00373E9A" w:rsidRDefault="007A2999" w:rsidP="00802A1C">
            <w:pPr>
              <w:pStyle w:val="ThesisTableLegend"/>
              <w:spacing w:before="0" w:after="0" w:line="240" w:lineRule="auto"/>
              <w:ind w:left="325"/>
              <w:rPr>
                <w:sz w:val="24"/>
                <w:szCs w:val="24"/>
                <w:lang w:val="en-IE"/>
              </w:rPr>
            </w:pPr>
          </w:p>
        </w:tc>
        <w:tc>
          <w:tcPr>
            <w:tcW w:w="703" w:type="dxa"/>
          </w:tcPr>
          <w:p w14:paraId="34724F6F" w14:textId="17E92496" w:rsidR="007A2999" w:rsidRPr="00373E9A" w:rsidRDefault="007A2999" w:rsidP="00802A1C">
            <w:pPr>
              <w:pStyle w:val="ThesisTableLegend"/>
              <w:spacing w:before="0" w:after="0" w:line="240" w:lineRule="auto"/>
              <w:jc w:val="center"/>
              <w:rPr>
                <w:sz w:val="24"/>
                <w:szCs w:val="24"/>
                <w:lang w:val="en-IE"/>
              </w:rPr>
            </w:pPr>
          </w:p>
        </w:tc>
      </w:tr>
      <w:tr w:rsidR="007A2999" w:rsidRPr="00373E9A" w14:paraId="023AFD2C" w14:textId="77777777" w:rsidTr="00010BD8">
        <w:tc>
          <w:tcPr>
            <w:tcW w:w="4395" w:type="dxa"/>
            <w:tcBorders>
              <w:bottom w:val="single" w:sz="4" w:space="0" w:color="auto"/>
            </w:tcBorders>
          </w:tcPr>
          <w:p w14:paraId="5650066E" w14:textId="77777777" w:rsidR="007A2999" w:rsidRPr="00373E9A" w:rsidRDefault="007A2999" w:rsidP="00010BD8">
            <w:pPr>
              <w:pStyle w:val="ThesisTableLegend"/>
              <w:spacing w:before="0" w:after="0" w:line="240" w:lineRule="auto"/>
              <w:ind w:left="164"/>
              <w:jc w:val="left"/>
              <w:rPr>
                <w:sz w:val="24"/>
                <w:szCs w:val="24"/>
                <w:lang w:val="en-IE"/>
              </w:rPr>
            </w:pPr>
            <w:r w:rsidRPr="00373E9A">
              <w:rPr>
                <w:rFonts w:cs="Calibri"/>
                <w:color w:val="000000"/>
                <w:sz w:val="24"/>
                <w:szCs w:val="24"/>
                <w:lang w:val="en-IE"/>
              </w:rPr>
              <w:t>PhD or equivalent</w:t>
            </w:r>
          </w:p>
        </w:tc>
        <w:tc>
          <w:tcPr>
            <w:tcW w:w="992" w:type="dxa"/>
            <w:tcBorders>
              <w:bottom w:val="single" w:sz="4" w:space="0" w:color="auto"/>
            </w:tcBorders>
          </w:tcPr>
          <w:p w14:paraId="57139DE0" w14:textId="77777777" w:rsidR="007A2999" w:rsidRPr="00373E9A" w:rsidRDefault="007A2999" w:rsidP="00802A1C">
            <w:pPr>
              <w:pStyle w:val="ThesisTableLegend"/>
              <w:spacing w:before="0" w:after="0" w:line="240" w:lineRule="auto"/>
              <w:jc w:val="center"/>
              <w:rPr>
                <w:sz w:val="24"/>
                <w:szCs w:val="24"/>
                <w:lang w:val="en-IE"/>
              </w:rPr>
            </w:pPr>
            <w:r w:rsidRPr="00373E9A">
              <w:rPr>
                <w:rFonts w:cs="Calibri"/>
                <w:color w:val="000000"/>
                <w:sz w:val="24"/>
                <w:szCs w:val="24"/>
                <w:lang w:val="en-IE"/>
              </w:rPr>
              <w:t>67.8</w:t>
            </w:r>
          </w:p>
        </w:tc>
        <w:tc>
          <w:tcPr>
            <w:tcW w:w="2127" w:type="dxa"/>
            <w:tcBorders>
              <w:bottom w:val="single" w:sz="4" w:space="0" w:color="auto"/>
            </w:tcBorders>
          </w:tcPr>
          <w:p w14:paraId="269C7424" w14:textId="662D4C02" w:rsidR="007A2999" w:rsidRPr="00373E9A" w:rsidRDefault="007A2999" w:rsidP="00802A1C">
            <w:pPr>
              <w:pStyle w:val="ThesisTableLegend"/>
              <w:spacing w:before="0" w:after="0" w:line="240" w:lineRule="auto"/>
              <w:ind w:left="325"/>
              <w:rPr>
                <w:sz w:val="24"/>
                <w:szCs w:val="24"/>
                <w:lang w:val="en-IE"/>
              </w:rPr>
            </w:pPr>
          </w:p>
        </w:tc>
        <w:tc>
          <w:tcPr>
            <w:tcW w:w="703" w:type="dxa"/>
            <w:tcBorders>
              <w:bottom w:val="single" w:sz="4" w:space="0" w:color="auto"/>
            </w:tcBorders>
          </w:tcPr>
          <w:p w14:paraId="5B2053C8" w14:textId="72C9C76F" w:rsidR="007A2999" w:rsidRPr="00373E9A" w:rsidRDefault="007A2999" w:rsidP="00802A1C">
            <w:pPr>
              <w:pStyle w:val="ThesisTableLegend"/>
              <w:spacing w:before="0" w:after="0" w:line="240" w:lineRule="auto"/>
              <w:jc w:val="center"/>
              <w:rPr>
                <w:sz w:val="24"/>
                <w:szCs w:val="24"/>
                <w:lang w:val="en-IE"/>
              </w:rPr>
            </w:pPr>
          </w:p>
        </w:tc>
      </w:tr>
      <w:tr w:rsidR="007A2999" w:rsidRPr="00373E9A" w14:paraId="40D7D6D2" w14:textId="77777777" w:rsidTr="00802A1C">
        <w:tc>
          <w:tcPr>
            <w:tcW w:w="7514" w:type="dxa"/>
            <w:gridSpan w:val="3"/>
            <w:tcBorders>
              <w:top w:val="single" w:sz="4" w:space="0" w:color="auto"/>
            </w:tcBorders>
          </w:tcPr>
          <w:p w14:paraId="1EDB413B" w14:textId="18D8DD3F" w:rsidR="007A2999" w:rsidRPr="00373E9A" w:rsidDel="007A2999" w:rsidRDefault="007A2999" w:rsidP="00802A1C">
            <w:pPr>
              <w:pStyle w:val="ThesisTableLegend"/>
              <w:spacing w:before="0" w:after="0" w:line="240" w:lineRule="auto"/>
              <w:ind w:left="325"/>
              <w:rPr>
                <w:rFonts w:cs="Calibri"/>
                <w:color w:val="000000"/>
                <w:sz w:val="24"/>
                <w:szCs w:val="24"/>
                <w:lang w:val="en-IE"/>
              </w:rPr>
            </w:pPr>
            <w:r w:rsidRPr="00373E9A">
              <w:rPr>
                <w:rFonts w:cs="Calibri"/>
                <w:color w:val="000000"/>
                <w:sz w:val="24"/>
                <w:szCs w:val="24"/>
                <w:lang w:val="en-IE"/>
              </w:rPr>
              <w:t xml:space="preserve">Note: </w:t>
            </w:r>
            <w:r w:rsidRPr="00373E9A">
              <w:rPr>
                <w:rFonts w:cs="Calibri"/>
                <w:i/>
                <w:iCs/>
                <w:color w:val="000000"/>
                <w:sz w:val="24"/>
                <w:szCs w:val="24"/>
                <w:lang w:val="en-IE"/>
              </w:rPr>
              <w:t>n=270; R=Researcher, C=Collaborator, I=Inventor, E=Entrepreneur</w:t>
            </w:r>
          </w:p>
        </w:tc>
        <w:tc>
          <w:tcPr>
            <w:tcW w:w="703" w:type="dxa"/>
            <w:tcBorders>
              <w:top w:val="single" w:sz="4" w:space="0" w:color="auto"/>
            </w:tcBorders>
          </w:tcPr>
          <w:p w14:paraId="5C624402" w14:textId="77777777" w:rsidR="007A2999" w:rsidRPr="00373E9A" w:rsidDel="007A2999" w:rsidRDefault="007A2999" w:rsidP="00802A1C">
            <w:pPr>
              <w:pStyle w:val="ThesisTableLegend"/>
              <w:spacing w:before="0" w:after="0" w:line="240" w:lineRule="auto"/>
              <w:jc w:val="center"/>
              <w:rPr>
                <w:rFonts w:cs="Calibri"/>
                <w:color w:val="000000"/>
                <w:sz w:val="24"/>
                <w:szCs w:val="24"/>
                <w:lang w:val="en-IE"/>
              </w:rPr>
            </w:pPr>
          </w:p>
        </w:tc>
      </w:tr>
    </w:tbl>
    <w:p w14:paraId="4E245F9C" w14:textId="402181C4" w:rsidR="003B7900" w:rsidRPr="00373E9A" w:rsidRDefault="003B7900" w:rsidP="00CE2F4E">
      <w:pPr>
        <w:pStyle w:val="ThesisBody"/>
        <w:ind w:firstLine="720"/>
        <w:rPr>
          <w:lang w:val="en-IE"/>
        </w:rPr>
      </w:pPr>
      <w:r w:rsidRPr="00373E9A">
        <w:rPr>
          <w:b/>
          <w:bCs/>
          <w:lang w:val="en-IE"/>
        </w:rPr>
        <w:t>Age and gender</w:t>
      </w:r>
      <w:r w:rsidRPr="00373E9A">
        <w:rPr>
          <w:lang w:val="en-IE"/>
        </w:rPr>
        <w:t xml:space="preserve">: A broad age-range for respondents was apparent in the sample, representing researchers at various career stages. Similarly, gender within the sample was </w:t>
      </w:r>
      <w:r w:rsidR="00F04249" w:rsidRPr="00373E9A">
        <w:rPr>
          <w:lang w:val="en-IE"/>
        </w:rPr>
        <w:t xml:space="preserve">well balanced </w:t>
      </w:r>
      <w:r w:rsidRPr="00373E9A">
        <w:rPr>
          <w:lang w:val="en-IE"/>
        </w:rPr>
        <w:t xml:space="preserve">with 57% male, 41% female and the remaining 2% identifying as other. </w:t>
      </w:r>
    </w:p>
    <w:p w14:paraId="1DDB19EE" w14:textId="1EFC8D8B" w:rsidR="003B7900" w:rsidRPr="00373E9A" w:rsidRDefault="003B7900" w:rsidP="00CE2F4E">
      <w:pPr>
        <w:pStyle w:val="ThesisBody"/>
        <w:ind w:firstLine="720"/>
        <w:rPr>
          <w:lang w:val="en-IE"/>
        </w:rPr>
      </w:pPr>
      <w:r w:rsidRPr="00373E9A">
        <w:rPr>
          <w:b/>
          <w:bCs/>
          <w:lang w:val="en-IE"/>
        </w:rPr>
        <w:t>Qualifications and employment status</w:t>
      </w:r>
      <w:r w:rsidRPr="00373E9A">
        <w:rPr>
          <w:lang w:val="en-IE"/>
        </w:rPr>
        <w:t>: All respondents had attained a Bachelor’s Degree or equivalent, with the majority of respondents having a PhD or equivalent qualification. Interestingly, in terms of employment status, the majority</w:t>
      </w:r>
      <w:r w:rsidR="00216DD2" w:rsidRPr="00373E9A">
        <w:rPr>
          <w:lang w:val="en-IE"/>
        </w:rPr>
        <w:t xml:space="preserve"> (50%)</w:t>
      </w:r>
      <w:r w:rsidRPr="00373E9A">
        <w:rPr>
          <w:lang w:val="en-IE"/>
        </w:rPr>
        <w:t xml:space="preserve"> of respondents had permanent/tenured positions. This would seem to reflect the qualification profile already noted. </w:t>
      </w:r>
    </w:p>
    <w:p w14:paraId="583CD7BE" w14:textId="151FF2F0" w:rsidR="003B7900" w:rsidRPr="00373E9A" w:rsidRDefault="003B7900" w:rsidP="00CE2F4E">
      <w:pPr>
        <w:pStyle w:val="ThesisBody"/>
        <w:ind w:firstLine="720"/>
        <w:rPr>
          <w:lang w:val="en-IE"/>
        </w:rPr>
      </w:pPr>
      <w:r w:rsidRPr="00373E9A">
        <w:rPr>
          <w:b/>
          <w:bCs/>
          <w:lang w:val="en-IE"/>
        </w:rPr>
        <w:t>Career Stage and Years’ Experience:</w:t>
      </w:r>
      <w:r w:rsidRPr="00373E9A">
        <w:rPr>
          <w:lang w:val="en-IE"/>
        </w:rPr>
        <w:t xml:space="preserve"> A broad spread of respondents was found in terms of career stage</w:t>
      </w:r>
      <w:r w:rsidR="0009358F" w:rsidRPr="00373E9A">
        <w:rPr>
          <w:lang w:val="en-IE"/>
        </w:rPr>
        <w:t xml:space="preserve"> (</w:t>
      </w:r>
      <w:r w:rsidR="00FB32E2" w:rsidRPr="00373E9A">
        <w:rPr>
          <w:lang w:val="en-IE"/>
        </w:rPr>
        <w:fldChar w:fldCharType="begin"/>
      </w:r>
      <w:r w:rsidR="00FB32E2" w:rsidRPr="00373E9A">
        <w:rPr>
          <w:lang w:val="en-IE"/>
        </w:rPr>
        <w:instrText xml:space="preserve"> REF _Ref172385898 \h </w:instrText>
      </w:r>
      <w:r w:rsidR="009872A6" w:rsidRPr="00373E9A">
        <w:rPr>
          <w:lang w:val="en-IE"/>
        </w:rPr>
        <w:instrText xml:space="preserve"> \* MERGEFORMAT </w:instrText>
      </w:r>
      <w:r w:rsidR="00FB32E2" w:rsidRPr="00373E9A">
        <w:rPr>
          <w:lang w:val="en-IE"/>
        </w:rPr>
      </w:r>
      <w:r w:rsidR="00FB32E2" w:rsidRPr="00373E9A">
        <w:rPr>
          <w:lang w:val="en-IE"/>
        </w:rPr>
        <w:fldChar w:fldCharType="separate"/>
      </w:r>
      <w:r w:rsidR="001907C4" w:rsidRPr="00373E9A">
        <w:t xml:space="preserve">Figure </w:t>
      </w:r>
      <w:r w:rsidR="001907C4" w:rsidRPr="00373E9A">
        <w:rPr>
          <w:noProof/>
        </w:rPr>
        <w:t>32</w:t>
      </w:r>
      <w:r w:rsidR="00FB32E2" w:rsidRPr="00373E9A">
        <w:rPr>
          <w:lang w:val="en-IE"/>
        </w:rPr>
        <w:fldChar w:fldCharType="end"/>
      </w:r>
      <w:r w:rsidR="0009358F" w:rsidRPr="00373E9A">
        <w:rPr>
          <w:lang w:val="en-IE"/>
        </w:rPr>
        <w:t>)</w:t>
      </w:r>
      <w:r w:rsidR="00216DD2" w:rsidRPr="00373E9A">
        <w:rPr>
          <w:lang w:val="en-IE"/>
        </w:rPr>
        <w:t>.</w:t>
      </w:r>
      <w:r w:rsidRPr="00373E9A">
        <w:rPr>
          <w:lang w:val="en-IE"/>
        </w:rPr>
        <w:t xml:space="preserve"> </w:t>
      </w:r>
      <w:r w:rsidR="00216DD2" w:rsidRPr="00373E9A">
        <w:rPr>
          <w:lang w:val="en-IE"/>
        </w:rPr>
        <w:t xml:space="preserve">While 50.8% of respondents considered themselves to be established (33%) or leading (17.8%) researchers, this is balanced by the number of early stage (26.3%) and recognised (23%) researchers in the sample. </w:t>
      </w:r>
      <w:r w:rsidRPr="00373E9A">
        <w:rPr>
          <w:lang w:val="en-IE"/>
        </w:rPr>
        <w:t>Additionally, the number of years’ experience</w:t>
      </w:r>
      <w:r w:rsidR="0009358F" w:rsidRPr="00373E9A">
        <w:rPr>
          <w:lang w:val="en-IE"/>
        </w:rPr>
        <w:t xml:space="preserve"> (</w:t>
      </w:r>
      <w:r w:rsidR="00FB32E2" w:rsidRPr="00373E9A">
        <w:rPr>
          <w:lang w:val="en-IE"/>
        </w:rPr>
        <w:fldChar w:fldCharType="begin"/>
      </w:r>
      <w:r w:rsidR="00FB32E2" w:rsidRPr="00373E9A">
        <w:rPr>
          <w:lang w:val="en-IE"/>
        </w:rPr>
        <w:instrText xml:space="preserve"> REF _Ref172385905 \h </w:instrText>
      </w:r>
      <w:r w:rsidR="009872A6" w:rsidRPr="00373E9A">
        <w:rPr>
          <w:lang w:val="en-IE"/>
        </w:rPr>
        <w:instrText xml:space="preserve"> \* MERGEFORMAT </w:instrText>
      </w:r>
      <w:r w:rsidR="00FB32E2" w:rsidRPr="00373E9A">
        <w:rPr>
          <w:lang w:val="en-IE"/>
        </w:rPr>
      </w:r>
      <w:r w:rsidR="00FB32E2" w:rsidRPr="00373E9A">
        <w:rPr>
          <w:lang w:val="en-IE"/>
        </w:rPr>
        <w:fldChar w:fldCharType="separate"/>
      </w:r>
      <w:r w:rsidR="001907C4" w:rsidRPr="00373E9A">
        <w:t xml:space="preserve">Figure </w:t>
      </w:r>
      <w:r w:rsidR="001907C4" w:rsidRPr="00373E9A">
        <w:rPr>
          <w:noProof/>
        </w:rPr>
        <w:t>33</w:t>
      </w:r>
      <w:r w:rsidR="00FB32E2" w:rsidRPr="00373E9A">
        <w:rPr>
          <w:lang w:val="en-IE"/>
        </w:rPr>
        <w:fldChar w:fldCharType="end"/>
      </w:r>
      <w:r w:rsidR="0009358F" w:rsidRPr="00373E9A">
        <w:rPr>
          <w:lang w:val="en-IE"/>
        </w:rPr>
        <w:t>)</w:t>
      </w:r>
      <w:r w:rsidRPr="00373E9A">
        <w:rPr>
          <w:lang w:val="en-IE"/>
        </w:rPr>
        <w:t xml:space="preserve"> as an active researcher had a relatively even spread amongst respondents. </w:t>
      </w:r>
    </w:p>
    <w:p w14:paraId="570124A3" w14:textId="27AF703E" w:rsidR="003B7900" w:rsidRPr="00373E9A" w:rsidRDefault="003B7900" w:rsidP="00CE2F4E">
      <w:pPr>
        <w:pStyle w:val="ThesisBody"/>
        <w:ind w:firstLine="720"/>
        <w:rPr>
          <w:lang w:val="en-IE"/>
        </w:rPr>
      </w:pPr>
      <w:r w:rsidRPr="00373E9A">
        <w:rPr>
          <w:b/>
          <w:bCs/>
          <w:lang w:val="en-IE"/>
        </w:rPr>
        <w:lastRenderedPageBreak/>
        <w:t xml:space="preserve">Research Fields: </w:t>
      </w:r>
      <w:r w:rsidRPr="00373E9A">
        <w:rPr>
          <w:lang w:val="en-IE"/>
        </w:rPr>
        <w:t xml:space="preserve">Respondents were asked to identify their research fields </w:t>
      </w:r>
      <w:r w:rsidR="00D230AD" w:rsidRPr="00373E9A">
        <w:rPr>
          <w:lang w:val="en-IE"/>
        </w:rPr>
        <w:fldChar w:fldCharType="begin"/>
      </w:r>
      <w:r w:rsidR="00C414A8" w:rsidRPr="00373E9A">
        <w:rPr>
          <w:lang w:val="en-IE"/>
        </w:rPr>
        <w:instrText xml:space="preserve"> ADDIN EN.CITE &lt;EndNote&gt;&lt;Cite&gt;&lt;Author&gt;UNESCO&lt;/Author&gt;&lt;Year&gt;2013&lt;/Year&gt;&lt;RecNum&gt;380&lt;/RecNum&gt;&lt;DisplayText&gt;(UNESCO, 2013)&lt;/DisplayText&gt;&lt;record&gt;&lt;rec-number&gt;380&lt;/rec-number&gt;&lt;foreign-keys&gt;&lt;key app="EN" db-id="x5rz2pxfnvstw4ewdpx5vwaff9wvpdstp9vz" timestamp="1708775801" guid="af6aed24-d44d-492f-9485-4e272cf5f3e7"&gt;380&lt;/key&gt;&lt;/foreign-keys&gt;&lt;ref-type name="Web Page"&gt;12&lt;/ref-type&gt;&lt;contributors&gt;&lt;authors&gt;&lt;author&gt;UNESCO&lt;/author&gt;&lt;/authors&gt;&lt;/contributors&gt;&lt;titles&gt;&lt;title&gt;International Standard Classification of Education&lt;/title&gt;&lt;/titles&gt;&lt;dates&gt;&lt;year&gt;2013&lt;/year&gt;&lt;/dates&gt;&lt;pub-location&gt;uis.unesco.org/sites/default/files/documents/international-standard-classification-of-education-fields-of-education-and-training-2013-detailed-field-descriptions-2015-en.pdf&lt;/pub-location&gt;&lt;urls&gt;&lt;/urls&gt;&lt;/record&gt;&lt;/Cite&gt;&lt;/EndNote&gt;</w:instrText>
      </w:r>
      <w:r w:rsidR="00D230AD" w:rsidRPr="00373E9A">
        <w:rPr>
          <w:lang w:val="en-IE"/>
        </w:rPr>
        <w:fldChar w:fldCharType="separate"/>
      </w:r>
      <w:r w:rsidR="00D230AD" w:rsidRPr="00373E9A">
        <w:rPr>
          <w:noProof/>
          <w:lang w:val="en-IE"/>
        </w:rPr>
        <w:t>(UNESCO, 2013)</w:t>
      </w:r>
      <w:r w:rsidR="00D230AD" w:rsidRPr="00373E9A">
        <w:rPr>
          <w:lang w:val="en-IE"/>
        </w:rPr>
        <w:fldChar w:fldCharType="end"/>
      </w:r>
      <w:r w:rsidRPr="00373E9A">
        <w:rPr>
          <w:lang w:val="en-IE"/>
        </w:rPr>
        <w:t>. Researchers in the field of Information and Communication Technologies were in the majority amongst respondents, representing 45% of the total</w:t>
      </w:r>
      <w:r w:rsidR="0009358F" w:rsidRPr="00373E9A">
        <w:rPr>
          <w:lang w:val="en-IE"/>
        </w:rPr>
        <w:t xml:space="preserve"> as shown in</w:t>
      </w:r>
      <w:r w:rsidR="00C57DEA" w:rsidRPr="00373E9A">
        <w:rPr>
          <w:lang w:val="en-IE"/>
        </w:rPr>
        <w:t xml:space="preserve"> </w:t>
      </w:r>
      <w:r w:rsidR="00FB32E2" w:rsidRPr="00373E9A">
        <w:rPr>
          <w:lang w:val="en-IE"/>
        </w:rPr>
        <w:t xml:space="preserve"> </w:t>
      </w:r>
      <w:r w:rsidR="00FB32E2" w:rsidRPr="00373E9A">
        <w:rPr>
          <w:lang w:val="en-IE"/>
        </w:rPr>
        <w:fldChar w:fldCharType="begin"/>
      </w:r>
      <w:r w:rsidR="00FB32E2" w:rsidRPr="00373E9A">
        <w:rPr>
          <w:lang w:val="en-IE"/>
        </w:rPr>
        <w:instrText xml:space="preserve"> REF _Ref172385935 \h </w:instrText>
      </w:r>
      <w:r w:rsidR="009872A6" w:rsidRPr="00373E9A">
        <w:rPr>
          <w:lang w:val="en-IE"/>
        </w:rPr>
        <w:instrText xml:space="preserve"> \* MERGEFORMAT </w:instrText>
      </w:r>
      <w:r w:rsidR="00FB32E2" w:rsidRPr="00373E9A">
        <w:rPr>
          <w:lang w:val="en-IE"/>
        </w:rPr>
      </w:r>
      <w:r w:rsidR="00FB32E2" w:rsidRPr="00373E9A">
        <w:rPr>
          <w:lang w:val="en-IE"/>
        </w:rPr>
        <w:fldChar w:fldCharType="separate"/>
      </w:r>
      <w:r w:rsidR="001907C4" w:rsidRPr="00373E9A">
        <w:t xml:space="preserve">Figure </w:t>
      </w:r>
      <w:r w:rsidR="001907C4" w:rsidRPr="00373E9A">
        <w:rPr>
          <w:noProof/>
        </w:rPr>
        <w:t>34</w:t>
      </w:r>
      <w:r w:rsidR="00FB32E2" w:rsidRPr="00373E9A">
        <w:rPr>
          <w:lang w:val="en-IE"/>
        </w:rPr>
        <w:fldChar w:fldCharType="end"/>
      </w:r>
      <w:r w:rsidRPr="00373E9A">
        <w:rPr>
          <w:lang w:val="en-IE"/>
        </w:rPr>
        <w:t>, this is primarily due to the author’s own field and network of contacts</w:t>
      </w:r>
      <w:r w:rsidR="00EB3D1B" w:rsidRPr="00373E9A">
        <w:rPr>
          <w:lang w:val="en-IE"/>
        </w:rPr>
        <w:t xml:space="preserve"> and is a limitation of this research, as discussed in Section 8.3</w:t>
      </w:r>
      <w:r w:rsidRPr="00373E9A">
        <w:rPr>
          <w:lang w:val="en-IE"/>
        </w:rPr>
        <w:t xml:space="preserve">. It is worth noting however that due to the volume of respondents from other fields, a comparison between ICT/Engineering and “others” was possible when the moderation analysis took place, as </w:t>
      </w:r>
      <w:r w:rsidR="00EB3D1B" w:rsidRPr="00373E9A">
        <w:rPr>
          <w:lang w:val="en-IE"/>
        </w:rPr>
        <w:t xml:space="preserve">discussed in </w:t>
      </w:r>
      <w:r w:rsidR="004A4422" w:rsidRPr="00373E9A">
        <w:rPr>
          <w:lang w:val="en-IE"/>
        </w:rPr>
        <w:t>Section 6.5.</w:t>
      </w:r>
      <w:r w:rsidR="000A65F9" w:rsidRPr="00373E9A">
        <w:rPr>
          <w:lang w:val="en-IE"/>
        </w:rPr>
        <w:t>5</w:t>
      </w:r>
      <w:r w:rsidRPr="00373E9A">
        <w:rPr>
          <w:lang w:val="en-IE"/>
        </w:rPr>
        <w:t xml:space="preserve">. Respondents were also asked to specify the type of research organisation in which they are employed. </w:t>
      </w:r>
      <w:r w:rsidR="00D96254" w:rsidRPr="00373E9A">
        <w:rPr>
          <w:lang w:val="en-IE"/>
        </w:rPr>
        <w:t>T</w:t>
      </w:r>
      <w:r w:rsidRPr="00373E9A">
        <w:rPr>
          <w:lang w:val="en-IE"/>
        </w:rPr>
        <w:t xml:space="preserve">he mix of respondents from traditional universities (35.2%), universities with industrial linkages (37%) and research centres collocated with industry (27.8%) was well balanced. </w:t>
      </w:r>
    </w:p>
    <w:p w14:paraId="54474125" w14:textId="1DC8001E" w:rsidR="003B7900" w:rsidRPr="00373E9A" w:rsidRDefault="003B7900" w:rsidP="00CE2F4E">
      <w:pPr>
        <w:pStyle w:val="ThesisBody"/>
        <w:ind w:firstLine="720"/>
        <w:rPr>
          <w:lang w:val="en-IE"/>
        </w:rPr>
      </w:pPr>
      <w:r w:rsidRPr="00373E9A">
        <w:rPr>
          <w:b/>
          <w:bCs/>
          <w:lang w:val="en-IE"/>
        </w:rPr>
        <w:t xml:space="preserve">Location: </w:t>
      </w:r>
      <w:r w:rsidRPr="00373E9A">
        <w:rPr>
          <w:lang w:val="en-IE"/>
        </w:rPr>
        <w:t>Respondents were located in a total of 29 countries</w:t>
      </w:r>
      <w:r w:rsidR="0009358F" w:rsidRPr="00373E9A">
        <w:rPr>
          <w:lang w:val="en-IE"/>
        </w:rPr>
        <w:t xml:space="preserve"> (as shown in</w:t>
      </w:r>
      <w:r w:rsidR="00C57DEA" w:rsidRPr="00373E9A">
        <w:rPr>
          <w:lang w:val="en-IE"/>
        </w:rPr>
        <w:t xml:space="preserve"> </w:t>
      </w:r>
      <w:r w:rsidR="00FB32E2" w:rsidRPr="00373E9A">
        <w:rPr>
          <w:lang w:val="en-IE"/>
        </w:rPr>
        <w:fldChar w:fldCharType="begin"/>
      </w:r>
      <w:r w:rsidR="00FB32E2" w:rsidRPr="00373E9A">
        <w:rPr>
          <w:lang w:val="en-IE"/>
        </w:rPr>
        <w:instrText xml:space="preserve"> REF _Ref172385951 \h </w:instrText>
      </w:r>
      <w:r w:rsidR="009872A6" w:rsidRPr="00373E9A">
        <w:rPr>
          <w:lang w:val="en-IE"/>
        </w:rPr>
        <w:instrText xml:space="preserve"> \* MERGEFORMAT </w:instrText>
      </w:r>
      <w:r w:rsidR="00FB32E2" w:rsidRPr="00373E9A">
        <w:rPr>
          <w:lang w:val="en-IE"/>
        </w:rPr>
      </w:r>
      <w:r w:rsidR="00FB32E2" w:rsidRPr="00373E9A">
        <w:rPr>
          <w:lang w:val="en-IE"/>
        </w:rPr>
        <w:fldChar w:fldCharType="separate"/>
      </w:r>
      <w:r w:rsidR="001907C4" w:rsidRPr="00373E9A">
        <w:t xml:space="preserve">Figure </w:t>
      </w:r>
      <w:r w:rsidR="001907C4" w:rsidRPr="00373E9A">
        <w:rPr>
          <w:noProof/>
        </w:rPr>
        <w:t>36</w:t>
      </w:r>
      <w:r w:rsidR="00FB32E2" w:rsidRPr="00373E9A">
        <w:rPr>
          <w:lang w:val="en-IE"/>
        </w:rPr>
        <w:fldChar w:fldCharType="end"/>
      </w:r>
      <w:r w:rsidR="00FB32E2" w:rsidRPr="00373E9A">
        <w:rPr>
          <w:lang w:val="en-IE"/>
        </w:rPr>
        <w:t xml:space="preserve"> </w:t>
      </w:r>
      <w:r w:rsidR="00C57DEA" w:rsidRPr="00373E9A">
        <w:rPr>
          <w:lang w:val="en-IE"/>
        </w:rPr>
        <w:t>and</w:t>
      </w:r>
      <w:r w:rsidR="00FB32E2" w:rsidRPr="00373E9A">
        <w:rPr>
          <w:lang w:val="en-IE"/>
        </w:rPr>
        <w:t xml:space="preserve"> </w:t>
      </w:r>
      <w:r w:rsidR="00FB32E2" w:rsidRPr="00373E9A">
        <w:rPr>
          <w:lang w:val="en-IE"/>
        </w:rPr>
        <w:fldChar w:fldCharType="begin"/>
      </w:r>
      <w:r w:rsidR="00FB32E2" w:rsidRPr="00373E9A">
        <w:rPr>
          <w:lang w:val="en-IE"/>
        </w:rPr>
        <w:instrText xml:space="preserve"> REF _Ref172385961 \h </w:instrText>
      </w:r>
      <w:r w:rsidR="009872A6" w:rsidRPr="00373E9A">
        <w:rPr>
          <w:lang w:val="en-IE"/>
        </w:rPr>
        <w:instrText xml:space="preserve"> \* MERGEFORMAT </w:instrText>
      </w:r>
      <w:r w:rsidR="00FB32E2" w:rsidRPr="00373E9A">
        <w:rPr>
          <w:lang w:val="en-IE"/>
        </w:rPr>
      </w:r>
      <w:r w:rsidR="00FB32E2" w:rsidRPr="00373E9A">
        <w:rPr>
          <w:lang w:val="en-IE"/>
        </w:rPr>
        <w:fldChar w:fldCharType="separate"/>
      </w:r>
      <w:r w:rsidR="001907C4" w:rsidRPr="00373E9A">
        <w:t xml:space="preserve">Figure </w:t>
      </w:r>
      <w:r w:rsidR="001907C4" w:rsidRPr="00373E9A">
        <w:rPr>
          <w:noProof/>
        </w:rPr>
        <w:t>37</w:t>
      </w:r>
      <w:r w:rsidR="00FB32E2" w:rsidRPr="00373E9A">
        <w:rPr>
          <w:lang w:val="en-IE"/>
        </w:rPr>
        <w:fldChar w:fldCharType="end"/>
      </w:r>
      <w:r w:rsidR="0009358F" w:rsidRPr="00373E9A">
        <w:rPr>
          <w:lang w:val="en-IE"/>
        </w:rPr>
        <w:t>)</w:t>
      </w:r>
      <w:r w:rsidRPr="00373E9A">
        <w:rPr>
          <w:lang w:val="en-IE"/>
        </w:rPr>
        <w:t xml:space="preserve">, with respondents from Ireland being in the majority (41%). </w:t>
      </w:r>
      <w:r w:rsidR="0009358F" w:rsidRPr="00373E9A">
        <w:rPr>
          <w:lang w:val="en-IE"/>
        </w:rPr>
        <w:t>This distribution arises as a result of the researcher’s personal networks and contacts</w:t>
      </w:r>
      <w:r w:rsidR="004A4422" w:rsidRPr="00373E9A">
        <w:rPr>
          <w:lang w:val="en-IE"/>
        </w:rPr>
        <w:t>, and is noted as a limitation in Section 8.3</w:t>
      </w:r>
      <w:r w:rsidR="0009358F" w:rsidRPr="00373E9A">
        <w:rPr>
          <w:lang w:val="en-IE"/>
        </w:rPr>
        <w:t>.</w:t>
      </w:r>
      <w:r w:rsidR="004A4422" w:rsidRPr="00373E9A">
        <w:rPr>
          <w:lang w:val="en-IE"/>
        </w:rPr>
        <w:t xml:space="preserve"> </w:t>
      </w:r>
    </w:p>
    <w:p w14:paraId="0EC22E85" w14:textId="1CB93D9E" w:rsidR="003B7900" w:rsidRPr="00373E9A" w:rsidRDefault="003B7900" w:rsidP="00CE2F4E">
      <w:pPr>
        <w:pStyle w:val="ThesisBody"/>
        <w:ind w:firstLine="720"/>
        <w:rPr>
          <w:lang w:val="en-IE"/>
        </w:rPr>
      </w:pPr>
      <w:r w:rsidRPr="00373E9A">
        <w:rPr>
          <w:b/>
          <w:bCs/>
          <w:lang w:val="en-IE"/>
        </w:rPr>
        <w:t xml:space="preserve">Self-Classification: </w:t>
      </w:r>
      <w:r w:rsidRPr="00373E9A">
        <w:rPr>
          <w:lang w:val="en-IE"/>
        </w:rPr>
        <w:t>Th</w:t>
      </w:r>
      <w:r w:rsidR="00C57DEA" w:rsidRPr="00373E9A">
        <w:rPr>
          <w:lang w:val="en-IE"/>
        </w:rPr>
        <w:t>e final demographic chart</w:t>
      </w:r>
      <w:r w:rsidR="0009358F" w:rsidRPr="00373E9A">
        <w:rPr>
          <w:lang w:val="en-IE"/>
        </w:rPr>
        <w:t xml:space="preserve">, </w:t>
      </w:r>
      <w:r w:rsidR="00FB32E2" w:rsidRPr="00373E9A">
        <w:rPr>
          <w:lang w:val="en-IE"/>
        </w:rPr>
        <w:fldChar w:fldCharType="begin"/>
      </w:r>
      <w:r w:rsidR="00FB32E2" w:rsidRPr="00373E9A">
        <w:rPr>
          <w:lang w:val="en-IE"/>
        </w:rPr>
        <w:instrText xml:space="preserve"> REF _Ref172385975 \h </w:instrText>
      </w:r>
      <w:r w:rsidR="009872A6" w:rsidRPr="00373E9A">
        <w:rPr>
          <w:lang w:val="en-IE"/>
        </w:rPr>
        <w:instrText xml:space="preserve"> \* MERGEFORMAT </w:instrText>
      </w:r>
      <w:r w:rsidR="00FB32E2" w:rsidRPr="00373E9A">
        <w:rPr>
          <w:lang w:val="en-IE"/>
        </w:rPr>
      </w:r>
      <w:r w:rsidR="00FB32E2" w:rsidRPr="00373E9A">
        <w:rPr>
          <w:lang w:val="en-IE"/>
        </w:rPr>
        <w:fldChar w:fldCharType="separate"/>
      </w:r>
      <w:r w:rsidR="001907C4" w:rsidRPr="00373E9A">
        <w:t xml:space="preserve">Figure </w:t>
      </w:r>
      <w:r w:rsidR="001907C4" w:rsidRPr="00373E9A">
        <w:rPr>
          <w:noProof/>
        </w:rPr>
        <w:t>38</w:t>
      </w:r>
      <w:r w:rsidR="00FB32E2" w:rsidRPr="00373E9A">
        <w:rPr>
          <w:lang w:val="en-IE"/>
        </w:rPr>
        <w:fldChar w:fldCharType="end"/>
      </w:r>
      <w:r w:rsidR="0009358F" w:rsidRPr="00373E9A">
        <w:rPr>
          <w:lang w:val="en-IE"/>
        </w:rPr>
        <w:t xml:space="preserve">, </w:t>
      </w:r>
      <w:r w:rsidRPr="00373E9A">
        <w:rPr>
          <w:lang w:val="en-IE"/>
        </w:rPr>
        <w:t>presents respondents’ responses to the survey item on self-classification.  Of particular interest here is that no respondents selected the</w:t>
      </w:r>
      <w:r w:rsidR="00160A20" w:rsidRPr="00373E9A">
        <w:rPr>
          <w:lang w:val="en-IE"/>
        </w:rPr>
        <w:t xml:space="preserve"> </w:t>
      </w:r>
      <w:r w:rsidRPr="00373E9A">
        <w:rPr>
          <w:lang w:val="en-IE"/>
        </w:rPr>
        <w:t>“Researcher</w:t>
      </w:r>
      <w:r w:rsidR="00160A20" w:rsidRPr="00373E9A">
        <w:rPr>
          <w:lang w:val="en-IE"/>
        </w:rPr>
        <w:t xml:space="preserve"> </w:t>
      </w:r>
      <w:r w:rsidRPr="00373E9A">
        <w:rPr>
          <w:lang w:val="en-IE"/>
        </w:rPr>
        <w:t>+</w:t>
      </w:r>
      <w:r w:rsidR="00160A20" w:rsidRPr="00373E9A">
        <w:rPr>
          <w:lang w:val="en-IE"/>
        </w:rPr>
        <w:t xml:space="preserve"> </w:t>
      </w:r>
      <w:r w:rsidRPr="00373E9A">
        <w:rPr>
          <w:lang w:val="en-IE"/>
        </w:rPr>
        <w:t>Collaborator</w:t>
      </w:r>
      <w:r w:rsidR="00160A20" w:rsidRPr="00373E9A">
        <w:rPr>
          <w:lang w:val="en-IE"/>
        </w:rPr>
        <w:t xml:space="preserve"> </w:t>
      </w:r>
      <w:r w:rsidRPr="00373E9A">
        <w:rPr>
          <w:lang w:val="en-IE"/>
        </w:rPr>
        <w:t>+</w:t>
      </w:r>
      <w:r w:rsidR="00160A20" w:rsidRPr="00373E9A">
        <w:rPr>
          <w:lang w:val="en-IE"/>
        </w:rPr>
        <w:t xml:space="preserve"> </w:t>
      </w:r>
      <w:r w:rsidRPr="00373E9A">
        <w:rPr>
          <w:lang w:val="en-IE"/>
        </w:rPr>
        <w:t>Inventor</w:t>
      </w:r>
      <w:r w:rsidR="00160A20" w:rsidRPr="00373E9A">
        <w:rPr>
          <w:lang w:val="en-IE"/>
        </w:rPr>
        <w:t xml:space="preserve"> </w:t>
      </w:r>
      <w:r w:rsidRPr="00373E9A">
        <w:rPr>
          <w:lang w:val="en-IE"/>
        </w:rPr>
        <w:t>+</w:t>
      </w:r>
      <w:r w:rsidR="00160A20" w:rsidRPr="00373E9A">
        <w:rPr>
          <w:lang w:val="en-IE"/>
        </w:rPr>
        <w:t xml:space="preserve"> </w:t>
      </w:r>
      <w:r w:rsidRPr="00373E9A">
        <w:rPr>
          <w:lang w:val="en-IE"/>
        </w:rPr>
        <w:t>Entrepreneur” or “Researcher</w:t>
      </w:r>
      <w:r w:rsidR="00160A20" w:rsidRPr="00373E9A">
        <w:rPr>
          <w:lang w:val="en-IE"/>
        </w:rPr>
        <w:t xml:space="preserve"> </w:t>
      </w:r>
      <w:r w:rsidRPr="00373E9A">
        <w:rPr>
          <w:lang w:val="en-IE"/>
        </w:rPr>
        <w:t>+</w:t>
      </w:r>
      <w:r w:rsidR="00160A20" w:rsidRPr="00373E9A">
        <w:rPr>
          <w:lang w:val="en-IE"/>
        </w:rPr>
        <w:t xml:space="preserve"> </w:t>
      </w:r>
      <w:r w:rsidRPr="00373E9A">
        <w:rPr>
          <w:lang w:val="en-IE"/>
        </w:rPr>
        <w:t>Inventor</w:t>
      </w:r>
      <w:r w:rsidR="00160A20" w:rsidRPr="00373E9A">
        <w:rPr>
          <w:lang w:val="en-IE"/>
        </w:rPr>
        <w:t xml:space="preserve"> </w:t>
      </w:r>
      <w:r w:rsidRPr="00373E9A">
        <w:rPr>
          <w:lang w:val="en-IE"/>
        </w:rPr>
        <w:t>+</w:t>
      </w:r>
      <w:r w:rsidR="00160A20" w:rsidRPr="00373E9A">
        <w:rPr>
          <w:lang w:val="en-IE"/>
        </w:rPr>
        <w:t xml:space="preserve"> </w:t>
      </w:r>
      <w:r w:rsidRPr="00373E9A">
        <w:rPr>
          <w:lang w:val="en-IE"/>
        </w:rPr>
        <w:t>Entrepreneur” options, while the majority selected the “Researcher</w:t>
      </w:r>
      <w:r w:rsidR="00160A20" w:rsidRPr="00373E9A">
        <w:rPr>
          <w:lang w:val="en-IE"/>
        </w:rPr>
        <w:t xml:space="preserve"> </w:t>
      </w:r>
      <w:r w:rsidRPr="00373E9A">
        <w:rPr>
          <w:lang w:val="en-IE"/>
        </w:rPr>
        <w:t>+</w:t>
      </w:r>
      <w:r w:rsidR="00160A20" w:rsidRPr="00373E9A">
        <w:rPr>
          <w:lang w:val="en-IE"/>
        </w:rPr>
        <w:t xml:space="preserve"> </w:t>
      </w:r>
      <w:r w:rsidRPr="00373E9A">
        <w:rPr>
          <w:lang w:val="en-IE"/>
        </w:rPr>
        <w:t>Collaborator</w:t>
      </w:r>
      <w:r w:rsidR="00160A20" w:rsidRPr="00373E9A">
        <w:rPr>
          <w:lang w:val="en-IE"/>
        </w:rPr>
        <w:t xml:space="preserve"> </w:t>
      </w:r>
      <w:r w:rsidRPr="00373E9A">
        <w:rPr>
          <w:lang w:val="en-IE"/>
        </w:rPr>
        <w:t>+</w:t>
      </w:r>
      <w:r w:rsidR="00160A20" w:rsidRPr="00373E9A">
        <w:rPr>
          <w:lang w:val="en-IE"/>
        </w:rPr>
        <w:t xml:space="preserve"> </w:t>
      </w:r>
      <w:r w:rsidRPr="00373E9A">
        <w:rPr>
          <w:lang w:val="en-IE"/>
        </w:rPr>
        <w:t xml:space="preserve">Entrepreneur” option. This is reflective of the main field of research (ICT) and the collaborative nature of research therein. </w:t>
      </w:r>
    </w:p>
    <w:p w14:paraId="46C01B5D" w14:textId="77777777" w:rsidR="003B7900" w:rsidRPr="00373E9A" w:rsidRDefault="003B7900" w:rsidP="003B7900">
      <w:pPr>
        <w:pStyle w:val="ThesisHeading"/>
        <w:rPr>
          <w:lang w:val="en-IE"/>
        </w:rPr>
      </w:pPr>
      <w:bookmarkStart w:id="584" w:name="_Toc121998420"/>
      <w:bookmarkStart w:id="585" w:name="_Toc130046342"/>
      <w:bookmarkStart w:id="586" w:name="_Toc130115961"/>
      <w:bookmarkStart w:id="587" w:name="_Toc182334658"/>
      <w:r w:rsidRPr="00373E9A">
        <w:rPr>
          <w:lang w:val="en-IE"/>
        </w:rPr>
        <w:t>Item reliability and initial factor analysis</w:t>
      </w:r>
      <w:bookmarkEnd w:id="584"/>
      <w:bookmarkEnd w:id="585"/>
      <w:bookmarkEnd w:id="586"/>
      <w:bookmarkEnd w:id="587"/>
    </w:p>
    <w:p w14:paraId="52E69C72" w14:textId="5B71FD4E" w:rsidR="003B7900" w:rsidRPr="00373E9A" w:rsidRDefault="003B7900" w:rsidP="00CE2F4E">
      <w:pPr>
        <w:pStyle w:val="ThesisBody"/>
        <w:ind w:firstLine="720"/>
        <w:rPr>
          <w:lang w:val="en-IE"/>
        </w:rPr>
      </w:pPr>
      <w:r w:rsidRPr="00373E9A">
        <w:rPr>
          <w:lang w:val="en-IE"/>
        </w:rPr>
        <w:t>Using SPSS, Cronbach’s Alpha was generated for each proposed construct as a means to test construct reliability. In each case if Cronbach’s Alpha showed a significant improvement should an item be removed this was done</w:t>
      </w:r>
      <w:r w:rsidR="0009358F" w:rsidRPr="00373E9A">
        <w:rPr>
          <w:lang w:val="en-IE"/>
        </w:rPr>
        <w:t xml:space="preserve">, and testing was </w:t>
      </w:r>
      <w:r w:rsidR="0009358F" w:rsidRPr="00373E9A">
        <w:rPr>
          <w:lang w:val="en-IE"/>
        </w:rPr>
        <w:lastRenderedPageBreak/>
        <w:t>repeated</w:t>
      </w:r>
      <w:r w:rsidRPr="00373E9A">
        <w:rPr>
          <w:lang w:val="en-IE"/>
        </w:rPr>
        <w:t xml:space="preserve">. For brevity, the tables presented in </w:t>
      </w:r>
      <w:r w:rsidR="00627D17" w:rsidRPr="00373E9A">
        <w:rPr>
          <w:lang w:val="en-IE"/>
        </w:rPr>
        <w:t>Supplementary Information (</w:t>
      </w:r>
      <w:r w:rsidR="00063715" w:rsidRPr="00373E9A">
        <w:rPr>
          <w:lang w:val="en-IE"/>
        </w:rPr>
        <w:t>Section S2.2</w:t>
      </w:r>
      <w:r w:rsidR="00627D17" w:rsidRPr="00373E9A">
        <w:rPr>
          <w:lang w:val="en-IE"/>
        </w:rPr>
        <w:t xml:space="preserve">) </w:t>
      </w:r>
      <w:r w:rsidRPr="00373E9A">
        <w:rPr>
          <w:lang w:val="en-IE"/>
        </w:rPr>
        <w:t>detail this analysis for each proposed factor, with items for removal highlighted in red.</w:t>
      </w:r>
    </w:p>
    <w:p w14:paraId="22F79AED" w14:textId="09C35FAF" w:rsidR="003B7900" w:rsidRPr="00373E9A" w:rsidRDefault="003B7900" w:rsidP="00CE2F4E">
      <w:pPr>
        <w:pStyle w:val="ThesisBody"/>
        <w:ind w:firstLine="720"/>
        <w:rPr>
          <w:lang w:val="en-IE"/>
        </w:rPr>
      </w:pPr>
      <w:r w:rsidRPr="00373E9A">
        <w:rPr>
          <w:lang w:val="en-IE"/>
        </w:rPr>
        <w:t>Following item reliability testing, a pattern matrix was generated via SPSS for all variables, to verify the proposed factors (</w:t>
      </w:r>
      <w:r w:rsidR="00063715" w:rsidRPr="00373E9A">
        <w:rPr>
          <w:lang w:val="en-IE"/>
        </w:rPr>
        <w:t>Supplementary Information Section S2.3</w:t>
      </w:r>
      <w:r w:rsidRPr="00373E9A">
        <w:rPr>
          <w:lang w:val="en-IE"/>
        </w:rPr>
        <w:t xml:space="preserve">). Based on the factors identified, and re-examining the survey items it was decided to combine items from the PolKTT (knowledge transfer policy) and PolCom (commercialisation policy) constructs as the survey items were very similar. This decision was verified in the subsequent </w:t>
      </w:r>
      <w:r w:rsidR="002E4C67" w:rsidRPr="00373E9A">
        <w:rPr>
          <w:lang w:val="en-IE"/>
        </w:rPr>
        <w:t>confirmatory factor</w:t>
      </w:r>
      <w:r w:rsidRPr="00373E9A">
        <w:rPr>
          <w:lang w:val="en-IE"/>
        </w:rPr>
        <w:t xml:space="preserve"> analysis</w:t>
      </w:r>
      <w:r w:rsidR="002E4C67" w:rsidRPr="00373E9A">
        <w:rPr>
          <w:lang w:val="en-IE"/>
        </w:rPr>
        <w:t>, below</w:t>
      </w:r>
      <w:r w:rsidRPr="00373E9A">
        <w:rPr>
          <w:lang w:val="en-IE"/>
        </w:rPr>
        <w:t xml:space="preserve">. </w:t>
      </w:r>
    </w:p>
    <w:p w14:paraId="4C0A3124" w14:textId="77777777" w:rsidR="003B7900" w:rsidRPr="00373E9A" w:rsidRDefault="003B7900" w:rsidP="003B7900">
      <w:pPr>
        <w:pStyle w:val="ThesisHeading"/>
        <w:rPr>
          <w:lang w:val="en-IE"/>
        </w:rPr>
      </w:pPr>
      <w:bookmarkStart w:id="588" w:name="_Toc121998421"/>
      <w:bookmarkStart w:id="589" w:name="_Toc130046343"/>
      <w:bookmarkStart w:id="590" w:name="_Toc130115962"/>
      <w:bookmarkStart w:id="591" w:name="_Toc182334659"/>
      <w:r w:rsidRPr="00373E9A">
        <w:rPr>
          <w:lang w:val="en-IE"/>
        </w:rPr>
        <w:t>Confirmatory Factor Analysis</w:t>
      </w:r>
      <w:bookmarkEnd w:id="588"/>
      <w:bookmarkEnd w:id="589"/>
      <w:bookmarkEnd w:id="590"/>
      <w:bookmarkEnd w:id="591"/>
    </w:p>
    <w:p w14:paraId="3E0C155C" w14:textId="77777777" w:rsidR="003B7900" w:rsidRPr="00373E9A" w:rsidRDefault="003B7900" w:rsidP="003B7900">
      <w:pPr>
        <w:pStyle w:val="ThesisSubheading"/>
        <w:rPr>
          <w:lang w:val="en-IE"/>
        </w:rPr>
      </w:pPr>
      <w:bookmarkStart w:id="592" w:name="_Toc121998422"/>
      <w:bookmarkStart w:id="593" w:name="_Toc130046344"/>
      <w:bookmarkStart w:id="594" w:name="_Toc130115963"/>
      <w:bookmarkStart w:id="595" w:name="_Toc182334660"/>
      <w:r w:rsidRPr="00373E9A">
        <w:rPr>
          <w:lang w:val="en-IE"/>
        </w:rPr>
        <w:t>Initial Model Fit</w:t>
      </w:r>
      <w:bookmarkEnd w:id="592"/>
      <w:bookmarkEnd w:id="593"/>
      <w:bookmarkEnd w:id="594"/>
      <w:bookmarkEnd w:id="595"/>
      <w:r w:rsidRPr="00373E9A">
        <w:rPr>
          <w:lang w:val="en-IE"/>
        </w:rPr>
        <w:t xml:space="preserve"> </w:t>
      </w:r>
    </w:p>
    <w:p w14:paraId="32F0B2F1" w14:textId="3513E295" w:rsidR="00EB0240" w:rsidRPr="00373E9A" w:rsidRDefault="003B7900" w:rsidP="00CE2F4E">
      <w:pPr>
        <w:pStyle w:val="ThesisBody"/>
        <w:ind w:firstLine="425"/>
        <w:rPr>
          <w:lang w:val="en-IE"/>
        </w:rPr>
      </w:pPr>
      <w:r w:rsidRPr="00373E9A">
        <w:rPr>
          <w:lang w:val="en-IE"/>
        </w:rPr>
        <w:t xml:space="preserve">IBM SPSS AMOS 26 Graphics was used to build the measurement model. Once developed, model fit statistics were generated. Initial results highlighted a number of problematic items which caused </w:t>
      </w:r>
      <w:r w:rsidR="00F04249" w:rsidRPr="00373E9A">
        <w:rPr>
          <w:lang w:val="en-IE"/>
        </w:rPr>
        <w:t xml:space="preserve">unsuitable </w:t>
      </w:r>
      <w:r w:rsidRPr="00373E9A">
        <w:rPr>
          <w:lang w:val="en-IE"/>
        </w:rPr>
        <w:t>model fit</w:t>
      </w:r>
      <w:r w:rsidR="002B30EB" w:rsidRPr="00373E9A">
        <w:rPr>
          <w:lang w:val="en-IE"/>
        </w:rPr>
        <w:t xml:space="preserve">, based on the thresholds specified in Section </w:t>
      </w:r>
      <w:r w:rsidR="002B30EB" w:rsidRPr="00373E9A">
        <w:rPr>
          <w:lang w:val="en-IE"/>
        </w:rPr>
        <w:fldChar w:fldCharType="begin"/>
      </w:r>
      <w:r w:rsidR="002B30EB" w:rsidRPr="00373E9A">
        <w:rPr>
          <w:lang w:val="en-IE"/>
        </w:rPr>
        <w:instrText xml:space="preserve"> REF _Ref160442223 \r \h </w:instrText>
      </w:r>
      <w:r w:rsidR="003D0078" w:rsidRPr="00373E9A">
        <w:rPr>
          <w:lang w:val="en-IE"/>
        </w:rPr>
        <w:instrText xml:space="preserve"> \* MERGEFORMAT </w:instrText>
      </w:r>
      <w:r w:rsidR="002B30EB" w:rsidRPr="00373E9A">
        <w:rPr>
          <w:lang w:val="en-IE"/>
        </w:rPr>
      </w:r>
      <w:r w:rsidR="002B30EB" w:rsidRPr="00373E9A">
        <w:rPr>
          <w:lang w:val="en-IE"/>
        </w:rPr>
        <w:fldChar w:fldCharType="separate"/>
      </w:r>
      <w:r w:rsidR="001907C4" w:rsidRPr="00373E9A">
        <w:rPr>
          <w:lang w:val="en-IE"/>
        </w:rPr>
        <w:t>5.3.3.1</w:t>
      </w:r>
      <w:r w:rsidR="002B30EB" w:rsidRPr="00373E9A">
        <w:rPr>
          <w:lang w:val="en-IE"/>
        </w:rPr>
        <w:fldChar w:fldCharType="end"/>
      </w:r>
      <w:r w:rsidR="00EB0240" w:rsidRPr="00373E9A">
        <w:rPr>
          <w:lang w:val="en-IE"/>
        </w:rPr>
        <w:t xml:space="preserve">. </w:t>
      </w:r>
      <w:r w:rsidR="00EB0240" w:rsidRPr="00373E9A">
        <w:rPr>
          <w:lang w:val="en-IE"/>
        </w:rPr>
        <w:fldChar w:fldCharType="begin"/>
      </w:r>
      <w:r w:rsidR="00C414A8" w:rsidRPr="00373E9A">
        <w:rPr>
          <w:lang w:val="en-IE"/>
        </w:rPr>
        <w:instrText xml:space="preserve"> ADDIN EN.CITE &lt;EndNote&gt;&lt;Cite AuthorYear="1"&gt;&lt;Author&gt;Hair&lt;/Author&gt;&lt;Year&gt;2010&lt;/Year&gt;&lt;RecNum&gt;173&lt;/RecNum&gt;&lt;DisplayText&gt;Hair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EB0240" w:rsidRPr="00373E9A">
        <w:rPr>
          <w:lang w:val="en-IE"/>
        </w:rPr>
        <w:fldChar w:fldCharType="separate"/>
      </w:r>
      <w:r w:rsidR="00EB0240" w:rsidRPr="00373E9A">
        <w:rPr>
          <w:noProof/>
          <w:lang w:val="en-IE"/>
        </w:rPr>
        <w:t>Hair et al. (2010)</w:t>
      </w:r>
      <w:r w:rsidR="00EB0240" w:rsidRPr="00373E9A">
        <w:rPr>
          <w:lang w:val="en-IE"/>
        </w:rPr>
        <w:fldChar w:fldCharType="end"/>
      </w:r>
      <w:r w:rsidR="00EB0240" w:rsidRPr="00373E9A">
        <w:rPr>
          <w:lang w:val="en-IE"/>
        </w:rPr>
        <w:t xml:space="preserve"> and </w:t>
      </w:r>
      <w:r w:rsidR="00EB0240" w:rsidRPr="00373E9A">
        <w:rPr>
          <w:lang w:val="en-IE"/>
        </w:rPr>
        <w:fldChar w:fldCharType="begin"/>
      </w:r>
      <w:r w:rsidR="00C414A8" w:rsidRPr="00373E9A">
        <w:rPr>
          <w:lang w:val="en-IE"/>
        </w:rPr>
        <w:instrText xml:space="preserve"> ADDIN EN.CITE &lt;EndNote&gt;&lt;Cite AuthorYear="1"&gt;&lt;Author&gt;Byrne&lt;/Author&gt;&lt;Year&gt;2001&lt;/Year&gt;&lt;RecNum&gt;61&lt;/RecNum&gt;&lt;DisplayText&gt;Byrne (2001)&lt;/DisplayText&gt;&lt;record&gt;&lt;rec-number&gt;61&lt;/rec-number&gt;&lt;foreign-keys&gt;&lt;key app="EN" db-id="x5rz2pxfnvstw4ewdpx5vwaff9wvpdstp9vz" timestamp="1708775790" guid="695edb43-d48b-41df-b3e5-048478d31785"&gt;61&lt;/key&gt;&lt;/foreign-keys&gt;&lt;ref-type name="Journal Article"&gt;17&lt;/ref-type&gt;&lt;contributors&gt;&lt;authors&gt;&lt;author&gt;Byrne, Barbara M&lt;/author&gt;&lt;/authors&gt;&lt;/contributors&gt;&lt;titles&gt;&lt;title&gt;Structural equation modeling with AMOS, EQS, and LISREL: Comparative approaches to testing for the factorial validity of a measuring instrument&lt;/title&gt;&lt;secondary-title&gt;International journal of testing&lt;/secondary-title&gt;&lt;/titles&gt;&lt;periodical&gt;&lt;full-title&gt;International journal of testing&lt;/full-title&gt;&lt;/periodical&gt;&lt;pages&gt;55-86&lt;/pages&gt;&lt;volume&gt;1&lt;/volume&gt;&lt;number&gt;1&lt;/number&gt;&lt;dates&gt;&lt;year&gt;2001&lt;/year&gt;&lt;/dates&gt;&lt;isbn&gt;1530-5058&lt;/isbn&gt;&lt;urls&gt;&lt;/urls&gt;&lt;/record&gt;&lt;/Cite&gt;&lt;/EndNote&gt;</w:instrText>
      </w:r>
      <w:r w:rsidR="00EB0240" w:rsidRPr="00373E9A">
        <w:rPr>
          <w:lang w:val="en-IE"/>
        </w:rPr>
        <w:fldChar w:fldCharType="separate"/>
      </w:r>
      <w:r w:rsidR="00EB0240" w:rsidRPr="00373E9A">
        <w:rPr>
          <w:noProof/>
          <w:lang w:val="en-IE"/>
        </w:rPr>
        <w:t>Byrne (2001)</w:t>
      </w:r>
      <w:r w:rsidR="00EB0240" w:rsidRPr="00373E9A">
        <w:rPr>
          <w:lang w:val="en-IE"/>
        </w:rPr>
        <w:fldChar w:fldCharType="end"/>
      </w:r>
      <w:r w:rsidR="00EB0240" w:rsidRPr="00373E9A">
        <w:rPr>
          <w:lang w:val="en-IE"/>
        </w:rPr>
        <w:t xml:space="preserve"> recommend an analysis of modification indices as a first means to improving model fit, when applied with caution. To that end a table of modification indices with values greater than 20</w:t>
      </w:r>
      <w:r w:rsidR="00810A00" w:rsidRPr="00373E9A">
        <w:rPr>
          <w:lang w:val="en-IE"/>
        </w:rPr>
        <w:t xml:space="preserve"> </w:t>
      </w:r>
      <w:r w:rsidR="00C07C25" w:rsidRPr="00373E9A">
        <w:rPr>
          <w:lang w:val="en-IE"/>
        </w:rPr>
        <w:fldChar w:fldCharType="begin"/>
      </w:r>
      <w:r w:rsidR="00C414A8" w:rsidRPr="00373E9A">
        <w:rPr>
          <w:lang w:val="en-IE"/>
        </w:rPr>
        <w:instrText xml:space="preserve"> ADDIN EN.CITE &lt;EndNote&gt;&lt;Cite&gt;&lt;Author&gt;Byrne&lt;/Author&gt;&lt;Year&gt;2001&lt;/Year&gt;&lt;RecNum&gt;61&lt;/RecNum&gt;&lt;DisplayText&gt;(Byrne, 2001)&lt;/DisplayText&gt;&lt;record&gt;&lt;rec-number&gt;61&lt;/rec-number&gt;&lt;foreign-keys&gt;&lt;key app="EN" db-id="x5rz2pxfnvstw4ewdpx5vwaff9wvpdstp9vz" timestamp="1708775790" guid="695edb43-d48b-41df-b3e5-048478d31785"&gt;61&lt;/key&gt;&lt;/foreign-keys&gt;&lt;ref-type name="Journal Article"&gt;17&lt;/ref-type&gt;&lt;contributors&gt;&lt;authors&gt;&lt;author&gt;Byrne, Barbara M&lt;/author&gt;&lt;/authors&gt;&lt;/contributors&gt;&lt;titles&gt;&lt;title&gt;Structural equation modeling with AMOS, EQS, and LISREL: Comparative approaches to testing for the factorial validity of a measuring instrument&lt;/title&gt;&lt;secondary-title&gt;International journal of testing&lt;/secondary-title&gt;&lt;/titles&gt;&lt;periodical&gt;&lt;full-title&gt;International journal of testing&lt;/full-title&gt;&lt;/periodical&gt;&lt;pages&gt;55-86&lt;/pages&gt;&lt;volume&gt;1&lt;/volume&gt;&lt;number&gt;1&lt;/number&gt;&lt;dates&gt;&lt;year&gt;2001&lt;/year&gt;&lt;/dates&gt;&lt;isbn&gt;1530-5058&lt;/isbn&gt;&lt;urls&gt;&lt;/urls&gt;&lt;/record&gt;&lt;/Cite&gt;&lt;/EndNote&gt;</w:instrText>
      </w:r>
      <w:r w:rsidR="00C07C25" w:rsidRPr="00373E9A">
        <w:rPr>
          <w:lang w:val="en-IE"/>
        </w:rPr>
        <w:fldChar w:fldCharType="separate"/>
      </w:r>
      <w:r w:rsidR="00C07C25" w:rsidRPr="00373E9A">
        <w:rPr>
          <w:noProof/>
          <w:lang w:val="en-IE"/>
        </w:rPr>
        <w:t>(Byrne, 2001)</w:t>
      </w:r>
      <w:r w:rsidR="00C07C25" w:rsidRPr="00373E9A">
        <w:rPr>
          <w:lang w:val="en-IE"/>
        </w:rPr>
        <w:fldChar w:fldCharType="end"/>
      </w:r>
      <w:r w:rsidR="00EB0240" w:rsidRPr="00373E9A">
        <w:rPr>
          <w:lang w:val="en-IE"/>
        </w:rPr>
        <w:t xml:space="preserve"> was generated, and suggested modifications were applied to the model. Following this, with model fit still outside recommended thresholds, standardised residuals were examined and items with residuals greater than 4.0 </w:t>
      </w:r>
      <w:r w:rsidR="00EB0240"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EB0240" w:rsidRPr="00373E9A">
        <w:rPr>
          <w:lang w:val="en-IE"/>
        </w:rPr>
        <w:fldChar w:fldCharType="separate"/>
      </w:r>
      <w:r w:rsidR="00EB0240" w:rsidRPr="00373E9A">
        <w:rPr>
          <w:noProof/>
          <w:lang w:val="en-IE"/>
        </w:rPr>
        <w:t>(Hair et al., 2010)</w:t>
      </w:r>
      <w:r w:rsidR="00EB0240" w:rsidRPr="00373E9A">
        <w:rPr>
          <w:lang w:val="en-IE"/>
        </w:rPr>
        <w:fldChar w:fldCharType="end"/>
      </w:r>
      <w:r w:rsidR="00EB0240" w:rsidRPr="00373E9A">
        <w:rPr>
          <w:lang w:val="en-IE"/>
        </w:rPr>
        <w:t xml:space="preserve"> were noted. </w:t>
      </w:r>
    </w:p>
    <w:p w14:paraId="7EE94C25" w14:textId="77777777" w:rsidR="003B7900" w:rsidRPr="00373E9A" w:rsidRDefault="003B7900" w:rsidP="003B7900">
      <w:pPr>
        <w:pStyle w:val="ThesisSubheading"/>
        <w:rPr>
          <w:lang w:val="en-IE"/>
        </w:rPr>
      </w:pPr>
      <w:bookmarkStart w:id="596" w:name="_Toc121998423"/>
      <w:bookmarkStart w:id="597" w:name="_Toc130046345"/>
      <w:bookmarkStart w:id="598" w:name="_Toc130115964"/>
      <w:bookmarkStart w:id="599" w:name="_Toc182334661"/>
      <w:r w:rsidRPr="00373E9A">
        <w:rPr>
          <w:lang w:val="en-IE"/>
        </w:rPr>
        <w:t>Discriminant Validity and Convergent Validity</w:t>
      </w:r>
      <w:bookmarkEnd w:id="596"/>
      <w:bookmarkEnd w:id="597"/>
      <w:bookmarkEnd w:id="598"/>
      <w:bookmarkEnd w:id="599"/>
    </w:p>
    <w:p w14:paraId="571B1549" w14:textId="14074D7C" w:rsidR="003B7900" w:rsidRPr="00373E9A" w:rsidRDefault="00EB0240" w:rsidP="00CE2F4E">
      <w:pPr>
        <w:pStyle w:val="ThesisBody"/>
        <w:ind w:firstLine="425"/>
        <w:rPr>
          <w:lang w:val="en-IE"/>
        </w:rPr>
      </w:pPr>
      <w:r w:rsidRPr="00373E9A">
        <w:rPr>
          <w:lang w:val="en-IE"/>
        </w:rPr>
        <w:lastRenderedPageBreak/>
        <w:t>To test</w:t>
      </w:r>
      <w:r w:rsidR="003B7900" w:rsidRPr="00373E9A">
        <w:rPr>
          <w:lang w:val="en-IE"/>
        </w:rPr>
        <w:t xml:space="preserve"> Discriminant Validity (DV) and Convergent Validity (CV) </w:t>
      </w:r>
      <w:r w:rsidRPr="00373E9A">
        <w:rPr>
          <w:lang w:val="en-IE"/>
        </w:rPr>
        <w:t xml:space="preserve">a </w:t>
      </w:r>
      <w:r w:rsidR="003B7900" w:rsidRPr="00373E9A">
        <w:rPr>
          <w:lang w:val="en-IE"/>
        </w:rPr>
        <w:t xml:space="preserve">matrix was generated to </w:t>
      </w:r>
      <w:r w:rsidRPr="00373E9A">
        <w:rPr>
          <w:lang w:val="en-IE"/>
        </w:rPr>
        <w:t>cross-</w:t>
      </w:r>
      <w:r w:rsidR="003B7900" w:rsidRPr="00373E9A">
        <w:rPr>
          <w:lang w:val="en-IE"/>
        </w:rPr>
        <w:t>check problematic constructs relative to the noted problematic standardised residuals</w:t>
      </w:r>
      <w:r w:rsidRPr="00373E9A">
        <w:rPr>
          <w:lang w:val="en-IE"/>
        </w:rPr>
        <w:t xml:space="preserve"> from the preceding analysis</w:t>
      </w:r>
      <w:r w:rsidR="003B7900" w:rsidRPr="00373E9A">
        <w:rPr>
          <w:lang w:val="en-IE"/>
        </w:rPr>
        <w:t>. The result of this exercise was that additional items had to be removed (note items were removed one at a time and the analysis for CV and DV was repeated)</w:t>
      </w:r>
      <w:r w:rsidR="00810A00" w:rsidRPr="00373E9A">
        <w:rPr>
          <w:lang w:val="en-IE"/>
        </w:rPr>
        <w:t>:</w:t>
      </w:r>
      <w:r w:rsidR="003B7900" w:rsidRPr="00373E9A">
        <w:rPr>
          <w:lang w:val="en-IE"/>
        </w:rPr>
        <w:t xml:space="preserve"> AF1, Satisf8, Sociv7, Sociv5, Sociv6, Sociv8, Sociv2, Finres1, Finres3, PolTTO4_r, PolRes1_r, PolRes4_r, PolCom4_r. Due to the required removal of the additional PolRes items, the PolRes construct was deemed unsuitable for further analysis. </w:t>
      </w:r>
    </w:p>
    <w:p w14:paraId="239D2D9C" w14:textId="4B3AC6E8" w:rsidR="00E73FD3" w:rsidRPr="00373E9A" w:rsidRDefault="00493CB2" w:rsidP="00CE2F4E">
      <w:pPr>
        <w:pStyle w:val="ThesisBody"/>
        <w:ind w:firstLine="425"/>
        <w:rPr>
          <w:lang w:val="en-IE"/>
        </w:rPr>
      </w:pPr>
      <w:r w:rsidRPr="00373E9A">
        <w:rPr>
          <w:lang w:val="en-IE"/>
        </w:rPr>
        <w:t>The table</w:t>
      </w:r>
      <w:r w:rsidR="003B7900" w:rsidRPr="00373E9A">
        <w:rPr>
          <w:lang w:val="en-IE"/>
        </w:rPr>
        <w:t xml:space="preserve"> below shows the final CV/DV output:</w:t>
      </w:r>
    </w:p>
    <w:p w14:paraId="25E0F33B" w14:textId="77777777" w:rsidR="003B7900" w:rsidRPr="00373E9A" w:rsidRDefault="003B7900" w:rsidP="003B7900">
      <w:pPr>
        <w:pStyle w:val="ThesisBodyIndent"/>
        <w:rPr>
          <w:lang w:val="en-IE"/>
        </w:rPr>
        <w:sectPr w:rsidR="003B7900" w:rsidRPr="00373E9A" w:rsidSect="005202D5">
          <w:pgSz w:w="11906" w:h="16838"/>
          <w:pgMar w:top="1985" w:right="1418" w:bottom="1985" w:left="2552" w:header="1134" w:footer="567" w:gutter="0"/>
          <w:cols w:space="708"/>
          <w:titlePg/>
          <w:docGrid w:linePitch="360"/>
        </w:sectPr>
      </w:pPr>
    </w:p>
    <w:p w14:paraId="1C9F97F9" w14:textId="634666C3" w:rsidR="00301E36" w:rsidRPr="00373E9A" w:rsidRDefault="00301E36" w:rsidP="005259D1">
      <w:pPr>
        <w:pStyle w:val="Caption"/>
      </w:pPr>
      <w:bookmarkStart w:id="600" w:name="_Toc194737857"/>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30</w:t>
      </w:r>
      <w:r w:rsidR="008C34F2" w:rsidRPr="00373E9A">
        <w:rPr>
          <w:noProof/>
        </w:rPr>
        <w:fldChar w:fldCharType="end"/>
      </w:r>
      <w:r w:rsidRPr="00373E9A">
        <w:t xml:space="preserve"> </w:t>
      </w:r>
      <w:r w:rsidRPr="00373E9A">
        <w:br/>
        <w:t>Convergent Validity and Discriminant Validity Analysis Results</w:t>
      </w:r>
      <w:bookmarkEnd w:id="60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6"/>
        <w:gridCol w:w="504"/>
        <w:gridCol w:w="504"/>
        <w:gridCol w:w="505"/>
        <w:gridCol w:w="835"/>
        <w:gridCol w:w="775"/>
        <w:gridCol w:w="775"/>
        <w:gridCol w:w="775"/>
        <w:gridCol w:w="775"/>
        <w:gridCol w:w="775"/>
        <w:gridCol w:w="775"/>
        <w:gridCol w:w="775"/>
        <w:gridCol w:w="775"/>
        <w:gridCol w:w="775"/>
        <w:gridCol w:w="703"/>
        <w:gridCol w:w="775"/>
        <w:gridCol w:w="762"/>
        <w:gridCol w:w="529"/>
      </w:tblGrid>
      <w:tr w:rsidR="002B30EB" w:rsidRPr="00373E9A" w14:paraId="58E2F909" w14:textId="77777777" w:rsidTr="00010BD8">
        <w:trPr>
          <w:tblCellSpacing w:w="15" w:type="dxa"/>
        </w:trPr>
        <w:tc>
          <w:tcPr>
            <w:tcW w:w="0" w:type="auto"/>
            <w:tcBorders>
              <w:top w:val="single" w:sz="4" w:space="0" w:color="auto"/>
              <w:bottom w:val="single" w:sz="4" w:space="0" w:color="auto"/>
            </w:tcBorders>
            <w:vAlign w:val="center"/>
            <w:hideMark/>
          </w:tcPr>
          <w:p w14:paraId="1B964D15" w14:textId="6E5F7C70" w:rsidR="003B7900" w:rsidRPr="00373E9A" w:rsidRDefault="00301E36"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Variable</w:t>
            </w:r>
          </w:p>
        </w:tc>
        <w:tc>
          <w:tcPr>
            <w:tcW w:w="0" w:type="auto"/>
            <w:tcBorders>
              <w:top w:val="single" w:sz="4" w:space="0" w:color="auto"/>
              <w:bottom w:val="single" w:sz="4" w:space="0" w:color="auto"/>
            </w:tcBorders>
            <w:vAlign w:val="center"/>
            <w:hideMark/>
          </w:tcPr>
          <w:p w14:paraId="7017E462"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CR</w:t>
            </w:r>
          </w:p>
        </w:tc>
        <w:tc>
          <w:tcPr>
            <w:tcW w:w="0" w:type="auto"/>
            <w:tcBorders>
              <w:top w:val="single" w:sz="4" w:space="0" w:color="auto"/>
              <w:bottom w:val="single" w:sz="4" w:space="0" w:color="auto"/>
            </w:tcBorders>
            <w:vAlign w:val="center"/>
            <w:hideMark/>
          </w:tcPr>
          <w:p w14:paraId="5FA187EC"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AVE</w:t>
            </w:r>
          </w:p>
        </w:tc>
        <w:tc>
          <w:tcPr>
            <w:tcW w:w="0" w:type="auto"/>
            <w:tcBorders>
              <w:top w:val="single" w:sz="4" w:space="0" w:color="auto"/>
              <w:bottom w:val="single" w:sz="4" w:space="0" w:color="auto"/>
            </w:tcBorders>
            <w:vAlign w:val="center"/>
            <w:hideMark/>
          </w:tcPr>
          <w:p w14:paraId="52E8608B"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MSV</w:t>
            </w:r>
          </w:p>
        </w:tc>
        <w:tc>
          <w:tcPr>
            <w:tcW w:w="0" w:type="auto"/>
            <w:tcBorders>
              <w:top w:val="single" w:sz="4" w:space="0" w:color="auto"/>
              <w:bottom w:val="single" w:sz="4" w:space="0" w:color="auto"/>
            </w:tcBorders>
            <w:vAlign w:val="center"/>
            <w:hideMark/>
          </w:tcPr>
          <w:p w14:paraId="37CC9F58"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MaxR(H)</w:t>
            </w:r>
          </w:p>
        </w:tc>
        <w:tc>
          <w:tcPr>
            <w:tcW w:w="0" w:type="auto"/>
            <w:tcBorders>
              <w:top w:val="single" w:sz="4" w:space="0" w:color="auto"/>
              <w:bottom w:val="single" w:sz="4" w:space="0" w:color="auto"/>
            </w:tcBorders>
            <w:vAlign w:val="center"/>
            <w:hideMark/>
          </w:tcPr>
          <w:p w14:paraId="4009CD8F"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AF</w:t>
            </w:r>
          </w:p>
        </w:tc>
        <w:tc>
          <w:tcPr>
            <w:tcW w:w="0" w:type="auto"/>
            <w:tcBorders>
              <w:top w:val="single" w:sz="4" w:space="0" w:color="auto"/>
              <w:bottom w:val="single" w:sz="4" w:space="0" w:color="auto"/>
            </w:tcBorders>
            <w:vAlign w:val="center"/>
            <w:hideMark/>
          </w:tcPr>
          <w:p w14:paraId="531FB194"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Stim</w:t>
            </w:r>
          </w:p>
        </w:tc>
        <w:tc>
          <w:tcPr>
            <w:tcW w:w="0" w:type="auto"/>
            <w:tcBorders>
              <w:top w:val="single" w:sz="4" w:space="0" w:color="auto"/>
              <w:bottom w:val="single" w:sz="4" w:space="0" w:color="auto"/>
            </w:tcBorders>
            <w:vAlign w:val="center"/>
            <w:hideMark/>
          </w:tcPr>
          <w:p w14:paraId="01EC5150"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Satis</w:t>
            </w:r>
          </w:p>
        </w:tc>
        <w:tc>
          <w:tcPr>
            <w:tcW w:w="0" w:type="auto"/>
            <w:tcBorders>
              <w:top w:val="single" w:sz="4" w:space="0" w:color="auto"/>
              <w:bottom w:val="single" w:sz="4" w:space="0" w:color="auto"/>
            </w:tcBorders>
            <w:vAlign w:val="center"/>
            <w:hideMark/>
          </w:tcPr>
          <w:p w14:paraId="61F815AB"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Risk</w:t>
            </w:r>
          </w:p>
        </w:tc>
        <w:tc>
          <w:tcPr>
            <w:tcW w:w="0" w:type="auto"/>
            <w:tcBorders>
              <w:top w:val="single" w:sz="4" w:space="0" w:color="auto"/>
              <w:bottom w:val="single" w:sz="4" w:space="0" w:color="auto"/>
            </w:tcBorders>
            <w:vAlign w:val="center"/>
            <w:hideMark/>
          </w:tcPr>
          <w:p w14:paraId="05643664"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Sociv</w:t>
            </w:r>
          </w:p>
        </w:tc>
        <w:tc>
          <w:tcPr>
            <w:tcW w:w="0" w:type="auto"/>
            <w:tcBorders>
              <w:top w:val="single" w:sz="4" w:space="0" w:color="auto"/>
              <w:bottom w:val="single" w:sz="4" w:space="0" w:color="auto"/>
            </w:tcBorders>
            <w:vAlign w:val="center"/>
            <w:hideMark/>
          </w:tcPr>
          <w:p w14:paraId="708748B5"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Reput</w:t>
            </w:r>
          </w:p>
        </w:tc>
        <w:tc>
          <w:tcPr>
            <w:tcW w:w="0" w:type="auto"/>
            <w:tcBorders>
              <w:top w:val="single" w:sz="4" w:space="0" w:color="auto"/>
              <w:bottom w:val="single" w:sz="4" w:space="0" w:color="auto"/>
            </w:tcBorders>
            <w:vAlign w:val="center"/>
            <w:hideMark/>
          </w:tcPr>
          <w:p w14:paraId="10FD324E"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RwrdF</w:t>
            </w:r>
          </w:p>
        </w:tc>
        <w:tc>
          <w:tcPr>
            <w:tcW w:w="0" w:type="auto"/>
            <w:tcBorders>
              <w:top w:val="single" w:sz="4" w:space="0" w:color="auto"/>
              <w:bottom w:val="single" w:sz="4" w:space="0" w:color="auto"/>
            </w:tcBorders>
            <w:vAlign w:val="center"/>
            <w:hideMark/>
          </w:tcPr>
          <w:p w14:paraId="5C7F9933"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RwrdPT</w:t>
            </w:r>
          </w:p>
        </w:tc>
        <w:tc>
          <w:tcPr>
            <w:tcW w:w="0" w:type="auto"/>
            <w:tcBorders>
              <w:top w:val="single" w:sz="4" w:space="0" w:color="auto"/>
              <w:bottom w:val="single" w:sz="4" w:space="0" w:color="auto"/>
            </w:tcBorders>
            <w:vAlign w:val="center"/>
            <w:hideMark/>
          </w:tcPr>
          <w:p w14:paraId="26252294"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SocapC</w:t>
            </w:r>
          </w:p>
        </w:tc>
        <w:tc>
          <w:tcPr>
            <w:tcW w:w="0" w:type="auto"/>
            <w:tcBorders>
              <w:top w:val="single" w:sz="4" w:space="0" w:color="auto"/>
              <w:bottom w:val="single" w:sz="4" w:space="0" w:color="auto"/>
            </w:tcBorders>
            <w:vAlign w:val="center"/>
            <w:hideMark/>
          </w:tcPr>
          <w:p w14:paraId="79AC5490"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Finres</w:t>
            </w:r>
          </w:p>
        </w:tc>
        <w:tc>
          <w:tcPr>
            <w:tcW w:w="0" w:type="auto"/>
            <w:tcBorders>
              <w:top w:val="single" w:sz="4" w:space="0" w:color="auto"/>
              <w:bottom w:val="single" w:sz="4" w:space="0" w:color="auto"/>
            </w:tcBorders>
            <w:vAlign w:val="center"/>
            <w:hideMark/>
          </w:tcPr>
          <w:p w14:paraId="63351F7B"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PolKTT</w:t>
            </w:r>
          </w:p>
        </w:tc>
        <w:tc>
          <w:tcPr>
            <w:tcW w:w="0" w:type="auto"/>
            <w:tcBorders>
              <w:top w:val="single" w:sz="4" w:space="0" w:color="auto"/>
              <w:bottom w:val="single" w:sz="4" w:space="0" w:color="auto"/>
            </w:tcBorders>
            <w:vAlign w:val="center"/>
            <w:hideMark/>
          </w:tcPr>
          <w:p w14:paraId="0805A59A" w14:textId="77777777" w:rsidR="003B7900" w:rsidRPr="00373E9A" w:rsidRDefault="003B7900"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PolTTO</w:t>
            </w:r>
          </w:p>
        </w:tc>
        <w:tc>
          <w:tcPr>
            <w:tcW w:w="0" w:type="auto"/>
            <w:tcBorders>
              <w:top w:val="single" w:sz="4" w:space="0" w:color="auto"/>
              <w:bottom w:val="single" w:sz="4" w:space="0" w:color="auto"/>
            </w:tcBorders>
            <w:vAlign w:val="center"/>
            <w:hideMark/>
          </w:tcPr>
          <w:p w14:paraId="5BAEB858" w14:textId="6AAE1441" w:rsidR="003B7900" w:rsidRPr="00373E9A" w:rsidRDefault="000B2E1F" w:rsidP="00C57DEA">
            <w:pPr>
              <w:spacing w:line="360" w:lineRule="auto"/>
              <w:contextualSpacing/>
              <w:jc w:val="center"/>
              <w:rPr>
                <w:rFonts w:eastAsia="Times New Roman" w:cs="Times New Roman"/>
                <w:sz w:val="18"/>
                <w:szCs w:val="18"/>
                <w:lang w:eastAsia="en-IE"/>
              </w:rPr>
            </w:pPr>
            <w:r w:rsidRPr="00373E9A">
              <w:rPr>
                <w:rFonts w:eastAsia="Times New Roman" w:cs="Times New Roman"/>
                <w:sz w:val="18"/>
                <w:szCs w:val="18"/>
                <w:lang w:eastAsia="en-IE"/>
              </w:rPr>
              <w:t>R</w:t>
            </w:r>
            <w:r w:rsidR="00B02280" w:rsidRPr="00373E9A">
              <w:rPr>
                <w:rFonts w:eastAsia="Times New Roman" w:cs="Times New Roman"/>
                <w:sz w:val="18"/>
                <w:szCs w:val="18"/>
                <w:lang w:eastAsia="en-IE"/>
              </w:rPr>
              <w:t>O</w:t>
            </w:r>
          </w:p>
        </w:tc>
      </w:tr>
      <w:tr w:rsidR="002B30EB" w:rsidRPr="00373E9A" w14:paraId="2476F460" w14:textId="77777777" w:rsidTr="00010BD8">
        <w:trPr>
          <w:tblCellSpacing w:w="15" w:type="dxa"/>
        </w:trPr>
        <w:tc>
          <w:tcPr>
            <w:tcW w:w="0" w:type="auto"/>
            <w:vAlign w:val="center"/>
            <w:hideMark/>
          </w:tcPr>
          <w:p w14:paraId="1678ABC8"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AF</w:t>
            </w:r>
          </w:p>
        </w:tc>
        <w:tc>
          <w:tcPr>
            <w:tcW w:w="0" w:type="auto"/>
            <w:vAlign w:val="center"/>
            <w:hideMark/>
          </w:tcPr>
          <w:p w14:paraId="2E62E582"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0.874</w:t>
            </w:r>
          </w:p>
        </w:tc>
        <w:tc>
          <w:tcPr>
            <w:tcW w:w="0" w:type="auto"/>
            <w:vAlign w:val="center"/>
            <w:hideMark/>
          </w:tcPr>
          <w:p w14:paraId="230B7B81"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0.712</w:t>
            </w:r>
          </w:p>
        </w:tc>
        <w:tc>
          <w:tcPr>
            <w:tcW w:w="0" w:type="auto"/>
            <w:vAlign w:val="center"/>
            <w:hideMark/>
          </w:tcPr>
          <w:p w14:paraId="0A8DBE16"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0.280</w:t>
            </w:r>
          </w:p>
        </w:tc>
        <w:tc>
          <w:tcPr>
            <w:tcW w:w="0" w:type="auto"/>
            <w:vAlign w:val="center"/>
            <w:hideMark/>
          </w:tcPr>
          <w:p w14:paraId="7AC20AA2"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1.086</w:t>
            </w:r>
          </w:p>
        </w:tc>
        <w:tc>
          <w:tcPr>
            <w:tcW w:w="0" w:type="auto"/>
            <w:vAlign w:val="center"/>
            <w:hideMark/>
          </w:tcPr>
          <w:p w14:paraId="011EF559"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0.844</w:t>
            </w:r>
          </w:p>
        </w:tc>
        <w:tc>
          <w:tcPr>
            <w:tcW w:w="0" w:type="auto"/>
            <w:vAlign w:val="center"/>
            <w:hideMark/>
          </w:tcPr>
          <w:p w14:paraId="1BB6FAA0"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55B994CE"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4B8E8F85"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3724BA08"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1701A125"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348FD2EC"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0C9B7058"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423193D2"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0300AD71"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4C0A8CD6"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4BC9BDD8"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1584D89E"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581B12BE" w14:textId="77777777" w:rsidTr="00010BD8">
        <w:trPr>
          <w:tblCellSpacing w:w="15" w:type="dxa"/>
        </w:trPr>
        <w:tc>
          <w:tcPr>
            <w:tcW w:w="0" w:type="auto"/>
            <w:vAlign w:val="center"/>
            <w:hideMark/>
          </w:tcPr>
          <w:p w14:paraId="0289CB97"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Stim</w:t>
            </w:r>
          </w:p>
        </w:tc>
        <w:tc>
          <w:tcPr>
            <w:tcW w:w="0" w:type="auto"/>
            <w:vAlign w:val="center"/>
            <w:hideMark/>
          </w:tcPr>
          <w:p w14:paraId="7B54029E"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0.903</w:t>
            </w:r>
          </w:p>
        </w:tc>
        <w:tc>
          <w:tcPr>
            <w:tcW w:w="0" w:type="auto"/>
            <w:vAlign w:val="center"/>
            <w:hideMark/>
          </w:tcPr>
          <w:p w14:paraId="60F57264"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0.758</w:t>
            </w:r>
          </w:p>
        </w:tc>
        <w:tc>
          <w:tcPr>
            <w:tcW w:w="0" w:type="auto"/>
            <w:vAlign w:val="center"/>
            <w:hideMark/>
          </w:tcPr>
          <w:p w14:paraId="433254FF"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0.571</w:t>
            </w:r>
          </w:p>
        </w:tc>
        <w:tc>
          <w:tcPr>
            <w:tcW w:w="0" w:type="auto"/>
            <w:vAlign w:val="center"/>
            <w:hideMark/>
          </w:tcPr>
          <w:p w14:paraId="7CF39F56"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0.938</w:t>
            </w:r>
          </w:p>
        </w:tc>
        <w:tc>
          <w:tcPr>
            <w:tcW w:w="0" w:type="auto"/>
            <w:vAlign w:val="center"/>
            <w:hideMark/>
          </w:tcPr>
          <w:p w14:paraId="2934AB3E"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0.516***</w:t>
            </w:r>
          </w:p>
        </w:tc>
        <w:tc>
          <w:tcPr>
            <w:tcW w:w="0" w:type="auto"/>
            <w:vAlign w:val="center"/>
            <w:hideMark/>
          </w:tcPr>
          <w:p w14:paraId="649A2CE2"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0.871</w:t>
            </w:r>
          </w:p>
        </w:tc>
        <w:tc>
          <w:tcPr>
            <w:tcW w:w="0" w:type="auto"/>
            <w:vAlign w:val="center"/>
            <w:hideMark/>
          </w:tcPr>
          <w:p w14:paraId="09B8BF42"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0F8E02B3"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560A3796"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610355EC"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5804362B"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349EFDFE"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5282C21A"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7D5D4E90"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7F9BD276"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17E5E54B"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699A1B6D"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5AB1D683" w14:textId="77777777" w:rsidTr="00010BD8">
        <w:trPr>
          <w:tblCellSpacing w:w="15" w:type="dxa"/>
        </w:trPr>
        <w:tc>
          <w:tcPr>
            <w:tcW w:w="0" w:type="auto"/>
            <w:vAlign w:val="center"/>
            <w:hideMark/>
          </w:tcPr>
          <w:p w14:paraId="21AADD50"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Satis</w:t>
            </w:r>
          </w:p>
        </w:tc>
        <w:tc>
          <w:tcPr>
            <w:tcW w:w="0" w:type="auto"/>
            <w:vAlign w:val="center"/>
            <w:hideMark/>
          </w:tcPr>
          <w:p w14:paraId="32F91B2F"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0.908</w:t>
            </w:r>
          </w:p>
        </w:tc>
        <w:tc>
          <w:tcPr>
            <w:tcW w:w="0" w:type="auto"/>
            <w:vAlign w:val="center"/>
            <w:hideMark/>
          </w:tcPr>
          <w:p w14:paraId="19949ABD"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0.664</w:t>
            </w:r>
          </w:p>
        </w:tc>
        <w:tc>
          <w:tcPr>
            <w:tcW w:w="0" w:type="auto"/>
            <w:vAlign w:val="center"/>
            <w:hideMark/>
          </w:tcPr>
          <w:p w14:paraId="75011521"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0.537</w:t>
            </w:r>
          </w:p>
        </w:tc>
        <w:tc>
          <w:tcPr>
            <w:tcW w:w="0" w:type="auto"/>
            <w:vAlign w:val="center"/>
            <w:hideMark/>
          </w:tcPr>
          <w:p w14:paraId="45949656"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0.914</w:t>
            </w:r>
          </w:p>
        </w:tc>
        <w:tc>
          <w:tcPr>
            <w:tcW w:w="0" w:type="auto"/>
            <w:vAlign w:val="center"/>
            <w:hideMark/>
          </w:tcPr>
          <w:p w14:paraId="70584B1D"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0.447***</w:t>
            </w:r>
          </w:p>
        </w:tc>
        <w:tc>
          <w:tcPr>
            <w:tcW w:w="0" w:type="auto"/>
            <w:vAlign w:val="center"/>
            <w:hideMark/>
          </w:tcPr>
          <w:p w14:paraId="06468AA1"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0.600***</w:t>
            </w:r>
          </w:p>
        </w:tc>
        <w:tc>
          <w:tcPr>
            <w:tcW w:w="0" w:type="auto"/>
            <w:vAlign w:val="center"/>
            <w:hideMark/>
          </w:tcPr>
          <w:p w14:paraId="5B40F5F6"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0.815</w:t>
            </w:r>
          </w:p>
        </w:tc>
        <w:tc>
          <w:tcPr>
            <w:tcW w:w="0" w:type="auto"/>
            <w:vAlign w:val="center"/>
            <w:hideMark/>
          </w:tcPr>
          <w:p w14:paraId="6628D666"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47B606CF"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2D30016D"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25B37E5A"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72030EAB"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7A56BD5D"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6CAB93BD"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0D4FBCB7"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4707601E"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00FF3C1D"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63DF5C66" w14:textId="77777777" w:rsidTr="00010BD8">
        <w:trPr>
          <w:tblCellSpacing w:w="15" w:type="dxa"/>
        </w:trPr>
        <w:tc>
          <w:tcPr>
            <w:tcW w:w="0" w:type="auto"/>
            <w:vAlign w:val="center"/>
            <w:hideMark/>
          </w:tcPr>
          <w:p w14:paraId="737F3F59"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Risk</w:t>
            </w:r>
          </w:p>
        </w:tc>
        <w:tc>
          <w:tcPr>
            <w:tcW w:w="0" w:type="auto"/>
            <w:vAlign w:val="center"/>
            <w:hideMark/>
          </w:tcPr>
          <w:p w14:paraId="73AE23E1"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0.890</w:t>
            </w:r>
          </w:p>
        </w:tc>
        <w:tc>
          <w:tcPr>
            <w:tcW w:w="0" w:type="auto"/>
            <w:vAlign w:val="center"/>
            <w:hideMark/>
          </w:tcPr>
          <w:p w14:paraId="7AA353F7"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0.731</w:t>
            </w:r>
          </w:p>
        </w:tc>
        <w:tc>
          <w:tcPr>
            <w:tcW w:w="0" w:type="auto"/>
            <w:vAlign w:val="center"/>
            <w:hideMark/>
          </w:tcPr>
          <w:p w14:paraId="66D913DA"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0.337</w:t>
            </w:r>
          </w:p>
        </w:tc>
        <w:tc>
          <w:tcPr>
            <w:tcW w:w="0" w:type="auto"/>
            <w:vAlign w:val="center"/>
            <w:hideMark/>
          </w:tcPr>
          <w:p w14:paraId="30DB8C68"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0.987</w:t>
            </w:r>
          </w:p>
        </w:tc>
        <w:tc>
          <w:tcPr>
            <w:tcW w:w="0" w:type="auto"/>
            <w:vAlign w:val="center"/>
            <w:hideMark/>
          </w:tcPr>
          <w:p w14:paraId="71A62F12"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0.307***</w:t>
            </w:r>
          </w:p>
        </w:tc>
        <w:tc>
          <w:tcPr>
            <w:tcW w:w="0" w:type="auto"/>
            <w:vAlign w:val="center"/>
            <w:hideMark/>
          </w:tcPr>
          <w:p w14:paraId="0F68B5B6"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0.564***</w:t>
            </w:r>
          </w:p>
        </w:tc>
        <w:tc>
          <w:tcPr>
            <w:tcW w:w="0" w:type="auto"/>
            <w:vAlign w:val="center"/>
            <w:hideMark/>
          </w:tcPr>
          <w:p w14:paraId="3F0FB772"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0.363***</w:t>
            </w:r>
          </w:p>
        </w:tc>
        <w:tc>
          <w:tcPr>
            <w:tcW w:w="0" w:type="auto"/>
            <w:vAlign w:val="center"/>
            <w:hideMark/>
          </w:tcPr>
          <w:p w14:paraId="58FD7052"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0.855</w:t>
            </w:r>
          </w:p>
        </w:tc>
        <w:tc>
          <w:tcPr>
            <w:tcW w:w="0" w:type="auto"/>
            <w:vAlign w:val="center"/>
            <w:hideMark/>
          </w:tcPr>
          <w:p w14:paraId="0DCAE6D0"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3C05780E"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38DB774B"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567C59A7"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7B883A99"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343D051B"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23F9AAA9"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3C14E4AB"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089554B5"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17CA3AC0" w14:textId="77777777" w:rsidTr="00010BD8">
        <w:trPr>
          <w:tblCellSpacing w:w="15" w:type="dxa"/>
        </w:trPr>
        <w:tc>
          <w:tcPr>
            <w:tcW w:w="0" w:type="auto"/>
            <w:vAlign w:val="center"/>
            <w:hideMark/>
          </w:tcPr>
          <w:p w14:paraId="0AE89B2F"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Sociv</w:t>
            </w:r>
          </w:p>
        </w:tc>
        <w:tc>
          <w:tcPr>
            <w:tcW w:w="0" w:type="auto"/>
            <w:vAlign w:val="center"/>
            <w:hideMark/>
          </w:tcPr>
          <w:p w14:paraId="189623A8"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0.880</w:t>
            </w:r>
          </w:p>
        </w:tc>
        <w:tc>
          <w:tcPr>
            <w:tcW w:w="0" w:type="auto"/>
            <w:vAlign w:val="center"/>
            <w:hideMark/>
          </w:tcPr>
          <w:p w14:paraId="52E2A5BE"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0.710</w:t>
            </w:r>
          </w:p>
        </w:tc>
        <w:tc>
          <w:tcPr>
            <w:tcW w:w="0" w:type="auto"/>
            <w:vAlign w:val="center"/>
            <w:hideMark/>
          </w:tcPr>
          <w:p w14:paraId="5BFD4F53"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0.571</w:t>
            </w:r>
          </w:p>
        </w:tc>
        <w:tc>
          <w:tcPr>
            <w:tcW w:w="0" w:type="auto"/>
            <w:vAlign w:val="center"/>
            <w:hideMark/>
          </w:tcPr>
          <w:p w14:paraId="1FD9132C"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0.900</w:t>
            </w:r>
          </w:p>
        </w:tc>
        <w:tc>
          <w:tcPr>
            <w:tcW w:w="0" w:type="auto"/>
            <w:vAlign w:val="center"/>
            <w:hideMark/>
          </w:tcPr>
          <w:p w14:paraId="65C147AA"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0.529***</w:t>
            </w:r>
          </w:p>
        </w:tc>
        <w:tc>
          <w:tcPr>
            <w:tcW w:w="0" w:type="auto"/>
            <w:vAlign w:val="center"/>
            <w:hideMark/>
          </w:tcPr>
          <w:p w14:paraId="42E725F1"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0.755***</w:t>
            </w:r>
          </w:p>
        </w:tc>
        <w:tc>
          <w:tcPr>
            <w:tcW w:w="0" w:type="auto"/>
            <w:vAlign w:val="center"/>
            <w:hideMark/>
          </w:tcPr>
          <w:p w14:paraId="38A75895"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0.546***</w:t>
            </w:r>
          </w:p>
        </w:tc>
        <w:tc>
          <w:tcPr>
            <w:tcW w:w="0" w:type="auto"/>
            <w:vAlign w:val="center"/>
            <w:hideMark/>
          </w:tcPr>
          <w:p w14:paraId="06FE114B"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0.581***</w:t>
            </w:r>
          </w:p>
        </w:tc>
        <w:tc>
          <w:tcPr>
            <w:tcW w:w="0" w:type="auto"/>
            <w:vAlign w:val="center"/>
            <w:hideMark/>
          </w:tcPr>
          <w:p w14:paraId="5BEA1075"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0.842</w:t>
            </w:r>
          </w:p>
        </w:tc>
        <w:tc>
          <w:tcPr>
            <w:tcW w:w="0" w:type="auto"/>
            <w:vAlign w:val="center"/>
            <w:hideMark/>
          </w:tcPr>
          <w:p w14:paraId="3D864AC5"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63EF417A"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6CAFE452"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32D7196C"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00F712FD"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21A023B7"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1786F8FA"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300A5777"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4B4F4837" w14:textId="77777777" w:rsidTr="00010BD8">
        <w:trPr>
          <w:tblCellSpacing w:w="15" w:type="dxa"/>
        </w:trPr>
        <w:tc>
          <w:tcPr>
            <w:tcW w:w="0" w:type="auto"/>
            <w:vAlign w:val="center"/>
            <w:hideMark/>
          </w:tcPr>
          <w:p w14:paraId="443C90A8"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Reput</w:t>
            </w:r>
          </w:p>
        </w:tc>
        <w:tc>
          <w:tcPr>
            <w:tcW w:w="0" w:type="auto"/>
            <w:vAlign w:val="center"/>
            <w:hideMark/>
          </w:tcPr>
          <w:p w14:paraId="6286685D"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0.911</w:t>
            </w:r>
          </w:p>
        </w:tc>
        <w:tc>
          <w:tcPr>
            <w:tcW w:w="0" w:type="auto"/>
            <w:vAlign w:val="center"/>
            <w:hideMark/>
          </w:tcPr>
          <w:p w14:paraId="595EAC86"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0.777</w:t>
            </w:r>
          </w:p>
        </w:tc>
        <w:tc>
          <w:tcPr>
            <w:tcW w:w="0" w:type="auto"/>
            <w:vAlign w:val="center"/>
            <w:hideMark/>
          </w:tcPr>
          <w:p w14:paraId="200D6A5F"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0.152</w:t>
            </w:r>
          </w:p>
        </w:tc>
        <w:tc>
          <w:tcPr>
            <w:tcW w:w="0" w:type="auto"/>
            <w:vAlign w:val="center"/>
            <w:hideMark/>
          </w:tcPr>
          <w:p w14:paraId="3DB6823F"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1.022</w:t>
            </w:r>
          </w:p>
        </w:tc>
        <w:tc>
          <w:tcPr>
            <w:tcW w:w="0" w:type="auto"/>
            <w:vAlign w:val="center"/>
            <w:hideMark/>
          </w:tcPr>
          <w:p w14:paraId="1DAF8C85"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0.174**</w:t>
            </w:r>
          </w:p>
        </w:tc>
        <w:tc>
          <w:tcPr>
            <w:tcW w:w="0" w:type="auto"/>
            <w:vAlign w:val="center"/>
            <w:hideMark/>
          </w:tcPr>
          <w:p w14:paraId="72AE97CA"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0.319***</w:t>
            </w:r>
          </w:p>
        </w:tc>
        <w:tc>
          <w:tcPr>
            <w:tcW w:w="0" w:type="auto"/>
            <w:vAlign w:val="center"/>
            <w:hideMark/>
          </w:tcPr>
          <w:p w14:paraId="2F02198B"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0.340***</w:t>
            </w:r>
          </w:p>
        </w:tc>
        <w:tc>
          <w:tcPr>
            <w:tcW w:w="0" w:type="auto"/>
            <w:vAlign w:val="center"/>
            <w:hideMark/>
          </w:tcPr>
          <w:p w14:paraId="7E9AB864"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0.190**</w:t>
            </w:r>
          </w:p>
        </w:tc>
        <w:tc>
          <w:tcPr>
            <w:tcW w:w="0" w:type="auto"/>
            <w:vAlign w:val="center"/>
            <w:hideMark/>
          </w:tcPr>
          <w:p w14:paraId="10A0DECC"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0.266***</w:t>
            </w:r>
          </w:p>
        </w:tc>
        <w:tc>
          <w:tcPr>
            <w:tcW w:w="0" w:type="auto"/>
            <w:vAlign w:val="center"/>
            <w:hideMark/>
          </w:tcPr>
          <w:p w14:paraId="0690055D"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0.882</w:t>
            </w:r>
          </w:p>
        </w:tc>
        <w:tc>
          <w:tcPr>
            <w:tcW w:w="0" w:type="auto"/>
            <w:vAlign w:val="center"/>
            <w:hideMark/>
          </w:tcPr>
          <w:p w14:paraId="5E2A7EAD"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1F4A8E0A"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0A37CB49"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197E6519"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20F91EB1"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101B1F08"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7B822841"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4F9FCA54" w14:textId="77777777" w:rsidTr="00010BD8">
        <w:trPr>
          <w:tblCellSpacing w:w="15" w:type="dxa"/>
        </w:trPr>
        <w:tc>
          <w:tcPr>
            <w:tcW w:w="0" w:type="auto"/>
            <w:vAlign w:val="center"/>
            <w:hideMark/>
          </w:tcPr>
          <w:p w14:paraId="3B923089"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RwrdF</w:t>
            </w:r>
          </w:p>
        </w:tc>
        <w:tc>
          <w:tcPr>
            <w:tcW w:w="0" w:type="auto"/>
            <w:vAlign w:val="center"/>
            <w:hideMark/>
          </w:tcPr>
          <w:p w14:paraId="725CC757"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0.803</w:t>
            </w:r>
          </w:p>
        </w:tc>
        <w:tc>
          <w:tcPr>
            <w:tcW w:w="0" w:type="auto"/>
            <w:vAlign w:val="center"/>
            <w:hideMark/>
          </w:tcPr>
          <w:p w14:paraId="6C58510F"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0.578</w:t>
            </w:r>
          </w:p>
        </w:tc>
        <w:tc>
          <w:tcPr>
            <w:tcW w:w="0" w:type="auto"/>
            <w:vAlign w:val="center"/>
            <w:hideMark/>
          </w:tcPr>
          <w:p w14:paraId="132AA16A"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0.152</w:t>
            </w:r>
          </w:p>
        </w:tc>
        <w:tc>
          <w:tcPr>
            <w:tcW w:w="0" w:type="auto"/>
            <w:vAlign w:val="center"/>
            <w:hideMark/>
          </w:tcPr>
          <w:p w14:paraId="657F27D0"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0.821</w:t>
            </w:r>
          </w:p>
        </w:tc>
        <w:tc>
          <w:tcPr>
            <w:tcW w:w="0" w:type="auto"/>
            <w:vAlign w:val="center"/>
            <w:hideMark/>
          </w:tcPr>
          <w:p w14:paraId="5A273B44"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0.068</w:t>
            </w:r>
          </w:p>
        </w:tc>
        <w:tc>
          <w:tcPr>
            <w:tcW w:w="0" w:type="auto"/>
            <w:vAlign w:val="center"/>
            <w:hideMark/>
          </w:tcPr>
          <w:p w14:paraId="2E197E57"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0.249***</w:t>
            </w:r>
          </w:p>
        </w:tc>
        <w:tc>
          <w:tcPr>
            <w:tcW w:w="0" w:type="auto"/>
            <w:vAlign w:val="center"/>
            <w:hideMark/>
          </w:tcPr>
          <w:p w14:paraId="231092E5"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0.247***</w:t>
            </w:r>
          </w:p>
        </w:tc>
        <w:tc>
          <w:tcPr>
            <w:tcW w:w="0" w:type="auto"/>
            <w:vAlign w:val="center"/>
            <w:hideMark/>
          </w:tcPr>
          <w:p w14:paraId="4DE01303"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0.195**</w:t>
            </w:r>
          </w:p>
        </w:tc>
        <w:tc>
          <w:tcPr>
            <w:tcW w:w="0" w:type="auto"/>
            <w:vAlign w:val="center"/>
            <w:hideMark/>
          </w:tcPr>
          <w:p w14:paraId="2846404B"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0.198**</w:t>
            </w:r>
          </w:p>
        </w:tc>
        <w:tc>
          <w:tcPr>
            <w:tcW w:w="0" w:type="auto"/>
            <w:vAlign w:val="center"/>
            <w:hideMark/>
          </w:tcPr>
          <w:p w14:paraId="2A1D4DCC"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0.389***</w:t>
            </w:r>
          </w:p>
        </w:tc>
        <w:tc>
          <w:tcPr>
            <w:tcW w:w="0" w:type="auto"/>
            <w:vAlign w:val="center"/>
            <w:hideMark/>
          </w:tcPr>
          <w:p w14:paraId="413E48B3"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0.760</w:t>
            </w:r>
          </w:p>
        </w:tc>
        <w:tc>
          <w:tcPr>
            <w:tcW w:w="0" w:type="auto"/>
            <w:vAlign w:val="center"/>
            <w:hideMark/>
          </w:tcPr>
          <w:p w14:paraId="0D77E0B5"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4AF445E3"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1829EFE8"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1BE553FA"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47D3563E"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11A059C0"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432C822A" w14:textId="77777777" w:rsidTr="00010BD8">
        <w:trPr>
          <w:tblCellSpacing w:w="15" w:type="dxa"/>
        </w:trPr>
        <w:tc>
          <w:tcPr>
            <w:tcW w:w="0" w:type="auto"/>
            <w:vAlign w:val="center"/>
            <w:hideMark/>
          </w:tcPr>
          <w:p w14:paraId="4021DF78"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RwrdPT</w:t>
            </w:r>
          </w:p>
        </w:tc>
        <w:tc>
          <w:tcPr>
            <w:tcW w:w="0" w:type="auto"/>
            <w:vAlign w:val="center"/>
            <w:hideMark/>
          </w:tcPr>
          <w:p w14:paraId="6E86C819"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0.969</w:t>
            </w:r>
          </w:p>
        </w:tc>
        <w:tc>
          <w:tcPr>
            <w:tcW w:w="0" w:type="auto"/>
            <w:vAlign w:val="center"/>
            <w:hideMark/>
          </w:tcPr>
          <w:p w14:paraId="43B74830"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0.944</w:t>
            </w:r>
          </w:p>
        </w:tc>
        <w:tc>
          <w:tcPr>
            <w:tcW w:w="0" w:type="auto"/>
            <w:vAlign w:val="center"/>
            <w:hideMark/>
          </w:tcPr>
          <w:p w14:paraId="695942DC"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0.148</w:t>
            </w:r>
          </w:p>
        </w:tc>
        <w:tc>
          <w:tcPr>
            <w:tcW w:w="0" w:type="auto"/>
            <w:vAlign w:val="center"/>
            <w:hideMark/>
          </w:tcPr>
          <w:p w14:paraId="2066E191"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1.641</w:t>
            </w:r>
          </w:p>
        </w:tc>
        <w:tc>
          <w:tcPr>
            <w:tcW w:w="0" w:type="auto"/>
            <w:vAlign w:val="center"/>
            <w:hideMark/>
          </w:tcPr>
          <w:p w14:paraId="25E843E1"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0.303***</w:t>
            </w:r>
          </w:p>
        </w:tc>
        <w:tc>
          <w:tcPr>
            <w:tcW w:w="0" w:type="auto"/>
            <w:vAlign w:val="center"/>
            <w:hideMark/>
          </w:tcPr>
          <w:p w14:paraId="5A80DE29"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0.280***</w:t>
            </w:r>
          </w:p>
        </w:tc>
        <w:tc>
          <w:tcPr>
            <w:tcW w:w="0" w:type="auto"/>
            <w:vAlign w:val="center"/>
            <w:hideMark/>
          </w:tcPr>
          <w:p w14:paraId="1CD7B96B"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0.384***</w:t>
            </w:r>
          </w:p>
        </w:tc>
        <w:tc>
          <w:tcPr>
            <w:tcW w:w="0" w:type="auto"/>
            <w:vAlign w:val="center"/>
            <w:hideMark/>
          </w:tcPr>
          <w:p w14:paraId="1AF0EE47"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0.202***</w:t>
            </w:r>
          </w:p>
        </w:tc>
        <w:tc>
          <w:tcPr>
            <w:tcW w:w="0" w:type="auto"/>
            <w:vAlign w:val="center"/>
            <w:hideMark/>
          </w:tcPr>
          <w:p w14:paraId="27F1DA4F"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0.286***</w:t>
            </w:r>
          </w:p>
        </w:tc>
        <w:tc>
          <w:tcPr>
            <w:tcW w:w="0" w:type="auto"/>
            <w:vAlign w:val="center"/>
            <w:hideMark/>
          </w:tcPr>
          <w:p w14:paraId="0450CB3D"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0.289***</w:t>
            </w:r>
          </w:p>
        </w:tc>
        <w:tc>
          <w:tcPr>
            <w:tcW w:w="0" w:type="auto"/>
            <w:vAlign w:val="center"/>
            <w:hideMark/>
          </w:tcPr>
          <w:p w14:paraId="2A91A207"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0.247***</w:t>
            </w:r>
          </w:p>
        </w:tc>
        <w:tc>
          <w:tcPr>
            <w:tcW w:w="0" w:type="auto"/>
            <w:vAlign w:val="center"/>
            <w:hideMark/>
          </w:tcPr>
          <w:p w14:paraId="3001A93B"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0.972</w:t>
            </w:r>
          </w:p>
        </w:tc>
        <w:tc>
          <w:tcPr>
            <w:tcW w:w="0" w:type="auto"/>
            <w:vAlign w:val="center"/>
            <w:hideMark/>
          </w:tcPr>
          <w:p w14:paraId="4AC6093C"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2A5D239B"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522BBEDC"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7345D7AF"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597045A4"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26B5A71E" w14:textId="77777777" w:rsidTr="00010BD8">
        <w:trPr>
          <w:tblCellSpacing w:w="15" w:type="dxa"/>
        </w:trPr>
        <w:tc>
          <w:tcPr>
            <w:tcW w:w="0" w:type="auto"/>
            <w:vAlign w:val="center"/>
            <w:hideMark/>
          </w:tcPr>
          <w:p w14:paraId="1D8A5A14"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SocapC</w:t>
            </w:r>
          </w:p>
        </w:tc>
        <w:tc>
          <w:tcPr>
            <w:tcW w:w="0" w:type="auto"/>
            <w:vAlign w:val="center"/>
            <w:hideMark/>
          </w:tcPr>
          <w:p w14:paraId="5FAE7C6B"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0.910</w:t>
            </w:r>
          </w:p>
        </w:tc>
        <w:tc>
          <w:tcPr>
            <w:tcW w:w="0" w:type="auto"/>
            <w:vAlign w:val="center"/>
            <w:hideMark/>
          </w:tcPr>
          <w:p w14:paraId="43E7F5D4"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0.717</w:t>
            </w:r>
          </w:p>
        </w:tc>
        <w:tc>
          <w:tcPr>
            <w:tcW w:w="0" w:type="auto"/>
            <w:vAlign w:val="center"/>
            <w:hideMark/>
          </w:tcPr>
          <w:p w14:paraId="34CEA181"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0.537</w:t>
            </w:r>
          </w:p>
        </w:tc>
        <w:tc>
          <w:tcPr>
            <w:tcW w:w="0" w:type="auto"/>
            <w:vAlign w:val="center"/>
            <w:hideMark/>
          </w:tcPr>
          <w:p w14:paraId="7616A362"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0.923</w:t>
            </w:r>
          </w:p>
        </w:tc>
        <w:tc>
          <w:tcPr>
            <w:tcW w:w="0" w:type="auto"/>
            <w:vAlign w:val="center"/>
            <w:hideMark/>
          </w:tcPr>
          <w:p w14:paraId="5D86D86B"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0.447***</w:t>
            </w:r>
          </w:p>
        </w:tc>
        <w:tc>
          <w:tcPr>
            <w:tcW w:w="0" w:type="auto"/>
            <w:vAlign w:val="center"/>
            <w:hideMark/>
          </w:tcPr>
          <w:p w14:paraId="1929576A"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0.704***</w:t>
            </w:r>
          </w:p>
        </w:tc>
        <w:tc>
          <w:tcPr>
            <w:tcW w:w="0" w:type="auto"/>
            <w:vAlign w:val="center"/>
            <w:hideMark/>
          </w:tcPr>
          <w:p w14:paraId="620B4F7A"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0.733***</w:t>
            </w:r>
          </w:p>
        </w:tc>
        <w:tc>
          <w:tcPr>
            <w:tcW w:w="0" w:type="auto"/>
            <w:vAlign w:val="center"/>
            <w:hideMark/>
          </w:tcPr>
          <w:p w14:paraId="66F4F095"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0.496***</w:t>
            </w:r>
          </w:p>
        </w:tc>
        <w:tc>
          <w:tcPr>
            <w:tcW w:w="0" w:type="auto"/>
            <w:vAlign w:val="center"/>
            <w:hideMark/>
          </w:tcPr>
          <w:p w14:paraId="5DBE683B"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0.690***</w:t>
            </w:r>
          </w:p>
        </w:tc>
        <w:tc>
          <w:tcPr>
            <w:tcW w:w="0" w:type="auto"/>
            <w:vAlign w:val="center"/>
            <w:hideMark/>
          </w:tcPr>
          <w:p w14:paraId="6CB1930C"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0.263***</w:t>
            </w:r>
          </w:p>
        </w:tc>
        <w:tc>
          <w:tcPr>
            <w:tcW w:w="0" w:type="auto"/>
            <w:vAlign w:val="center"/>
            <w:hideMark/>
          </w:tcPr>
          <w:p w14:paraId="7363179C"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0.224**</w:t>
            </w:r>
          </w:p>
        </w:tc>
        <w:tc>
          <w:tcPr>
            <w:tcW w:w="0" w:type="auto"/>
            <w:vAlign w:val="center"/>
            <w:hideMark/>
          </w:tcPr>
          <w:p w14:paraId="3B8DBD60"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0.284***</w:t>
            </w:r>
          </w:p>
        </w:tc>
        <w:tc>
          <w:tcPr>
            <w:tcW w:w="0" w:type="auto"/>
            <w:vAlign w:val="center"/>
            <w:hideMark/>
          </w:tcPr>
          <w:p w14:paraId="47A6CF89"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0.847</w:t>
            </w:r>
          </w:p>
        </w:tc>
        <w:tc>
          <w:tcPr>
            <w:tcW w:w="0" w:type="auto"/>
            <w:vAlign w:val="center"/>
            <w:hideMark/>
          </w:tcPr>
          <w:p w14:paraId="6574956E"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449594EC"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397EF428"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566974E0"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47E772D8" w14:textId="77777777" w:rsidTr="00010BD8">
        <w:trPr>
          <w:tblCellSpacing w:w="15" w:type="dxa"/>
        </w:trPr>
        <w:tc>
          <w:tcPr>
            <w:tcW w:w="0" w:type="auto"/>
            <w:vAlign w:val="center"/>
            <w:hideMark/>
          </w:tcPr>
          <w:p w14:paraId="21D8F966"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Finres</w:t>
            </w:r>
          </w:p>
        </w:tc>
        <w:tc>
          <w:tcPr>
            <w:tcW w:w="0" w:type="auto"/>
            <w:vAlign w:val="center"/>
            <w:hideMark/>
          </w:tcPr>
          <w:p w14:paraId="1BE48D2E"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0.781</w:t>
            </w:r>
          </w:p>
        </w:tc>
        <w:tc>
          <w:tcPr>
            <w:tcW w:w="0" w:type="auto"/>
            <w:vAlign w:val="center"/>
            <w:hideMark/>
          </w:tcPr>
          <w:p w14:paraId="2A08F05C"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0.642</w:t>
            </w:r>
          </w:p>
        </w:tc>
        <w:tc>
          <w:tcPr>
            <w:tcW w:w="0" w:type="auto"/>
            <w:vAlign w:val="center"/>
            <w:hideMark/>
          </w:tcPr>
          <w:p w14:paraId="33F9BA50"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0.482</w:t>
            </w:r>
          </w:p>
        </w:tc>
        <w:tc>
          <w:tcPr>
            <w:tcW w:w="0" w:type="auto"/>
            <w:vAlign w:val="center"/>
            <w:hideMark/>
          </w:tcPr>
          <w:p w14:paraId="0E6D4E15"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0.800</w:t>
            </w:r>
          </w:p>
        </w:tc>
        <w:tc>
          <w:tcPr>
            <w:tcW w:w="0" w:type="auto"/>
            <w:vAlign w:val="center"/>
            <w:hideMark/>
          </w:tcPr>
          <w:p w14:paraId="125925E4"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0.311***</w:t>
            </w:r>
          </w:p>
        </w:tc>
        <w:tc>
          <w:tcPr>
            <w:tcW w:w="0" w:type="auto"/>
            <w:vAlign w:val="center"/>
            <w:hideMark/>
          </w:tcPr>
          <w:p w14:paraId="010F6064"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0.356***</w:t>
            </w:r>
          </w:p>
        </w:tc>
        <w:tc>
          <w:tcPr>
            <w:tcW w:w="0" w:type="auto"/>
            <w:vAlign w:val="center"/>
            <w:hideMark/>
          </w:tcPr>
          <w:p w14:paraId="45F19785"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0.694***</w:t>
            </w:r>
          </w:p>
        </w:tc>
        <w:tc>
          <w:tcPr>
            <w:tcW w:w="0" w:type="auto"/>
            <w:vAlign w:val="center"/>
            <w:hideMark/>
          </w:tcPr>
          <w:p w14:paraId="604EB630"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0.244***</w:t>
            </w:r>
          </w:p>
        </w:tc>
        <w:tc>
          <w:tcPr>
            <w:tcW w:w="0" w:type="auto"/>
            <w:vAlign w:val="center"/>
            <w:hideMark/>
          </w:tcPr>
          <w:p w14:paraId="46B031D1"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0.367***</w:t>
            </w:r>
          </w:p>
        </w:tc>
        <w:tc>
          <w:tcPr>
            <w:tcW w:w="0" w:type="auto"/>
            <w:vAlign w:val="center"/>
            <w:hideMark/>
          </w:tcPr>
          <w:p w14:paraId="70740BB8"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0.290***</w:t>
            </w:r>
          </w:p>
        </w:tc>
        <w:tc>
          <w:tcPr>
            <w:tcW w:w="0" w:type="auto"/>
            <w:vAlign w:val="center"/>
            <w:hideMark/>
          </w:tcPr>
          <w:p w14:paraId="2EF28828"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0.144†</w:t>
            </w:r>
          </w:p>
        </w:tc>
        <w:tc>
          <w:tcPr>
            <w:tcW w:w="0" w:type="auto"/>
            <w:vAlign w:val="center"/>
            <w:hideMark/>
          </w:tcPr>
          <w:p w14:paraId="295E392E"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0.281***</w:t>
            </w:r>
          </w:p>
        </w:tc>
        <w:tc>
          <w:tcPr>
            <w:tcW w:w="0" w:type="auto"/>
            <w:vAlign w:val="center"/>
            <w:hideMark/>
          </w:tcPr>
          <w:p w14:paraId="1EC45A9A"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0.457***</w:t>
            </w:r>
          </w:p>
        </w:tc>
        <w:tc>
          <w:tcPr>
            <w:tcW w:w="0" w:type="auto"/>
            <w:vAlign w:val="center"/>
            <w:hideMark/>
          </w:tcPr>
          <w:p w14:paraId="6DD484F5"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0.802</w:t>
            </w:r>
          </w:p>
        </w:tc>
        <w:tc>
          <w:tcPr>
            <w:tcW w:w="0" w:type="auto"/>
            <w:vAlign w:val="center"/>
            <w:hideMark/>
          </w:tcPr>
          <w:p w14:paraId="0CFDA1FE"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793C51D4"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1A1C39F0"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0358A6CB" w14:textId="77777777" w:rsidTr="00010BD8">
        <w:trPr>
          <w:tblCellSpacing w:w="15" w:type="dxa"/>
        </w:trPr>
        <w:tc>
          <w:tcPr>
            <w:tcW w:w="0" w:type="auto"/>
            <w:vAlign w:val="center"/>
            <w:hideMark/>
          </w:tcPr>
          <w:p w14:paraId="152DAD53"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PolKTT</w:t>
            </w:r>
          </w:p>
        </w:tc>
        <w:tc>
          <w:tcPr>
            <w:tcW w:w="0" w:type="auto"/>
            <w:vAlign w:val="center"/>
            <w:hideMark/>
          </w:tcPr>
          <w:p w14:paraId="145F0F5D"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0.861</w:t>
            </w:r>
          </w:p>
        </w:tc>
        <w:tc>
          <w:tcPr>
            <w:tcW w:w="0" w:type="auto"/>
            <w:vAlign w:val="center"/>
            <w:hideMark/>
          </w:tcPr>
          <w:p w14:paraId="1DDD1DD5"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0.610</w:t>
            </w:r>
          </w:p>
        </w:tc>
        <w:tc>
          <w:tcPr>
            <w:tcW w:w="0" w:type="auto"/>
            <w:vAlign w:val="center"/>
            <w:hideMark/>
          </w:tcPr>
          <w:p w14:paraId="46CE2CF3"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0.442</w:t>
            </w:r>
          </w:p>
        </w:tc>
        <w:tc>
          <w:tcPr>
            <w:tcW w:w="0" w:type="auto"/>
            <w:vAlign w:val="center"/>
            <w:hideMark/>
          </w:tcPr>
          <w:p w14:paraId="6E9F456F"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0.874</w:t>
            </w:r>
          </w:p>
        </w:tc>
        <w:tc>
          <w:tcPr>
            <w:tcW w:w="0" w:type="auto"/>
            <w:vAlign w:val="center"/>
            <w:hideMark/>
          </w:tcPr>
          <w:p w14:paraId="6F37A763"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0.204**</w:t>
            </w:r>
          </w:p>
        </w:tc>
        <w:tc>
          <w:tcPr>
            <w:tcW w:w="0" w:type="auto"/>
            <w:vAlign w:val="center"/>
            <w:hideMark/>
          </w:tcPr>
          <w:p w14:paraId="451D68BE"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0.476***</w:t>
            </w:r>
          </w:p>
        </w:tc>
        <w:tc>
          <w:tcPr>
            <w:tcW w:w="0" w:type="auto"/>
            <w:vAlign w:val="center"/>
            <w:hideMark/>
          </w:tcPr>
          <w:p w14:paraId="14480A88"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-0.058</w:t>
            </w:r>
          </w:p>
        </w:tc>
        <w:tc>
          <w:tcPr>
            <w:tcW w:w="0" w:type="auto"/>
            <w:vAlign w:val="center"/>
            <w:hideMark/>
          </w:tcPr>
          <w:p w14:paraId="2AC8BE27"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0.241***</w:t>
            </w:r>
          </w:p>
        </w:tc>
        <w:tc>
          <w:tcPr>
            <w:tcW w:w="0" w:type="auto"/>
            <w:vAlign w:val="center"/>
            <w:hideMark/>
          </w:tcPr>
          <w:p w14:paraId="7233A13A"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0.316***</w:t>
            </w:r>
          </w:p>
        </w:tc>
        <w:tc>
          <w:tcPr>
            <w:tcW w:w="0" w:type="auto"/>
            <w:vAlign w:val="center"/>
            <w:hideMark/>
          </w:tcPr>
          <w:p w14:paraId="41BD1DB7"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0.093</w:t>
            </w:r>
          </w:p>
        </w:tc>
        <w:tc>
          <w:tcPr>
            <w:tcW w:w="0" w:type="auto"/>
            <w:vAlign w:val="center"/>
            <w:hideMark/>
          </w:tcPr>
          <w:p w14:paraId="0F29C1D6"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0.318***</w:t>
            </w:r>
          </w:p>
        </w:tc>
        <w:tc>
          <w:tcPr>
            <w:tcW w:w="0" w:type="auto"/>
            <w:vAlign w:val="center"/>
            <w:hideMark/>
          </w:tcPr>
          <w:p w14:paraId="4FFDE5BD"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0.032</w:t>
            </w:r>
          </w:p>
        </w:tc>
        <w:tc>
          <w:tcPr>
            <w:tcW w:w="0" w:type="auto"/>
            <w:vAlign w:val="center"/>
            <w:hideMark/>
          </w:tcPr>
          <w:p w14:paraId="5A6369F0"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0.141*</w:t>
            </w:r>
          </w:p>
        </w:tc>
        <w:tc>
          <w:tcPr>
            <w:tcW w:w="0" w:type="auto"/>
            <w:vAlign w:val="center"/>
            <w:hideMark/>
          </w:tcPr>
          <w:p w14:paraId="32E3F3B4"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-0.222**</w:t>
            </w:r>
          </w:p>
        </w:tc>
        <w:tc>
          <w:tcPr>
            <w:tcW w:w="0" w:type="auto"/>
            <w:vAlign w:val="center"/>
            <w:hideMark/>
          </w:tcPr>
          <w:p w14:paraId="6E092039"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0.781</w:t>
            </w:r>
          </w:p>
        </w:tc>
        <w:tc>
          <w:tcPr>
            <w:tcW w:w="0" w:type="auto"/>
            <w:vAlign w:val="center"/>
            <w:hideMark/>
          </w:tcPr>
          <w:p w14:paraId="6F2610C2" w14:textId="77777777" w:rsidR="003B7900" w:rsidRPr="00373E9A" w:rsidRDefault="003B7900" w:rsidP="00C57DEA">
            <w:pPr>
              <w:spacing w:line="360" w:lineRule="auto"/>
              <w:contextualSpacing/>
              <w:rPr>
                <w:rFonts w:eastAsia="Times New Roman" w:cs="Times New Roman"/>
                <w:sz w:val="18"/>
                <w:szCs w:val="18"/>
                <w:lang w:eastAsia="en-IE"/>
              </w:rPr>
            </w:pPr>
          </w:p>
        </w:tc>
        <w:tc>
          <w:tcPr>
            <w:tcW w:w="0" w:type="auto"/>
            <w:vAlign w:val="center"/>
            <w:hideMark/>
          </w:tcPr>
          <w:p w14:paraId="225DCB9A"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510EE620" w14:textId="77777777" w:rsidTr="00010BD8">
        <w:trPr>
          <w:tblCellSpacing w:w="15" w:type="dxa"/>
        </w:trPr>
        <w:tc>
          <w:tcPr>
            <w:tcW w:w="0" w:type="auto"/>
            <w:vAlign w:val="center"/>
            <w:hideMark/>
          </w:tcPr>
          <w:p w14:paraId="7B037709"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PolTTO</w:t>
            </w:r>
          </w:p>
        </w:tc>
        <w:tc>
          <w:tcPr>
            <w:tcW w:w="0" w:type="auto"/>
            <w:vAlign w:val="center"/>
            <w:hideMark/>
          </w:tcPr>
          <w:p w14:paraId="4EFA8470"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0.885</w:t>
            </w:r>
          </w:p>
        </w:tc>
        <w:tc>
          <w:tcPr>
            <w:tcW w:w="0" w:type="auto"/>
            <w:vAlign w:val="center"/>
            <w:hideMark/>
          </w:tcPr>
          <w:p w14:paraId="7BB79360"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0.793</w:t>
            </w:r>
          </w:p>
        </w:tc>
        <w:tc>
          <w:tcPr>
            <w:tcW w:w="0" w:type="auto"/>
            <w:vAlign w:val="center"/>
            <w:hideMark/>
          </w:tcPr>
          <w:p w14:paraId="4C9DD025"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0.442</w:t>
            </w:r>
          </w:p>
        </w:tc>
        <w:tc>
          <w:tcPr>
            <w:tcW w:w="0" w:type="auto"/>
            <w:vAlign w:val="center"/>
            <w:hideMark/>
          </w:tcPr>
          <w:p w14:paraId="5D470876"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0.887</w:t>
            </w:r>
          </w:p>
        </w:tc>
        <w:tc>
          <w:tcPr>
            <w:tcW w:w="0" w:type="auto"/>
            <w:vAlign w:val="center"/>
            <w:hideMark/>
          </w:tcPr>
          <w:p w14:paraId="091C7BB9"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0.190**</w:t>
            </w:r>
          </w:p>
        </w:tc>
        <w:tc>
          <w:tcPr>
            <w:tcW w:w="0" w:type="auto"/>
            <w:vAlign w:val="center"/>
            <w:hideMark/>
          </w:tcPr>
          <w:p w14:paraId="24C32E6B"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0.462***</w:t>
            </w:r>
          </w:p>
        </w:tc>
        <w:tc>
          <w:tcPr>
            <w:tcW w:w="0" w:type="auto"/>
            <w:vAlign w:val="center"/>
            <w:hideMark/>
          </w:tcPr>
          <w:p w14:paraId="6ED879E9"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0.147*</w:t>
            </w:r>
          </w:p>
        </w:tc>
        <w:tc>
          <w:tcPr>
            <w:tcW w:w="0" w:type="auto"/>
            <w:vAlign w:val="center"/>
            <w:hideMark/>
          </w:tcPr>
          <w:p w14:paraId="01C9E4F2"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0.300***</w:t>
            </w:r>
          </w:p>
        </w:tc>
        <w:tc>
          <w:tcPr>
            <w:tcW w:w="0" w:type="auto"/>
            <w:vAlign w:val="center"/>
            <w:hideMark/>
          </w:tcPr>
          <w:p w14:paraId="3960D0C9"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0.321***</w:t>
            </w:r>
          </w:p>
        </w:tc>
        <w:tc>
          <w:tcPr>
            <w:tcW w:w="0" w:type="auto"/>
            <w:vAlign w:val="center"/>
            <w:hideMark/>
          </w:tcPr>
          <w:p w14:paraId="523683B1"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0.159*</w:t>
            </w:r>
          </w:p>
        </w:tc>
        <w:tc>
          <w:tcPr>
            <w:tcW w:w="0" w:type="auto"/>
            <w:vAlign w:val="center"/>
            <w:hideMark/>
          </w:tcPr>
          <w:p w14:paraId="1066F186"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0.261***</w:t>
            </w:r>
          </w:p>
        </w:tc>
        <w:tc>
          <w:tcPr>
            <w:tcW w:w="0" w:type="auto"/>
            <w:vAlign w:val="center"/>
            <w:hideMark/>
          </w:tcPr>
          <w:p w14:paraId="584C5B73"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0.063</w:t>
            </w:r>
          </w:p>
        </w:tc>
        <w:tc>
          <w:tcPr>
            <w:tcW w:w="0" w:type="auto"/>
            <w:vAlign w:val="center"/>
            <w:hideMark/>
          </w:tcPr>
          <w:p w14:paraId="045D2658"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0.252***</w:t>
            </w:r>
          </w:p>
        </w:tc>
        <w:tc>
          <w:tcPr>
            <w:tcW w:w="0" w:type="auto"/>
            <w:vAlign w:val="center"/>
            <w:hideMark/>
          </w:tcPr>
          <w:p w14:paraId="0494B01A"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-0.021</w:t>
            </w:r>
          </w:p>
        </w:tc>
        <w:tc>
          <w:tcPr>
            <w:tcW w:w="0" w:type="auto"/>
            <w:vAlign w:val="center"/>
            <w:hideMark/>
          </w:tcPr>
          <w:p w14:paraId="5734766A"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0.665***</w:t>
            </w:r>
          </w:p>
        </w:tc>
        <w:tc>
          <w:tcPr>
            <w:tcW w:w="0" w:type="auto"/>
            <w:vAlign w:val="center"/>
            <w:hideMark/>
          </w:tcPr>
          <w:p w14:paraId="12AF975A" w14:textId="77777777"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0.891</w:t>
            </w:r>
          </w:p>
        </w:tc>
        <w:tc>
          <w:tcPr>
            <w:tcW w:w="0" w:type="auto"/>
            <w:vAlign w:val="center"/>
            <w:hideMark/>
          </w:tcPr>
          <w:p w14:paraId="754E1F2D" w14:textId="77777777" w:rsidR="003B7900" w:rsidRPr="00373E9A" w:rsidRDefault="003B7900" w:rsidP="00C57DEA">
            <w:pPr>
              <w:spacing w:line="360" w:lineRule="auto"/>
              <w:contextualSpacing/>
              <w:rPr>
                <w:rFonts w:eastAsia="Times New Roman" w:cs="Times New Roman"/>
                <w:sz w:val="18"/>
                <w:szCs w:val="18"/>
                <w:lang w:eastAsia="en-IE"/>
              </w:rPr>
            </w:pPr>
          </w:p>
        </w:tc>
      </w:tr>
      <w:tr w:rsidR="002B30EB" w:rsidRPr="00373E9A" w14:paraId="39EFC19C" w14:textId="77777777" w:rsidTr="00010BD8">
        <w:trPr>
          <w:tblCellSpacing w:w="15" w:type="dxa"/>
        </w:trPr>
        <w:tc>
          <w:tcPr>
            <w:tcW w:w="0" w:type="auto"/>
            <w:tcBorders>
              <w:bottom w:val="single" w:sz="4" w:space="0" w:color="auto"/>
            </w:tcBorders>
            <w:vAlign w:val="center"/>
            <w:hideMark/>
          </w:tcPr>
          <w:p w14:paraId="439F3F4E" w14:textId="50B2B06F" w:rsidR="003B7900" w:rsidRPr="00373E9A" w:rsidRDefault="002B30EB"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R</w:t>
            </w:r>
            <w:r w:rsidR="00B02280" w:rsidRPr="00373E9A">
              <w:rPr>
                <w:rFonts w:eastAsia="Times New Roman" w:cs="Times New Roman"/>
                <w:sz w:val="18"/>
                <w:szCs w:val="18"/>
                <w:lang w:eastAsia="en-IE"/>
              </w:rPr>
              <w:t>O</w:t>
            </w:r>
          </w:p>
        </w:tc>
        <w:tc>
          <w:tcPr>
            <w:tcW w:w="0" w:type="auto"/>
            <w:tcBorders>
              <w:bottom w:val="single" w:sz="4" w:space="0" w:color="auto"/>
            </w:tcBorders>
            <w:vAlign w:val="center"/>
            <w:hideMark/>
          </w:tcPr>
          <w:p w14:paraId="4F4C5978" w14:textId="08351550"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871</w:t>
            </w:r>
          </w:p>
        </w:tc>
        <w:tc>
          <w:tcPr>
            <w:tcW w:w="0" w:type="auto"/>
            <w:tcBorders>
              <w:bottom w:val="single" w:sz="4" w:space="0" w:color="auto"/>
            </w:tcBorders>
            <w:vAlign w:val="center"/>
            <w:hideMark/>
          </w:tcPr>
          <w:p w14:paraId="3F112B08" w14:textId="7063923A"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578</w:t>
            </w:r>
          </w:p>
        </w:tc>
        <w:tc>
          <w:tcPr>
            <w:tcW w:w="0" w:type="auto"/>
            <w:tcBorders>
              <w:bottom w:val="single" w:sz="4" w:space="0" w:color="auto"/>
            </w:tcBorders>
            <w:vAlign w:val="center"/>
            <w:hideMark/>
          </w:tcPr>
          <w:p w14:paraId="10ACB4F7" w14:textId="29A9C57A"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134</w:t>
            </w:r>
          </w:p>
        </w:tc>
        <w:tc>
          <w:tcPr>
            <w:tcW w:w="0" w:type="auto"/>
            <w:tcBorders>
              <w:bottom w:val="single" w:sz="4" w:space="0" w:color="auto"/>
            </w:tcBorders>
            <w:vAlign w:val="center"/>
            <w:hideMark/>
          </w:tcPr>
          <w:p w14:paraId="4CA72027" w14:textId="508FE6F5"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1.</w:t>
            </w:r>
            <w:r w:rsidR="002B30EB" w:rsidRPr="00373E9A">
              <w:rPr>
                <w:rFonts w:eastAsia="Times New Roman" w:cs="Times New Roman"/>
                <w:sz w:val="18"/>
                <w:szCs w:val="18"/>
                <w:lang w:eastAsia="en-IE"/>
              </w:rPr>
              <w:t>015</w:t>
            </w:r>
          </w:p>
        </w:tc>
        <w:tc>
          <w:tcPr>
            <w:tcW w:w="0" w:type="auto"/>
            <w:tcBorders>
              <w:bottom w:val="single" w:sz="4" w:space="0" w:color="auto"/>
            </w:tcBorders>
            <w:vAlign w:val="center"/>
            <w:hideMark/>
          </w:tcPr>
          <w:p w14:paraId="42894964" w14:textId="21EE5FDD"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342</w:t>
            </w:r>
            <w:r w:rsidRPr="00373E9A">
              <w:rPr>
                <w:rFonts w:eastAsia="Times New Roman" w:cs="Times New Roman"/>
                <w:sz w:val="18"/>
                <w:szCs w:val="18"/>
                <w:lang w:eastAsia="en-IE"/>
              </w:rPr>
              <w:t>***</w:t>
            </w:r>
          </w:p>
        </w:tc>
        <w:tc>
          <w:tcPr>
            <w:tcW w:w="0" w:type="auto"/>
            <w:tcBorders>
              <w:bottom w:val="single" w:sz="4" w:space="0" w:color="auto"/>
            </w:tcBorders>
            <w:vAlign w:val="center"/>
            <w:hideMark/>
          </w:tcPr>
          <w:p w14:paraId="27D15746" w14:textId="7DA07A4E"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373</w:t>
            </w:r>
            <w:r w:rsidRPr="00373E9A">
              <w:rPr>
                <w:rFonts w:eastAsia="Times New Roman" w:cs="Times New Roman"/>
                <w:sz w:val="18"/>
                <w:szCs w:val="18"/>
                <w:lang w:eastAsia="en-IE"/>
              </w:rPr>
              <w:t>***</w:t>
            </w:r>
          </w:p>
        </w:tc>
        <w:tc>
          <w:tcPr>
            <w:tcW w:w="0" w:type="auto"/>
            <w:tcBorders>
              <w:bottom w:val="single" w:sz="4" w:space="0" w:color="auto"/>
            </w:tcBorders>
            <w:vAlign w:val="center"/>
            <w:hideMark/>
          </w:tcPr>
          <w:p w14:paraId="250DD905" w14:textId="4230EDCB"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255</w:t>
            </w:r>
            <w:r w:rsidRPr="00373E9A">
              <w:rPr>
                <w:rFonts w:eastAsia="Times New Roman" w:cs="Times New Roman"/>
                <w:sz w:val="18"/>
                <w:szCs w:val="18"/>
                <w:lang w:eastAsia="en-IE"/>
              </w:rPr>
              <w:t>***</w:t>
            </w:r>
          </w:p>
        </w:tc>
        <w:tc>
          <w:tcPr>
            <w:tcW w:w="0" w:type="auto"/>
            <w:tcBorders>
              <w:bottom w:val="single" w:sz="4" w:space="0" w:color="auto"/>
            </w:tcBorders>
            <w:vAlign w:val="center"/>
            <w:hideMark/>
          </w:tcPr>
          <w:p w14:paraId="1F4B5E53" w14:textId="1B0BC54F"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065</w:t>
            </w:r>
          </w:p>
        </w:tc>
        <w:tc>
          <w:tcPr>
            <w:tcW w:w="0" w:type="auto"/>
            <w:tcBorders>
              <w:bottom w:val="single" w:sz="4" w:space="0" w:color="auto"/>
            </w:tcBorders>
            <w:vAlign w:val="center"/>
            <w:hideMark/>
          </w:tcPr>
          <w:p w14:paraId="296E50E6" w14:textId="6133F574"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248</w:t>
            </w:r>
            <w:r w:rsidRPr="00373E9A">
              <w:rPr>
                <w:rFonts w:eastAsia="Times New Roman" w:cs="Times New Roman"/>
                <w:sz w:val="18"/>
                <w:szCs w:val="18"/>
                <w:lang w:eastAsia="en-IE"/>
              </w:rPr>
              <w:t>***</w:t>
            </w:r>
          </w:p>
        </w:tc>
        <w:tc>
          <w:tcPr>
            <w:tcW w:w="0" w:type="auto"/>
            <w:tcBorders>
              <w:bottom w:val="single" w:sz="4" w:space="0" w:color="auto"/>
            </w:tcBorders>
            <w:vAlign w:val="center"/>
            <w:hideMark/>
          </w:tcPr>
          <w:p w14:paraId="08224A9F" w14:textId="3C598854"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024</w:t>
            </w:r>
          </w:p>
        </w:tc>
        <w:tc>
          <w:tcPr>
            <w:tcW w:w="0" w:type="auto"/>
            <w:tcBorders>
              <w:bottom w:val="single" w:sz="4" w:space="0" w:color="auto"/>
            </w:tcBorders>
            <w:vAlign w:val="center"/>
            <w:hideMark/>
          </w:tcPr>
          <w:p w14:paraId="269558AE" w14:textId="50E84710"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149</w:t>
            </w:r>
            <w:r w:rsidRPr="00373E9A">
              <w:rPr>
                <w:rFonts w:eastAsia="Times New Roman" w:cs="Times New Roman"/>
                <w:sz w:val="18"/>
                <w:szCs w:val="18"/>
                <w:lang w:eastAsia="en-IE"/>
              </w:rPr>
              <w:t>*</w:t>
            </w:r>
          </w:p>
        </w:tc>
        <w:tc>
          <w:tcPr>
            <w:tcW w:w="0" w:type="auto"/>
            <w:tcBorders>
              <w:bottom w:val="single" w:sz="4" w:space="0" w:color="auto"/>
            </w:tcBorders>
            <w:vAlign w:val="center"/>
            <w:hideMark/>
          </w:tcPr>
          <w:p w14:paraId="4A77D76A" w14:textId="01441A60"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131</w:t>
            </w:r>
            <w:r w:rsidRPr="00373E9A">
              <w:rPr>
                <w:rFonts w:eastAsia="Times New Roman" w:cs="Times New Roman"/>
                <w:sz w:val="18"/>
                <w:szCs w:val="18"/>
                <w:lang w:eastAsia="en-IE"/>
              </w:rPr>
              <w:t>*</w:t>
            </w:r>
          </w:p>
        </w:tc>
        <w:tc>
          <w:tcPr>
            <w:tcW w:w="0" w:type="auto"/>
            <w:tcBorders>
              <w:bottom w:val="single" w:sz="4" w:space="0" w:color="auto"/>
            </w:tcBorders>
            <w:vAlign w:val="center"/>
            <w:hideMark/>
          </w:tcPr>
          <w:p w14:paraId="728FCCEE" w14:textId="6A0802CC"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208</w:t>
            </w:r>
            <w:r w:rsidRPr="00373E9A">
              <w:rPr>
                <w:rFonts w:eastAsia="Times New Roman" w:cs="Times New Roman"/>
                <w:sz w:val="18"/>
                <w:szCs w:val="18"/>
                <w:lang w:eastAsia="en-IE"/>
              </w:rPr>
              <w:t>**</w:t>
            </w:r>
          </w:p>
        </w:tc>
        <w:tc>
          <w:tcPr>
            <w:tcW w:w="0" w:type="auto"/>
            <w:tcBorders>
              <w:bottom w:val="single" w:sz="4" w:space="0" w:color="auto"/>
            </w:tcBorders>
            <w:vAlign w:val="center"/>
            <w:hideMark/>
          </w:tcPr>
          <w:p w14:paraId="11B5B4FC" w14:textId="7FE18E8A"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179</w:t>
            </w:r>
            <w:r w:rsidRPr="00373E9A">
              <w:rPr>
                <w:rFonts w:eastAsia="Times New Roman" w:cs="Times New Roman"/>
                <w:sz w:val="18"/>
                <w:szCs w:val="18"/>
                <w:lang w:eastAsia="en-IE"/>
              </w:rPr>
              <w:t>**</w:t>
            </w:r>
          </w:p>
        </w:tc>
        <w:tc>
          <w:tcPr>
            <w:tcW w:w="0" w:type="auto"/>
            <w:tcBorders>
              <w:bottom w:val="single" w:sz="4" w:space="0" w:color="auto"/>
            </w:tcBorders>
            <w:vAlign w:val="center"/>
            <w:hideMark/>
          </w:tcPr>
          <w:p w14:paraId="02ECD808" w14:textId="087C3EB2"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149</w:t>
            </w:r>
            <w:r w:rsidRPr="00373E9A">
              <w:rPr>
                <w:rFonts w:eastAsia="Times New Roman" w:cs="Times New Roman"/>
                <w:sz w:val="18"/>
                <w:szCs w:val="18"/>
                <w:lang w:eastAsia="en-IE"/>
              </w:rPr>
              <w:t>*</w:t>
            </w:r>
          </w:p>
        </w:tc>
        <w:tc>
          <w:tcPr>
            <w:tcW w:w="0" w:type="auto"/>
            <w:tcBorders>
              <w:bottom w:val="single" w:sz="4" w:space="0" w:color="auto"/>
            </w:tcBorders>
            <w:vAlign w:val="center"/>
            <w:hideMark/>
          </w:tcPr>
          <w:p w14:paraId="53284C06" w14:textId="13580F01" w:rsidR="003B7900" w:rsidRPr="00373E9A" w:rsidRDefault="003B7900" w:rsidP="00C57DEA">
            <w:pPr>
              <w:spacing w:line="360" w:lineRule="auto"/>
              <w:contextualSpacing/>
              <w:rPr>
                <w:rFonts w:eastAsia="Times New Roman" w:cs="Times New Roman"/>
                <w:sz w:val="18"/>
                <w:szCs w:val="18"/>
                <w:lang w:eastAsia="en-IE"/>
              </w:rPr>
            </w:pPr>
            <w:r w:rsidRPr="00373E9A">
              <w:rPr>
                <w:rFonts w:eastAsia="Times New Roman" w:cs="Times New Roman"/>
                <w:sz w:val="18"/>
                <w:szCs w:val="18"/>
                <w:lang w:eastAsia="en-IE"/>
              </w:rPr>
              <w:t>0.</w:t>
            </w:r>
            <w:r w:rsidR="002B30EB" w:rsidRPr="00373E9A">
              <w:rPr>
                <w:rFonts w:eastAsia="Times New Roman" w:cs="Times New Roman"/>
                <w:sz w:val="18"/>
                <w:szCs w:val="18"/>
                <w:lang w:eastAsia="en-IE"/>
              </w:rPr>
              <w:t>150</w:t>
            </w:r>
            <w:r w:rsidRPr="00373E9A">
              <w:rPr>
                <w:rFonts w:eastAsia="Times New Roman" w:cs="Times New Roman"/>
                <w:sz w:val="18"/>
                <w:szCs w:val="18"/>
                <w:lang w:eastAsia="en-IE"/>
              </w:rPr>
              <w:t>*</w:t>
            </w:r>
          </w:p>
        </w:tc>
        <w:tc>
          <w:tcPr>
            <w:tcW w:w="0" w:type="auto"/>
            <w:tcBorders>
              <w:bottom w:val="single" w:sz="4" w:space="0" w:color="auto"/>
            </w:tcBorders>
            <w:vAlign w:val="center"/>
            <w:hideMark/>
          </w:tcPr>
          <w:p w14:paraId="4BF966F6" w14:textId="5CD5525E" w:rsidR="003B7900" w:rsidRPr="00373E9A" w:rsidRDefault="003B7900" w:rsidP="00C57DEA">
            <w:pPr>
              <w:keepNext/>
              <w:spacing w:line="360" w:lineRule="auto"/>
              <w:contextualSpacing/>
              <w:rPr>
                <w:rFonts w:eastAsia="Times New Roman" w:cs="Times New Roman"/>
                <w:sz w:val="18"/>
                <w:szCs w:val="18"/>
                <w:lang w:eastAsia="en-IE"/>
              </w:rPr>
            </w:pPr>
            <w:r w:rsidRPr="00373E9A">
              <w:rPr>
                <w:rFonts w:eastAsia="Times New Roman" w:cs="Times New Roman"/>
                <w:b/>
                <w:bCs/>
                <w:sz w:val="18"/>
                <w:szCs w:val="18"/>
                <w:lang w:eastAsia="en-IE"/>
              </w:rPr>
              <w:t>0.</w:t>
            </w:r>
            <w:r w:rsidR="002B30EB" w:rsidRPr="00373E9A">
              <w:rPr>
                <w:rFonts w:eastAsia="Times New Roman" w:cs="Times New Roman"/>
                <w:b/>
                <w:bCs/>
                <w:sz w:val="18"/>
                <w:szCs w:val="18"/>
                <w:lang w:eastAsia="en-IE"/>
              </w:rPr>
              <w:t>763</w:t>
            </w:r>
          </w:p>
        </w:tc>
      </w:tr>
      <w:tr w:rsidR="00301E36" w:rsidRPr="00373E9A" w14:paraId="05D88363" w14:textId="77777777" w:rsidTr="00010BD8">
        <w:trPr>
          <w:tblCellSpacing w:w="15" w:type="dxa"/>
        </w:trPr>
        <w:tc>
          <w:tcPr>
            <w:tcW w:w="0" w:type="auto"/>
            <w:gridSpan w:val="18"/>
            <w:vAlign w:val="center"/>
          </w:tcPr>
          <w:p w14:paraId="5935607B" w14:textId="37C6F423" w:rsidR="00301E36" w:rsidRPr="00373E9A" w:rsidRDefault="00301E36" w:rsidP="00C57DEA">
            <w:pPr>
              <w:spacing w:line="360" w:lineRule="auto"/>
              <w:contextualSpacing/>
              <w:rPr>
                <w:rFonts w:cs="Times New Roman"/>
              </w:rPr>
            </w:pPr>
            <w:r w:rsidRPr="00373E9A">
              <w:rPr>
                <w:rFonts w:eastAsia="Times New Roman" w:cs="Times New Roman"/>
                <w:b/>
                <w:bCs/>
                <w:sz w:val="18"/>
                <w:szCs w:val="18"/>
                <w:lang w:eastAsia="en-IE"/>
              </w:rPr>
              <w:t xml:space="preserve">Notes: </w:t>
            </w:r>
            <w:r w:rsidRPr="00373E9A">
              <w:rPr>
                <w:rFonts w:cs="Times New Roman"/>
              </w:rPr>
              <w:t>Significance of Correlations: † p &lt; 0.100, * p &lt; 0.050, ** p &lt; 0.010, *** p &lt; 0.001</w:t>
            </w:r>
          </w:p>
          <w:p w14:paraId="3C117C40" w14:textId="74445F98" w:rsidR="00301E36" w:rsidRPr="00373E9A" w:rsidRDefault="00301E36" w:rsidP="00010BD8">
            <w:pPr>
              <w:spacing w:line="360" w:lineRule="auto"/>
              <w:contextualSpacing/>
              <w:rPr>
                <w:rFonts w:eastAsia="Times New Roman" w:cs="Times New Roman"/>
                <w:b/>
                <w:bCs/>
                <w:sz w:val="18"/>
                <w:szCs w:val="18"/>
                <w:lang w:eastAsia="en-IE"/>
              </w:rPr>
            </w:pPr>
            <w:r w:rsidRPr="00373E9A">
              <w:rPr>
                <w:rFonts w:cs="Times New Roman"/>
              </w:rPr>
              <w:t xml:space="preserve">Required thresholds </w:t>
            </w:r>
            <w:r w:rsidRPr="00373E9A">
              <w:rPr>
                <w:rFonts w:cs="Times New Roman"/>
              </w:rPr>
              <w:fldChar w:fldCharType="begin">
                <w:fldData xml:space="preserve">PEVuZE5vdGU+PENpdGU+PEF1dGhvcj5IYWlyPC9BdXRob3I+PFllYXI+MjAxMDwvWWVhcj48UmVj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</w:fldData>
              </w:fldChar>
            </w:r>
            <w:r w:rsidR="00C414A8" w:rsidRPr="00373E9A">
              <w:rPr>
                <w:rFonts w:cs="Times New Roman"/>
              </w:rPr>
              <w:instrText xml:space="preserve"> ADDIN EN.CITE </w:instrText>
            </w:r>
            <w:r w:rsidR="00C414A8" w:rsidRPr="00373E9A">
              <w:rPr>
                <w:rFonts w:cs="Times New Roman"/>
              </w:rPr>
              <w:fldChar w:fldCharType="begin">
                <w:fldData xml:space="preserve">PEVuZE5vdGU+PENpdGU+PEF1dGhvcj5IYWlyPC9BdXRob3I+PFllYXI+MjAxMDwvWWVhcj48UmVj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</w:fldData>
              </w:fldChar>
            </w:r>
            <w:r w:rsidR="00C414A8" w:rsidRPr="00373E9A">
              <w:rPr>
                <w:rFonts w:cs="Times New Roman"/>
              </w:rPr>
              <w:instrText xml:space="preserve"> ADDIN EN.CITE.DATA </w:instrText>
            </w:r>
            <w:r w:rsidR="00C414A8" w:rsidRPr="00373E9A">
              <w:rPr>
                <w:rFonts w:cs="Times New Roman"/>
              </w:rPr>
            </w:r>
            <w:r w:rsidR="00C414A8" w:rsidRPr="00373E9A">
              <w:rPr>
                <w:rFonts w:cs="Times New Roman"/>
              </w:rPr>
              <w:fldChar w:fldCharType="end"/>
            </w:r>
            <w:r w:rsidRPr="00373E9A">
              <w:rPr>
                <w:rFonts w:cs="Times New Roman"/>
              </w:rPr>
            </w:r>
            <w:r w:rsidRPr="00373E9A">
              <w:rPr>
                <w:rFonts w:cs="Times New Roman"/>
              </w:rPr>
              <w:fldChar w:fldCharType="separate"/>
            </w:r>
            <w:r w:rsidRPr="00373E9A">
              <w:rPr>
                <w:rFonts w:cs="Times New Roman"/>
                <w:noProof/>
              </w:rPr>
              <w:t>(Fornell &amp; Larcker, 1981; Hair et al., 2010; Hu &amp; Bentler, 1999)</w:t>
            </w:r>
            <w:r w:rsidRPr="00373E9A">
              <w:rPr>
                <w:rFonts w:cs="Times New Roman"/>
              </w:rPr>
              <w:fldChar w:fldCharType="end"/>
            </w:r>
            <w:r w:rsidRPr="00373E9A">
              <w:rPr>
                <w:rFonts w:cs="Times New Roman"/>
              </w:rPr>
              <w:t xml:space="preserve">: AVE (Average Variance Extracted) &gt; 0.5. AVE &gt; MSV (Maximum Shared Variance). CR &gt; AVE. AVE &gt; Squared Inter-construct Correlation (highlighted in </w:t>
            </w:r>
            <w:r w:rsidRPr="00373E9A">
              <w:rPr>
                <w:rFonts w:cs="Times New Roman"/>
                <w:b/>
                <w:bCs/>
              </w:rPr>
              <w:t>bold</w:t>
            </w:r>
            <w:r w:rsidRPr="00373E9A">
              <w:rPr>
                <w:rFonts w:cs="Times New Roman"/>
              </w:rPr>
              <w:t xml:space="preserve"> in table above).</w:t>
            </w:r>
          </w:p>
        </w:tc>
      </w:tr>
    </w:tbl>
    <w:p w14:paraId="422E9C49" w14:textId="77777777" w:rsidR="00C95FFC" w:rsidRPr="00373E9A" w:rsidRDefault="00C95FFC" w:rsidP="003B7900">
      <w:pPr>
        <w:pStyle w:val="ThesisBodyIndent"/>
        <w:rPr>
          <w:lang w:val="en-IE"/>
        </w:rPr>
        <w:sectPr w:rsidR="00C95FFC" w:rsidRPr="00373E9A" w:rsidSect="001747ED">
          <w:pgSz w:w="16838" w:h="11906" w:orient="landscape"/>
          <w:pgMar w:top="709" w:right="1985" w:bottom="1418" w:left="1985" w:header="1134" w:footer="567" w:gutter="0"/>
          <w:cols w:space="708"/>
          <w:titlePg/>
          <w:docGrid w:linePitch="360"/>
        </w:sectPr>
      </w:pPr>
    </w:p>
    <w:p w14:paraId="74264303" w14:textId="6E26A437" w:rsidR="00C95FFC" w:rsidRPr="00373E9A" w:rsidRDefault="00C95FFC" w:rsidP="00CE2F4E">
      <w:pPr>
        <w:pStyle w:val="ThesisBody"/>
        <w:ind w:firstLine="720"/>
        <w:rPr>
          <w:lang w:val="en-IE"/>
        </w:rPr>
      </w:pPr>
      <w:r w:rsidRPr="00373E9A">
        <w:rPr>
          <w:lang w:val="en-IE"/>
        </w:rPr>
        <w:lastRenderedPageBreak/>
        <w:t xml:space="preserve">With the above changes made, the resulting model fit </w:t>
      </w:r>
      <w:r w:rsidR="002B30EB" w:rsidRPr="00373E9A">
        <w:rPr>
          <w:lang w:val="en-IE"/>
        </w:rPr>
        <w:t>adhered to the required limits: CMIN/DF=2.415, Comparative Fit Index (CFI)=0.91, Standardised Root Mean Square Residual (SRMR)=0.07, Root Mean Square Error of Approximation (RMSEA)=0.061, PClose=0.023.</w:t>
      </w:r>
      <w:r w:rsidR="009354A4" w:rsidRPr="00373E9A">
        <w:rPr>
          <w:lang w:val="en-IE"/>
        </w:rPr>
        <w:t xml:space="preserve"> This result confirms </w:t>
      </w:r>
      <w:r w:rsidR="00BD277F" w:rsidRPr="00373E9A">
        <w:rPr>
          <w:lang w:val="en-IE"/>
        </w:rPr>
        <w:t>the validity of</w:t>
      </w:r>
      <w:r w:rsidR="009354A4" w:rsidRPr="00373E9A">
        <w:rPr>
          <w:lang w:val="en-IE"/>
        </w:rPr>
        <w:t xml:space="preserve"> the constructs used in the following analysis</w:t>
      </w:r>
      <w:r w:rsidR="00BD277F" w:rsidRPr="00373E9A">
        <w:rPr>
          <w:lang w:val="en-IE"/>
        </w:rPr>
        <w:t xml:space="preserve">. </w:t>
      </w:r>
    </w:p>
    <w:p w14:paraId="02B7E215" w14:textId="77777777" w:rsidR="00C95FFC" w:rsidRPr="00373E9A" w:rsidRDefault="00C95FFC" w:rsidP="00CE2F4E">
      <w:pPr>
        <w:pStyle w:val="ThesisBody"/>
        <w:ind w:firstLine="425"/>
        <w:rPr>
          <w:lang w:val="en-IE"/>
        </w:rPr>
      </w:pPr>
      <w:r w:rsidRPr="00373E9A">
        <w:rPr>
          <w:lang w:val="en-IE"/>
        </w:rPr>
        <w:t>The final step in Measurement Model validation was to determine the Power of the Study.</w:t>
      </w:r>
    </w:p>
    <w:p w14:paraId="49B3C1F8" w14:textId="77777777" w:rsidR="00C95FFC" w:rsidRPr="00373E9A" w:rsidRDefault="00C95FFC" w:rsidP="00C95FFC">
      <w:pPr>
        <w:pStyle w:val="ThesisSubheading"/>
        <w:rPr>
          <w:lang w:val="en-IE"/>
        </w:rPr>
      </w:pPr>
      <w:bookmarkStart w:id="601" w:name="_Toc121998424"/>
      <w:bookmarkStart w:id="602" w:name="_Toc130046346"/>
      <w:bookmarkStart w:id="603" w:name="_Toc130115965"/>
      <w:bookmarkStart w:id="604" w:name="_Toc182334662"/>
      <w:r w:rsidRPr="00373E9A">
        <w:rPr>
          <w:lang w:val="en-IE"/>
        </w:rPr>
        <w:t>Power of the Study</w:t>
      </w:r>
      <w:bookmarkEnd w:id="601"/>
      <w:bookmarkEnd w:id="602"/>
      <w:bookmarkEnd w:id="603"/>
      <w:bookmarkEnd w:id="604"/>
    </w:p>
    <w:p w14:paraId="10252402" w14:textId="0D7C083C" w:rsidR="00C95FFC" w:rsidRPr="00373E9A" w:rsidRDefault="00C95FFC" w:rsidP="00CE2F4E">
      <w:pPr>
        <w:pStyle w:val="ThesisBody"/>
        <w:ind w:firstLine="425"/>
        <w:rPr>
          <w:lang w:val="en-IE"/>
        </w:rPr>
      </w:pPr>
      <w:r w:rsidRPr="00373E9A">
        <w:rPr>
          <w:lang w:val="en-IE"/>
        </w:rPr>
        <w:t xml:space="preserve">Preacher and Coffman’s RMSEA based technique </w:t>
      </w:r>
      <w:r w:rsidR="00D230AD" w:rsidRPr="00373E9A">
        <w:rPr>
          <w:lang w:val="en-IE"/>
        </w:rPr>
        <w:fldChar w:fldCharType="begin"/>
      </w:r>
      <w:r w:rsidR="00C414A8" w:rsidRPr="00373E9A">
        <w:rPr>
          <w:lang w:val="en-IE"/>
        </w:rPr>
        <w:instrText xml:space="preserve"> ADDIN EN.CITE &lt;EndNote&gt;&lt;Cite&gt;&lt;Author&gt;Preacher&lt;/Author&gt;&lt;Year&gt;2006&lt;/Year&gt;&lt;RecNum&gt;292&lt;/RecNum&gt;&lt;DisplayText&gt;(Fadlelmula, 2011; Preacher &amp;amp; Coffman, 2006)&lt;/DisplayText&gt;&lt;record&gt;&lt;rec-number&gt;292&lt;/rec-number&gt;&lt;foreign-keys&gt;&lt;key app="EN" db-id="x5rz2pxfnvstw4ewdpx5vwaff9wvpdstp9vz" timestamp="1708775798" guid="910e38ec-f8df-4aa7-9a38-d43d5b196b18"&gt;292&lt;/key&gt;&lt;/foreign-keys&gt;&lt;ref-type name="Web Page"&gt;12&lt;/ref-type&gt;&lt;contributors&gt;&lt;authors&gt;&lt;author&gt;Preacher, K. J.&lt;/author&gt;&lt;author&gt;Coffman, D.L.&lt;/author&gt;&lt;/authors&gt;&lt;/contributors&gt;&lt;titles&gt;&lt;title&gt;Computing power and minimum sample size for RMSEA [Computer software]&lt;/title&gt;&lt;/titles&gt;&lt;dates&gt;&lt;year&gt;2006&lt;/year&gt;&lt;/dates&gt;&lt;pub-location&gt;Available from http://quantpsy.org/.&lt;/pub-location&gt;&lt;urls&gt;&lt;/urls&gt;&lt;/record&gt;&lt;/Cite&gt;&lt;Cite&gt;&lt;Author&gt;Fadlelmula&lt;/Author&gt;&lt;Year&gt;2011&lt;/Year&gt;&lt;RecNum&gt;119&lt;/RecNum&gt;&lt;record&gt;&lt;rec-number&gt;119&lt;/rec-number&gt;&lt;foreign-keys&gt;&lt;key app="EN" db-id="x5rz2pxfnvstw4ewdpx5vwaff9wvpdstp9vz" timestamp="1708775792" guid="97c634be-a123-4543-80b3-c506b1811c74"&gt;119&lt;/key&gt;&lt;/foreign-keys&gt;&lt;ref-type name="Journal Article"&gt;17&lt;/ref-type&gt;&lt;contributors&gt;&lt;authors&gt;&lt;author&gt;Fadlelmula, Fatma Kayan&lt;/author&gt;&lt;/authors&gt;&lt;/contributors&gt;&lt;titles&gt;&lt;title&gt;Assessing power of structural equation modeling studies: A meta-analysis&lt;/title&gt;&lt;secondary-title&gt;Education Research Journal&lt;/secondary-title&gt;&lt;/titles&gt;&lt;periodical&gt;&lt;full-title&gt;Education Research Journal&lt;/full-title&gt;&lt;/periodical&gt;&lt;pages&gt;37-42&lt;/pages&gt;&lt;volume&gt;1&lt;/volume&gt;&lt;number&gt;3&lt;/number&gt;&lt;dates&gt;&lt;year&gt;2011&lt;/year&gt;&lt;/dates&gt;&lt;urls&gt;&lt;/urls&gt;&lt;/record&gt;&lt;/Cite&gt;&lt;/EndNote&gt;</w:instrText>
      </w:r>
      <w:r w:rsidR="00D230AD" w:rsidRPr="00373E9A">
        <w:rPr>
          <w:lang w:val="en-IE"/>
        </w:rPr>
        <w:fldChar w:fldCharType="separate"/>
      </w:r>
      <w:r w:rsidR="00FA4C31" w:rsidRPr="00373E9A">
        <w:rPr>
          <w:noProof/>
          <w:lang w:val="en-IE"/>
        </w:rPr>
        <w:t>(Fadlelmula, 2011; Preacher &amp; Coffman, 2006)</w:t>
      </w:r>
      <w:r w:rsidR="00D230AD" w:rsidRPr="00373E9A">
        <w:rPr>
          <w:lang w:val="en-IE"/>
        </w:rPr>
        <w:fldChar w:fldCharType="end"/>
      </w:r>
      <w:r w:rsidRPr="00373E9A">
        <w:rPr>
          <w:lang w:val="en-IE"/>
        </w:rPr>
        <w:t xml:space="preserve"> was applied </w:t>
      </w:r>
      <w:r w:rsidR="004C17E4" w:rsidRPr="00373E9A">
        <w:rPr>
          <w:lang w:val="en-IE"/>
        </w:rPr>
        <w:t>to estimate model power</w:t>
      </w:r>
      <w:r w:rsidRPr="00373E9A">
        <w:rPr>
          <w:lang w:val="en-IE"/>
        </w:rPr>
        <w:t xml:space="preserve">, which proposes &gt;=0.8 as </w:t>
      </w:r>
      <w:r w:rsidR="00F04249" w:rsidRPr="00373E9A">
        <w:rPr>
          <w:lang w:val="en-IE"/>
        </w:rPr>
        <w:t xml:space="preserve">the recommended </w:t>
      </w:r>
      <w:r w:rsidRPr="00373E9A">
        <w:rPr>
          <w:lang w:val="en-IE"/>
        </w:rPr>
        <w:t xml:space="preserve">model power level. </w:t>
      </w:r>
    </w:p>
    <w:p w14:paraId="52E3D10B" w14:textId="5A6ABF39" w:rsidR="00C95FFC" w:rsidRPr="00373E9A" w:rsidRDefault="004C17E4" w:rsidP="00CE2F4E">
      <w:pPr>
        <w:pStyle w:val="ThesisBody"/>
        <w:ind w:firstLine="425"/>
        <w:rPr>
          <w:lang w:val="en-IE"/>
        </w:rPr>
      </w:pPr>
      <w:r w:rsidRPr="00373E9A">
        <w:rPr>
          <w:lang w:val="en-IE"/>
        </w:rPr>
        <w:t>Using</w:t>
      </w:r>
      <w:r w:rsidR="00C95FFC" w:rsidRPr="00373E9A">
        <w:rPr>
          <w:lang w:val="en-IE"/>
        </w:rPr>
        <w:t xml:space="preserve"> </w:t>
      </w:r>
      <w:r w:rsidRPr="00373E9A">
        <w:rPr>
          <w:lang w:val="en-IE"/>
        </w:rPr>
        <w:t>(</w:t>
      </w:r>
      <w:r w:rsidR="00C95FFC" w:rsidRPr="00373E9A">
        <w:rPr>
          <w:lang w:val="en-IE"/>
        </w:rPr>
        <w:t>Df=</w:t>
      </w:r>
      <w:r w:rsidR="002B30EB" w:rsidRPr="00373E9A">
        <w:rPr>
          <w:lang w:val="en-IE"/>
        </w:rPr>
        <w:t>748</w:t>
      </w:r>
      <w:r w:rsidR="00C95FFC" w:rsidRPr="00373E9A">
        <w:rPr>
          <w:lang w:val="en-IE"/>
        </w:rPr>
        <w:t>, RMSEA=0.</w:t>
      </w:r>
      <w:r w:rsidR="002B30EB" w:rsidRPr="00373E9A">
        <w:rPr>
          <w:lang w:val="en-IE"/>
        </w:rPr>
        <w:t>061</w:t>
      </w:r>
      <w:r w:rsidR="00C95FFC" w:rsidRPr="00373E9A">
        <w:rPr>
          <w:lang w:val="en-IE"/>
        </w:rPr>
        <w:t>, RMSEA (null)=0, N=270)</w:t>
      </w:r>
      <w:r w:rsidRPr="00373E9A">
        <w:rPr>
          <w:lang w:val="en-IE"/>
        </w:rPr>
        <w:t xml:space="preserve"> (from the measurement model)</w:t>
      </w:r>
      <w:r w:rsidR="00C95FFC" w:rsidRPr="00373E9A">
        <w:rPr>
          <w:lang w:val="en-IE"/>
        </w:rPr>
        <w:t xml:space="preserve"> the model power was calculated for Alpha = 0.</w:t>
      </w:r>
      <w:r w:rsidR="00284334" w:rsidRPr="00373E9A">
        <w:rPr>
          <w:lang w:val="en-IE"/>
        </w:rPr>
        <w:t>0</w:t>
      </w:r>
      <w:r w:rsidR="00C95FFC" w:rsidRPr="00373E9A">
        <w:rPr>
          <w:lang w:val="en-IE"/>
        </w:rPr>
        <w:t xml:space="preserve">5 </w:t>
      </w:r>
      <w:r w:rsidR="00D230AD" w:rsidRPr="00373E9A">
        <w:rPr>
          <w:lang w:val="en-IE"/>
        </w:rPr>
        <w:fldChar w:fldCharType="begin"/>
      </w:r>
      <w:r w:rsidR="00C414A8" w:rsidRPr="00373E9A">
        <w:rPr>
          <w:lang w:val="en-IE"/>
        </w:rPr>
        <w:instrText xml:space="preserve"> ADDIN EN.CITE &lt;EndNote&gt;&lt;Cite&gt;&lt;Author&gt;Preacher&lt;/Author&gt;&lt;Year&gt;2006&lt;/Year&gt;&lt;RecNum&gt;292&lt;/RecNum&gt;&lt;DisplayText&gt;(Preacher &amp;amp; Coffman, 2006)&lt;/DisplayText&gt;&lt;record&gt;&lt;rec-number&gt;292&lt;/rec-number&gt;&lt;foreign-keys&gt;&lt;key app="EN" db-id="x5rz2pxfnvstw4ewdpx5vwaff9wvpdstp9vz" timestamp="1708775798" guid="910e38ec-f8df-4aa7-9a38-d43d5b196b18"&gt;292&lt;/key&gt;&lt;/foreign-keys&gt;&lt;ref-type name="Web Page"&gt;12&lt;/ref-type&gt;&lt;contributors&gt;&lt;authors&gt;&lt;author&gt;Preacher, K. J.&lt;/author&gt;&lt;author&gt;Coffman, D.L.&lt;/author&gt;&lt;/authors&gt;&lt;/contributors&gt;&lt;titles&gt;&lt;title&gt;Computing power and minimum sample size for RMSEA [Computer software]&lt;/title&gt;&lt;/titles&gt;&lt;dates&gt;&lt;year&gt;2006&lt;/year&gt;&lt;/dates&gt;&lt;pub-location&gt;Available from http://quantpsy.org/.&lt;/pub-location&gt;&lt;urls&gt;&lt;/urls&gt;&lt;/record&gt;&lt;/Cite&gt;&lt;/EndNote&gt;</w:instrText>
      </w:r>
      <w:r w:rsidR="00D230AD" w:rsidRPr="00373E9A">
        <w:rPr>
          <w:lang w:val="en-IE"/>
        </w:rPr>
        <w:fldChar w:fldCharType="separate"/>
      </w:r>
      <w:r w:rsidR="00FA4C31" w:rsidRPr="00373E9A">
        <w:rPr>
          <w:noProof/>
          <w:lang w:val="en-IE"/>
        </w:rPr>
        <w:t>(Preacher &amp; Coffman, 2006)</w:t>
      </w:r>
      <w:r w:rsidR="00D230AD" w:rsidRPr="00373E9A">
        <w:rPr>
          <w:lang w:val="en-IE"/>
        </w:rPr>
        <w:fldChar w:fldCharType="end"/>
      </w:r>
      <w:r w:rsidR="00C95FFC" w:rsidRPr="00373E9A">
        <w:rPr>
          <w:lang w:val="en-IE"/>
        </w:rPr>
        <w:t xml:space="preserve"> as being 1.0, which </w:t>
      </w:r>
      <w:r w:rsidR="00F04249" w:rsidRPr="00373E9A">
        <w:rPr>
          <w:lang w:val="en-IE"/>
        </w:rPr>
        <w:t>confirms</w:t>
      </w:r>
      <w:r w:rsidRPr="00373E9A">
        <w:rPr>
          <w:lang w:val="en-IE"/>
        </w:rPr>
        <w:t xml:space="preserve"> model statistical power</w:t>
      </w:r>
      <w:r w:rsidR="00F04249" w:rsidRPr="00373E9A">
        <w:rPr>
          <w:lang w:val="en-IE"/>
        </w:rPr>
        <w:t xml:space="preserve"> is suitable for analysis to proceed</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&lt;EndNote&gt;&lt;Cite&gt;&lt;Author&gt;Fadlelmula&lt;/Author&gt;&lt;Year&gt;2011&lt;/Year&gt;&lt;RecNum&gt;119&lt;/RecNum&gt;&lt;DisplayText&gt;(Fadlelmula, 2011)&lt;/DisplayText&gt;&lt;record&gt;&lt;rec-number&gt;119&lt;/rec-number&gt;&lt;foreign-keys&gt;&lt;key app="EN" db-id="x5rz2pxfnvstw4ewdpx5vwaff9wvpdstp9vz" timestamp="1708775792" guid="97c634be-a123-4543-80b3-c506b1811c74"&gt;119&lt;/key&gt;&lt;/foreign-keys&gt;&lt;ref-type name="Journal Article"&gt;17&lt;/ref-type&gt;&lt;contributors&gt;&lt;authors&gt;&lt;author&gt;Fadlelmula, Fatma Kayan&lt;/author&gt;&lt;/authors&gt;&lt;/contributors&gt;&lt;titles&gt;&lt;title&gt;Assessing power of structural equation modeling studies: A meta-analysis&lt;/title&gt;&lt;secondary-title&gt;Education Research Journal&lt;/secondary-title&gt;&lt;/titles&gt;&lt;periodical&gt;&lt;full-title&gt;Education Research Journal&lt;/full-title&gt;&lt;/periodical&gt;&lt;pages&gt;37-42&lt;/pages&gt;&lt;volume&gt;1&lt;/volume&gt;&lt;number&gt;3&lt;/number&gt;&lt;dates&gt;&lt;year&gt;2011&lt;/year&gt;&lt;/dates&gt;&lt;urls&gt;&lt;/urls&gt;&lt;/record&gt;&lt;/Cite&gt;&lt;/EndNote&gt;</w:instrText>
      </w:r>
      <w:r w:rsidR="00D230AD" w:rsidRPr="00373E9A">
        <w:rPr>
          <w:lang w:val="en-IE"/>
        </w:rPr>
        <w:fldChar w:fldCharType="separate"/>
      </w:r>
      <w:r w:rsidR="00D230AD" w:rsidRPr="00373E9A">
        <w:rPr>
          <w:noProof/>
          <w:lang w:val="en-IE"/>
        </w:rPr>
        <w:t>(Fadlelmula, 2011)</w:t>
      </w:r>
      <w:r w:rsidR="00D230AD" w:rsidRPr="00373E9A">
        <w:rPr>
          <w:lang w:val="en-IE"/>
        </w:rPr>
        <w:fldChar w:fldCharType="end"/>
      </w:r>
      <w:r w:rsidR="00C95FFC" w:rsidRPr="00373E9A">
        <w:rPr>
          <w:lang w:val="en-IE"/>
        </w:rPr>
        <w:t xml:space="preserve">.  </w:t>
      </w:r>
    </w:p>
    <w:p w14:paraId="08D770BC" w14:textId="097D8B27" w:rsidR="00C95FFC" w:rsidRPr="00373E9A" w:rsidRDefault="00C95FFC" w:rsidP="00CE2F4E">
      <w:pPr>
        <w:pStyle w:val="ThesisBody"/>
        <w:ind w:firstLine="425"/>
        <w:rPr>
          <w:lang w:val="en-IE"/>
        </w:rPr>
      </w:pPr>
      <w:r w:rsidRPr="00373E9A">
        <w:rPr>
          <w:lang w:val="en-IE"/>
        </w:rPr>
        <w:t>The final, verified, CFA model is shown below</w:t>
      </w:r>
      <w:r w:rsidR="0009358F" w:rsidRPr="00373E9A">
        <w:rPr>
          <w:lang w:val="en-IE"/>
        </w:rPr>
        <w:t xml:space="preserve"> in </w:t>
      </w:r>
      <w:r w:rsidR="00180FED" w:rsidRPr="00373E9A">
        <w:rPr>
          <w:lang w:val="en-IE"/>
        </w:rPr>
        <w:fldChar w:fldCharType="begin"/>
      </w:r>
      <w:r w:rsidR="00180FED" w:rsidRPr="00373E9A">
        <w:rPr>
          <w:lang w:val="en-IE"/>
        </w:rPr>
        <w:instrText xml:space="preserve"> REF _Ref172386000 \h </w:instrText>
      </w:r>
      <w:r w:rsidR="000A65F9" w:rsidRPr="00373E9A">
        <w:rPr>
          <w:lang w:val="en-IE"/>
        </w:rPr>
        <w:instrText xml:space="preserve"> \* MERGEFORMAT </w:instrText>
      </w:r>
      <w:r w:rsidR="00180FED" w:rsidRPr="00373E9A">
        <w:rPr>
          <w:lang w:val="en-IE"/>
        </w:rPr>
      </w:r>
      <w:r w:rsidR="00180FED" w:rsidRPr="00373E9A">
        <w:rPr>
          <w:lang w:val="en-IE"/>
        </w:rPr>
        <w:fldChar w:fldCharType="separate"/>
      </w:r>
      <w:r w:rsidR="001907C4" w:rsidRPr="00373E9A">
        <w:rPr>
          <w:lang w:val="en-IE"/>
        </w:rPr>
        <w:t>Figure 14</w:t>
      </w:r>
      <w:r w:rsidR="00180FED" w:rsidRPr="00373E9A">
        <w:rPr>
          <w:lang w:val="en-IE"/>
        </w:rPr>
        <w:fldChar w:fldCharType="end"/>
      </w:r>
      <w:r w:rsidR="00180FED" w:rsidRPr="00373E9A">
        <w:rPr>
          <w:lang w:val="en-IE"/>
        </w:rPr>
        <w:t xml:space="preserve"> </w:t>
      </w:r>
      <w:r w:rsidR="0009358F" w:rsidRPr="00373E9A">
        <w:rPr>
          <w:lang w:val="en-IE"/>
        </w:rPr>
        <w:t xml:space="preserve">(without covariances) and </w:t>
      </w:r>
      <w:r w:rsidR="00CE2F4E" w:rsidRPr="00373E9A">
        <w:rPr>
          <w:lang w:val="en-IE"/>
        </w:rPr>
        <w:fldChar w:fldCharType="begin"/>
      </w:r>
      <w:r w:rsidR="00CE2F4E" w:rsidRPr="00373E9A">
        <w:rPr>
          <w:lang w:val="en-IE"/>
        </w:rPr>
        <w:instrText xml:space="preserve"> REF _Ref182299372 \h </w:instrText>
      </w:r>
      <w:r w:rsidR="009872A6" w:rsidRPr="00373E9A">
        <w:rPr>
          <w:lang w:val="en-IE"/>
        </w:rPr>
        <w:instrText xml:space="preserve"> \* MERGEFORMAT </w:instrText>
      </w:r>
      <w:r w:rsidR="00CE2F4E" w:rsidRPr="00373E9A">
        <w:rPr>
          <w:lang w:val="en-IE"/>
        </w:rPr>
      </w:r>
      <w:r w:rsidR="00CE2F4E" w:rsidRPr="00373E9A">
        <w:rPr>
          <w:lang w:val="en-IE"/>
        </w:rPr>
        <w:fldChar w:fldCharType="separate"/>
      </w:r>
      <w:r w:rsidR="001907C4" w:rsidRPr="00373E9A">
        <w:t xml:space="preserve">Figure </w:t>
      </w:r>
      <w:r w:rsidR="001907C4" w:rsidRPr="00373E9A">
        <w:rPr>
          <w:noProof/>
        </w:rPr>
        <w:t>15</w:t>
      </w:r>
      <w:r w:rsidR="00CE2F4E" w:rsidRPr="00373E9A">
        <w:rPr>
          <w:lang w:val="en-IE"/>
        </w:rPr>
        <w:fldChar w:fldCharType="end"/>
      </w:r>
      <w:r w:rsidR="00CE2F4E" w:rsidRPr="00373E9A">
        <w:rPr>
          <w:lang w:val="en-IE"/>
        </w:rPr>
        <w:t xml:space="preserve"> </w:t>
      </w:r>
      <w:r w:rsidR="0009358F" w:rsidRPr="00373E9A">
        <w:rPr>
          <w:lang w:val="en-IE"/>
        </w:rPr>
        <w:t>(with covariances)</w:t>
      </w:r>
      <w:r w:rsidRPr="00373E9A">
        <w:rPr>
          <w:lang w:val="en-IE"/>
        </w:rPr>
        <w:t xml:space="preserve">: </w:t>
      </w:r>
    </w:p>
    <w:p w14:paraId="300CBDD2" w14:textId="77777777" w:rsidR="003B7900" w:rsidRPr="00373E9A" w:rsidRDefault="003B7900" w:rsidP="003B7900">
      <w:pPr>
        <w:pStyle w:val="ThesisBodyIndent"/>
        <w:rPr>
          <w:lang w:val="en-IE"/>
        </w:rPr>
      </w:pPr>
    </w:p>
    <w:p w14:paraId="54416EFA" w14:textId="500C4BDD" w:rsidR="00A46CF5" w:rsidRPr="00373E9A" w:rsidRDefault="00A46CF5" w:rsidP="005259D1">
      <w:pPr>
        <w:pStyle w:val="Caption"/>
      </w:pPr>
      <w:bookmarkStart w:id="605" w:name="_Ref172386000"/>
      <w:bookmarkStart w:id="606" w:name="_Toc194737781"/>
      <w:r w:rsidRPr="00373E9A">
        <w:lastRenderedPageBreak/>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14</w:t>
      </w:r>
      <w:r w:rsidR="008C34F2" w:rsidRPr="00373E9A">
        <w:rPr>
          <w:noProof/>
        </w:rPr>
        <w:fldChar w:fldCharType="end"/>
      </w:r>
      <w:bookmarkEnd w:id="605"/>
      <w:r w:rsidRPr="00373E9A">
        <w:t xml:space="preserve"> </w:t>
      </w:r>
      <w:r w:rsidRPr="00373E9A">
        <w:br/>
      </w:r>
      <w:r w:rsidRPr="00373E9A">
        <w:rPr>
          <w:i/>
          <w:iCs/>
        </w:rPr>
        <w:t>CFA Measurement Model (without covariances)</w:t>
      </w:r>
      <w:bookmarkEnd w:id="606"/>
    </w:p>
    <w:p w14:paraId="4F7EFA46" w14:textId="7A3A7FD6" w:rsidR="00C95FFC" w:rsidRPr="00373E9A" w:rsidRDefault="008C478B" w:rsidP="00C95FFC">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noProof/>
        </w:rPr>
        <w:drawing>
          <wp:inline distT="0" distB="0" distL="0" distR="0" wp14:anchorId="31474056" wp14:editId="0493071B">
            <wp:extent cx="4260812" cy="5486400"/>
            <wp:effectExtent l="0" t="0" r="6985" b="0"/>
            <wp:docPr id="10254579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57999" name="Picture 1"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5759" cy="5492770"/>
                    </a:xfrm>
                    <a:prstGeom prst="rect">
                      <a:avLst/>
                    </a:prstGeom>
                  </pic:spPr>
                </pic:pic>
              </a:graphicData>
            </a:graphic>
          </wp:inline>
        </w:drawing>
      </w:r>
    </w:p>
    <w:p w14:paraId="39655E12" w14:textId="77777777" w:rsidR="00F17E2C" w:rsidRPr="00373E9A" w:rsidRDefault="00F17E2C" w:rsidP="005259D1">
      <w:pPr>
        <w:pStyle w:val="Caption"/>
      </w:pPr>
    </w:p>
    <w:p w14:paraId="28F4C1FE" w14:textId="77777777" w:rsidR="00F17E2C" w:rsidRPr="00373E9A" w:rsidRDefault="00F17E2C" w:rsidP="005259D1">
      <w:pPr>
        <w:pStyle w:val="Caption"/>
      </w:pPr>
    </w:p>
    <w:p w14:paraId="7CFF9D30" w14:textId="77777777" w:rsidR="00F17E2C" w:rsidRPr="00373E9A" w:rsidRDefault="00F17E2C" w:rsidP="005259D1">
      <w:pPr>
        <w:pStyle w:val="Caption"/>
      </w:pPr>
    </w:p>
    <w:p w14:paraId="7F289401" w14:textId="77777777" w:rsidR="008C478B" w:rsidRPr="00373E9A" w:rsidRDefault="008C478B">
      <w:pPr>
        <w:rPr>
          <w:b/>
          <w:bCs/>
          <w:color w:val="44546A" w:themeColor="text2"/>
          <w:sz w:val="24"/>
          <w:szCs w:val="24"/>
        </w:rPr>
      </w:pPr>
      <w:bookmarkStart w:id="607" w:name="_Ref172386015"/>
      <w:r w:rsidRPr="00373E9A">
        <w:br w:type="page"/>
      </w:r>
    </w:p>
    <w:p w14:paraId="38C01E3F" w14:textId="46599317" w:rsidR="00F17E2C" w:rsidRPr="00373E9A" w:rsidRDefault="00F17E2C" w:rsidP="005259D1">
      <w:pPr>
        <w:pStyle w:val="Caption"/>
      </w:pPr>
      <w:bookmarkStart w:id="608" w:name="_Ref182299372"/>
      <w:bookmarkStart w:id="609" w:name="_Toc194737782"/>
      <w:r w:rsidRPr="00373E9A">
        <w:lastRenderedPageBreak/>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15</w:t>
      </w:r>
      <w:r w:rsidR="008C34F2" w:rsidRPr="00373E9A">
        <w:rPr>
          <w:noProof/>
        </w:rPr>
        <w:fldChar w:fldCharType="end"/>
      </w:r>
      <w:bookmarkEnd w:id="607"/>
      <w:bookmarkEnd w:id="608"/>
      <w:r w:rsidRPr="00373E9A">
        <w:t xml:space="preserve"> </w:t>
      </w:r>
      <w:r w:rsidRPr="00373E9A">
        <w:br/>
      </w:r>
      <w:r w:rsidRPr="00373E9A">
        <w:rPr>
          <w:i/>
          <w:iCs/>
        </w:rPr>
        <w:t>CFA Measurement Model</w:t>
      </w:r>
      <w:bookmarkEnd w:id="609"/>
    </w:p>
    <w:p w14:paraId="794F9CE4" w14:textId="7CD44153" w:rsidR="00C95FFC" w:rsidRPr="00373E9A" w:rsidRDefault="008C478B" w:rsidP="00C95FFC">
      <w:pPr>
        <w:keepNext/>
        <w:autoSpaceDE w:val="0"/>
        <w:autoSpaceDN w:val="0"/>
        <w:adjustRightInd w:val="0"/>
        <w:spacing w:line="360" w:lineRule="auto"/>
        <w:contextualSpacing/>
        <w:jc w:val="both"/>
        <w:rPr>
          <w:rFonts w:ascii="Times New Roman" w:hAnsi="Times New Roman" w:cs="Times New Roman"/>
        </w:rPr>
      </w:pPr>
      <w:r w:rsidRPr="00373E9A">
        <w:rPr>
          <w:rFonts w:ascii="Times New Roman" w:hAnsi="Times New Roman" w:cs="Times New Roman"/>
          <w:noProof/>
        </w:rPr>
        <w:drawing>
          <wp:inline distT="0" distB="0" distL="0" distR="0" wp14:anchorId="75DB1046" wp14:editId="2A3D1673">
            <wp:extent cx="4333443" cy="5063235"/>
            <wp:effectExtent l="0" t="0" r="0" b="4445"/>
            <wp:docPr id="825048971" name="Picture 2"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48971" name="Picture 2" descr="A computer screen shot of a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42426" cy="5073731"/>
                    </a:xfrm>
                    <a:prstGeom prst="rect">
                      <a:avLst/>
                    </a:prstGeom>
                  </pic:spPr>
                </pic:pic>
              </a:graphicData>
            </a:graphic>
          </wp:inline>
        </w:drawing>
      </w:r>
    </w:p>
    <w:p w14:paraId="65A4BB33" w14:textId="77777777" w:rsidR="00C95FFC" w:rsidRPr="00373E9A" w:rsidRDefault="00C95FFC" w:rsidP="00C95FFC">
      <w:pPr>
        <w:pStyle w:val="ThesisBody"/>
        <w:rPr>
          <w:lang w:val="en-IE"/>
        </w:rPr>
      </w:pPr>
      <w:r w:rsidRPr="00373E9A">
        <w:rPr>
          <w:lang w:val="en-IE"/>
        </w:rPr>
        <w:t xml:space="preserve">With the measurement model fully validated, structural/causal analysis can proceed. </w:t>
      </w:r>
    </w:p>
    <w:p w14:paraId="7BAE8424" w14:textId="77777777" w:rsidR="00C95FFC" w:rsidRPr="00373E9A" w:rsidRDefault="00C95FFC" w:rsidP="00C95FFC">
      <w:pPr>
        <w:pStyle w:val="ThesisHeading"/>
        <w:rPr>
          <w:lang w:val="en-IE"/>
        </w:rPr>
      </w:pPr>
      <w:bookmarkStart w:id="610" w:name="_Toc121998425"/>
      <w:bookmarkStart w:id="611" w:name="_Toc130046347"/>
      <w:bookmarkStart w:id="612" w:name="_Toc130115966"/>
      <w:bookmarkStart w:id="613" w:name="_Toc182334663"/>
      <w:r w:rsidRPr="00373E9A">
        <w:rPr>
          <w:lang w:val="en-IE"/>
        </w:rPr>
        <w:t>Structural Analysis and Hypotheses Testing</w:t>
      </w:r>
      <w:bookmarkEnd w:id="610"/>
      <w:bookmarkEnd w:id="611"/>
      <w:bookmarkEnd w:id="612"/>
      <w:bookmarkEnd w:id="613"/>
    </w:p>
    <w:p w14:paraId="71105981" w14:textId="2C6F4607" w:rsidR="00C95FFC" w:rsidRPr="00373E9A" w:rsidRDefault="00C95FFC" w:rsidP="002863DD">
      <w:pPr>
        <w:pStyle w:val="ThesisBody"/>
        <w:ind w:firstLine="425"/>
        <w:rPr>
          <w:lang w:val="en-IE"/>
        </w:rPr>
      </w:pPr>
      <w:r w:rsidRPr="00373E9A">
        <w:rPr>
          <w:lang w:val="en-IE"/>
        </w:rPr>
        <w:t xml:space="preserve">In the case of this </w:t>
      </w:r>
      <w:r w:rsidR="004B57FB" w:rsidRPr="00373E9A">
        <w:rPr>
          <w:lang w:val="en-IE"/>
        </w:rPr>
        <w:t>research,</w:t>
      </w:r>
      <w:r w:rsidRPr="00373E9A">
        <w:rPr>
          <w:lang w:val="en-IE"/>
        </w:rPr>
        <w:t xml:space="preserve"> it was necessary to </w:t>
      </w:r>
      <w:r w:rsidR="004B57FB" w:rsidRPr="00373E9A">
        <w:rPr>
          <w:lang w:val="en-IE"/>
        </w:rPr>
        <w:t>move</w:t>
      </w:r>
      <w:r w:rsidRPr="00373E9A">
        <w:rPr>
          <w:lang w:val="en-IE"/>
        </w:rPr>
        <w:t xml:space="preserve"> the next stage of analysis to SPSS rather than AMOS. The reason for this is that AMOS is not capable of supporting moderation analysis (apart from basic groupwise moderation which is not </w:t>
      </w:r>
      <w:r w:rsidRPr="00373E9A">
        <w:rPr>
          <w:lang w:val="en-IE"/>
        </w:rPr>
        <w:lastRenderedPageBreak/>
        <w:t xml:space="preserve">sufficient for the constructs under consideration </w:t>
      </w:r>
      <w:r w:rsidR="00D230AD" w:rsidRPr="00373E9A">
        <w:rPr>
          <w:lang w:val="en-IE"/>
        </w:rPr>
        <w:fldChar w:fldCharType="begin"/>
      </w:r>
      <w:r w:rsidR="00C414A8" w:rsidRPr="00373E9A">
        <w:rPr>
          <w:lang w:val="en-IE"/>
        </w:rPr>
        <w:instrText xml:space="preserve"> ADDIN EN.CITE &lt;EndNote&gt;&lt;Cite&gt;&lt;Author&gt;Gaskin&lt;/Author&gt;&lt;Year&gt;2020&lt;/Year&gt;&lt;RecNum&gt;145&lt;/RecNum&gt;&lt;DisplayText&gt;(Gaskin, 2020)&lt;/DisplayText&gt;&lt;record&gt;&lt;rec-number&gt;145&lt;/rec-number&gt;&lt;foreign-keys&gt;&lt;key app="EN" db-id="x5rz2pxfnvstw4ewdpx5vwaff9wvpdstp9vz" timestamp="1708775793" guid="8000bcee-fa43-4b85-9e54-6a95bb0613d4"&gt;145&lt;/key&gt;&lt;/foreign-keys&gt;&lt;ref-type name="Web Page"&gt;12&lt;/ref-type&gt;&lt;contributors&gt;&lt;authors&gt;&lt;author&gt;Gaskin, J. E.&lt;/author&gt;&lt;/authors&gt;&lt;/contributors&gt;&lt;titles&gt;&lt;title&gt;Structural Equation Modeloing&lt;/title&gt;&lt;/titles&gt;&lt;volume&gt;2021&lt;/volume&gt;&lt;dates&gt;&lt;year&gt;2020&lt;/year&gt;&lt;/dates&gt;&lt;pub-location&gt;http://statwiki.gaskination.com/index.php?title=Main_Page&lt;/pub-location&gt;&lt;urls&gt;&lt;/urls&gt;&lt;/record&gt;&lt;/Cite&gt;&lt;/EndNote&gt;</w:instrText>
      </w:r>
      <w:r w:rsidR="00D230AD" w:rsidRPr="00373E9A">
        <w:rPr>
          <w:lang w:val="en-IE"/>
        </w:rPr>
        <w:fldChar w:fldCharType="separate"/>
      </w:r>
      <w:r w:rsidR="00D230AD" w:rsidRPr="00373E9A">
        <w:rPr>
          <w:noProof/>
          <w:lang w:val="en-IE"/>
        </w:rPr>
        <w:t>(Gaskin, 2020)</w:t>
      </w:r>
      <w:r w:rsidR="00D230AD" w:rsidRPr="00373E9A">
        <w:rPr>
          <w:lang w:val="en-IE"/>
        </w:rPr>
        <w:fldChar w:fldCharType="end"/>
      </w:r>
      <w:r w:rsidR="005824A3" w:rsidRPr="00373E9A">
        <w:rPr>
          <w:lang w:val="en-IE"/>
        </w:rPr>
        <w:t>)</w:t>
      </w:r>
      <w:r w:rsidRPr="00373E9A">
        <w:rPr>
          <w:lang w:val="en-IE"/>
        </w:rPr>
        <w:t xml:space="preserve">. To support this process, the next step was to create imputed factors within AMOS, which were then imported into SPSS for the analysis that follows </w:t>
      </w:r>
      <w:r w:rsidR="00D230AD" w:rsidRPr="00373E9A">
        <w:rPr>
          <w:lang w:val="en-IE"/>
        </w:rPr>
        <w:fldChar w:fldCharType="begin"/>
      </w:r>
      <w:r w:rsidR="00C414A8" w:rsidRPr="00373E9A">
        <w:rPr>
          <w:lang w:val="en-IE"/>
        </w:rPr>
        <w:instrText xml:space="preserve"> ADDIN EN.CITE &lt;EndNote&gt;&lt;Cite&gt;&lt;Author&gt;Gaskin&lt;/Author&gt;&lt;Year&gt;2020&lt;/Year&gt;&lt;RecNum&gt;145&lt;/RecNum&gt;&lt;DisplayText&gt;(Gaskin, 2020)&lt;/DisplayText&gt;&lt;record&gt;&lt;rec-number&gt;145&lt;/rec-number&gt;&lt;foreign-keys&gt;&lt;key app="EN" db-id="x5rz2pxfnvstw4ewdpx5vwaff9wvpdstp9vz" timestamp="1708775793" guid="8000bcee-fa43-4b85-9e54-6a95bb0613d4"&gt;145&lt;/key&gt;&lt;/foreign-keys&gt;&lt;ref-type name="Web Page"&gt;12&lt;/ref-type&gt;&lt;contributors&gt;&lt;authors&gt;&lt;author&gt;Gaskin, J. E.&lt;/author&gt;&lt;/authors&gt;&lt;/contributors&gt;&lt;titles&gt;&lt;title&gt;Structural Equation Modeloing&lt;/title&gt;&lt;/titles&gt;&lt;volume&gt;2021&lt;/volume&gt;&lt;dates&gt;&lt;year&gt;2020&lt;/year&gt;&lt;/dates&gt;&lt;pub-location&gt;http://statwiki.gaskination.com/index.php?title=Main_Page&lt;/pub-location&gt;&lt;urls&gt;&lt;/urls&gt;&lt;/record&gt;&lt;/Cite&gt;&lt;/EndNote&gt;</w:instrText>
      </w:r>
      <w:r w:rsidR="00D230AD" w:rsidRPr="00373E9A">
        <w:rPr>
          <w:lang w:val="en-IE"/>
        </w:rPr>
        <w:fldChar w:fldCharType="separate"/>
      </w:r>
      <w:r w:rsidR="00D230AD" w:rsidRPr="00373E9A">
        <w:rPr>
          <w:noProof/>
          <w:lang w:val="en-IE"/>
        </w:rPr>
        <w:t>(Gaskin, 2020)</w:t>
      </w:r>
      <w:r w:rsidR="00D230AD" w:rsidRPr="00373E9A">
        <w:rPr>
          <w:lang w:val="en-IE"/>
        </w:rPr>
        <w:fldChar w:fldCharType="end"/>
      </w:r>
      <w:r w:rsidRPr="00373E9A">
        <w:rPr>
          <w:lang w:val="en-IE"/>
        </w:rPr>
        <w:t xml:space="preserve">. </w:t>
      </w:r>
    </w:p>
    <w:p w14:paraId="28F403B6" w14:textId="0C241485" w:rsidR="00C95FFC" w:rsidRPr="00373E9A" w:rsidRDefault="009354A4" w:rsidP="00C95FFC">
      <w:pPr>
        <w:pStyle w:val="ThesisSubheading"/>
        <w:rPr>
          <w:lang w:val="en-IE"/>
        </w:rPr>
      </w:pPr>
      <w:bookmarkStart w:id="614" w:name="_Toc182334664"/>
      <w:r w:rsidRPr="00373E9A">
        <w:rPr>
          <w:lang w:val="en-IE"/>
        </w:rPr>
        <w:t>E</w:t>
      </w:r>
      <w:r w:rsidR="00866208" w:rsidRPr="00373E9A">
        <w:rPr>
          <w:lang w:val="en-IE"/>
        </w:rPr>
        <w:t xml:space="preserve">xamining the effects of intrinsic and extrinsic motivations on research </w:t>
      </w:r>
      <w:r w:rsidR="00443635" w:rsidRPr="00373E9A">
        <w:rPr>
          <w:lang w:val="en-IE"/>
        </w:rPr>
        <w:t>orientation</w:t>
      </w:r>
      <w:bookmarkEnd w:id="614"/>
    </w:p>
    <w:p w14:paraId="53B46128" w14:textId="3ABB06F7" w:rsidR="00C95FFC" w:rsidRPr="00373E9A" w:rsidRDefault="00C95FFC" w:rsidP="002863DD">
      <w:pPr>
        <w:pStyle w:val="ThesisBody"/>
        <w:ind w:firstLine="425"/>
        <w:rPr>
          <w:lang w:val="en-IE"/>
        </w:rPr>
      </w:pPr>
      <w:r w:rsidRPr="00373E9A">
        <w:rPr>
          <w:lang w:val="en-IE"/>
        </w:rPr>
        <w:t xml:space="preserve">The primary </w:t>
      </w:r>
      <w:r w:rsidR="00810A00" w:rsidRPr="00373E9A">
        <w:rPr>
          <w:lang w:val="en-IE"/>
        </w:rPr>
        <w:t xml:space="preserve">direct </w:t>
      </w:r>
      <w:r w:rsidRPr="00373E9A">
        <w:rPr>
          <w:lang w:val="en-IE"/>
        </w:rPr>
        <w:t xml:space="preserve">relationships proposed in this research </w:t>
      </w:r>
      <w:r w:rsidR="008D7299" w:rsidRPr="00373E9A">
        <w:rPr>
          <w:lang w:val="en-IE"/>
        </w:rPr>
        <w:t>are</w:t>
      </w:r>
      <w:r w:rsidRPr="00373E9A">
        <w:rPr>
          <w:lang w:val="en-IE"/>
        </w:rPr>
        <w:t xml:space="preserve"> the effect</w:t>
      </w:r>
      <w:r w:rsidR="008D7299" w:rsidRPr="00373E9A">
        <w:rPr>
          <w:lang w:val="en-IE"/>
        </w:rPr>
        <w:t>s</w:t>
      </w:r>
      <w:r w:rsidRPr="00373E9A">
        <w:rPr>
          <w:lang w:val="en-IE"/>
        </w:rPr>
        <w:t xml:space="preserve"> of Intrinsic and Extrinsic motivations on the </w:t>
      </w:r>
      <w:r w:rsidR="006356B6" w:rsidRPr="00373E9A">
        <w:rPr>
          <w:lang w:val="en-IE"/>
        </w:rPr>
        <w:t>individual’s research</w:t>
      </w:r>
      <w:r w:rsidRPr="00373E9A">
        <w:rPr>
          <w:lang w:val="en-IE"/>
        </w:rPr>
        <w:t xml:space="preserve"> </w:t>
      </w:r>
      <w:r w:rsidR="00443635" w:rsidRPr="00373E9A">
        <w:rPr>
          <w:lang w:val="en-IE"/>
        </w:rPr>
        <w:t>orientation</w:t>
      </w:r>
      <w:r w:rsidRPr="00373E9A">
        <w:rPr>
          <w:lang w:val="en-IE"/>
        </w:rPr>
        <w:t xml:space="preserve">. </w:t>
      </w:r>
      <w:r w:rsidR="002D18F5" w:rsidRPr="00373E9A">
        <w:t>To address r</w:t>
      </w:r>
      <w:r w:rsidR="000C4727" w:rsidRPr="00373E9A">
        <w:t>esearch question RQ1a</w:t>
      </w:r>
      <w:r w:rsidR="000C4727" w:rsidRPr="00373E9A">
        <w:rPr>
          <w:lang w:val="en-IE"/>
        </w:rPr>
        <w:t xml:space="preserve">  </w:t>
      </w:r>
      <w:r w:rsidR="000C4727" w:rsidRPr="00373E9A">
        <w:rPr>
          <w:i/>
          <w:iCs/>
          <w:lang w:val="en-IE"/>
        </w:rPr>
        <w:t xml:space="preserve">“What are the primary intrinsic and extrinsic motivations that influence the </w:t>
      </w:r>
      <w:r w:rsidR="006356B6" w:rsidRPr="00373E9A">
        <w:rPr>
          <w:i/>
          <w:iCs/>
          <w:lang w:val="en-IE"/>
        </w:rPr>
        <w:t>research</w:t>
      </w:r>
      <w:r w:rsidR="000C4727" w:rsidRPr="00373E9A">
        <w:rPr>
          <w:i/>
          <w:iCs/>
          <w:lang w:val="en-IE"/>
        </w:rPr>
        <w:t xml:space="preserve"> </w:t>
      </w:r>
      <w:r w:rsidR="00443635" w:rsidRPr="00373E9A">
        <w:rPr>
          <w:i/>
          <w:iCs/>
          <w:lang w:val="en-IE"/>
        </w:rPr>
        <w:t>orientation</w:t>
      </w:r>
      <w:r w:rsidR="000C4727" w:rsidRPr="00373E9A">
        <w:rPr>
          <w:i/>
          <w:iCs/>
          <w:lang w:val="en-IE"/>
        </w:rPr>
        <w:t xml:space="preserve"> </w:t>
      </w:r>
      <w:r w:rsidR="00D1644A" w:rsidRPr="00373E9A">
        <w:rPr>
          <w:i/>
          <w:iCs/>
          <w:lang w:val="en-IE"/>
        </w:rPr>
        <w:t>of a researcher in an academic institution?</w:t>
      </w:r>
      <w:r w:rsidR="000C4727" w:rsidRPr="00373E9A">
        <w:rPr>
          <w:i/>
          <w:iCs/>
          <w:lang w:val="en-IE"/>
        </w:rPr>
        <w:t>”,</w:t>
      </w:r>
      <w:r w:rsidR="000C4727" w:rsidRPr="00373E9A">
        <w:rPr>
          <w:lang w:val="en-IE"/>
        </w:rPr>
        <w:t xml:space="preserve"> </w:t>
      </w:r>
      <w:r w:rsidR="002D18F5" w:rsidRPr="00373E9A">
        <w:t>t</w:t>
      </w:r>
      <w:r w:rsidR="001F53C7" w:rsidRPr="00373E9A">
        <w:t xml:space="preserve">he </w:t>
      </w:r>
      <w:r w:rsidR="002D18F5" w:rsidRPr="00373E9A">
        <w:t>operationalised intrinsic and extrinsic</w:t>
      </w:r>
      <w:r w:rsidR="002D18F5" w:rsidRPr="00373E9A">
        <w:rPr>
          <w:lang w:val="en-IE"/>
        </w:rPr>
        <w:t xml:space="preserve"> </w:t>
      </w:r>
      <w:r w:rsidR="001F53C7" w:rsidRPr="00373E9A">
        <w:rPr>
          <w:lang w:val="en-IE"/>
        </w:rPr>
        <w:t>motivations were verified to be valid through the statistical analysis that follows, in which communalities were reported (to verify individual questionnaire items used for each construct)</w:t>
      </w:r>
      <w:r w:rsidR="00866208" w:rsidRPr="00373E9A">
        <w:rPr>
          <w:lang w:val="en-IE"/>
        </w:rPr>
        <w:t xml:space="preserve"> (</w:t>
      </w:r>
      <w:r w:rsidR="003929B2" w:rsidRPr="00373E9A">
        <w:rPr>
          <w:lang w:val="en-IE"/>
        </w:rPr>
        <w:t xml:space="preserve">Supplementary Information Section S2.1 </w:t>
      </w:r>
      <w:r w:rsidR="00866208" w:rsidRPr="00373E9A">
        <w:rPr>
          <w:lang w:val="en-IE"/>
        </w:rPr>
        <w:t xml:space="preserve"> Communalities table)</w:t>
      </w:r>
      <w:r w:rsidR="001F53C7" w:rsidRPr="00373E9A">
        <w:rPr>
          <w:lang w:val="en-IE"/>
        </w:rPr>
        <w:t xml:space="preserve">, </w:t>
      </w:r>
      <w:r w:rsidR="00866208" w:rsidRPr="00373E9A">
        <w:rPr>
          <w:lang w:val="en-IE"/>
        </w:rPr>
        <w:t>and through the extracted R</w:t>
      </w:r>
      <w:r w:rsidR="00866208" w:rsidRPr="00373E9A">
        <w:rPr>
          <w:vertAlign w:val="superscript"/>
          <w:lang w:val="en-IE"/>
        </w:rPr>
        <w:t>2</w:t>
      </w:r>
      <w:r w:rsidR="00866208" w:rsidRPr="00373E9A">
        <w:rPr>
          <w:lang w:val="en-IE"/>
        </w:rPr>
        <w:t xml:space="preserve"> values established during moderation analysis (</w:t>
      </w:r>
      <w:r w:rsidR="00866208" w:rsidRPr="00373E9A">
        <w:fldChar w:fldCharType="begin"/>
      </w:r>
      <w:r w:rsidR="00866208" w:rsidRPr="00373E9A">
        <w:rPr>
          <w:lang w:val="en-IE"/>
        </w:rPr>
        <w:instrText xml:space="preserve"> REF _Ref172370970 \h  \* MERGEFORMAT </w:instrText>
      </w:r>
      <w:r w:rsidR="00866208" w:rsidRPr="00373E9A">
        <w:fldChar w:fldCharType="separate"/>
      </w:r>
      <w:r w:rsidR="001907C4" w:rsidRPr="00373E9A">
        <w:rPr>
          <w:lang w:val="en-IE"/>
        </w:rPr>
        <w:t>Table 34</w:t>
      </w:r>
      <w:r w:rsidR="00866208" w:rsidRPr="00373E9A">
        <w:fldChar w:fldCharType="end"/>
      </w:r>
      <w:r w:rsidR="00866208" w:rsidRPr="00373E9A">
        <w:rPr>
          <w:lang w:val="en-IE"/>
        </w:rPr>
        <w:t xml:space="preserve">) which represents the variance in the dependent variable (research </w:t>
      </w:r>
      <w:r w:rsidR="00443635" w:rsidRPr="00373E9A">
        <w:rPr>
          <w:lang w:val="en-IE"/>
        </w:rPr>
        <w:t>orientation</w:t>
      </w:r>
      <w:r w:rsidR="00866208" w:rsidRPr="00373E9A">
        <w:rPr>
          <w:lang w:val="en-IE"/>
        </w:rPr>
        <w:t>) accounted for by the predictor variables (direct paths and moderators)</w:t>
      </w:r>
      <w:r w:rsidR="00975EFC" w:rsidRPr="00373E9A">
        <w:rPr>
          <w:lang w:val="en-IE"/>
        </w:rPr>
        <w:t xml:space="preserve"> </w:t>
      </w:r>
      <w:r w:rsidR="00DF2BDD" w:rsidRPr="00373E9A">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F2BDD" w:rsidRPr="00373E9A">
        <w:fldChar w:fldCharType="separate"/>
      </w:r>
      <w:r w:rsidR="00DF2BDD" w:rsidRPr="00373E9A">
        <w:rPr>
          <w:noProof/>
          <w:lang w:val="en-IE"/>
        </w:rPr>
        <w:t>(Hair et al., 2010)</w:t>
      </w:r>
      <w:r w:rsidR="00DF2BDD" w:rsidRPr="00373E9A">
        <w:fldChar w:fldCharType="end"/>
      </w:r>
      <w:r w:rsidR="00866208" w:rsidRPr="00373E9A">
        <w:rPr>
          <w:lang w:val="en-IE"/>
        </w:rPr>
        <w:t xml:space="preserve">. </w:t>
      </w:r>
      <w:r w:rsidRPr="00373E9A">
        <w:rPr>
          <w:lang w:val="en-IE"/>
        </w:rPr>
        <w:t>To verify these relationships a regression analysis was undertaken in SPSS, with the results (</w:t>
      </w:r>
      <w:r w:rsidR="00477B26" w:rsidRPr="00373E9A">
        <w:rPr>
          <w:lang w:val="en-IE"/>
        </w:rPr>
        <w:fldChar w:fldCharType="begin"/>
      </w:r>
      <w:r w:rsidR="00477B26" w:rsidRPr="00373E9A">
        <w:rPr>
          <w:lang w:val="en-IE"/>
        </w:rPr>
        <w:instrText xml:space="preserve"> REF _Ref172386050 \h </w:instrText>
      </w:r>
      <w:r w:rsidR="00036BD5" w:rsidRPr="00373E9A">
        <w:rPr>
          <w:lang w:val="en-IE"/>
        </w:rPr>
        <w:instrText xml:space="preserve"> \* MERGEFORMAT </w:instrText>
      </w:r>
      <w:r w:rsidR="00477B26" w:rsidRPr="00373E9A">
        <w:rPr>
          <w:lang w:val="en-IE"/>
        </w:rPr>
      </w:r>
      <w:r w:rsidR="00477B26" w:rsidRPr="00373E9A">
        <w:rPr>
          <w:lang w:val="en-IE"/>
        </w:rPr>
        <w:fldChar w:fldCharType="separate"/>
      </w:r>
      <w:r w:rsidR="001907C4" w:rsidRPr="00373E9A">
        <w:rPr>
          <w:lang w:val="en-IE"/>
        </w:rPr>
        <w:t>Table</w:t>
      </w:r>
      <w:r w:rsidR="001907C4" w:rsidRPr="00373E9A">
        <w:t xml:space="preserve"> </w:t>
      </w:r>
      <w:r w:rsidR="001907C4" w:rsidRPr="00373E9A">
        <w:rPr>
          <w:noProof/>
        </w:rPr>
        <w:t>31</w:t>
      </w:r>
      <w:r w:rsidR="00477B26" w:rsidRPr="00373E9A">
        <w:rPr>
          <w:lang w:val="en-IE"/>
        </w:rPr>
        <w:fldChar w:fldCharType="end"/>
      </w:r>
      <w:r w:rsidR="00A71BA9" w:rsidRPr="00373E9A">
        <w:rPr>
          <w:lang w:val="en-IE"/>
        </w:rPr>
        <w:t xml:space="preserve"> and Supplementary Information Section 2.4</w:t>
      </w:r>
      <w:r w:rsidRPr="00373E9A">
        <w:rPr>
          <w:lang w:val="en-IE"/>
        </w:rPr>
        <w:t xml:space="preserve">) verifying the statistical significance of these paths. </w:t>
      </w:r>
      <w:r w:rsidR="0009358F" w:rsidRPr="00373E9A">
        <w:rPr>
          <w:lang w:val="en-IE"/>
        </w:rPr>
        <w:t xml:space="preserve">In terms of path directionality, a positive </w:t>
      </w:r>
      <w:r w:rsidR="0009358F" w:rsidRPr="00373E9A">
        <w:rPr>
          <w:lang w:val="en-IE" w:eastAsia="en-IE"/>
        </w:rPr>
        <w:t xml:space="preserve">β represents an influence towards basic research, while a negative β represents an influence towards commercial research. </w:t>
      </w:r>
    </w:p>
    <w:p w14:paraId="518C7CCA" w14:textId="77777777" w:rsidR="002863DD" w:rsidRPr="00373E9A" w:rsidRDefault="002863DD">
      <w:pPr>
        <w:rPr>
          <w:b/>
          <w:bCs/>
          <w:color w:val="44546A" w:themeColor="text2"/>
          <w:sz w:val="24"/>
          <w:szCs w:val="24"/>
        </w:rPr>
      </w:pPr>
      <w:bookmarkStart w:id="615" w:name="_Ref172386050"/>
      <w:r w:rsidRPr="00373E9A">
        <w:br w:type="page"/>
      </w:r>
    </w:p>
    <w:p w14:paraId="452F812A" w14:textId="52BC74C6" w:rsidR="00C9585F" w:rsidRPr="00373E9A" w:rsidRDefault="00C9585F" w:rsidP="005259D1">
      <w:pPr>
        <w:pStyle w:val="Caption"/>
      </w:pPr>
      <w:bookmarkStart w:id="616" w:name="_Toc194737858"/>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31</w:t>
      </w:r>
      <w:r w:rsidR="008C34F2" w:rsidRPr="00373E9A">
        <w:rPr>
          <w:noProof/>
        </w:rPr>
        <w:fldChar w:fldCharType="end"/>
      </w:r>
      <w:bookmarkEnd w:id="615"/>
      <w:r w:rsidRPr="00373E9A">
        <w:t xml:space="preserve"> </w:t>
      </w:r>
      <w:r w:rsidRPr="00373E9A">
        <w:br/>
      </w:r>
      <w:r w:rsidRPr="00373E9A">
        <w:rPr>
          <w:i/>
          <w:iCs/>
        </w:rPr>
        <w:t xml:space="preserve">Intrinsic / Extrinsic -&gt; </w:t>
      </w:r>
      <w:r w:rsidR="008C478B" w:rsidRPr="00373E9A">
        <w:rPr>
          <w:i/>
          <w:iCs/>
        </w:rPr>
        <w:t xml:space="preserve">RO </w:t>
      </w:r>
      <w:r w:rsidRPr="00373E9A">
        <w:rPr>
          <w:i/>
          <w:iCs/>
        </w:rPr>
        <w:t>Regression analysis</w:t>
      </w:r>
      <w:bookmarkEnd w:id="61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418"/>
        <w:gridCol w:w="878"/>
        <w:gridCol w:w="831"/>
        <w:gridCol w:w="806"/>
        <w:gridCol w:w="994"/>
        <w:gridCol w:w="730"/>
      </w:tblGrid>
      <w:tr w:rsidR="00EF5D48" w:rsidRPr="00373E9A" w14:paraId="122B5447" w14:textId="77777777" w:rsidTr="00010BD8">
        <w:tc>
          <w:tcPr>
            <w:tcW w:w="2263" w:type="dxa"/>
            <w:tcBorders>
              <w:top w:val="single" w:sz="4" w:space="0" w:color="auto"/>
              <w:bottom w:val="single" w:sz="4" w:space="0" w:color="auto"/>
            </w:tcBorders>
          </w:tcPr>
          <w:p w14:paraId="77701919" w14:textId="77777777" w:rsidR="00EF5D48" w:rsidRPr="00373E9A" w:rsidRDefault="00EF5D48" w:rsidP="00C9585F"/>
        </w:tc>
        <w:tc>
          <w:tcPr>
            <w:tcW w:w="1418" w:type="dxa"/>
            <w:tcBorders>
              <w:top w:val="single" w:sz="4" w:space="0" w:color="auto"/>
              <w:bottom w:val="single" w:sz="4" w:space="0" w:color="auto"/>
            </w:tcBorders>
          </w:tcPr>
          <w:p w14:paraId="227FCB38" w14:textId="77777777" w:rsidR="00EF5D48" w:rsidRPr="00373E9A" w:rsidRDefault="00EF5D48" w:rsidP="00C9585F"/>
        </w:tc>
        <w:tc>
          <w:tcPr>
            <w:tcW w:w="2515" w:type="dxa"/>
            <w:gridSpan w:val="3"/>
            <w:tcBorders>
              <w:top w:val="single" w:sz="4" w:space="0" w:color="auto"/>
              <w:bottom w:val="single" w:sz="4" w:space="0" w:color="auto"/>
            </w:tcBorders>
          </w:tcPr>
          <w:p w14:paraId="42E64E3A" w14:textId="6D1B8290" w:rsidR="00EF5D48" w:rsidRPr="00373E9A" w:rsidRDefault="00EF5D48" w:rsidP="00010BD8">
            <w:pPr>
              <w:jc w:val="center"/>
            </w:pPr>
            <w:r w:rsidRPr="00373E9A">
              <w:rPr>
                <w:sz w:val="24"/>
                <w:szCs w:val="24"/>
                <w:lang w:eastAsia="en-IE"/>
              </w:rPr>
              <w:t>Regression Analysis</w:t>
            </w:r>
          </w:p>
        </w:tc>
        <w:tc>
          <w:tcPr>
            <w:tcW w:w="1724" w:type="dxa"/>
            <w:gridSpan w:val="2"/>
            <w:tcBorders>
              <w:top w:val="single" w:sz="4" w:space="0" w:color="auto"/>
              <w:bottom w:val="single" w:sz="4" w:space="0" w:color="auto"/>
            </w:tcBorders>
          </w:tcPr>
          <w:p w14:paraId="7C20D228" w14:textId="7D85946A" w:rsidR="00EF5D48" w:rsidRPr="00373E9A" w:rsidRDefault="00EF5D48" w:rsidP="00010BD8">
            <w:pPr>
              <w:jc w:val="center"/>
            </w:pPr>
            <w:r w:rsidRPr="00373E9A">
              <w:rPr>
                <w:sz w:val="24"/>
                <w:szCs w:val="24"/>
                <w:lang w:eastAsia="en-IE"/>
              </w:rPr>
              <w:t>Significance</w:t>
            </w:r>
          </w:p>
        </w:tc>
      </w:tr>
      <w:tr w:rsidR="00EF5D48" w:rsidRPr="00373E9A" w14:paraId="38C57203" w14:textId="77777777" w:rsidTr="00010BD8">
        <w:tc>
          <w:tcPr>
            <w:tcW w:w="2263" w:type="dxa"/>
            <w:tcBorders>
              <w:top w:val="single" w:sz="4" w:space="0" w:color="auto"/>
            </w:tcBorders>
          </w:tcPr>
          <w:p w14:paraId="234CD221" w14:textId="199430FF" w:rsidR="00EF5D48" w:rsidRPr="00373E9A" w:rsidRDefault="00EF5D48" w:rsidP="00EF5D48">
            <w:r w:rsidRPr="00373E9A">
              <w:rPr>
                <w:sz w:val="24"/>
                <w:szCs w:val="24"/>
                <w:lang w:eastAsia="en-IE"/>
              </w:rPr>
              <w:t>Dependent variable</w:t>
            </w:r>
          </w:p>
        </w:tc>
        <w:tc>
          <w:tcPr>
            <w:tcW w:w="1418" w:type="dxa"/>
            <w:tcBorders>
              <w:top w:val="single" w:sz="4" w:space="0" w:color="auto"/>
            </w:tcBorders>
          </w:tcPr>
          <w:p w14:paraId="55260784" w14:textId="5CD69904" w:rsidR="00EF5D48" w:rsidRPr="00373E9A" w:rsidRDefault="00EF5D48" w:rsidP="00EF5D48">
            <w:r w:rsidRPr="00373E9A">
              <w:rPr>
                <w:sz w:val="24"/>
                <w:szCs w:val="24"/>
                <w:lang w:eastAsia="en-IE"/>
              </w:rPr>
              <w:t>Predictor</w:t>
            </w:r>
          </w:p>
        </w:tc>
        <w:tc>
          <w:tcPr>
            <w:tcW w:w="878" w:type="dxa"/>
            <w:tcBorders>
              <w:top w:val="single" w:sz="4" w:space="0" w:color="auto"/>
            </w:tcBorders>
          </w:tcPr>
          <w:p w14:paraId="2EFB3064" w14:textId="07CBCB15" w:rsidR="00EF5D48" w:rsidRPr="00373E9A" w:rsidRDefault="00EF5D48" w:rsidP="00010BD8">
            <w:pPr>
              <w:jc w:val="center"/>
            </w:pPr>
            <w:r w:rsidRPr="00373E9A">
              <w:rPr>
                <w:sz w:val="24"/>
                <w:szCs w:val="24"/>
                <w:lang w:eastAsia="en-IE"/>
              </w:rPr>
              <w:t>β</w:t>
            </w:r>
          </w:p>
        </w:tc>
        <w:tc>
          <w:tcPr>
            <w:tcW w:w="831" w:type="dxa"/>
            <w:tcBorders>
              <w:top w:val="single" w:sz="4" w:space="0" w:color="auto"/>
            </w:tcBorders>
          </w:tcPr>
          <w:p w14:paraId="21C90B9F" w14:textId="303A9628" w:rsidR="00EF5D48" w:rsidRPr="00373E9A" w:rsidRDefault="00EF5D48" w:rsidP="00010BD8">
            <w:pPr>
              <w:jc w:val="center"/>
            </w:pPr>
            <w:r w:rsidRPr="00373E9A">
              <w:rPr>
                <w:sz w:val="24"/>
                <w:szCs w:val="24"/>
                <w:lang w:eastAsia="en-IE"/>
              </w:rPr>
              <w:t>t(276)</w:t>
            </w:r>
          </w:p>
        </w:tc>
        <w:tc>
          <w:tcPr>
            <w:tcW w:w="806" w:type="dxa"/>
            <w:tcBorders>
              <w:top w:val="single" w:sz="4" w:space="0" w:color="auto"/>
            </w:tcBorders>
          </w:tcPr>
          <w:p w14:paraId="63E28815" w14:textId="529F58D8" w:rsidR="00EF5D48" w:rsidRPr="00373E9A" w:rsidRDefault="00EF5D48" w:rsidP="00010BD8">
            <w:pPr>
              <w:jc w:val="center"/>
            </w:pPr>
            <w:r w:rsidRPr="00373E9A">
              <w:rPr>
                <w:sz w:val="24"/>
                <w:szCs w:val="24"/>
                <w:lang w:eastAsia="en-IE"/>
              </w:rPr>
              <w:t>p</w:t>
            </w:r>
          </w:p>
        </w:tc>
        <w:tc>
          <w:tcPr>
            <w:tcW w:w="994" w:type="dxa"/>
            <w:tcBorders>
              <w:top w:val="single" w:sz="4" w:space="0" w:color="auto"/>
            </w:tcBorders>
          </w:tcPr>
          <w:p w14:paraId="72FD0D41" w14:textId="462027EA" w:rsidR="00EF5D48" w:rsidRPr="00373E9A" w:rsidRDefault="00EF5D48" w:rsidP="00010BD8">
            <w:pPr>
              <w:jc w:val="center"/>
            </w:pPr>
            <w:r w:rsidRPr="00373E9A">
              <w:rPr>
                <w:sz w:val="24"/>
                <w:szCs w:val="24"/>
                <w:lang w:eastAsia="en-IE"/>
              </w:rPr>
              <w:t>F(2,267)</w:t>
            </w:r>
          </w:p>
        </w:tc>
        <w:tc>
          <w:tcPr>
            <w:tcW w:w="730" w:type="dxa"/>
            <w:tcBorders>
              <w:top w:val="single" w:sz="4" w:space="0" w:color="auto"/>
            </w:tcBorders>
          </w:tcPr>
          <w:p w14:paraId="757C3335" w14:textId="5AA826DB" w:rsidR="00EF5D48" w:rsidRPr="00373E9A" w:rsidRDefault="00EF5D48" w:rsidP="00010BD8">
            <w:pPr>
              <w:jc w:val="center"/>
            </w:pPr>
            <w:r w:rsidRPr="00373E9A">
              <w:rPr>
                <w:sz w:val="24"/>
                <w:szCs w:val="24"/>
                <w:lang w:eastAsia="en-IE"/>
              </w:rPr>
              <w:t>p</w:t>
            </w:r>
          </w:p>
        </w:tc>
      </w:tr>
      <w:tr w:rsidR="00EF5D48" w:rsidRPr="00373E9A" w14:paraId="396EC2BD" w14:textId="77777777" w:rsidTr="00010BD8">
        <w:tc>
          <w:tcPr>
            <w:tcW w:w="2263" w:type="dxa"/>
          </w:tcPr>
          <w:p w14:paraId="09B3BD60" w14:textId="32BC65DE" w:rsidR="00EF5D48" w:rsidRPr="00373E9A" w:rsidRDefault="00EF5D48" w:rsidP="00EF5D48">
            <w:r w:rsidRPr="00373E9A">
              <w:rPr>
                <w:sz w:val="24"/>
                <w:szCs w:val="24"/>
                <w:lang w:eastAsia="en-IE"/>
              </w:rPr>
              <w:t>R</w:t>
            </w:r>
            <w:r w:rsidR="00B02280" w:rsidRPr="00373E9A">
              <w:rPr>
                <w:sz w:val="24"/>
                <w:szCs w:val="24"/>
                <w:lang w:eastAsia="en-IE"/>
              </w:rPr>
              <w:t>O</w:t>
            </w:r>
          </w:p>
        </w:tc>
        <w:tc>
          <w:tcPr>
            <w:tcW w:w="1418" w:type="dxa"/>
          </w:tcPr>
          <w:p w14:paraId="4F74CF03" w14:textId="035352DE" w:rsidR="00EF5D48" w:rsidRPr="00373E9A" w:rsidRDefault="00EF5D48" w:rsidP="00EF5D48">
            <w:r w:rsidRPr="00373E9A">
              <w:rPr>
                <w:sz w:val="24"/>
                <w:szCs w:val="24"/>
                <w:lang w:eastAsia="en-IE"/>
              </w:rPr>
              <w:t>Intrinsic</w:t>
            </w:r>
          </w:p>
        </w:tc>
        <w:tc>
          <w:tcPr>
            <w:tcW w:w="878" w:type="dxa"/>
          </w:tcPr>
          <w:p w14:paraId="4F367656" w14:textId="2E9EBF94" w:rsidR="00EF5D48" w:rsidRPr="00373E9A" w:rsidRDefault="00EF5D48" w:rsidP="00010BD8">
            <w:pPr>
              <w:jc w:val="center"/>
            </w:pPr>
            <w:r w:rsidRPr="00373E9A">
              <w:rPr>
                <w:sz w:val="24"/>
                <w:szCs w:val="24"/>
                <w:lang w:eastAsia="en-IE"/>
              </w:rPr>
              <w:t>0.603</w:t>
            </w:r>
          </w:p>
        </w:tc>
        <w:tc>
          <w:tcPr>
            <w:tcW w:w="831" w:type="dxa"/>
          </w:tcPr>
          <w:p w14:paraId="105FD5AA" w14:textId="1B285BB3" w:rsidR="00EF5D48" w:rsidRPr="00373E9A" w:rsidRDefault="00EF5D48" w:rsidP="00010BD8">
            <w:pPr>
              <w:jc w:val="center"/>
            </w:pPr>
            <w:r w:rsidRPr="00373E9A">
              <w:rPr>
                <w:sz w:val="24"/>
                <w:szCs w:val="24"/>
                <w:lang w:eastAsia="en-IE"/>
              </w:rPr>
              <w:t>12.104</w:t>
            </w:r>
          </w:p>
        </w:tc>
        <w:tc>
          <w:tcPr>
            <w:tcW w:w="806" w:type="dxa"/>
          </w:tcPr>
          <w:p w14:paraId="777125B2" w14:textId="76529EB7" w:rsidR="00EF5D48" w:rsidRPr="00373E9A" w:rsidRDefault="00EF5D48" w:rsidP="00010BD8">
            <w:pPr>
              <w:jc w:val="center"/>
            </w:pPr>
            <w:r w:rsidRPr="00373E9A">
              <w:rPr>
                <w:sz w:val="24"/>
                <w:szCs w:val="24"/>
                <w:lang w:eastAsia="en-IE"/>
              </w:rPr>
              <w:t>0.000</w:t>
            </w:r>
          </w:p>
        </w:tc>
        <w:tc>
          <w:tcPr>
            <w:tcW w:w="994" w:type="dxa"/>
          </w:tcPr>
          <w:p w14:paraId="1F6091B6" w14:textId="5A9FD7A0" w:rsidR="00EF5D48" w:rsidRPr="00373E9A" w:rsidRDefault="00EF5D48" w:rsidP="00010BD8">
            <w:pPr>
              <w:jc w:val="center"/>
            </w:pPr>
            <w:r w:rsidRPr="00373E9A">
              <w:rPr>
                <w:sz w:val="24"/>
                <w:szCs w:val="24"/>
                <w:lang w:eastAsia="en-IE"/>
              </w:rPr>
              <w:t>119.092</w:t>
            </w:r>
          </w:p>
        </w:tc>
        <w:tc>
          <w:tcPr>
            <w:tcW w:w="730" w:type="dxa"/>
          </w:tcPr>
          <w:p w14:paraId="7766AFAF" w14:textId="41200CC9" w:rsidR="00EF5D48" w:rsidRPr="00373E9A" w:rsidRDefault="00EF5D48" w:rsidP="00010BD8">
            <w:pPr>
              <w:jc w:val="center"/>
            </w:pPr>
            <w:r w:rsidRPr="00373E9A">
              <w:rPr>
                <w:sz w:val="24"/>
                <w:szCs w:val="24"/>
                <w:lang w:eastAsia="en-IE"/>
              </w:rPr>
              <w:t>0.000</w:t>
            </w:r>
          </w:p>
        </w:tc>
      </w:tr>
      <w:tr w:rsidR="00EF5D48" w:rsidRPr="00373E9A" w14:paraId="6C061060" w14:textId="77777777" w:rsidTr="00010BD8">
        <w:tc>
          <w:tcPr>
            <w:tcW w:w="2263" w:type="dxa"/>
          </w:tcPr>
          <w:p w14:paraId="4B136F67" w14:textId="77777777" w:rsidR="00EF5D48" w:rsidRPr="00373E9A" w:rsidRDefault="00EF5D48" w:rsidP="00EF5D48">
            <w:pPr>
              <w:rPr>
                <w:sz w:val="24"/>
                <w:szCs w:val="24"/>
                <w:lang w:eastAsia="en-IE"/>
              </w:rPr>
            </w:pPr>
          </w:p>
        </w:tc>
        <w:tc>
          <w:tcPr>
            <w:tcW w:w="1418" w:type="dxa"/>
          </w:tcPr>
          <w:p w14:paraId="43A5AE8A" w14:textId="36C31F68" w:rsidR="00EF5D48" w:rsidRPr="00373E9A" w:rsidRDefault="00EF5D48" w:rsidP="00EF5D48">
            <w:pPr>
              <w:rPr>
                <w:sz w:val="24"/>
                <w:szCs w:val="24"/>
                <w:lang w:eastAsia="en-IE"/>
              </w:rPr>
            </w:pPr>
            <w:r w:rsidRPr="00373E9A">
              <w:rPr>
                <w:sz w:val="24"/>
                <w:szCs w:val="24"/>
                <w:lang w:eastAsia="en-IE"/>
              </w:rPr>
              <w:t>Extrinsic</w:t>
            </w:r>
          </w:p>
        </w:tc>
        <w:tc>
          <w:tcPr>
            <w:tcW w:w="878" w:type="dxa"/>
          </w:tcPr>
          <w:p w14:paraId="4625C218" w14:textId="7698A55B" w:rsidR="00EF5D48" w:rsidRPr="00373E9A" w:rsidRDefault="00EF5D48" w:rsidP="00010BD8">
            <w:pPr>
              <w:jc w:val="center"/>
              <w:rPr>
                <w:sz w:val="24"/>
                <w:szCs w:val="24"/>
                <w:lang w:eastAsia="en-IE"/>
              </w:rPr>
            </w:pPr>
            <w:r w:rsidRPr="00373E9A">
              <w:rPr>
                <w:sz w:val="24"/>
                <w:szCs w:val="24"/>
                <w:lang w:eastAsia="en-IE"/>
              </w:rPr>
              <w:t>-0.141</w:t>
            </w:r>
          </w:p>
        </w:tc>
        <w:tc>
          <w:tcPr>
            <w:tcW w:w="831" w:type="dxa"/>
          </w:tcPr>
          <w:p w14:paraId="3193E404" w14:textId="590C8653" w:rsidR="00EF5D48" w:rsidRPr="00373E9A" w:rsidRDefault="00EF5D48" w:rsidP="00010BD8">
            <w:pPr>
              <w:jc w:val="center"/>
              <w:rPr>
                <w:sz w:val="24"/>
                <w:szCs w:val="24"/>
                <w:lang w:eastAsia="en-IE"/>
              </w:rPr>
            </w:pPr>
            <w:r w:rsidRPr="00373E9A">
              <w:rPr>
                <w:sz w:val="24"/>
                <w:szCs w:val="24"/>
                <w:lang w:eastAsia="en-IE"/>
              </w:rPr>
              <w:t>-2.823</w:t>
            </w:r>
          </w:p>
        </w:tc>
        <w:tc>
          <w:tcPr>
            <w:tcW w:w="806" w:type="dxa"/>
          </w:tcPr>
          <w:p w14:paraId="119F4A5E" w14:textId="5089F824" w:rsidR="00EF5D48" w:rsidRPr="00373E9A" w:rsidRDefault="00EF5D48" w:rsidP="00010BD8">
            <w:pPr>
              <w:jc w:val="center"/>
              <w:rPr>
                <w:sz w:val="24"/>
                <w:szCs w:val="24"/>
                <w:lang w:eastAsia="en-IE"/>
              </w:rPr>
            </w:pPr>
            <w:r w:rsidRPr="00373E9A">
              <w:rPr>
                <w:sz w:val="24"/>
                <w:szCs w:val="24"/>
                <w:lang w:eastAsia="en-IE"/>
              </w:rPr>
              <w:t>0.000</w:t>
            </w:r>
          </w:p>
        </w:tc>
        <w:tc>
          <w:tcPr>
            <w:tcW w:w="994" w:type="dxa"/>
          </w:tcPr>
          <w:p w14:paraId="26F4B49E" w14:textId="77777777" w:rsidR="00EF5D48" w:rsidRPr="00373E9A" w:rsidRDefault="00EF5D48" w:rsidP="00010BD8">
            <w:pPr>
              <w:jc w:val="center"/>
              <w:rPr>
                <w:sz w:val="24"/>
                <w:szCs w:val="24"/>
                <w:lang w:eastAsia="en-IE"/>
              </w:rPr>
            </w:pPr>
          </w:p>
        </w:tc>
        <w:tc>
          <w:tcPr>
            <w:tcW w:w="730" w:type="dxa"/>
          </w:tcPr>
          <w:p w14:paraId="14C1DB48" w14:textId="77777777" w:rsidR="00EF5D48" w:rsidRPr="00373E9A" w:rsidRDefault="00EF5D48" w:rsidP="00010BD8">
            <w:pPr>
              <w:jc w:val="center"/>
              <w:rPr>
                <w:sz w:val="24"/>
                <w:szCs w:val="24"/>
                <w:lang w:eastAsia="en-IE"/>
              </w:rPr>
            </w:pPr>
          </w:p>
        </w:tc>
      </w:tr>
    </w:tbl>
    <w:p w14:paraId="221C6259" w14:textId="77777777" w:rsidR="00C9585F" w:rsidRPr="00373E9A" w:rsidRDefault="00C9585F" w:rsidP="00C9585F"/>
    <w:p w14:paraId="7B4A654B" w14:textId="61C6A903" w:rsidR="00122774" w:rsidRPr="00373E9A" w:rsidRDefault="009354A4" w:rsidP="002863DD">
      <w:pPr>
        <w:pStyle w:val="ThesisBody"/>
        <w:ind w:firstLine="720"/>
        <w:rPr>
          <w:lang w:val="en-IE" w:eastAsia="en-IE"/>
        </w:rPr>
      </w:pPr>
      <w:r w:rsidRPr="00373E9A">
        <w:rPr>
          <w:lang w:val="en-IE"/>
        </w:rPr>
        <w:t xml:space="preserve">Results of the regression analysis for the impact of Intrinsic (β=0.474, t(267)=12.104, p&lt;0.000) and Extrinsic (β=-0.147, t(267)=-2.823, p&lt;0.000) motivations on </w:t>
      </w:r>
      <w:r w:rsidR="008C478B" w:rsidRPr="00373E9A">
        <w:rPr>
          <w:lang w:val="en-IE"/>
        </w:rPr>
        <w:t xml:space="preserve">RO </w:t>
      </w:r>
      <w:r w:rsidR="003F1FE8" w:rsidRPr="00373E9A">
        <w:rPr>
          <w:lang w:val="en-IE"/>
        </w:rPr>
        <w:t xml:space="preserve">(Research </w:t>
      </w:r>
      <w:r w:rsidR="00443635" w:rsidRPr="00373E9A">
        <w:rPr>
          <w:lang w:val="en-IE"/>
        </w:rPr>
        <w:t>Orientation</w:t>
      </w:r>
      <w:r w:rsidR="003F1FE8" w:rsidRPr="00373E9A">
        <w:rPr>
          <w:lang w:val="en-IE"/>
        </w:rPr>
        <w:t>)</w:t>
      </w:r>
      <w:r w:rsidRPr="00373E9A">
        <w:rPr>
          <w:lang w:val="en-IE"/>
        </w:rPr>
        <w:t xml:space="preserve"> confirm both relationships to be statistically significant: F(2,267) = 119.092, p&lt;0.000. </w:t>
      </w:r>
      <w:r w:rsidRPr="00373E9A">
        <w:rPr>
          <w:lang w:val="en-IE" w:eastAsia="en-IE"/>
        </w:rPr>
        <w:t>This</w:t>
      </w:r>
      <w:r w:rsidR="00975EFC" w:rsidRPr="00373E9A">
        <w:rPr>
          <w:lang w:val="en-IE" w:eastAsia="en-IE"/>
        </w:rPr>
        <w:t xml:space="preserve"> result provides the first part of the answer to RQ1b </w:t>
      </w:r>
      <w:r w:rsidR="00975EFC" w:rsidRPr="00373E9A">
        <w:rPr>
          <w:i/>
          <w:iCs/>
          <w:lang w:val="en-IE" w:eastAsia="en-IE"/>
        </w:rPr>
        <w:t xml:space="preserve">“What is the interaction effect between intrinsic and extrinsic motivations and the </w:t>
      </w:r>
      <w:r w:rsidR="006356B6" w:rsidRPr="00373E9A">
        <w:rPr>
          <w:i/>
          <w:iCs/>
          <w:lang w:val="en-IE" w:eastAsia="en-IE"/>
        </w:rPr>
        <w:t>research</w:t>
      </w:r>
      <w:r w:rsidR="00975EFC" w:rsidRPr="00373E9A">
        <w:rPr>
          <w:i/>
          <w:iCs/>
          <w:lang w:val="en-IE" w:eastAsia="en-IE"/>
        </w:rPr>
        <w:t xml:space="preserve"> </w:t>
      </w:r>
      <w:r w:rsidR="00443635" w:rsidRPr="00373E9A">
        <w:rPr>
          <w:i/>
          <w:iCs/>
          <w:lang w:val="en-IE" w:eastAsia="en-IE"/>
        </w:rPr>
        <w:t>orientation</w:t>
      </w:r>
      <w:r w:rsidR="00975EFC" w:rsidRPr="00373E9A">
        <w:rPr>
          <w:i/>
          <w:iCs/>
          <w:lang w:val="en-IE" w:eastAsia="en-IE"/>
        </w:rPr>
        <w:t xml:space="preserve"> of a researcher in an academic institution?” </w:t>
      </w:r>
      <w:r w:rsidR="00975EFC" w:rsidRPr="00373E9A">
        <w:rPr>
          <w:lang w:val="en-IE" w:eastAsia="en-IE"/>
        </w:rPr>
        <w:t xml:space="preserve">as it verifies the </w:t>
      </w:r>
      <w:r w:rsidR="000A65F9" w:rsidRPr="00373E9A">
        <w:rPr>
          <w:lang w:val="en-IE" w:eastAsia="en-IE"/>
        </w:rPr>
        <w:t xml:space="preserve">existence of an </w:t>
      </w:r>
      <w:r w:rsidR="00975EFC" w:rsidRPr="00373E9A">
        <w:rPr>
          <w:lang w:val="en-IE" w:eastAsia="en-IE"/>
        </w:rPr>
        <w:t xml:space="preserve">interaction effect between intrinsic / extrinsic motivations and research </w:t>
      </w:r>
      <w:r w:rsidR="00443635" w:rsidRPr="00373E9A">
        <w:rPr>
          <w:lang w:val="en-IE" w:eastAsia="en-IE"/>
        </w:rPr>
        <w:t>orientation</w:t>
      </w:r>
      <w:r w:rsidR="00122774" w:rsidRPr="00373E9A">
        <w:rPr>
          <w:lang w:val="en-IE" w:eastAsia="en-IE"/>
        </w:rPr>
        <w:t xml:space="preserve"> and provides </w:t>
      </w:r>
      <w:r w:rsidR="00122774" w:rsidRPr="00373E9A">
        <w:rPr>
          <w:lang w:val="en-IE"/>
        </w:rPr>
        <w:t>statistical support for hypothesis H</w:t>
      </w:r>
      <w:r w:rsidR="00122774" w:rsidRPr="00373E9A">
        <w:rPr>
          <w:vertAlign w:val="subscript"/>
          <w:lang w:val="en-IE"/>
        </w:rPr>
        <w:t>1</w:t>
      </w:r>
      <w:r w:rsidR="00122774" w:rsidRPr="00373E9A">
        <w:rPr>
          <w:lang w:val="en-IE"/>
        </w:rPr>
        <w:t xml:space="preserve"> and H</w:t>
      </w:r>
      <w:r w:rsidR="00122774" w:rsidRPr="00373E9A">
        <w:rPr>
          <w:vertAlign w:val="subscript"/>
          <w:lang w:val="en-IE"/>
        </w:rPr>
        <w:t>2</w:t>
      </w:r>
      <w:r w:rsidR="00122774" w:rsidRPr="00373E9A">
        <w:rPr>
          <w:lang w:val="en-IE"/>
        </w:rPr>
        <w:t>.</w:t>
      </w:r>
      <w:r w:rsidR="00975EFC" w:rsidRPr="00373E9A">
        <w:rPr>
          <w:lang w:val="en-IE" w:eastAsia="en-IE"/>
        </w:rPr>
        <w:t xml:space="preserve"> </w:t>
      </w:r>
    </w:p>
    <w:p w14:paraId="6774910C" w14:textId="5C83C326" w:rsidR="00A71BA9" w:rsidRPr="00373E9A" w:rsidRDefault="00A71BA9" w:rsidP="002863DD">
      <w:pPr>
        <w:pStyle w:val="ThesisBody"/>
        <w:ind w:firstLine="720"/>
        <w:rPr>
          <w:lang w:val="en-IE"/>
        </w:rPr>
      </w:pPr>
      <w:r w:rsidRPr="00373E9A">
        <w:rPr>
          <w:lang w:val="en-IE" w:eastAsia="en-IE"/>
        </w:rPr>
        <w:t xml:space="preserve">To </w:t>
      </w:r>
      <w:r w:rsidR="00122774" w:rsidRPr="00373E9A">
        <w:rPr>
          <w:lang w:val="en-IE" w:eastAsia="en-IE"/>
        </w:rPr>
        <w:t>fully</w:t>
      </w:r>
      <w:r w:rsidRPr="00373E9A">
        <w:rPr>
          <w:lang w:val="en-IE" w:eastAsia="en-IE"/>
        </w:rPr>
        <w:t xml:space="preserve"> answer this research question</w:t>
      </w:r>
      <w:r w:rsidR="005322A4" w:rsidRPr="00373E9A">
        <w:rPr>
          <w:lang w:val="en-IE" w:eastAsia="en-IE"/>
        </w:rPr>
        <w:t xml:space="preserve"> however</w:t>
      </w:r>
      <w:r w:rsidRPr="00373E9A">
        <w:rPr>
          <w:lang w:val="en-IE" w:eastAsia="en-IE"/>
        </w:rPr>
        <w:t xml:space="preserve">, and to </w:t>
      </w:r>
      <w:r w:rsidRPr="00373E9A">
        <w:rPr>
          <w:lang w:val="en-IE"/>
        </w:rPr>
        <w:t xml:space="preserve">support the discussion that follows in Chapter 7, an additional regression analysis was undertaken to determine the relative influence of </w:t>
      </w:r>
      <w:r w:rsidR="004975FB" w:rsidRPr="00373E9A">
        <w:rPr>
          <w:lang w:val="en-IE"/>
        </w:rPr>
        <w:t xml:space="preserve">each of </w:t>
      </w:r>
      <w:r w:rsidRPr="00373E9A">
        <w:rPr>
          <w:lang w:val="en-IE"/>
        </w:rPr>
        <w:t xml:space="preserve">the proposed </w:t>
      </w:r>
      <w:r w:rsidR="000B316C" w:rsidRPr="00373E9A">
        <w:rPr>
          <w:lang w:val="en-IE"/>
        </w:rPr>
        <w:t xml:space="preserve">individual </w:t>
      </w:r>
      <w:r w:rsidRPr="00373E9A">
        <w:rPr>
          <w:lang w:val="en-IE"/>
        </w:rPr>
        <w:t xml:space="preserve">motivations on research </w:t>
      </w:r>
      <w:r w:rsidR="00443635" w:rsidRPr="00373E9A">
        <w:rPr>
          <w:lang w:val="en-IE"/>
        </w:rPr>
        <w:t>orientation</w:t>
      </w:r>
      <w:r w:rsidRPr="00373E9A">
        <w:rPr>
          <w:lang w:val="en-IE"/>
        </w:rPr>
        <w:t xml:space="preserve">, with statistical outputs presented in Supplementary Information </w:t>
      </w:r>
      <w:r w:rsidR="00480698" w:rsidRPr="00373E9A">
        <w:rPr>
          <w:lang w:val="en-IE"/>
        </w:rPr>
        <w:t xml:space="preserve">(Section </w:t>
      </w:r>
      <w:r w:rsidRPr="00373E9A">
        <w:rPr>
          <w:lang w:val="en-IE"/>
        </w:rPr>
        <w:t xml:space="preserve">S2.8). </w:t>
      </w:r>
      <w:r w:rsidR="000B316C" w:rsidRPr="00373E9A">
        <w:rPr>
          <w:lang w:val="en-IE"/>
        </w:rPr>
        <w:t>Summary</w:t>
      </w:r>
      <w:r w:rsidRPr="00373E9A">
        <w:rPr>
          <w:lang w:val="en-IE"/>
        </w:rPr>
        <w:t xml:space="preserve"> results (</w:t>
      </w:r>
      <w:r w:rsidR="000B316C" w:rsidRPr="00373E9A">
        <w:rPr>
          <w:lang w:val="en-IE"/>
        </w:rPr>
        <w:fldChar w:fldCharType="begin"/>
      </w:r>
      <w:r w:rsidR="000B316C" w:rsidRPr="00373E9A">
        <w:rPr>
          <w:lang w:val="en-IE"/>
        </w:rPr>
        <w:instrText xml:space="preserve"> REF _Ref172549018 \h  \* MERGEFORMAT </w:instrText>
      </w:r>
      <w:r w:rsidR="000B316C" w:rsidRPr="00373E9A">
        <w:rPr>
          <w:lang w:val="en-IE"/>
        </w:rPr>
      </w:r>
      <w:r w:rsidR="000B316C" w:rsidRPr="00373E9A">
        <w:rPr>
          <w:lang w:val="en-IE"/>
        </w:rPr>
        <w:fldChar w:fldCharType="separate"/>
      </w:r>
      <w:r w:rsidR="001907C4" w:rsidRPr="00373E9A">
        <w:rPr>
          <w:lang w:val="en-IE"/>
        </w:rPr>
        <w:t>Table 32</w:t>
      </w:r>
      <w:r w:rsidR="000B316C" w:rsidRPr="00373E9A">
        <w:rPr>
          <w:lang w:val="en-IE"/>
        </w:rPr>
        <w:fldChar w:fldCharType="end"/>
      </w:r>
      <w:r w:rsidRPr="00373E9A">
        <w:rPr>
          <w:lang w:val="en-IE"/>
        </w:rPr>
        <w:t xml:space="preserve">) show that the constructs proposed as </w:t>
      </w:r>
      <w:r w:rsidR="00702F40" w:rsidRPr="00373E9A">
        <w:rPr>
          <w:lang w:val="en-IE"/>
        </w:rPr>
        <w:t>extrinsic motivation</w:t>
      </w:r>
      <w:r w:rsidRPr="00373E9A">
        <w:rPr>
          <w:lang w:val="en-IE"/>
        </w:rPr>
        <w:t xml:space="preserve">s accounted for a greater variance in the dependent variable </w:t>
      </w:r>
      <w:r w:rsidR="008C478B" w:rsidRPr="00373E9A">
        <w:rPr>
          <w:lang w:val="en-IE"/>
        </w:rPr>
        <w:t xml:space="preserve">RO </w:t>
      </w:r>
      <w:r w:rsidRPr="00373E9A">
        <w:rPr>
          <w:lang w:val="en-IE"/>
        </w:rPr>
        <w:t>(R</w:t>
      </w:r>
      <w:r w:rsidRPr="00373E9A">
        <w:rPr>
          <w:vertAlign w:val="superscript"/>
          <w:lang w:val="en-IE"/>
        </w:rPr>
        <w:t>2</w:t>
      </w:r>
      <w:r w:rsidRPr="00373E9A">
        <w:rPr>
          <w:lang w:val="en-IE"/>
        </w:rPr>
        <w:t xml:space="preserve">=0.246) than the constructs proposed as </w:t>
      </w:r>
      <w:r w:rsidR="00702F40" w:rsidRPr="00373E9A">
        <w:rPr>
          <w:lang w:val="en-IE"/>
        </w:rPr>
        <w:t>intrinsic motivation</w:t>
      </w:r>
      <w:r w:rsidRPr="00373E9A">
        <w:rPr>
          <w:lang w:val="en-IE"/>
        </w:rPr>
        <w:t>s (R</w:t>
      </w:r>
      <w:r w:rsidRPr="00373E9A">
        <w:rPr>
          <w:vertAlign w:val="superscript"/>
          <w:lang w:val="en-IE"/>
        </w:rPr>
        <w:t>2</w:t>
      </w:r>
      <w:r w:rsidRPr="00373E9A">
        <w:rPr>
          <w:lang w:val="en-IE"/>
        </w:rPr>
        <w:t xml:space="preserve">=0.126). </w:t>
      </w:r>
    </w:p>
    <w:p w14:paraId="632CCA8A" w14:textId="305005D9" w:rsidR="002863DD" w:rsidRPr="00373E9A" w:rsidRDefault="00A71BA9" w:rsidP="002863DD">
      <w:pPr>
        <w:pStyle w:val="ThesisBody"/>
        <w:ind w:firstLine="720"/>
        <w:rPr>
          <w:lang w:val="en-IE"/>
        </w:rPr>
      </w:pPr>
      <w:r w:rsidRPr="00373E9A">
        <w:rPr>
          <w:noProof/>
          <w:lang w:val="en-IE"/>
        </w:rPr>
        <w:drawing>
          <wp:anchor distT="0" distB="0" distL="114300" distR="114300" simplePos="0" relativeHeight="251659264" behindDoc="0" locked="0" layoutInCell="1" allowOverlap="1" wp14:anchorId="5E206D5E" wp14:editId="1E01098B">
            <wp:simplePos x="0" y="0"/>
            <wp:positionH relativeFrom="margin">
              <wp:align>right</wp:align>
            </wp:positionH>
            <wp:positionV relativeFrom="paragraph">
              <wp:posOffset>1002183</wp:posOffset>
            </wp:positionV>
            <wp:extent cx="924560" cy="1681480"/>
            <wp:effectExtent l="0" t="0" r="8890" b="0"/>
            <wp:wrapSquare wrapText="bothSides"/>
            <wp:docPr id="463" name="Picture 463"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Arrow&#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4560" cy="1681480"/>
                    </a:xfrm>
                    <a:prstGeom prst="rect">
                      <a:avLst/>
                    </a:prstGeom>
                  </pic:spPr>
                </pic:pic>
              </a:graphicData>
            </a:graphic>
            <wp14:sizeRelH relativeFrom="margin">
              <wp14:pctWidth>0</wp14:pctWidth>
            </wp14:sizeRelH>
            <wp14:sizeRelV relativeFrom="margin">
              <wp14:pctHeight>0</wp14:pctHeight>
            </wp14:sizeRelV>
          </wp:anchor>
        </w:drawing>
      </w:r>
      <w:r w:rsidRPr="00373E9A">
        <w:rPr>
          <w:lang w:val="en-IE"/>
        </w:rPr>
        <w:t>The results of this analysis, in order of influence strength (path values)</w:t>
      </w:r>
      <w:r w:rsidR="005322A4" w:rsidRPr="00373E9A">
        <w:rPr>
          <w:lang w:val="en-IE"/>
        </w:rPr>
        <w:t xml:space="preserve"> of each proposed motivation</w:t>
      </w:r>
      <w:r w:rsidRPr="00373E9A">
        <w:rPr>
          <w:lang w:val="en-IE"/>
        </w:rPr>
        <w:t xml:space="preserve"> are shown in </w:t>
      </w:r>
      <w:r w:rsidR="004975FB" w:rsidRPr="00373E9A">
        <w:rPr>
          <w:lang w:val="en-IE"/>
        </w:rPr>
        <w:fldChar w:fldCharType="begin"/>
      </w:r>
      <w:r w:rsidR="004975FB" w:rsidRPr="00373E9A">
        <w:rPr>
          <w:lang w:val="en-IE"/>
        </w:rPr>
        <w:instrText xml:space="preserve"> REF _Ref172549018 \h </w:instrText>
      </w:r>
      <w:r w:rsidR="009872A6" w:rsidRPr="00373E9A">
        <w:rPr>
          <w:lang w:val="en-IE"/>
        </w:rPr>
        <w:instrText xml:space="preserve"> \* MERGEFORMAT </w:instrText>
      </w:r>
      <w:r w:rsidR="004975FB" w:rsidRPr="00373E9A">
        <w:rPr>
          <w:lang w:val="en-IE"/>
        </w:rPr>
      </w:r>
      <w:r w:rsidR="004975FB" w:rsidRPr="00373E9A">
        <w:rPr>
          <w:lang w:val="en-IE"/>
        </w:rPr>
        <w:fldChar w:fldCharType="separate"/>
      </w:r>
      <w:r w:rsidR="001907C4" w:rsidRPr="00373E9A">
        <w:t xml:space="preserve">Table </w:t>
      </w:r>
      <w:r w:rsidR="001907C4" w:rsidRPr="00373E9A">
        <w:rPr>
          <w:noProof/>
        </w:rPr>
        <w:t>32</w:t>
      </w:r>
      <w:r w:rsidR="004975FB" w:rsidRPr="00373E9A">
        <w:rPr>
          <w:lang w:val="en-IE"/>
        </w:rPr>
        <w:fldChar w:fldCharType="end"/>
      </w:r>
      <w:r w:rsidR="004975FB" w:rsidRPr="00373E9A">
        <w:rPr>
          <w:lang w:val="en-IE"/>
        </w:rPr>
        <w:t xml:space="preserve"> </w:t>
      </w:r>
      <w:r w:rsidRPr="00373E9A">
        <w:rPr>
          <w:lang w:val="en-IE"/>
        </w:rPr>
        <w:t xml:space="preserve">below. Note, a negative path value indicates that a motivation influences research </w:t>
      </w:r>
      <w:r w:rsidR="00443635" w:rsidRPr="00373E9A">
        <w:rPr>
          <w:lang w:val="en-IE"/>
        </w:rPr>
        <w:t>orientation</w:t>
      </w:r>
      <w:r w:rsidRPr="00373E9A">
        <w:rPr>
          <w:lang w:val="en-IE"/>
        </w:rPr>
        <w:t xml:space="preserve"> towards commercial research, while a positive path value influences research </w:t>
      </w:r>
      <w:r w:rsidR="00443635" w:rsidRPr="00373E9A">
        <w:rPr>
          <w:lang w:val="en-IE"/>
        </w:rPr>
        <w:t>orientation</w:t>
      </w:r>
      <w:r w:rsidRPr="00373E9A">
        <w:rPr>
          <w:lang w:val="en-IE"/>
        </w:rPr>
        <w:t xml:space="preserve"> towards basic research. </w:t>
      </w:r>
      <w:bookmarkStart w:id="617" w:name="_Hlk169377460"/>
      <w:r w:rsidRPr="00373E9A">
        <w:rPr>
          <w:lang w:val="en-IE"/>
        </w:rPr>
        <w:t>Note also, results for Sociv</w:t>
      </w:r>
      <w:r w:rsidR="000B316C" w:rsidRPr="00373E9A">
        <w:rPr>
          <w:lang w:val="en-IE"/>
        </w:rPr>
        <w:t xml:space="preserve"> (social/civic responsibility)</w:t>
      </w:r>
      <w:r w:rsidRPr="00373E9A">
        <w:rPr>
          <w:lang w:val="en-IE"/>
        </w:rPr>
        <w:t xml:space="preserve"> and RwrdPT</w:t>
      </w:r>
      <w:r w:rsidR="000B316C" w:rsidRPr="00373E9A">
        <w:rPr>
          <w:lang w:val="en-IE"/>
        </w:rPr>
        <w:t xml:space="preserve"> (promotion/tenure)</w:t>
      </w:r>
      <w:r w:rsidR="000A65F9" w:rsidRPr="00373E9A">
        <w:rPr>
          <w:lang w:val="en-IE"/>
        </w:rPr>
        <w:t xml:space="preserve"> </w:t>
      </w:r>
      <w:r w:rsidRPr="00373E9A">
        <w:rPr>
          <w:lang w:val="en-IE"/>
        </w:rPr>
        <w:t xml:space="preserve">were not statistically significant (p&gt;0.05). </w:t>
      </w:r>
    </w:p>
    <w:p w14:paraId="5BDA04B2" w14:textId="39824F42" w:rsidR="00A71BA9" w:rsidRPr="00373E9A" w:rsidRDefault="00A71BA9" w:rsidP="002863DD">
      <w:pPr>
        <w:pStyle w:val="ThesisBody"/>
        <w:ind w:firstLine="720"/>
        <w:rPr>
          <w:lang w:val="en-IE"/>
        </w:rPr>
      </w:pPr>
      <w:r w:rsidRPr="00373E9A">
        <w:rPr>
          <w:lang w:val="en-IE"/>
        </w:rPr>
        <w:lastRenderedPageBreak/>
        <w:t xml:space="preserve">Statistical non-significance can have a number of causes. </w:t>
      </w:r>
      <w:r w:rsidRPr="00373E9A">
        <w:rPr>
          <w:lang w:val="en-IE"/>
        </w:rPr>
        <w:fldChar w:fldCharType="begin"/>
      </w:r>
      <w:r w:rsidR="00C414A8" w:rsidRPr="00373E9A">
        <w:rPr>
          <w:lang w:val="en-IE"/>
        </w:rPr>
        <w:instrText xml:space="preserve"> ADDIN EN.CITE &lt;EndNote&gt;&lt;Cite AuthorYear="1"&gt;&lt;Author&gt;Visentin&lt;/Author&gt;&lt;Year&gt;2020&lt;/Year&gt;&lt;RecNum&gt;674&lt;/RecNum&gt;&lt;DisplayText&gt;Visentin et al. (2020)&lt;/DisplayText&gt;&lt;record&gt;&lt;rec-number&gt;674&lt;/rec-number&gt;&lt;foreign-keys&gt;&lt;key app="EN" db-id="x5rz2pxfnvstw4ewdpx5vwaff9wvpdstp9vz" timestamp="1730460186" guid="32a0087a-5c94-4b5f-b7f6-44a14f0c6405"&gt;674&lt;/key&gt;&lt;/foreign-keys&gt;&lt;ref-type name="Generic"&gt;13&lt;/ref-type&gt;&lt;contributors&gt;&lt;authors&gt;&lt;author&gt;Visentin, Denis C&lt;/author&gt;&lt;author&gt;Cleary, Michelle&lt;/author&gt;&lt;author&gt;Hunt, Glenn E&lt;/author&gt;&lt;/authors&gt;&lt;/contributors&gt;&lt;titles&gt;&lt;title&gt;The earnestness of being important: Reporting non</w:instrText>
      </w:r>
      <w:r w:rsidR="00C414A8" w:rsidRPr="00373E9A">
        <w:rPr>
          <w:rFonts w:ascii="Cambria Math" w:hAnsi="Cambria Math" w:cs="Cambria Math"/>
          <w:lang w:val="en-IE"/>
        </w:rPr>
        <w:instrText>‐</w:instrText>
      </w:r>
      <w:r w:rsidR="00C414A8" w:rsidRPr="00373E9A">
        <w:rPr>
          <w:lang w:val="en-IE"/>
        </w:rPr>
        <w:instrText>significant statistical results&lt;/title&gt;&lt;/titles&gt;&lt;pages&gt;917-919&lt;/pages&gt;&lt;volume&gt;76&lt;/volume&gt;&lt;number&gt;4&lt;/number&gt;&lt;dates&gt;&lt;year&gt;2020&lt;/year&gt;&lt;/dates&gt;&lt;publisher&gt;Wiley Online Library&lt;/publisher&gt;&lt;isbn&gt;0309-2402&lt;/isbn&gt;&lt;urls&gt;&lt;/urls&gt;&lt;/record&gt;&lt;/Cite&gt;&lt;/EndNote&gt;</w:instrText>
      </w:r>
      <w:r w:rsidRPr="00373E9A">
        <w:rPr>
          <w:lang w:val="en-IE"/>
        </w:rPr>
        <w:fldChar w:fldCharType="separate"/>
      </w:r>
      <w:r w:rsidRPr="00373E9A">
        <w:rPr>
          <w:noProof/>
          <w:lang w:val="en-IE"/>
        </w:rPr>
        <w:t>Visentin et al. (2020)</w:t>
      </w:r>
      <w:r w:rsidRPr="00373E9A">
        <w:rPr>
          <w:lang w:val="en-IE"/>
        </w:rPr>
        <w:fldChar w:fldCharType="end"/>
      </w:r>
      <w:r w:rsidRPr="00373E9A">
        <w:rPr>
          <w:lang w:val="en-IE"/>
        </w:rPr>
        <w:t xml:space="preserve"> suggest that this can arise due to effect sizes being too small, standard deviation being too large, sample sizes being too small, or simply that no effect exists. Considering the analysis undertaken in the preceding sections it is clear that sample size and standard deviation did not cause </w:t>
      </w:r>
      <w:r w:rsidR="000B316C" w:rsidRPr="00373E9A">
        <w:rPr>
          <w:lang w:val="en-IE"/>
        </w:rPr>
        <w:t>an</w:t>
      </w:r>
      <w:r w:rsidRPr="00373E9A">
        <w:rPr>
          <w:lang w:val="en-IE"/>
        </w:rPr>
        <w:t xml:space="preserve"> issue with these constructs. The effect size for both constructs was indeed quite small (Sociv -0.14 and RwrdPT 0.054) and this may have had an impact. Section </w:t>
      </w:r>
      <w:r w:rsidRPr="00373E9A">
        <w:rPr>
          <w:lang w:val="en-IE"/>
        </w:rPr>
        <w:fldChar w:fldCharType="begin"/>
      </w:r>
      <w:r w:rsidRPr="00373E9A">
        <w:rPr>
          <w:lang w:val="en-IE"/>
        </w:rPr>
        <w:instrText xml:space="preserve"> REF _Ref169377073 \r \h  \* MERGEFORMAT </w:instrText>
      </w:r>
      <w:r w:rsidRPr="00373E9A">
        <w:rPr>
          <w:lang w:val="en-IE"/>
        </w:rPr>
      </w:r>
      <w:r w:rsidRPr="00373E9A">
        <w:rPr>
          <w:lang w:val="en-IE"/>
        </w:rPr>
        <w:fldChar w:fldCharType="separate"/>
      </w:r>
      <w:r w:rsidR="001907C4" w:rsidRPr="00373E9A">
        <w:rPr>
          <w:lang w:val="en-IE"/>
        </w:rPr>
        <w:t>7.2.3</w:t>
      </w:r>
      <w:r w:rsidRPr="00373E9A">
        <w:rPr>
          <w:lang w:val="en-IE"/>
        </w:rPr>
        <w:fldChar w:fldCharType="end"/>
      </w:r>
      <w:r w:rsidRPr="00373E9A">
        <w:rPr>
          <w:lang w:val="en-IE"/>
        </w:rPr>
        <w:t xml:space="preserve"> in Chapter 7 presents a discussion on other potential causes for these non-significant results. </w:t>
      </w:r>
    </w:p>
    <w:bookmarkEnd w:id="617"/>
    <w:p w14:paraId="55F31567" w14:textId="506FDF7C" w:rsidR="00A71BA9" w:rsidRPr="00373E9A" w:rsidRDefault="00A71BA9" w:rsidP="002863DD">
      <w:pPr>
        <w:pStyle w:val="ThesisBody"/>
        <w:ind w:firstLine="720"/>
        <w:rPr>
          <w:lang w:val="en-IE"/>
        </w:rPr>
      </w:pPr>
      <w:r w:rsidRPr="00373E9A">
        <w:rPr>
          <w:lang w:val="en-IE"/>
        </w:rPr>
        <w:t xml:space="preserve">From the results above, it can be said that all </w:t>
      </w:r>
      <w:r w:rsidR="00122774" w:rsidRPr="00373E9A">
        <w:rPr>
          <w:lang w:val="en-IE"/>
        </w:rPr>
        <w:t>hypotheses (H</w:t>
      </w:r>
      <w:r w:rsidR="00122774" w:rsidRPr="00373E9A">
        <w:rPr>
          <w:vertAlign w:val="subscript"/>
          <w:lang w:val="en-IE"/>
        </w:rPr>
        <w:t>1</w:t>
      </w:r>
      <w:r w:rsidR="00122774" w:rsidRPr="00373E9A">
        <w:rPr>
          <w:lang w:val="en-IE"/>
        </w:rPr>
        <w:t xml:space="preserve"> and H</w:t>
      </w:r>
      <w:r w:rsidR="00122774" w:rsidRPr="00373E9A">
        <w:rPr>
          <w:vertAlign w:val="subscript"/>
          <w:lang w:val="en-IE"/>
        </w:rPr>
        <w:t>2</w:t>
      </w:r>
      <w:r w:rsidR="00122774" w:rsidRPr="00373E9A">
        <w:rPr>
          <w:lang w:val="en-IE"/>
        </w:rPr>
        <w:t xml:space="preserve">) and </w:t>
      </w:r>
      <w:r w:rsidRPr="00373E9A">
        <w:rPr>
          <w:lang w:val="en-IE"/>
        </w:rPr>
        <w:t>sub-hypotheses related to motivations are supported (with the exception of H</w:t>
      </w:r>
      <w:r w:rsidRPr="00373E9A">
        <w:rPr>
          <w:vertAlign w:val="subscript"/>
          <w:lang w:val="en-IE"/>
        </w:rPr>
        <w:t>1e</w:t>
      </w:r>
      <w:r w:rsidRPr="00373E9A">
        <w:rPr>
          <w:lang w:val="en-IE"/>
        </w:rPr>
        <w:t xml:space="preserve"> and H</w:t>
      </w:r>
      <w:r w:rsidRPr="00373E9A">
        <w:rPr>
          <w:vertAlign w:val="subscript"/>
          <w:lang w:val="en-IE"/>
        </w:rPr>
        <w:t>2c</w:t>
      </w:r>
      <w:r w:rsidRPr="00373E9A">
        <w:rPr>
          <w:lang w:val="en-IE"/>
        </w:rPr>
        <w:t>).</w:t>
      </w:r>
    </w:p>
    <w:p w14:paraId="6988EA1B" w14:textId="4A499C45" w:rsidR="00A71BA9" w:rsidRPr="00373E9A" w:rsidRDefault="00A71BA9" w:rsidP="00A71BA9">
      <w:pPr>
        <w:pStyle w:val="Caption"/>
      </w:pPr>
      <w:bookmarkStart w:id="618" w:name="_Ref172549018"/>
      <w:bookmarkStart w:id="619" w:name="_Toc194737859"/>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32</w:t>
      </w:r>
      <w:r w:rsidR="008C34F2" w:rsidRPr="00373E9A">
        <w:rPr>
          <w:noProof/>
        </w:rPr>
        <w:fldChar w:fldCharType="end"/>
      </w:r>
      <w:bookmarkEnd w:id="618"/>
      <w:r w:rsidRPr="00373E9A">
        <w:t xml:space="preserve"> </w:t>
      </w:r>
      <w:r w:rsidRPr="00373E9A">
        <w:br/>
      </w:r>
      <w:r w:rsidRPr="00373E9A">
        <w:rPr>
          <w:i/>
          <w:iCs/>
        </w:rPr>
        <w:t>Relative Influence of Motivations</w:t>
      </w:r>
      <w:bookmarkEnd w:id="6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850"/>
        <w:gridCol w:w="2552"/>
        <w:gridCol w:w="1404"/>
      </w:tblGrid>
      <w:tr w:rsidR="00A71BA9" w:rsidRPr="00373E9A" w14:paraId="073A860A" w14:textId="77777777" w:rsidTr="00F60D81">
        <w:tc>
          <w:tcPr>
            <w:tcW w:w="3114" w:type="dxa"/>
            <w:tcBorders>
              <w:top w:val="single" w:sz="4" w:space="0" w:color="auto"/>
              <w:bottom w:val="single" w:sz="4" w:space="0" w:color="auto"/>
            </w:tcBorders>
          </w:tcPr>
          <w:p w14:paraId="4489F7E8" w14:textId="77777777" w:rsidR="00A71BA9" w:rsidRPr="00373E9A" w:rsidRDefault="00A71BA9" w:rsidP="00F60D81">
            <w:pPr>
              <w:pStyle w:val="ThesisBodyIndent"/>
              <w:spacing w:before="0" w:after="0" w:line="240" w:lineRule="auto"/>
              <w:ind w:firstLine="0"/>
              <w:jc w:val="left"/>
              <w:rPr>
                <w:lang w:val="en-IE"/>
              </w:rPr>
            </w:pPr>
            <w:r w:rsidRPr="00373E9A">
              <w:rPr>
                <w:lang w:val="en-IE"/>
              </w:rPr>
              <w:t>Motivation Construct</w:t>
            </w:r>
          </w:p>
        </w:tc>
        <w:tc>
          <w:tcPr>
            <w:tcW w:w="850" w:type="dxa"/>
            <w:tcBorders>
              <w:top w:val="single" w:sz="4" w:space="0" w:color="auto"/>
              <w:bottom w:val="single" w:sz="4" w:space="0" w:color="auto"/>
            </w:tcBorders>
          </w:tcPr>
          <w:p w14:paraId="7BF860E9" w14:textId="77777777" w:rsidR="00A71BA9" w:rsidRPr="00373E9A" w:rsidRDefault="00A71BA9" w:rsidP="00F60D81">
            <w:pPr>
              <w:pStyle w:val="ThesisBodyIndent"/>
              <w:spacing w:before="0" w:after="0" w:line="240" w:lineRule="auto"/>
              <w:ind w:firstLine="0"/>
              <w:jc w:val="center"/>
              <w:rPr>
                <w:lang w:val="en-IE"/>
              </w:rPr>
            </w:pPr>
            <w:r w:rsidRPr="00373E9A">
              <w:rPr>
                <w:lang w:val="en-IE"/>
              </w:rPr>
              <w:t>Beta</w:t>
            </w:r>
          </w:p>
        </w:tc>
        <w:tc>
          <w:tcPr>
            <w:tcW w:w="2552" w:type="dxa"/>
            <w:tcBorders>
              <w:top w:val="single" w:sz="4" w:space="0" w:color="auto"/>
              <w:bottom w:val="single" w:sz="4" w:space="0" w:color="auto"/>
            </w:tcBorders>
          </w:tcPr>
          <w:p w14:paraId="02AABE7D" w14:textId="77777777" w:rsidR="00A71BA9" w:rsidRPr="00373E9A" w:rsidRDefault="00A71BA9" w:rsidP="00F60D81">
            <w:pPr>
              <w:pStyle w:val="ThesisBodyIndent"/>
              <w:spacing w:before="0" w:after="0" w:line="240" w:lineRule="auto"/>
              <w:ind w:firstLine="0"/>
              <w:jc w:val="center"/>
              <w:rPr>
                <w:lang w:val="en-IE"/>
              </w:rPr>
            </w:pPr>
            <w:r w:rsidRPr="00373E9A">
              <w:rPr>
                <w:lang w:val="en-IE"/>
              </w:rPr>
              <w:t>Absolute Value Beta</w:t>
            </w:r>
          </w:p>
        </w:tc>
        <w:tc>
          <w:tcPr>
            <w:tcW w:w="1404" w:type="dxa"/>
            <w:tcBorders>
              <w:top w:val="single" w:sz="4" w:space="0" w:color="auto"/>
              <w:bottom w:val="single" w:sz="4" w:space="0" w:color="auto"/>
            </w:tcBorders>
          </w:tcPr>
          <w:p w14:paraId="6B5A6DFD" w14:textId="77777777" w:rsidR="00A71BA9" w:rsidRPr="00373E9A" w:rsidRDefault="00A71BA9" w:rsidP="00F60D81">
            <w:pPr>
              <w:pStyle w:val="ThesisBodyIndent"/>
              <w:spacing w:before="0" w:after="0" w:line="240" w:lineRule="auto"/>
              <w:ind w:firstLine="0"/>
              <w:jc w:val="center"/>
              <w:rPr>
                <w:lang w:val="en-IE"/>
              </w:rPr>
            </w:pPr>
            <w:r w:rsidRPr="00373E9A">
              <w:rPr>
                <w:lang w:val="en-IE"/>
              </w:rPr>
              <w:t>Hypothesis</w:t>
            </w:r>
          </w:p>
        </w:tc>
      </w:tr>
      <w:tr w:rsidR="00A71BA9" w:rsidRPr="00373E9A" w14:paraId="029DF1DC" w14:textId="77777777" w:rsidTr="00F60D81">
        <w:tc>
          <w:tcPr>
            <w:tcW w:w="3114" w:type="dxa"/>
            <w:tcBorders>
              <w:top w:val="single" w:sz="4" w:space="0" w:color="auto"/>
            </w:tcBorders>
            <w:vAlign w:val="center"/>
          </w:tcPr>
          <w:p w14:paraId="6B34F33D" w14:textId="77777777" w:rsidR="00A71BA9" w:rsidRPr="00373E9A" w:rsidRDefault="00A71BA9" w:rsidP="00F60D81">
            <w:pPr>
              <w:pStyle w:val="ThesisBodyIndent"/>
              <w:spacing w:before="0" w:after="0" w:line="240" w:lineRule="auto"/>
              <w:ind w:firstLine="0"/>
              <w:jc w:val="left"/>
              <w:rPr>
                <w:lang w:val="en-IE"/>
              </w:rPr>
            </w:pPr>
            <w:r w:rsidRPr="00373E9A">
              <w:rPr>
                <w:rFonts w:ascii="Garamond" w:hAnsi="Garamond"/>
                <w:color w:val="000000"/>
                <w:sz w:val="22"/>
                <w:szCs w:val="32"/>
                <w:lang w:val="en-IE"/>
              </w:rPr>
              <w:t>RwrdF (Extr)</w:t>
            </w:r>
          </w:p>
        </w:tc>
        <w:tc>
          <w:tcPr>
            <w:tcW w:w="850" w:type="dxa"/>
            <w:tcBorders>
              <w:top w:val="single" w:sz="4" w:space="0" w:color="auto"/>
            </w:tcBorders>
            <w:vAlign w:val="center"/>
          </w:tcPr>
          <w:p w14:paraId="6964618B"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-0.557</w:t>
            </w:r>
          </w:p>
        </w:tc>
        <w:tc>
          <w:tcPr>
            <w:tcW w:w="2552" w:type="dxa"/>
            <w:tcBorders>
              <w:top w:val="single" w:sz="4" w:space="0" w:color="auto"/>
            </w:tcBorders>
            <w:vAlign w:val="center"/>
          </w:tcPr>
          <w:p w14:paraId="4AFF1166"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0.557</w:t>
            </w:r>
          </w:p>
        </w:tc>
        <w:tc>
          <w:tcPr>
            <w:tcW w:w="1404" w:type="dxa"/>
            <w:tcBorders>
              <w:top w:val="single" w:sz="4" w:space="0" w:color="auto"/>
            </w:tcBorders>
            <w:vAlign w:val="center"/>
          </w:tcPr>
          <w:p w14:paraId="364B5238"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h</w:t>
            </w:r>
            <w:r w:rsidRPr="00373E9A">
              <w:rPr>
                <w:rFonts w:ascii="Garamond" w:hAnsi="Garamond"/>
                <w:color w:val="000000"/>
                <w:sz w:val="22"/>
                <w:szCs w:val="32"/>
                <w:vertAlign w:val="subscript"/>
                <w:lang w:val="en-IE"/>
              </w:rPr>
              <w:t>2a</w:t>
            </w:r>
          </w:p>
        </w:tc>
      </w:tr>
      <w:tr w:rsidR="00A71BA9" w:rsidRPr="00373E9A" w14:paraId="45D5A52F" w14:textId="77777777" w:rsidTr="00F60D81">
        <w:tc>
          <w:tcPr>
            <w:tcW w:w="3114" w:type="dxa"/>
            <w:vAlign w:val="center"/>
          </w:tcPr>
          <w:p w14:paraId="00542B4A" w14:textId="77777777" w:rsidR="00A71BA9" w:rsidRPr="00373E9A" w:rsidRDefault="00A71BA9" w:rsidP="00F60D81">
            <w:pPr>
              <w:pStyle w:val="ThesisBodyIndent"/>
              <w:spacing w:before="0" w:after="0" w:line="240" w:lineRule="auto"/>
              <w:ind w:firstLine="0"/>
              <w:jc w:val="left"/>
              <w:rPr>
                <w:lang w:val="en-IE"/>
              </w:rPr>
            </w:pPr>
            <w:r w:rsidRPr="00373E9A">
              <w:rPr>
                <w:rFonts w:ascii="Garamond" w:hAnsi="Garamond"/>
                <w:color w:val="000000"/>
                <w:sz w:val="22"/>
                <w:szCs w:val="32"/>
                <w:lang w:val="en-IE"/>
              </w:rPr>
              <w:t>Stim (Intr)</w:t>
            </w:r>
          </w:p>
        </w:tc>
        <w:tc>
          <w:tcPr>
            <w:tcW w:w="850" w:type="dxa"/>
            <w:vAlign w:val="center"/>
          </w:tcPr>
          <w:p w14:paraId="380D695D"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0.385</w:t>
            </w:r>
          </w:p>
        </w:tc>
        <w:tc>
          <w:tcPr>
            <w:tcW w:w="2552" w:type="dxa"/>
            <w:vAlign w:val="center"/>
          </w:tcPr>
          <w:p w14:paraId="758FD717"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0.385</w:t>
            </w:r>
          </w:p>
        </w:tc>
        <w:tc>
          <w:tcPr>
            <w:tcW w:w="1404" w:type="dxa"/>
            <w:vAlign w:val="center"/>
          </w:tcPr>
          <w:p w14:paraId="2A3B73C9"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h</w:t>
            </w:r>
            <w:r w:rsidRPr="00373E9A">
              <w:rPr>
                <w:rFonts w:ascii="Garamond" w:hAnsi="Garamond"/>
                <w:color w:val="000000"/>
                <w:sz w:val="22"/>
                <w:szCs w:val="32"/>
                <w:vertAlign w:val="subscript"/>
                <w:lang w:val="en-IE"/>
              </w:rPr>
              <w:t>1b</w:t>
            </w:r>
          </w:p>
        </w:tc>
      </w:tr>
      <w:tr w:rsidR="00A71BA9" w:rsidRPr="00373E9A" w14:paraId="127718FD" w14:textId="77777777" w:rsidTr="00F60D81">
        <w:tc>
          <w:tcPr>
            <w:tcW w:w="3114" w:type="dxa"/>
            <w:vAlign w:val="center"/>
          </w:tcPr>
          <w:p w14:paraId="302EDAA3" w14:textId="77777777" w:rsidR="00A71BA9" w:rsidRPr="00373E9A" w:rsidRDefault="00A71BA9" w:rsidP="00F60D81">
            <w:pPr>
              <w:pStyle w:val="ThesisBodyIndent"/>
              <w:spacing w:before="0" w:after="0" w:line="240" w:lineRule="auto"/>
              <w:ind w:firstLine="0"/>
              <w:jc w:val="left"/>
              <w:rPr>
                <w:lang w:val="en-IE"/>
              </w:rPr>
            </w:pPr>
            <w:r w:rsidRPr="00373E9A">
              <w:rPr>
                <w:rFonts w:ascii="Garamond" w:hAnsi="Garamond"/>
                <w:color w:val="000000"/>
                <w:sz w:val="22"/>
                <w:szCs w:val="32"/>
                <w:lang w:val="en-IE"/>
              </w:rPr>
              <w:t>Reput (Extr)</w:t>
            </w:r>
          </w:p>
        </w:tc>
        <w:tc>
          <w:tcPr>
            <w:tcW w:w="850" w:type="dxa"/>
            <w:vAlign w:val="center"/>
          </w:tcPr>
          <w:p w14:paraId="10865B89"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-0.353</w:t>
            </w:r>
          </w:p>
        </w:tc>
        <w:tc>
          <w:tcPr>
            <w:tcW w:w="2552" w:type="dxa"/>
            <w:vAlign w:val="center"/>
          </w:tcPr>
          <w:p w14:paraId="0D7252B7"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0.353</w:t>
            </w:r>
          </w:p>
        </w:tc>
        <w:tc>
          <w:tcPr>
            <w:tcW w:w="1404" w:type="dxa"/>
            <w:vAlign w:val="center"/>
          </w:tcPr>
          <w:p w14:paraId="75DBF5F1"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h</w:t>
            </w:r>
            <w:r w:rsidRPr="00373E9A">
              <w:rPr>
                <w:rFonts w:ascii="Garamond" w:hAnsi="Garamond"/>
                <w:color w:val="000000"/>
                <w:sz w:val="22"/>
                <w:szCs w:val="32"/>
                <w:vertAlign w:val="subscript"/>
                <w:lang w:val="en-IE"/>
              </w:rPr>
              <w:t>2b</w:t>
            </w:r>
          </w:p>
        </w:tc>
      </w:tr>
      <w:tr w:rsidR="00A71BA9" w:rsidRPr="00373E9A" w14:paraId="7B738C67" w14:textId="77777777" w:rsidTr="00F60D81">
        <w:tc>
          <w:tcPr>
            <w:tcW w:w="3114" w:type="dxa"/>
            <w:vAlign w:val="center"/>
          </w:tcPr>
          <w:p w14:paraId="7E064DE4" w14:textId="77777777" w:rsidR="00A71BA9" w:rsidRPr="00373E9A" w:rsidRDefault="00A71BA9" w:rsidP="00F60D81">
            <w:pPr>
              <w:pStyle w:val="ThesisBodyIndent"/>
              <w:spacing w:before="0" w:after="0" w:line="240" w:lineRule="auto"/>
              <w:ind w:firstLine="0"/>
              <w:jc w:val="left"/>
              <w:rPr>
                <w:lang w:val="en-IE"/>
              </w:rPr>
            </w:pPr>
            <w:r w:rsidRPr="00373E9A">
              <w:rPr>
                <w:rFonts w:ascii="Garamond" w:hAnsi="Garamond"/>
                <w:color w:val="000000"/>
                <w:sz w:val="22"/>
                <w:szCs w:val="32"/>
                <w:lang w:val="en-IE"/>
              </w:rPr>
              <w:t>Risk (Intr)</w:t>
            </w:r>
          </w:p>
        </w:tc>
        <w:tc>
          <w:tcPr>
            <w:tcW w:w="850" w:type="dxa"/>
            <w:vAlign w:val="center"/>
          </w:tcPr>
          <w:p w14:paraId="52E71592"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-0.326</w:t>
            </w:r>
          </w:p>
        </w:tc>
        <w:tc>
          <w:tcPr>
            <w:tcW w:w="2552" w:type="dxa"/>
            <w:vAlign w:val="center"/>
          </w:tcPr>
          <w:p w14:paraId="063351B1"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0.326</w:t>
            </w:r>
          </w:p>
        </w:tc>
        <w:tc>
          <w:tcPr>
            <w:tcW w:w="1404" w:type="dxa"/>
            <w:vAlign w:val="center"/>
          </w:tcPr>
          <w:p w14:paraId="79D1A9FF"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h</w:t>
            </w:r>
            <w:r w:rsidRPr="00373E9A">
              <w:rPr>
                <w:rFonts w:ascii="Garamond" w:hAnsi="Garamond"/>
                <w:color w:val="000000"/>
                <w:sz w:val="22"/>
                <w:szCs w:val="32"/>
                <w:vertAlign w:val="subscript"/>
                <w:lang w:val="en-IE"/>
              </w:rPr>
              <w:t>1d</w:t>
            </w:r>
          </w:p>
        </w:tc>
      </w:tr>
      <w:tr w:rsidR="00A71BA9" w:rsidRPr="00373E9A" w14:paraId="589A6FE4" w14:textId="77777777" w:rsidTr="00F60D81">
        <w:tc>
          <w:tcPr>
            <w:tcW w:w="3114" w:type="dxa"/>
            <w:vAlign w:val="center"/>
          </w:tcPr>
          <w:p w14:paraId="1ADE337F" w14:textId="77777777" w:rsidR="00A71BA9" w:rsidRPr="00373E9A" w:rsidRDefault="00A71BA9" w:rsidP="00F60D81">
            <w:pPr>
              <w:pStyle w:val="ThesisBodyIndent"/>
              <w:spacing w:before="0" w:after="0" w:line="240" w:lineRule="auto"/>
              <w:ind w:firstLine="0"/>
              <w:jc w:val="left"/>
              <w:rPr>
                <w:lang w:val="en-IE"/>
              </w:rPr>
            </w:pPr>
            <w:r w:rsidRPr="00373E9A">
              <w:rPr>
                <w:rFonts w:ascii="Garamond" w:hAnsi="Garamond"/>
                <w:color w:val="000000"/>
                <w:sz w:val="22"/>
                <w:szCs w:val="32"/>
                <w:lang w:val="en-IE"/>
              </w:rPr>
              <w:t>AF (Intr)</w:t>
            </w:r>
          </w:p>
        </w:tc>
        <w:tc>
          <w:tcPr>
            <w:tcW w:w="850" w:type="dxa"/>
            <w:vAlign w:val="center"/>
          </w:tcPr>
          <w:p w14:paraId="596A4E26"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0.312</w:t>
            </w:r>
          </w:p>
        </w:tc>
        <w:tc>
          <w:tcPr>
            <w:tcW w:w="2552" w:type="dxa"/>
            <w:vAlign w:val="center"/>
          </w:tcPr>
          <w:p w14:paraId="5E44FECA"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0.312</w:t>
            </w:r>
          </w:p>
        </w:tc>
        <w:tc>
          <w:tcPr>
            <w:tcW w:w="1404" w:type="dxa"/>
            <w:vAlign w:val="center"/>
          </w:tcPr>
          <w:p w14:paraId="17EF764F"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h</w:t>
            </w:r>
            <w:r w:rsidRPr="00373E9A">
              <w:rPr>
                <w:rFonts w:ascii="Garamond" w:hAnsi="Garamond"/>
                <w:color w:val="000000"/>
                <w:sz w:val="22"/>
                <w:szCs w:val="32"/>
                <w:vertAlign w:val="subscript"/>
                <w:lang w:val="en-IE"/>
              </w:rPr>
              <w:t>1a</w:t>
            </w:r>
          </w:p>
        </w:tc>
      </w:tr>
      <w:tr w:rsidR="00A71BA9" w:rsidRPr="00373E9A" w14:paraId="258A5E2E" w14:textId="77777777" w:rsidTr="00F60D81">
        <w:tc>
          <w:tcPr>
            <w:tcW w:w="3114" w:type="dxa"/>
            <w:vAlign w:val="center"/>
          </w:tcPr>
          <w:p w14:paraId="37C36AB3" w14:textId="77777777" w:rsidR="00A71BA9" w:rsidRPr="00373E9A" w:rsidRDefault="00A71BA9" w:rsidP="00F60D81">
            <w:pPr>
              <w:pStyle w:val="ThesisBodyIndent"/>
              <w:spacing w:before="0" w:after="0" w:line="240" w:lineRule="auto"/>
              <w:ind w:firstLine="0"/>
              <w:jc w:val="left"/>
              <w:rPr>
                <w:lang w:val="en-IE"/>
              </w:rPr>
            </w:pPr>
            <w:r w:rsidRPr="00373E9A">
              <w:rPr>
                <w:rFonts w:ascii="Garamond" w:hAnsi="Garamond"/>
                <w:color w:val="000000"/>
                <w:sz w:val="22"/>
                <w:szCs w:val="32"/>
                <w:lang w:val="en-IE"/>
              </w:rPr>
              <w:t>Satis (Intr)</w:t>
            </w:r>
          </w:p>
        </w:tc>
        <w:tc>
          <w:tcPr>
            <w:tcW w:w="850" w:type="dxa"/>
            <w:vAlign w:val="center"/>
          </w:tcPr>
          <w:p w14:paraId="5EE12BF1"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-0.173</w:t>
            </w:r>
          </w:p>
        </w:tc>
        <w:tc>
          <w:tcPr>
            <w:tcW w:w="2552" w:type="dxa"/>
            <w:vAlign w:val="center"/>
          </w:tcPr>
          <w:p w14:paraId="7F5FB15C"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0.173</w:t>
            </w:r>
          </w:p>
        </w:tc>
        <w:tc>
          <w:tcPr>
            <w:tcW w:w="1404" w:type="dxa"/>
            <w:vAlign w:val="center"/>
          </w:tcPr>
          <w:p w14:paraId="15241D72"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h</w:t>
            </w:r>
            <w:r w:rsidRPr="00373E9A">
              <w:rPr>
                <w:rFonts w:ascii="Garamond" w:hAnsi="Garamond"/>
                <w:color w:val="000000"/>
                <w:sz w:val="22"/>
                <w:szCs w:val="32"/>
                <w:vertAlign w:val="subscript"/>
                <w:lang w:val="en-IE"/>
              </w:rPr>
              <w:t>1c</w:t>
            </w:r>
          </w:p>
        </w:tc>
      </w:tr>
      <w:tr w:rsidR="00A71BA9" w:rsidRPr="00373E9A" w14:paraId="210811D1" w14:textId="77777777" w:rsidTr="00F60D81">
        <w:tc>
          <w:tcPr>
            <w:tcW w:w="3114" w:type="dxa"/>
            <w:vAlign w:val="center"/>
          </w:tcPr>
          <w:p w14:paraId="484BD44A" w14:textId="77777777" w:rsidR="00A71BA9" w:rsidRPr="00373E9A" w:rsidRDefault="00A71BA9" w:rsidP="00F60D81">
            <w:pPr>
              <w:pStyle w:val="ThesisBodyIndent"/>
              <w:spacing w:before="0" w:after="0" w:line="240" w:lineRule="auto"/>
              <w:ind w:firstLine="0"/>
              <w:jc w:val="left"/>
              <w:rPr>
                <w:lang w:val="en-IE"/>
              </w:rPr>
            </w:pPr>
            <w:r w:rsidRPr="00373E9A">
              <w:rPr>
                <w:rFonts w:ascii="Garamond" w:hAnsi="Garamond"/>
                <w:color w:val="FF0000"/>
                <w:sz w:val="22"/>
                <w:szCs w:val="32"/>
                <w:lang w:val="en-IE"/>
              </w:rPr>
              <w:t>Sociv (Intr)</w:t>
            </w:r>
          </w:p>
        </w:tc>
        <w:tc>
          <w:tcPr>
            <w:tcW w:w="850" w:type="dxa"/>
            <w:vAlign w:val="center"/>
          </w:tcPr>
          <w:p w14:paraId="201C02F6"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-0.14</w:t>
            </w:r>
          </w:p>
        </w:tc>
        <w:tc>
          <w:tcPr>
            <w:tcW w:w="2552" w:type="dxa"/>
            <w:vAlign w:val="center"/>
          </w:tcPr>
          <w:p w14:paraId="6DAA564E"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0.14</w:t>
            </w:r>
          </w:p>
        </w:tc>
        <w:tc>
          <w:tcPr>
            <w:tcW w:w="1404" w:type="dxa"/>
            <w:vAlign w:val="center"/>
          </w:tcPr>
          <w:p w14:paraId="3ABDDE5B"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h</w:t>
            </w:r>
            <w:r w:rsidRPr="00373E9A">
              <w:rPr>
                <w:rFonts w:ascii="Garamond" w:hAnsi="Garamond"/>
                <w:color w:val="000000"/>
                <w:sz w:val="22"/>
                <w:szCs w:val="32"/>
                <w:vertAlign w:val="subscript"/>
                <w:lang w:val="en-IE"/>
              </w:rPr>
              <w:t>1e</w:t>
            </w:r>
          </w:p>
        </w:tc>
      </w:tr>
      <w:tr w:rsidR="00A71BA9" w:rsidRPr="00373E9A" w14:paraId="0EC59558" w14:textId="77777777" w:rsidTr="00F60D81">
        <w:tc>
          <w:tcPr>
            <w:tcW w:w="3114" w:type="dxa"/>
            <w:tcBorders>
              <w:bottom w:val="single" w:sz="4" w:space="0" w:color="auto"/>
            </w:tcBorders>
            <w:vAlign w:val="center"/>
          </w:tcPr>
          <w:p w14:paraId="4DA040B6" w14:textId="77777777" w:rsidR="00A71BA9" w:rsidRPr="00373E9A" w:rsidRDefault="00A71BA9" w:rsidP="00F60D81">
            <w:pPr>
              <w:pStyle w:val="ThesisBodyIndent"/>
              <w:spacing w:before="0" w:after="0" w:line="240" w:lineRule="auto"/>
              <w:ind w:firstLine="0"/>
              <w:jc w:val="left"/>
              <w:rPr>
                <w:lang w:val="en-IE"/>
              </w:rPr>
            </w:pPr>
            <w:r w:rsidRPr="00373E9A">
              <w:rPr>
                <w:rFonts w:ascii="Garamond" w:hAnsi="Garamond"/>
                <w:color w:val="FF0000"/>
                <w:sz w:val="22"/>
                <w:szCs w:val="32"/>
                <w:lang w:val="en-IE"/>
              </w:rPr>
              <w:t>RwrdPT (Extr)</w:t>
            </w:r>
          </w:p>
        </w:tc>
        <w:tc>
          <w:tcPr>
            <w:tcW w:w="850" w:type="dxa"/>
            <w:tcBorders>
              <w:bottom w:val="single" w:sz="4" w:space="0" w:color="auto"/>
            </w:tcBorders>
            <w:vAlign w:val="center"/>
          </w:tcPr>
          <w:p w14:paraId="17DF7264"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0.054</w:t>
            </w:r>
          </w:p>
        </w:tc>
        <w:tc>
          <w:tcPr>
            <w:tcW w:w="2552" w:type="dxa"/>
            <w:tcBorders>
              <w:bottom w:val="single" w:sz="4" w:space="0" w:color="auto"/>
            </w:tcBorders>
            <w:vAlign w:val="center"/>
          </w:tcPr>
          <w:p w14:paraId="72342BDC"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0.054</w:t>
            </w:r>
          </w:p>
        </w:tc>
        <w:tc>
          <w:tcPr>
            <w:tcW w:w="1404" w:type="dxa"/>
            <w:tcBorders>
              <w:bottom w:val="single" w:sz="4" w:space="0" w:color="auto"/>
            </w:tcBorders>
            <w:vAlign w:val="center"/>
          </w:tcPr>
          <w:p w14:paraId="56838657" w14:textId="77777777" w:rsidR="00A71BA9" w:rsidRPr="00373E9A" w:rsidRDefault="00A71BA9" w:rsidP="00F60D81">
            <w:pPr>
              <w:pStyle w:val="ThesisBodyIndent"/>
              <w:spacing w:before="0" w:after="0" w:line="240" w:lineRule="auto"/>
              <w:ind w:firstLine="0"/>
              <w:jc w:val="center"/>
              <w:rPr>
                <w:lang w:val="en-IE"/>
              </w:rPr>
            </w:pPr>
            <w:r w:rsidRPr="00373E9A">
              <w:rPr>
                <w:rFonts w:ascii="Garamond" w:hAnsi="Garamond"/>
                <w:color w:val="000000"/>
                <w:sz w:val="22"/>
                <w:szCs w:val="32"/>
                <w:lang w:val="en-IE"/>
              </w:rPr>
              <w:t>h</w:t>
            </w:r>
            <w:r w:rsidRPr="00373E9A">
              <w:rPr>
                <w:rFonts w:ascii="Garamond" w:hAnsi="Garamond"/>
                <w:color w:val="000000"/>
                <w:sz w:val="22"/>
                <w:szCs w:val="32"/>
                <w:vertAlign w:val="subscript"/>
                <w:lang w:val="en-IE"/>
              </w:rPr>
              <w:t>2c</w:t>
            </w:r>
          </w:p>
        </w:tc>
      </w:tr>
    </w:tbl>
    <w:p w14:paraId="72DE1B71" w14:textId="60971D5A" w:rsidR="00C95FFC" w:rsidRPr="00373E9A" w:rsidRDefault="009354A4" w:rsidP="009354A4">
      <w:pPr>
        <w:pStyle w:val="ThesisSubheading"/>
        <w:rPr>
          <w:lang w:val="en-IE"/>
        </w:rPr>
      </w:pPr>
      <w:bookmarkStart w:id="620" w:name="_Toc182334665"/>
      <w:r w:rsidRPr="00373E9A">
        <w:rPr>
          <w:lang w:val="en-IE"/>
        </w:rPr>
        <w:t xml:space="preserve">Examining the effect of proposed moderators on the relationship between Intrinsic/Extrinsic </w:t>
      </w:r>
      <w:r w:rsidR="00036BD5" w:rsidRPr="00373E9A">
        <w:rPr>
          <w:lang w:val="en-IE"/>
        </w:rPr>
        <w:t>M</w:t>
      </w:r>
      <w:r w:rsidRPr="00373E9A">
        <w:rPr>
          <w:lang w:val="en-IE"/>
        </w:rPr>
        <w:t xml:space="preserve">otivations and Research </w:t>
      </w:r>
      <w:r w:rsidR="00443635" w:rsidRPr="00373E9A">
        <w:rPr>
          <w:lang w:val="en-IE"/>
        </w:rPr>
        <w:t>Orientation</w:t>
      </w:r>
      <w:bookmarkEnd w:id="620"/>
      <w:r w:rsidR="00866208" w:rsidRPr="00373E9A">
        <w:rPr>
          <w:lang w:val="en-IE"/>
        </w:rPr>
        <w:t xml:space="preserve"> </w:t>
      </w:r>
    </w:p>
    <w:p w14:paraId="257C92B1" w14:textId="45EB4A81" w:rsidR="009354A4" w:rsidRPr="00373E9A" w:rsidRDefault="009354A4" w:rsidP="002863DD">
      <w:pPr>
        <w:pStyle w:val="ThesisBody"/>
        <w:ind w:firstLine="425"/>
        <w:rPr>
          <w:lang w:val="en-IE"/>
        </w:rPr>
      </w:pPr>
      <w:r w:rsidRPr="00373E9A">
        <w:rPr>
          <w:lang w:val="en-IE"/>
        </w:rPr>
        <w:t xml:space="preserve">Moderation analysis is required in order to provide answers to research questions RQ2a </w:t>
      </w:r>
      <w:r w:rsidRPr="00373E9A">
        <w:rPr>
          <w:i/>
          <w:iCs/>
          <w:lang w:val="en-IE"/>
        </w:rPr>
        <w:t xml:space="preserve">“What role does </w:t>
      </w:r>
      <w:r w:rsidR="008E53E6" w:rsidRPr="00373E9A">
        <w:rPr>
          <w:i/>
          <w:iCs/>
          <w:lang w:val="en-IE"/>
        </w:rPr>
        <w:t>a</w:t>
      </w:r>
      <w:r w:rsidRPr="00373E9A">
        <w:rPr>
          <w:i/>
          <w:iCs/>
          <w:lang w:val="en-IE"/>
        </w:rPr>
        <w:t xml:space="preserve"> researcher’s personal profile play in moderating the relationship between their motivations and their research </w:t>
      </w:r>
      <w:r w:rsidR="00443635" w:rsidRPr="00373E9A">
        <w:rPr>
          <w:i/>
          <w:iCs/>
          <w:lang w:val="en-IE"/>
        </w:rPr>
        <w:t>orientation</w:t>
      </w:r>
      <w:r w:rsidRPr="00373E9A">
        <w:rPr>
          <w:i/>
          <w:iCs/>
          <w:lang w:val="en-IE"/>
        </w:rPr>
        <w:t>?”</w:t>
      </w:r>
      <w:r w:rsidRPr="00373E9A">
        <w:rPr>
          <w:lang w:val="en-IE"/>
        </w:rPr>
        <w:t xml:space="preserve"> and RQ2b </w:t>
      </w:r>
      <w:r w:rsidRPr="00373E9A">
        <w:rPr>
          <w:i/>
          <w:iCs/>
          <w:lang w:val="en-IE"/>
        </w:rPr>
        <w:t xml:space="preserve">“What role does </w:t>
      </w:r>
      <w:r w:rsidR="008E53E6" w:rsidRPr="00373E9A">
        <w:rPr>
          <w:i/>
          <w:iCs/>
          <w:lang w:val="en-IE"/>
        </w:rPr>
        <w:t>a</w:t>
      </w:r>
      <w:r w:rsidRPr="00373E9A">
        <w:rPr>
          <w:i/>
          <w:iCs/>
          <w:lang w:val="en-IE"/>
        </w:rPr>
        <w:t xml:space="preserve"> researcher’s academic environment play in moderating the relationship between their motivations and their research </w:t>
      </w:r>
      <w:r w:rsidR="00443635" w:rsidRPr="00373E9A">
        <w:rPr>
          <w:i/>
          <w:iCs/>
          <w:lang w:val="en-IE"/>
        </w:rPr>
        <w:t>orientation</w:t>
      </w:r>
      <w:r w:rsidRPr="00373E9A">
        <w:rPr>
          <w:i/>
          <w:iCs/>
          <w:lang w:val="en-IE"/>
        </w:rPr>
        <w:t>?”</w:t>
      </w:r>
      <w:r w:rsidR="000676AD" w:rsidRPr="00373E9A">
        <w:rPr>
          <w:i/>
          <w:iCs/>
          <w:lang w:val="en-IE"/>
        </w:rPr>
        <w:t>.</w:t>
      </w:r>
    </w:p>
    <w:p w14:paraId="64560064" w14:textId="76CCACB6" w:rsidR="00EB0240" w:rsidRPr="00373E9A" w:rsidRDefault="00C95FFC" w:rsidP="002863DD">
      <w:pPr>
        <w:pStyle w:val="ThesisBody"/>
        <w:ind w:firstLine="425"/>
        <w:rPr>
          <w:lang w:val="en-IE"/>
        </w:rPr>
      </w:pPr>
      <w:r w:rsidRPr="00373E9A">
        <w:rPr>
          <w:lang w:val="en-IE"/>
        </w:rPr>
        <w:lastRenderedPageBreak/>
        <w:t>To test each proposed moderator, interaction terms were created within SPSS</w:t>
      </w:r>
      <w:r w:rsidR="003438FB" w:rsidRPr="00373E9A">
        <w:rPr>
          <w:lang w:val="en-IE"/>
        </w:rPr>
        <w:t>, using the formula [interaction term = predictor * moderator]</w:t>
      </w:r>
      <w:r w:rsidR="00EB73F6" w:rsidRPr="00373E9A">
        <w:rPr>
          <w:lang w:val="en-IE"/>
        </w:rPr>
        <w:t xml:space="preserve"> </w:t>
      </w:r>
      <w:r w:rsidR="00DF2BDD" w:rsidRPr="00373E9A">
        <w:rPr>
          <w:lang w:val="en-IE"/>
        </w:rPr>
        <w:fldChar w:fldCharType="begin"/>
      </w:r>
      <w:r w:rsidR="00C414A8" w:rsidRPr="00373E9A">
        <w:rPr>
          <w:lang w:val="en-IE"/>
        </w:rPr>
        <w:instrText xml:space="preserve"> ADDIN EN.CITE &lt;EndNote&gt;&lt;Cite&gt;&lt;Author&gt;Hair&lt;/Author&gt;&lt;Year&gt;2010&lt;/Year&gt;&lt;RecNum&gt;173&lt;/RecNum&gt;&lt;DisplayText&gt;(Hair et al., 2010)&lt;/DisplayText&gt;&lt;record&gt;&lt;rec-number&gt;173&lt;/rec-number&gt;&lt;foreign-keys&gt;&lt;key app="EN" db-id="x5rz2pxfnvstw4ewdpx5vwaff9wvpdstp9vz" timestamp="1708775794" guid="43089721-21ab-45c1-829b-a381cbe021ff"&gt;173&lt;/key&gt;&lt;/foreign-keys&gt;&lt;ref-type name="Journal Article"&gt;17&lt;/ref-type&gt;&lt;contributors&gt;&lt;authors&gt;&lt;author&gt;Hair, Joseph F&lt;/author&gt;&lt;author&gt;Black, William C&lt;/author&gt;&lt;author&gt;Babin, Barry J&lt;/author&gt;&lt;author&gt;Anderson, Rolph E&lt;/author&gt;&lt;/authors&gt;&lt;/contributors&gt;&lt;titles&gt;&lt;title&gt;Multivariate data analysis: International version&lt;/title&gt;&lt;secondary-title&gt;New Jersey, Pearson&lt;/secondary-title&gt;&lt;/titles&gt;&lt;periodical&gt;&lt;full-title&gt;New Jersey, Pearson&lt;/full-title&gt;&lt;/periodical&gt;&lt;dates&gt;&lt;year&gt;2010&lt;/year&gt;&lt;/dates&gt;&lt;urls&gt;&lt;/urls&gt;&lt;/record&gt;&lt;/Cite&gt;&lt;/EndNote&gt;</w:instrText>
      </w:r>
      <w:r w:rsidR="00DF2BDD" w:rsidRPr="00373E9A">
        <w:rPr>
          <w:lang w:val="en-IE"/>
        </w:rPr>
        <w:fldChar w:fldCharType="separate"/>
      </w:r>
      <w:r w:rsidR="00DF2BDD" w:rsidRPr="00373E9A">
        <w:rPr>
          <w:noProof/>
          <w:lang w:val="en-IE"/>
        </w:rPr>
        <w:t>(Hair et al., 2010)</w:t>
      </w:r>
      <w:r w:rsidR="00DF2BDD" w:rsidRPr="00373E9A">
        <w:rPr>
          <w:lang w:val="en-IE"/>
        </w:rPr>
        <w:fldChar w:fldCharType="end"/>
      </w:r>
      <w:r w:rsidR="003438FB" w:rsidRPr="00373E9A">
        <w:rPr>
          <w:lang w:val="en-IE"/>
        </w:rPr>
        <w:t>. Next, e</w:t>
      </w:r>
      <w:r w:rsidRPr="00373E9A">
        <w:rPr>
          <w:lang w:val="en-IE"/>
        </w:rPr>
        <w:t xml:space="preserve">ach proposed moderator was tested in SPSS, with the results presented in </w:t>
      </w:r>
      <w:r w:rsidR="009D541C" w:rsidRPr="00373E9A">
        <w:rPr>
          <w:lang w:val="en-IE"/>
        </w:rPr>
        <w:fldChar w:fldCharType="begin"/>
      </w:r>
      <w:r w:rsidR="009D541C" w:rsidRPr="00373E9A">
        <w:rPr>
          <w:lang w:val="en-IE"/>
        </w:rPr>
        <w:instrText xml:space="preserve"> REF _Ref172370970 \h </w:instrText>
      </w:r>
      <w:r w:rsidR="009872A6" w:rsidRPr="00373E9A">
        <w:rPr>
          <w:lang w:val="en-IE"/>
        </w:rPr>
        <w:instrText xml:space="preserve"> \* MERGEFORMAT </w:instrText>
      </w:r>
      <w:r w:rsidR="009D541C" w:rsidRPr="00373E9A">
        <w:rPr>
          <w:lang w:val="en-IE"/>
        </w:rPr>
      </w:r>
      <w:r w:rsidR="009D541C" w:rsidRPr="00373E9A">
        <w:rPr>
          <w:lang w:val="en-IE"/>
        </w:rPr>
        <w:fldChar w:fldCharType="separate"/>
      </w:r>
      <w:r w:rsidR="001907C4" w:rsidRPr="00373E9A">
        <w:t xml:space="preserve">Table </w:t>
      </w:r>
      <w:r w:rsidR="001907C4" w:rsidRPr="00373E9A">
        <w:rPr>
          <w:noProof/>
        </w:rPr>
        <w:t>34</w:t>
      </w:r>
      <w:r w:rsidR="009D541C" w:rsidRPr="00373E9A">
        <w:rPr>
          <w:lang w:val="en-IE"/>
        </w:rPr>
        <w:fldChar w:fldCharType="end"/>
      </w:r>
      <w:r w:rsidRPr="00373E9A">
        <w:rPr>
          <w:lang w:val="en-IE"/>
        </w:rPr>
        <w:t xml:space="preserve"> (detailed </w:t>
      </w:r>
      <w:r w:rsidR="00D8784C" w:rsidRPr="00373E9A">
        <w:rPr>
          <w:lang w:val="en-IE"/>
        </w:rPr>
        <w:t xml:space="preserve">statistical </w:t>
      </w:r>
      <w:r w:rsidRPr="00373E9A">
        <w:rPr>
          <w:lang w:val="en-IE"/>
        </w:rPr>
        <w:t xml:space="preserve">results are </w:t>
      </w:r>
      <w:r w:rsidR="00627D17" w:rsidRPr="00373E9A">
        <w:rPr>
          <w:lang w:val="en-IE"/>
        </w:rPr>
        <w:t xml:space="preserve">provided in Supplementary Information, </w:t>
      </w:r>
      <w:r w:rsidR="00063715" w:rsidRPr="00373E9A">
        <w:rPr>
          <w:lang w:val="en-IE"/>
        </w:rPr>
        <w:t>S2.5</w:t>
      </w:r>
      <w:r w:rsidRPr="00373E9A">
        <w:rPr>
          <w:lang w:val="en-IE"/>
        </w:rPr>
        <w:t xml:space="preserve">). </w:t>
      </w:r>
      <w:r w:rsidR="00124ADE" w:rsidRPr="00373E9A">
        <w:rPr>
          <w:lang w:val="en-IE"/>
        </w:rPr>
        <w:fldChar w:fldCharType="begin"/>
      </w:r>
      <w:r w:rsidR="00124ADE" w:rsidRPr="00373E9A">
        <w:rPr>
          <w:lang w:val="en-IE"/>
        </w:rPr>
        <w:instrText xml:space="preserve"> REF _Ref172370970 \h </w:instrText>
      </w:r>
      <w:r w:rsidR="009872A6" w:rsidRPr="00373E9A">
        <w:rPr>
          <w:lang w:val="en-IE"/>
        </w:rPr>
        <w:instrText xml:space="preserve"> \* MERGEFORMAT </w:instrText>
      </w:r>
      <w:r w:rsidR="00124ADE" w:rsidRPr="00373E9A">
        <w:rPr>
          <w:lang w:val="en-IE"/>
        </w:rPr>
      </w:r>
      <w:r w:rsidR="00124ADE" w:rsidRPr="00373E9A">
        <w:rPr>
          <w:lang w:val="en-IE"/>
        </w:rPr>
        <w:fldChar w:fldCharType="separate"/>
      </w:r>
      <w:r w:rsidR="001907C4" w:rsidRPr="00373E9A">
        <w:t xml:space="preserve">Table </w:t>
      </w:r>
      <w:r w:rsidR="001907C4" w:rsidRPr="00373E9A">
        <w:rPr>
          <w:noProof/>
        </w:rPr>
        <w:t>34</w:t>
      </w:r>
      <w:r w:rsidR="00124ADE" w:rsidRPr="00373E9A">
        <w:rPr>
          <w:lang w:val="en-IE"/>
        </w:rPr>
        <w:fldChar w:fldCharType="end"/>
      </w:r>
      <w:r w:rsidR="00124ADE" w:rsidRPr="00373E9A">
        <w:rPr>
          <w:lang w:val="en-IE"/>
        </w:rPr>
        <w:t xml:space="preserve"> </w:t>
      </w:r>
      <w:r w:rsidRPr="00373E9A">
        <w:rPr>
          <w:lang w:val="en-IE"/>
        </w:rPr>
        <w:t>below presents the direct effect of each predictor and moderator on the dependent variable (</w:t>
      </w:r>
      <w:r w:rsidR="006F4DEF" w:rsidRPr="00373E9A">
        <w:rPr>
          <w:lang w:val="en-IE"/>
        </w:rPr>
        <w:t>R</w:t>
      </w:r>
      <w:r w:rsidR="00CE2800" w:rsidRPr="00373E9A">
        <w:rPr>
          <w:lang w:val="en-IE"/>
        </w:rPr>
        <w:t>O</w:t>
      </w:r>
      <w:r w:rsidRPr="00373E9A">
        <w:rPr>
          <w:lang w:val="en-IE"/>
        </w:rPr>
        <w:t>), followed by the influence of the interaction term on the dependent variable. If a statistically significant R</w:t>
      </w:r>
      <w:r w:rsidRPr="00373E9A">
        <w:rPr>
          <w:vertAlign w:val="superscript"/>
          <w:lang w:val="en-IE"/>
        </w:rPr>
        <w:t>2</w:t>
      </w:r>
      <w:r w:rsidRPr="00373E9A">
        <w:rPr>
          <w:lang w:val="en-IE"/>
        </w:rPr>
        <w:t xml:space="preserve"> change</w:t>
      </w:r>
      <w:r w:rsidR="00EB73F6" w:rsidRPr="00373E9A">
        <w:rPr>
          <w:lang w:val="en-IE"/>
        </w:rPr>
        <w:t xml:space="preserve"> </w:t>
      </w:r>
      <w:r w:rsidR="0009358F" w:rsidRPr="00373E9A">
        <w:rPr>
          <w:lang w:val="en-IE"/>
        </w:rPr>
        <w:t>(</w:t>
      </w:r>
      <w:r w:rsidR="0009358F" w:rsidRPr="00373E9A">
        <w:rPr>
          <w:lang w:val="en-IE" w:eastAsia="en-IE"/>
        </w:rPr>
        <w:t>ΔR</w:t>
      </w:r>
      <w:r w:rsidR="0009358F" w:rsidRPr="00373E9A">
        <w:rPr>
          <w:b/>
          <w:bCs/>
          <w:vertAlign w:val="superscript"/>
          <w:lang w:val="en-IE" w:eastAsia="en-IE"/>
        </w:rPr>
        <w:t>2</w:t>
      </w:r>
      <w:r w:rsidR="0009358F" w:rsidRPr="00373E9A">
        <w:rPr>
          <w:lang w:val="en-IE"/>
        </w:rPr>
        <w:t>)</w:t>
      </w:r>
      <w:r w:rsidRPr="00373E9A">
        <w:rPr>
          <w:lang w:val="en-IE"/>
        </w:rPr>
        <w:t xml:space="preserve"> is </w:t>
      </w:r>
      <w:r w:rsidR="0009358F" w:rsidRPr="00373E9A">
        <w:rPr>
          <w:lang w:val="en-IE"/>
        </w:rPr>
        <w:t>determined,</w:t>
      </w:r>
      <w:r w:rsidRPr="00373E9A">
        <w:rPr>
          <w:lang w:val="en-IE"/>
        </w:rPr>
        <w:t xml:space="preserve"> then moderation is </w:t>
      </w:r>
      <w:r w:rsidR="0009358F" w:rsidRPr="00373E9A">
        <w:rPr>
          <w:lang w:val="en-IE"/>
        </w:rPr>
        <w:t>observed</w:t>
      </w:r>
      <w:r w:rsidRPr="00373E9A">
        <w:rPr>
          <w:lang w:val="en-IE"/>
        </w:rPr>
        <w:t>.</w:t>
      </w:r>
      <w:r w:rsidR="003438FB" w:rsidRPr="00373E9A">
        <w:rPr>
          <w:lang w:val="en-IE"/>
        </w:rPr>
        <w:t xml:space="preserve">  </w:t>
      </w:r>
      <w:bookmarkStart w:id="621" w:name="_Hlk160966107"/>
    </w:p>
    <w:p w14:paraId="0E16F1E0" w14:textId="405EC6C0" w:rsidR="003F5F6F" w:rsidRPr="00373E9A" w:rsidRDefault="003438FB" w:rsidP="002863DD">
      <w:pPr>
        <w:pStyle w:val="ThesisBody"/>
        <w:ind w:firstLine="425"/>
        <w:rPr>
          <w:lang w:val="en-IE"/>
        </w:rPr>
      </w:pPr>
      <w:r w:rsidRPr="00373E9A">
        <w:rPr>
          <w:lang w:val="en-IE"/>
        </w:rPr>
        <w:t xml:space="preserve">Following verification of the moderators, </w:t>
      </w:r>
      <w:r w:rsidR="00D05E2B" w:rsidRPr="00373E9A">
        <w:rPr>
          <w:lang w:val="en-IE"/>
        </w:rPr>
        <w:fldChar w:fldCharType="begin"/>
      </w:r>
      <w:r w:rsidR="00C414A8" w:rsidRPr="00373E9A">
        <w:rPr>
          <w:lang w:val="en-IE"/>
        </w:rPr>
        <w:instrText xml:space="preserve"> ADDIN EN.CITE &lt;EndNote&gt;&lt;Cite&gt;&lt;Author&gt;Hayes&lt;/Author&gt;&lt;Year&gt;2012&lt;/Year&gt;&lt;RecNum&gt;176&lt;/RecNum&gt;&lt;DisplayText&gt;(Hayes, 2012)&lt;/DisplayText&gt;&lt;record&gt;&lt;rec-number&gt;176&lt;/rec-number&gt;&lt;foreign-keys&gt;&lt;key app="EN" db-id="x5rz2pxfnvstw4ewdpx5vwaff9wvpdstp9vz" timestamp="1708775794" guid="fd1d1d89-398f-40cf-95f1-af72aaa59f55"&gt;176&lt;/key&gt;&lt;/foreign-keys&gt;&lt;ref-type name="Journal Article"&gt;17&lt;/ref-type&gt;&lt;contributors&gt;&lt;authors&gt;&lt;author&gt;Hayes, Andrew F&lt;/author&gt;&lt;/authors&gt;&lt;/contributors&gt;&lt;titles&gt;&lt;title&gt;PROCESS: A versatile computational tool for observed variable mediation, moderation, and conditional process modeling&lt;/title&gt;&lt;secondary-title&gt;Manuscript submitted for publication&lt;/secondary-title&gt;&lt;/titles&gt;&lt;periodical&gt;&lt;full-title&gt;Manuscript submitted for publication&lt;/full-title&gt;&lt;/periodical&gt;&lt;dates&gt;&lt;year&gt;2012&lt;/year&gt;&lt;/dates&gt;&lt;urls&gt;&lt;/urls&gt;&lt;/record&gt;&lt;/Cite&gt;&lt;/EndNote&gt;</w:instrText>
      </w:r>
      <w:r w:rsidR="00D05E2B" w:rsidRPr="00373E9A">
        <w:rPr>
          <w:lang w:val="en-IE"/>
        </w:rPr>
        <w:fldChar w:fldCharType="separate"/>
      </w:r>
      <w:r w:rsidR="00D05E2B" w:rsidRPr="00373E9A">
        <w:rPr>
          <w:noProof/>
          <w:lang w:val="en-IE"/>
        </w:rPr>
        <w:t>(Hayes, 2012)</w:t>
      </w:r>
      <w:r w:rsidR="00D05E2B" w:rsidRPr="00373E9A">
        <w:rPr>
          <w:lang w:val="en-IE"/>
        </w:rPr>
        <w:fldChar w:fldCharType="end"/>
      </w:r>
      <w:r w:rsidR="00080EBD" w:rsidRPr="00373E9A">
        <w:rPr>
          <w:lang w:val="en-IE"/>
        </w:rPr>
        <w:t xml:space="preserve"> ‘</w:t>
      </w:r>
      <w:r w:rsidRPr="00373E9A">
        <w:rPr>
          <w:lang w:val="en-IE"/>
        </w:rPr>
        <w:t>PROCESS</w:t>
      </w:r>
      <w:r w:rsidR="00080EBD" w:rsidRPr="00373E9A">
        <w:rPr>
          <w:lang w:val="en-IE"/>
        </w:rPr>
        <w:t>’</w:t>
      </w:r>
      <w:r w:rsidRPr="00373E9A">
        <w:rPr>
          <w:lang w:val="en-IE"/>
        </w:rPr>
        <w:t xml:space="preserve"> was applied to generate the moderation graphs</w:t>
      </w:r>
      <w:r w:rsidR="009354A4" w:rsidRPr="00373E9A">
        <w:rPr>
          <w:lang w:val="en-IE"/>
        </w:rPr>
        <w:t xml:space="preserve"> (interaction plots)</w:t>
      </w:r>
      <w:r w:rsidRPr="00373E9A">
        <w:rPr>
          <w:lang w:val="en-IE"/>
        </w:rPr>
        <w:t xml:space="preserve"> </w:t>
      </w:r>
      <w:r w:rsidR="009354A4" w:rsidRPr="00373E9A">
        <w:rPr>
          <w:lang w:val="en-IE"/>
        </w:rPr>
        <w:t>discussed</w:t>
      </w:r>
      <w:r w:rsidRPr="00373E9A">
        <w:rPr>
          <w:lang w:val="en-IE"/>
        </w:rPr>
        <w:t xml:space="preserve"> in the following sections</w:t>
      </w:r>
      <w:r w:rsidR="00080EBD" w:rsidRPr="00373E9A">
        <w:rPr>
          <w:lang w:val="en-IE"/>
        </w:rPr>
        <w:t xml:space="preserve"> (full results from PROCESS are available in Supplementary Information, S2.7)</w:t>
      </w:r>
      <w:r w:rsidRPr="00373E9A">
        <w:rPr>
          <w:lang w:val="en-IE"/>
        </w:rPr>
        <w:t>.</w:t>
      </w:r>
      <w:r w:rsidR="003F5F6F" w:rsidRPr="00373E9A">
        <w:rPr>
          <w:lang w:val="en-IE"/>
        </w:rPr>
        <w:t xml:space="preserve"> </w:t>
      </w:r>
      <w:bookmarkStart w:id="622" w:name="_Hlk160966365"/>
      <w:r w:rsidR="003F5F6F" w:rsidRPr="00373E9A">
        <w:rPr>
          <w:lang w:val="en-IE"/>
        </w:rPr>
        <w:t>Moderation  analysis and  the associated interaction plots provide results using “low”, “medium” and “high” values for the constructs under examination. The majority of constructs are based on a 7-point  Likert Scale, and one approach to this categorisation is to  propose that values of 1-3 represent “low”, values of 4 represent “medium” and values of 5-7 represent “high”, however as the distribution of data for each construct is not the same</w:t>
      </w:r>
      <w:r w:rsidR="00EE6E98" w:rsidRPr="00373E9A">
        <w:rPr>
          <w:lang w:val="en-IE"/>
        </w:rPr>
        <w:t xml:space="preserve">, and this technique assumes equal intervals between each data point </w:t>
      </w:r>
      <w:r w:rsidR="00D230AD" w:rsidRPr="00373E9A">
        <w:rPr>
          <w:lang w:val="en-IE"/>
        </w:rPr>
        <w:fldChar w:fldCharType="begin"/>
      </w:r>
      <w:r w:rsidR="00C414A8" w:rsidRPr="00373E9A">
        <w:rPr>
          <w:lang w:val="en-IE"/>
        </w:rPr>
        <w:instrText xml:space="preserve"> ADDIN EN.CITE &lt;EndNote&gt;&lt;Cite&gt;&lt;Author&gt;Wu&lt;/Author&gt;&lt;Year&gt;2017&lt;/Year&gt;&lt;RecNum&gt;594&lt;/RecNum&gt;&lt;DisplayText&gt;(Wu &amp;amp; Leung, 2017)&lt;/DisplayText&gt;&lt;record&gt;&lt;rec-number&gt;594&lt;/rec-number&gt;&lt;foreign-keys&gt;&lt;key app="EN" db-id="x5rz2pxfnvstw4ewdpx5vwaff9wvpdstp9vz" timestamp="1710694453" guid="7e5b35e0-f1ac-4118-8797-d2e3074d8584"&gt;594&lt;/key&gt;&lt;/foreign-keys&gt;&lt;ref-type name="Journal Article"&gt;17&lt;/ref-type&gt;&lt;contributors&gt;&lt;authors&gt;&lt;author&gt;Wu, Huiping&lt;/author&gt;&lt;author&gt;Leung, Shing-On&lt;/author&gt;&lt;/authors&gt;&lt;/contributors&gt;&lt;titles&gt;&lt;title&gt;Can Likert scales be treated as interval scales?—A simulation study&lt;/title&gt;&lt;secondary-title&gt;Journal of social service research&lt;/secondary-title&gt;&lt;/titles&gt;&lt;periodical&gt;&lt;full-title&gt;Journal of social service research&lt;/full-title&gt;&lt;/periodical&gt;&lt;pages&gt;527-532&lt;/pages&gt;&lt;volume&gt;43&lt;/volume&gt;&lt;number&gt;4&lt;/number&gt;&lt;dates&gt;&lt;year&gt;2017&lt;/year&gt;&lt;/dates&gt;&lt;isbn&gt;0148-8376&lt;/isbn&gt;&lt;urls&gt;&lt;/urls&gt;&lt;/record&gt;&lt;/Cite&gt;&lt;/EndNote&gt;</w:instrText>
      </w:r>
      <w:r w:rsidR="00D230AD" w:rsidRPr="00373E9A">
        <w:rPr>
          <w:lang w:val="en-IE"/>
        </w:rPr>
        <w:fldChar w:fldCharType="separate"/>
      </w:r>
      <w:r w:rsidR="00FA4C31" w:rsidRPr="00373E9A">
        <w:rPr>
          <w:noProof/>
          <w:lang w:val="en-IE"/>
        </w:rPr>
        <w:t>(Wu &amp; Leung, 2017)</w:t>
      </w:r>
      <w:r w:rsidR="00D230AD" w:rsidRPr="00373E9A">
        <w:rPr>
          <w:lang w:val="en-IE"/>
        </w:rPr>
        <w:fldChar w:fldCharType="end"/>
      </w:r>
      <w:r w:rsidR="00EE6E98" w:rsidRPr="00373E9A">
        <w:rPr>
          <w:lang w:val="en-IE"/>
        </w:rPr>
        <w:t xml:space="preserve">, </w:t>
      </w:r>
      <w:r w:rsidR="003F5F6F" w:rsidRPr="00373E9A">
        <w:rPr>
          <w:lang w:val="en-IE"/>
        </w:rPr>
        <w:t>this categorisation technique is not sufficient. Drawing on standard practice</w:t>
      </w:r>
      <w:r w:rsidR="00FD1611" w:rsidRPr="00373E9A">
        <w:rPr>
          <w:lang w:val="en-IE"/>
        </w:rPr>
        <w:t xml:space="preserve"> </w:t>
      </w:r>
      <w:r w:rsidR="00D230AD" w:rsidRPr="00373E9A">
        <w:rPr>
          <w:lang w:val="en-IE"/>
        </w:rPr>
        <w:fldChar w:fldCharType="begin">
          <w:fldData xml:space="preserve">PEVuZE5vdGU+PENpdGU+PEF1dGhvcj5TdWxsaXZhbjwvQXV0aG9yPjxZZWFyPjIwMTM8L1llYXI+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</w:fldData>
        </w:fldChar>
      </w:r>
      <w:r w:rsidR="00C414A8" w:rsidRPr="00373E9A">
        <w:rPr>
          <w:lang w:val="en-IE"/>
        </w:rPr>
        <w:instrText xml:space="preserve"> ADDIN EN.CITE </w:instrText>
      </w:r>
      <w:r w:rsidR="00C414A8" w:rsidRPr="00373E9A">
        <w:rPr>
          <w:lang w:val="en-IE"/>
        </w:rPr>
        <w:fldChar w:fldCharType="begin">
          <w:fldData xml:space="preserve">PEVuZE5vdGU+PENpdGU+PEF1dGhvcj5TdWxsaXZhbjwvQXV0aG9yPjxZZWFyPjIwMTM8L1llYXI+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(Preacher &amp; Hayes, 2004; Sullivan &amp; Artino Jr, 2013; Warmbrod, 2014; Wu &amp; Leung, 2017)</w:t>
      </w:r>
      <w:r w:rsidR="00D230AD" w:rsidRPr="00373E9A">
        <w:rPr>
          <w:lang w:val="en-IE"/>
        </w:rPr>
        <w:fldChar w:fldCharType="end"/>
      </w:r>
      <w:r w:rsidR="003F5F6F" w:rsidRPr="00373E9A">
        <w:rPr>
          <w:lang w:val="en-IE"/>
        </w:rPr>
        <w:t xml:space="preserve"> for moderation analysis, and using Hayes (2012) PROCESS module in SPSS,  construct values were calculated based on “low” being less than one standard deviation below the mean, “high” being greater than one standard deviation above the mean, and “medium” being values in between. The </w:t>
      </w:r>
      <w:r w:rsidR="007345E8" w:rsidRPr="00373E9A">
        <w:rPr>
          <w:lang w:val="en-IE"/>
        </w:rPr>
        <w:t>corresponding</w:t>
      </w:r>
      <w:r w:rsidR="003F5F6F" w:rsidRPr="00373E9A">
        <w:rPr>
          <w:lang w:val="en-IE"/>
        </w:rPr>
        <w:t xml:space="preserve"> values for each construct are provided in</w:t>
      </w:r>
      <w:r w:rsidR="00124ADE" w:rsidRPr="00373E9A">
        <w:rPr>
          <w:lang w:val="en-IE"/>
        </w:rPr>
        <w:t xml:space="preserve"> </w:t>
      </w:r>
      <w:r w:rsidR="00124ADE" w:rsidRPr="00373E9A">
        <w:rPr>
          <w:lang w:val="en-IE"/>
        </w:rPr>
        <w:fldChar w:fldCharType="begin"/>
      </w:r>
      <w:r w:rsidR="00124ADE" w:rsidRPr="00373E9A">
        <w:rPr>
          <w:lang w:val="en-IE"/>
        </w:rPr>
        <w:instrText xml:space="preserve"> REF _Ref172370907 \h </w:instrText>
      </w:r>
      <w:r w:rsidR="009354A4" w:rsidRPr="00373E9A">
        <w:rPr>
          <w:lang w:val="en-IE"/>
        </w:rPr>
        <w:instrText xml:space="preserve"> \* MERGEFORMAT </w:instrText>
      </w:r>
      <w:r w:rsidR="00124ADE" w:rsidRPr="00373E9A">
        <w:rPr>
          <w:lang w:val="en-IE"/>
        </w:rPr>
      </w:r>
      <w:r w:rsidR="00124ADE" w:rsidRPr="00373E9A">
        <w:rPr>
          <w:lang w:val="en-IE"/>
        </w:rPr>
        <w:fldChar w:fldCharType="separate"/>
      </w:r>
      <w:r w:rsidR="001907C4" w:rsidRPr="00373E9A">
        <w:rPr>
          <w:lang w:val="en-IE"/>
        </w:rPr>
        <w:t>Table 33</w:t>
      </w:r>
      <w:r w:rsidR="00124ADE" w:rsidRPr="00373E9A">
        <w:rPr>
          <w:lang w:val="en-IE"/>
        </w:rPr>
        <w:fldChar w:fldCharType="end"/>
      </w:r>
      <w:r w:rsidR="003F5F6F" w:rsidRPr="00373E9A">
        <w:rPr>
          <w:lang w:val="en-IE"/>
        </w:rPr>
        <w:t xml:space="preserve"> </w:t>
      </w:r>
      <w:r w:rsidR="005F2EB4" w:rsidRPr="00373E9A">
        <w:rPr>
          <w:lang w:val="en-IE"/>
        </w:rPr>
        <w:t>below</w:t>
      </w:r>
      <w:r w:rsidR="003F5F6F" w:rsidRPr="00373E9A">
        <w:rPr>
          <w:lang w:val="en-IE"/>
        </w:rPr>
        <w:t>.</w:t>
      </w:r>
      <w:r w:rsidR="00EE6E98" w:rsidRPr="00373E9A">
        <w:rPr>
          <w:lang w:val="en-IE"/>
        </w:rPr>
        <w:t xml:space="preserve"> </w:t>
      </w:r>
      <w:bookmarkStart w:id="623" w:name="_Hlk169956267"/>
      <w:r w:rsidR="00EE6E98" w:rsidRPr="00373E9A">
        <w:rPr>
          <w:lang w:val="en-IE"/>
        </w:rPr>
        <w:t xml:space="preserve">The exceptions to this are the Gender and Field constructs. </w:t>
      </w:r>
      <w:r w:rsidR="005336AE" w:rsidRPr="00373E9A">
        <w:rPr>
          <w:lang w:val="en-IE"/>
        </w:rPr>
        <w:t>Due to the nature of these constructs, applying a Likert scale for respondents was not appropriate</w:t>
      </w:r>
      <w:r w:rsidR="00EE6E98" w:rsidRPr="00373E9A">
        <w:rPr>
          <w:lang w:val="en-IE"/>
        </w:rPr>
        <w:t xml:space="preserve">. </w:t>
      </w:r>
      <w:bookmarkEnd w:id="621"/>
      <w:bookmarkEnd w:id="622"/>
      <w:bookmarkEnd w:id="623"/>
    </w:p>
    <w:p w14:paraId="7153C825" w14:textId="77777777" w:rsidR="00DC1C16" w:rsidRPr="00373E9A" w:rsidRDefault="00DC1C16" w:rsidP="00010BD8">
      <w:pPr>
        <w:pStyle w:val="ThesisBodyIndent"/>
        <w:rPr>
          <w:lang w:val="en-IE"/>
        </w:rPr>
      </w:pPr>
    </w:p>
    <w:p w14:paraId="59EB0B27" w14:textId="77777777" w:rsidR="00124ADE" w:rsidRPr="00373E9A" w:rsidRDefault="00124ADE">
      <w:pPr>
        <w:rPr>
          <w:b/>
          <w:bCs/>
          <w:color w:val="44546A" w:themeColor="text2"/>
          <w:sz w:val="24"/>
          <w:szCs w:val="24"/>
        </w:rPr>
      </w:pPr>
      <w:r w:rsidRPr="00373E9A">
        <w:br w:type="page"/>
      </w:r>
    </w:p>
    <w:p w14:paraId="3AE26620" w14:textId="706DF4EF" w:rsidR="00124ADE" w:rsidRPr="00373E9A" w:rsidRDefault="00124ADE" w:rsidP="005259D1">
      <w:pPr>
        <w:pStyle w:val="Caption"/>
      </w:pPr>
      <w:bookmarkStart w:id="624" w:name="_Ref172370907"/>
      <w:bookmarkStart w:id="625" w:name="_Toc194737860"/>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33</w:t>
      </w:r>
      <w:r w:rsidR="008C34F2" w:rsidRPr="00373E9A">
        <w:rPr>
          <w:noProof/>
        </w:rPr>
        <w:fldChar w:fldCharType="end"/>
      </w:r>
      <w:bookmarkEnd w:id="624"/>
      <w:r w:rsidRPr="00373E9A">
        <w:t xml:space="preserve"> </w:t>
      </w:r>
      <w:r w:rsidRPr="00373E9A">
        <w:br/>
      </w:r>
      <w:r w:rsidRPr="00373E9A">
        <w:rPr>
          <w:i/>
          <w:iCs/>
        </w:rPr>
        <w:t xml:space="preserve">Construct means, standard deviations, and </w:t>
      </w:r>
      <w:r w:rsidR="005322A4" w:rsidRPr="00373E9A">
        <w:rPr>
          <w:i/>
          <w:iCs/>
        </w:rPr>
        <w:t xml:space="preserve">moderation </w:t>
      </w:r>
      <w:r w:rsidRPr="00373E9A">
        <w:rPr>
          <w:i/>
          <w:iCs/>
        </w:rPr>
        <w:t>levels</w:t>
      </w:r>
      <w:bookmarkEnd w:id="625"/>
    </w:p>
    <w:tbl>
      <w:tblPr>
        <w:tblW w:w="5000" w:type="pct"/>
        <w:tblLayout w:type="fixed"/>
        <w:tblCellMar>
          <w:left w:w="0" w:type="dxa"/>
          <w:right w:w="0" w:type="dxa"/>
        </w:tblCellMar>
        <w:tblLook w:val="04A0" w:firstRow="1" w:lastRow="0" w:firstColumn="1" w:lastColumn="0" w:noHBand="0" w:noVBand="1"/>
      </w:tblPr>
      <w:tblGrid>
        <w:gridCol w:w="1133"/>
        <w:gridCol w:w="1132"/>
        <w:gridCol w:w="1132"/>
        <w:gridCol w:w="568"/>
        <w:gridCol w:w="430"/>
        <w:gridCol w:w="1267"/>
        <w:gridCol w:w="860"/>
        <w:gridCol w:w="1408"/>
      </w:tblGrid>
      <w:tr w:rsidR="005F2EB4" w:rsidRPr="00373E9A" w14:paraId="68D45B70" w14:textId="77777777" w:rsidTr="00B52A69">
        <w:trPr>
          <w:trHeight w:val="288"/>
        </w:trPr>
        <w:tc>
          <w:tcPr>
            <w:tcW w:w="2500" w:type="pct"/>
            <w:gridSpan w:val="4"/>
            <w:tcBorders>
              <w:top w:val="single" w:sz="4" w:space="0" w:color="auto"/>
            </w:tcBorders>
            <w:shd w:val="clear" w:color="auto" w:fill="auto"/>
            <w:hideMark/>
          </w:tcPr>
          <w:p w14:paraId="6482E5FC" w14:textId="77777777" w:rsidR="005F2EB4" w:rsidRPr="00373E9A" w:rsidRDefault="005F2EB4" w:rsidP="00B52A69">
            <w:pPr>
              <w:spacing w:after="0" w:line="240" w:lineRule="auto"/>
              <w:jc w:val="right"/>
              <w:rPr>
                <w:rFonts w:eastAsia="Times New Roman" w:cs="Times New Roman"/>
                <w:b/>
                <w:bCs/>
                <w:sz w:val="20"/>
                <w:szCs w:val="20"/>
                <w:lang w:eastAsia="en-IE"/>
              </w:rPr>
            </w:pPr>
            <w:r w:rsidRPr="00373E9A">
              <w:rPr>
                <w:rFonts w:eastAsia="Times New Roman" w:cs="Times New Roman"/>
                <w:b/>
                <w:bCs/>
                <w:sz w:val="20"/>
                <w:szCs w:val="20"/>
                <w:lang w:eastAsia="en-IE"/>
              </w:rPr>
              <w:t>Descriptive Statistics</w:t>
            </w:r>
          </w:p>
        </w:tc>
        <w:tc>
          <w:tcPr>
            <w:tcW w:w="2500" w:type="pct"/>
            <w:gridSpan w:val="4"/>
            <w:tcBorders>
              <w:top w:val="single" w:sz="4" w:space="0" w:color="auto"/>
            </w:tcBorders>
            <w:shd w:val="clear" w:color="auto" w:fill="auto"/>
            <w:hideMark/>
          </w:tcPr>
          <w:p w14:paraId="0CBDCFAA" w14:textId="77777777" w:rsidR="005F2EB4" w:rsidRPr="00373E9A" w:rsidRDefault="005F2EB4" w:rsidP="00802A1C">
            <w:pPr>
              <w:spacing w:after="0" w:line="240" w:lineRule="auto"/>
              <w:jc w:val="center"/>
              <w:rPr>
                <w:rFonts w:eastAsia="Times New Roman" w:cs="Times New Roman"/>
                <w:b/>
                <w:bCs/>
                <w:sz w:val="20"/>
                <w:szCs w:val="20"/>
                <w:lang w:eastAsia="en-IE"/>
              </w:rPr>
            </w:pPr>
            <w:r w:rsidRPr="00373E9A">
              <w:rPr>
                <w:rFonts w:eastAsia="Times New Roman" w:cs="Times New Roman"/>
                <w:b/>
                <w:bCs/>
                <w:sz w:val="20"/>
                <w:szCs w:val="20"/>
                <w:lang w:eastAsia="en-IE"/>
              </w:rPr>
              <w:t>Moderation Levels</w:t>
            </w:r>
          </w:p>
        </w:tc>
      </w:tr>
      <w:tr w:rsidR="00B52A69" w:rsidRPr="00373E9A" w14:paraId="2E7356F9" w14:textId="77777777" w:rsidTr="006421D3">
        <w:trPr>
          <w:trHeight w:val="564"/>
        </w:trPr>
        <w:tc>
          <w:tcPr>
            <w:tcW w:w="714" w:type="pct"/>
            <w:shd w:val="clear" w:color="auto" w:fill="auto"/>
            <w:hideMark/>
          </w:tcPr>
          <w:p w14:paraId="35C4B7BF" w14:textId="77777777" w:rsidR="005F2EB4" w:rsidRPr="00373E9A" w:rsidRDefault="005F2EB4" w:rsidP="00B52A69">
            <w:pPr>
              <w:spacing w:after="0" w:line="240" w:lineRule="auto"/>
              <w:rPr>
                <w:rFonts w:eastAsia="Times New Roman" w:cs="Arial"/>
                <w:sz w:val="20"/>
                <w:szCs w:val="20"/>
                <w:lang w:eastAsia="en-IE"/>
              </w:rPr>
            </w:pPr>
            <w:r w:rsidRPr="00373E9A">
              <w:rPr>
                <w:rFonts w:eastAsia="Times New Roman" w:cs="Arial"/>
                <w:sz w:val="20"/>
                <w:szCs w:val="20"/>
                <w:lang w:eastAsia="en-IE"/>
              </w:rPr>
              <w:t>Variable</w:t>
            </w:r>
          </w:p>
        </w:tc>
        <w:tc>
          <w:tcPr>
            <w:tcW w:w="714" w:type="pct"/>
            <w:tcBorders>
              <w:bottom w:val="single" w:sz="4" w:space="0" w:color="auto"/>
            </w:tcBorders>
            <w:shd w:val="clear" w:color="auto" w:fill="auto"/>
            <w:hideMark/>
          </w:tcPr>
          <w:p w14:paraId="56C9EEFB"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 xml:space="preserve">Minimum </w:t>
            </w:r>
            <w:r w:rsidRPr="00373E9A">
              <w:rPr>
                <w:rFonts w:eastAsia="Times New Roman" w:cs="Arial"/>
                <w:sz w:val="20"/>
                <w:szCs w:val="20"/>
                <w:lang w:eastAsia="en-IE"/>
              </w:rPr>
              <w:br/>
              <w:t>Response</w:t>
            </w:r>
          </w:p>
        </w:tc>
        <w:tc>
          <w:tcPr>
            <w:tcW w:w="714" w:type="pct"/>
            <w:tcBorders>
              <w:bottom w:val="single" w:sz="4" w:space="0" w:color="auto"/>
            </w:tcBorders>
            <w:shd w:val="clear" w:color="auto" w:fill="auto"/>
            <w:hideMark/>
          </w:tcPr>
          <w:p w14:paraId="1BE1EFC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 xml:space="preserve">Maximum </w:t>
            </w:r>
            <w:r w:rsidRPr="00373E9A">
              <w:rPr>
                <w:rFonts w:eastAsia="Times New Roman" w:cs="Arial"/>
                <w:sz w:val="20"/>
                <w:szCs w:val="20"/>
                <w:lang w:eastAsia="en-IE"/>
              </w:rPr>
              <w:br/>
              <w:t>Response</w:t>
            </w:r>
          </w:p>
        </w:tc>
        <w:tc>
          <w:tcPr>
            <w:tcW w:w="629" w:type="pct"/>
            <w:gridSpan w:val="2"/>
            <w:tcBorders>
              <w:bottom w:val="single" w:sz="4" w:space="0" w:color="auto"/>
            </w:tcBorders>
            <w:shd w:val="clear" w:color="auto" w:fill="auto"/>
            <w:hideMark/>
          </w:tcPr>
          <w:p w14:paraId="45B92C1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 xml:space="preserve">Std. </w:t>
            </w:r>
            <w:r w:rsidRPr="00373E9A">
              <w:rPr>
                <w:rFonts w:eastAsia="Times New Roman" w:cs="Arial"/>
                <w:sz w:val="20"/>
                <w:szCs w:val="20"/>
                <w:lang w:eastAsia="en-IE"/>
              </w:rPr>
              <w:br/>
              <w:t>Deviation</w:t>
            </w:r>
          </w:p>
        </w:tc>
        <w:tc>
          <w:tcPr>
            <w:tcW w:w="799" w:type="pct"/>
            <w:tcBorders>
              <w:bottom w:val="single" w:sz="4" w:space="0" w:color="auto"/>
            </w:tcBorders>
            <w:shd w:val="clear" w:color="auto" w:fill="auto"/>
            <w:hideMark/>
          </w:tcPr>
          <w:p w14:paraId="6BDC6289"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Low</w:t>
            </w:r>
            <w:r w:rsidRPr="00373E9A">
              <w:rPr>
                <w:rFonts w:eastAsia="Times New Roman" w:cs="Arial"/>
                <w:sz w:val="20"/>
                <w:szCs w:val="20"/>
                <w:lang w:eastAsia="en-IE"/>
              </w:rPr>
              <w:br/>
              <w:t xml:space="preserve"> &lt;(Mean-1SD)</w:t>
            </w:r>
          </w:p>
        </w:tc>
        <w:tc>
          <w:tcPr>
            <w:tcW w:w="542" w:type="pct"/>
            <w:tcBorders>
              <w:bottom w:val="single" w:sz="4" w:space="0" w:color="auto"/>
            </w:tcBorders>
            <w:shd w:val="clear" w:color="auto" w:fill="auto"/>
            <w:hideMark/>
          </w:tcPr>
          <w:p w14:paraId="00BD2439"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 xml:space="preserve">Medium </w:t>
            </w:r>
            <w:r w:rsidRPr="00373E9A">
              <w:rPr>
                <w:rFonts w:eastAsia="Times New Roman" w:cs="Arial"/>
                <w:sz w:val="20"/>
                <w:szCs w:val="20"/>
                <w:lang w:eastAsia="en-IE"/>
              </w:rPr>
              <w:br/>
              <w:t>(Mean)</w:t>
            </w:r>
          </w:p>
        </w:tc>
        <w:tc>
          <w:tcPr>
            <w:tcW w:w="888" w:type="pct"/>
            <w:tcBorders>
              <w:bottom w:val="single" w:sz="4" w:space="0" w:color="auto"/>
            </w:tcBorders>
            <w:shd w:val="clear" w:color="auto" w:fill="auto"/>
            <w:hideMark/>
          </w:tcPr>
          <w:p w14:paraId="73235B52"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High &gt;(Mean+1SD)</w:t>
            </w:r>
          </w:p>
        </w:tc>
      </w:tr>
      <w:tr w:rsidR="00B52A69" w:rsidRPr="00373E9A" w14:paraId="3F9BD5C9" w14:textId="77777777" w:rsidTr="006421D3">
        <w:trPr>
          <w:trHeight w:val="288"/>
        </w:trPr>
        <w:tc>
          <w:tcPr>
            <w:tcW w:w="714" w:type="pct"/>
            <w:shd w:val="clear" w:color="000000" w:fill="auto"/>
            <w:hideMark/>
          </w:tcPr>
          <w:p w14:paraId="19DC48FB"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Age</w:t>
            </w:r>
          </w:p>
        </w:tc>
        <w:tc>
          <w:tcPr>
            <w:tcW w:w="714" w:type="pct"/>
            <w:tcBorders>
              <w:top w:val="single" w:sz="4" w:space="0" w:color="auto"/>
            </w:tcBorders>
            <w:shd w:val="clear" w:color="000000" w:fill="FFFFFF"/>
            <w:noWrap/>
            <w:hideMark/>
          </w:tcPr>
          <w:p w14:paraId="32E87357"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2.000</w:t>
            </w:r>
          </w:p>
        </w:tc>
        <w:tc>
          <w:tcPr>
            <w:tcW w:w="714" w:type="pct"/>
            <w:tcBorders>
              <w:top w:val="single" w:sz="4" w:space="0" w:color="auto"/>
            </w:tcBorders>
            <w:shd w:val="clear" w:color="000000" w:fill="FFFFFF"/>
            <w:noWrap/>
            <w:hideMark/>
          </w:tcPr>
          <w:p w14:paraId="1A9DA64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11.000</w:t>
            </w:r>
          </w:p>
        </w:tc>
        <w:tc>
          <w:tcPr>
            <w:tcW w:w="629" w:type="pct"/>
            <w:gridSpan w:val="2"/>
            <w:tcBorders>
              <w:top w:val="single" w:sz="4" w:space="0" w:color="auto"/>
            </w:tcBorders>
            <w:shd w:val="clear" w:color="000000" w:fill="FFFFFF"/>
            <w:noWrap/>
            <w:hideMark/>
          </w:tcPr>
          <w:p w14:paraId="2CFFB054"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1.968</w:t>
            </w:r>
          </w:p>
        </w:tc>
        <w:tc>
          <w:tcPr>
            <w:tcW w:w="799" w:type="pct"/>
            <w:tcBorders>
              <w:top w:val="single" w:sz="4" w:space="0" w:color="auto"/>
            </w:tcBorders>
            <w:shd w:val="clear" w:color="000000" w:fill="FFFFFF"/>
            <w:noWrap/>
            <w:hideMark/>
          </w:tcPr>
          <w:p w14:paraId="681C608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3.828</w:t>
            </w:r>
          </w:p>
        </w:tc>
        <w:tc>
          <w:tcPr>
            <w:tcW w:w="542" w:type="pct"/>
            <w:tcBorders>
              <w:top w:val="single" w:sz="4" w:space="0" w:color="auto"/>
            </w:tcBorders>
            <w:shd w:val="clear" w:color="000000" w:fill="FFFFFF"/>
            <w:noWrap/>
            <w:hideMark/>
          </w:tcPr>
          <w:p w14:paraId="23AF1479"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5.796</w:t>
            </w:r>
          </w:p>
        </w:tc>
        <w:tc>
          <w:tcPr>
            <w:tcW w:w="888" w:type="pct"/>
            <w:tcBorders>
              <w:top w:val="single" w:sz="4" w:space="0" w:color="auto"/>
            </w:tcBorders>
            <w:shd w:val="clear" w:color="000000" w:fill="FFFFFF"/>
            <w:noWrap/>
            <w:hideMark/>
          </w:tcPr>
          <w:p w14:paraId="0EB1371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7.764</w:t>
            </w:r>
          </w:p>
        </w:tc>
      </w:tr>
      <w:tr w:rsidR="006421D3" w:rsidRPr="00373E9A" w14:paraId="5095FE6F" w14:textId="77777777" w:rsidTr="006421D3">
        <w:trPr>
          <w:trHeight w:val="288"/>
        </w:trPr>
        <w:tc>
          <w:tcPr>
            <w:tcW w:w="714" w:type="pct"/>
            <w:shd w:val="clear" w:color="000000" w:fill="auto"/>
            <w:hideMark/>
          </w:tcPr>
          <w:p w14:paraId="586544BA"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PhEnv</w:t>
            </w:r>
          </w:p>
        </w:tc>
        <w:tc>
          <w:tcPr>
            <w:tcW w:w="714" w:type="pct"/>
            <w:shd w:val="clear" w:color="000000" w:fill="FFFFFF"/>
            <w:noWrap/>
            <w:hideMark/>
          </w:tcPr>
          <w:p w14:paraId="400A831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1.000</w:t>
            </w:r>
          </w:p>
        </w:tc>
        <w:tc>
          <w:tcPr>
            <w:tcW w:w="714" w:type="pct"/>
            <w:shd w:val="clear" w:color="000000" w:fill="FFFFFF"/>
            <w:noWrap/>
            <w:hideMark/>
          </w:tcPr>
          <w:p w14:paraId="6E52E17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7.000</w:t>
            </w:r>
          </w:p>
        </w:tc>
        <w:tc>
          <w:tcPr>
            <w:tcW w:w="629" w:type="pct"/>
            <w:gridSpan w:val="2"/>
            <w:shd w:val="clear" w:color="000000" w:fill="FFFFFF"/>
            <w:noWrap/>
            <w:hideMark/>
          </w:tcPr>
          <w:p w14:paraId="7C9F83B7"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1.554</w:t>
            </w:r>
          </w:p>
        </w:tc>
        <w:tc>
          <w:tcPr>
            <w:tcW w:w="799" w:type="pct"/>
            <w:shd w:val="clear" w:color="000000" w:fill="FFFFFF"/>
            <w:noWrap/>
            <w:hideMark/>
          </w:tcPr>
          <w:p w14:paraId="0E8CF167"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2.861</w:t>
            </w:r>
          </w:p>
        </w:tc>
        <w:tc>
          <w:tcPr>
            <w:tcW w:w="542" w:type="pct"/>
            <w:shd w:val="clear" w:color="000000" w:fill="FFFFFF"/>
            <w:noWrap/>
            <w:hideMark/>
          </w:tcPr>
          <w:p w14:paraId="5015C1E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4.415</w:t>
            </w:r>
          </w:p>
        </w:tc>
        <w:tc>
          <w:tcPr>
            <w:tcW w:w="888" w:type="pct"/>
            <w:shd w:val="clear" w:color="000000" w:fill="FFFFFF"/>
            <w:noWrap/>
            <w:hideMark/>
          </w:tcPr>
          <w:p w14:paraId="6DBB96D3"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5.969</w:t>
            </w:r>
          </w:p>
        </w:tc>
      </w:tr>
      <w:tr w:rsidR="005F2EB4" w:rsidRPr="00373E9A" w14:paraId="00428D92" w14:textId="77777777" w:rsidTr="006421D3">
        <w:trPr>
          <w:trHeight w:val="288"/>
        </w:trPr>
        <w:tc>
          <w:tcPr>
            <w:tcW w:w="714" w:type="pct"/>
            <w:shd w:val="clear" w:color="000000" w:fill="auto"/>
            <w:hideMark/>
          </w:tcPr>
          <w:p w14:paraId="254EC3D0"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Finres</w:t>
            </w:r>
          </w:p>
        </w:tc>
        <w:tc>
          <w:tcPr>
            <w:tcW w:w="714" w:type="pct"/>
            <w:shd w:val="clear" w:color="000000" w:fill="FFFFFF"/>
            <w:noWrap/>
            <w:hideMark/>
          </w:tcPr>
          <w:p w14:paraId="59BAD415"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1.000</w:t>
            </w:r>
          </w:p>
        </w:tc>
        <w:tc>
          <w:tcPr>
            <w:tcW w:w="714" w:type="pct"/>
            <w:shd w:val="clear" w:color="000000" w:fill="FFFFFF"/>
            <w:noWrap/>
            <w:hideMark/>
          </w:tcPr>
          <w:p w14:paraId="6F671B7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6.500</w:t>
            </w:r>
          </w:p>
        </w:tc>
        <w:tc>
          <w:tcPr>
            <w:tcW w:w="629" w:type="pct"/>
            <w:gridSpan w:val="2"/>
            <w:shd w:val="clear" w:color="000000" w:fill="FFFFFF"/>
            <w:noWrap/>
            <w:hideMark/>
          </w:tcPr>
          <w:p w14:paraId="6194BAE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1.404</w:t>
            </w:r>
          </w:p>
        </w:tc>
        <w:tc>
          <w:tcPr>
            <w:tcW w:w="799" w:type="pct"/>
            <w:shd w:val="clear" w:color="000000" w:fill="FFFFFF"/>
            <w:noWrap/>
            <w:hideMark/>
          </w:tcPr>
          <w:p w14:paraId="21D23B42"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2.293</w:t>
            </w:r>
          </w:p>
        </w:tc>
        <w:tc>
          <w:tcPr>
            <w:tcW w:w="542" w:type="pct"/>
            <w:shd w:val="clear" w:color="000000" w:fill="FFFFFF"/>
            <w:noWrap/>
            <w:hideMark/>
          </w:tcPr>
          <w:p w14:paraId="19380D93"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3.696</w:t>
            </w:r>
          </w:p>
        </w:tc>
        <w:tc>
          <w:tcPr>
            <w:tcW w:w="888" w:type="pct"/>
            <w:shd w:val="clear" w:color="000000" w:fill="FFFFFF"/>
            <w:noWrap/>
            <w:hideMark/>
          </w:tcPr>
          <w:p w14:paraId="166D7588"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5.100</w:t>
            </w:r>
          </w:p>
        </w:tc>
      </w:tr>
      <w:tr w:rsidR="005F2EB4" w:rsidRPr="00373E9A" w14:paraId="6BEFC705" w14:textId="77777777" w:rsidTr="006421D3">
        <w:trPr>
          <w:trHeight w:val="288"/>
        </w:trPr>
        <w:tc>
          <w:tcPr>
            <w:tcW w:w="714" w:type="pct"/>
            <w:shd w:val="clear" w:color="000000" w:fill="auto"/>
            <w:hideMark/>
          </w:tcPr>
          <w:p w14:paraId="143DBF22"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PKTT</w:t>
            </w:r>
          </w:p>
        </w:tc>
        <w:tc>
          <w:tcPr>
            <w:tcW w:w="714" w:type="pct"/>
            <w:shd w:val="clear" w:color="000000" w:fill="FFFFFF"/>
            <w:noWrap/>
            <w:hideMark/>
          </w:tcPr>
          <w:p w14:paraId="1FDA2B76"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1.000</w:t>
            </w:r>
          </w:p>
        </w:tc>
        <w:tc>
          <w:tcPr>
            <w:tcW w:w="714" w:type="pct"/>
            <w:shd w:val="clear" w:color="000000" w:fill="FFFFFF"/>
            <w:noWrap/>
            <w:hideMark/>
          </w:tcPr>
          <w:p w14:paraId="0FC200E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7.000</w:t>
            </w:r>
          </w:p>
        </w:tc>
        <w:tc>
          <w:tcPr>
            <w:tcW w:w="629" w:type="pct"/>
            <w:gridSpan w:val="2"/>
            <w:shd w:val="clear" w:color="000000" w:fill="FFFFFF"/>
            <w:noWrap/>
            <w:hideMark/>
          </w:tcPr>
          <w:p w14:paraId="20A86778"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1.298</w:t>
            </w:r>
          </w:p>
        </w:tc>
        <w:tc>
          <w:tcPr>
            <w:tcW w:w="799" w:type="pct"/>
            <w:shd w:val="clear" w:color="000000" w:fill="FFFFFF"/>
            <w:noWrap/>
            <w:hideMark/>
          </w:tcPr>
          <w:p w14:paraId="7796351E"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2.617</w:t>
            </w:r>
          </w:p>
        </w:tc>
        <w:tc>
          <w:tcPr>
            <w:tcW w:w="542" w:type="pct"/>
            <w:shd w:val="clear" w:color="000000" w:fill="FFFFFF"/>
            <w:noWrap/>
            <w:hideMark/>
          </w:tcPr>
          <w:p w14:paraId="5880A786"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3.916</w:t>
            </w:r>
          </w:p>
        </w:tc>
        <w:tc>
          <w:tcPr>
            <w:tcW w:w="888" w:type="pct"/>
            <w:shd w:val="clear" w:color="000000" w:fill="FFFFFF"/>
            <w:noWrap/>
            <w:hideMark/>
          </w:tcPr>
          <w:p w14:paraId="5AA7A19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5.214</w:t>
            </w:r>
          </w:p>
        </w:tc>
      </w:tr>
      <w:tr w:rsidR="005F2EB4" w:rsidRPr="00373E9A" w14:paraId="46EE19E6" w14:textId="77777777" w:rsidTr="006421D3">
        <w:trPr>
          <w:trHeight w:val="288"/>
        </w:trPr>
        <w:tc>
          <w:tcPr>
            <w:tcW w:w="714" w:type="pct"/>
            <w:shd w:val="clear" w:color="000000" w:fill="auto"/>
            <w:hideMark/>
          </w:tcPr>
          <w:p w14:paraId="68B2F37D"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PTTO</w:t>
            </w:r>
          </w:p>
        </w:tc>
        <w:tc>
          <w:tcPr>
            <w:tcW w:w="714" w:type="pct"/>
            <w:shd w:val="clear" w:color="000000" w:fill="FFFFFF"/>
            <w:noWrap/>
            <w:hideMark/>
          </w:tcPr>
          <w:p w14:paraId="3433F92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1.000</w:t>
            </w:r>
          </w:p>
        </w:tc>
        <w:tc>
          <w:tcPr>
            <w:tcW w:w="714" w:type="pct"/>
            <w:shd w:val="clear" w:color="000000" w:fill="FFFFFF"/>
            <w:noWrap/>
            <w:hideMark/>
          </w:tcPr>
          <w:p w14:paraId="48EAE30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7.000</w:t>
            </w:r>
          </w:p>
        </w:tc>
        <w:tc>
          <w:tcPr>
            <w:tcW w:w="629" w:type="pct"/>
            <w:gridSpan w:val="2"/>
            <w:shd w:val="clear" w:color="000000" w:fill="FFFFFF"/>
            <w:noWrap/>
            <w:hideMark/>
          </w:tcPr>
          <w:p w14:paraId="761364EB"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1.304</w:t>
            </w:r>
          </w:p>
        </w:tc>
        <w:tc>
          <w:tcPr>
            <w:tcW w:w="799" w:type="pct"/>
            <w:shd w:val="clear" w:color="000000" w:fill="FFFFFF"/>
            <w:noWrap/>
            <w:hideMark/>
          </w:tcPr>
          <w:p w14:paraId="6113771E"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2.489</w:t>
            </w:r>
          </w:p>
        </w:tc>
        <w:tc>
          <w:tcPr>
            <w:tcW w:w="542" w:type="pct"/>
            <w:shd w:val="clear" w:color="000000" w:fill="FFFFFF"/>
            <w:noWrap/>
            <w:hideMark/>
          </w:tcPr>
          <w:p w14:paraId="42CD9B88"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3.793</w:t>
            </w:r>
          </w:p>
        </w:tc>
        <w:tc>
          <w:tcPr>
            <w:tcW w:w="888" w:type="pct"/>
            <w:shd w:val="clear" w:color="000000" w:fill="FFFFFF"/>
            <w:noWrap/>
            <w:hideMark/>
          </w:tcPr>
          <w:p w14:paraId="64D47DE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5.097</w:t>
            </w:r>
          </w:p>
        </w:tc>
      </w:tr>
      <w:tr w:rsidR="005F2EB4" w:rsidRPr="00373E9A" w14:paraId="2991C333" w14:textId="77777777" w:rsidTr="006421D3">
        <w:trPr>
          <w:trHeight w:val="288"/>
        </w:trPr>
        <w:tc>
          <w:tcPr>
            <w:tcW w:w="714" w:type="pct"/>
            <w:shd w:val="clear" w:color="000000" w:fill="auto"/>
            <w:hideMark/>
          </w:tcPr>
          <w:p w14:paraId="37645B61"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SocapC</w:t>
            </w:r>
          </w:p>
        </w:tc>
        <w:tc>
          <w:tcPr>
            <w:tcW w:w="714" w:type="pct"/>
            <w:shd w:val="clear" w:color="000000" w:fill="FFFFFF"/>
            <w:noWrap/>
            <w:hideMark/>
          </w:tcPr>
          <w:p w14:paraId="2012756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2.000</w:t>
            </w:r>
          </w:p>
        </w:tc>
        <w:tc>
          <w:tcPr>
            <w:tcW w:w="714" w:type="pct"/>
            <w:shd w:val="clear" w:color="000000" w:fill="FFFFFF"/>
            <w:noWrap/>
            <w:hideMark/>
          </w:tcPr>
          <w:p w14:paraId="7F2DB53E"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7.000</w:t>
            </w:r>
          </w:p>
        </w:tc>
        <w:tc>
          <w:tcPr>
            <w:tcW w:w="629" w:type="pct"/>
            <w:gridSpan w:val="2"/>
            <w:shd w:val="clear" w:color="000000" w:fill="FFFFFF"/>
            <w:noWrap/>
            <w:hideMark/>
          </w:tcPr>
          <w:p w14:paraId="178F15C5"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1.101</w:t>
            </w:r>
          </w:p>
        </w:tc>
        <w:tc>
          <w:tcPr>
            <w:tcW w:w="799" w:type="pct"/>
            <w:shd w:val="clear" w:color="000000" w:fill="FFFFFF"/>
            <w:noWrap/>
            <w:hideMark/>
          </w:tcPr>
          <w:p w14:paraId="6742DEF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4.179</w:t>
            </w:r>
          </w:p>
        </w:tc>
        <w:tc>
          <w:tcPr>
            <w:tcW w:w="542" w:type="pct"/>
            <w:shd w:val="clear" w:color="000000" w:fill="FFFFFF"/>
            <w:noWrap/>
            <w:hideMark/>
          </w:tcPr>
          <w:p w14:paraId="0B716123"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5.280</w:t>
            </w:r>
          </w:p>
        </w:tc>
        <w:tc>
          <w:tcPr>
            <w:tcW w:w="888" w:type="pct"/>
            <w:shd w:val="clear" w:color="000000" w:fill="FFFFFF"/>
            <w:noWrap/>
            <w:hideMark/>
          </w:tcPr>
          <w:p w14:paraId="17A82B4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6.381</w:t>
            </w:r>
          </w:p>
        </w:tc>
      </w:tr>
      <w:tr w:rsidR="005F2EB4" w:rsidRPr="00373E9A" w14:paraId="2377EEE2" w14:textId="77777777" w:rsidTr="006421D3">
        <w:trPr>
          <w:trHeight w:val="288"/>
        </w:trPr>
        <w:tc>
          <w:tcPr>
            <w:tcW w:w="714" w:type="pct"/>
            <w:shd w:val="clear" w:color="000000" w:fill="auto"/>
            <w:hideMark/>
          </w:tcPr>
          <w:p w14:paraId="57FA4508"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Intrinsic</w:t>
            </w:r>
          </w:p>
        </w:tc>
        <w:tc>
          <w:tcPr>
            <w:tcW w:w="714" w:type="pct"/>
            <w:shd w:val="clear" w:color="000000" w:fill="FFFFFF"/>
            <w:noWrap/>
            <w:hideMark/>
          </w:tcPr>
          <w:p w14:paraId="37372504"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2.920</w:t>
            </w:r>
          </w:p>
        </w:tc>
        <w:tc>
          <w:tcPr>
            <w:tcW w:w="714" w:type="pct"/>
            <w:shd w:val="clear" w:color="000000" w:fill="FFFFFF"/>
            <w:noWrap/>
            <w:hideMark/>
          </w:tcPr>
          <w:p w14:paraId="5993CD83"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6.867</w:t>
            </w:r>
          </w:p>
        </w:tc>
        <w:tc>
          <w:tcPr>
            <w:tcW w:w="629" w:type="pct"/>
            <w:gridSpan w:val="2"/>
            <w:shd w:val="clear" w:color="000000" w:fill="FFFFFF"/>
            <w:noWrap/>
            <w:hideMark/>
          </w:tcPr>
          <w:p w14:paraId="16400A3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0.624</w:t>
            </w:r>
          </w:p>
        </w:tc>
        <w:tc>
          <w:tcPr>
            <w:tcW w:w="799" w:type="pct"/>
            <w:shd w:val="clear" w:color="000000" w:fill="FFFFFF"/>
            <w:noWrap/>
            <w:hideMark/>
          </w:tcPr>
          <w:p w14:paraId="31D56C0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4.749</w:t>
            </w:r>
          </w:p>
        </w:tc>
        <w:tc>
          <w:tcPr>
            <w:tcW w:w="542" w:type="pct"/>
            <w:shd w:val="clear" w:color="000000" w:fill="FFFFFF"/>
            <w:noWrap/>
            <w:hideMark/>
          </w:tcPr>
          <w:p w14:paraId="639D0B6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5.373</w:t>
            </w:r>
          </w:p>
        </w:tc>
        <w:tc>
          <w:tcPr>
            <w:tcW w:w="888" w:type="pct"/>
            <w:shd w:val="clear" w:color="000000" w:fill="FFFFFF"/>
            <w:noWrap/>
            <w:hideMark/>
          </w:tcPr>
          <w:p w14:paraId="1ACC1CC2"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5.997</w:t>
            </w:r>
          </w:p>
        </w:tc>
      </w:tr>
      <w:tr w:rsidR="005F2EB4" w:rsidRPr="00373E9A" w14:paraId="3393012B" w14:textId="77777777" w:rsidTr="006421D3">
        <w:trPr>
          <w:trHeight w:val="288"/>
        </w:trPr>
        <w:tc>
          <w:tcPr>
            <w:tcW w:w="714" w:type="pct"/>
            <w:shd w:val="clear" w:color="000000" w:fill="auto"/>
            <w:hideMark/>
          </w:tcPr>
          <w:p w14:paraId="4B14149D"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Extrinsic</w:t>
            </w:r>
          </w:p>
        </w:tc>
        <w:tc>
          <w:tcPr>
            <w:tcW w:w="714" w:type="pct"/>
            <w:shd w:val="clear" w:color="000000" w:fill="FFFFFF"/>
            <w:noWrap/>
            <w:hideMark/>
          </w:tcPr>
          <w:p w14:paraId="5C67B3EF"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1.167</w:t>
            </w:r>
          </w:p>
        </w:tc>
        <w:tc>
          <w:tcPr>
            <w:tcW w:w="714" w:type="pct"/>
            <w:shd w:val="clear" w:color="000000" w:fill="FFFFFF"/>
            <w:noWrap/>
            <w:hideMark/>
          </w:tcPr>
          <w:p w14:paraId="116EBD0E"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6.056</w:t>
            </w:r>
          </w:p>
        </w:tc>
        <w:tc>
          <w:tcPr>
            <w:tcW w:w="629" w:type="pct"/>
            <w:gridSpan w:val="2"/>
            <w:shd w:val="clear" w:color="000000" w:fill="FFFFFF"/>
            <w:noWrap/>
            <w:hideMark/>
          </w:tcPr>
          <w:p w14:paraId="605784C5"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0.946</w:t>
            </w:r>
          </w:p>
        </w:tc>
        <w:tc>
          <w:tcPr>
            <w:tcW w:w="799" w:type="pct"/>
            <w:shd w:val="clear" w:color="000000" w:fill="FFFFFF"/>
            <w:noWrap/>
            <w:hideMark/>
          </w:tcPr>
          <w:p w14:paraId="188D6CB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2.828</w:t>
            </w:r>
          </w:p>
        </w:tc>
        <w:tc>
          <w:tcPr>
            <w:tcW w:w="542" w:type="pct"/>
            <w:shd w:val="clear" w:color="000000" w:fill="FFFFFF"/>
            <w:noWrap/>
            <w:hideMark/>
          </w:tcPr>
          <w:p w14:paraId="049122BF"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3.774</w:t>
            </w:r>
          </w:p>
        </w:tc>
        <w:tc>
          <w:tcPr>
            <w:tcW w:w="888" w:type="pct"/>
            <w:shd w:val="clear" w:color="000000" w:fill="FFFFFF"/>
            <w:noWrap/>
            <w:hideMark/>
          </w:tcPr>
          <w:p w14:paraId="4EEEA093"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4.720</w:t>
            </w:r>
          </w:p>
        </w:tc>
      </w:tr>
      <w:tr w:rsidR="005F2EB4" w:rsidRPr="00373E9A" w14:paraId="2D026083" w14:textId="77777777" w:rsidTr="006421D3">
        <w:trPr>
          <w:trHeight w:val="288"/>
        </w:trPr>
        <w:tc>
          <w:tcPr>
            <w:tcW w:w="714" w:type="pct"/>
            <w:shd w:val="clear" w:color="000000" w:fill="auto"/>
            <w:hideMark/>
          </w:tcPr>
          <w:p w14:paraId="29A09954" w14:textId="6AB210A2"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R</w:t>
            </w:r>
            <w:r w:rsidR="006356B6" w:rsidRPr="00373E9A">
              <w:rPr>
                <w:rFonts w:eastAsia="Times New Roman" w:cs="Arial"/>
                <w:sz w:val="20"/>
                <w:szCs w:val="20"/>
                <w:lang w:eastAsia="en-IE"/>
              </w:rPr>
              <w:t>O</w:t>
            </w:r>
          </w:p>
        </w:tc>
        <w:tc>
          <w:tcPr>
            <w:tcW w:w="714" w:type="pct"/>
            <w:shd w:val="clear" w:color="000000" w:fill="FFFFFF"/>
            <w:noWrap/>
            <w:hideMark/>
          </w:tcPr>
          <w:p w14:paraId="1126E2AB"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2.600</w:t>
            </w:r>
          </w:p>
        </w:tc>
        <w:tc>
          <w:tcPr>
            <w:tcW w:w="714" w:type="pct"/>
            <w:shd w:val="clear" w:color="000000" w:fill="FFFFFF"/>
            <w:noWrap/>
            <w:hideMark/>
          </w:tcPr>
          <w:p w14:paraId="1BD2619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5.000</w:t>
            </w:r>
          </w:p>
        </w:tc>
        <w:tc>
          <w:tcPr>
            <w:tcW w:w="629" w:type="pct"/>
            <w:gridSpan w:val="2"/>
            <w:shd w:val="clear" w:color="000000" w:fill="FFFFFF"/>
            <w:noWrap/>
            <w:hideMark/>
          </w:tcPr>
          <w:p w14:paraId="70F76CF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0.425</w:t>
            </w:r>
          </w:p>
        </w:tc>
        <w:tc>
          <w:tcPr>
            <w:tcW w:w="799" w:type="pct"/>
            <w:shd w:val="clear" w:color="000000" w:fill="FFFFFF"/>
            <w:noWrap/>
            <w:hideMark/>
          </w:tcPr>
          <w:p w14:paraId="5F1B607F"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3.566</w:t>
            </w:r>
          </w:p>
        </w:tc>
        <w:tc>
          <w:tcPr>
            <w:tcW w:w="542" w:type="pct"/>
            <w:shd w:val="clear" w:color="000000" w:fill="FFFFFF"/>
            <w:noWrap/>
            <w:hideMark/>
          </w:tcPr>
          <w:p w14:paraId="3851C739"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3.991</w:t>
            </w:r>
          </w:p>
        </w:tc>
        <w:tc>
          <w:tcPr>
            <w:tcW w:w="888" w:type="pct"/>
            <w:shd w:val="clear" w:color="000000" w:fill="FFFFFF"/>
            <w:noWrap/>
            <w:hideMark/>
          </w:tcPr>
          <w:p w14:paraId="34549C7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4.417</w:t>
            </w:r>
          </w:p>
        </w:tc>
      </w:tr>
      <w:tr w:rsidR="005F2EB4" w:rsidRPr="00373E9A" w14:paraId="2BC67ECF" w14:textId="77777777" w:rsidTr="006421D3">
        <w:trPr>
          <w:trHeight w:val="288"/>
        </w:trPr>
        <w:tc>
          <w:tcPr>
            <w:tcW w:w="714" w:type="pct"/>
            <w:shd w:val="clear" w:color="000000" w:fill="auto"/>
            <w:hideMark/>
          </w:tcPr>
          <w:p w14:paraId="4F3D43AD"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Career</w:t>
            </w:r>
          </w:p>
        </w:tc>
        <w:tc>
          <w:tcPr>
            <w:tcW w:w="714" w:type="pct"/>
            <w:shd w:val="clear" w:color="000000" w:fill="FFFFFF"/>
            <w:noWrap/>
            <w:hideMark/>
          </w:tcPr>
          <w:p w14:paraId="7C5A25A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1.000</w:t>
            </w:r>
          </w:p>
        </w:tc>
        <w:tc>
          <w:tcPr>
            <w:tcW w:w="714" w:type="pct"/>
            <w:shd w:val="clear" w:color="000000" w:fill="FFFFFF"/>
            <w:noWrap/>
            <w:hideMark/>
          </w:tcPr>
          <w:p w14:paraId="29626CE7"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4.000</w:t>
            </w:r>
          </w:p>
        </w:tc>
        <w:tc>
          <w:tcPr>
            <w:tcW w:w="629" w:type="pct"/>
            <w:gridSpan w:val="2"/>
            <w:shd w:val="clear" w:color="000000" w:fill="FFFFFF"/>
            <w:noWrap/>
            <w:hideMark/>
          </w:tcPr>
          <w:p w14:paraId="3FF8A479"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1.063</w:t>
            </w:r>
          </w:p>
        </w:tc>
        <w:tc>
          <w:tcPr>
            <w:tcW w:w="799" w:type="pct"/>
            <w:shd w:val="clear" w:color="000000" w:fill="FFFFFF"/>
            <w:noWrap/>
            <w:hideMark/>
          </w:tcPr>
          <w:p w14:paraId="40CA8588"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1.359</w:t>
            </w:r>
          </w:p>
        </w:tc>
        <w:tc>
          <w:tcPr>
            <w:tcW w:w="542" w:type="pct"/>
            <w:shd w:val="clear" w:color="000000" w:fill="FFFFFF"/>
            <w:noWrap/>
            <w:hideMark/>
          </w:tcPr>
          <w:p w14:paraId="3471888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2.422</w:t>
            </w:r>
          </w:p>
        </w:tc>
        <w:tc>
          <w:tcPr>
            <w:tcW w:w="888" w:type="pct"/>
            <w:shd w:val="clear" w:color="000000" w:fill="FFFFFF"/>
            <w:noWrap/>
            <w:hideMark/>
          </w:tcPr>
          <w:p w14:paraId="028E6507"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3.485</w:t>
            </w:r>
          </w:p>
        </w:tc>
      </w:tr>
      <w:tr w:rsidR="005F2EB4" w:rsidRPr="00373E9A" w14:paraId="6E314B31" w14:textId="77777777" w:rsidTr="006421D3">
        <w:trPr>
          <w:trHeight w:val="264"/>
        </w:trPr>
        <w:tc>
          <w:tcPr>
            <w:tcW w:w="714" w:type="pct"/>
            <w:shd w:val="clear" w:color="000000" w:fill="auto"/>
            <w:hideMark/>
          </w:tcPr>
          <w:p w14:paraId="78FB86B1"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CareerYrs</w:t>
            </w:r>
          </w:p>
        </w:tc>
        <w:tc>
          <w:tcPr>
            <w:tcW w:w="714" w:type="pct"/>
            <w:shd w:val="clear" w:color="000000" w:fill="FFFFFF"/>
            <w:noWrap/>
            <w:hideMark/>
          </w:tcPr>
          <w:p w14:paraId="646B2DAF"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1.000</w:t>
            </w:r>
          </w:p>
        </w:tc>
        <w:tc>
          <w:tcPr>
            <w:tcW w:w="714" w:type="pct"/>
            <w:shd w:val="clear" w:color="000000" w:fill="FFFFFF"/>
            <w:noWrap/>
            <w:hideMark/>
          </w:tcPr>
          <w:p w14:paraId="7EC4764D"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5.000</w:t>
            </w:r>
          </w:p>
        </w:tc>
        <w:tc>
          <w:tcPr>
            <w:tcW w:w="629" w:type="pct"/>
            <w:gridSpan w:val="2"/>
            <w:shd w:val="clear" w:color="000000" w:fill="FFFFFF"/>
            <w:noWrap/>
            <w:hideMark/>
          </w:tcPr>
          <w:p w14:paraId="51FB5F1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1.459</w:t>
            </w:r>
          </w:p>
        </w:tc>
        <w:tc>
          <w:tcPr>
            <w:tcW w:w="799" w:type="pct"/>
            <w:shd w:val="clear" w:color="000000" w:fill="FFFFFF"/>
            <w:noWrap/>
            <w:hideMark/>
          </w:tcPr>
          <w:p w14:paraId="337C87D2"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1.293</w:t>
            </w:r>
          </w:p>
        </w:tc>
        <w:tc>
          <w:tcPr>
            <w:tcW w:w="542" w:type="pct"/>
            <w:shd w:val="clear" w:color="000000" w:fill="FFFFFF"/>
            <w:noWrap/>
            <w:hideMark/>
          </w:tcPr>
          <w:p w14:paraId="4B73442D"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2.752</w:t>
            </w:r>
          </w:p>
        </w:tc>
        <w:tc>
          <w:tcPr>
            <w:tcW w:w="888" w:type="pct"/>
            <w:shd w:val="clear" w:color="000000" w:fill="FFFFFF"/>
            <w:noWrap/>
            <w:hideMark/>
          </w:tcPr>
          <w:p w14:paraId="200B57BA"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4.211</w:t>
            </w:r>
          </w:p>
        </w:tc>
      </w:tr>
      <w:tr w:rsidR="005F2EB4" w:rsidRPr="00373E9A" w14:paraId="7F3BACDD" w14:textId="77777777" w:rsidTr="006421D3">
        <w:trPr>
          <w:trHeight w:val="288"/>
        </w:trPr>
        <w:tc>
          <w:tcPr>
            <w:tcW w:w="714" w:type="pct"/>
            <w:shd w:val="clear" w:color="000000" w:fill="auto"/>
            <w:hideMark/>
          </w:tcPr>
          <w:p w14:paraId="741E81B8"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AF</w:t>
            </w:r>
          </w:p>
        </w:tc>
        <w:tc>
          <w:tcPr>
            <w:tcW w:w="714" w:type="pct"/>
            <w:shd w:val="clear" w:color="000000" w:fill="FFFFFF"/>
            <w:noWrap/>
            <w:hideMark/>
          </w:tcPr>
          <w:p w14:paraId="516377D6"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1.333</w:t>
            </w:r>
          </w:p>
        </w:tc>
        <w:tc>
          <w:tcPr>
            <w:tcW w:w="714" w:type="pct"/>
            <w:shd w:val="clear" w:color="000000" w:fill="FFFFFF"/>
            <w:noWrap/>
            <w:hideMark/>
          </w:tcPr>
          <w:p w14:paraId="6FF940A7"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7.000</w:t>
            </w:r>
          </w:p>
        </w:tc>
        <w:tc>
          <w:tcPr>
            <w:tcW w:w="629" w:type="pct"/>
            <w:gridSpan w:val="2"/>
            <w:shd w:val="clear" w:color="000000" w:fill="FFFFFF"/>
            <w:noWrap/>
            <w:hideMark/>
          </w:tcPr>
          <w:p w14:paraId="483246C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1.183</w:t>
            </w:r>
          </w:p>
        </w:tc>
        <w:tc>
          <w:tcPr>
            <w:tcW w:w="799" w:type="pct"/>
            <w:shd w:val="clear" w:color="000000" w:fill="FFFFFF"/>
            <w:noWrap/>
            <w:hideMark/>
          </w:tcPr>
          <w:p w14:paraId="4BD2CAF6"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4.516</w:t>
            </w:r>
          </w:p>
        </w:tc>
        <w:tc>
          <w:tcPr>
            <w:tcW w:w="542" w:type="pct"/>
            <w:shd w:val="clear" w:color="000000" w:fill="FFFFFF"/>
            <w:noWrap/>
            <w:hideMark/>
          </w:tcPr>
          <w:p w14:paraId="70C12AD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5.699</w:t>
            </w:r>
          </w:p>
        </w:tc>
        <w:tc>
          <w:tcPr>
            <w:tcW w:w="888" w:type="pct"/>
            <w:shd w:val="clear" w:color="000000" w:fill="FFFFFF"/>
            <w:noWrap/>
            <w:hideMark/>
          </w:tcPr>
          <w:p w14:paraId="3D945989"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6.882</w:t>
            </w:r>
          </w:p>
        </w:tc>
      </w:tr>
      <w:tr w:rsidR="005F2EB4" w:rsidRPr="00373E9A" w14:paraId="55BE6AB0" w14:textId="77777777" w:rsidTr="006421D3">
        <w:trPr>
          <w:trHeight w:val="288"/>
        </w:trPr>
        <w:tc>
          <w:tcPr>
            <w:tcW w:w="714" w:type="pct"/>
            <w:shd w:val="clear" w:color="000000" w:fill="auto"/>
            <w:hideMark/>
          </w:tcPr>
          <w:p w14:paraId="2F63A128"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Stim</w:t>
            </w:r>
          </w:p>
        </w:tc>
        <w:tc>
          <w:tcPr>
            <w:tcW w:w="714" w:type="pct"/>
            <w:shd w:val="clear" w:color="000000" w:fill="FFFFFF"/>
            <w:noWrap/>
            <w:hideMark/>
          </w:tcPr>
          <w:p w14:paraId="1C2A5393"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1.000</w:t>
            </w:r>
          </w:p>
        </w:tc>
        <w:tc>
          <w:tcPr>
            <w:tcW w:w="714" w:type="pct"/>
            <w:shd w:val="clear" w:color="000000" w:fill="FFFFFF"/>
            <w:noWrap/>
            <w:hideMark/>
          </w:tcPr>
          <w:p w14:paraId="1ED4F24A"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7.000</w:t>
            </w:r>
          </w:p>
        </w:tc>
        <w:tc>
          <w:tcPr>
            <w:tcW w:w="629" w:type="pct"/>
            <w:gridSpan w:val="2"/>
            <w:shd w:val="clear" w:color="000000" w:fill="FFFFFF"/>
            <w:noWrap/>
            <w:hideMark/>
          </w:tcPr>
          <w:p w14:paraId="6A5FCA16"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0.779</w:t>
            </w:r>
          </w:p>
        </w:tc>
        <w:tc>
          <w:tcPr>
            <w:tcW w:w="799" w:type="pct"/>
            <w:shd w:val="clear" w:color="000000" w:fill="FFFFFF"/>
            <w:noWrap/>
            <w:hideMark/>
          </w:tcPr>
          <w:p w14:paraId="77D89996"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5.282</w:t>
            </w:r>
          </w:p>
        </w:tc>
        <w:tc>
          <w:tcPr>
            <w:tcW w:w="542" w:type="pct"/>
            <w:shd w:val="clear" w:color="000000" w:fill="FFFFFF"/>
            <w:noWrap/>
            <w:hideMark/>
          </w:tcPr>
          <w:p w14:paraId="4B890966"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6.062</w:t>
            </w:r>
          </w:p>
        </w:tc>
        <w:tc>
          <w:tcPr>
            <w:tcW w:w="888" w:type="pct"/>
            <w:shd w:val="clear" w:color="000000" w:fill="FFFFFF"/>
            <w:noWrap/>
            <w:hideMark/>
          </w:tcPr>
          <w:p w14:paraId="633A7C46"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6.841</w:t>
            </w:r>
          </w:p>
        </w:tc>
      </w:tr>
      <w:tr w:rsidR="005F2EB4" w:rsidRPr="00373E9A" w14:paraId="487348CE" w14:textId="77777777" w:rsidTr="006421D3">
        <w:trPr>
          <w:trHeight w:val="288"/>
        </w:trPr>
        <w:tc>
          <w:tcPr>
            <w:tcW w:w="714" w:type="pct"/>
            <w:shd w:val="clear" w:color="000000" w:fill="auto"/>
            <w:hideMark/>
          </w:tcPr>
          <w:p w14:paraId="050FB2F0"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Satis</w:t>
            </w:r>
          </w:p>
        </w:tc>
        <w:tc>
          <w:tcPr>
            <w:tcW w:w="714" w:type="pct"/>
            <w:shd w:val="clear" w:color="000000" w:fill="FFFFFF"/>
            <w:noWrap/>
            <w:hideMark/>
          </w:tcPr>
          <w:p w14:paraId="4650623A"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1.400</w:t>
            </w:r>
          </w:p>
        </w:tc>
        <w:tc>
          <w:tcPr>
            <w:tcW w:w="714" w:type="pct"/>
            <w:shd w:val="clear" w:color="000000" w:fill="FFFFFF"/>
            <w:noWrap/>
            <w:hideMark/>
          </w:tcPr>
          <w:p w14:paraId="14D51806"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7.000</w:t>
            </w:r>
          </w:p>
        </w:tc>
        <w:tc>
          <w:tcPr>
            <w:tcW w:w="629" w:type="pct"/>
            <w:gridSpan w:val="2"/>
            <w:shd w:val="clear" w:color="000000" w:fill="FFFFFF"/>
            <w:noWrap/>
            <w:hideMark/>
          </w:tcPr>
          <w:p w14:paraId="4E07668F"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1.183</w:t>
            </w:r>
          </w:p>
        </w:tc>
        <w:tc>
          <w:tcPr>
            <w:tcW w:w="799" w:type="pct"/>
            <w:shd w:val="clear" w:color="000000" w:fill="FFFFFF"/>
            <w:noWrap/>
            <w:hideMark/>
          </w:tcPr>
          <w:p w14:paraId="0CF667A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3.884</w:t>
            </w:r>
          </w:p>
        </w:tc>
        <w:tc>
          <w:tcPr>
            <w:tcW w:w="542" w:type="pct"/>
            <w:shd w:val="clear" w:color="000000" w:fill="FFFFFF"/>
            <w:noWrap/>
            <w:hideMark/>
          </w:tcPr>
          <w:p w14:paraId="63F21946"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5.067</w:t>
            </w:r>
          </w:p>
        </w:tc>
        <w:tc>
          <w:tcPr>
            <w:tcW w:w="888" w:type="pct"/>
            <w:shd w:val="clear" w:color="000000" w:fill="FFFFFF"/>
            <w:noWrap/>
            <w:hideMark/>
          </w:tcPr>
          <w:p w14:paraId="59C07C74"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6.251</w:t>
            </w:r>
          </w:p>
        </w:tc>
      </w:tr>
      <w:tr w:rsidR="005F2EB4" w:rsidRPr="00373E9A" w14:paraId="28CE1AF3" w14:textId="77777777" w:rsidTr="006421D3">
        <w:trPr>
          <w:trHeight w:val="288"/>
        </w:trPr>
        <w:tc>
          <w:tcPr>
            <w:tcW w:w="714" w:type="pct"/>
            <w:shd w:val="clear" w:color="000000" w:fill="auto"/>
            <w:hideMark/>
          </w:tcPr>
          <w:p w14:paraId="09BCD870"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Risk</w:t>
            </w:r>
          </w:p>
        </w:tc>
        <w:tc>
          <w:tcPr>
            <w:tcW w:w="714" w:type="pct"/>
            <w:shd w:val="clear" w:color="000000" w:fill="FFFFFF"/>
            <w:noWrap/>
            <w:hideMark/>
          </w:tcPr>
          <w:p w14:paraId="2CC7ECBF"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1.000</w:t>
            </w:r>
          </w:p>
        </w:tc>
        <w:tc>
          <w:tcPr>
            <w:tcW w:w="714" w:type="pct"/>
            <w:shd w:val="clear" w:color="000000" w:fill="FFFFFF"/>
            <w:noWrap/>
            <w:hideMark/>
          </w:tcPr>
          <w:p w14:paraId="0CD22DBD"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7.000</w:t>
            </w:r>
          </w:p>
        </w:tc>
        <w:tc>
          <w:tcPr>
            <w:tcW w:w="629" w:type="pct"/>
            <w:gridSpan w:val="2"/>
            <w:shd w:val="clear" w:color="000000" w:fill="FFFFFF"/>
            <w:noWrap/>
            <w:hideMark/>
          </w:tcPr>
          <w:p w14:paraId="763150A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1.331</w:t>
            </w:r>
          </w:p>
        </w:tc>
        <w:tc>
          <w:tcPr>
            <w:tcW w:w="799" w:type="pct"/>
            <w:shd w:val="clear" w:color="000000" w:fill="FFFFFF"/>
            <w:noWrap/>
            <w:hideMark/>
          </w:tcPr>
          <w:p w14:paraId="5CF0CC58"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3.270</w:t>
            </w:r>
          </w:p>
        </w:tc>
        <w:tc>
          <w:tcPr>
            <w:tcW w:w="542" w:type="pct"/>
            <w:shd w:val="clear" w:color="000000" w:fill="FFFFFF"/>
            <w:noWrap/>
            <w:hideMark/>
          </w:tcPr>
          <w:p w14:paraId="1CDC4189"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4.601</w:t>
            </w:r>
          </w:p>
        </w:tc>
        <w:tc>
          <w:tcPr>
            <w:tcW w:w="888" w:type="pct"/>
            <w:shd w:val="clear" w:color="000000" w:fill="FFFFFF"/>
            <w:noWrap/>
            <w:hideMark/>
          </w:tcPr>
          <w:p w14:paraId="48CAD805"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5.932</w:t>
            </w:r>
          </w:p>
        </w:tc>
      </w:tr>
      <w:tr w:rsidR="005F2EB4" w:rsidRPr="00373E9A" w14:paraId="3EF0EE03" w14:textId="77777777" w:rsidTr="006421D3">
        <w:trPr>
          <w:trHeight w:val="288"/>
        </w:trPr>
        <w:tc>
          <w:tcPr>
            <w:tcW w:w="714" w:type="pct"/>
            <w:shd w:val="clear" w:color="000000" w:fill="auto"/>
            <w:hideMark/>
          </w:tcPr>
          <w:p w14:paraId="05EC9BAC"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Sociv</w:t>
            </w:r>
          </w:p>
        </w:tc>
        <w:tc>
          <w:tcPr>
            <w:tcW w:w="714" w:type="pct"/>
            <w:shd w:val="clear" w:color="000000" w:fill="FFFFFF"/>
            <w:noWrap/>
            <w:hideMark/>
          </w:tcPr>
          <w:p w14:paraId="611CBC38"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2.000</w:t>
            </w:r>
          </w:p>
        </w:tc>
        <w:tc>
          <w:tcPr>
            <w:tcW w:w="714" w:type="pct"/>
            <w:shd w:val="clear" w:color="000000" w:fill="FFFFFF"/>
            <w:noWrap/>
            <w:hideMark/>
          </w:tcPr>
          <w:p w14:paraId="266DAD07"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7.000</w:t>
            </w:r>
          </w:p>
        </w:tc>
        <w:tc>
          <w:tcPr>
            <w:tcW w:w="629" w:type="pct"/>
            <w:gridSpan w:val="2"/>
            <w:shd w:val="clear" w:color="000000" w:fill="FFFFFF"/>
            <w:noWrap/>
            <w:hideMark/>
          </w:tcPr>
          <w:p w14:paraId="5893A29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1.035</w:t>
            </w:r>
          </w:p>
        </w:tc>
        <w:tc>
          <w:tcPr>
            <w:tcW w:w="799" w:type="pct"/>
            <w:shd w:val="clear" w:color="000000" w:fill="FFFFFF"/>
            <w:noWrap/>
            <w:hideMark/>
          </w:tcPr>
          <w:p w14:paraId="32D215F0"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4.400</w:t>
            </w:r>
          </w:p>
        </w:tc>
        <w:tc>
          <w:tcPr>
            <w:tcW w:w="542" w:type="pct"/>
            <w:shd w:val="clear" w:color="000000" w:fill="FFFFFF"/>
            <w:noWrap/>
            <w:hideMark/>
          </w:tcPr>
          <w:p w14:paraId="40A054CE"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5.436</w:t>
            </w:r>
          </w:p>
        </w:tc>
        <w:tc>
          <w:tcPr>
            <w:tcW w:w="888" w:type="pct"/>
            <w:shd w:val="clear" w:color="000000" w:fill="FFFFFF"/>
            <w:noWrap/>
            <w:hideMark/>
          </w:tcPr>
          <w:p w14:paraId="61E23AA6"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6.471</w:t>
            </w:r>
          </w:p>
        </w:tc>
      </w:tr>
      <w:tr w:rsidR="005F2EB4" w:rsidRPr="00373E9A" w14:paraId="46D9EA56" w14:textId="77777777" w:rsidTr="006421D3">
        <w:trPr>
          <w:trHeight w:val="288"/>
        </w:trPr>
        <w:tc>
          <w:tcPr>
            <w:tcW w:w="714" w:type="pct"/>
            <w:shd w:val="clear" w:color="000000" w:fill="auto"/>
            <w:hideMark/>
          </w:tcPr>
          <w:p w14:paraId="3BE7BEA9"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Reput</w:t>
            </w:r>
          </w:p>
        </w:tc>
        <w:tc>
          <w:tcPr>
            <w:tcW w:w="714" w:type="pct"/>
            <w:shd w:val="clear" w:color="000000" w:fill="FFFFFF"/>
            <w:noWrap/>
            <w:hideMark/>
          </w:tcPr>
          <w:p w14:paraId="448A1D8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1.000</w:t>
            </w:r>
          </w:p>
        </w:tc>
        <w:tc>
          <w:tcPr>
            <w:tcW w:w="714" w:type="pct"/>
            <w:shd w:val="clear" w:color="000000" w:fill="FFFFFF"/>
            <w:noWrap/>
            <w:hideMark/>
          </w:tcPr>
          <w:p w14:paraId="019ABBFA"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7.000</w:t>
            </w:r>
          </w:p>
        </w:tc>
        <w:tc>
          <w:tcPr>
            <w:tcW w:w="629" w:type="pct"/>
            <w:gridSpan w:val="2"/>
            <w:shd w:val="clear" w:color="000000" w:fill="FFFFFF"/>
            <w:noWrap/>
            <w:hideMark/>
          </w:tcPr>
          <w:p w14:paraId="282A1EB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1.478</w:t>
            </w:r>
          </w:p>
        </w:tc>
        <w:tc>
          <w:tcPr>
            <w:tcW w:w="799" w:type="pct"/>
            <w:shd w:val="clear" w:color="000000" w:fill="FFFFFF"/>
            <w:noWrap/>
            <w:hideMark/>
          </w:tcPr>
          <w:p w14:paraId="72E840F8"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2.629</w:t>
            </w:r>
          </w:p>
        </w:tc>
        <w:tc>
          <w:tcPr>
            <w:tcW w:w="542" w:type="pct"/>
            <w:shd w:val="clear" w:color="000000" w:fill="FFFFFF"/>
            <w:noWrap/>
            <w:hideMark/>
          </w:tcPr>
          <w:p w14:paraId="5311592D"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4.107</w:t>
            </w:r>
          </w:p>
        </w:tc>
        <w:tc>
          <w:tcPr>
            <w:tcW w:w="888" w:type="pct"/>
            <w:shd w:val="clear" w:color="000000" w:fill="FFFFFF"/>
            <w:noWrap/>
            <w:hideMark/>
          </w:tcPr>
          <w:p w14:paraId="5B96E4F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5.585</w:t>
            </w:r>
          </w:p>
        </w:tc>
      </w:tr>
      <w:tr w:rsidR="005F2EB4" w:rsidRPr="00373E9A" w14:paraId="6042C8E4" w14:textId="77777777" w:rsidTr="006421D3">
        <w:trPr>
          <w:trHeight w:val="288"/>
        </w:trPr>
        <w:tc>
          <w:tcPr>
            <w:tcW w:w="714" w:type="pct"/>
            <w:shd w:val="clear" w:color="000000" w:fill="auto"/>
            <w:hideMark/>
          </w:tcPr>
          <w:p w14:paraId="30FFB797"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RwrdF</w:t>
            </w:r>
          </w:p>
        </w:tc>
        <w:tc>
          <w:tcPr>
            <w:tcW w:w="714" w:type="pct"/>
            <w:shd w:val="clear" w:color="000000" w:fill="FFFFFF"/>
            <w:noWrap/>
            <w:hideMark/>
          </w:tcPr>
          <w:p w14:paraId="5D32E73B"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1.000</w:t>
            </w:r>
          </w:p>
        </w:tc>
        <w:tc>
          <w:tcPr>
            <w:tcW w:w="714" w:type="pct"/>
            <w:shd w:val="clear" w:color="000000" w:fill="FFFFFF"/>
            <w:noWrap/>
            <w:hideMark/>
          </w:tcPr>
          <w:p w14:paraId="04DDB84D"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6.333</w:t>
            </w:r>
          </w:p>
        </w:tc>
        <w:tc>
          <w:tcPr>
            <w:tcW w:w="629" w:type="pct"/>
            <w:gridSpan w:val="2"/>
            <w:shd w:val="clear" w:color="000000" w:fill="FFFFFF"/>
            <w:noWrap/>
            <w:hideMark/>
          </w:tcPr>
          <w:p w14:paraId="48F40ABC"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1.267</w:t>
            </w:r>
          </w:p>
        </w:tc>
        <w:tc>
          <w:tcPr>
            <w:tcW w:w="799" w:type="pct"/>
            <w:shd w:val="clear" w:color="000000" w:fill="FFFFFF"/>
            <w:noWrap/>
            <w:hideMark/>
          </w:tcPr>
          <w:p w14:paraId="554CA0F1"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1.770</w:t>
            </w:r>
          </w:p>
        </w:tc>
        <w:tc>
          <w:tcPr>
            <w:tcW w:w="542" w:type="pct"/>
            <w:shd w:val="clear" w:color="000000" w:fill="FFFFFF"/>
            <w:noWrap/>
            <w:hideMark/>
          </w:tcPr>
          <w:p w14:paraId="77C724CD"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3.037</w:t>
            </w:r>
          </w:p>
        </w:tc>
        <w:tc>
          <w:tcPr>
            <w:tcW w:w="888" w:type="pct"/>
            <w:shd w:val="clear" w:color="000000" w:fill="FFFFFF"/>
            <w:noWrap/>
            <w:hideMark/>
          </w:tcPr>
          <w:p w14:paraId="2DDBB1DA"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4.304</w:t>
            </w:r>
          </w:p>
        </w:tc>
      </w:tr>
      <w:tr w:rsidR="005F2EB4" w:rsidRPr="00373E9A" w14:paraId="218A33A9" w14:textId="77777777" w:rsidTr="006421D3">
        <w:trPr>
          <w:trHeight w:val="300"/>
        </w:trPr>
        <w:tc>
          <w:tcPr>
            <w:tcW w:w="714" w:type="pct"/>
            <w:tcBorders>
              <w:bottom w:val="single" w:sz="4" w:space="0" w:color="auto"/>
            </w:tcBorders>
            <w:shd w:val="clear" w:color="000000" w:fill="auto"/>
            <w:hideMark/>
          </w:tcPr>
          <w:p w14:paraId="7D21C4B7" w14:textId="77777777" w:rsidR="005F2EB4" w:rsidRPr="00373E9A" w:rsidRDefault="005F2EB4" w:rsidP="00802A1C">
            <w:pPr>
              <w:spacing w:after="0" w:line="240" w:lineRule="auto"/>
              <w:rPr>
                <w:rFonts w:eastAsia="Times New Roman" w:cs="Arial"/>
                <w:sz w:val="20"/>
                <w:szCs w:val="20"/>
                <w:lang w:eastAsia="en-IE"/>
              </w:rPr>
            </w:pPr>
            <w:r w:rsidRPr="00373E9A">
              <w:rPr>
                <w:rFonts w:eastAsia="Times New Roman" w:cs="Arial"/>
                <w:sz w:val="20"/>
                <w:szCs w:val="20"/>
                <w:lang w:eastAsia="en-IE"/>
              </w:rPr>
              <w:t>RwrdPT</w:t>
            </w:r>
          </w:p>
        </w:tc>
        <w:tc>
          <w:tcPr>
            <w:tcW w:w="714" w:type="pct"/>
            <w:tcBorders>
              <w:bottom w:val="single" w:sz="4" w:space="0" w:color="auto"/>
            </w:tcBorders>
            <w:shd w:val="clear" w:color="000000" w:fill="FFFFFF"/>
            <w:noWrap/>
            <w:hideMark/>
          </w:tcPr>
          <w:p w14:paraId="1384A448"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1.000</w:t>
            </w:r>
          </w:p>
        </w:tc>
        <w:tc>
          <w:tcPr>
            <w:tcW w:w="714" w:type="pct"/>
            <w:tcBorders>
              <w:bottom w:val="single" w:sz="4" w:space="0" w:color="auto"/>
            </w:tcBorders>
            <w:shd w:val="clear" w:color="000000" w:fill="FFFFFF"/>
            <w:noWrap/>
            <w:hideMark/>
          </w:tcPr>
          <w:p w14:paraId="629F251D"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7.000</w:t>
            </w:r>
          </w:p>
        </w:tc>
        <w:tc>
          <w:tcPr>
            <w:tcW w:w="629" w:type="pct"/>
            <w:gridSpan w:val="2"/>
            <w:tcBorders>
              <w:bottom w:val="single" w:sz="4" w:space="0" w:color="auto"/>
            </w:tcBorders>
            <w:shd w:val="clear" w:color="000000" w:fill="FFFFFF"/>
            <w:noWrap/>
            <w:hideMark/>
          </w:tcPr>
          <w:p w14:paraId="0E5FA3E7"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1.473</w:t>
            </w:r>
          </w:p>
        </w:tc>
        <w:tc>
          <w:tcPr>
            <w:tcW w:w="799" w:type="pct"/>
            <w:tcBorders>
              <w:bottom w:val="single" w:sz="4" w:space="0" w:color="auto"/>
            </w:tcBorders>
            <w:shd w:val="clear" w:color="000000" w:fill="FFFFFF"/>
            <w:noWrap/>
            <w:hideMark/>
          </w:tcPr>
          <w:p w14:paraId="061F8AA5"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2.704</w:t>
            </w:r>
          </w:p>
        </w:tc>
        <w:tc>
          <w:tcPr>
            <w:tcW w:w="542" w:type="pct"/>
            <w:tcBorders>
              <w:bottom w:val="single" w:sz="4" w:space="0" w:color="auto"/>
            </w:tcBorders>
            <w:shd w:val="clear" w:color="000000" w:fill="FFFFFF"/>
            <w:noWrap/>
            <w:hideMark/>
          </w:tcPr>
          <w:p w14:paraId="0316987D" w14:textId="77777777" w:rsidR="005F2EB4" w:rsidRPr="00373E9A" w:rsidRDefault="005F2EB4" w:rsidP="00802A1C">
            <w:pPr>
              <w:spacing w:after="0" w:line="240" w:lineRule="auto"/>
              <w:jc w:val="center"/>
              <w:rPr>
                <w:rFonts w:eastAsia="Times New Roman" w:cs="Arial"/>
                <w:sz w:val="20"/>
                <w:szCs w:val="20"/>
                <w:lang w:eastAsia="en-IE"/>
              </w:rPr>
            </w:pPr>
            <w:r w:rsidRPr="00373E9A">
              <w:rPr>
                <w:rFonts w:eastAsia="Times New Roman" w:cs="Arial"/>
                <w:sz w:val="20"/>
                <w:szCs w:val="20"/>
                <w:lang w:eastAsia="en-IE"/>
              </w:rPr>
              <w:t>4.178</w:t>
            </w:r>
          </w:p>
        </w:tc>
        <w:tc>
          <w:tcPr>
            <w:tcW w:w="888" w:type="pct"/>
            <w:tcBorders>
              <w:bottom w:val="single" w:sz="4" w:space="0" w:color="auto"/>
            </w:tcBorders>
            <w:shd w:val="clear" w:color="000000" w:fill="FFFFFF"/>
            <w:noWrap/>
            <w:hideMark/>
          </w:tcPr>
          <w:p w14:paraId="14E49DE6" w14:textId="77777777" w:rsidR="005F2EB4" w:rsidRPr="00373E9A" w:rsidRDefault="005F2EB4" w:rsidP="00802A1C">
            <w:pPr>
              <w:keepNext/>
              <w:spacing w:after="0" w:line="240" w:lineRule="auto"/>
              <w:jc w:val="center"/>
              <w:rPr>
                <w:rFonts w:eastAsia="Times New Roman" w:cs="Arial"/>
                <w:sz w:val="20"/>
                <w:szCs w:val="20"/>
                <w:lang w:eastAsia="en-IE"/>
              </w:rPr>
            </w:pPr>
            <w:r w:rsidRPr="00373E9A">
              <w:rPr>
                <w:rFonts w:eastAsia="Times New Roman" w:cs="Arial"/>
                <w:sz w:val="20"/>
                <w:szCs w:val="20"/>
                <w:lang w:eastAsia="en-IE"/>
              </w:rPr>
              <w:t>5.651</w:t>
            </w:r>
          </w:p>
        </w:tc>
      </w:tr>
    </w:tbl>
    <w:p w14:paraId="50718859" w14:textId="59C55328" w:rsidR="005F2EB4" w:rsidRPr="00373E9A" w:rsidRDefault="005F2EB4" w:rsidP="00010BD8">
      <w:pPr>
        <w:pStyle w:val="ThesisBodyIndent"/>
        <w:rPr>
          <w:lang w:val="en-IE"/>
        </w:rPr>
        <w:sectPr w:rsidR="005F2EB4" w:rsidRPr="00373E9A" w:rsidSect="001747ED">
          <w:footerReference w:type="even" r:id="rId34"/>
          <w:footerReference w:type="default" r:id="rId35"/>
          <w:pgSz w:w="11900" w:h="16840"/>
          <w:pgMar w:top="1985" w:right="1418" w:bottom="1985" w:left="2552" w:header="1134" w:footer="567" w:gutter="0"/>
          <w:cols w:space="403"/>
          <w:titlePg/>
          <w:docGrid w:linePitch="360"/>
        </w:sectPr>
      </w:pPr>
    </w:p>
    <w:p w14:paraId="481D1DA3" w14:textId="20611ED8" w:rsidR="00B614FF" w:rsidRPr="00373E9A" w:rsidRDefault="00B614FF" w:rsidP="005259D1">
      <w:pPr>
        <w:pStyle w:val="Caption"/>
      </w:pPr>
      <w:bookmarkStart w:id="626" w:name="_Ref172370970"/>
      <w:bookmarkStart w:id="627" w:name="_Toc194737861"/>
      <w:bookmarkStart w:id="628" w:name="_Hlk77060182"/>
      <w:r w:rsidRPr="00373E9A">
        <w:lastRenderedPageBreak/>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34</w:t>
      </w:r>
      <w:r w:rsidR="008C34F2" w:rsidRPr="00373E9A">
        <w:rPr>
          <w:noProof/>
        </w:rPr>
        <w:fldChar w:fldCharType="end"/>
      </w:r>
      <w:bookmarkEnd w:id="626"/>
      <w:r w:rsidRPr="00373E9A">
        <w:t xml:space="preserve"> </w:t>
      </w:r>
      <w:r w:rsidRPr="00373E9A">
        <w:br/>
      </w:r>
      <w:r w:rsidRPr="00373E9A">
        <w:rPr>
          <w:i/>
          <w:iCs/>
        </w:rPr>
        <w:t>Moderation Analysi</w:t>
      </w:r>
      <w:r w:rsidRPr="00373E9A">
        <w:t>s</w:t>
      </w:r>
      <w:bookmarkEnd w:id="6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2640"/>
        <w:gridCol w:w="1952"/>
        <w:gridCol w:w="1671"/>
        <w:gridCol w:w="827"/>
        <w:gridCol w:w="719"/>
        <w:gridCol w:w="1963"/>
        <w:gridCol w:w="968"/>
        <w:gridCol w:w="654"/>
      </w:tblGrid>
      <w:tr w:rsidR="004B7E98" w:rsidRPr="00373E9A" w14:paraId="2A5AD549" w14:textId="77777777" w:rsidTr="004B7E98">
        <w:trPr>
          <w:tblHeader/>
        </w:trPr>
        <w:tc>
          <w:tcPr>
            <w:tcW w:w="1466" w:type="dxa"/>
            <w:tcBorders>
              <w:top w:val="single" w:sz="4" w:space="0" w:color="auto"/>
              <w:bottom w:val="single" w:sz="4" w:space="0" w:color="auto"/>
            </w:tcBorders>
            <w:vAlign w:val="center"/>
          </w:tcPr>
          <w:p w14:paraId="5A7232F5" w14:textId="15556411" w:rsidR="00DC1C16" w:rsidRPr="00373E9A" w:rsidRDefault="00DC1C16" w:rsidP="00010BD8">
            <w:pPr>
              <w:pStyle w:val="ThesisTableLegend"/>
              <w:spacing w:before="0" w:after="0" w:line="240" w:lineRule="auto"/>
              <w:rPr>
                <w:sz w:val="24"/>
                <w:szCs w:val="24"/>
                <w:lang w:val="en-IE"/>
              </w:rPr>
            </w:pPr>
            <w:bookmarkStart w:id="629" w:name="_Ref124081465"/>
            <w:bookmarkStart w:id="630" w:name="_Toc121998163"/>
            <w:bookmarkStart w:id="631" w:name="_Toc130047212"/>
            <w:bookmarkEnd w:id="628"/>
            <w:r w:rsidRPr="00373E9A">
              <w:rPr>
                <w:rFonts w:eastAsia="Times New Roman" w:cs="Times New Roman"/>
                <w:color w:val="000000"/>
                <w:sz w:val="24"/>
                <w:szCs w:val="24"/>
                <w:lang w:val="en-IE" w:eastAsia="en-IE"/>
              </w:rPr>
              <w:t>Proposed Moderator</w:t>
            </w:r>
            <w:r w:rsidRPr="00373E9A">
              <w:rPr>
                <w:rFonts w:eastAsia="Times New Roman" w:cs="Times New Roman"/>
                <w:color w:val="09152F"/>
                <w:sz w:val="24"/>
                <w:szCs w:val="24"/>
                <w:lang w:val="en-IE" w:eastAsia="en-IE"/>
              </w:rPr>
              <w:t> </w:t>
            </w:r>
          </w:p>
        </w:tc>
        <w:tc>
          <w:tcPr>
            <w:tcW w:w="2640" w:type="dxa"/>
            <w:tcBorders>
              <w:top w:val="single" w:sz="4" w:space="0" w:color="auto"/>
              <w:bottom w:val="single" w:sz="4" w:space="0" w:color="auto"/>
            </w:tcBorders>
            <w:vAlign w:val="center"/>
          </w:tcPr>
          <w:p w14:paraId="6A19B705" w14:textId="5BCAEFA5"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Dependent Variable:</w:t>
            </w:r>
            <w:r w:rsidR="008D6A0F" w:rsidRPr="00373E9A">
              <w:rPr>
                <w:rFonts w:eastAsia="Times New Roman" w:cs="Times New Roman"/>
                <w:color w:val="000000"/>
                <w:sz w:val="24"/>
                <w:szCs w:val="24"/>
                <w:lang w:val="en-IE" w:eastAsia="en-IE"/>
              </w:rPr>
              <w:t xml:space="preserve"> RO</w:t>
            </w:r>
          </w:p>
        </w:tc>
        <w:tc>
          <w:tcPr>
            <w:tcW w:w="1952" w:type="dxa"/>
            <w:tcBorders>
              <w:top w:val="single" w:sz="4" w:space="0" w:color="auto"/>
              <w:bottom w:val="single" w:sz="4" w:space="0" w:color="auto"/>
            </w:tcBorders>
            <w:vAlign w:val="center"/>
          </w:tcPr>
          <w:p w14:paraId="778F28BC" w14:textId="1CF43C4C"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Predictors</w:t>
            </w:r>
          </w:p>
        </w:tc>
        <w:tc>
          <w:tcPr>
            <w:tcW w:w="1671" w:type="dxa"/>
            <w:tcBorders>
              <w:top w:val="single" w:sz="4" w:space="0" w:color="auto"/>
              <w:bottom w:val="single" w:sz="4" w:space="0" w:color="auto"/>
            </w:tcBorders>
            <w:vAlign w:val="center"/>
          </w:tcPr>
          <w:p w14:paraId="4A1AA00B" w14:textId="60B9DE5D"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Term</w:t>
            </w:r>
          </w:p>
        </w:tc>
        <w:tc>
          <w:tcPr>
            <w:tcW w:w="827" w:type="dxa"/>
            <w:tcBorders>
              <w:top w:val="single" w:sz="4" w:space="0" w:color="auto"/>
              <w:bottom w:val="single" w:sz="4" w:space="0" w:color="auto"/>
            </w:tcBorders>
            <w:vAlign w:val="center"/>
          </w:tcPr>
          <w:p w14:paraId="7A7AA7A0" w14:textId="55947CD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R</w:t>
            </w:r>
            <w:r w:rsidRPr="00373E9A">
              <w:rPr>
                <w:rFonts w:eastAsia="Times New Roman" w:cs="Times New Roman"/>
                <w:color w:val="000000"/>
                <w:sz w:val="24"/>
                <w:szCs w:val="24"/>
                <w:vertAlign w:val="superscript"/>
                <w:lang w:val="en-IE" w:eastAsia="en-IE"/>
              </w:rPr>
              <w:t>2</w:t>
            </w:r>
          </w:p>
        </w:tc>
        <w:tc>
          <w:tcPr>
            <w:tcW w:w="719" w:type="dxa"/>
            <w:tcBorders>
              <w:top w:val="single" w:sz="4" w:space="0" w:color="auto"/>
              <w:bottom w:val="single" w:sz="4" w:space="0" w:color="auto"/>
            </w:tcBorders>
            <w:vAlign w:val="center"/>
          </w:tcPr>
          <w:p w14:paraId="4E7D98F7" w14:textId="3C850809"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ΔR</w:t>
            </w:r>
            <w:r w:rsidRPr="00373E9A">
              <w:rPr>
                <w:rFonts w:eastAsia="Times New Roman" w:cs="Times New Roman"/>
                <w:color w:val="000000"/>
                <w:sz w:val="24"/>
                <w:szCs w:val="24"/>
                <w:vertAlign w:val="superscript"/>
                <w:lang w:val="en-IE" w:eastAsia="en-IE"/>
              </w:rPr>
              <w:t>2</w:t>
            </w:r>
          </w:p>
        </w:tc>
        <w:tc>
          <w:tcPr>
            <w:tcW w:w="1963" w:type="dxa"/>
            <w:tcBorders>
              <w:top w:val="single" w:sz="4" w:space="0" w:color="auto"/>
              <w:bottom w:val="single" w:sz="4" w:space="0" w:color="auto"/>
            </w:tcBorders>
            <w:vAlign w:val="center"/>
          </w:tcPr>
          <w:p w14:paraId="43620EAD" w14:textId="56921E41"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w:t>
            </w:r>
          </w:p>
        </w:tc>
        <w:tc>
          <w:tcPr>
            <w:tcW w:w="968" w:type="dxa"/>
            <w:tcBorders>
              <w:top w:val="single" w:sz="4" w:space="0" w:color="auto"/>
              <w:bottom w:val="single" w:sz="4" w:space="0" w:color="auto"/>
            </w:tcBorders>
            <w:vAlign w:val="center"/>
          </w:tcPr>
          <w:p w14:paraId="23D9DF9C" w14:textId="3E9F8D6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p</w:t>
            </w:r>
          </w:p>
        </w:tc>
        <w:tc>
          <w:tcPr>
            <w:tcW w:w="654" w:type="dxa"/>
            <w:tcBorders>
              <w:top w:val="single" w:sz="4" w:space="0" w:color="auto"/>
              <w:bottom w:val="single" w:sz="4" w:space="0" w:color="auto"/>
            </w:tcBorders>
            <w:vAlign w:val="center"/>
          </w:tcPr>
          <w:p w14:paraId="78643890" w14:textId="0A00E145"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Sig</w:t>
            </w:r>
          </w:p>
        </w:tc>
      </w:tr>
      <w:tr w:rsidR="00B614FF" w:rsidRPr="00373E9A" w14:paraId="054E4399" w14:textId="77777777" w:rsidTr="00010BD8">
        <w:tc>
          <w:tcPr>
            <w:tcW w:w="1466" w:type="dxa"/>
            <w:tcBorders>
              <w:top w:val="single" w:sz="4" w:space="0" w:color="auto"/>
            </w:tcBorders>
          </w:tcPr>
          <w:p w14:paraId="638842F2" w14:textId="04596C70" w:rsidR="00DC1C16" w:rsidRPr="00373E9A" w:rsidRDefault="00DC1C16" w:rsidP="00010BD8">
            <w:pPr>
              <w:pStyle w:val="ThesisTableLegend"/>
              <w:spacing w:before="0" w:after="0" w:line="240" w:lineRule="auto"/>
              <w:rPr>
                <w:sz w:val="24"/>
                <w:szCs w:val="24"/>
                <w:lang w:val="en-IE"/>
              </w:rPr>
            </w:pPr>
            <w:r w:rsidRPr="00373E9A">
              <w:rPr>
                <w:sz w:val="24"/>
                <w:szCs w:val="24"/>
                <w:lang w:val="en-IE"/>
              </w:rPr>
              <w:t>Age</w:t>
            </w:r>
          </w:p>
        </w:tc>
        <w:tc>
          <w:tcPr>
            <w:tcW w:w="2640" w:type="dxa"/>
            <w:tcBorders>
              <w:top w:val="single" w:sz="4" w:space="0" w:color="auto"/>
            </w:tcBorders>
            <w:vAlign w:val="center"/>
          </w:tcPr>
          <w:p w14:paraId="7D7D19C6" w14:textId="3497532F"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tcBorders>
              <w:top w:val="single" w:sz="4" w:space="0" w:color="auto"/>
            </w:tcBorders>
            <w:vAlign w:val="center"/>
          </w:tcPr>
          <w:p w14:paraId="4352B54B" w14:textId="4E1AE19E"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Age, Intrinsic</w:t>
            </w:r>
          </w:p>
        </w:tc>
        <w:tc>
          <w:tcPr>
            <w:tcW w:w="1671" w:type="dxa"/>
            <w:tcBorders>
              <w:top w:val="single" w:sz="4" w:space="0" w:color="auto"/>
            </w:tcBorders>
            <w:vAlign w:val="center"/>
          </w:tcPr>
          <w:p w14:paraId="5701DB88" w14:textId="52DD9E43"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tcBorders>
              <w:top w:val="single" w:sz="4" w:space="0" w:color="auto"/>
            </w:tcBorders>
            <w:vAlign w:val="center"/>
          </w:tcPr>
          <w:p w14:paraId="7D4FCFB6" w14:textId="1B0D3FC4"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0.461</w:t>
            </w:r>
          </w:p>
        </w:tc>
        <w:tc>
          <w:tcPr>
            <w:tcW w:w="719" w:type="dxa"/>
            <w:tcBorders>
              <w:top w:val="single" w:sz="4" w:space="0" w:color="auto"/>
            </w:tcBorders>
            <w:vAlign w:val="center"/>
          </w:tcPr>
          <w:p w14:paraId="79E07B1D" w14:textId="4D5CDD43" w:rsidR="00DC1C16" w:rsidRPr="00373E9A" w:rsidRDefault="00DC1C16" w:rsidP="00010BD8">
            <w:pPr>
              <w:pStyle w:val="ThesisTableLegend"/>
              <w:spacing w:before="0" w:after="0" w:line="240" w:lineRule="auto"/>
              <w:jc w:val="center"/>
              <w:rPr>
                <w:sz w:val="24"/>
                <w:szCs w:val="24"/>
                <w:lang w:val="en-IE"/>
              </w:rPr>
            </w:pPr>
          </w:p>
        </w:tc>
        <w:tc>
          <w:tcPr>
            <w:tcW w:w="1963" w:type="dxa"/>
            <w:tcBorders>
              <w:top w:val="single" w:sz="4" w:space="0" w:color="auto"/>
            </w:tcBorders>
            <w:vAlign w:val="center"/>
          </w:tcPr>
          <w:p w14:paraId="33E00D6F" w14:textId="411E423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F(2,267)=117.868</w:t>
            </w:r>
          </w:p>
        </w:tc>
        <w:tc>
          <w:tcPr>
            <w:tcW w:w="968" w:type="dxa"/>
            <w:tcBorders>
              <w:top w:val="single" w:sz="4" w:space="0" w:color="auto"/>
            </w:tcBorders>
            <w:vAlign w:val="center"/>
          </w:tcPr>
          <w:p w14:paraId="35702594" w14:textId="40DE125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tcBorders>
              <w:top w:val="single" w:sz="4" w:space="0" w:color="auto"/>
            </w:tcBorders>
            <w:vAlign w:val="center"/>
          </w:tcPr>
          <w:p w14:paraId="2A5E78D5" w14:textId="22716FF7"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4B779A7C" w14:textId="77777777" w:rsidTr="00010BD8">
        <w:tc>
          <w:tcPr>
            <w:tcW w:w="1466" w:type="dxa"/>
          </w:tcPr>
          <w:p w14:paraId="2683EB3F"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2DE49F3D" w14:textId="74E11598"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36BDA859" w14:textId="7A065144"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24F03939" w14:textId="5F689104"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AgeXIntr</w:t>
            </w:r>
          </w:p>
        </w:tc>
        <w:tc>
          <w:tcPr>
            <w:tcW w:w="827" w:type="dxa"/>
            <w:vAlign w:val="center"/>
          </w:tcPr>
          <w:p w14:paraId="2ECFFFD9" w14:textId="7EA12FF3"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0.678</w:t>
            </w:r>
          </w:p>
        </w:tc>
        <w:tc>
          <w:tcPr>
            <w:tcW w:w="719" w:type="dxa"/>
            <w:vAlign w:val="center"/>
          </w:tcPr>
          <w:p w14:paraId="7C96EDE3" w14:textId="3C588AB5"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0.217</w:t>
            </w:r>
          </w:p>
        </w:tc>
        <w:tc>
          <w:tcPr>
            <w:tcW w:w="1963" w:type="dxa"/>
            <w:vAlign w:val="center"/>
          </w:tcPr>
          <w:p w14:paraId="4531174C" w14:textId="2BCE1826"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F(3,266)=193.119</w:t>
            </w:r>
          </w:p>
        </w:tc>
        <w:tc>
          <w:tcPr>
            <w:tcW w:w="968" w:type="dxa"/>
            <w:vAlign w:val="center"/>
          </w:tcPr>
          <w:p w14:paraId="0757A5F0" w14:textId="1C812DD8"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4885AE2C" w14:textId="22C8684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210AFE96" w14:textId="77777777" w:rsidTr="00010BD8">
        <w:tc>
          <w:tcPr>
            <w:tcW w:w="1466" w:type="dxa"/>
          </w:tcPr>
          <w:p w14:paraId="466E7258"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16257802" w14:textId="7D541C3D"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367996A1" w14:textId="6509BE41"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Age, Extrinsic</w:t>
            </w:r>
          </w:p>
        </w:tc>
        <w:tc>
          <w:tcPr>
            <w:tcW w:w="1671" w:type="dxa"/>
            <w:vAlign w:val="center"/>
          </w:tcPr>
          <w:p w14:paraId="71947747" w14:textId="1E5F1B1B"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67B0C1FF" w14:textId="419F92DB"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0.327</w:t>
            </w:r>
          </w:p>
        </w:tc>
        <w:tc>
          <w:tcPr>
            <w:tcW w:w="719" w:type="dxa"/>
            <w:vAlign w:val="center"/>
          </w:tcPr>
          <w:p w14:paraId="030F405D" w14:textId="08B96A9A"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7B24D266" w14:textId="04656486"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F(2,267)=67.083</w:t>
            </w:r>
          </w:p>
        </w:tc>
        <w:tc>
          <w:tcPr>
            <w:tcW w:w="968" w:type="dxa"/>
            <w:vAlign w:val="center"/>
          </w:tcPr>
          <w:p w14:paraId="4EA8901D" w14:textId="40CE2765"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33AD7916" w14:textId="3FCA28CE"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6B8927A0" w14:textId="77777777" w:rsidTr="00010BD8">
        <w:tc>
          <w:tcPr>
            <w:tcW w:w="1466" w:type="dxa"/>
          </w:tcPr>
          <w:p w14:paraId="3DD57FCF"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4294EE55" w14:textId="498C3BE1"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66880D51" w14:textId="23E206CC"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0C73BF7C" w14:textId="312B94B4"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AgeXExtr</w:t>
            </w:r>
          </w:p>
        </w:tc>
        <w:tc>
          <w:tcPr>
            <w:tcW w:w="827" w:type="dxa"/>
            <w:vAlign w:val="center"/>
          </w:tcPr>
          <w:p w14:paraId="4F85B078" w14:textId="4C3B4A05"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0.615</w:t>
            </w:r>
          </w:p>
        </w:tc>
        <w:tc>
          <w:tcPr>
            <w:tcW w:w="719" w:type="dxa"/>
            <w:vAlign w:val="center"/>
          </w:tcPr>
          <w:p w14:paraId="56CFBCD1" w14:textId="15C4DF53"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0.288</w:t>
            </w:r>
          </w:p>
        </w:tc>
        <w:tc>
          <w:tcPr>
            <w:tcW w:w="1963" w:type="dxa"/>
            <w:vAlign w:val="center"/>
          </w:tcPr>
          <w:p w14:paraId="7A8B73DE" w14:textId="3CB8273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F(3,266)=146.345</w:t>
            </w:r>
          </w:p>
        </w:tc>
        <w:tc>
          <w:tcPr>
            <w:tcW w:w="968" w:type="dxa"/>
            <w:vAlign w:val="center"/>
          </w:tcPr>
          <w:p w14:paraId="52E8F299" w14:textId="7FC5BF1F"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4DAFC799" w14:textId="60420D68"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33DA5669" w14:textId="77777777" w:rsidTr="00010BD8">
        <w:tc>
          <w:tcPr>
            <w:tcW w:w="1466" w:type="dxa"/>
          </w:tcPr>
          <w:p w14:paraId="07C20650" w14:textId="711E5135" w:rsidR="00DC1C16" w:rsidRPr="00373E9A" w:rsidRDefault="00DC1C16" w:rsidP="00010BD8">
            <w:pPr>
              <w:pStyle w:val="ThesisTableLegend"/>
              <w:spacing w:before="0" w:after="0" w:line="240" w:lineRule="auto"/>
              <w:rPr>
                <w:sz w:val="24"/>
                <w:szCs w:val="24"/>
                <w:lang w:val="en-IE"/>
              </w:rPr>
            </w:pPr>
            <w:r w:rsidRPr="00373E9A">
              <w:rPr>
                <w:sz w:val="24"/>
                <w:szCs w:val="24"/>
                <w:lang w:val="en-IE"/>
              </w:rPr>
              <w:t>Gender</w:t>
            </w:r>
          </w:p>
        </w:tc>
        <w:tc>
          <w:tcPr>
            <w:tcW w:w="2640" w:type="dxa"/>
            <w:vAlign w:val="center"/>
          </w:tcPr>
          <w:p w14:paraId="3978CECE" w14:textId="61094671"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6AA280F6" w14:textId="78D17FB4"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Gender, Intrinsic</w:t>
            </w:r>
          </w:p>
        </w:tc>
        <w:tc>
          <w:tcPr>
            <w:tcW w:w="1671" w:type="dxa"/>
            <w:vAlign w:val="center"/>
          </w:tcPr>
          <w:p w14:paraId="773A4C2F" w14:textId="241C7533"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128999B8" w14:textId="72C8EF67"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0.468</w:t>
            </w:r>
          </w:p>
        </w:tc>
        <w:tc>
          <w:tcPr>
            <w:tcW w:w="719" w:type="dxa"/>
            <w:vAlign w:val="center"/>
          </w:tcPr>
          <w:p w14:paraId="43DAD806" w14:textId="199384E0"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3D9E3027" w14:textId="76B9590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F(2,267)=121.269</w:t>
            </w:r>
          </w:p>
        </w:tc>
        <w:tc>
          <w:tcPr>
            <w:tcW w:w="968" w:type="dxa"/>
            <w:vAlign w:val="center"/>
          </w:tcPr>
          <w:p w14:paraId="78AA1710" w14:textId="3F99CD1E"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3043CB48" w14:textId="0A5ED4B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43E38965" w14:textId="77777777" w:rsidTr="00010BD8">
        <w:tc>
          <w:tcPr>
            <w:tcW w:w="1466" w:type="dxa"/>
          </w:tcPr>
          <w:p w14:paraId="5A31B809"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406E0C75" w14:textId="73140C28"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58E0C084" w14:textId="63234EE5"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414663E4" w14:textId="5C96847A"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GenxIntrin</w:t>
            </w:r>
          </w:p>
        </w:tc>
        <w:tc>
          <w:tcPr>
            <w:tcW w:w="827" w:type="dxa"/>
            <w:vAlign w:val="center"/>
          </w:tcPr>
          <w:p w14:paraId="4472F6CC" w14:textId="4B5D3DCC"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0.663</w:t>
            </w:r>
          </w:p>
        </w:tc>
        <w:tc>
          <w:tcPr>
            <w:tcW w:w="719" w:type="dxa"/>
            <w:vAlign w:val="center"/>
          </w:tcPr>
          <w:p w14:paraId="0972C934" w14:textId="62E1CB2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0.195</w:t>
            </w:r>
          </w:p>
        </w:tc>
        <w:tc>
          <w:tcPr>
            <w:tcW w:w="1963" w:type="dxa"/>
            <w:vAlign w:val="center"/>
          </w:tcPr>
          <w:p w14:paraId="139D823F" w14:textId="0B3A6A16"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F(3,266)=179.971</w:t>
            </w:r>
          </w:p>
        </w:tc>
        <w:tc>
          <w:tcPr>
            <w:tcW w:w="968" w:type="dxa"/>
            <w:vAlign w:val="center"/>
          </w:tcPr>
          <w:p w14:paraId="1C9A60C3" w14:textId="5B049134"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697EE351" w14:textId="59434F1B"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621CD8BD" w14:textId="77777777" w:rsidTr="00010BD8">
        <w:tc>
          <w:tcPr>
            <w:tcW w:w="1466" w:type="dxa"/>
          </w:tcPr>
          <w:p w14:paraId="0B1AC1E9"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1C8DAF6F" w14:textId="063EA923"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028FFA1D" w14:textId="3C6F816A"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Gender, Extrinsic</w:t>
            </w:r>
          </w:p>
        </w:tc>
        <w:tc>
          <w:tcPr>
            <w:tcW w:w="1671" w:type="dxa"/>
            <w:vAlign w:val="center"/>
          </w:tcPr>
          <w:p w14:paraId="687AD445" w14:textId="5A09F528"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4B2E3B93" w14:textId="4B0ED373"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0.224</w:t>
            </w:r>
          </w:p>
        </w:tc>
        <w:tc>
          <w:tcPr>
            <w:tcW w:w="719" w:type="dxa"/>
            <w:vAlign w:val="center"/>
          </w:tcPr>
          <w:p w14:paraId="47B06572" w14:textId="53188C55"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5530A798" w14:textId="3C1EAE1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F(2,267)=39.905</w:t>
            </w:r>
          </w:p>
        </w:tc>
        <w:tc>
          <w:tcPr>
            <w:tcW w:w="968" w:type="dxa"/>
            <w:vAlign w:val="center"/>
          </w:tcPr>
          <w:p w14:paraId="469A629C" w14:textId="0009F271"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2BC5E632" w14:textId="18A6881C"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63557D3C" w14:textId="77777777" w:rsidTr="00010BD8">
        <w:tc>
          <w:tcPr>
            <w:tcW w:w="1466" w:type="dxa"/>
          </w:tcPr>
          <w:p w14:paraId="465A9256"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1BACD03A" w14:textId="47C05059"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4FBCF286" w14:textId="37D733FA"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1EB0D406" w14:textId="55F1D6AF"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GenxExtrin</w:t>
            </w:r>
          </w:p>
        </w:tc>
        <w:tc>
          <w:tcPr>
            <w:tcW w:w="827" w:type="dxa"/>
            <w:vAlign w:val="center"/>
          </w:tcPr>
          <w:p w14:paraId="00C2BFC1" w14:textId="6FCC6ED2"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0.548</w:t>
            </w:r>
          </w:p>
        </w:tc>
        <w:tc>
          <w:tcPr>
            <w:tcW w:w="719" w:type="dxa"/>
            <w:vAlign w:val="center"/>
          </w:tcPr>
          <w:p w14:paraId="4A42ECDC" w14:textId="777244FC"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0.323</w:t>
            </w:r>
          </w:p>
        </w:tc>
        <w:tc>
          <w:tcPr>
            <w:tcW w:w="1963" w:type="dxa"/>
            <w:vAlign w:val="center"/>
          </w:tcPr>
          <w:p w14:paraId="04859209" w14:textId="75CD6743"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F(3,266)=111.041</w:t>
            </w:r>
          </w:p>
        </w:tc>
        <w:tc>
          <w:tcPr>
            <w:tcW w:w="968" w:type="dxa"/>
            <w:vAlign w:val="center"/>
          </w:tcPr>
          <w:p w14:paraId="1340279B" w14:textId="63FF6EF2"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1F3C31F6" w14:textId="5950329F"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7D019DB7" w14:textId="77777777" w:rsidTr="00010BD8">
        <w:tc>
          <w:tcPr>
            <w:tcW w:w="1466" w:type="dxa"/>
          </w:tcPr>
          <w:p w14:paraId="41C21C83" w14:textId="753242F1" w:rsidR="00DC1C16" w:rsidRPr="00373E9A" w:rsidRDefault="00DC1C16" w:rsidP="00010BD8">
            <w:pPr>
              <w:pStyle w:val="ThesisTableLegend"/>
              <w:spacing w:before="0" w:after="0" w:line="240" w:lineRule="auto"/>
              <w:rPr>
                <w:sz w:val="24"/>
                <w:szCs w:val="24"/>
                <w:lang w:val="en-IE"/>
              </w:rPr>
            </w:pPr>
            <w:r w:rsidRPr="00373E9A">
              <w:rPr>
                <w:sz w:val="24"/>
                <w:szCs w:val="24"/>
                <w:lang w:val="en-IE"/>
              </w:rPr>
              <w:t xml:space="preserve">Physical </w:t>
            </w:r>
          </w:p>
        </w:tc>
        <w:tc>
          <w:tcPr>
            <w:tcW w:w="2640" w:type="dxa"/>
            <w:vAlign w:val="center"/>
          </w:tcPr>
          <w:p w14:paraId="4ECC9CA3" w14:textId="74B2EF80"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1AA20B42" w14:textId="76B5FAA1"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PhyEnv, Intrinsic</w:t>
            </w:r>
          </w:p>
        </w:tc>
        <w:tc>
          <w:tcPr>
            <w:tcW w:w="1671" w:type="dxa"/>
            <w:vAlign w:val="center"/>
          </w:tcPr>
          <w:p w14:paraId="5596A7FC" w14:textId="471079FC"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0FB7538E" w14:textId="5E249229"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0.448</w:t>
            </w:r>
          </w:p>
        </w:tc>
        <w:tc>
          <w:tcPr>
            <w:tcW w:w="719" w:type="dxa"/>
            <w:vAlign w:val="center"/>
          </w:tcPr>
          <w:p w14:paraId="070D1C5F" w14:textId="10C4553E"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1D061B51" w14:textId="1CA855EF"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F(2,267)=111.876</w:t>
            </w:r>
          </w:p>
        </w:tc>
        <w:tc>
          <w:tcPr>
            <w:tcW w:w="968" w:type="dxa"/>
            <w:vAlign w:val="center"/>
          </w:tcPr>
          <w:p w14:paraId="0E52ABC0" w14:textId="00F57EEE"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14939681" w14:textId="6513206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5453BD99" w14:textId="77777777" w:rsidTr="00010BD8">
        <w:tc>
          <w:tcPr>
            <w:tcW w:w="1466" w:type="dxa"/>
          </w:tcPr>
          <w:p w14:paraId="33FBE9A9" w14:textId="243EFFDA" w:rsidR="00DC1C16" w:rsidRPr="00373E9A" w:rsidRDefault="00B614FF" w:rsidP="00010BD8">
            <w:pPr>
              <w:pStyle w:val="ThesisTableLegend"/>
              <w:spacing w:before="0" w:after="0" w:line="240" w:lineRule="auto"/>
              <w:rPr>
                <w:sz w:val="24"/>
                <w:szCs w:val="24"/>
                <w:lang w:val="en-IE"/>
              </w:rPr>
            </w:pPr>
            <w:r w:rsidRPr="00373E9A">
              <w:rPr>
                <w:sz w:val="24"/>
                <w:szCs w:val="24"/>
                <w:lang w:val="en-IE"/>
              </w:rPr>
              <w:t>Environment</w:t>
            </w:r>
          </w:p>
        </w:tc>
        <w:tc>
          <w:tcPr>
            <w:tcW w:w="2640" w:type="dxa"/>
            <w:vAlign w:val="center"/>
          </w:tcPr>
          <w:p w14:paraId="623FB7C8" w14:textId="29CF65F1"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417A671F" w14:textId="14868EEB"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0FD2E695" w14:textId="092581F9"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PhyxIntrin</w:t>
            </w:r>
          </w:p>
        </w:tc>
        <w:tc>
          <w:tcPr>
            <w:tcW w:w="827" w:type="dxa"/>
            <w:vAlign w:val="center"/>
          </w:tcPr>
          <w:p w14:paraId="28E49F32" w14:textId="5706F52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0.694</w:t>
            </w:r>
          </w:p>
        </w:tc>
        <w:tc>
          <w:tcPr>
            <w:tcW w:w="719" w:type="dxa"/>
            <w:vAlign w:val="center"/>
          </w:tcPr>
          <w:p w14:paraId="65BC1C6D" w14:textId="096E209E"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0.247</w:t>
            </w:r>
          </w:p>
        </w:tc>
        <w:tc>
          <w:tcPr>
            <w:tcW w:w="1963" w:type="dxa"/>
            <w:vAlign w:val="center"/>
          </w:tcPr>
          <w:p w14:paraId="7C9B6493" w14:textId="60E5FAE1"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F(3,266)=208.298</w:t>
            </w:r>
          </w:p>
        </w:tc>
        <w:tc>
          <w:tcPr>
            <w:tcW w:w="968" w:type="dxa"/>
            <w:vAlign w:val="center"/>
          </w:tcPr>
          <w:p w14:paraId="706E5994" w14:textId="71D66D64"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546F7E79" w14:textId="4A2F857F"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6C56396C" w14:textId="77777777" w:rsidTr="00010BD8">
        <w:tc>
          <w:tcPr>
            <w:tcW w:w="1466" w:type="dxa"/>
          </w:tcPr>
          <w:p w14:paraId="1FBDBB3A"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4CC45A4A" w14:textId="1C212FD5"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23C8A7E5" w14:textId="4034B7ED"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PhyEnv, Extrinsic</w:t>
            </w:r>
          </w:p>
        </w:tc>
        <w:tc>
          <w:tcPr>
            <w:tcW w:w="1671" w:type="dxa"/>
            <w:vAlign w:val="center"/>
          </w:tcPr>
          <w:p w14:paraId="63DDBBF4" w14:textId="4180C5C1"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4C806F95" w14:textId="042F61F9"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0.225</w:t>
            </w:r>
          </w:p>
        </w:tc>
        <w:tc>
          <w:tcPr>
            <w:tcW w:w="719" w:type="dxa"/>
            <w:vAlign w:val="center"/>
          </w:tcPr>
          <w:p w14:paraId="76458F34" w14:textId="40F8AE64"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6593A331" w14:textId="08ACC462"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F(2,267)=40.075</w:t>
            </w:r>
          </w:p>
        </w:tc>
        <w:tc>
          <w:tcPr>
            <w:tcW w:w="968" w:type="dxa"/>
            <w:vAlign w:val="center"/>
          </w:tcPr>
          <w:p w14:paraId="6BE87ED1" w14:textId="66F69C2C"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515606F8" w14:textId="1DD22325"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727E9231" w14:textId="77777777" w:rsidTr="00010BD8">
        <w:tc>
          <w:tcPr>
            <w:tcW w:w="1466" w:type="dxa"/>
          </w:tcPr>
          <w:p w14:paraId="204C5CB2"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2C8CDCC7" w14:textId="219B1025"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32FE818B" w14:textId="54C71CC7"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68BC7903" w14:textId="75A7E71D"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PhyEnvxExtrin</w:t>
            </w:r>
          </w:p>
        </w:tc>
        <w:tc>
          <w:tcPr>
            <w:tcW w:w="827" w:type="dxa"/>
            <w:vAlign w:val="center"/>
          </w:tcPr>
          <w:p w14:paraId="217B6389" w14:textId="1F471383"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0.568</w:t>
            </w:r>
          </w:p>
        </w:tc>
        <w:tc>
          <w:tcPr>
            <w:tcW w:w="719" w:type="dxa"/>
            <w:vAlign w:val="center"/>
          </w:tcPr>
          <w:p w14:paraId="15A64F18" w14:textId="338F13D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0.343</w:t>
            </w:r>
          </w:p>
        </w:tc>
        <w:tc>
          <w:tcPr>
            <w:tcW w:w="1963" w:type="dxa"/>
            <w:vAlign w:val="center"/>
          </w:tcPr>
          <w:p w14:paraId="28351AC5" w14:textId="12F96C9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F(3,266)=120.600</w:t>
            </w:r>
          </w:p>
        </w:tc>
        <w:tc>
          <w:tcPr>
            <w:tcW w:w="968" w:type="dxa"/>
            <w:vAlign w:val="center"/>
          </w:tcPr>
          <w:p w14:paraId="1850C33F" w14:textId="05C6860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6D5F0CE5" w14:textId="2C10EA2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7BDD6609" w14:textId="77777777" w:rsidTr="00010BD8">
        <w:tc>
          <w:tcPr>
            <w:tcW w:w="1466" w:type="dxa"/>
          </w:tcPr>
          <w:p w14:paraId="24EE0515" w14:textId="07526BBB" w:rsidR="00DC1C16" w:rsidRPr="00373E9A" w:rsidRDefault="00DC1C16" w:rsidP="00010BD8">
            <w:pPr>
              <w:pStyle w:val="ThesisTableLegend"/>
              <w:spacing w:before="0" w:after="0" w:line="240" w:lineRule="auto"/>
              <w:rPr>
                <w:sz w:val="24"/>
                <w:szCs w:val="24"/>
                <w:lang w:val="en-IE"/>
              </w:rPr>
            </w:pPr>
            <w:r w:rsidRPr="00373E9A">
              <w:rPr>
                <w:sz w:val="24"/>
                <w:szCs w:val="24"/>
                <w:lang w:val="en-IE"/>
              </w:rPr>
              <w:t xml:space="preserve">Finance / </w:t>
            </w:r>
          </w:p>
        </w:tc>
        <w:tc>
          <w:tcPr>
            <w:tcW w:w="2640" w:type="dxa"/>
            <w:vAlign w:val="center"/>
          </w:tcPr>
          <w:p w14:paraId="5A45C48E" w14:textId="1FF49133"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419251D4" w14:textId="1724ED1F"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Finres, Intrinsic</w:t>
            </w:r>
          </w:p>
        </w:tc>
        <w:tc>
          <w:tcPr>
            <w:tcW w:w="1671" w:type="dxa"/>
            <w:vAlign w:val="center"/>
          </w:tcPr>
          <w:p w14:paraId="255A0E7B" w14:textId="4B8569AE"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0AEA3DB5" w14:textId="58342634"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0.448</w:t>
            </w:r>
          </w:p>
        </w:tc>
        <w:tc>
          <w:tcPr>
            <w:tcW w:w="719" w:type="dxa"/>
            <w:vAlign w:val="center"/>
          </w:tcPr>
          <w:p w14:paraId="574E04FF" w14:textId="04C4529F"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672285F9" w14:textId="20BA96AC"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F(2,267)=112.056</w:t>
            </w:r>
          </w:p>
        </w:tc>
        <w:tc>
          <w:tcPr>
            <w:tcW w:w="968" w:type="dxa"/>
            <w:vAlign w:val="center"/>
          </w:tcPr>
          <w:p w14:paraId="327A8B68" w14:textId="31330466"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2242E87A" w14:textId="0D3C9493"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3FB3C9B0" w14:textId="77777777" w:rsidTr="00010BD8">
        <w:tc>
          <w:tcPr>
            <w:tcW w:w="1466" w:type="dxa"/>
          </w:tcPr>
          <w:p w14:paraId="5FFE8FF2" w14:textId="7FFB9350" w:rsidR="00DC1C16" w:rsidRPr="00373E9A" w:rsidRDefault="00B614FF" w:rsidP="00010BD8">
            <w:pPr>
              <w:pStyle w:val="ThesisTableLegend"/>
              <w:spacing w:before="0" w:after="0" w:line="240" w:lineRule="auto"/>
              <w:rPr>
                <w:sz w:val="24"/>
                <w:szCs w:val="24"/>
                <w:lang w:val="en-IE"/>
              </w:rPr>
            </w:pPr>
            <w:r w:rsidRPr="00373E9A">
              <w:rPr>
                <w:sz w:val="24"/>
                <w:szCs w:val="24"/>
                <w:lang w:val="en-IE"/>
              </w:rPr>
              <w:t>resources</w:t>
            </w:r>
          </w:p>
        </w:tc>
        <w:tc>
          <w:tcPr>
            <w:tcW w:w="2640" w:type="dxa"/>
            <w:vAlign w:val="center"/>
          </w:tcPr>
          <w:p w14:paraId="43E52296" w14:textId="681C84DF"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486CAF01" w14:textId="29224511"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0C82A364" w14:textId="22C05FCA"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FinresxIntrin</w:t>
            </w:r>
          </w:p>
        </w:tc>
        <w:tc>
          <w:tcPr>
            <w:tcW w:w="827" w:type="dxa"/>
            <w:vAlign w:val="center"/>
          </w:tcPr>
          <w:p w14:paraId="0AC2E7A2" w14:textId="7AA262EB"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0.692</w:t>
            </w:r>
          </w:p>
        </w:tc>
        <w:tc>
          <w:tcPr>
            <w:tcW w:w="719" w:type="dxa"/>
            <w:vAlign w:val="center"/>
          </w:tcPr>
          <w:p w14:paraId="723CDD15" w14:textId="0D87B8E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0.244</w:t>
            </w:r>
          </w:p>
        </w:tc>
        <w:tc>
          <w:tcPr>
            <w:tcW w:w="1963" w:type="dxa"/>
            <w:vAlign w:val="center"/>
          </w:tcPr>
          <w:p w14:paraId="23FA676A" w14:textId="2ACD8FD3"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F(3,266)=206.254</w:t>
            </w:r>
          </w:p>
        </w:tc>
        <w:tc>
          <w:tcPr>
            <w:tcW w:w="968" w:type="dxa"/>
            <w:vAlign w:val="center"/>
          </w:tcPr>
          <w:p w14:paraId="585E1FDA" w14:textId="2B134894"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2DF8DFF0" w14:textId="1DD40EB7"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0A0A6511" w14:textId="77777777" w:rsidTr="00010BD8">
        <w:tc>
          <w:tcPr>
            <w:tcW w:w="1466" w:type="dxa"/>
          </w:tcPr>
          <w:p w14:paraId="0AF5FBB6"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19C63110" w14:textId="6B4537C1"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6354F246" w14:textId="31D4D941"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Finres, Extrinsic</w:t>
            </w:r>
          </w:p>
        </w:tc>
        <w:tc>
          <w:tcPr>
            <w:tcW w:w="1671" w:type="dxa"/>
            <w:vAlign w:val="center"/>
          </w:tcPr>
          <w:p w14:paraId="4CDF61DD" w14:textId="0966B8C4"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30BA2D7C" w14:textId="44CAF5FE"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0.238</w:t>
            </w:r>
          </w:p>
        </w:tc>
        <w:tc>
          <w:tcPr>
            <w:tcW w:w="719" w:type="dxa"/>
            <w:vAlign w:val="center"/>
          </w:tcPr>
          <w:p w14:paraId="716FAB7C" w14:textId="42B9C450"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6412B226" w14:textId="31C3BAFB"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F(2,267)=44.534</w:t>
            </w:r>
          </w:p>
        </w:tc>
        <w:tc>
          <w:tcPr>
            <w:tcW w:w="968" w:type="dxa"/>
            <w:vAlign w:val="center"/>
          </w:tcPr>
          <w:p w14:paraId="3C49509E" w14:textId="3CE90F9E"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63A69E0E" w14:textId="5408F178"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738D622D" w14:textId="77777777" w:rsidTr="00010BD8">
        <w:tc>
          <w:tcPr>
            <w:tcW w:w="1466" w:type="dxa"/>
          </w:tcPr>
          <w:p w14:paraId="7D8BEA0A"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7B9E752B" w14:textId="762476F6"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0901F66C" w14:textId="6FF4AA8F"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2B575431" w14:textId="18401F12"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FinresxExtrin</w:t>
            </w:r>
          </w:p>
        </w:tc>
        <w:tc>
          <w:tcPr>
            <w:tcW w:w="827" w:type="dxa"/>
            <w:vAlign w:val="center"/>
          </w:tcPr>
          <w:p w14:paraId="5045B62A" w14:textId="6BACFD1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0.572</w:t>
            </w:r>
          </w:p>
        </w:tc>
        <w:tc>
          <w:tcPr>
            <w:tcW w:w="719" w:type="dxa"/>
            <w:vAlign w:val="center"/>
          </w:tcPr>
          <w:p w14:paraId="1D6A4559" w14:textId="3D2CB74B"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0.328</w:t>
            </w:r>
          </w:p>
        </w:tc>
        <w:tc>
          <w:tcPr>
            <w:tcW w:w="1963" w:type="dxa"/>
            <w:vAlign w:val="center"/>
          </w:tcPr>
          <w:p w14:paraId="10F323E1" w14:textId="7780A02B"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F(3,266)=122.466</w:t>
            </w:r>
          </w:p>
        </w:tc>
        <w:tc>
          <w:tcPr>
            <w:tcW w:w="968" w:type="dxa"/>
            <w:vAlign w:val="center"/>
          </w:tcPr>
          <w:p w14:paraId="5AB41939" w14:textId="1C8D8F5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4A38792C" w14:textId="7DC141B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7FD991D3" w14:textId="77777777" w:rsidTr="00010BD8">
        <w:tc>
          <w:tcPr>
            <w:tcW w:w="1466" w:type="dxa"/>
          </w:tcPr>
          <w:p w14:paraId="730F793A" w14:textId="089A4140" w:rsidR="00DC1C16" w:rsidRPr="00373E9A" w:rsidRDefault="00DC1C16" w:rsidP="00010BD8">
            <w:pPr>
              <w:pStyle w:val="ThesisTableLegend"/>
              <w:spacing w:before="0" w:after="0" w:line="240" w:lineRule="auto"/>
              <w:rPr>
                <w:sz w:val="24"/>
                <w:szCs w:val="24"/>
                <w:lang w:val="en-IE"/>
              </w:rPr>
            </w:pPr>
            <w:r w:rsidRPr="00373E9A">
              <w:rPr>
                <w:sz w:val="24"/>
                <w:szCs w:val="24"/>
                <w:lang w:val="en-IE"/>
              </w:rPr>
              <w:t>Policy KTT</w:t>
            </w:r>
          </w:p>
        </w:tc>
        <w:tc>
          <w:tcPr>
            <w:tcW w:w="2640" w:type="dxa"/>
            <w:vAlign w:val="center"/>
          </w:tcPr>
          <w:p w14:paraId="33AA968A" w14:textId="7A03EBE3"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325DF856" w14:textId="3DA2CA5D"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PKTT, Intrinsic</w:t>
            </w:r>
          </w:p>
        </w:tc>
        <w:tc>
          <w:tcPr>
            <w:tcW w:w="1671" w:type="dxa"/>
            <w:vAlign w:val="center"/>
          </w:tcPr>
          <w:p w14:paraId="5A0CCAAA" w14:textId="7D56DE00"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37C7CA47" w14:textId="088FABD3"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0.495</w:t>
            </w:r>
          </w:p>
        </w:tc>
        <w:tc>
          <w:tcPr>
            <w:tcW w:w="719" w:type="dxa"/>
            <w:vAlign w:val="center"/>
          </w:tcPr>
          <w:p w14:paraId="06A7DC90" w14:textId="66772962"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70C540D3" w14:textId="6FC5353E"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F(2,267)=135.473</w:t>
            </w:r>
          </w:p>
        </w:tc>
        <w:tc>
          <w:tcPr>
            <w:tcW w:w="968" w:type="dxa"/>
            <w:vAlign w:val="center"/>
          </w:tcPr>
          <w:p w14:paraId="5A54C78D" w14:textId="7B986D9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01785174" w14:textId="21B1A44F"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497F69BB" w14:textId="77777777" w:rsidTr="00010BD8">
        <w:tc>
          <w:tcPr>
            <w:tcW w:w="1466" w:type="dxa"/>
          </w:tcPr>
          <w:p w14:paraId="35901F77"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7513E4BB" w14:textId="36F92BD0"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173AC53C" w14:textId="10129E7C"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44AD4678" w14:textId="3556BF4F"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PKTTxIntrin</w:t>
            </w:r>
          </w:p>
        </w:tc>
        <w:tc>
          <w:tcPr>
            <w:tcW w:w="827" w:type="dxa"/>
            <w:vAlign w:val="center"/>
          </w:tcPr>
          <w:p w14:paraId="467541DC" w14:textId="047B8B84"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0.675</w:t>
            </w:r>
          </w:p>
        </w:tc>
        <w:tc>
          <w:tcPr>
            <w:tcW w:w="719" w:type="dxa"/>
            <w:vAlign w:val="center"/>
          </w:tcPr>
          <w:p w14:paraId="1B6C6DB7" w14:textId="07532999"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0.18</w:t>
            </w:r>
          </w:p>
        </w:tc>
        <w:tc>
          <w:tcPr>
            <w:tcW w:w="1963" w:type="dxa"/>
            <w:vAlign w:val="center"/>
          </w:tcPr>
          <w:p w14:paraId="29B9C253" w14:textId="1C6F81A4"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F(3,266)=190.566</w:t>
            </w:r>
          </w:p>
        </w:tc>
        <w:tc>
          <w:tcPr>
            <w:tcW w:w="968" w:type="dxa"/>
            <w:vAlign w:val="center"/>
          </w:tcPr>
          <w:p w14:paraId="5660B082" w14:textId="7CCD26BF"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56605A92" w14:textId="65547A1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46F92314" w14:textId="77777777" w:rsidTr="00010BD8">
        <w:tc>
          <w:tcPr>
            <w:tcW w:w="1466" w:type="dxa"/>
          </w:tcPr>
          <w:p w14:paraId="75C755E3"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7B36D987" w14:textId="74DD1614"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0243F7D3" w14:textId="54B9864B"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PKTT, Extrinsic</w:t>
            </w:r>
          </w:p>
        </w:tc>
        <w:tc>
          <w:tcPr>
            <w:tcW w:w="1671" w:type="dxa"/>
            <w:vAlign w:val="center"/>
          </w:tcPr>
          <w:p w14:paraId="0486FCCC" w14:textId="313B7D58"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499CD8DB" w14:textId="524466BE"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0.287</w:t>
            </w:r>
          </w:p>
        </w:tc>
        <w:tc>
          <w:tcPr>
            <w:tcW w:w="719" w:type="dxa"/>
            <w:vAlign w:val="center"/>
          </w:tcPr>
          <w:p w14:paraId="2138239E" w14:textId="12A4048C"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01BB1555" w14:textId="4F7DEC01"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F(2,267)=55.554</w:t>
            </w:r>
          </w:p>
        </w:tc>
        <w:tc>
          <w:tcPr>
            <w:tcW w:w="968" w:type="dxa"/>
            <w:vAlign w:val="center"/>
          </w:tcPr>
          <w:p w14:paraId="012E0273" w14:textId="2CD3C10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5D209B78" w14:textId="529FE049"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6E3A8AF2" w14:textId="77777777" w:rsidTr="00010BD8">
        <w:tc>
          <w:tcPr>
            <w:tcW w:w="1466" w:type="dxa"/>
          </w:tcPr>
          <w:p w14:paraId="310C4289"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3E6147AE" w14:textId="5A6C2EB4"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3507A3BF" w14:textId="03489599"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01219F72" w14:textId="129FB8C5"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PKTTxExtrin</w:t>
            </w:r>
          </w:p>
        </w:tc>
        <w:tc>
          <w:tcPr>
            <w:tcW w:w="827" w:type="dxa"/>
            <w:vAlign w:val="center"/>
          </w:tcPr>
          <w:p w14:paraId="01EE8FB7" w14:textId="394F2E2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0.618</w:t>
            </w:r>
          </w:p>
        </w:tc>
        <w:tc>
          <w:tcPr>
            <w:tcW w:w="719" w:type="dxa"/>
            <w:vAlign w:val="center"/>
          </w:tcPr>
          <w:p w14:paraId="380C14E8" w14:textId="119ECA37"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0.331</w:t>
            </w:r>
          </w:p>
        </w:tc>
        <w:tc>
          <w:tcPr>
            <w:tcW w:w="1963" w:type="dxa"/>
            <w:vAlign w:val="center"/>
          </w:tcPr>
          <w:p w14:paraId="428ADAD0" w14:textId="13C05D0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F(3,266)=148,446</w:t>
            </w:r>
          </w:p>
        </w:tc>
        <w:tc>
          <w:tcPr>
            <w:tcW w:w="968" w:type="dxa"/>
            <w:vAlign w:val="center"/>
          </w:tcPr>
          <w:p w14:paraId="63F93693" w14:textId="55BE709F"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6AAF9D83" w14:textId="05F366BF"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726F1091" w14:textId="77777777" w:rsidTr="00010BD8">
        <w:tc>
          <w:tcPr>
            <w:tcW w:w="1466" w:type="dxa"/>
          </w:tcPr>
          <w:p w14:paraId="6092C7B3" w14:textId="0FCF0728" w:rsidR="00DC1C16" w:rsidRPr="00373E9A" w:rsidRDefault="00DC1C16" w:rsidP="00010BD8">
            <w:pPr>
              <w:pStyle w:val="ThesisTableLegend"/>
              <w:spacing w:before="0" w:after="0" w:line="240" w:lineRule="auto"/>
              <w:rPr>
                <w:sz w:val="24"/>
                <w:szCs w:val="24"/>
                <w:lang w:val="en-IE"/>
              </w:rPr>
            </w:pPr>
            <w:r w:rsidRPr="00373E9A">
              <w:rPr>
                <w:sz w:val="24"/>
                <w:szCs w:val="24"/>
                <w:lang w:val="en-IE"/>
              </w:rPr>
              <w:t>Policy TTO</w:t>
            </w:r>
          </w:p>
        </w:tc>
        <w:tc>
          <w:tcPr>
            <w:tcW w:w="2640" w:type="dxa"/>
            <w:vAlign w:val="center"/>
          </w:tcPr>
          <w:p w14:paraId="7A0417A2" w14:textId="65B95ED6"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0A0B9A7D" w14:textId="5FBC10BA"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PTTO, Intrinsic</w:t>
            </w:r>
          </w:p>
        </w:tc>
        <w:tc>
          <w:tcPr>
            <w:tcW w:w="1671" w:type="dxa"/>
            <w:vAlign w:val="center"/>
          </w:tcPr>
          <w:p w14:paraId="7A3271F7" w14:textId="055A9859"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7C4B18A6" w14:textId="7F93527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0.472</w:t>
            </w:r>
          </w:p>
        </w:tc>
        <w:tc>
          <w:tcPr>
            <w:tcW w:w="719" w:type="dxa"/>
            <w:vAlign w:val="center"/>
          </w:tcPr>
          <w:p w14:paraId="67FD8553" w14:textId="2DAB3A7B"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03F0A616" w14:textId="7D89DF2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F(2,267)=123.223</w:t>
            </w:r>
          </w:p>
        </w:tc>
        <w:tc>
          <w:tcPr>
            <w:tcW w:w="968" w:type="dxa"/>
            <w:vAlign w:val="center"/>
          </w:tcPr>
          <w:p w14:paraId="422040CE" w14:textId="2D41C9A9"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6A62FC1F" w14:textId="4FE215C3"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0EEDE15F" w14:textId="77777777" w:rsidTr="00010BD8">
        <w:tc>
          <w:tcPr>
            <w:tcW w:w="1466" w:type="dxa"/>
          </w:tcPr>
          <w:p w14:paraId="1B4AECF1"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2470A681" w14:textId="2F69AA9D"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10B06B3F" w14:textId="03C31B89"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5B0F1532" w14:textId="6F0409B8"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PTTOxIntrin</w:t>
            </w:r>
          </w:p>
        </w:tc>
        <w:tc>
          <w:tcPr>
            <w:tcW w:w="827" w:type="dxa"/>
            <w:vAlign w:val="center"/>
          </w:tcPr>
          <w:p w14:paraId="6CACF9AD" w14:textId="1CEF5B2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0.675</w:t>
            </w:r>
          </w:p>
        </w:tc>
        <w:tc>
          <w:tcPr>
            <w:tcW w:w="719" w:type="dxa"/>
            <w:vAlign w:val="center"/>
          </w:tcPr>
          <w:p w14:paraId="42F34BDF" w14:textId="57A5362E"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0.203</w:t>
            </w:r>
          </w:p>
        </w:tc>
        <w:tc>
          <w:tcPr>
            <w:tcW w:w="1963" w:type="dxa"/>
            <w:vAlign w:val="center"/>
          </w:tcPr>
          <w:p w14:paraId="0AB284C1" w14:textId="781C5547"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F(3,266)=190.481</w:t>
            </w:r>
          </w:p>
        </w:tc>
        <w:tc>
          <w:tcPr>
            <w:tcW w:w="968" w:type="dxa"/>
            <w:vAlign w:val="center"/>
          </w:tcPr>
          <w:p w14:paraId="7D9B9250" w14:textId="72008B7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5448FBBA" w14:textId="19F23144"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20200E61" w14:textId="77777777" w:rsidTr="00010BD8">
        <w:tc>
          <w:tcPr>
            <w:tcW w:w="1466" w:type="dxa"/>
          </w:tcPr>
          <w:p w14:paraId="46FEA50F"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320F1A06" w14:textId="7B58AEA1"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08662F66" w14:textId="1967133E"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PTTO, Extrinsic</w:t>
            </w:r>
          </w:p>
        </w:tc>
        <w:tc>
          <w:tcPr>
            <w:tcW w:w="1671" w:type="dxa"/>
            <w:vAlign w:val="center"/>
          </w:tcPr>
          <w:p w14:paraId="53352004" w14:textId="1B3E8FB6"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381A09A1" w14:textId="4A1BFA9B"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0.279</w:t>
            </w:r>
          </w:p>
        </w:tc>
        <w:tc>
          <w:tcPr>
            <w:tcW w:w="719" w:type="dxa"/>
            <w:vAlign w:val="center"/>
          </w:tcPr>
          <w:p w14:paraId="59F0269A" w14:textId="25879752"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6D05B5DD" w14:textId="2E44E1C6"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F(2,267)=53.351</w:t>
            </w:r>
          </w:p>
        </w:tc>
        <w:tc>
          <w:tcPr>
            <w:tcW w:w="968" w:type="dxa"/>
            <w:vAlign w:val="center"/>
          </w:tcPr>
          <w:p w14:paraId="0F1EC9E9" w14:textId="2396307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2B34B568" w14:textId="53CEF0CB"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10A32892" w14:textId="77777777" w:rsidTr="00010BD8">
        <w:tc>
          <w:tcPr>
            <w:tcW w:w="1466" w:type="dxa"/>
          </w:tcPr>
          <w:p w14:paraId="7BFC9FB6"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2588013B" w14:textId="44F87D3A"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6DA3EE80" w14:textId="0BE8FFFA"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45019BF0" w14:textId="04B0CE80"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PTTOxExtrin</w:t>
            </w:r>
          </w:p>
        </w:tc>
        <w:tc>
          <w:tcPr>
            <w:tcW w:w="827" w:type="dxa"/>
            <w:vAlign w:val="center"/>
          </w:tcPr>
          <w:p w14:paraId="69C80E57" w14:textId="0DEEAC37"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0.598</w:t>
            </w:r>
          </w:p>
        </w:tc>
        <w:tc>
          <w:tcPr>
            <w:tcW w:w="719" w:type="dxa"/>
            <w:vAlign w:val="center"/>
          </w:tcPr>
          <w:p w14:paraId="3ADB1CBD" w14:textId="185177C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0.32</w:t>
            </w:r>
          </w:p>
        </w:tc>
        <w:tc>
          <w:tcPr>
            <w:tcW w:w="1963" w:type="dxa"/>
            <w:vAlign w:val="center"/>
          </w:tcPr>
          <w:p w14:paraId="02EA3F2D" w14:textId="086DA155"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F(3,266)=136.588</w:t>
            </w:r>
          </w:p>
        </w:tc>
        <w:tc>
          <w:tcPr>
            <w:tcW w:w="968" w:type="dxa"/>
            <w:vAlign w:val="center"/>
          </w:tcPr>
          <w:p w14:paraId="6F8663E2" w14:textId="70D2F3A5"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11B2BA56" w14:textId="67DA02D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525892F7" w14:textId="77777777" w:rsidTr="00010BD8">
        <w:tc>
          <w:tcPr>
            <w:tcW w:w="1466" w:type="dxa"/>
          </w:tcPr>
          <w:p w14:paraId="0CF7D691" w14:textId="7BD6DC65" w:rsidR="00DC1C16" w:rsidRPr="00373E9A" w:rsidRDefault="00DC1C16" w:rsidP="00010BD8">
            <w:pPr>
              <w:pStyle w:val="ThesisTableLegend"/>
              <w:spacing w:before="0" w:after="0" w:line="240" w:lineRule="auto"/>
              <w:rPr>
                <w:sz w:val="24"/>
                <w:szCs w:val="24"/>
                <w:lang w:val="en-IE"/>
              </w:rPr>
            </w:pPr>
            <w:r w:rsidRPr="00373E9A">
              <w:rPr>
                <w:sz w:val="24"/>
                <w:szCs w:val="24"/>
                <w:lang w:val="en-IE"/>
              </w:rPr>
              <w:lastRenderedPageBreak/>
              <w:t>Social Capital</w:t>
            </w:r>
          </w:p>
        </w:tc>
        <w:tc>
          <w:tcPr>
            <w:tcW w:w="2640" w:type="dxa"/>
            <w:vAlign w:val="center"/>
          </w:tcPr>
          <w:p w14:paraId="1AEF24BC" w14:textId="31ACD74A"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636112A4" w14:textId="664360EB"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SocapC, Intrinsic</w:t>
            </w:r>
          </w:p>
        </w:tc>
        <w:tc>
          <w:tcPr>
            <w:tcW w:w="1671" w:type="dxa"/>
            <w:vAlign w:val="center"/>
          </w:tcPr>
          <w:p w14:paraId="1E150F52" w14:textId="043B31C6"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28F98C4A" w14:textId="6DF11ACB"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0.449</w:t>
            </w:r>
          </w:p>
        </w:tc>
        <w:tc>
          <w:tcPr>
            <w:tcW w:w="719" w:type="dxa"/>
            <w:vAlign w:val="center"/>
          </w:tcPr>
          <w:p w14:paraId="0887C203" w14:textId="5DC4DD35"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5B2A995F" w14:textId="24EDFE4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F(2,267)=112.267</w:t>
            </w:r>
          </w:p>
        </w:tc>
        <w:tc>
          <w:tcPr>
            <w:tcW w:w="968" w:type="dxa"/>
            <w:vAlign w:val="center"/>
          </w:tcPr>
          <w:p w14:paraId="0C4AB8C4" w14:textId="594199D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299EF638" w14:textId="44B81DC8"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7EDDA882" w14:textId="77777777" w:rsidTr="00010BD8">
        <w:tc>
          <w:tcPr>
            <w:tcW w:w="1466" w:type="dxa"/>
          </w:tcPr>
          <w:p w14:paraId="5EECD89C"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3F3EBFEC" w14:textId="665B5679"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6555A61C" w14:textId="59115179"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21D27729" w14:textId="086F6FEB"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SocapCxIntrin</w:t>
            </w:r>
          </w:p>
        </w:tc>
        <w:tc>
          <w:tcPr>
            <w:tcW w:w="827" w:type="dxa"/>
            <w:vAlign w:val="center"/>
          </w:tcPr>
          <w:p w14:paraId="22322475" w14:textId="36253F7F"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0.722</w:t>
            </w:r>
          </w:p>
        </w:tc>
        <w:tc>
          <w:tcPr>
            <w:tcW w:w="719" w:type="dxa"/>
            <w:vAlign w:val="center"/>
          </w:tcPr>
          <w:p w14:paraId="78AD57B2" w14:textId="4E01BCA8"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0.273</w:t>
            </w:r>
          </w:p>
        </w:tc>
        <w:tc>
          <w:tcPr>
            <w:tcW w:w="1963" w:type="dxa"/>
            <w:vAlign w:val="center"/>
          </w:tcPr>
          <w:p w14:paraId="2D0A3489" w14:textId="33AF6AD9"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F(3,266)=238.096</w:t>
            </w:r>
          </w:p>
        </w:tc>
        <w:tc>
          <w:tcPr>
            <w:tcW w:w="968" w:type="dxa"/>
            <w:vAlign w:val="center"/>
          </w:tcPr>
          <w:p w14:paraId="7B8E42C2" w14:textId="6BA2DD4C"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1BA40843" w14:textId="62109DF9"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1E6D3F99" w14:textId="77777777" w:rsidTr="00010BD8">
        <w:tc>
          <w:tcPr>
            <w:tcW w:w="1466" w:type="dxa"/>
          </w:tcPr>
          <w:p w14:paraId="40C2A26A"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05DD8890" w14:textId="328952EB"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1ECCBDCD" w14:textId="6BDCD18D"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SocapC, Extrinsic</w:t>
            </w:r>
          </w:p>
        </w:tc>
        <w:tc>
          <w:tcPr>
            <w:tcW w:w="1671" w:type="dxa"/>
            <w:vAlign w:val="center"/>
          </w:tcPr>
          <w:p w14:paraId="2F9A31DF" w14:textId="58337D68"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49780E07" w14:textId="4A5ED1A7"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0.344</w:t>
            </w:r>
          </w:p>
        </w:tc>
        <w:tc>
          <w:tcPr>
            <w:tcW w:w="719" w:type="dxa"/>
            <w:vAlign w:val="center"/>
          </w:tcPr>
          <w:p w14:paraId="1DBF1077" w14:textId="646731D6"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45E76A9D" w14:textId="6A468CE1"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F(2,267)=72.372</w:t>
            </w:r>
          </w:p>
        </w:tc>
        <w:tc>
          <w:tcPr>
            <w:tcW w:w="968" w:type="dxa"/>
            <w:vAlign w:val="center"/>
          </w:tcPr>
          <w:p w14:paraId="59F1EA84" w14:textId="2F978BDA"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30BEAFDB" w14:textId="63DCE430"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76F67AFD" w14:textId="77777777" w:rsidTr="00010BD8">
        <w:tc>
          <w:tcPr>
            <w:tcW w:w="1466" w:type="dxa"/>
          </w:tcPr>
          <w:p w14:paraId="32F2102D" w14:textId="77777777" w:rsidR="00DC1C16" w:rsidRPr="00373E9A" w:rsidRDefault="00DC1C16" w:rsidP="00010BD8">
            <w:pPr>
              <w:pStyle w:val="ThesisTableLegend"/>
              <w:spacing w:before="0" w:after="0" w:line="240" w:lineRule="auto"/>
              <w:rPr>
                <w:sz w:val="24"/>
                <w:szCs w:val="24"/>
                <w:lang w:val="en-IE"/>
              </w:rPr>
            </w:pPr>
          </w:p>
        </w:tc>
        <w:tc>
          <w:tcPr>
            <w:tcW w:w="2640" w:type="dxa"/>
            <w:vAlign w:val="center"/>
          </w:tcPr>
          <w:p w14:paraId="0B635B01" w14:textId="2C2AF5E8"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Interaction Effects Model</w:t>
            </w:r>
          </w:p>
        </w:tc>
        <w:tc>
          <w:tcPr>
            <w:tcW w:w="1952" w:type="dxa"/>
            <w:vAlign w:val="center"/>
          </w:tcPr>
          <w:p w14:paraId="7DA6E1DE" w14:textId="0728916A"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1671" w:type="dxa"/>
            <w:vAlign w:val="center"/>
          </w:tcPr>
          <w:p w14:paraId="0633FDCF" w14:textId="3A5F319A"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SocapCxExtrin</w:t>
            </w:r>
          </w:p>
        </w:tc>
        <w:tc>
          <w:tcPr>
            <w:tcW w:w="827" w:type="dxa"/>
            <w:vAlign w:val="center"/>
          </w:tcPr>
          <w:p w14:paraId="139CA0EE" w14:textId="70FEAD38"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0.68</w:t>
            </w:r>
          </w:p>
        </w:tc>
        <w:tc>
          <w:tcPr>
            <w:tcW w:w="719" w:type="dxa"/>
            <w:vAlign w:val="center"/>
          </w:tcPr>
          <w:p w14:paraId="7AD67CCF" w14:textId="75483A19"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0.336</w:t>
            </w:r>
          </w:p>
        </w:tc>
        <w:tc>
          <w:tcPr>
            <w:tcW w:w="1963" w:type="dxa"/>
            <w:vAlign w:val="center"/>
          </w:tcPr>
          <w:p w14:paraId="117F13CD" w14:textId="6EE9BB8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F(3,266)=195.234</w:t>
            </w:r>
          </w:p>
        </w:tc>
        <w:tc>
          <w:tcPr>
            <w:tcW w:w="968" w:type="dxa"/>
            <w:vAlign w:val="center"/>
          </w:tcPr>
          <w:p w14:paraId="53276A07" w14:textId="17CD14C6"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2A1B5E1E" w14:textId="31A2AFD8"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79F64F0D" w14:textId="77777777" w:rsidTr="00010BD8">
        <w:tc>
          <w:tcPr>
            <w:tcW w:w="1466" w:type="dxa"/>
          </w:tcPr>
          <w:p w14:paraId="1939A6EF" w14:textId="754477D3" w:rsidR="00DC1C16" w:rsidRPr="00373E9A" w:rsidRDefault="00DC1C16" w:rsidP="00010BD8">
            <w:pPr>
              <w:pStyle w:val="ThesisTableLegend"/>
              <w:spacing w:before="0" w:after="0" w:line="240" w:lineRule="auto"/>
              <w:rPr>
                <w:sz w:val="24"/>
                <w:szCs w:val="24"/>
                <w:lang w:val="en-IE"/>
              </w:rPr>
            </w:pPr>
            <w:r w:rsidRPr="00373E9A">
              <w:rPr>
                <w:sz w:val="24"/>
                <w:szCs w:val="24"/>
                <w:lang w:val="en-IE"/>
              </w:rPr>
              <w:t>Field</w:t>
            </w:r>
          </w:p>
        </w:tc>
        <w:tc>
          <w:tcPr>
            <w:tcW w:w="2640" w:type="dxa"/>
            <w:vAlign w:val="center"/>
          </w:tcPr>
          <w:p w14:paraId="53C5D24D" w14:textId="4940C8FC"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Main Effects Model</w:t>
            </w:r>
          </w:p>
        </w:tc>
        <w:tc>
          <w:tcPr>
            <w:tcW w:w="1952" w:type="dxa"/>
            <w:vAlign w:val="center"/>
          </w:tcPr>
          <w:p w14:paraId="6721A5A4" w14:textId="54B31CB3"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Field, Intrinsic</w:t>
            </w:r>
          </w:p>
        </w:tc>
        <w:tc>
          <w:tcPr>
            <w:tcW w:w="1671" w:type="dxa"/>
            <w:vAlign w:val="center"/>
          </w:tcPr>
          <w:p w14:paraId="10DC8456" w14:textId="1037AE4B" w:rsidR="00DC1C16" w:rsidRPr="00373E9A" w:rsidRDefault="00DC1C16" w:rsidP="00010BD8">
            <w:pPr>
              <w:pStyle w:val="ThesisTableLegend"/>
              <w:spacing w:before="0" w:after="0" w:line="240" w:lineRule="auto"/>
              <w:rPr>
                <w:sz w:val="24"/>
                <w:szCs w:val="24"/>
                <w:lang w:val="en-IE"/>
              </w:rPr>
            </w:pPr>
            <w:r w:rsidRPr="00373E9A">
              <w:rPr>
                <w:rFonts w:eastAsia="Times New Roman" w:cs="Times New Roman"/>
                <w:color w:val="000000"/>
                <w:sz w:val="24"/>
                <w:szCs w:val="24"/>
                <w:lang w:val="en-IE" w:eastAsia="en-IE"/>
              </w:rPr>
              <w:t> </w:t>
            </w:r>
          </w:p>
        </w:tc>
        <w:tc>
          <w:tcPr>
            <w:tcW w:w="827" w:type="dxa"/>
            <w:vAlign w:val="center"/>
          </w:tcPr>
          <w:p w14:paraId="76CD7F1A" w14:textId="432635DC"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0.472</w:t>
            </w:r>
          </w:p>
        </w:tc>
        <w:tc>
          <w:tcPr>
            <w:tcW w:w="719" w:type="dxa"/>
            <w:vAlign w:val="center"/>
          </w:tcPr>
          <w:p w14:paraId="4491FA90" w14:textId="65EFDB0C" w:rsidR="00DC1C16" w:rsidRPr="00373E9A" w:rsidRDefault="00DC1C16" w:rsidP="00010BD8">
            <w:pPr>
              <w:pStyle w:val="ThesisTableLegend"/>
              <w:spacing w:before="0" w:after="0" w:line="240" w:lineRule="auto"/>
              <w:jc w:val="center"/>
              <w:rPr>
                <w:sz w:val="24"/>
                <w:szCs w:val="24"/>
                <w:lang w:val="en-IE"/>
              </w:rPr>
            </w:pPr>
          </w:p>
        </w:tc>
        <w:tc>
          <w:tcPr>
            <w:tcW w:w="1963" w:type="dxa"/>
            <w:vAlign w:val="center"/>
          </w:tcPr>
          <w:p w14:paraId="2F46325E" w14:textId="3DF6170B"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F(2,267)=123.229</w:t>
            </w:r>
          </w:p>
        </w:tc>
        <w:tc>
          <w:tcPr>
            <w:tcW w:w="968" w:type="dxa"/>
            <w:vAlign w:val="center"/>
          </w:tcPr>
          <w:p w14:paraId="330701A3" w14:textId="24DECE2D"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&lt;0.001</w:t>
            </w:r>
          </w:p>
        </w:tc>
        <w:tc>
          <w:tcPr>
            <w:tcW w:w="654" w:type="dxa"/>
            <w:vAlign w:val="center"/>
          </w:tcPr>
          <w:p w14:paraId="2ED69A9D" w14:textId="12984B46" w:rsidR="00DC1C16" w:rsidRPr="00373E9A" w:rsidRDefault="00DC1C16" w:rsidP="00010BD8">
            <w:pPr>
              <w:pStyle w:val="ThesisTableLegend"/>
              <w:spacing w:before="0" w:after="0" w:line="240" w:lineRule="auto"/>
              <w:jc w:val="center"/>
              <w:rPr>
                <w:sz w:val="24"/>
                <w:szCs w:val="24"/>
                <w:lang w:val="en-IE"/>
              </w:rPr>
            </w:pPr>
            <w:r w:rsidRPr="00373E9A">
              <w:rPr>
                <w:rFonts w:eastAsia="Times New Roman" w:cs="Times New Roman"/>
                <w:color w:val="000000"/>
                <w:sz w:val="24"/>
                <w:szCs w:val="24"/>
                <w:lang w:val="en-IE" w:eastAsia="en-IE"/>
              </w:rPr>
              <w:t>Y</w:t>
            </w:r>
          </w:p>
        </w:tc>
      </w:tr>
      <w:tr w:rsidR="00B614FF" w:rsidRPr="00373E9A" w14:paraId="3F367889" w14:textId="77777777" w:rsidTr="00010BD8">
        <w:tc>
          <w:tcPr>
            <w:tcW w:w="1466" w:type="dxa"/>
          </w:tcPr>
          <w:p w14:paraId="60788BF4" w14:textId="77777777" w:rsidR="00DC1C16" w:rsidRPr="00373E9A" w:rsidRDefault="00DC1C16" w:rsidP="00DC1C16">
            <w:pPr>
              <w:pStyle w:val="ThesisTableLegend"/>
              <w:spacing w:before="0" w:after="0" w:line="240" w:lineRule="auto"/>
              <w:rPr>
                <w:sz w:val="24"/>
                <w:szCs w:val="24"/>
                <w:lang w:val="en-IE"/>
              </w:rPr>
            </w:pPr>
          </w:p>
        </w:tc>
        <w:tc>
          <w:tcPr>
            <w:tcW w:w="2640" w:type="dxa"/>
            <w:vAlign w:val="center"/>
          </w:tcPr>
          <w:p w14:paraId="0B9DF326" w14:textId="27BB0107" w:rsidR="00DC1C16" w:rsidRPr="00373E9A" w:rsidRDefault="00DC1C16" w:rsidP="00DC1C16">
            <w:pPr>
              <w:pStyle w:val="ThesisTableLegend"/>
              <w:spacing w:before="0" w:after="0" w:line="240" w:lineRule="auto"/>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Interaction Effects Model</w:t>
            </w:r>
          </w:p>
        </w:tc>
        <w:tc>
          <w:tcPr>
            <w:tcW w:w="1952" w:type="dxa"/>
            <w:vAlign w:val="center"/>
          </w:tcPr>
          <w:p w14:paraId="4585B4AC" w14:textId="4C233A8A" w:rsidR="00DC1C16" w:rsidRPr="00373E9A" w:rsidRDefault="00DC1C16" w:rsidP="00DC1C16">
            <w:pPr>
              <w:pStyle w:val="ThesisTableLegend"/>
              <w:spacing w:before="0" w:after="0" w:line="240" w:lineRule="auto"/>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 </w:t>
            </w:r>
          </w:p>
        </w:tc>
        <w:tc>
          <w:tcPr>
            <w:tcW w:w="1671" w:type="dxa"/>
            <w:vAlign w:val="center"/>
          </w:tcPr>
          <w:p w14:paraId="35710958" w14:textId="7E89A788" w:rsidR="00DC1C16" w:rsidRPr="00373E9A" w:rsidRDefault="00DC1C16" w:rsidP="00DC1C16">
            <w:pPr>
              <w:pStyle w:val="ThesisTableLegend"/>
              <w:spacing w:before="0" w:after="0" w:line="240" w:lineRule="auto"/>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FieldxIntrin</w:t>
            </w:r>
          </w:p>
        </w:tc>
        <w:tc>
          <w:tcPr>
            <w:tcW w:w="827" w:type="dxa"/>
            <w:vAlign w:val="center"/>
          </w:tcPr>
          <w:p w14:paraId="4C804D29" w14:textId="01ECFFBA"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0.691</w:t>
            </w:r>
          </w:p>
        </w:tc>
        <w:tc>
          <w:tcPr>
            <w:tcW w:w="719" w:type="dxa"/>
            <w:vAlign w:val="center"/>
          </w:tcPr>
          <w:p w14:paraId="711CEFB7" w14:textId="7C1B24A9"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0.219</w:t>
            </w:r>
          </w:p>
        </w:tc>
        <w:tc>
          <w:tcPr>
            <w:tcW w:w="1963" w:type="dxa"/>
            <w:vAlign w:val="center"/>
          </w:tcPr>
          <w:p w14:paraId="7E2526CE" w14:textId="385A5A0A"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F(3,266)=205.166</w:t>
            </w:r>
          </w:p>
        </w:tc>
        <w:tc>
          <w:tcPr>
            <w:tcW w:w="968" w:type="dxa"/>
            <w:vAlign w:val="center"/>
          </w:tcPr>
          <w:p w14:paraId="724E9941" w14:textId="7D3CF8BD"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&lt;0.001</w:t>
            </w:r>
          </w:p>
        </w:tc>
        <w:tc>
          <w:tcPr>
            <w:tcW w:w="654" w:type="dxa"/>
            <w:vAlign w:val="center"/>
          </w:tcPr>
          <w:p w14:paraId="4C5A4C85" w14:textId="271F52F6"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Y**</w:t>
            </w:r>
          </w:p>
        </w:tc>
      </w:tr>
      <w:tr w:rsidR="00B614FF" w:rsidRPr="00373E9A" w14:paraId="52823B74" w14:textId="77777777" w:rsidTr="00010BD8">
        <w:tc>
          <w:tcPr>
            <w:tcW w:w="1466" w:type="dxa"/>
          </w:tcPr>
          <w:p w14:paraId="7DC1946B" w14:textId="77777777" w:rsidR="00DC1C16" w:rsidRPr="00373E9A" w:rsidRDefault="00DC1C16" w:rsidP="00DC1C16">
            <w:pPr>
              <w:pStyle w:val="ThesisTableLegend"/>
              <w:spacing w:before="0" w:after="0" w:line="240" w:lineRule="auto"/>
              <w:rPr>
                <w:sz w:val="24"/>
                <w:szCs w:val="24"/>
                <w:lang w:val="en-IE"/>
              </w:rPr>
            </w:pPr>
          </w:p>
        </w:tc>
        <w:tc>
          <w:tcPr>
            <w:tcW w:w="2640" w:type="dxa"/>
            <w:vAlign w:val="center"/>
          </w:tcPr>
          <w:p w14:paraId="0667C0CA" w14:textId="692FA6C8" w:rsidR="00DC1C16" w:rsidRPr="00373E9A" w:rsidRDefault="00DC1C16" w:rsidP="00DC1C16">
            <w:pPr>
              <w:pStyle w:val="ThesisTableLegend"/>
              <w:spacing w:before="0" w:after="0" w:line="240" w:lineRule="auto"/>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Main Effects Model</w:t>
            </w:r>
          </w:p>
        </w:tc>
        <w:tc>
          <w:tcPr>
            <w:tcW w:w="1952" w:type="dxa"/>
            <w:vAlign w:val="center"/>
          </w:tcPr>
          <w:p w14:paraId="555BB8DC" w14:textId="73CD720A" w:rsidR="00DC1C16" w:rsidRPr="00373E9A" w:rsidRDefault="00DC1C16" w:rsidP="00DC1C16">
            <w:pPr>
              <w:pStyle w:val="ThesisTableLegend"/>
              <w:spacing w:before="0" w:after="0" w:line="240" w:lineRule="auto"/>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Field, Extrinsic</w:t>
            </w:r>
          </w:p>
        </w:tc>
        <w:tc>
          <w:tcPr>
            <w:tcW w:w="1671" w:type="dxa"/>
            <w:vAlign w:val="center"/>
          </w:tcPr>
          <w:p w14:paraId="3ACFA198" w14:textId="765AF111" w:rsidR="00DC1C16" w:rsidRPr="00373E9A" w:rsidRDefault="00DC1C16" w:rsidP="00DC1C16">
            <w:pPr>
              <w:pStyle w:val="ThesisTableLegend"/>
              <w:spacing w:before="0" w:after="0" w:line="240" w:lineRule="auto"/>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 </w:t>
            </w:r>
          </w:p>
        </w:tc>
        <w:tc>
          <w:tcPr>
            <w:tcW w:w="827" w:type="dxa"/>
            <w:vAlign w:val="center"/>
          </w:tcPr>
          <w:p w14:paraId="4A771D9C" w14:textId="19DF1F26"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0.281</w:t>
            </w:r>
          </w:p>
        </w:tc>
        <w:tc>
          <w:tcPr>
            <w:tcW w:w="719" w:type="dxa"/>
            <w:vAlign w:val="center"/>
          </w:tcPr>
          <w:p w14:paraId="56B7B7E5" w14:textId="3DB34250"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p>
        </w:tc>
        <w:tc>
          <w:tcPr>
            <w:tcW w:w="1963" w:type="dxa"/>
            <w:vAlign w:val="center"/>
          </w:tcPr>
          <w:p w14:paraId="6116BE4E" w14:textId="5B48F09D"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F(2,267)=53.833</w:t>
            </w:r>
          </w:p>
        </w:tc>
        <w:tc>
          <w:tcPr>
            <w:tcW w:w="968" w:type="dxa"/>
            <w:vAlign w:val="center"/>
          </w:tcPr>
          <w:p w14:paraId="408FA8AD" w14:textId="1843A21C"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&lt;0.001</w:t>
            </w:r>
          </w:p>
        </w:tc>
        <w:tc>
          <w:tcPr>
            <w:tcW w:w="654" w:type="dxa"/>
            <w:vAlign w:val="center"/>
          </w:tcPr>
          <w:p w14:paraId="6246D5BA" w14:textId="75AED54D"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Y</w:t>
            </w:r>
          </w:p>
        </w:tc>
      </w:tr>
      <w:tr w:rsidR="00B614FF" w:rsidRPr="00373E9A" w14:paraId="75BD7AC2" w14:textId="77777777" w:rsidTr="00010BD8">
        <w:tc>
          <w:tcPr>
            <w:tcW w:w="1466" w:type="dxa"/>
            <w:tcBorders>
              <w:bottom w:val="single" w:sz="4" w:space="0" w:color="auto"/>
            </w:tcBorders>
          </w:tcPr>
          <w:p w14:paraId="454858CE" w14:textId="77777777" w:rsidR="00DC1C16" w:rsidRPr="00373E9A" w:rsidRDefault="00DC1C16" w:rsidP="00DC1C16">
            <w:pPr>
              <w:pStyle w:val="ThesisTableLegend"/>
              <w:spacing w:before="0" w:after="0" w:line="240" w:lineRule="auto"/>
              <w:rPr>
                <w:sz w:val="24"/>
                <w:szCs w:val="24"/>
                <w:lang w:val="en-IE"/>
              </w:rPr>
            </w:pPr>
          </w:p>
        </w:tc>
        <w:tc>
          <w:tcPr>
            <w:tcW w:w="2640" w:type="dxa"/>
            <w:tcBorders>
              <w:bottom w:val="single" w:sz="4" w:space="0" w:color="auto"/>
            </w:tcBorders>
            <w:vAlign w:val="center"/>
          </w:tcPr>
          <w:p w14:paraId="0383AB5C" w14:textId="011B5E9D" w:rsidR="00DC1C16" w:rsidRPr="00373E9A" w:rsidRDefault="00DC1C16" w:rsidP="00DC1C16">
            <w:pPr>
              <w:pStyle w:val="ThesisTableLegend"/>
              <w:spacing w:before="0" w:after="0" w:line="240" w:lineRule="auto"/>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Interaction Effects Model</w:t>
            </w:r>
          </w:p>
        </w:tc>
        <w:tc>
          <w:tcPr>
            <w:tcW w:w="1952" w:type="dxa"/>
            <w:tcBorders>
              <w:bottom w:val="single" w:sz="4" w:space="0" w:color="auto"/>
            </w:tcBorders>
            <w:vAlign w:val="center"/>
          </w:tcPr>
          <w:p w14:paraId="6D5197B3" w14:textId="12096383" w:rsidR="00DC1C16" w:rsidRPr="00373E9A" w:rsidRDefault="00DC1C16" w:rsidP="00DC1C16">
            <w:pPr>
              <w:pStyle w:val="ThesisTableLegend"/>
              <w:spacing w:before="0" w:after="0" w:line="240" w:lineRule="auto"/>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 </w:t>
            </w:r>
          </w:p>
        </w:tc>
        <w:tc>
          <w:tcPr>
            <w:tcW w:w="1671" w:type="dxa"/>
            <w:tcBorders>
              <w:bottom w:val="single" w:sz="4" w:space="0" w:color="auto"/>
            </w:tcBorders>
            <w:vAlign w:val="center"/>
          </w:tcPr>
          <w:p w14:paraId="6E359F77" w14:textId="0D3B4E18" w:rsidR="00DC1C16" w:rsidRPr="00373E9A" w:rsidRDefault="00DC1C16" w:rsidP="00DC1C16">
            <w:pPr>
              <w:pStyle w:val="ThesisTableLegend"/>
              <w:spacing w:before="0" w:after="0" w:line="240" w:lineRule="auto"/>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FieldxExtrin</w:t>
            </w:r>
          </w:p>
        </w:tc>
        <w:tc>
          <w:tcPr>
            <w:tcW w:w="827" w:type="dxa"/>
            <w:tcBorders>
              <w:bottom w:val="single" w:sz="4" w:space="0" w:color="auto"/>
            </w:tcBorders>
            <w:vAlign w:val="center"/>
          </w:tcPr>
          <w:p w14:paraId="1A3398BC" w14:textId="372FA1DC"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0.566</w:t>
            </w:r>
          </w:p>
        </w:tc>
        <w:tc>
          <w:tcPr>
            <w:tcW w:w="719" w:type="dxa"/>
            <w:tcBorders>
              <w:bottom w:val="single" w:sz="4" w:space="0" w:color="auto"/>
            </w:tcBorders>
            <w:vAlign w:val="center"/>
          </w:tcPr>
          <w:p w14:paraId="48772B8E" w14:textId="39613A6B"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0.286</w:t>
            </w:r>
          </w:p>
        </w:tc>
        <w:tc>
          <w:tcPr>
            <w:tcW w:w="1963" w:type="dxa"/>
            <w:tcBorders>
              <w:bottom w:val="single" w:sz="4" w:space="0" w:color="auto"/>
            </w:tcBorders>
            <w:vAlign w:val="center"/>
          </w:tcPr>
          <w:p w14:paraId="1ECEB676" w14:textId="620AF396"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F(3,266)=119.642</w:t>
            </w:r>
          </w:p>
        </w:tc>
        <w:tc>
          <w:tcPr>
            <w:tcW w:w="968" w:type="dxa"/>
            <w:tcBorders>
              <w:bottom w:val="single" w:sz="4" w:space="0" w:color="auto"/>
            </w:tcBorders>
            <w:vAlign w:val="center"/>
          </w:tcPr>
          <w:p w14:paraId="7B3A9877" w14:textId="592F9DBA"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&lt;0.001</w:t>
            </w:r>
          </w:p>
        </w:tc>
        <w:tc>
          <w:tcPr>
            <w:tcW w:w="654" w:type="dxa"/>
            <w:tcBorders>
              <w:bottom w:val="single" w:sz="4" w:space="0" w:color="auto"/>
            </w:tcBorders>
            <w:vAlign w:val="center"/>
          </w:tcPr>
          <w:p w14:paraId="11F81800" w14:textId="12C2D96A" w:rsidR="00DC1C16" w:rsidRPr="00373E9A" w:rsidRDefault="00DC1C16" w:rsidP="00010BD8">
            <w:pPr>
              <w:pStyle w:val="ThesisTableLegend"/>
              <w:spacing w:before="0" w:after="0" w:line="240" w:lineRule="auto"/>
              <w:jc w:val="center"/>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Y**</w:t>
            </w:r>
          </w:p>
        </w:tc>
      </w:tr>
      <w:tr w:rsidR="00B614FF" w:rsidRPr="00373E9A" w14:paraId="184D4D89" w14:textId="77777777" w:rsidTr="00010BD8">
        <w:tc>
          <w:tcPr>
            <w:tcW w:w="12860" w:type="dxa"/>
            <w:gridSpan w:val="9"/>
            <w:tcBorders>
              <w:top w:val="single" w:sz="4" w:space="0" w:color="auto"/>
            </w:tcBorders>
          </w:tcPr>
          <w:p w14:paraId="2BCDFC1A" w14:textId="4705F1D6" w:rsidR="00B614FF" w:rsidRPr="00373E9A" w:rsidRDefault="00B614FF" w:rsidP="00DC1C16">
            <w:pPr>
              <w:pStyle w:val="ThesisTableLegend"/>
              <w:spacing w:before="0" w:after="0" w:line="240" w:lineRule="auto"/>
              <w:rPr>
                <w:rFonts w:eastAsia="Times New Roman" w:cs="Times New Roman"/>
                <w:color w:val="000000"/>
                <w:sz w:val="24"/>
                <w:szCs w:val="24"/>
                <w:lang w:val="en-IE" w:eastAsia="en-IE"/>
              </w:rPr>
            </w:pPr>
            <w:r w:rsidRPr="00373E9A">
              <w:rPr>
                <w:rFonts w:eastAsia="Times New Roman" w:cs="Times New Roman"/>
                <w:color w:val="000000"/>
                <w:sz w:val="24"/>
                <w:szCs w:val="24"/>
                <w:lang w:val="en-IE" w:eastAsia="en-IE"/>
              </w:rPr>
              <w:t xml:space="preserve">Notes: </w:t>
            </w:r>
            <w:r w:rsidRPr="00373E9A">
              <w:rPr>
                <w:sz w:val="24"/>
                <w:szCs w:val="24"/>
                <w:lang w:val="en-IE"/>
              </w:rPr>
              <w:t>** Denotes statistical significance</w:t>
            </w:r>
          </w:p>
        </w:tc>
      </w:tr>
    </w:tbl>
    <w:p w14:paraId="0099F7A8" w14:textId="77777777" w:rsidR="00DC1C16" w:rsidRPr="00373E9A" w:rsidRDefault="00DC1C16" w:rsidP="00010BD8">
      <w:pPr>
        <w:pStyle w:val="ThesisTableLegend"/>
        <w:rPr>
          <w:lang w:val="en-IE"/>
        </w:rPr>
      </w:pPr>
    </w:p>
    <w:p w14:paraId="0E5DAD22" w14:textId="77777777" w:rsidR="00DC1C16" w:rsidRPr="00373E9A" w:rsidRDefault="00DC1C16" w:rsidP="00EE2C3D">
      <w:pPr>
        <w:pStyle w:val="ThesisTableCaption"/>
        <w:spacing w:line="240" w:lineRule="auto"/>
        <w:jc w:val="center"/>
        <w:rPr>
          <w:lang w:val="en-IE"/>
        </w:rPr>
      </w:pPr>
    </w:p>
    <w:p w14:paraId="71A2FE19" w14:textId="77777777" w:rsidR="00DC1C16" w:rsidRPr="00373E9A" w:rsidRDefault="00DC1C16" w:rsidP="00EE2C3D">
      <w:pPr>
        <w:pStyle w:val="ThesisTableCaption"/>
        <w:spacing w:line="240" w:lineRule="auto"/>
        <w:jc w:val="center"/>
        <w:rPr>
          <w:lang w:val="en-IE"/>
        </w:rPr>
      </w:pPr>
    </w:p>
    <w:p w14:paraId="3F849998" w14:textId="77777777" w:rsidR="00DC1C16" w:rsidRPr="00373E9A" w:rsidRDefault="00DC1C16" w:rsidP="00EE2C3D">
      <w:pPr>
        <w:pStyle w:val="ThesisTableCaption"/>
        <w:spacing w:line="240" w:lineRule="auto"/>
        <w:jc w:val="center"/>
        <w:rPr>
          <w:lang w:val="en-IE"/>
        </w:rPr>
      </w:pPr>
    </w:p>
    <w:bookmarkEnd w:id="629"/>
    <w:bookmarkEnd w:id="630"/>
    <w:bookmarkEnd w:id="631"/>
    <w:p w14:paraId="445B6E47" w14:textId="77777777" w:rsidR="003438FB" w:rsidRPr="00373E9A" w:rsidRDefault="003438FB" w:rsidP="00C95FFC">
      <w:pPr>
        <w:pStyle w:val="ThesisBody"/>
        <w:rPr>
          <w:lang w:val="en-IE"/>
        </w:rPr>
        <w:sectPr w:rsidR="003438FB" w:rsidRPr="00373E9A" w:rsidSect="001747ED">
          <w:pgSz w:w="16840" w:h="11900" w:orient="landscape"/>
          <w:pgMar w:top="2552" w:right="1985" w:bottom="1418" w:left="1985" w:header="1134" w:footer="567" w:gutter="0"/>
          <w:cols w:space="403"/>
          <w:titlePg/>
          <w:docGrid w:linePitch="360"/>
        </w:sectPr>
      </w:pPr>
    </w:p>
    <w:p w14:paraId="1AB8C507" w14:textId="5EB21EE5" w:rsidR="00C95FFC" w:rsidRPr="00373E9A" w:rsidRDefault="00C95FFC" w:rsidP="002863DD">
      <w:pPr>
        <w:pStyle w:val="ThesisBody"/>
        <w:ind w:firstLine="720"/>
        <w:rPr>
          <w:lang w:val="en-IE"/>
        </w:rPr>
      </w:pPr>
      <w:r w:rsidRPr="00373E9A">
        <w:rPr>
          <w:lang w:val="en-IE"/>
        </w:rPr>
        <w:lastRenderedPageBreak/>
        <w:t>The table below rank</w:t>
      </w:r>
      <w:r w:rsidR="00080EBD" w:rsidRPr="00373E9A">
        <w:rPr>
          <w:lang w:val="en-IE"/>
        </w:rPr>
        <w:t>s</w:t>
      </w:r>
      <w:r w:rsidRPr="00373E9A">
        <w:rPr>
          <w:lang w:val="en-IE"/>
        </w:rPr>
        <w:t xml:space="preserve"> the statistically significant moderation effects based on the strength of the interaction, from strongest to weakest. These results will frame elements of the discussion in Chapter </w:t>
      </w:r>
      <w:r w:rsidR="005E2EB9" w:rsidRPr="00373E9A">
        <w:rPr>
          <w:lang w:val="en-IE"/>
        </w:rPr>
        <w:t>7</w:t>
      </w:r>
      <w:r w:rsidRPr="00373E9A">
        <w:rPr>
          <w:lang w:val="en-IE"/>
        </w:rPr>
        <w:t xml:space="preserve">. </w:t>
      </w:r>
      <w:r w:rsidR="00036BD5" w:rsidRPr="00373E9A">
        <w:rPr>
          <w:lang w:val="en-IE"/>
        </w:rPr>
        <w:t>These results answer</w:t>
      </w:r>
      <w:r w:rsidR="00080EBD" w:rsidRPr="00373E9A">
        <w:rPr>
          <w:lang w:val="en-IE"/>
        </w:rPr>
        <w:t xml:space="preserve"> research questions</w:t>
      </w:r>
      <w:r w:rsidR="00036BD5" w:rsidRPr="00373E9A">
        <w:rPr>
          <w:lang w:val="en-IE"/>
        </w:rPr>
        <w:t xml:space="preserve"> RQ2a and RQ2b as they present details</w:t>
      </w:r>
      <w:r w:rsidR="005322A4" w:rsidRPr="00373E9A">
        <w:rPr>
          <w:lang w:val="en-IE"/>
        </w:rPr>
        <w:t>, graphically and statistically,</w:t>
      </w:r>
      <w:r w:rsidR="00036BD5" w:rsidRPr="00373E9A">
        <w:rPr>
          <w:lang w:val="en-IE"/>
        </w:rPr>
        <w:t xml:space="preserve"> on how the researcher’s personal profile </w:t>
      </w:r>
      <w:r w:rsidR="000676AD" w:rsidRPr="00373E9A">
        <w:rPr>
          <w:lang w:val="en-IE"/>
        </w:rPr>
        <w:t xml:space="preserve">(age, gender, field, social capital) </w:t>
      </w:r>
      <w:r w:rsidR="00036BD5" w:rsidRPr="00373E9A">
        <w:rPr>
          <w:lang w:val="en-IE"/>
        </w:rPr>
        <w:t>and their research environment</w:t>
      </w:r>
      <w:r w:rsidR="000676AD" w:rsidRPr="00373E9A">
        <w:rPr>
          <w:lang w:val="en-IE"/>
        </w:rPr>
        <w:t xml:space="preserve"> (physical environment, finance/resources, supports and policies)</w:t>
      </w:r>
      <w:r w:rsidR="00036BD5" w:rsidRPr="00373E9A">
        <w:rPr>
          <w:lang w:val="en-IE"/>
        </w:rPr>
        <w:t xml:space="preserve"> moderates the relationship between their intrinsic/extrinsic motivations and their research </w:t>
      </w:r>
      <w:r w:rsidR="00443635" w:rsidRPr="00373E9A">
        <w:rPr>
          <w:lang w:val="en-IE"/>
        </w:rPr>
        <w:t>orientation</w:t>
      </w:r>
      <w:r w:rsidR="00036BD5" w:rsidRPr="00373E9A">
        <w:rPr>
          <w:lang w:val="en-IE"/>
        </w:rPr>
        <w:t>.</w:t>
      </w:r>
      <w:r w:rsidR="000676AD" w:rsidRPr="00373E9A">
        <w:rPr>
          <w:lang w:val="en-IE"/>
        </w:rPr>
        <w:t xml:space="preserve"> </w:t>
      </w:r>
    </w:p>
    <w:p w14:paraId="1280E4C8" w14:textId="34E81309" w:rsidR="00794E83" w:rsidRPr="00373E9A" w:rsidRDefault="00794E83" w:rsidP="005259D1">
      <w:pPr>
        <w:pStyle w:val="Caption"/>
      </w:pPr>
      <w:bookmarkStart w:id="632" w:name="_Ref172547318"/>
      <w:bookmarkStart w:id="633" w:name="_Toc194737862"/>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35</w:t>
      </w:r>
      <w:r w:rsidR="008C34F2" w:rsidRPr="00373E9A">
        <w:rPr>
          <w:noProof/>
        </w:rPr>
        <w:fldChar w:fldCharType="end"/>
      </w:r>
      <w:bookmarkEnd w:id="632"/>
      <w:r w:rsidRPr="00373E9A">
        <w:t xml:space="preserve"> </w:t>
      </w:r>
      <w:r w:rsidRPr="00373E9A">
        <w:br/>
      </w:r>
      <w:r w:rsidRPr="00373E9A">
        <w:rPr>
          <w:i/>
          <w:iCs/>
        </w:rPr>
        <w:t>Interaction effects model</w:t>
      </w:r>
      <w:bookmarkEnd w:id="633"/>
    </w:p>
    <w:tbl>
      <w:tblPr>
        <w:tblW w:w="7915" w:type="dxa"/>
        <w:tblInd w:w="5" w:type="dxa"/>
        <w:tblLook w:val="04A0" w:firstRow="1" w:lastRow="0" w:firstColumn="1" w:lastColumn="0" w:noHBand="0" w:noVBand="1"/>
      </w:tblPr>
      <w:tblGrid>
        <w:gridCol w:w="1691"/>
        <w:gridCol w:w="2095"/>
        <w:gridCol w:w="677"/>
        <w:gridCol w:w="1743"/>
        <w:gridCol w:w="824"/>
        <w:gridCol w:w="885"/>
      </w:tblGrid>
      <w:tr w:rsidR="00794E83" w:rsidRPr="00373E9A" w14:paraId="2859A368" w14:textId="77777777" w:rsidTr="00010BD8">
        <w:trPr>
          <w:trHeight w:val="300"/>
        </w:trPr>
        <w:tc>
          <w:tcPr>
            <w:tcW w:w="1691" w:type="dxa"/>
            <w:tcBorders>
              <w:top w:val="single" w:sz="4" w:space="0" w:color="auto"/>
              <w:bottom w:val="single" w:sz="4" w:space="0" w:color="auto"/>
            </w:tcBorders>
            <w:shd w:val="clear" w:color="auto" w:fill="auto"/>
            <w:vAlign w:val="center"/>
          </w:tcPr>
          <w:p w14:paraId="29FCE05A" w14:textId="77942460" w:rsidR="00794E83" w:rsidRPr="00373E9A" w:rsidRDefault="00BC309C" w:rsidP="00794E83">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Dependent variable R</w:t>
            </w:r>
            <w:r w:rsidR="006356B6" w:rsidRPr="00373E9A">
              <w:rPr>
                <w:rFonts w:ascii="Garamond" w:eastAsia="Times New Roman" w:hAnsi="Garamond" w:cs="Times New Roman"/>
                <w:color w:val="000000"/>
                <w:lang w:eastAsia="en-IE"/>
              </w:rPr>
              <w:t>O</w:t>
            </w:r>
          </w:p>
        </w:tc>
        <w:tc>
          <w:tcPr>
            <w:tcW w:w="2095" w:type="dxa"/>
            <w:tcBorders>
              <w:top w:val="single" w:sz="4" w:space="0" w:color="auto"/>
              <w:bottom w:val="single" w:sz="4" w:space="0" w:color="auto"/>
            </w:tcBorders>
            <w:shd w:val="clear" w:color="auto" w:fill="auto"/>
            <w:vAlign w:val="center"/>
          </w:tcPr>
          <w:p w14:paraId="65379471" w14:textId="6CACEF24" w:rsidR="00794E83" w:rsidRPr="00373E9A" w:rsidRDefault="00794E83" w:rsidP="00794E83">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Interaction term</w:t>
            </w:r>
          </w:p>
        </w:tc>
        <w:tc>
          <w:tcPr>
            <w:tcW w:w="677" w:type="dxa"/>
            <w:tcBorders>
              <w:top w:val="single" w:sz="4" w:space="0" w:color="auto"/>
              <w:bottom w:val="single" w:sz="4" w:space="0" w:color="auto"/>
            </w:tcBorders>
            <w:shd w:val="clear" w:color="auto" w:fill="auto"/>
            <w:vAlign w:val="center"/>
          </w:tcPr>
          <w:p w14:paraId="20469249" w14:textId="415F25B3" w:rsidR="00794E83" w:rsidRPr="00373E9A" w:rsidRDefault="00794E83"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ΔR</w:t>
            </w:r>
            <w:r w:rsidRPr="00373E9A">
              <w:rPr>
                <w:rFonts w:ascii="Garamond" w:eastAsia="Times New Roman" w:hAnsi="Garamond" w:cs="Times New Roman"/>
                <w:color w:val="000000"/>
                <w:vertAlign w:val="superscript"/>
                <w:lang w:eastAsia="en-IE"/>
              </w:rPr>
              <w:t>2</w:t>
            </w:r>
          </w:p>
        </w:tc>
        <w:tc>
          <w:tcPr>
            <w:tcW w:w="1743" w:type="dxa"/>
            <w:tcBorders>
              <w:top w:val="single" w:sz="4" w:space="0" w:color="auto"/>
              <w:bottom w:val="single" w:sz="4" w:space="0" w:color="auto"/>
            </w:tcBorders>
            <w:shd w:val="clear" w:color="auto" w:fill="auto"/>
            <w:vAlign w:val="center"/>
          </w:tcPr>
          <w:p w14:paraId="4E66CF30" w14:textId="7A3613F9" w:rsidR="00794E83" w:rsidRPr="00373E9A" w:rsidRDefault="00794E83"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w:t>
            </w:r>
          </w:p>
        </w:tc>
        <w:tc>
          <w:tcPr>
            <w:tcW w:w="824" w:type="dxa"/>
            <w:tcBorders>
              <w:top w:val="single" w:sz="4" w:space="0" w:color="auto"/>
              <w:bottom w:val="single" w:sz="4" w:space="0" w:color="auto"/>
            </w:tcBorders>
            <w:shd w:val="clear" w:color="auto" w:fill="auto"/>
            <w:vAlign w:val="center"/>
          </w:tcPr>
          <w:p w14:paraId="59274804" w14:textId="07A93065" w:rsidR="00794E83" w:rsidRPr="00373E9A" w:rsidRDefault="00794E83"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p</w:t>
            </w:r>
          </w:p>
        </w:tc>
        <w:tc>
          <w:tcPr>
            <w:tcW w:w="885" w:type="dxa"/>
            <w:tcBorders>
              <w:top w:val="single" w:sz="4" w:space="0" w:color="auto"/>
              <w:bottom w:val="single" w:sz="4" w:space="0" w:color="auto"/>
            </w:tcBorders>
            <w:shd w:val="clear" w:color="auto" w:fill="auto"/>
            <w:vAlign w:val="center"/>
          </w:tcPr>
          <w:p w14:paraId="5302AAA7" w14:textId="3AD3A86D" w:rsidR="00794E83" w:rsidRPr="00373E9A" w:rsidRDefault="00794E83"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footnoteReference w:customMarkFollows="1" w:id="5"/>
              <w:t>Sig</w:t>
            </w:r>
          </w:p>
        </w:tc>
      </w:tr>
      <w:tr w:rsidR="00794E83" w:rsidRPr="00373E9A" w14:paraId="646422D7" w14:textId="77777777" w:rsidTr="00010BD8">
        <w:trPr>
          <w:trHeight w:val="300"/>
        </w:trPr>
        <w:tc>
          <w:tcPr>
            <w:tcW w:w="1691" w:type="dxa"/>
            <w:tcBorders>
              <w:top w:val="single" w:sz="4" w:space="0" w:color="auto"/>
            </w:tcBorders>
            <w:shd w:val="clear" w:color="auto" w:fill="auto"/>
          </w:tcPr>
          <w:p w14:paraId="7A70F554" w14:textId="6F017605" w:rsidR="002F614F" w:rsidRPr="00373E9A" w:rsidRDefault="002F614F" w:rsidP="00794E83">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 xml:space="preserve">Extrinsic </w:t>
            </w:r>
          </w:p>
        </w:tc>
        <w:tc>
          <w:tcPr>
            <w:tcW w:w="2095" w:type="dxa"/>
            <w:tcBorders>
              <w:top w:val="single" w:sz="4" w:space="0" w:color="auto"/>
            </w:tcBorders>
            <w:shd w:val="clear" w:color="auto" w:fill="auto"/>
            <w:vAlign w:val="center"/>
            <w:hideMark/>
          </w:tcPr>
          <w:p w14:paraId="7FBF7914" w14:textId="48798F08" w:rsidR="002F614F" w:rsidRPr="00373E9A" w:rsidRDefault="002F614F" w:rsidP="00794E83">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PhyEnvxExtrin</w:t>
            </w:r>
          </w:p>
        </w:tc>
        <w:tc>
          <w:tcPr>
            <w:tcW w:w="677" w:type="dxa"/>
            <w:tcBorders>
              <w:top w:val="single" w:sz="4" w:space="0" w:color="auto"/>
            </w:tcBorders>
            <w:shd w:val="clear" w:color="auto" w:fill="auto"/>
            <w:vAlign w:val="center"/>
            <w:hideMark/>
          </w:tcPr>
          <w:p w14:paraId="6F94E3D5"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0.343</w:t>
            </w:r>
          </w:p>
        </w:tc>
        <w:tc>
          <w:tcPr>
            <w:tcW w:w="1743" w:type="dxa"/>
            <w:tcBorders>
              <w:top w:val="single" w:sz="4" w:space="0" w:color="auto"/>
            </w:tcBorders>
            <w:shd w:val="clear" w:color="auto" w:fill="auto"/>
            <w:vAlign w:val="center"/>
            <w:hideMark/>
          </w:tcPr>
          <w:p w14:paraId="3DF54E0D"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F(3,266)=120.600</w:t>
            </w:r>
          </w:p>
        </w:tc>
        <w:tc>
          <w:tcPr>
            <w:tcW w:w="824" w:type="dxa"/>
            <w:tcBorders>
              <w:top w:val="single" w:sz="4" w:space="0" w:color="auto"/>
            </w:tcBorders>
            <w:shd w:val="clear" w:color="auto" w:fill="auto"/>
            <w:vAlign w:val="center"/>
            <w:hideMark/>
          </w:tcPr>
          <w:p w14:paraId="06C02351"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tcBorders>
              <w:top w:val="single" w:sz="4" w:space="0" w:color="auto"/>
            </w:tcBorders>
            <w:shd w:val="clear" w:color="auto" w:fill="auto"/>
            <w:vAlign w:val="center"/>
            <w:hideMark/>
          </w:tcPr>
          <w:p w14:paraId="14177EB2"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73DE68FB" w14:textId="77777777" w:rsidTr="00010BD8">
        <w:trPr>
          <w:trHeight w:val="315"/>
        </w:trPr>
        <w:tc>
          <w:tcPr>
            <w:tcW w:w="1691" w:type="dxa"/>
            <w:tcBorders>
              <w:top w:val="nil"/>
            </w:tcBorders>
            <w:shd w:val="clear" w:color="auto" w:fill="auto"/>
          </w:tcPr>
          <w:p w14:paraId="0FA2DE1D" w14:textId="6BF9286D" w:rsidR="002F614F" w:rsidRPr="00373E9A" w:rsidRDefault="00BC309C"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motivations</w:t>
            </w:r>
          </w:p>
        </w:tc>
        <w:tc>
          <w:tcPr>
            <w:tcW w:w="2095" w:type="dxa"/>
            <w:tcBorders>
              <w:top w:val="nil"/>
            </w:tcBorders>
            <w:shd w:val="clear" w:color="auto" w:fill="auto"/>
            <w:vAlign w:val="center"/>
            <w:hideMark/>
          </w:tcPr>
          <w:p w14:paraId="4D60DFF3" w14:textId="5A808609"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SocapCxExtrin</w:t>
            </w:r>
          </w:p>
        </w:tc>
        <w:tc>
          <w:tcPr>
            <w:tcW w:w="677" w:type="dxa"/>
            <w:tcBorders>
              <w:top w:val="nil"/>
            </w:tcBorders>
            <w:shd w:val="clear" w:color="auto" w:fill="auto"/>
            <w:vAlign w:val="center"/>
            <w:hideMark/>
          </w:tcPr>
          <w:p w14:paraId="187C5176"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0.336</w:t>
            </w:r>
          </w:p>
        </w:tc>
        <w:tc>
          <w:tcPr>
            <w:tcW w:w="1743" w:type="dxa"/>
            <w:tcBorders>
              <w:top w:val="nil"/>
            </w:tcBorders>
            <w:shd w:val="clear" w:color="auto" w:fill="auto"/>
            <w:vAlign w:val="center"/>
            <w:hideMark/>
          </w:tcPr>
          <w:p w14:paraId="744DC9B8"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F(3,266)=195.234</w:t>
            </w:r>
          </w:p>
        </w:tc>
        <w:tc>
          <w:tcPr>
            <w:tcW w:w="824" w:type="dxa"/>
            <w:tcBorders>
              <w:top w:val="nil"/>
            </w:tcBorders>
            <w:shd w:val="clear" w:color="auto" w:fill="auto"/>
            <w:vAlign w:val="center"/>
            <w:hideMark/>
          </w:tcPr>
          <w:p w14:paraId="67409E57"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tcBorders>
              <w:top w:val="nil"/>
            </w:tcBorders>
            <w:shd w:val="clear" w:color="auto" w:fill="auto"/>
            <w:vAlign w:val="center"/>
            <w:hideMark/>
          </w:tcPr>
          <w:p w14:paraId="35074B3E"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5555F32C" w14:textId="77777777" w:rsidTr="00010BD8">
        <w:trPr>
          <w:trHeight w:val="300"/>
        </w:trPr>
        <w:tc>
          <w:tcPr>
            <w:tcW w:w="1691" w:type="dxa"/>
            <w:shd w:val="clear" w:color="auto" w:fill="auto"/>
          </w:tcPr>
          <w:p w14:paraId="21CC6C3C"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shd w:val="clear" w:color="auto" w:fill="auto"/>
            <w:vAlign w:val="center"/>
            <w:hideMark/>
          </w:tcPr>
          <w:p w14:paraId="40D03FC5" w14:textId="762FC604"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PKTTxExtrin</w:t>
            </w:r>
          </w:p>
        </w:tc>
        <w:tc>
          <w:tcPr>
            <w:tcW w:w="677" w:type="dxa"/>
            <w:shd w:val="clear" w:color="auto" w:fill="auto"/>
            <w:vAlign w:val="center"/>
            <w:hideMark/>
          </w:tcPr>
          <w:p w14:paraId="102B337F"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0.331</w:t>
            </w:r>
          </w:p>
        </w:tc>
        <w:tc>
          <w:tcPr>
            <w:tcW w:w="1743" w:type="dxa"/>
            <w:shd w:val="clear" w:color="auto" w:fill="auto"/>
            <w:vAlign w:val="center"/>
            <w:hideMark/>
          </w:tcPr>
          <w:p w14:paraId="64635B30"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F(3,266)=148,446</w:t>
            </w:r>
          </w:p>
        </w:tc>
        <w:tc>
          <w:tcPr>
            <w:tcW w:w="824" w:type="dxa"/>
            <w:shd w:val="clear" w:color="auto" w:fill="auto"/>
            <w:vAlign w:val="center"/>
            <w:hideMark/>
          </w:tcPr>
          <w:p w14:paraId="52AE284A"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shd w:val="clear" w:color="auto" w:fill="auto"/>
            <w:vAlign w:val="center"/>
            <w:hideMark/>
          </w:tcPr>
          <w:p w14:paraId="7E4C6F47"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4396AE3F" w14:textId="77777777" w:rsidTr="00010BD8">
        <w:trPr>
          <w:trHeight w:val="315"/>
        </w:trPr>
        <w:tc>
          <w:tcPr>
            <w:tcW w:w="1691" w:type="dxa"/>
            <w:tcBorders>
              <w:top w:val="nil"/>
            </w:tcBorders>
            <w:shd w:val="clear" w:color="auto" w:fill="auto"/>
          </w:tcPr>
          <w:p w14:paraId="354193AB"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tcBorders>
              <w:top w:val="nil"/>
            </w:tcBorders>
            <w:shd w:val="clear" w:color="auto" w:fill="auto"/>
            <w:vAlign w:val="center"/>
            <w:hideMark/>
          </w:tcPr>
          <w:p w14:paraId="18E7A5AB" w14:textId="3A60F91D"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FinresxExtrin</w:t>
            </w:r>
          </w:p>
        </w:tc>
        <w:tc>
          <w:tcPr>
            <w:tcW w:w="677" w:type="dxa"/>
            <w:tcBorders>
              <w:top w:val="nil"/>
            </w:tcBorders>
            <w:shd w:val="clear" w:color="auto" w:fill="auto"/>
            <w:vAlign w:val="center"/>
            <w:hideMark/>
          </w:tcPr>
          <w:p w14:paraId="09CB4C3E"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0.328</w:t>
            </w:r>
          </w:p>
        </w:tc>
        <w:tc>
          <w:tcPr>
            <w:tcW w:w="1743" w:type="dxa"/>
            <w:tcBorders>
              <w:top w:val="nil"/>
            </w:tcBorders>
            <w:shd w:val="clear" w:color="auto" w:fill="auto"/>
            <w:vAlign w:val="center"/>
            <w:hideMark/>
          </w:tcPr>
          <w:p w14:paraId="5738A610"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F(3,266)=122.466</w:t>
            </w:r>
          </w:p>
        </w:tc>
        <w:tc>
          <w:tcPr>
            <w:tcW w:w="824" w:type="dxa"/>
            <w:tcBorders>
              <w:top w:val="nil"/>
            </w:tcBorders>
            <w:shd w:val="clear" w:color="auto" w:fill="auto"/>
            <w:vAlign w:val="center"/>
            <w:hideMark/>
          </w:tcPr>
          <w:p w14:paraId="33478EDA"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tcBorders>
              <w:top w:val="nil"/>
            </w:tcBorders>
            <w:shd w:val="clear" w:color="auto" w:fill="auto"/>
            <w:vAlign w:val="center"/>
            <w:hideMark/>
          </w:tcPr>
          <w:p w14:paraId="5B400F45"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74536ED3" w14:textId="77777777" w:rsidTr="00010BD8">
        <w:trPr>
          <w:trHeight w:val="300"/>
        </w:trPr>
        <w:tc>
          <w:tcPr>
            <w:tcW w:w="1691" w:type="dxa"/>
            <w:shd w:val="clear" w:color="auto" w:fill="auto"/>
          </w:tcPr>
          <w:p w14:paraId="153C0E02"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shd w:val="clear" w:color="auto" w:fill="auto"/>
            <w:vAlign w:val="center"/>
            <w:hideMark/>
          </w:tcPr>
          <w:p w14:paraId="622A9AF1" w14:textId="2FCAE190"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GenxExtrin</w:t>
            </w:r>
          </w:p>
        </w:tc>
        <w:tc>
          <w:tcPr>
            <w:tcW w:w="677" w:type="dxa"/>
            <w:shd w:val="clear" w:color="auto" w:fill="auto"/>
            <w:vAlign w:val="center"/>
            <w:hideMark/>
          </w:tcPr>
          <w:p w14:paraId="1786EB1E"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0.323</w:t>
            </w:r>
          </w:p>
        </w:tc>
        <w:tc>
          <w:tcPr>
            <w:tcW w:w="1743" w:type="dxa"/>
            <w:shd w:val="clear" w:color="auto" w:fill="auto"/>
            <w:vAlign w:val="center"/>
            <w:hideMark/>
          </w:tcPr>
          <w:p w14:paraId="2DF69007"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F(3,266)=111.041</w:t>
            </w:r>
          </w:p>
        </w:tc>
        <w:tc>
          <w:tcPr>
            <w:tcW w:w="824" w:type="dxa"/>
            <w:shd w:val="clear" w:color="auto" w:fill="auto"/>
            <w:vAlign w:val="center"/>
            <w:hideMark/>
          </w:tcPr>
          <w:p w14:paraId="670023DF"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shd w:val="clear" w:color="auto" w:fill="auto"/>
            <w:vAlign w:val="center"/>
            <w:hideMark/>
          </w:tcPr>
          <w:p w14:paraId="0B6D1F38"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3A92CBC0" w14:textId="77777777" w:rsidTr="00010BD8">
        <w:trPr>
          <w:trHeight w:val="315"/>
        </w:trPr>
        <w:tc>
          <w:tcPr>
            <w:tcW w:w="1691" w:type="dxa"/>
            <w:tcBorders>
              <w:top w:val="nil"/>
            </w:tcBorders>
            <w:shd w:val="clear" w:color="auto" w:fill="auto"/>
          </w:tcPr>
          <w:p w14:paraId="52085207"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tcBorders>
              <w:top w:val="nil"/>
            </w:tcBorders>
            <w:shd w:val="clear" w:color="auto" w:fill="auto"/>
            <w:vAlign w:val="center"/>
            <w:hideMark/>
          </w:tcPr>
          <w:p w14:paraId="157256A4" w14:textId="3BF21B26"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PTTOxExtrin</w:t>
            </w:r>
          </w:p>
        </w:tc>
        <w:tc>
          <w:tcPr>
            <w:tcW w:w="677" w:type="dxa"/>
            <w:tcBorders>
              <w:top w:val="nil"/>
            </w:tcBorders>
            <w:shd w:val="clear" w:color="auto" w:fill="auto"/>
            <w:vAlign w:val="center"/>
            <w:hideMark/>
          </w:tcPr>
          <w:p w14:paraId="5E7297B6"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0.32</w:t>
            </w:r>
          </w:p>
        </w:tc>
        <w:tc>
          <w:tcPr>
            <w:tcW w:w="1743" w:type="dxa"/>
            <w:tcBorders>
              <w:top w:val="nil"/>
            </w:tcBorders>
            <w:shd w:val="clear" w:color="auto" w:fill="auto"/>
            <w:vAlign w:val="center"/>
            <w:hideMark/>
          </w:tcPr>
          <w:p w14:paraId="6D32FB8E"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F(3,266)=136.588</w:t>
            </w:r>
          </w:p>
        </w:tc>
        <w:tc>
          <w:tcPr>
            <w:tcW w:w="824" w:type="dxa"/>
            <w:tcBorders>
              <w:top w:val="nil"/>
            </w:tcBorders>
            <w:shd w:val="clear" w:color="auto" w:fill="auto"/>
            <w:vAlign w:val="center"/>
            <w:hideMark/>
          </w:tcPr>
          <w:p w14:paraId="57E959A4"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tcBorders>
              <w:top w:val="nil"/>
            </w:tcBorders>
            <w:shd w:val="clear" w:color="auto" w:fill="auto"/>
            <w:vAlign w:val="center"/>
            <w:hideMark/>
          </w:tcPr>
          <w:p w14:paraId="2E20C784"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1CDBAC2D" w14:textId="77777777" w:rsidTr="00010BD8">
        <w:trPr>
          <w:trHeight w:val="300"/>
        </w:trPr>
        <w:tc>
          <w:tcPr>
            <w:tcW w:w="1691" w:type="dxa"/>
            <w:shd w:val="clear" w:color="auto" w:fill="auto"/>
          </w:tcPr>
          <w:p w14:paraId="39C8F800"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shd w:val="clear" w:color="auto" w:fill="auto"/>
            <w:vAlign w:val="center"/>
            <w:hideMark/>
          </w:tcPr>
          <w:p w14:paraId="772AED7A" w14:textId="243FAC7D"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AgeXExtr</w:t>
            </w:r>
          </w:p>
        </w:tc>
        <w:tc>
          <w:tcPr>
            <w:tcW w:w="677" w:type="dxa"/>
            <w:shd w:val="clear" w:color="auto" w:fill="auto"/>
            <w:vAlign w:val="center"/>
            <w:hideMark/>
          </w:tcPr>
          <w:p w14:paraId="44E54A25"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0.288</w:t>
            </w:r>
          </w:p>
        </w:tc>
        <w:tc>
          <w:tcPr>
            <w:tcW w:w="1743" w:type="dxa"/>
            <w:shd w:val="clear" w:color="auto" w:fill="auto"/>
            <w:vAlign w:val="center"/>
            <w:hideMark/>
          </w:tcPr>
          <w:p w14:paraId="2B5A4BC7"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F(3,266)=146.345</w:t>
            </w:r>
          </w:p>
        </w:tc>
        <w:tc>
          <w:tcPr>
            <w:tcW w:w="824" w:type="dxa"/>
            <w:shd w:val="clear" w:color="auto" w:fill="auto"/>
            <w:vAlign w:val="center"/>
            <w:hideMark/>
          </w:tcPr>
          <w:p w14:paraId="4219DF12"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shd w:val="clear" w:color="auto" w:fill="auto"/>
            <w:vAlign w:val="center"/>
            <w:hideMark/>
          </w:tcPr>
          <w:p w14:paraId="758F7DD8"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57DB2843" w14:textId="77777777" w:rsidTr="00010BD8">
        <w:trPr>
          <w:trHeight w:val="315"/>
        </w:trPr>
        <w:tc>
          <w:tcPr>
            <w:tcW w:w="1691" w:type="dxa"/>
            <w:tcBorders>
              <w:top w:val="nil"/>
            </w:tcBorders>
            <w:shd w:val="clear" w:color="auto" w:fill="auto"/>
          </w:tcPr>
          <w:p w14:paraId="1A7DF2F9"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tcBorders>
              <w:top w:val="nil"/>
            </w:tcBorders>
            <w:shd w:val="clear" w:color="auto" w:fill="auto"/>
            <w:vAlign w:val="center"/>
            <w:hideMark/>
          </w:tcPr>
          <w:p w14:paraId="7F30810B" w14:textId="6DDEE181"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FieldxExtrin</w:t>
            </w:r>
          </w:p>
        </w:tc>
        <w:tc>
          <w:tcPr>
            <w:tcW w:w="677" w:type="dxa"/>
            <w:tcBorders>
              <w:top w:val="nil"/>
            </w:tcBorders>
            <w:shd w:val="clear" w:color="auto" w:fill="auto"/>
            <w:vAlign w:val="center"/>
            <w:hideMark/>
          </w:tcPr>
          <w:p w14:paraId="02D3878C"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0.286</w:t>
            </w:r>
          </w:p>
        </w:tc>
        <w:tc>
          <w:tcPr>
            <w:tcW w:w="1743" w:type="dxa"/>
            <w:tcBorders>
              <w:top w:val="nil"/>
            </w:tcBorders>
            <w:shd w:val="clear" w:color="auto" w:fill="auto"/>
            <w:vAlign w:val="center"/>
            <w:hideMark/>
          </w:tcPr>
          <w:p w14:paraId="0803C5C7"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F(3,266)=119.642</w:t>
            </w:r>
          </w:p>
        </w:tc>
        <w:tc>
          <w:tcPr>
            <w:tcW w:w="824" w:type="dxa"/>
            <w:tcBorders>
              <w:top w:val="nil"/>
            </w:tcBorders>
            <w:shd w:val="clear" w:color="auto" w:fill="auto"/>
            <w:vAlign w:val="center"/>
            <w:hideMark/>
          </w:tcPr>
          <w:p w14:paraId="13C71474"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tcBorders>
              <w:top w:val="nil"/>
            </w:tcBorders>
            <w:shd w:val="clear" w:color="auto" w:fill="auto"/>
            <w:vAlign w:val="center"/>
            <w:hideMark/>
          </w:tcPr>
          <w:p w14:paraId="5768503D"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6FA634E0" w14:textId="77777777" w:rsidTr="00010BD8">
        <w:trPr>
          <w:trHeight w:val="300"/>
        </w:trPr>
        <w:tc>
          <w:tcPr>
            <w:tcW w:w="1691" w:type="dxa"/>
            <w:shd w:val="clear" w:color="auto" w:fill="auto"/>
          </w:tcPr>
          <w:p w14:paraId="41B0A099" w14:textId="12A4AF1E"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 xml:space="preserve">Intrinsic </w:t>
            </w:r>
          </w:p>
        </w:tc>
        <w:tc>
          <w:tcPr>
            <w:tcW w:w="2095" w:type="dxa"/>
            <w:shd w:val="clear" w:color="auto" w:fill="auto"/>
            <w:vAlign w:val="center"/>
            <w:hideMark/>
          </w:tcPr>
          <w:p w14:paraId="778F159D" w14:textId="6CDEFD84"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SocapCxIntrin</w:t>
            </w:r>
          </w:p>
        </w:tc>
        <w:tc>
          <w:tcPr>
            <w:tcW w:w="677" w:type="dxa"/>
            <w:shd w:val="clear" w:color="auto" w:fill="auto"/>
            <w:vAlign w:val="center"/>
            <w:hideMark/>
          </w:tcPr>
          <w:p w14:paraId="473D1BB9"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0.273</w:t>
            </w:r>
          </w:p>
        </w:tc>
        <w:tc>
          <w:tcPr>
            <w:tcW w:w="1743" w:type="dxa"/>
            <w:shd w:val="clear" w:color="auto" w:fill="auto"/>
            <w:vAlign w:val="center"/>
            <w:hideMark/>
          </w:tcPr>
          <w:p w14:paraId="0E5D736F"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F(3,266)=238.096</w:t>
            </w:r>
          </w:p>
        </w:tc>
        <w:tc>
          <w:tcPr>
            <w:tcW w:w="824" w:type="dxa"/>
            <w:shd w:val="clear" w:color="auto" w:fill="auto"/>
            <w:vAlign w:val="center"/>
            <w:hideMark/>
          </w:tcPr>
          <w:p w14:paraId="32221A07"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shd w:val="clear" w:color="auto" w:fill="auto"/>
            <w:vAlign w:val="center"/>
            <w:hideMark/>
          </w:tcPr>
          <w:p w14:paraId="614D5AEE"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6D573BFA" w14:textId="77777777" w:rsidTr="00010BD8">
        <w:trPr>
          <w:trHeight w:val="315"/>
        </w:trPr>
        <w:tc>
          <w:tcPr>
            <w:tcW w:w="1691" w:type="dxa"/>
            <w:tcBorders>
              <w:top w:val="nil"/>
            </w:tcBorders>
            <w:shd w:val="clear" w:color="auto" w:fill="auto"/>
          </w:tcPr>
          <w:p w14:paraId="1E6E8330" w14:textId="5470180E" w:rsidR="002F614F" w:rsidRPr="00373E9A" w:rsidRDefault="00BC309C"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motivations</w:t>
            </w:r>
          </w:p>
        </w:tc>
        <w:tc>
          <w:tcPr>
            <w:tcW w:w="2095" w:type="dxa"/>
            <w:tcBorders>
              <w:top w:val="nil"/>
            </w:tcBorders>
            <w:shd w:val="clear" w:color="auto" w:fill="auto"/>
            <w:vAlign w:val="center"/>
            <w:hideMark/>
          </w:tcPr>
          <w:p w14:paraId="0AA52C7D" w14:textId="300DD9EF"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PhyxIntrin</w:t>
            </w:r>
          </w:p>
        </w:tc>
        <w:tc>
          <w:tcPr>
            <w:tcW w:w="677" w:type="dxa"/>
            <w:tcBorders>
              <w:top w:val="nil"/>
            </w:tcBorders>
            <w:shd w:val="clear" w:color="auto" w:fill="auto"/>
            <w:vAlign w:val="center"/>
            <w:hideMark/>
          </w:tcPr>
          <w:p w14:paraId="7DA85F1E"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0.247</w:t>
            </w:r>
          </w:p>
        </w:tc>
        <w:tc>
          <w:tcPr>
            <w:tcW w:w="1743" w:type="dxa"/>
            <w:tcBorders>
              <w:top w:val="nil"/>
            </w:tcBorders>
            <w:shd w:val="clear" w:color="auto" w:fill="auto"/>
            <w:vAlign w:val="center"/>
            <w:hideMark/>
          </w:tcPr>
          <w:p w14:paraId="3F560C71"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F(3,266)=208.298</w:t>
            </w:r>
          </w:p>
        </w:tc>
        <w:tc>
          <w:tcPr>
            <w:tcW w:w="824" w:type="dxa"/>
            <w:tcBorders>
              <w:top w:val="nil"/>
            </w:tcBorders>
            <w:shd w:val="clear" w:color="auto" w:fill="auto"/>
            <w:vAlign w:val="center"/>
            <w:hideMark/>
          </w:tcPr>
          <w:p w14:paraId="63281F58"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tcBorders>
              <w:top w:val="nil"/>
            </w:tcBorders>
            <w:shd w:val="clear" w:color="auto" w:fill="auto"/>
            <w:vAlign w:val="center"/>
            <w:hideMark/>
          </w:tcPr>
          <w:p w14:paraId="15475A13"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26AF22A3" w14:textId="77777777" w:rsidTr="00010BD8">
        <w:trPr>
          <w:trHeight w:val="300"/>
        </w:trPr>
        <w:tc>
          <w:tcPr>
            <w:tcW w:w="1691" w:type="dxa"/>
            <w:shd w:val="clear" w:color="auto" w:fill="auto"/>
          </w:tcPr>
          <w:p w14:paraId="1F9ABC37"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shd w:val="clear" w:color="auto" w:fill="auto"/>
            <w:vAlign w:val="center"/>
            <w:hideMark/>
          </w:tcPr>
          <w:p w14:paraId="3EF3E7AF" w14:textId="10AB885B"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FinresxIntrin</w:t>
            </w:r>
          </w:p>
        </w:tc>
        <w:tc>
          <w:tcPr>
            <w:tcW w:w="677" w:type="dxa"/>
            <w:shd w:val="clear" w:color="auto" w:fill="auto"/>
            <w:vAlign w:val="center"/>
            <w:hideMark/>
          </w:tcPr>
          <w:p w14:paraId="2E0BF4C0"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0.244</w:t>
            </w:r>
          </w:p>
        </w:tc>
        <w:tc>
          <w:tcPr>
            <w:tcW w:w="1743" w:type="dxa"/>
            <w:shd w:val="clear" w:color="auto" w:fill="auto"/>
            <w:vAlign w:val="center"/>
            <w:hideMark/>
          </w:tcPr>
          <w:p w14:paraId="1BB92ADD"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F(3,266)=206.254</w:t>
            </w:r>
          </w:p>
        </w:tc>
        <w:tc>
          <w:tcPr>
            <w:tcW w:w="824" w:type="dxa"/>
            <w:shd w:val="clear" w:color="auto" w:fill="auto"/>
            <w:vAlign w:val="center"/>
            <w:hideMark/>
          </w:tcPr>
          <w:p w14:paraId="29AE3435"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shd w:val="clear" w:color="auto" w:fill="auto"/>
            <w:vAlign w:val="center"/>
            <w:hideMark/>
          </w:tcPr>
          <w:p w14:paraId="1B159984"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213F9CBF" w14:textId="77777777" w:rsidTr="00010BD8">
        <w:trPr>
          <w:trHeight w:val="315"/>
        </w:trPr>
        <w:tc>
          <w:tcPr>
            <w:tcW w:w="1691" w:type="dxa"/>
            <w:tcBorders>
              <w:top w:val="nil"/>
            </w:tcBorders>
            <w:shd w:val="clear" w:color="auto" w:fill="auto"/>
          </w:tcPr>
          <w:p w14:paraId="5FAF78D4"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tcBorders>
              <w:top w:val="nil"/>
            </w:tcBorders>
            <w:shd w:val="clear" w:color="auto" w:fill="auto"/>
            <w:vAlign w:val="center"/>
            <w:hideMark/>
          </w:tcPr>
          <w:p w14:paraId="09522CAD" w14:textId="0E334374"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FieldxIntrin</w:t>
            </w:r>
          </w:p>
        </w:tc>
        <w:tc>
          <w:tcPr>
            <w:tcW w:w="677" w:type="dxa"/>
            <w:tcBorders>
              <w:top w:val="nil"/>
            </w:tcBorders>
            <w:shd w:val="clear" w:color="auto" w:fill="auto"/>
            <w:vAlign w:val="center"/>
            <w:hideMark/>
          </w:tcPr>
          <w:p w14:paraId="30889F06"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0.219</w:t>
            </w:r>
          </w:p>
        </w:tc>
        <w:tc>
          <w:tcPr>
            <w:tcW w:w="1743" w:type="dxa"/>
            <w:tcBorders>
              <w:top w:val="nil"/>
            </w:tcBorders>
            <w:shd w:val="clear" w:color="auto" w:fill="auto"/>
            <w:vAlign w:val="center"/>
            <w:hideMark/>
          </w:tcPr>
          <w:p w14:paraId="0449692C"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F(3,266)=205.166</w:t>
            </w:r>
          </w:p>
        </w:tc>
        <w:tc>
          <w:tcPr>
            <w:tcW w:w="824" w:type="dxa"/>
            <w:tcBorders>
              <w:top w:val="nil"/>
            </w:tcBorders>
            <w:shd w:val="clear" w:color="auto" w:fill="auto"/>
            <w:vAlign w:val="center"/>
            <w:hideMark/>
          </w:tcPr>
          <w:p w14:paraId="0F54751C"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tcBorders>
              <w:top w:val="nil"/>
            </w:tcBorders>
            <w:shd w:val="clear" w:color="auto" w:fill="auto"/>
            <w:vAlign w:val="center"/>
            <w:hideMark/>
          </w:tcPr>
          <w:p w14:paraId="361D6886"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71F8B454" w14:textId="77777777" w:rsidTr="00010BD8">
        <w:trPr>
          <w:trHeight w:val="300"/>
        </w:trPr>
        <w:tc>
          <w:tcPr>
            <w:tcW w:w="1691" w:type="dxa"/>
            <w:shd w:val="clear" w:color="auto" w:fill="auto"/>
          </w:tcPr>
          <w:p w14:paraId="5078E71B"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shd w:val="clear" w:color="auto" w:fill="auto"/>
            <w:vAlign w:val="center"/>
            <w:hideMark/>
          </w:tcPr>
          <w:p w14:paraId="1237C1EA" w14:textId="69BB45FD"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AgeXIntr</w:t>
            </w:r>
          </w:p>
        </w:tc>
        <w:tc>
          <w:tcPr>
            <w:tcW w:w="677" w:type="dxa"/>
            <w:shd w:val="clear" w:color="auto" w:fill="auto"/>
            <w:vAlign w:val="center"/>
            <w:hideMark/>
          </w:tcPr>
          <w:p w14:paraId="0016EE73"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0.217</w:t>
            </w:r>
          </w:p>
        </w:tc>
        <w:tc>
          <w:tcPr>
            <w:tcW w:w="1743" w:type="dxa"/>
            <w:shd w:val="clear" w:color="auto" w:fill="auto"/>
            <w:vAlign w:val="center"/>
            <w:hideMark/>
          </w:tcPr>
          <w:p w14:paraId="0AC66D59"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F(3,266)=193.119</w:t>
            </w:r>
          </w:p>
        </w:tc>
        <w:tc>
          <w:tcPr>
            <w:tcW w:w="824" w:type="dxa"/>
            <w:shd w:val="clear" w:color="auto" w:fill="auto"/>
            <w:vAlign w:val="center"/>
            <w:hideMark/>
          </w:tcPr>
          <w:p w14:paraId="795DB251"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shd w:val="clear" w:color="auto" w:fill="auto"/>
            <w:vAlign w:val="center"/>
            <w:hideMark/>
          </w:tcPr>
          <w:p w14:paraId="1A8EC3C2"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0C4C769D" w14:textId="77777777" w:rsidTr="00010BD8">
        <w:trPr>
          <w:trHeight w:val="315"/>
        </w:trPr>
        <w:tc>
          <w:tcPr>
            <w:tcW w:w="1691" w:type="dxa"/>
            <w:tcBorders>
              <w:top w:val="nil"/>
            </w:tcBorders>
            <w:shd w:val="clear" w:color="auto" w:fill="auto"/>
          </w:tcPr>
          <w:p w14:paraId="3E68AED6"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tcBorders>
              <w:top w:val="nil"/>
            </w:tcBorders>
            <w:shd w:val="clear" w:color="auto" w:fill="auto"/>
            <w:vAlign w:val="center"/>
            <w:hideMark/>
          </w:tcPr>
          <w:p w14:paraId="21C4FA7E" w14:textId="4946DBBD"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PTTOxIntrin</w:t>
            </w:r>
          </w:p>
        </w:tc>
        <w:tc>
          <w:tcPr>
            <w:tcW w:w="677" w:type="dxa"/>
            <w:tcBorders>
              <w:top w:val="nil"/>
            </w:tcBorders>
            <w:shd w:val="clear" w:color="auto" w:fill="auto"/>
            <w:vAlign w:val="center"/>
            <w:hideMark/>
          </w:tcPr>
          <w:p w14:paraId="1CCA6B73"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0.203</w:t>
            </w:r>
          </w:p>
        </w:tc>
        <w:tc>
          <w:tcPr>
            <w:tcW w:w="1743" w:type="dxa"/>
            <w:tcBorders>
              <w:top w:val="nil"/>
            </w:tcBorders>
            <w:shd w:val="clear" w:color="auto" w:fill="auto"/>
            <w:vAlign w:val="center"/>
            <w:hideMark/>
          </w:tcPr>
          <w:p w14:paraId="1C88CCAF"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F(3,266)=190.481</w:t>
            </w:r>
          </w:p>
        </w:tc>
        <w:tc>
          <w:tcPr>
            <w:tcW w:w="824" w:type="dxa"/>
            <w:tcBorders>
              <w:top w:val="nil"/>
            </w:tcBorders>
            <w:shd w:val="clear" w:color="auto" w:fill="auto"/>
            <w:vAlign w:val="center"/>
            <w:hideMark/>
          </w:tcPr>
          <w:p w14:paraId="47210800"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tcBorders>
              <w:top w:val="nil"/>
            </w:tcBorders>
            <w:shd w:val="clear" w:color="auto" w:fill="auto"/>
            <w:vAlign w:val="center"/>
            <w:hideMark/>
          </w:tcPr>
          <w:p w14:paraId="593CCB34"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5E598BBE" w14:textId="77777777" w:rsidTr="00010BD8">
        <w:trPr>
          <w:trHeight w:val="300"/>
        </w:trPr>
        <w:tc>
          <w:tcPr>
            <w:tcW w:w="1691" w:type="dxa"/>
            <w:shd w:val="clear" w:color="auto" w:fill="auto"/>
          </w:tcPr>
          <w:p w14:paraId="40815CDA"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shd w:val="clear" w:color="auto" w:fill="auto"/>
            <w:vAlign w:val="center"/>
            <w:hideMark/>
          </w:tcPr>
          <w:p w14:paraId="00452626" w14:textId="51082507"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GenxIntrin</w:t>
            </w:r>
          </w:p>
        </w:tc>
        <w:tc>
          <w:tcPr>
            <w:tcW w:w="677" w:type="dxa"/>
            <w:shd w:val="clear" w:color="auto" w:fill="auto"/>
            <w:vAlign w:val="center"/>
            <w:hideMark/>
          </w:tcPr>
          <w:p w14:paraId="77D5396C"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0.195</w:t>
            </w:r>
          </w:p>
        </w:tc>
        <w:tc>
          <w:tcPr>
            <w:tcW w:w="1743" w:type="dxa"/>
            <w:shd w:val="clear" w:color="auto" w:fill="auto"/>
            <w:vAlign w:val="center"/>
            <w:hideMark/>
          </w:tcPr>
          <w:p w14:paraId="4A08D839"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F(3,266)=179.971</w:t>
            </w:r>
          </w:p>
        </w:tc>
        <w:tc>
          <w:tcPr>
            <w:tcW w:w="824" w:type="dxa"/>
            <w:shd w:val="clear" w:color="auto" w:fill="auto"/>
            <w:vAlign w:val="center"/>
            <w:hideMark/>
          </w:tcPr>
          <w:p w14:paraId="505BF1D3"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shd w:val="clear" w:color="auto" w:fill="auto"/>
            <w:vAlign w:val="center"/>
            <w:hideMark/>
          </w:tcPr>
          <w:p w14:paraId="725913CD"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74932287" w14:textId="77777777" w:rsidTr="00010BD8">
        <w:trPr>
          <w:trHeight w:val="315"/>
        </w:trPr>
        <w:tc>
          <w:tcPr>
            <w:tcW w:w="1691" w:type="dxa"/>
            <w:tcBorders>
              <w:top w:val="nil"/>
              <w:bottom w:val="single" w:sz="4" w:space="0" w:color="auto"/>
            </w:tcBorders>
            <w:shd w:val="clear" w:color="auto" w:fill="auto"/>
          </w:tcPr>
          <w:p w14:paraId="0717B4D7" w14:textId="77777777" w:rsidR="002F614F" w:rsidRPr="00373E9A" w:rsidRDefault="002F614F" w:rsidP="00010BD8">
            <w:pPr>
              <w:spacing w:after="0" w:line="240" w:lineRule="auto"/>
              <w:rPr>
                <w:rFonts w:ascii="Garamond" w:eastAsia="Times New Roman" w:hAnsi="Garamond" w:cs="Times New Roman"/>
                <w:color w:val="000000"/>
                <w:lang w:eastAsia="en-IE"/>
              </w:rPr>
            </w:pPr>
          </w:p>
        </w:tc>
        <w:tc>
          <w:tcPr>
            <w:tcW w:w="2095" w:type="dxa"/>
            <w:tcBorders>
              <w:top w:val="nil"/>
              <w:bottom w:val="single" w:sz="4" w:space="0" w:color="auto"/>
            </w:tcBorders>
            <w:shd w:val="clear" w:color="auto" w:fill="auto"/>
            <w:vAlign w:val="center"/>
            <w:hideMark/>
          </w:tcPr>
          <w:p w14:paraId="03017DAA" w14:textId="3DD3F2D5" w:rsidR="002F614F" w:rsidRPr="00373E9A" w:rsidRDefault="002F614F"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PKTTxIntrin</w:t>
            </w:r>
          </w:p>
        </w:tc>
        <w:tc>
          <w:tcPr>
            <w:tcW w:w="677" w:type="dxa"/>
            <w:tcBorders>
              <w:top w:val="nil"/>
              <w:bottom w:val="single" w:sz="4" w:space="0" w:color="auto"/>
            </w:tcBorders>
            <w:shd w:val="clear" w:color="auto" w:fill="auto"/>
            <w:vAlign w:val="center"/>
            <w:hideMark/>
          </w:tcPr>
          <w:p w14:paraId="6B3E95EE"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0.18</w:t>
            </w:r>
          </w:p>
        </w:tc>
        <w:tc>
          <w:tcPr>
            <w:tcW w:w="1743" w:type="dxa"/>
            <w:tcBorders>
              <w:top w:val="nil"/>
              <w:bottom w:val="single" w:sz="4" w:space="0" w:color="auto"/>
            </w:tcBorders>
            <w:shd w:val="clear" w:color="auto" w:fill="auto"/>
            <w:vAlign w:val="center"/>
            <w:hideMark/>
          </w:tcPr>
          <w:p w14:paraId="5B0ACDFD"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F(3,266)=190.566</w:t>
            </w:r>
          </w:p>
        </w:tc>
        <w:tc>
          <w:tcPr>
            <w:tcW w:w="824" w:type="dxa"/>
            <w:tcBorders>
              <w:top w:val="nil"/>
              <w:bottom w:val="single" w:sz="4" w:space="0" w:color="auto"/>
            </w:tcBorders>
            <w:shd w:val="clear" w:color="auto" w:fill="auto"/>
            <w:vAlign w:val="center"/>
            <w:hideMark/>
          </w:tcPr>
          <w:p w14:paraId="488D3D80"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885" w:type="dxa"/>
            <w:tcBorders>
              <w:top w:val="nil"/>
              <w:bottom w:val="single" w:sz="4" w:space="0" w:color="auto"/>
            </w:tcBorders>
            <w:shd w:val="clear" w:color="auto" w:fill="auto"/>
            <w:vAlign w:val="center"/>
            <w:hideMark/>
          </w:tcPr>
          <w:p w14:paraId="6D7D2220" w14:textId="77777777" w:rsidR="002F614F" w:rsidRPr="00373E9A" w:rsidRDefault="002F614F" w:rsidP="00794E83">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794E83" w:rsidRPr="00373E9A" w14:paraId="4A9B3F4F" w14:textId="77777777" w:rsidTr="00010BD8">
        <w:trPr>
          <w:trHeight w:val="315"/>
        </w:trPr>
        <w:tc>
          <w:tcPr>
            <w:tcW w:w="7915" w:type="dxa"/>
            <w:gridSpan w:val="6"/>
            <w:tcBorders>
              <w:top w:val="single" w:sz="4" w:space="0" w:color="auto"/>
            </w:tcBorders>
            <w:shd w:val="clear" w:color="auto" w:fill="auto"/>
          </w:tcPr>
          <w:p w14:paraId="686D77D6" w14:textId="4288BDAA" w:rsidR="00794E83" w:rsidRPr="00373E9A" w:rsidRDefault="00794E83"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Notes: ** denotes statistical significance</w:t>
            </w:r>
          </w:p>
        </w:tc>
      </w:tr>
    </w:tbl>
    <w:p w14:paraId="059CD34C" w14:textId="4F357DE0" w:rsidR="000676AD" w:rsidRPr="00373E9A" w:rsidRDefault="00A54B90" w:rsidP="002863DD">
      <w:pPr>
        <w:pStyle w:val="ThesisBodyIndent"/>
        <w:ind w:firstLine="720"/>
        <w:rPr>
          <w:lang w:val="en-IE"/>
        </w:rPr>
      </w:pPr>
      <w:bookmarkStart w:id="634" w:name="_Ref167540532"/>
      <w:r w:rsidRPr="00373E9A">
        <w:rPr>
          <w:lang w:val="en-IE"/>
        </w:rPr>
        <w:t xml:space="preserve">To further support research questions RQ2a and RQ2b, </w:t>
      </w:r>
      <w:r w:rsidR="000676AD" w:rsidRPr="00373E9A">
        <w:rPr>
          <w:lang w:val="en-IE"/>
        </w:rPr>
        <w:t>the diagram below</w:t>
      </w:r>
      <w:r w:rsidRPr="00373E9A">
        <w:rPr>
          <w:lang w:val="en-IE"/>
        </w:rPr>
        <w:t xml:space="preserve"> (</w:t>
      </w:r>
      <w:r w:rsidRPr="00373E9A">
        <w:rPr>
          <w:lang w:val="en-IE"/>
        </w:rPr>
        <w:fldChar w:fldCharType="begin"/>
      </w:r>
      <w:r w:rsidRPr="00373E9A">
        <w:rPr>
          <w:lang w:val="en-IE"/>
        </w:rPr>
        <w:instrText xml:space="preserve"> REF _Ref172551932 \h </w:instrText>
      </w:r>
      <w:r w:rsidR="004D096A" w:rsidRPr="00373E9A">
        <w:rPr>
          <w:lang w:val="en-IE"/>
        </w:rPr>
        <w:instrText xml:space="preserve"> \* MERGEFORMAT </w:instrText>
      </w:r>
      <w:r w:rsidRPr="00373E9A">
        <w:rPr>
          <w:lang w:val="en-IE"/>
        </w:rPr>
      </w:r>
      <w:r w:rsidRPr="00373E9A">
        <w:rPr>
          <w:lang w:val="en-IE"/>
        </w:rPr>
        <w:fldChar w:fldCharType="separate"/>
      </w:r>
      <w:r w:rsidR="001907C4" w:rsidRPr="00373E9A">
        <w:rPr>
          <w:lang w:val="en-IE"/>
        </w:rPr>
        <w:t>Figure 16</w:t>
      </w:r>
      <w:r w:rsidRPr="00373E9A">
        <w:rPr>
          <w:lang w:val="en-IE"/>
        </w:rPr>
        <w:fldChar w:fldCharType="end"/>
      </w:r>
      <w:r w:rsidRPr="00373E9A">
        <w:rPr>
          <w:lang w:val="en-IE"/>
        </w:rPr>
        <w:t>)</w:t>
      </w:r>
      <w:r w:rsidR="000676AD" w:rsidRPr="00373E9A">
        <w:rPr>
          <w:lang w:val="en-IE"/>
        </w:rPr>
        <w:t xml:space="preserve"> presents a stylised representation of the moderation </w:t>
      </w:r>
      <w:r w:rsidRPr="00373E9A">
        <w:rPr>
          <w:lang w:val="en-IE"/>
        </w:rPr>
        <w:t xml:space="preserve">comparison </w:t>
      </w:r>
      <w:r w:rsidR="000676AD" w:rsidRPr="00373E9A">
        <w:rPr>
          <w:lang w:val="en-IE"/>
        </w:rPr>
        <w:t>table (</w:t>
      </w:r>
      <w:r w:rsidRPr="00373E9A">
        <w:rPr>
          <w:lang w:val="en-IE"/>
        </w:rPr>
        <w:fldChar w:fldCharType="begin"/>
      </w:r>
      <w:r w:rsidRPr="00373E9A">
        <w:rPr>
          <w:lang w:val="en-IE"/>
        </w:rPr>
        <w:instrText xml:space="preserve"> REF _Ref172547318 \h </w:instrText>
      </w:r>
      <w:r w:rsidR="004D096A" w:rsidRPr="00373E9A">
        <w:rPr>
          <w:lang w:val="en-IE"/>
        </w:rPr>
        <w:instrText xml:space="preserve"> \* MERGEFORMAT </w:instrText>
      </w:r>
      <w:r w:rsidRPr="00373E9A">
        <w:rPr>
          <w:lang w:val="en-IE"/>
        </w:rPr>
      </w:r>
      <w:r w:rsidRPr="00373E9A">
        <w:rPr>
          <w:lang w:val="en-IE"/>
        </w:rPr>
        <w:fldChar w:fldCharType="separate"/>
      </w:r>
      <w:r w:rsidR="001907C4" w:rsidRPr="00373E9A">
        <w:rPr>
          <w:lang w:val="en-IE"/>
        </w:rPr>
        <w:t>Table 35</w:t>
      </w:r>
      <w:r w:rsidRPr="00373E9A">
        <w:rPr>
          <w:lang w:val="en-IE"/>
        </w:rPr>
        <w:fldChar w:fldCharType="end"/>
      </w:r>
      <w:r w:rsidR="000676AD" w:rsidRPr="00373E9A">
        <w:rPr>
          <w:lang w:val="en-IE"/>
        </w:rPr>
        <w:t>) and illustrates the influence of each moderating construct on the Intrinsic/</w:t>
      </w:r>
      <w:r w:rsidR="00702F40" w:rsidRPr="00373E9A">
        <w:rPr>
          <w:lang w:val="en-IE"/>
        </w:rPr>
        <w:t>extrinsic motivation</w:t>
      </w:r>
      <w:r w:rsidR="00905DE0" w:rsidRPr="00373E9A">
        <w:rPr>
          <w:lang w:val="en-IE"/>
        </w:rPr>
        <w:t>s</w:t>
      </w:r>
      <w:r w:rsidR="000676AD" w:rsidRPr="00373E9A">
        <w:rPr>
          <w:lang w:val="en-IE"/>
        </w:rPr>
        <w:t xml:space="preserve"> - Research </w:t>
      </w:r>
      <w:r w:rsidR="00443635" w:rsidRPr="00373E9A">
        <w:rPr>
          <w:lang w:val="en-IE"/>
        </w:rPr>
        <w:t>Orientation</w:t>
      </w:r>
      <w:r w:rsidR="000676AD" w:rsidRPr="00373E9A">
        <w:rPr>
          <w:lang w:val="en-IE"/>
        </w:rPr>
        <w:t xml:space="preserve"> relationship. </w:t>
      </w:r>
      <w:r w:rsidR="004D096A" w:rsidRPr="00373E9A">
        <w:rPr>
          <w:lang w:val="en-IE"/>
        </w:rPr>
        <w:t xml:space="preserve">This shows that </w:t>
      </w:r>
      <w:r w:rsidR="004D096A" w:rsidRPr="00373E9A">
        <w:rPr>
          <w:lang w:val="en-IE"/>
        </w:rPr>
        <w:lastRenderedPageBreak/>
        <w:t xml:space="preserve">the extrinsic motivations – research </w:t>
      </w:r>
      <w:r w:rsidR="00443635" w:rsidRPr="00373E9A">
        <w:rPr>
          <w:lang w:val="en-IE"/>
        </w:rPr>
        <w:t>orientation</w:t>
      </w:r>
      <w:r w:rsidR="004D096A" w:rsidRPr="00373E9A">
        <w:rPr>
          <w:lang w:val="en-IE"/>
        </w:rPr>
        <w:t xml:space="preserve"> relationship is impacted more by the </w:t>
      </w:r>
      <w:r w:rsidR="00905DE0" w:rsidRPr="00373E9A">
        <w:rPr>
          <w:lang w:val="en-IE"/>
        </w:rPr>
        <w:t xml:space="preserve">proposed </w:t>
      </w:r>
      <w:r w:rsidR="004D096A" w:rsidRPr="00373E9A">
        <w:rPr>
          <w:lang w:val="en-IE"/>
        </w:rPr>
        <w:t xml:space="preserve">moderators than the relationship between intrinsic motivations and research </w:t>
      </w:r>
      <w:r w:rsidR="00443635" w:rsidRPr="00373E9A">
        <w:rPr>
          <w:lang w:val="en-IE"/>
        </w:rPr>
        <w:t>orientation</w:t>
      </w:r>
      <w:r w:rsidR="004D096A" w:rsidRPr="00373E9A">
        <w:rPr>
          <w:lang w:val="en-IE"/>
        </w:rPr>
        <w:t>. The implications of this are discussed in Chapter 7.</w:t>
      </w:r>
    </w:p>
    <w:p w14:paraId="6C62B5FE" w14:textId="254523C5" w:rsidR="000676AD" w:rsidRPr="00373E9A" w:rsidRDefault="000676AD" w:rsidP="000676AD">
      <w:pPr>
        <w:pStyle w:val="Caption"/>
      </w:pPr>
      <w:bookmarkStart w:id="635" w:name="_Ref172551932"/>
      <w:bookmarkStart w:id="636" w:name="_Toc194737783"/>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16</w:t>
      </w:r>
      <w:r w:rsidR="008C34F2" w:rsidRPr="00373E9A">
        <w:rPr>
          <w:noProof/>
        </w:rPr>
        <w:fldChar w:fldCharType="end"/>
      </w:r>
      <w:bookmarkEnd w:id="635"/>
      <w:r w:rsidRPr="00373E9A">
        <w:rPr>
          <w:i/>
          <w:iCs/>
        </w:rPr>
        <w:t xml:space="preserve"> </w:t>
      </w:r>
      <w:r w:rsidRPr="00373E9A">
        <w:rPr>
          <w:i/>
          <w:iCs/>
        </w:rPr>
        <w:br/>
        <w:t>Comparison of Moderation Strengths</w:t>
      </w:r>
      <w:bookmarkEnd w:id="636"/>
    </w:p>
    <w:p w14:paraId="21ECB1A2" w14:textId="48BBC7F0" w:rsidR="000676AD" w:rsidRPr="00373E9A" w:rsidRDefault="008C478B" w:rsidP="000676AD">
      <w:pPr>
        <w:pStyle w:val="ThesisBodyIndent"/>
        <w:jc w:val="center"/>
        <w:rPr>
          <w:lang w:val="en-IE"/>
        </w:rPr>
      </w:pPr>
      <w:r w:rsidRPr="00373E9A">
        <w:rPr>
          <w:noProof/>
          <w:lang w:val="en-IE"/>
        </w:rPr>
        <w:drawing>
          <wp:inline distT="0" distB="0" distL="0" distR="0" wp14:anchorId="66F21642" wp14:editId="0B6A18A1">
            <wp:extent cx="4351454" cy="2599898"/>
            <wp:effectExtent l="0" t="0" r="0" b="0"/>
            <wp:docPr id="1453274722" name="Picture 1" descr="A diagram of a research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74722" name="Picture 1" descr="A diagram of a research process&#10;&#10;Description automatically generated with medium confidence"/>
                    <pic:cNvPicPr/>
                  </pic:nvPicPr>
                  <pic:blipFill>
                    <a:blip r:embed="rId36"/>
                    <a:stretch>
                      <a:fillRect/>
                    </a:stretch>
                  </pic:blipFill>
                  <pic:spPr>
                    <a:xfrm>
                      <a:off x="0" y="0"/>
                      <a:ext cx="4360798" cy="2605481"/>
                    </a:xfrm>
                    <a:prstGeom prst="rect">
                      <a:avLst/>
                    </a:prstGeom>
                  </pic:spPr>
                </pic:pic>
              </a:graphicData>
            </a:graphic>
          </wp:inline>
        </w:drawing>
      </w:r>
    </w:p>
    <w:p w14:paraId="3C34DFA3" w14:textId="7EF94BD8" w:rsidR="00EB73F6" w:rsidRPr="00373E9A" w:rsidRDefault="00905DE0" w:rsidP="002863DD">
      <w:pPr>
        <w:pStyle w:val="ThesisBody"/>
        <w:ind w:firstLine="425"/>
        <w:rPr>
          <w:lang w:val="en-IE"/>
        </w:rPr>
      </w:pPr>
      <w:r w:rsidRPr="00373E9A">
        <w:rPr>
          <w:lang w:val="en-IE"/>
        </w:rPr>
        <w:t>Beyond the set of moderators selected for this research, and a</w:t>
      </w:r>
      <w:r w:rsidR="006E0F81" w:rsidRPr="00373E9A">
        <w:rPr>
          <w:lang w:val="en-IE"/>
        </w:rPr>
        <w:t xml:space="preserve">s discussed in Section </w:t>
      </w:r>
      <w:r w:rsidR="006E0F81" w:rsidRPr="00373E9A">
        <w:rPr>
          <w:lang w:val="en-IE"/>
        </w:rPr>
        <w:fldChar w:fldCharType="begin"/>
      </w:r>
      <w:r w:rsidR="006E0F81" w:rsidRPr="00373E9A">
        <w:rPr>
          <w:lang w:val="en-IE"/>
        </w:rPr>
        <w:instrText xml:space="preserve"> REF _Ref167540137 \r \h </w:instrText>
      </w:r>
      <w:r w:rsidR="009872A6" w:rsidRPr="00373E9A">
        <w:rPr>
          <w:lang w:val="en-IE"/>
        </w:rPr>
        <w:instrText xml:space="preserve"> \* MERGEFORMAT </w:instrText>
      </w:r>
      <w:r w:rsidR="006E0F81" w:rsidRPr="00373E9A">
        <w:rPr>
          <w:lang w:val="en-IE"/>
        </w:rPr>
      </w:r>
      <w:r w:rsidR="006E0F81" w:rsidRPr="00373E9A">
        <w:rPr>
          <w:lang w:val="en-IE"/>
        </w:rPr>
        <w:fldChar w:fldCharType="separate"/>
      </w:r>
      <w:r w:rsidR="001907C4" w:rsidRPr="00373E9A">
        <w:rPr>
          <w:lang w:val="en-IE"/>
        </w:rPr>
        <w:t>3.4.1.1</w:t>
      </w:r>
      <w:r w:rsidR="006E0F81" w:rsidRPr="00373E9A">
        <w:rPr>
          <w:lang w:val="en-IE"/>
        </w:rPr>
        <w:fldChar w:fldCharType="end"/>
      </w:r>
      <w:r w:rsidRPr="00373E9A">
        <w:rPr>
          <w:lang w:val="en-IE"/>
        </w:rPr>
        <w:t>,</w:t>
      </w:r>
      <w:r w:rsidR="006E0F81" w:rsidRPr="00373E9A">
        <w:rPr>
          <w:b/>
          <w:bCs/>
          <w:lang w:val="en-IE"/>
        </w:rPr>
        <w:t xml:space="preserve"> </w:t>
      </w:r>
      <w:r w:rsidR="006E0F81" w:rsidRPr="00373E9A">
        <w:rPr>
          <w:lang w:val="en-IE"/>
        </w:rPr>
        <w:t xml:space="preserve">certain studies employ the </w:t>
      </w:r>
      <w:r w:rsidR="003B4791" w:rsidRPr="00373E9A">
        <w:rPr>
          <w:lang w:val="en-IE"/>
        </w:rPr>
        <w:t>construct</w:t>
      </w:r>
      <w:r w:rsidR="006E0F81" w:rsidRPr="00373E9A">
        <w:rPr>
          <w:lang w:val="en-IE"/>
        </w:rPr>
        <w:t xml:space="preserve"> Career Age or Career Stage rather than a person’s biological age. </w:t>
      </w:r>
      <w:r w:rsidR="005C6A76" w:rsidRPr="00373E9A">
        <w:rPr>
          <w:lang w:val="en-IE"/>
        </w:rPr>
        <w:t>Accordingly,</w:t>
      </w:r>
      <w:r w:rsidR="006E0F81" w:rsidRPr="00373E9A">
        <w:rPr>
          <w:lang w:val="en-IE"/>
        </w:rPr>
        <w:t xml:space="preserve"> it is important to examine the effect of these variables as alternative moderators</w:t>
      </w:r>
      <w:r w:rsidR="00C6349A" w:rsidRPr="00373E9A">
        <w:rPr>
          <w:lang w:val="en-IE"/>
        </w:rPr>
        <w:t>, applying the same analysis technique as above</w:t>
      </w:r>
      <w:r w:rsidR="006E0F81" w:rsidRPr="00373E9A">
        <w:rPr>
          <w:lang w:val="en-IE"/>
        </w:rPr>
        <w:t xml:space="preserve">, compared to the main hypothesised model, as </w:t>
      </w:r>
      <w:r w:rsidR="00C6349A" w:rsidRPr="00373E9A">
        <w:rPr>
          <w:lang w:val="en-IE"/>
        </w:rPr>
        <w:t>discussed below</w:t>
      </w:r>
      <w:r w:rsidR="006E0F81" w:rsidRPr="00373E9A">
        <w:rPr>
          <w:lang w:val="en-IE"/>
        </w:rPr>
        <w:t xml:space="preserve">. </w:t>
      </w:r>
    </w:p>
    <w:p w14:paraId="6AB4A1D9" w14:textId="35B00176" w:rsidR="00357126" w:rsidRPr="00373E9A" w:rsidRDefault="00357126" w:rsidP="00357126">
      <w:pPr>
        <w:pStyle w:val="ThesisSub-subheading"/>
        <w:rPr>
          <w:lang w:val="en-IE"/>
        </w:rPr>
      </w:pPr>
      <w:bookmarkStart w:id="637" w:name="_Ref181458458"/>
      <w:r w:rsidRPr="00373E9A">
        <w:rPr>
          <w:lang w:val="en-IE"/>
        </w:rPr>
        <w:t>Alternative Model</w:t>
      </w:r>
      <w:bookmarkEnd w:id="634"/>
      <w:r w:rsidR="00036BD5" w:rsidRPr="00373E9A">
        <w:rPr>
          <w:lang w:val="en-IE"/>
        </w:rPr>
        <w:t xml:space="preserve"> – comparing the effects of age, career age and career stage</w:t>
      </w:r>
      <w:bookmarkEnd w:id="637"/>
    </w:p>
    <w:p w14:paraId="5C205C38" w14:textId="5CE22A7A" w:rsidR="00357126" w:rsidRPr="00373E9A" w:rsidRDefault="00D46C46" w:rsidP="00010BD8">
      <w:pPr>
        <w:pStyle w:val="ThesisBodyIndent"/>
        <w:rPr>
          <w:lang w:val="en-IE"/>
        </w:rPr>
      </w:pPr>
      <w:r w:rsidRPr="00373E9A">
        <w:rPr>
          <w:lang w:val="en-IE"/>
        </w:rPr>
        <w:t>Applying the same process for moderation analysis, t</w:t>
      </w:r>
      <w:r w:rsidR="00357126" w:rsidRPr="00373E9A">
        <w:rPr>
          <w:lang w:val="en-IE"/>
        </w:rPr>
        <w:t xml:space="preserve">he table below compares the moderation effects of </w:t>
      </w:r>
      <w:r w:rsidR="003B4791" w:rsidRPr="00373E9A">
        <w:rPr>
          <w:lang w:val="en-IE"/>
        </w:rPr>
        <w:t xml:space="preserve">career age and career stage </w:t>
      </w:r>
      <w:r w:rsidR="00357126" w:rsidRPr="00373E9A">
        <w:rPr>
          <w:lang w:val="en-IE"/>
        </w:rPr>
        <w:t xml:space="preserve"> compared to </w:t>
      </w:r>
      <w:r w:rsidR="003B4791" w:rsidRPr="00373E9A">
        <w:rPr>
          <w:lang w:val="en-IE"/>
        </w:rPr>
        <w:t xml:space="preserve">biological </w:t>
      </w:r>
      <w:r w:rsidR="00357126" w:rsidRPr="00373E9A">
        <w:rPr>
          <w:lang w:val="en-IE"/>
        </w:rPr>
        <w:t>age. As can be seen, while the observed moderation effects are statistically close in value (</w:t>
      </w:r>
      <w:r w:rsidR="00036BD5" w:rsidRPr="00373E9A">
        <w:rPr>
          <w:lang w:val="en-IE"/>
        </w:rPr>
        <w:t xml:space="preserve">represented by a minimal </w:t>
      </w:r>
      <w:r w:rsidR="00357126" w:rsidRPr="00373E9A">
        <w:rPr>
          <w:lang w:val="en-IE"/>
        </w:rPr>
        <w:t xml:space="preserve">variation within </w:t>
      </w:r>
      <w:r w:rsidR="00357126" w:rsidRPr="00373E9A">
        <w:rPr>
          <w:rFonts w:ascii="Garamond" w:eastAsia="Times New Roman" w:hAnsi="Garamond" w:cs="Times New Roman"/>
          <w:color w:val="000000"/>
          <w:lang w:val="en-IE" w:eastAsia="en-IE"/>
        </w:rPr>
        <w:t>ΔR</w:t>
      </w:r>
      <w:r w:rsidR="00357126" w:rsidRPr="00373E9A">
        <w:rPr>
          <w:rFonts w:ascii="Garamond" w:eastAsia="Times New Roman" w:hAnsi="Garamond" w:cs="Times New Roman"/>
          <w:color w:val="000000"/>
          <w:vertAlign w:val="superscript"/>
          <w:lang w:val="en-IE" w:eastAsia="en-IE"/>
        </w:rPr>
        <w:t>2</w:t>
      </w:r>
      <w:r w:rsidR="00357126" w:rsidRPr="00373E9A">
        <w:rPr>
          <w:lang w:val="en-IE"/>
        </w:rPr>
        <w:t xml:space="preserve"> values), the researcher’s career stage has the strongest influence on both the relationship between intrinsic motivations and </w:t>
      </w:r>
      <w:r w:rsidR="008C478B" w:rsidRPr="00373E9A">
        <w:rPr>
          <w:lang w:val="en-IE"/>
        </w:rPr>
        <w:lastRenderedPageBreak/>
        <w:t xml:space="preserve">RO </w:t>
      </w:r>
      <w:r w:rsidR="00357126" w:rsidRPr="00373E9A">
        <w:rPr>
          <w:lang w:val="en-IE"/>
        </w:rPr>
        <w:t>and between extrinsic motivations and R</w:t>
      </w:r>
      <w:r w:rsidR="008D6A0F" w:rsidRPr="00373E9A">
        <w:rPr>
          <w:lang w:val="en-IE"/>
        </w:rPr>
        <w:t>O</w:t>
      </w:r>
      <w:r w:rsidR="00357126" w:rsidRPr="00373E9A">
        <w:rPr>
          <w:lang w:val="en-IE"/>
        </w:rPr>
        <w:t xml:space="preserve">. Interaction plots for these moderators are provided in </w:t>
      </w:r>
      <w:r w:rsidR="00D93CA1" w:rsidRPr="00373E9A">
        <w:rPr>
          <w:lang w:val="en-IE"/>
        </w:rPr>
        <w:t xml:space="preserve">Appendix </w:t>
      </w:r>
      <w:r w:rsidR="0008110A" w:rsidRPr="00373E9A">
        <w:rPr>
          <w:lang w:val="en-IE"/>
        </w:rPr>
        <w:t>J</w:t>
      </w:r>
      <w:r w:rsidR="00313FF7" w:rsidRPr="00373E9A">
        <w:rPr>
          <w:lang w:val="en-IE"/>
        </w:rPr>
        <w:t xml:space="preserve"> and verify that, from a hypothesis directionality</w:t>
      </w:r>
      <w:r w:rsidR="005E2EB9" w:rsidRPr="00373E9A">
        <w:rPr>
          <w:lang w:val="en-IE"/>
        </w:rPr>
        <w:t xml:space="preserve"> and moderation effect</w:t>
      </w:r>
      <w:r w:rsidR="00313FF7" w:rsidRPr="00373E9A">
        <w:rPr>
          <w:lang w:val="en-IE"/>
        </w:rPr>
        <w:t xml:space="preserve"> perspective, the effects are the same</w:t>
      </w:r>
      <w:r w:rsidR="00357126" w:rsidRPr="00373E9A">
        <w:rPr>
          <w:lang w:val="en-IE"/>
        </w:rPr>
        <w:t xml:space="preserve">. </w:t>
      </w:r>
    </w:p>
    <w:p w14:paraId="6E68C47F" w14:textId="74DA4752" w:rsidR="00BC309C" w:rsidRPr="00373E9A" w:rsidRDefault="00BC309C" w:rsidP="005259D1">
      <w:pPr>
        <w:pStyle w:val="Caption"/>
      </w:pPr>
      <w:bookmarkStart w:id="638" w:name="_Toc194737863"/>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36</w:t>
      </w:r>
      <w:r w:rsidR="008C34F2" w:rsidRPr="00373E9A">
        <w:rPr>
          <w:noProof/>
        </w:rPr>
        <w:fldChar w:fldCharType="end"/>
      </w:r>
      <w:r w:rsidRPr="00373E9A">
        <w:t xml:space="preserve"> </w:t>
      </w:r>
      <w:r w:rsidRPr="00373E9A">
        <w:br/>
      </w:r>
      <w:r w:rsidRPr="00373E9A">
        <w:rPr>
          <w:i/>
          <w:iCs/>
        </w:rPr>
        <w:t>Comparison of age-related moderators</w:t>
      </w:r>
      <w:bookmarkEnd w:id="6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1620"/>
        <w:gridCol w:w="677"/>
        <w:gridCol w:w="1743"/>
        <w:gridCol w:w="824"/>
        <w:gridCol w:w="549"/>
      </w:tblGrid>
      <w:tr w:rsidR="00EC3717" w:rsidRPr="00373E9A" w14:paraId="34921080" w14:textId="77777777" w:rsidTr="00010BD8">
        <w:trPr>
          <w:trHeight w:val="600"/>
        </w:trPr>
        <w:tc>
          <w:tcPr>
            <w:tcW w:w="0" w:type="auto"/>
            <w:tcBorders>
              <w:top w:val="single" w:sz="4" w:space="0" w:color="auto"/>
              <w:left w:val="nil"/>
              <w:bottom w:val="single" w:sz="4" w:space="0" w:color="auto"/>
              <w:right w:val="nil"/>
            </w:tcBorders>
            <w:shd w:val="clear" w:color="auto" w:fill="auto"/>
            <w:vAlign w:val="center"/>
            <w:hideMark/>
          </w:tcPr>
          <w:p w14:paraId="40778D0F" w14:textId="66DCE610"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Dependent Variable:</w:t>
            </w:r>
            <w:r w:rsidR="008D6A0F" w:rsidRPr="00373E9A">
              <w:rPr>
                <w:rFonts w:ascii="Garamond" w:eastAsia="Times New Roman" w:hAnsi="Garamond" w:cs="Times New Roman"/>
                <w:color w:val="000000"/>
                <w:lang w:eastAsia="en-IE"/>
              </w:rPr>
              <w:t xml:space="preserve"> RO</w:t>
            </w:r>
          </w:p>
        </w:tc>
        <w:tc>
          <w:tcPr>
            <w:tcW w:w="0" w:type="auto"/>
            <w:tcBorders>
              <w:top w:val="single" w:sz="4" w:space="0" w:color="auto"/>
              <w:left w:val="nil"/>
              <w:bottom w:val="single" w:sz="4" w:space="0" w:color="auto"/>
              <w:right w:val="nil"/>
            </w:tcBorders>
            <w:shd w:val="clear" w:color="auto" w:fill="auto"/>
            <w:vAlign w:val="center"/>
            <w:hideMark/>
          </w:tcPr>
          <w:p w14:paraId="456B40AE" w14:textId="77777777"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Interaction Term</w:t>
            </w:r>
          </w:p>
        </w:tc>
        <w:tc>
          <w:tcPr>
            <w:tcW w:w="0" w:type="auto"/>
            <w:tcBorders>
              <w:top w:val="single" w:sz="4" w:space="0" w:color="auto"/>
              <w:left w:val="nil"/>
              <w:bottom w:val="single" w:sz="4" w:space="0" w:color="auto"/>
              <w:right w:val="nil"/>
            </w:tcBorders>
            <w:shd w:val="clear" w:color="auto" w:fill="auto"/>
            <w:vAlign w:val="center"/>
            <w:hideMark/>
          </w:tcPr>
          <w:p w14:paraId="3E9D30F2"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ΔR</w:t>
            </w:r>
            <w:r w:rsidRPr="00373E9A">
              <w:rPr>
                <w:rFonts w:ascii="Garamond" w:eastAsia="Times New Roman" w:hAnsi="Garamond" w:cs="Times New Roman"/>
                <w:color w:val="000000"/>
                <w:vertAlign w:val="superscript"/>
                <w:lang w:eastAsia="en-IE"/>
              </w:rPr>
              <w:t>2</w:t>
            </w:r>
          </w:p>
        </w:tc>
        <w:tc>
          <w:tcPr>
            <w:tcW w:w="0" w:type="auto"/>
            <w:tcBorders>
              <w:top w:val="single" w:sz="4" w:space="0" w:color="auto"/>
              <w:left w:val="nil"/>
              <w:bottom w:val="single" w:sz="4" w:space="0" w:color="auto"/>
              <w:right w:val="nil"/>
            </w:tcBorders>
            <w:shd w:val="clear" w:color="auto" w:fill="auto"/>
            <w:vAlign w:val="center"/>
            <w:hideMark/>
          </w:tcPr>
          <w:p w14:paraId="2F6B96AC"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w:t>
            </w:r>
          </w:p>
        </w:tc>
        <w:tc>
          <w:tcPr>
            <w:tcW w:w="0" w:type="auto"/>
            <w:tcBorders>
              <w:top w:val="single" w:sz="4" w:space="0" w:color="auto"/>
              <w:left w:val="nil"/>
              <w:bottom w:val="single" w:sz="4" w:space="0" w:color="auto"/>
              <w:right w:val="nil"/>
            </w:tcBorders>
            <w:shd w:val="clear" w:color="auto" w:fill="auto"/>
            <w:vAlign w:val="center"/>
            <w:hideMark/>
          </w:tcPr>
          <w:p w14:paraId="4D800765"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p</w:t>
            </w:r>
          </w:p>
        </w:tc>
        <w:tc>
          <w:tcPr>
            <w:tcW w:w="0" w:type="auto"/>
            <w:tcBorders>
              <w:top w:val="single" w:sz="4" w:space="0" w:color="auto"/>
              <w:left w:val="nil"/>
              <w:bottom w:val="single" w:sz="4" w:space="0" w:color="auto"/>
              <w:right w:val="nil"/>
            </w:tcBorders>
            <w:shd w:val="clear" w:color="auto" w:fill="auto"/>
            <w:vAlign w:val="center"/>
            <w:hideMark/>
          </w:tcPr>
          <w:p w14:paraId="43A88F66" w14:textId="585C4ADE" w:rsidR="00357126" w:rsidRPr="00373E9A" w:rsidRDefault="00357126" w:rsidP="00EC3717">
            <w:pPr>
              <w:spacing w:after="0" w:line="240" w:lineRule="auto"/>
              <w:jc w:val="center"/>
              <w:rPr>
                <w:rFonts w:ascii="Garamond" w:eastAsia="Times New Roman" w:hAnsi="Garamond" w:cs="Times New Roman"/>
                <w:color w:val="000000"/>
                <w:lang w:eastAsia="en-IE"/>
              </w:rPr>
            </w:pPr>
            <w:hyperlink r:id="rId37" w:anchor="RANGE!_ftn1" w:history="1">
              <w:r w:rsidRPr="00373E9A">
                <w:rPr>
                  <w:rFonts w:ascii="Garamond" w:eastAsia="Times New Roman" w:hAnsi="Garamond" w:cs="Times New Roman"/>
                  <w:color w:val="000000"/>
                  <w:lang w:eastAsia="en-IE"/>
                </w:rPr>
                <w:t>Sig</w:t>
              </w:r>
            </w:hyperlink>
          </w:p>
        </w:tc>
      </w:tr>
      <w:tr w:rsidR="00EC3717" w:rsidRPr="00373E9A" w14:paraId="41C501CD" w14:textId="77777777" w:rsidTr="00010BD8">
        <w:trPr>
          <w:trHeight w:val="315"/>
        </w:trPr>
        <w:tc>
          <w:tcPr>
            <w:tcW w:w="0" w:type="auto"/>
            <w:tcBorders>
              <w:top w:val="single" w:sz="4" w:space="0" w:color="auto"/>
              <w:left w:val="nil"/>
              <w:bottom w:val="nil"/>
              <w:right w:val="nil"/>
            </w:tcBorders>
            <w:shd w:val="clear" w:color="auto" w:fill="auto"/>
            <w:vAlign w:val="center"/>
            <w:hideMark/>
          </w:tcPr>
          <w:p w14:paraId="628FCD2C" w14:textId="4D7D5E4A" w:rsidR="00357126" w:rsidRPr="00373E9A" w:rsidRDefault="00313FF7"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Biological age (Age)</w:t>
            </w:r>
          </w:p>
        </w:tc>
        <w:tc>
          <w:tcPr>
            <w:tcW w:w="0" w:type="auto"/>
            <w:tcBorders>
              <w:top w:val="single" w:sz="4" w:space="0" w:color="auto"/>
              <w:left w:val="nil"/>
              <w:bottom w:val="nil"/>
              <w:right w:val="nil"/>
            </w:tcBorders>
            <w:shd w:val="clear" w:color="auto" w:fill="auto"/>
            <w:vAlign w:val="center"/>
            <w:hideMark/>
          </w:tcPr>
          <w:p w14:paraId="41BF068C" w14:textId="77777777"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AgeXIntr</w:t>
            </w:r>
          </w:p>
        </w:tc>
        <w:tc>
          <w:tcPr>
            <w:tcW w:w="0" w:type="auto"/>
            <w:tcBorders>
              <w:top w:val="single" w:sz="4" w:space="0" w:color="auto"/>
              <w:left w:val="nil"/>
              <w:bottom w:val="nil"/>
              <w:right w:val="nil"/>
            </w:tcBorders>
            <w:shd w:val="clear" w:color="auto" w:fill="auto"/>
            <w:vAlign w:val="center"/>
            <w:hideMark/>
          </w:tcPr>
          <w:p w14:paraId="586B0279"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0.217</w:t>
            </w:r>
          </w:p>
        </w:tc>
        <w:tc>
          <w:tcPr>
            <w:tcW w:w="0" w:type="auto"/>
            <w:tcBorders>
              <w:top w:val="single" w:sz="4" w:space="0" w:color="auto"/>
              <w:left w:val="nil"/>
              <w:bottom w:val="nil"/>
              <w:right w:val="nil"/>
            </w:tcBorders>
            <w:shd w:val="clear" w:color="auto" w:fill="auto"/>
            <w:vAlign w:val="center"/>
            <w:hideMark/>
          </w:tcPr>
          <w:p w14:paraId="1C4ABF17"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F(3,266)=193.119</w:t>
            </w:r>
          </w:p>
        </w:tc>
        <w:tc>
          <w:tcPr>
            <w:tcW w:w="0" w:type="auto"/>
            <w:tcBorders>
              <w:top w:val="single" w:sz="4" w:space="0" w:color="auto"/>
              <w:left w:val="nil"/>
              <w:bottom w:val="nil"/>
              <w:right w:val="nil"/>
            </w:tcBorders>
            <w:shd w:val="clear" w:color="auto" w:fill="auto"/>
            <w:vAlign w:val="center"/>
            <w:hideMark/>
          </w:tcPr>
          <w:p w14:paraId="7A9194BE"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0" w:type="auto"/>
            <w:tcBorders>
              <w:top w:val="single" w:sz="4" w:space="0" w:color="auto"/>
              <w:left w:val="nil"/>
              <w:bottom w:val="nil"/>
              <w:right w:val="nil"/>
            </w:tcBorders>
            <w:shd w:val="clear" w:color="auto" w:fill="auto"/>
            <w:vAlign w:val="center"/>
            <w:hideMark/>
          </w:tcPr>
          <w:p w14:paraId="3E04307D"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EC3717" w:rsidRPr="00373E9A" w14:paraId="6EE74931" w14:textId="77777777" w:rsidTr="00010BD8">
        <w:trPr>
          <w:trHeight w:val="315"/>
        </w:trPr>
        <w:tc>
          <w:tcPr>
            <w:tcW w:w="0" w:type="auto"/>
            <w:tcBorders>
              <w:top w:val="nil"/>
              <w:left w:val="nil"/>
              <w:bottom w:val="nil"/>
              <w:right w:val="nil"/>
            </w:tcBorders>
            <w:shd w:val="clear" w:color="auto" w:fill="auto"/>
            <w:vAlign w:val="center"/>
            <w:hideMark/>
          </w:tcPr>
          <w:p w14:paraId="3DE2FFDF" w14:textId="4A9B3453"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Career Stage</w:t>
            </w:r>
            <w:r w:rsidR="00313FF7" w:rsidRPr="00373E9A">
              <w:rPr>
                <w:rFonts w:ascii="Garamond" w:eastAsia="Times New Roman" w:hAnsi="Garamond" w:cs="Times New Roman"/>
                <w:color w:val="000000"/>
                <w:lang w:eastAsia="en-IE"/>
              </w:rPr>
              <w:t xml:space="preserve"> (CareerS)</w:t>
            </w:r>
          </w:p>
        </w:tc>
        <w:tc>
          <w:tcPr>
            <w:tcW w:w="0" w:type="auto"/>
            <w:tcBorders>
              <w:top w:val="nil"/>
              <w:left w:val="nil"/>
              <w:bottom w:val="nil"/>
              <w:right w:val="nil"/>
            </w:tcBorders>
            <w:shd w:val="clear" w:color="auto" w:fill="auto"/>
            <w:vAlign w:val="center"/>
            <w:hideMark/>
          </w:tcPr>
          <w:p w14:paraId="487EE527" w14:textId="77777777"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CareerSxIntr</w:t>
            </w:r>
          </w:p>
        </w:tc>
        <w:tc>
          <w:tcPr>
            <w:tcW w:w="0" w:type="auto"/>
            <w:tcBorders>
              <w:top w:val="nil"/>
              <w:left w:val="nil"/>
              <w:bottom w:val="nil"/>
              <w:right w:val="nil"/>
            </w:tcBorders>
            <w:shd w:val="clear" w:color="auto" w:fill="auto"/>
            <w:vAlign w:val="center"/>
            <w:hideMark/>
          </w:tcPr>
          <w:p w14:paraId="4729EC86"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0.225</w:t>
            </w:r>
          </w:p>
        </w:tc>
        <w:tc>
          <w:tcPr>
            <w:tcW w:w="0" w:type="auto"/>
            <w:tcBorders>
              <w:top w:val="nil"/>
              <w:left w:val="nil"/>
              <w:bottom w:val="nil"/>
              <w:right w:val="nil"/>
            </w:tcBorders>
            <w:shd w:val="clear" w:color="auto" w:fill="auto"/>
            <w:vAlign w:val="center"/>
            <w:hideMark/>
          </w:tcPr>
          <w:p w14:paraId="2E63A4FA"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F(3,266)=189.470</w:t>
            </w:r>
          </w:p>
        </w:tc>
        <w:tc>
          <w:tcPr>
            <w:tcW w:w="0" w:type="auto"/>
            <w:tcBorders>
              <w:top w:val="nil"/>
              <w:left w:val="nil"/>
              <w:bottom w:val="nil"/>
              <w:right w:val="nil"/>
            </w:tcBorders>
            <w:shd w:val="clear" w:color="auto" w:fill="auto"/>
            <w:vAlign w:val="center"/>
            <w:hideMark/>
          </w:tcPr>
          <w:p w14:paraId="3FBCCB8F"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0" w:type="auto"/>
            <w:tcBorders>
              <w:top w:val="nil"/>
              <w:left w:val="nil"/>
              <w:bottom w:val="nil"/>
              <w:right w:val="nil"/>
            </w:tcBorders>
            <w:shd w:val="clear" w:color="auto" w:fill="auto"/>
            <w:vAlign w:val="center"/>
            <w:hideMark/>
          </w:tcPr>
          <w:p w14:paraId="48DA0464"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EC3717" w:rsidRPr="00373E9A" w14:paraId="43E702D7" w14:textId="77777777" w:rsidTr="00010BD8">
        <w:trPr>
          <w:trHeight w:val="315"/>
        </w:trPr>
        <w:tc>
          <w:tcPr>
            <w:tcW w:w="0" w:type="auto"/>
            <w:tcBorders>
              <w:top w:val="nil"/>
              <w:left w:val="nil"/>
              <w:bottom w:val="nil"/>
              <w:right w:val="nil"/>
            </w:tcBorders>
            <w:shd w:val="clear" w:color="auto" w:fill="auto"/>
            <w:vAlign w:val="center"/>
            <w:hideMark/>
          </w:tcPr>
          <w:p w14:paraId="39EFC6FA" w14:textId="546B4B6F"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Research Career Years</w:t>
            </w:r>
            <w:r w:rsidR="00313FF7" w:rsidRPr="00373E9A">
              <w:rPr>
                <w:rFonts w:ascii="Garamond" w:eastAsia="Times New Roman" w:hAnsi="Garamond" w:cs="Times New Roman"/>
                <w:color w:val="000000"/>
                <w:lang w:eastAsia="en-IE"/>
              </w:rPr>
              <w:t xml:space="preserve"> (CareerYr)</w:t>
            </w:r>
          </w:p>
        </w:tc>
        <w:tc>
          <w:tcPr>
            <w:tcW w:w="0" w:type="auto"/>
            <w:tcBorders>
              <w:top w:val="nil"/>
              <w:left w:val="nil"/>
              <w:bottom w:val="nil"/>
              <w:right w:val="nil"/>
            </w:tcBorders>
            <w:shd w:val="clear" w:color="auto" w:fill="auto"/>
            <w:vAlign w:val="center"/>
            <w:hideMark/>
          </w:tcPr>
          <w:p w14:paraId="3EB12722" w14:textId="77777777"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CareerYrxIntr</w:t>
            </w:r>
          </w:p>
        </w:tc>
        <w:tc>
          <w:tcPr>
            <w:tcW w:w="0" w:type="auto"/>
            <w:tcBorders>
              <w:top w:val="nil"/>
              <w:left w:val="nil"/>
              <w:bottom w:val="nil"/>
              <w:right w:val="nil"/>
            </w:tcBorders>
            <w:shd w:val="clear" w:color="auto" w:fill="auto"/>
            <w:vAlign w:val="center"/>
            <w:hideMark/>
          </w:tcPr>
          <w:p w14:paraId="2D3713AD"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0.211</w:t>
            </w:r>
          </w:p>
        </w:tc>
        <w:tc>
          <w:tcPr>
            <w:tcW w:w="0" w:type="auto"/>
            <w:tcBorders>
              <w:top w:val="nil"/>
              <w:left w:val="nil"/>
              <w:bottom w:val="nil"/>
              <w:right w:val="nil"/>
            </w:tcBorders>
            <w:shd w:val="clear" w:color="auto" w:fill="auto"/>
            <w:vAlign w:val="center"/>
            <w:hideMark/>
          </w:tcPr>
          <w:p w14:paraId="34FAA2E6"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F(3,266)=182.793</w:t>
            </w:r>
          </w:p>
        </w:tc>
        <w:tc>
          <w:tcPr>
            <w:tcW w:w="0" w:type="auto"/>
            <w:tcBorders>
              <w:top w:val="nil"/>
              <w:left w:val="nil"/>
              <w:bottom w:val="nil"/>
              <w:right w:val="nil"/>
            </w:tcBorders>
            <w:shd w:val="clear" w:color="auto" w:fill="auto"/>
            <w:vAlign w:val="center"/>
            <w:hideMark/>
          </w:tcPr>
          <w:p w14:paraId="0E481D3C"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0" w:type="auto"/>
            <w:tcBorders>
              <w:top w:val="nil"/>
              <w:left w:val="nil"/>
              <w:bottom w:val="nil"/>
              <w:right w:val="nil"/>
            </w:tcBorders>
            <w:shd w:val="clear" w:color="auto" w:fill="auto"/>
            <w:vAlign w:val="center"/>
            <w:hideMark/>
          </w:tcPr>
          <w:p w14:paraId="7F964BCD"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EC3717" w:rsidRPr="00373E9A" w14:paraId="6DF08723" w14:textId="77777777" w:rsidTr="00010BD8">
        <w:trPr>
          <w:trHeight w:val="315"/>
        </w:trPr>
        <w:tc>
          <w:tcPr>
            <w:tcW w:w="0" w:type="auto"/>
            <w:tcBorders>
              <w:top w:val="nil"/>
              <w:left w:val="nil"/>
              <w:bottom w:val="nil"/>
              <w:right w:val="nil"/>
            </w:tcBorders>
            <w:shd w:val="clear" w:color="auto" w:fill="auto"/>
            <w:vAlign w:val="center"/>
            <w:hideMark/>
          </w:tcPr>
          <w:p w14:paraId="1064C641" w14:textId="1120C8BA" w:rsidR="00357126" w:rsidRPr="00373E9A" w:rsidRDefault="00313FF7"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Biological age (Age)</w:t>
            </w:r>
          </w:p>
        </w:tc>
        <w:tc>
          <w:tcPr>
            <w:tcW w:w="0" w:type="auto"/>
            <w:tcBorders>
              <w:top w:val="nil"/>
              <w:left w:val="nil"/>
              <w:bottom w:val="nil"/>
              <w:right w:val="nil"/>
            </w:tcBorders>
            <w:shd w:val="clear" w:color="auto" w:fill="auto"/>
            <w:vAlign w:val="center"/>
            <w:hideMark/>
          </w:tcPr>
          <w:p w14:paraId="05165E6B" w14:textId="77777777"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AgeXExtr</w:t>
            </w:r>
          </w:p>
        </w:tc>
        <w:tc>
          <w:tcPr>
            <w:tcW w:w="0" w:type="auto"/>
            <w:tcBorders>
              <w:top w:val="nil"/>
              <w:left w:val="nil"/>
              <w:bottom w:val="nil"/>
              <w:right w:val="nil"/>
            </w:tcBorders>
            <w:shd w:val="clear" w:color="auto" w:fill="auto"/>
            <w:vAlign w:val="center"/>
            <w:hideMark/>
          </w:tcPr>
          <w:p w14:paraId="4630E831"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0.288</w:t>
            </w:r>
          </w:p>
        </w:tc>
        <w:tc>
          <w:tcPr>
            <w:tcW w:w="0" w:type="auto"/>
            <w:tcBorders>
              <w:top w:val="nil"/>
              <w:left w:val="nil"/>
              <w:bottom w:val="nil"/>
              <w:right w:val="nil"/>
            </w:tcBorders>
            <w:shd w:val="clear" w:color="auto" w:fill="auto"/>
            <w:vAlign w:val="center"/>
            <w:hideMark/>
          </w:tcPr>
          <w:p w14:paraId="5D4877EA"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F(3,266)=146.345</w:t>
            </w:r>
          </w:p>
        </w:tc>
        <w:tc>
          <w:tcPr>
            <w:tcW w:w="0" w:type="auto"/>
            <w:tcBorders>
              <w:top w:val="nil"/>
              <w:left w:val="nil"/>
              <w:bottom w:val="nil"/>
              <w:right w:val="nil"/>
            </w:tcBorders>
            <w:shd w:val="clear" w:color="auto" w:fill="auto"/>
            <w:vAlign w:val="center"/>
            <w:hideMark/>
          </w:tcPr>
          <w:p w14:paraId="402D3D3A"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0" w:type="auto"/>
            <w:tcBorders>
              <w:top w:val="nil"/>
              <w:left w:val="nil"/>
              <w:bottom w:val="nil"/>
              <w:right w:val="nil"/>
            </w:tcBorders>
            <w:shd w:val="clear" w:color="auto" w:fill="auto"/>
            <w:vAlign w:val="center"/>
            <w:hideMark/>
          </w:tcPr>
          <w:p w14:paraId="22929F28"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EC3717" w:rsidRPr="00373E9A" w14:paraId="48DD45DA" w14:textId="77777777" w:rsidTr="00010BD8">
        <w:trPr>
          <w:trHeight w:val="315"/>
        </w:trPr>
        <w:tc>
          <w:tcPr>
            <w:tcW w:w="0" w:type="auto"/>
            <w:tcBorders>
              <w:top w:val="nil"/>
              <w:left w:val="nil"/>
              <w:bottom w:val="nil"/>
              <w:right w:val="nil"/>
            </w:tcBorders>
            <w:shd w:val="clear" w:color="auto" w:fill="auto"/>
            <w:vAlign w:val="center"/>
            <w:hideMark/>
          </w:tcPr>
          <w:p w14:paraId="3F7D401A" w14:textId="49A6DBD6"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Career Stage</w:t>
            </w:r>
            <w:r w:rsidR="00313FF7" w:rsidRPr="00373E9A">
              <w:rPr>
                <w:rFonts w:ascii="Garamond" w:eastAsia="Times New Roman" w:hAnsi="Garamond" w:cs="Times New Roman"/>
                <w:color w:val="000000"/>
                <w:lang w:eastAsia="en-IE"/>
              </w:rPr>
              <w:t xml:space="preserve"> (CareerS)</w:t>
            </w:r>
          </w:p>
        </w:tc>
        <w:tc>
          <w:tcPr>
            <w:tcW w:w="0" w:type="auto"/>
            <w:tcBorders>
              <w:top w:val="nil"/>
              <w:left w:val="nil"/>
              <w:bottom w:val="nil"/>
              <w:right w:val="nil"/>
            </w:tcBorders>
            <w:shd w:val="clear" w:color="auto" w:fill="auto"/>
            <w:vAlign w:val="center"/>
            <w:hideMark/>
          </w:tcPr>
          <w:p w14:paraId="4310FEFC" w14:textId="77777777"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CareerSxExtr</w:t>
            </w:r>
          </w:p>
        </w:tc>
        <w:tc>
          <w:tcPr>
            <w:tcW w:w="0" w:type="auto"/>
            <w:tcBorders>
              <w:top w:val="nil"/>
              <w:left w:val="nil"/>
              <w:bottom w:val="nil"/>
              <w:right w:val="nil"/>
            </w:tcBorders>
            <w:shd w:val="clear" w:color="auto" w:fill="auto"/>
            <w:vAlign w:val="center"/>
            <w:hideMark/>
          </w:tcPr>
          <w:p w14:paraId="7E12E5B5"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0.313</w:t>
            </w:r>
          </w:p>
        </w:tc>
        <w:tc>
          <w:tcPr>
            <w:tcW w:w="0" w:type="auto"/>
            <w:tcBorders>
              <w:top w:val="nil"/>
              <w:left w:val="nil"/>
              <w:bottom w:val="nil"/>
              <w:right w:val="nil"/>
            </w:tcBorders>
            <w:shd w:val="clear" w:color="auto" w:fill="auto"/>
            <w:vAlign w:val="center"/>
            <w:hideMark/>
          </w:tcPr>
          <w:p w14:paraId="36033AA1"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F(3,266)=119.952</w:t>
            </w:r>
          </w:p>
        </w:tc>
        <w:tc>
          <w:tcPr>
            <w:tcW w:w="0" w:type="auto"/>
            <w:tcBorders>
              <w:top w:val="nil"/>
              <w:left w:val="nil"/>
              <w:bottom w:val="nil"/>
              <w:right w:val="nil"/>
            </w:tcBorders>
            <w:shd w:val="clear" w:color="auto" w:fill="auto"/>
            <w:vAlign w:val="center"/>
            <w:hideMark/>
          </w:tcPr>
          <w:p w14:paraId="34ECFF4A"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0" w:type="auto"/>
            <w:tcBorders>
              <w:top w:val="nil"/>
              <w:left w:val="nil"/>
              <w:bottom w:val="nil"/>
              <w:right w:val="nil"/>
            </w:tcBorders>
            <w:shd w:val="clear" w:color="auto" w:fill="auto"/>
            <w:vAlign w:val="center"/>
            <w:hideMark/>
          </w:tcPr>
          <w:p w14:paraId="030A9AB2"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EC3717" w:rsidRPr="00373E9A" w14:paraId="0F954F08" w14:textId="77777777" w:rsidTr="00010BD8">
        <w:trPr>
          <w:trHeight w:val="315"/>
        </w:trPr>
        <w:tc>
          <w:tcPr>
            <w:tcW w:w="0" w:type="auto"/>
            <w:tcBorders>
              <w:top w:val="nil"/>
              <w:left w:val="nil"/>
              <w:bottom w:val="single" w:sz="4" w:space="0" w:color="auto"/>
              <w:right w:val="nil"/>
            </w:tcBorders>
            <w:shd w:val="clear" w:color="auto" w:fill="auto"/>
            <w:vAlign w:val="center"/>
            <w:hideMark/>
          </w:tcPr>
          <w:p w14:paraId="6BCD95F6" w14:textId="144E1E3D"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Research Career Years</w:t>
            </w:r>
            <w:r w:rsidR="00313FF7" w:rsidRPr="00373E9A">
              <w:rPr>
                <w:rFonts w:ascii="Garamond" w:eastAsia="Times New Roman" w:hAnsi="Garamond" w:cs="Times New Roman"/>
                <w:color w:val="000000"/>
                <w:lang w:eastAsia="en-IE"/>
              </w:rPr>
              <w:t xml:space="preserve"> (CareerYr)</w:t>
            </w:r>
          </w:p>
        </w:tc>
        <w:tc>
          <w:tcPr>
            <w:tcW w:w="0" w:type="auto"/>
            <w:tcBorders>
              <w:top w:val="nil"/>
              <w:left w:val="nil"/>
              <w:bottom w:val="single" w:sz="4" w:space="0" w:color="auto"/>
              <w:right w:val="nil"/>
            </w:tcBorders>
            <w:shd w:val="clear" w:color="auto" w:fill="auto"/>
            <w:vAlign w:val="center"/>
            <w:hideMark/>
          </w:tcPr>
          <w:p w14:paraId="48FEE013" w14:textId="77777777" w:rsidR="00357126" w:rsidRPr="00373E9A" w:rsidRDefault="00357126" w:rsidP="00010BD8">
            <w:pPr>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CareerYrxExtr</w:t>
            </w:r>
          </w:p>
        </w:tc>
        <w:tc>
          <w:tcPr>
            <w:tcW w:w="0" w:type="auto"/>
            <w:tcBorders>
              <w:top w:val="nil"/>
              <w:left w:val="nil"/>
              <w:bottom w:val="single" w:sz="4" w:space="0" w:color="auto"/>
              <w:right w:val="nil"/>
            </w:tcBorders>
            <w:shd w:val="clear" w:color="auto" w:fill="auto"/>
            <w:vAlign w:val="center"/>
            <w:hideMark/>
          </w:tcPr>
          <w:p w14:paraId="74E70D58"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0.252</w:t>
            </w:r>
          </w:p>
        </w:tc>
        <w:tc>
          <w:tcPr>
            <w:tcW w:w="0" w:type="auto"/>
            <w:tcBorders>
              <w:top w:val="nil"/>
              <w:left w:val="nil"/>
              <w:bottom w:val="single" w:sz="4" w:space="0" w:color="auto"/>
              <w:right w:val="nil"/>
            </w:tcBorders>
            <w:shd w:val="clear" w:color="auto" w:fill="auto"/>
            <w:vAlign w:val="center"/>
            <w:hideMark/>
          </w:tcPr>
          <w:p w14:paraId="5EF7DE01"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F(3,266)=104.942</w:t>
            </w:r>
          </w:p>
        </w:tc>
        <w:tc>
          <w:tcPr>
            <w:tcW w:w="0" w:type="auto"/>
            <w:tcBorders>
              <w:top w:val="nil"/>
              <w:left w:val="nil"/>
              <w:bottom w:val="single" w:sz="4" w:space="0" w:color="auto"/>
              <w:right w:val="nil"/>
            </w:tcBorders>
            <w:shd w:val="clear" w:color="auto" w:fill="auto"/>
            <w:vAlign w:val="center"/>
            <w:hideMark/>
          </w:tcPr>
          <w:p w14:paraId="660CC213" w14:textId="77777777" w:rsidR="00357126" w:rsidRPr="00373E9A" w:rsidRDefault="00357126" w:rsidP="00EC3717">
            <w:pPr>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&lt;0.001</w:t>
            </w:r>
          </w:p>
        </w:tc>
        <w:tc>
          <w:tcPr>
            <w:tcW w:w="0" w:type="auto"/>
            <w:tcBorders>
              <w:top w:val="nil"/>
              <w:left w:val="nil"/>
              <w:bottom w:val="single" w:sz="4" w:space="0" w:color="auto"/>
              <w:right w:val="nil"/>
            </w:tcBorders>
            <w:shd w:val="clear" w:color="auto" w:fill="auto"/>
            <w:vAlign w:val="center"/>
            <w:hideMark/>
          </w:tcPr>
          <w:p w14:paraId="127E3A75" w14:textId="77777777" w:rsidR="00357126" w:rsidRPr="00373E9A" w:rsidRDefault="00357126" w:rsidP="00010BD8">
            <w:pPr>
              <w:keepNext/>
              <w:spacing w:after="0" w:line="240" w:lineRule="auto"/>
              <w:jc w:val="center"/>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Y**</w:t>
            </w:r>
          </w:p>
        </w:tc>
      </w:tr>
      <w:tr w:rsidR="00EC3717" w:rsidRPr="00373E9A" w14:paraId="29EFE848" w14:textId="77777777" w:rsidTr="00EC3717">
        <w:trPr>
          <w:trHeight w:val="315"/>
        </w:trPr>
        <w:tc>
          <w:tcPr>
            <w:tcW w:w="0" w:type="auto"/>
            <w:gridSpan w:val="6"/>
            <w:tcBorders>
              <w:top w:val="single" w:sz="4" w:space="0" w:color="auto"/>
              <w:left w:val="nil"/>
              <w:bottom w:val="nil"/>
              <w:right w:val="nil"/>
            </w:tcBorders>
            <w:shd w:val="clear" w:color="auto" w:fill="auto"/>
          </w:tcPr>
          <w:p w14:paraId="13046052" w14:textId="7062ED16" w:rsidR="00BC309C" w:rsidRPr="00373E9A" w:rsidRDefault="00BC309C" w:rsidP="00010BD8">
            <w:pPr>
              <w:keepNext/>
              <w:spacing w:after="0" w:line="240" w:lineRule="auto"/>
              <w:rPr>
                <w:rFonts w:ascii="Garamond" w:eastAsia="Times New Roman" w:hAnsi="Garamond" w:cs="Times New Roman"/>
                <w:color w:val="000000"/>
                <w:lang w:eastAsia="en-IE"/>
              </w:rPr>
            </w:pPr>
            <w:r w:rsidRPr="00373E9A">
              <w:rPr>
                <w:rFonts w:ascii="Garamond" w:eastAsia="Times New Roman" w:hAnsi="Garamond" w:cs="Times New Roman"/>
                <w:color w:val="000000"/>
                <w:lang w:eastAsia="en-IE"/>
              </w:rPr>
              <w:t>Notes: ** denotes statistical significance</w:t>
            </w:r>
          </w:p>
        </w:tc>
      </w:tr>
    </w:tbl>
    <w:p w14:paraId="7C818119" w14:textId="77777777" w:rsidR="00C95FFC" w:rsidRPr="00373E9A" w:rsidRDefault="00C95FFC" w:rsidP="00057714">
      <w:pPr>
        <w:pStyle w:val="ThesisHeading"/>
        <w:rPr>
          <w:lang w:val="en-IE"/>
        </w:rPr>
      </w:pPr>
      <w:bookmarkStart w:id="639" w:name="_Toc160887109"/>
      <w:bookmarkStart w:id="640" w:name="_Toc161663300"/>
      <w:bookmarkStart w:id="641" w:name="_Toc163908284"/>
      <w:bookmarkStart w:id="642" w:name="_Toc163908708"/>
      <w:bookmarkStart w:id="643" w:name="_Toc163909132"/>
      <w:bookmarkStart w:id="644" w:name="_Toc169359105"/>
      <w:bookmarkStart w:id="645" w:name="_Toc160887110"/>
      <w:bookmarkStart w:id="646" w:name="_Toc161663301"/>
      <w:bookmarkStart w:id="647" w:name="_Toc163908285"/>
      <w:bookmarkStart w:id="648" w:name="_Toc163908709"/>
      <w:bookmarkStart w:id="649" w:name="_Toc163909133"/>
      <w:bookmarkStart w:id="650" w:name="_Toc169359106"/>
      <w:bookmarkStart w:id="651" w:name="_Toc160887111"/>
      <w:bookmarkStart w:id="652" w:name="_Toc161663302"/>
      <w:bookmarkStart w:id="653" w:name="_Toc163908286"/>
      <w:bookmarkStart w:id="654" w:name="_Toc163908710"/>
      <w:bookmarkStart w:id="655" w:name="_Toc163909134"/>
      <w:bookmarkStart w:id="656" w:name="_Toc169359107"/>
      <w:bookmarkStart w:id="657" w:name="_Toc160887112"/>
      <w:bookmarkStart w:id="658" w:name="_Toc161663303"/>
      <w:bookmarkStart w:id="659" w:name="_Toc163908287"/>
      <w:bookmarkStart w:id="660" w:name="_Toc163908711"/>
      <w:bookmarkStart w:id="661" w:name="_Toc163909135"/>
      <w:bookmarkStart w:id="662" w:name="_Toc169359108"/>
      <w:bookmarkStart w:id="663" w:name="_Toc160887113"/>
      <w:bookmarkStart w:id="664" w:name="_Toc161663304"/>
      <w:bookmarkStart w:id="665" w:name="_Toc163908288"/>
      <w:bookmarkStart w:id="666" w:name="_Toc163908712"/>
      <w:bookmarkStart w:id="667" w:name="_Toc163909136"/>
      <w:bookmarkStart w:id="668" w:name="_Toc169359109"/>
      <w:bookmarkStart w:id="669" w:name="_Toc160887114"/>
      <w:bookmarkStart w:id="670" w:name="_Toc161663305"/>
      <w:bookmarkStart w:id="671" w:name="_Toc163908289"/>
      <w:bookmarkStart w:id="672" w:name="_Toc163908713"/>
      <w:bookmarkStart w:id="673" w:name="_Toc163909137"/>
      <w:bookmarkStart w:id="674" w:name="_Toc169359110"/>
      <w:bookmarkStart w:id="675" w:name="_Toc160887115"/>
      <w:bookmarkStart w:id="676" w:name="_Toc161663306"/>
      <w:bookmarkStart w:id="677" w:name="_Toc163908290"/>
      <w:bookmarkStart w:id="678" w:name="_Toc163908714"/>
      <w:bookmarkStart w:id="679" w:name="_Toc163909138"/>
      <w:bookmarkStart w:id="680" w:name="_Toc169359111"/>
      <w:bookmarkStart w:id="681" w:name="_Toc160887116"/>
      <w:bookmarkStart w:id="682" w:name="_Toc161663307"/>
      <w:bookmarkStart w:id="683" w:name="_Toc163908291"/>
      <w:bookmarkStart w:id="684" w:name="_Toc163908715"/>
      <w:bookmarkStart w:id="685" w:name="_Toc163909139"/>
      <w:bookmarkStart w:id="686" w:name="_Toc169359112"/>
      <w:bookmarkStart w:id="687" w:name="_Toc160887117"/>
      <w:bookmarkStart w:id="688" w:name="_Toc161663308"/>
      <w:bookmarkStart w:id="689" w:name="_Toc163908292"/>
      <w:bookmarkStart w:id="690" w:name="_Toc163908716"/>
      <w:bookmarkStart w:id="691" w:name="_Toc163909140"/>
      <w:bookmarkStart w:id="692" w:name="_Toc169359113"/>
      <w:bookmarkStart w:id="693" w:name="_Toc160887118"/>
      <w:bookmarkStart w:id="694" w:name="_Toc161663309"/>
      <w:bookmarkStart w:id="695" w:name="_Toc163908293"/>
      <w:bookmarkStart w:id="696" w:name="_Toc163908717"/>
      <w:bookmarkStart w:id="697" w:name="_Toc163909141"/>
      <w:bookmarkStart w:id="698" w:name="_Toc169359114"/>
      <w:bookmarkStart w:id="699" w:name="_Toc121998429"/>
      <w:bookmarkStart w:id="700" w:name="_Toc130046351"/>
      <w:bookmarkStart w:id="701" w:name="_Toc130115969"/>
      <w:bookmarkStart w:id="702" w:name="_Toc182334666"/>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Pr="00373E9A">
        <w:rPr>
          <w:lang w:val="en-IE"/>
        </w:rPr>
        <w:t>Hypotheses Validation</w:t>
      </w:r>
      <w:bookmarkEnd w:id="699"/>
      <w:bookmarkEnd w:id="700"/>
      <w:bookmarkEnd w:id="701"/>
      <w:bookmarkEnd w:id="702"/>
    </w:p>
    <w:p w14:paraId="0F428835" w14:textId="77777777" w:rsidR="00C95FFC" w:rsidRPr="00373E9A" w:rsidRDefault="00C95FFC" w:rsidP="002863DD">
      <w:pPr>
        <w:pStyle w:val="ThesisBody"/>
        <w:ind w:firstLine="720"/>
        <w:rPr>
          <w:lang w:val="en-IE"/>
        </w:rPr>
      </w:pPr>
      <w:r w:rsidRPr="00373E9A">
        <w:rPr>
          <w:lang w:val="en-IE"/>
        </w:rPr>
        <w:t xml:space="preserve">The following sections present statistical validation of the hypotheses proposed in this research. </w:t>
      </w:r>
    </w:p>
    <w:p w14:paraId="38CD32A3" w14:textId="3160E99B" w:rsidR="005259D1" w:rsidRPr="00373E9A" w:rsidRDefault="005259D1" w:rsidP="005259D1">
      <w:pPr>
        <w:pStyle w:val="Caption"/>
      </w:pPr>
      <w:bookmarkStart w:id="703" w:name="_Toc194737784"/>
      <w:r w:rsidRPr="00373E9A">
        <w:lastRenderedPageBreak/>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17</w:t>
      </w:r>
      <w:r w:rsidR="008C34F2" w:rsidRPr="00373E9A">
        <w:rPr>
          <w:noProof/>
        </w:rPr>
        <w:fldChar w:fldCharType="end"/>
      </w:r>
      <w:r w:rsidRPr="00373E9A">
        <w:t xml:space="preserve"> </w:t>
      </w:r>
      <w:r w:rsidRPr="00373E9A">
        <w:br/>
      </w:r>
      <w:r w:rsidRPr="00373E9A">
        <w:rPr>
          <w:i/>
          <w:iCs/>
        </w:rPr>
        <w:t>Hypothesised relationships</w:t>
      </w:r>
      <w:bookmarkEnd w:id="703"/>
    </w:p>
    <w:p w14:paraId="067010EE" w14:textId="38280437" w:rsidR="00C95FFC" w:rsidRPr="00373E9A" w:rsidRDefault="008C478B" w:rsidP="00010BD8">
      <w:pPr>
        <w:keepNext/>
        <w:spacing w:line="360" w:lineRule="auto"/>
        <w:contextualSpacing/>
        <w:jc w:val="center"/>
      </w:pPr>
      <w:r w:rsidRPr="00373E9A">
        <w:rPr>
          <w:noProof/>
        </w:rPr>
        <w:drawing>
          <wp:inline distT="0" distB="0" distL="0" distR="0" wp14:anchorId="72369568" wp14:editId="3C88A661">
            <wp:extent cx="4165848" cy="1999397"/>
            <wp:effectExtent l="0" t="0" r="6350" b="1270"/>
            <wp:docPr id="1776748830"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48830" name="Picture 1" descr="A diagram of a chemical reaction&#10;&#10;Description automatically generated"/>
                    <pic:cNvPicPr/>
                  </pic:nvPicPr>
                  <pic:blipFill>
                    <a:blip r:embed="rId38"/>
                    <a:stretch>
                      <a:fillRect/>
                    </a:stretch>
                  </pic:blipFill>
                  <pic:spPr>
                    <a:xfrm>
                      <a:off x="0" y="0"/>
                      <a:ext cx="4184216" cy="2008213"/>
                    </a:xfrm>
                    <a:prstGeom prst="rect">
                      <a:avLst/>
                    </a:prstGeom>
                  </pic:spPr>
                </pic:pic>
              </a:graphicData>
            </a:graphic>
          </wp:inline>
        </w:drawing>
      </w:r>
    </w:p>
    <w:p w14:paraId="6320C493" w14:textId="2DF1EE5E" w:rsidR="00C95FFC" w:rsidRPr="00373E9A" w:rsidRDefault="00C95FFC" w:rsidP="002863DD">
      <w:pPr>
        <w:pStyle w:val="ThesisBody"/>
        <w:ind w:firstLine="425"/>
        <w:rPr>
          <w:lang w:val="en-IE"/>
        </w:rPr>
      </w:pPr>
      <w:r w:rsidRPr="00373E9A">
        <w:rPr>
          <w:lang w:val="en-IE"/>
        </w:rPr>
        <w:t xml:space="preserve">Note, </w:t>
      </w:r>
      <w:r w:rsidR="008629F9" w:rsidRPr="00373E9A">
        <w:rPr>
          <w:lang w:val="en-IE"/>
        </w:rPr>
        <w:t xml:space="preserve">detailed </w:t>
      </w:r>
      <w:r w:rsidRPr="00373E9A">
        <w:rPr>
          <w:lang w:val="en-IE"/>
        </w:rPr>
        <w:t xml:space="preserve">discussion related to all </w:t>
      </w:r>
      <w:r w:rsidR="008629F9" w:rsidRPr="00373E9A">
        <w:rPr>
          <w:lang w:val="en-IE"/>
        </w:rPr>
        <w:t>findings and their relevance for extant literature</w:t>
      </w:r>
      <w:r w:rsidRPr="00373E9A">
        <w:rPr>
          <w:lang w:val="en-IE"/>
        </w:rPr>
        <w:t xml:space="preserve"> will follow in Chapter 7.</w:t>
      </w:r>
    </w:p>
    <w:p w14:paraId="1FC6BF4E" w14:textId="58B1CB61" w:rsidR="00F65F56" w:rsidRPr="00373E9A" w:rsidRDefault="001F5F8B" w:rsidP="00F65F56">
      <w:pPr>
        <w:pStyle w:val="ThesisSubheading"/>
        <w:rPr>
          <w:lang w:val="en-IE"/>
        </w:rPr>
      </w:pPr>
      <w:bookmarkStart w:id="704" w:name="_Toc121998430"/>
      <w:bookmarkStart w:id="705" w:name="_Toc130046352"/>
      <w:bookmarkStart w:id="706" w:name="_Toc130115970"/>
      <w:bookmarkStart w:id="707" w:name="_Ref169378080"/>
      <w:bookmarkStart w:id="708" w:name="_Toc182334667"/>
      <w:r w:rsidRPr="00373E9A">
        <w:rPr>
          <w:lang w:val="en-IE"/>
        </w:rPr>
        <w:t xml:space="preserve">The impact of </w:t>
      </w:r>
      <w:r w:rsidR="00F65F56" w:rsidRPr="00373E9A">
        <w:rPr>
          <w:lang w:val="en-IE"/>
        </w:rPr>
        <w:t xml:space="preserve">Intrinsic and Extrinsic Motivations </w:t>
      </w:r>
      <w:r w:rsidRPr="00373E9A">
        <w:rPr>
          <w:lang w:val="en-IE"/>
        </w:rPr>
        <w:t>on</w:t>
      </w:r>
      <w:r w:rsidR="00F65F56" w:rsidRPr="00373E9A">
        <w:rPr>
          <w:lang w:val="en-IE"/>
        </w:rPr>
        <w:t xml:space="preserve"> </w:t>
      </w:r>
      <w:bookmarkEnd w:id="704"/>
      <w:bookmarkEnd w:id="705"/>
      <w:bookmarkEnd w:id="706"/>
      <w:r w:rsidR="000B2163" w:rsidRPr="00373E9A">
        <w:rPr>
          <w:lang w:val="en-IE"/>
        </w:rPr>
        <w:t xml:space="preserve">Research </w:t>
      </w:r>
      <w:r w:rsidR="00443635" w:rsidRPr="00373E9A">
        <w:rPr>
          <w:lang w:val="en-IE"/>
        </w:rPr>
        <w:t>Orientation</w:t>
      </w:r>
      <w:bookmarkEnd w:id="707"/>
      <w:bookmarkEnd w:id="708"/>
    </w:p>
    <w:p w14:paraId="52D682C8" w14:textId="452BDFD3" w:rsidR="00BF05AF" w:rsidRPr="00373E9A" w:rsidRDefault="00905DE0" w:rsidP="002863DD">
      <w:pPr>
        <w:pStyle w:val="ThesisBody"/>
        <w:ind w:firstLine="425"/>
        <w:rPr>
          <w:lang w:val="en-IE"/>
        </w:rPr>
      </w:pPr>
      <w:r w:rsidRPr="00373E9A">
        <w:rPr>
          <w:lang w:val="en-IE"/>
        </w:rPr>
        <w:t xml:space="preserve">Hypotheses (H1 and H2) related to the impact of intrinsic and extrinsic motivations on research </w:t>
      </w:r>
      <w:r w:rsidR="00443635" w:rsidRPr="00373E9A">
        <w:rPr>
          <w:lang w:val="en-IE"/>
        </w:rPr>
        <w:t>orientation</w:t>
      </w:r>
      <w:r w:rsidRPr="00373E9A">
        <w:rPr>
          <w:lang w:val="en-IE"/>
        </w:rPr>
        <w:t xml:space="preserve">, and the associated sub-hypotheses, have been verified and discussed in Section 6.4.1. </w:t>
      </w:r>
    </w:p>
    <w:p w14:paraId="67ACFBA1" w14:textId="0B478C1A" w:rsidR="00F65F56" w:rsidRPr="00373E9A" w:rsidRDefault="001F5F8B" w:rsidP="002863DD">
      <w:pPr>
        <w:pStyle w:val="ThesisBody"/>
        <w:ind w:firstLine="425"/>
        <w:rPr>
          <w:lang w:val="en-IE"/>
        </w:rPr>
      </w:pPr>
      <w:r w:rsidRPr="00373E9A">
        <w:rPr>
          <w:lang w:val="en-IE"/>
        </w:rPr>
        <w:t>The hypotheses related to the proposed moderators and their respective effects on these relationships are examined below.</w:t>
      </w:r>
    </w:p>
    <w:p w14:paraId="6CE6A027" w14:textId="57DFC4AE" w:rsidR="001F5F8B" w:rsidRPr="00373E9A" w:rsidRDefault="001F5F8B" w:rsidP="001F5F8B">
      <w:pPr>
        <w:pStyle w:val="ThesisSubheading"/>
        <w:rPr>
          <w:lang w:val="en-IE"/>
        </w:rPr>
      </w:pPr>
      <w:bookmarkStart w:id="709" w:name="_Toc182334668"/>
      <w:r w:rsidRPr="00373E9A">
        <w:rPr>
          <w:lang w:val="en-IE"/>
        </w:rPr>
        <w:t xml:space="preserve">The impact of proposed moderators on the intrinsic/extrinsic motivations – research </w:t>
      </w:r>
      <w:r w:rsidR="00443635" w:rsidRPr="00373E9A">
        <w:rPr>
          <w:lang w:val="en-IE"/>
        </w:rPr>
        <w:t>orientation</w:t>
      </w:r>
      <w:r w:rsidRPr="00373E9A">
        <w:rPr>
          <w:lang w:val="en-IE"/>
        </w:rPr>
        <w:t xml:space="preserve"> relationship.</w:t>
      </w:r>
      <w:bookmarkEnd w:id="709"/>
    </w:p>
    <w:p w14:paraId="6D430056" w14:textId="6B422F9E" w:rsidR="00BF05AF" w:rsidRPr="00373E9A" w:rsidRDefault="00BD491D" w:rsidP="00BC677E">
      <w:pPr>
        <w:pStyle w:val="ThesisBodyIndent"/>
        <w:rPr>
          <w:b/>
          <w:bCs/>
          <w:color w:val="44546A" w:themeColor="text2"/>
          <w:szCs w:val="24"/>
        </w:rPr>
      </w:pPr>
      <w:r w:rsidRPr="00373E9A">
        <w:rPr>
          <w:lang w:val="en-IE"/>
        </w:rPr>
        <w:t>The table below summarises the results of the analysis undertaken to te</w:t>
      </w:r>
      <w:r w:rsidR="00A71BA9" w:rsidRPr="00373E9A">
        <w:rPr>
          <w:lang w:val="en-IE"/>
        </w:rPr>
        <w:t>s</w:t>
      </w:r>
      <w:r w:rsidRPr="00373E9A">
        <w:rPr>
          <w:lang w:val="en-IE"/>
        </w:rPr>
        <w:t>t each hypothesised moderation effect</w:t>
      </w:r>
      <w:r w:rsidR="00905DE0" w:rsidRPr="00373E9A">
        <w:rPr>
          <w:lang w:val="en-IE"/>
        </w:rPr>
        <w:t xml:space="preserve"> (H3</w:t>
      </w:r>
      <w:r w:rsidR="00905DE0" w:rsidRPr="00373E9A">
        <w:rPr>
          <w:vertAlign w:val="subscript"/>
          <w:lang w:val="en-IE"/>
        </w:rPr>
        <w:t>a,b</w:t>
      </w:r>
      <w:r w:rsidR="00905DE0" w:rsidRPr="00373E9A">
        <w:rPr>
          <w:lang w:val="en-IE"/>
        </w:rPr>
        <w:t xml:space="preserve"> to H9</w:t>
      </w:r>
      <w:r w:rsidR="00905DE0" w:rsidRPr="00373E9A">
        <w:rPr>
          <w:vertAlign w:val="subscript"/>
          <w:lang w:val="en-IE"/>
        </w:rPr>
        <w:t>a,b</w:t>
      </w:r>
      <w:r w:rsidR="00905DE0" w:rsidRPr="00373E9A">
        <w:rPr>
          <w:lang w:val="en-IE"/>
        </w:rPr>
        <w:t>)</w:t>
      </w:r>
      <w:r w:rsidRPr="00373E9A">
        <w:rPr>
          <w:lang w:val="en-IE"/>
        </w:rPr>
        <w:t xml:space="preserve">. Note complete statistical results from </w:t>
      </w:r>
      <w:r w:rsidRPr="00373E9A">
        <w:rPr>
          <w:lang w:val="en-IE"/>
        </w:rPr>
        <w:lastRenderedPageBreak/>
        <w:t xml:space="preserve">this analysis are available in </w:t>
      </w:r>
      <w:r w:rsidR="00063715" w:rsidRPr="00373E9A">
        <w:rPr>
          <w:lang w:val="en-IE"/>
        </w:rPr>
        <w:t>Supplementary Information Section S2.5.</w:t>
      </w:r>
      <w:r w:rsidRPr="00373E9A">
        <w:rPr>
          <w:lang w:val="en-IE"/>
        </w:rPr>
        <w:t xml:space="preserve"> </w:t>
      </w:r>
      <w:r w:rsidR="001F5F8B" w:rsidRPr="00373E9A">
        <w:rPr>
          <w:lang w:val="en-IE"/>
        </w:rPr>
        <w:t>The sections that follow present findings for each proposed moderated relationship in turn.</w:t>
      </w:r>
      <w:r w:rsidR="00DC456C" w:rsidRPr="00373E9A">
        <w:rPr>
          <w:lang w:val="en-IE"/>
        </w:rPr>
        <w:t xml:space="preserve"> </w:t>
      </w:r>
    </w:p>
    <w:p w14:paraId="16CDE74C" w14:textId="6D96AB5E" w:rsidR="00BD491D" w:rsidRPr="00373E9A" w:rsidRDefault="00BD491D" w:rsidP="005259D1">
      <w:pPr>
        <w:pStyle w:val="Caption"/>
      </w:pPr>
      <w:bookmarkStart w:id="710" w:name="_Toc194737864"/>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37</w:t>
      </w:r>
      <w:r w:rsidR="008C34F2" w:rsidRPr="00373E9A">
        <w:rPr>
          <w:noProof/>
        </w:rPr>
        <w:fldChar w:fldCharType="end"/>
      </w:r>
      <w:r w:rsidRPr="00373E9A">
        <w:t xml:space="preserve"> </w:t>
      </w:r>
      <w:r w:rsidRPr="00373E9A">
        <w:br/>
      </w:r>
      <w:r w:rsidRPr="00373E9A">
        <w:rPr>
          <w:i/>
          <w:iCs/>
        </w:rPr>
        <w:t>Summary of moderation analysis results</w:t>
      </w:r>
      <w:bookmarkEnd w:id="71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5"/>
        <w:gridCol w:w="2986"/>
        <w:gridCol w:w="783"/>
        <w:gridCol w:w="527"/>
        <w:gridCol w:w="554"/>
        <w:gridCol w:w="944"/>
        <w:gridCol w:w="871"/>
      </w:tblGrid>
      <w:tr w:rsidR="00BD491D" w:rsidRPr="00373E9A" w14:paraId="198EA409" w14:textId="77777777" w:rsidTr="00AD7A01">
        <w:tc>
          <w:tcPr>
            <w:tcW w:w="798" w:type="pct"/>
            <w:vMerge w:val="restart"/>
            <w:tcBorders>
              <w:top w:val="single" w:sz="4" w:space="0" w:color="auto"/>
            </w:tcBorders>
          </w:tcPr>
          <w:p w14:paraId="4EE33685" w14:textId="77777777" w:rsidR="00BD491D" w:rsidRPr="00373E9A" w:rsidRDefault="00BD491D" w:rsidP="00802A1C"/>
          <w:p w14:paraId="17F5FEEB" w14:textId="77777777" w:rsidR="00BD491D" w:rsidRPr="00373E9A" w:rsidRDefault="00BD491D" w:rsidP="00802A1C"/>
          <w:p w14:paraId="203EF874" w14:textId="5AC37896" w:rsidR="00BD491D" w:rsidRPr="00373E9A" w:rsidRDefault="00BD491D" w:rsidP="00802A1C">
            <w:r w:rsidRPr="00373E9A">
              <w:t>Hypothesis</w:t>
            </w:r>
          </w:p>
        </w:tc>
        <w:tc>
          <w:tcPr>
            <w:tcW w:w="1883" w:type="pct"/>
            <w:vMerge w:val="restart"/>
            <w:tcBorders>
              <w:top w:val="single" w:sz="4" w:space="0" w:color="auto"/>
            </w:tcBorders>
          </w:tcPr>
          <w:p w14:paraId="73E73775" w14:textId="77777777" w:rsidR="00BD491D" w:rsidRPr="00373E9A" w:rsidRDefault="00BD491D" w:rsidP="00802A1C"/>
          <w:p w14:paraId="4C7EAABA" w14:textId="77777777" w:rsidR="00BD491D" w:rsidRPr="00373E9A" w:rsidRDefault="00BD491D" w:rsidP="00802A1C"/>
          <w:p w14:paraId="2ACE503C" w14:textId="278FA376" w:rsidR="00BD491D" w:rsidRPr="00373E9A" w:rsidRDefault="00BD491D" w:rsidP="00802A1C">
            <w:r w:rsidRPr="00373E9A">
              <w:t>Predictors</w:t>
            </w:r>
          </w:p>
        </w:tc>
        <w:tc>
          <w:tcPr>
            <w:tcW w:w="2320" w:type="pct"/>
            <w:gridSpan w:val="5"/>
            <w:tcBorders>
              <w:top w:val="single" w:sz="4" w:space="0" w:color="auto"/>
              <w:bottom w:val="single" w:sz="4" w:space="0" w:color="auto"/>
            </w:tcBorders>
          </w:tcPr>
          <w:p w14:paraId="2FACF70E" w14:textId="3351537F" w:rsidR="00BD491D" w:rsidRPr="00373E9A" w:rsidRDefault="00BD491D" w:rsidP="00802A1C">
            <w:pPr>
              <w:jc w:val="center"/>
            </w:pPr>
            <w:r w:rsidRPr="00373E9A">
              <w:t>Moderation results</w:t>
            </w:r>
          </w:p>
        </w:tc>
      </w:tr>
      <w:tr w:rsidR="00BD491D" w:rsidRPr="00373E9A" w14:paraId="2B4FB0D8" w14:textId="77777777" w:rsidTr="00AD7A01">
        <w:tc>
          <w:tcPr>
            <w:tcW w:w="798" w:type="pct"/>
            <w:vMerge/>
            <w:tcBorders>
              <w:bottom w:val="single" w:sz="4" w:space="0" w:color="auto"/>
            </w:tcBorders>
          </w:tcPr>
          <w:p w14:paraId="01E9D649" w14:textId="4CCF3E50" w:rsidR="00BD491D" w:rsidRPr="00373E9A" w:rsidRDefault="00BD491D" w:rsidP="00802A1C"/>
        </w:tc>
        <w:tc>
          <w:tcPr>
            <w:tcW w:w="1883" w:type="pct"/>
            <w:vMerge/>
            <w:tcBorders>
              <w:bottom w:val="single" w:sz="4" w:space="0" w:color="auto"/>
            </w:tcBorders>
          </w:tcPr>
          <w:p w14:paraId="02CE6080" w14:textId="0CD70ED5" w:rsidR="00BD491D" w:rsidRPr="00373E9A" w:rsidRDefault="00BD491D" w:rsidP="00802A1C"/>
        </w:tc>
        <w:tc>
          <w:tcPr>
            <w:tcW w:w="494" w:type="pct"/>
            <w:tcBorders>
              <w:top w:val="single" w:sz="4" w:space="0" w:color="auto"/>
              <w:bottom w:val="single" w:sz="4" w:space="0" w:color="auto"/>
            </w:tcBorders>
          </w:tcPr>
          <w:p w14:paraId="4258C7E6" w14:textId="784827B7" w:rsidR="00BD491D" w:rsidRPr="00373E9A" w:rsidRDefault="00BD491D" w:rsidP="00BD491D">
            <w:pPr>
              <w:jc w:val="center"/>
            </w:pPr>
            <w:r w:rsidRPr="00373E9A">
              <w:rPr>
                <w:rFonts w:ascii="Garamond" w:eastAsia="Times New Roman" w:hAnsi="Garamond" w:cs="Times New Roman"/>
                <w:color w:val="000000"/>
                <w:lang w:eastAsia="en-IE"/>
              </w:rPr>
              <w:t>ΔR</w:t>
            </w:r>
            <w:r w:rsidRPr="00373E9A">
              <w:rPr>
                <w:rFonts w:ascii="Garamond" w:eastAsia="Times New Roman" w:hAnsi="Garamond" w:cs="Times New Roman"/>
                <w:color w:val="000000"/>
                <w:vertAlign w:val="superscript"/>
                <w:lang w:eastAsia="en-IE"/>
              </w:rPr>
              <w:t>2</w:t>
            </w:r>
          </w:p>
        </w:tc>
        <w:tc>
          <w:tcPr>
            <w:tcW w:w="332" w:type="pct"/>
            <w:tcBorders>
              <w:top w:val="single" w:sz="4" w:space="0" w:color="auto"/>
              <w:bottom w:val="single" w:sz="4" w:space="0" w:color="auto"/>
            </w:tcBorders>
          </w:tcPr>
          <w:p w14:paraId="62F99246" w14:textId="77777777" w:rsidR="00BD491D" w:rsidRPr="00373E9A" w:rsidRDefault="00BD491D" w:rsidP="00BD491D">
            <w:pPr>
              <w:jc w:val="center"/>
            </w:pPr>
            <w:r w:rsidRPr="00373E9A">
              <w:t>df1</w:t>
            </w:r>
          </w:p>
        </w:tc>
        <w:tc>
          <w:tcPr>
            <w:tcW w:w="349" w:type="pct"/>
            <w:tcBorders>
              <w:top w:val="single" w:sz="4" w:space="0" w:color="auto"/>
              <w:bottom w:val="single" w:sz="4" w:space="0" w:color="auto"/>
            </w:tcBorders>
          </w:tcPr>
          <w:p w14:paraId="1B6D63D2" w14:textId="77777777" w:rsidR="00BD491D" w:rsidRPr="00373E9A" w:rsidRDefault="00BD491D" w:rsidP="00BD491D">
            <w:pPr>
              <w:jc w:val="center"/>
            </w:pPr>
            <w:r w:rsidRPr="00373E9A">
              <w:t>df2</w:t>
            </w:r>
          </w:p>
        </w:tc>
        <w:tc>
          <w:tcPr>
            <w:tcW w:w="595" w:type="pct"/>
            <w:tcBorders>
              <w:top w:val="single" w:sz="4" w:space="0" w:color="auto"/>
              <w:bottom w:val="single" w:sz="4" w:space="0" w:color="auto"/>
            </w:tcBorders>
          </w:tcPr>
          <w:p w14:paraId="4E9B2157" w14:textId="77777777" w:rsidR="00BD491D" w:rsidRPr="00373E9A" w:rsidRDefault="00BD491D" w:rsidP="00BD491D">
            <w:pPr>
              <w:jc w:val="center"/>
            </w:pPr>
            <w:r w:rsidRPr="00373E9A">
              <w:t>F</w:t>
            </w:r>
          </w:p>
        </w:tc>
        <w:tc>
          <w:tcPr>
            <w:tcW w:w="549" w:type="pct"/>
            <w:tcBorders>
              <w:top w:val="single" w:sz="4" w:space="0" w:color="auto"/>
              <w:bottom w:val="single" w:sz="4" w:space="0" w:color="auto"/>
            </w:tcBorders>
          </w:tcPr>
          <w:p w14:paraId="305AED55" w14:textId="77777777" w:rsidR="00BD491D" w:rsidRPr="00373E9A" w:rsidRDefault="00BD491D" w:rsidP="00BD491D">
            <w:pPr>
              <w:jc w:val="center"/>
            </w:pPr>
            <w:r w:rsidRPr="00373E9A">
              <w:t>Sig. F change</w:t>
            </w:r>
          </w:p>
        </w:tc>
      </w:tr>
      <w:tr w:rsidR="00BD491D" w:rsidRPr="00373E9A" w14:paraId="37477669" w14:textId="77777777" w:rsidTr="00AD7A01">
        <w:tc>
          <w:tcPr>
            <w:tcW w:w="798" w:type="pct"/>
            <w:tcBorders>
              <w:top w:val="single" w:sz="4" w:space="0" w:color="auto"/>
            </w:tcBorders>
          </w:tcPr>
          <w:p w14:paraId="2B401594" w14:textId="77777777" w:rsidR="00BD491D" w:rsidRPr="00373E9A" w:rsidRDefault="00BD491D" w:rsidP="00802A1C">
            <w:r w:rsidRPr="00373E9A">
              <w:t>H3a</w:t>
            </w:r>
          </w:p>
        </w:tc>
        <w:tc>
          <w:tcPr>
            <w:tcW w:w="1883" w:type="pct"/>
            <w:tcBorders>
              <w:top w:val="single" w:sz="4" w:space="0" w:color="auto"/>
            </w:tcBorders>
          </w:tcPr>
          <w:p w14:paraId="548890B4" w14:textId="77777777" w:rsidR="00BD491D" w:rsidRPr="00373E9A" w:rsidRDefault="00BD491D" w:rsidP="00802A1C">
            <w:r w:rsidRPr="00373E9A">
              <w:t>Intr, Age, AgexIntr</w:t>
            </w:r>
          </w:p>
        </w:tc>
        <w:tc>
          <w:tcPr>
            <w:tcW w:w="494" w:type="pct"/>
            <w:tcBorders>
              <w:top w:val="single" w:sz="4" w:space="0" w:color="auto"/>
            </w:tcBorders>
          </w:tcPr>
          <w:p w14:paraId="16241D3D" w14:textId="77777777" w:rsidR="00BD491D" w:rsidRPr="00373E9A" w:rsidRDefault="00BD491D" w:rsidP="00BD491D">
            <w:pPr>
              <w:jc w:val="center"/>
            </w:pPr>
            <w:r w:rsidRPr="00373E9A">
              <w:t>0.217</w:t>
            </w:r>
          </w:p>
        </w:tc>
        <w:tc>
          <w:tcPr>
            <w:tcW w:w="332" w:type="pct"/>
            <w:tcBorders>
              <w:top w:val="single" w:sz="4" w:space="0" w:color="auto"/>
            </w:tcBorders>
          </w:tcPr>
          <w:p w14:paraId="02826A75" w14:textId="77777777" w:rsidR="00BD491D" w:rsidRPr="00373E9A" w:rsidRDefault="00BD491D" w:rsidP="00BD491D">
            <w:pPr>
              <w:jc w:val="center"/>
            </w:pPr>
            <w:r w:rsidRPr="00373E9A">
              <w:t>3</w:t>
            </w:r>
          </w:p>
        </w:tc>
        <w:tc>
          <w:tcPr>
            <w:tcW w:w="349" w:type="pct"/>
            <w:tcBorders>
              <w:top w:val="single" w:sz="4" w:space="0" w:color="auto"/>
            </w:tcBorders>
          </w:tcPr>
          <w:p w14:paraId="603AADF1" w14:textId="77777777" w:rsidR="00BD491D" w:rsidRPr="00373E9A" w:rsidRDefault="00BD491D" w:rsidP="00BD491D">
            <w:pPr>
              <w:jc w:val="center"/>
            </w:pPr>
            <w:r w:rsidRPr="00373E9A">
              <w:t>266</w:t>
            </w:r>
          </w:p>
        </w:tc>
        <w:tc>
          <w:tcPr>
            <w:tcW w:w="595" w:type="pct"/>
            <w:tcBorders>
              <w:top w:val="single" w:sz="4" w:space="0" w:color="auto"/>
            </w:tcBorders>
          </w:tcPr>
          <w:p w14:paraId="462FF389" w14:textId="77777777" w:rsidR="00BD491D" w:rsidRPr="00373E9A" w:rsidRDefault="00BD491D" w:rsidP="00BD491D">
            <w:pPr>
              <w:jc w:val="center"/>
            </w:pPr>
            <w:r w:rsidRPr="00373E9A">
              <w:t>193.119</w:t>
            </w:r>
          </w:p>
        </w:tc>
        <w:tc>
          <w:tcPr>
            <w:tcW w:w="549" w:type="pct"/>
            <w:tcBorders>
              <w:top w:val="single" w:sz="4" w:space="0" w:color="auto"/>
            </w:tcBorders>
          </w:tcPr>
          <w:p w14:paraId="389E985A" w14:textId="77777777" w:rsidR="00BD491D" w:rsidRPr="00373E9A" w:rsidRDefault="00BD491D" w:rsidP="00BD491D">
            <w:pPr>
              <w:jc w:val="center"/>
            </w:pPr>
            <w:r w:rsidRPr="00373E9A">
              <w:t>&lt; .001</w:t>
            </w:r>
          </w:p>
        </w:tc>
      </w:tr>
      <w:tr w:rsidR="00BD491D" w:rsidRPr="00373E9A" w14:paraId="1216F5B0" w14:textId="77777777" w:rsidTr="00AD7A01">
        <w:tc>
          <w:tcPr>
            <w:tcW w:w="798" w:type="pct"/>
          </w:tcPr>
          <w:p w14:paraId="4B965915" w14:textId="77777777" w:rsidR="00BD491D" w:rsidRPr="00373E9A" w:rsidRDefault="00BD491D" w:rsidP="00802A1C">
            <w:r w:rsidRPr="00373E9A">
              <w:t>H3b</w:t>
            </w:r>
          </w:p>
        </w:tc>
        <w:tc>
          <w:tcPr>
            <w:tcW w:w="1883" w:type="pct"/>
          </w:tcPr>
          <w:p w14:paraId="61E46AA5" w14:textId="77777777" w:rsidR="00BD491D" w:rsidRPr="00373E9A" w:rsidRDefault="00BD491D" w:rsidP="00802A1C">
            <w:r w:rsidRPr="00373E9A">
              <w:t>Extr, Age, AgexExtr</w:t>
            </w:r>
          </w:p>
        </w:tc>
        <w:tc>
          <w:tcPr>
            <w:tcW w:w="494" w:type="pct"/>
          </w:tcPr>
          <w:p w14:paraId="12DC2AFD" w14:textId="77777777" w:rsidR="00BD491D" w:rsidRPr="00373E9A" w:rsidRDefault="00BD491D" w:rsidP="00010BD8">
            <w:pPr>
              <w:jc w:val="center"/>
            </w:pPr>
            <w:r w:rsidRPr="00373E9A">
              <w:t>0.288</w:t>
            </w:r>
          </w:p>
        </w:tc>
        <w:tc>
          <w:tcPr>
            <w:tcW w:w="332" w:type="pct"/>
          </w:tcPr>
          <w:p w14:paraId="2369E6BB" w14:textId="77777777" w:rsidR="00BD491D" w:rsidRPr="00373E9A" w:rsidRDefault="00BD491D" w:rsidP="00010BD8">
            <w:pPr>
              <w:jc w:val="center"/>
            </w:pPr>
            <w:r w:rsidRPr="00373E9A">
              <w:t>3</w:t>
            </w:r>
          </w:p>
        </w:tc>
        <w:tc>
          <w:tcPr>
            <w:tcW w:w="349" w:type="pct"/>
          </w:tcPr>
          <w:p w14:paraId="30C55DF7" w14:textId="77777777" w:rsidR="00BD491D" w:rsidRPr="00373E9A" w:rsidRDefault="00BD491D" w:rsidP="00010BD8">
            <w:pPr>
              <w:jc w:val="center"/>
            </w:pPr>
            <w:r w:rsidRPr="00373E9A">
              <w:t>266</w:t>
            </w:r>
          </w:p>
        </w:tc>
        <w:tc>
          <w:tcPr>
            <w:tcW w:w="595" w:type="pct"/>
          </w:tcPr>
          <w:p w14:paraId="1EB291E4" w14:textId="77777777" w:rsidR="00BD491D" w:rsidRPr="00373E9A" w:rsidRDefault="00BD491D" w:rsidP="00010BD8">
            <w:pPr>
              <w:jc w:val="center"/>
            </w:pPr>
            <w:r w:rsidRPr="00373E9A">
              <w:t>146.345</w:t>
            </w:r>
          </w:p>
        </w:tc>
        <w:tc>
          <w:tcPr>
            <w:tcW w:w="549" w:type="pct"/>
          </w:tcPr>
          <w:p w14:paraId="4393A468" w14:textId="77777777" w:rsidR="00BD491D" w:rsidRPr="00373E9A" w:rsidRDefault="00BD491D" w:rsidP="00010BD8">
            <w:pPr>
              <w:jc w:val="center"/>
            </w:pPr>
            <w:r w:rsidRPr="00373E9A">
              <w:t>&lt; .001</w:t>
            </w:r>
          </w:p>
        </w:tc>
      </w:tr>
      <w:tr w:rsidR="00BD491D" w:rsidRPr="00373E9A" w14:paraId="0CCCB553" w14:textId="77777777" w:rsidTr="00AD7A01">
        <w:tc>
          <w:tcPr>
            <w:tcW w:w="798" w:type="pct"/>
          </w:tcPr>
          <w:p w14:paraId="15DC147E" w14:textId="77777777" w:rsidR="00BD491D" w:rsidRPr="00373E9A" w:rsidRDefault="00BD491D" w:rsidP="00802A1C">
            <w:r w:rsidRPr="00373E9A">
              <w:t>H4a</w:t>
            </w:r>
          </w:p>
        </w:tc>
        <w:tc>
          <w:tcPr>
            <w:tcW w:w="1883" w:type="pct"/>
          </w:tcPr>
          <w:p w14:paraId="370AD80D" w14:textId="77777777" w:rsidR="00BD491D" w:rsidRPr="00373E9A" w:rsidRDefault="00BD491D" w:rsidP="00802A1C">
            <w:r w:rsidRPr="00373E9A">
              <w:t>Intr, Gender, GenderxIntrin</w:t>
            </w:r>
          </w:p>
        </w:tc>
        <w:tc>
          <w:tcPr>
            <w:tcW w:w="494" w:type="pct"/>
          </w:tcPr>
          <w:p w14:paraId="360F3FFE" w14:textId="77777777" w:rsidR="00BD491D" w:rsidRPr="00373E9A" w:rsidRDefault="00BD491D" w:rsidP="00010BD8">
            <w:pPr>
              <w:jc w:val="center"/>
            </w:pPr>
            <w:r w:rsidRPr="00373E9A">
              <w:t>0.195</w:t>
            </w:r>
          </w:p>
        </w:tc>
        <w:tc>
          <w:tcPr>
            <w:tcW w:w="332" w:type="pct"/>
          </w:tcPr>
          <w:p w14:paraId="0216C1E1" w14:textId="77777777" w:rsidR="00BD491D" w:rsidRPr="00373E9A" w:rsidRDefault="00BD491D" w:rsidP="00010BD8">
            <w:pPr>
              <w:jc w:val="center"/>
            </w:pPr>
            <w:r w:rsidRPr="00373E9A">
              <w:t>3</w:t>
            </w:r>
          </w:p>
        </w:tc>
        <w:tc>
          <w:tcPr>
            <w:tcW w:w="349" w:type="pct"/>
          </w:tcPr>
          <w:p w14:paraId="3E18769B" w14:textId="77777777" w:rsidR="00BD491D" w:rsidRPr="00373E9A" w:rsidRDefault="00BD491D" w:rsidP="00010BD8">
            <w:pPr>
              <w:jc w:val="center"/>
            </w:pPr>
            <w:r w:rsidRPr="00373E9A">
              <w:t>266</w:t>
            </w:r>
          </w:p>
        </w:tc>
        <w:tc>
          <w:tcPr>
            <w:tcW w:w="595" w:type="pct"/>
          </w:tcPr>
          <w:p w14:paraId="4B8AF60C" w14:textId="77777777" w:rsidR="00BD491D" w:rsidRPr="00373E9A" w:rsidRDefault="00BD491D" w:rsidP="00010BD8">
            <w:pPr>
              <w:jc w:val="center"/>
            </w:pPr>
            <w:r w:rsidRPr="00373E9A">
              <w:t>179.971</w:t>
            </w:r>
          </w:p>
        </w:tc>
        <w:tc>
          <w:tcPr>
            <w:tcW w:w="549" w:type="pct"/>
          </w:tcPr>
          <w:p w14:paraId="2D0DFDC2" w14:textId="77777777" w:rsidR="00BD491D" w:rsidRPr="00373E9A" w:rsidRDefault="00BD491D" w:rsidP="00010BD8">
            <w:pPr>
              <w:jc w:val="center"/>
            </w:pPr>
            <w:r w:rsidRPr="00373E9A">
              <w:t>&lt; .001</w:t>
            </w:r>
          </w:p>
        </w:tc>
      </w:tr>
      <w:tr w:rsidR="00BD491D" w:rsidRPr="00373E9A" w14:paraId="2414B883" w14:textId="77777777" w:rsidTr="00AD7A01">
        <w:tc>
          <w:tcPr>
            <w:tcW w:w="798" w:type="pct"/>
          </w:tcPr>
          <w:p w14:paraId="2454ED52" w14:textId="77777777" w:rsidR="00BD491D" w:rsidRPr="00373E9A" w:rsidRDefault="00BD491D" w:rsidP="00802A1C">
            <w:r w:rsidRPr="00373E9A">
              <w:t>H4b</w:t>
            </w:r>
          </w:p>
        </w:tc>
        <w:tc>
          <w:tcPr>
            <w:tcW w:w="1883" w:type="pct"/>
          </w:tcPr>
          <w:p w14:paraId="69213728" w14:textId="77777777" w:rsidR="00BD491D" w:rsidRPr="00373E9A" w:rsidRDefault="00BD491D" w:rsidP="00802A1C">
            <w:r w:rsidRPr="00373E9A">
              <w:t>Extr, Gender, GenderxExtrin</w:t>
            </w:r>
          </w:p>
        </w:tc>
        <w:tc>
          <w:tcPr>
            <w:tcW w:w="494" w:type="pct"/>
          </w:tcPr>
          <w:p w14:paraId="3A4DE79A" w14:textId="77777777" w:rsidR="00BD491D" w:rsidRPr="00373E9A" w:rsidRDefault="00BD491D" w:rsidP="00010BD8">
            <w:pPr>
              <w:jc w:val="center"/>
            </w:pPr>
            <w:r w:rsidRPr="00373E9A">
              <w:t>0.323</w:t>
            </w:r>
          </w:p>
        </w:tc>
        <w:tc>
          <w:tcPr>
            <w:tcW w:w="332" w:type="pct"/>
          </w:tcPr>
          <w:p w14:paraId="59BAD244" w14:textId="77777777" w:rsidR="00BD491D" w:rsidRPr="00373E9A" w:rsidRDefault="00BD491D" w:rsidP="00010BD8">
            <w:pPr>
              <w:jc w:val="center"/>
            </w:pPr>
            <w:r w:rsidRPr="00373E9A">
              <w:t>3</w:t>
            </w:r>
          </w:p>
        </w:tc>
        <w:tc>
          <w:tcPr>
            <w:tcW w:w="349" w:type="pct"/>
          </w:tcPr>
          <w:p w14:paraId="6F2153F1" w14:textId="77777777" w:rsidR="00BD491D" w:rsidRPr="00373E9A" w:rsidRDefault="00BD491D" w:rsidP="00010BD8">
            <w:pPr>
              <w:jc w:val="center"/>
            </w:pPr>
            <w:r w:rsidRPr="00373E9A">
              <w:t>266</w:t>
            </w:r>
          </w:p>
        </w:tc>
        <w:tc>
          <w:tcPr>
            <w:tcW w:w="595" w:type="pct"/>
          </w:tcPr>
          <w:p w14:paraId="6C9E2B33" w14:textId="77777777" w:rsidR="00BD491D" w:rsidRPr="00373E9A" w:rsidRDefault="00BD491D" w:rsidP="00010BD8">
            <w:pPr>
              <w:jc w:val="center"/>
            </w:pPr>
            <w:r w:rsidRPr="00373E9A">
              <w:t>111.041</w:t>
            </w:r>
          </w:p>
        </w:tc>
        <w:tc>
          <w:tcPr>
            <w:tcW w:w="549" w:type="pct"/>
          </w:tcPr>
          <w:p w14:paraId="0AEC3E0A" w14:textId="77777777" w:rsidR="00BD491D" w:rsidRPr="00373E9A" w:rsidRDefault="00BD491D" w:rsidP="00010BD8">
            <w:pPr>
              <w:jc w:val="center"/>
            </w:pPr>
            <w:r w:rsidRPr="00373E9A">
              <w:t>&lt; .001</w:t>
            </w:r>
          </w:p>
        </w:tc>
      </w:tr>
      <w:tr w:rsidR="00BD491D" w:rsidRPr="00373E9A" w14:paraId="47C02BD5" w14:textId="77777777" w:rsidTr="00AD7A01">
        <w:tc>
          <w:tcPr>
            <w:tcW w:w="798" w:type="pct"/>
          </w:tcPr>
          <w:p w14:paraId="49F739E1" w14:textId="77777777" w:rsidR="00BD491D" w:rsidRPr="00373E9A" w:rsidRDefault="00BD491D" w:rsidP="00802A1C">
            <w:r w:rsidRPr="00373E9A">
              <w:t>H5a</w:t>
            </w:r>
          </w:p>
        </w:tc>
        <w:tc>
          <w:tcPr>
            <w:tcW w:w="1883" w:type="pct"/>
          </w:tcPr>
          <w:p w14:paraId="2C7440BC" w14:textId="77777777" w:rsidR="00BD491D" w:rsidRPr="00373E9A" w:rsidRDefault="00BD491D" w:rsidP="00802A1C">
            <w:r w:rsidRPr="00373E9A">
              <w:t>Intr, SocialC, SCapxIntrin</w:t>
            </w:r>
          </w:p>
        </w:tc>
        <w:tc>
          <w:tcPr>
            <w:tcW w:w="494" w:type="pct"/>
          </w:tcPr>
          <w:p w14:paraId="02E43787" w14:textId="77777777" w:rsidR="00BD491D" w:rsidRPr="00373E9A" w:rsidRDefault="00BD491D" w:rsidP="00010BD8">
            <w:pPr>
              <w:jc w:val="center"/>
            </w:pPr>
            <w:r w:rsidRPr="00373E9A">
              <w:t>0.273</w:t>
            </w:r>
          </w:p>
        </w:tc>
        <w:tc>
          <w:tcPr>
            <w:tcW w:w="332" w:type="pct"/>
          </w:tcPr>
          <w:p w14:paraId="0832F79C" w14:textId="77777777" w:rsidR="00BD491D" w:rsidRPr="00373E9A" w:rsidRDefault="00BD491D" w:rsidP="00010BD8">
            <w:pPr>
              <w:jc w:val="center"/>
            </w:pPr>
            <w:r w:rsidRPr="00373E9A">
              <w:t>3</w:t>
            </w:r>
          </w:p>
        </w:tc>
        <w:tc>
          <w:tcPr>
            <w:tcW w:w="349" w:type="pct"/>
          </w:tcPr>
          <w:p w14:paraId="2651CCAE" w14:textId="77777777" w:rsidR="00BD491D" w:rsidRPr="00373E9A" w:rsidRDefault="00BD491D" w:rsidP="00010BD8">
            <w:pPr>
              <w:jc w:val="center"/>
            </w:pPr>
            <w:r w:rsidRPr="00373E9A">
              <w:t>266</w:t>
            </w:r>
          </w:p>
        </w:tc>
        <w:tc>
          <w:tcPr>
            <w:tcW w:w="595" w:type="pct"/>
          </w:tcPr>
          <w:p w14:paraId="2B25F1BD" w14:textId="77777777" w:rsidR="00BD491D" w:rsidRPr="00373E9A" w:rsidRDefault="00BD491D" w:rsidP="00010BD8">
            <w:pPr>
              <w:jc w:val="center"/>
            </w:pPr>
            <w:r w:rsidRPr="00373E9A">
              <w:t>238.096</w:t>
            </w:r>
          </w:p>
        </w:tc>
        <w:tc>
          <w:tcPr>
            <w:tcW w:w="549" w:type="pct"/>
          </w:tcPr>
          <w:p w14:paraId="69B7B5A3" w14:textId="77777777" w:rsidR="00BD491D" w:rsidRPr="00373E9A" w:rsidRDefault="00BD491D" w:rsidP="00010BD8">
            <w:pPr>
              <w:jc w:val="center"/>
            </w:pPr>
            <w:r w:rsidRPr="00373E9A">
              <w:t>&lt; .001</w:t>
            </w:r>
          </w:p>
        </w:tc>
      </w:tr>
      <w:tr w:rsidR="00BD491D" w:rsidRPr="00373E9A" w14:paraId="46D4EFEF" w14:textId="77777777" w:rsidTr="00AD7A01">
        <w:tc>
          <w:tcPr>
            <w:tcW w:w="798" w:type="pct"/>
          </w:tcPr>
          <w:p w14:paraId="325E650B" w14:textId="77777777" w:rsidR="00BD491D" w:rsidRPr="00373E9A" w:rsidRDefault="00BD491D" w:rsidP="00802A1C">
            <w:r w:rsidRPr="00373E9A">
              <w:t>H5b</w:t>
            </w:r>
          </w:p>
        </w:tc>
        <w:tc>
          <w:tcPr>
            <w:tcW w:w="1883" w:type="pct"/>
          </w:tcPr>
          <w:p w14:paraId="6A572897" w14:textId="77777777" w:rsidR="00BD491D" w:rsidRPr="00373E9A" w:rsidRDefault="00BD491D" w:rsidP="00802A1C">
            <w:r w:rsidRPr="00373E9A">
              <w:t>Extr, SocialC, SCapxExtrin</w:t>
            </w:r>
          </w:p>
        </w:tc>
        <w:tc>
          <w:tcPr>
            <w:tcW w:w="494" w:type="pct"/>
          </w:tcPr>
          <w:p w14:paraId="2CBD21A4" w14:textId="77777777" w:rsidR="00BD491D" w:rsidRPr="00373E9A" w:rsidRDefault="00BD491D" w:rsidP="00010BD8">
            <w:pPr>
              <w:jc w:val="center"/>
            </w:pPr>
            <w:r w:rsidRPr="00373E9A">
              <w:t>0.336</w:t>
            </w:r>
          </w:p>
        </w:tc>
        <w:tc>
          <w:tcPr>
            <w:tcW w:w="332" w:type="pct"/>
          </w:tcPr>
          <w:p w14:paraId="6EC062EC" w14:textId="77777777" w:rsidR="00BD491D" w:rsidRPr="00373E9A" w:rsidRDefault="00BD491D" w:rsidP="00010BD8">
            <w:pPr>
              <w:jc w:val="center"/>
            </w:pPr>
            <w:r w:rsidRPr="00373E9A">
              <w:t>3</w:t>
            </w:r>
          </w:p>
        </w:tc>
        <w:tc>
          <w:tcPr>
            <w:tcW w:w="349" w:type="pct"/>
          </w:tcPr>
          <w:p w14:paraId="659FE979" w14:textId="77777777" w:rsidR="00BD491D" w:rsidRPr="00373E9A" w:rsidRDefault="00BD491D" w:rsidP="00010BD8">
            <w:pPr>
              <w:jc w:val="center"/>
            </w:pPr>
            <w:r w:rsidRPr="00373E9A">
              <w:t>266</w:t>
            </w:r>
          </w:p>
        </w:tc>
        <w:tc>
          <w:tcPr>
            <w:tcW w:w="595" w:type="pct"/>
          </w:tcPr>
          <w:p w14:paraId="42CCBCF8" w14:textId="77777777" w:rsidR="00BD491D" w:rsidRPr="00373E9A" w:rsidRDefault="00BD491D" w:rsidP="00010BD8">
            <w:pPr>
              <w:jc w:val="center"/>
            </w:pPr>
            <w:r w:rsidRPr="00373E9A">
              <w:t>195.234</w:t>
            </w:r>
          </w:p>
        </w:tc>
        <w:tc>
          <w:tcPr>
            <w:tcW w:w="549" w:type="pct"/>
          </w:tcPr>
          <w:p w14:paraId="437A5328" w14:textId="77777777" w:rsidR="00BD491D" w:rsidRPr="00373E9A" w:rsidRDefault="00BD491D" w:rsidP="00010BD8">
            <w:pPr>
              <w:jc w:val="center"/>
            </w:pPr>
            <w:r w:rsidRPr="00373E9A">
              <w:t>&lt; .001</w:t>
            </w:r>
          </w:p>
        </w:tc>
      </w:tr>
      <w:tr w:rsidR="00BD491D" w:rsidRPr="00373E9A" w14:paraId="2823DFCD" w14:textId="77777777" w:rsidTr="00AD7A01">
        <w:tc>
          <w:tcPr>
            <w:tcW w:w="798" w:type="pct"/>
          </w:tcPr>
          <w:p w14:paraId="72058BD2" w14:textId="77777777" w:rsidR="00BD491D" w:rsidRPr="00373E9A" w:rsidRDefault="00BD491D" w:rsidP="00802A1C">
            <w:r w:rsidRPr="00373E9A">
              <w:t>H6a</w:t>
            </w:r>
          </w:p>
        </w:tc>
        <w:tc>
          <w:tcPr>
            <w:tcW w:w="1883" w:type="pct"/>
          </w:tcPr>
          <w:p w14:paraId="59D1FBFC" w14:textId="77777777" w:rsidR="00BD491D" w:rsidRPr="00373E9A" w:rsidRDefault="00BD491D" w:rsidP="00802A1C">
            <w:r w:rsidRPr="00373E9A">
              <w:t>Intr, Field, FieldxIntrin</w:t>
            </w:r>
          </w:p>
        </w:tc>
        <w:tc>
          <w:tcPr>
            <w:tcW w:w="494" w:type="pct"/>
          </w:tcPr>
          <w:p w14:paraId="67BCE6C2" w14:textId="77777777" w:rsidR="00BD491D" w:rsidRPr="00373E9A" w:rsidRDefault="00BD491D" w:rsidP="00010BD8">
            <w:pPr>
              <w:jc w:val="center"/>
            </w:pPr>
            <w:r w:rsidRPr="00373E9A">
              <w:t>0.219</w:t>
            </w:r>
          </w:p>
        </w:tc>
        <w:tc>
          <w:tcPr>
            <w:tcW w:w="332" w:type="pct"/>
          </w:tcPr>
          <w:p w14:paraId="54ED961D" w14:textId="77777777" w:rsidR="00BD491D" w:rsidRPr="00373E9A" w:rsidRDefault="00BD491D" w:rsidP="00010BD8">
            <w:pPr>
              <w:jc w:val="center"/>
            </w:pPr>
            <w:r w:rsidRPr="00373E9A">
              <w:t>3</w:t>
            </w:r>
          </w:p>
        </w:tc>
        <w:tc>
          <w:tcPr>
            <w:tcW w:w="349" w:type="pct"/>
          </w:tcPr>
          <w:p w14:paraId="39A4B71E" w14:textId="77777777" w:rsidR="00BD491D" w:rsidRPr="00373E9A" w:rsidRDefault="00BD491D" w:rsidP="00010BD8">
            <w:pPr>
              <w:jc w:val="center"/>
            </w:pPr>
            <w:r w:rsidRPr="00373E9A">
              <w:t>266</w:t>
            </w:r>
          </w:p>
        </w:tc>
        <w:tc>
          <w:tcPr>
            <w:tcW w:w="595" w:type="pct"/>
          </w:tcPr>
          <w:p w14:paraId="7F11D8E7" w14:textId="77777777" w:rsidR="00BD491D" w:rsidRPr="00373E9A" w:rsidRDefault="00BD491D" w:rsidP="00010BD8">
            <w:pPr>
              <w:jc w:val="center"/>
            </w:pPr>
            <w:r w:rsidRPr="00373E9A">
              <w:t>205.166</w:t>
            </w:r>
          </w:p>
        </w:tc>
        <w:tc>
          <w:tcPr>
            <w:tcW w:w="549" w:type="pct"/>
          </w:tcPr>
          <w:p w14:paraId="6ABB2268" w14:textId="77777777" w:rsidR="00BD491D" w:rsidRPr="00373E9A" w:rsidRDefault="00BD491D" w:rsidP="00010BD8">
            <w:pPr>
              <w:jc w:val="center"/>
            </w:pPr>
            <w:r w:rsidRPr="00373E9A">
              <w:t>&lt; .001</w:t>
            </w:r>
          </w:p>
        </w:tc>
      </w:tr>
      <w:tr w:rsidR="00BD491D" w:rsidRPr="00373E9A" w14:paraId="563DB3DC" w14:textId="77777777" w:rsidTr="00AD7A01">
        <w:tc>
          <w:tcPr>
            <w:tcW w:w="798" w:type="pct"/>
          </w:tcPr>
          <w:p w14:paraId="034D8428" w14:textId="77777777" w:rsidR="00BD491D" w:rsidRPr="00373E9A" w:rsidRDefault="00BD491D" w:rsidP="00802A1C">
            <w:r w:rsidRPr="00373E9A">
              <w:t>H6b</w:t>
            </w:r>
          </w:p>
        </w:tc>
        <w:tc>
          <w:tcPr>
            <w:tcW w:w="1883" w:type="pct"/>
          </w:tcPr>
          <w:p w14:paraId="4FD3AD59" w14:textId="77777777" w:rsidR="00BD491D" w:rsidRPr="00373E9A" w:rsidRDefault="00BD491D" w:rsidP="00802A1C">
            <w:r w:rsidRPr="00373E9A">
              <w:t>Extr, Field, FieldxExtrin</w:t>
            </w:r>
          </w:p>
        </w:tc>
        <w:tc>
          <w:tcPr>
            <w:tcW w:w="494" w:type="pct"/>
          </w:tcPr>
          <w:p w14:paraId="06AE1FBB" w14:textId="77777777" w:rsidR="00BD491D" w:rsidRPr="00373E9A" w:rsidRDefault="00BD491D" w:rsidP="00010BD8">
            <w:pPr>
              <w:jc w:val="center"/>
            </w:pPr>
            <w:r w:rsidRPr="00373E9A">
              <w:t>0.286</w:t>
            </w:r>
          </w:p>
        </w:tc>
        <w:tc>
          <w:tcPr>
            <w:tcW w:w="332" w:type="pct"/>
          </w:tcPr>
          <w:p w14:paraId="6103FEBB" w14:textId="77777777" w:rsidR="00BD491D" w:rsidRPr="00373E9A" w:rsidRDefault="00BD491D" w:rsidP="00010BD8">
            <w:pPr>
              <w:jc w:val="center"/>
            </w:pPr>
            <w:r w:rsidRPr="00373E9A">
              <w:t>3</w:t>
            </w:r>
          </w:p>
        </w:tc>
        <w:tc>
          <w:tcPr>
            <w:tcW w:w="349" w:type="pct"/>
          </w:tcPr>
          <w:p w14:paraId="715035CE" w14:textId="77777777" w:rsidR="00BD491D" w:rsidRPr="00373E9A" w:rsidRDefault="00BD491D" w:rsidP="00010BD8">
            <w:pPr>
              <w:jc w:val="center"/>
            </w:pPr>
            <w:r w:rsidRPr="00373E9A">
              <w:t>266</w:t>
            </w:r>
          </w:p>
        </w:tc>
        <w:tc>
          <w:tcPr>
            <w:tcW w:w="595" w:type="pct"/>
          </w:tcPr>
          <w:p w14:paraId="2D2D12ED" w14:textId="77777777" w:rsidR="00BD491D" w:rsidRPr="00373E9A" w:rsidRDefault="00BD491D" w:rsidP="00010BD8">
            <w:pPr>
              <w:jc w:val="center"/>
            </w:pPr>
            <w:r w:rsidRPr="00373E9A">
              <w:t>119.642</w:t>
            </w:r>
          </w:p>
        </w:tc>
        <w:tc>
          <w:tcPr>
            <w:tcW w:w="549" w:type="pct"/>
          </w:tcPr>
          <w:p w14:paraId="353BE7F0" w14:textId="77777777" w:rsidR="00BD491D" w:rsidRPr="00373E9A" w:rsidRDefault="00BD491D" w:rsidP="00010BD8">
            <w:pPr>
              <w:jc w:val="center"/>
            </w:pPr>
            <w:r w:rsidRPr="00373E9A">
              <w:t>&lt; .001</w:t>
            </w:r>
          </w:p>
        </w:tc>
      </w:tr>
      <w:tr w:rsidR="00BD491D" w:rsidRPr="00373E9A" w14:paraId="196514DE" w14:textId="77777777" w:rsidTr="00AD7A01">
        <w:tc>
          <w:tcPr>
            <w:tcW w:w="798" w:type="pct"/>
          </w:tcPr>
          <w:p w14:paraId="1829D850" w14:textId="77777777" w:rsidR="00BD491D" w:rsidRPr="00373E9A" w:rsidRDefault="00BD491D" w:rsidP="00802A1C">
            <w:r w:rsidRPr="00373E9A">
              <w:t>H7a</w:t>
            </w:r>
          </w:p>
        </w:tc>
        <w:tc>
          <w:tcPr>
            <w:tcW w:w="1883" w:type="pct"/>
          </w:tcPr>
          <w:p w14:paraId="185C434A" w14:textId="77777777" w:rsidR="00BD491D" w:rsidRPr="00373E9A" w:rsidRDefault="00BD491D" w:rsidP="00802A1C">
            <w:r w:rsidRPr="00373E9A">
              <w:t>Intr, PKTT, PKTTxIntrin</w:t>
            </w:r>
          </w:p>
        </w:tc>
        <w:tc>
          <w:tcPr>
            <w:tcW w:w="494" w:type="pct"/>
          </w:tcPr>
          <w:p w14:paraId="268E39A3" w14:textId="77777777" w:rsidR="00BD491D" w:rsidRPr="00373E9A" w:rsidRDefault="00BD491D" w:rsidP="00010BD8">
            <w:pPr>
              <w:jc w:val="center"/>
            </w:pPr>
            <w:r w:rsidRPr="00373E9A">
              <w:t>0.18</w:t>
            </w:r>
          </w:p>
        </w:tc>
        <w:tc>
          <w:tcPr>
            <w:tcW w:w="332" w:type="pct"/>
          </w:tcPr>
          <w:p w14:paraId="3945EE31" w14:textId="77777777" w:rsidR="00BD491D" w:rsidRPr="00373E9A" w:rsidRDefault="00BD491D" w:rsidP="00010BD8">
            <w:pPr>
              <w:jc w:val="center"/>
            </w:pPr>
            <w:r w:rsidRPr="00373E9A">
              <w:t>3</w:t>
            </w:r>
          </w:p>
        </w:tc>
        <w:tc>
          <w:tcPr>
            <w:tcW w:w="349" w:type="pct"/>
          </w:tcPr>
          <w:p w14:paraId="4ACFAEAF" w14:textId="77777777" w:rsidR="00BD491D" w:rsidRPr="00373E9A" w:rsidRDefault="00BD491D" w:rsidP="00010BD8">
            <w:pPr>
              <w:jc w:val="center"/>
            </w:pPr>
            <w:r w:rsidRPr="00373E9A">
              <w:t>266</w:t>
            </w:r>
          </w:p>
        </w:tc>
        <w:tc>
          <w:tcPr>
            <w:tcW w:w="595" w:type="pct"/>
          </w:tcPr>
          <w:p w14:paraId="1C6D4419" w14:textId="77777777" w:rsidR="00BD491D" w:rsidRPr="00373E9A" w:rsidRDefault="00BD491D" w:rsidP="00010BD8">
            <w:pPr>
              <w:jc w:val="center"/>
            </w:pPr>
            <w:r w:rsidRPr="00373E9A">
              <w:t>190.566</w:t>
            </w:r>
          </w:p>
        </w:tc>
        <w:tc>
          <w:tcPr>
            <w:tcW w:w="549" w:type="pct"/>
          </w:tcPr>
          <w:p w14:paraId="26DA225D" w14:textId="77777777" w:rsidR="00BD491D" w:rsidRPr="00373E9A" w:rsidRDefault="00BD491D" w:rsidP="00010BD8">
            <w:pPr>
              <w:jc w:val="center"/>
            </w:pPr>
            <w:r w:rsidRPr="00373E9A">
              <w:t>&lt; .001</w:t>
            </w:r>
          </w:p>
        </w:tc>
      </w:tr>
      <w:tr w:rsidR="00BD491D" w:rsidRPr="00373E9A" w14:paraId="3FD855E1" w14:textId="77777777" w:rsidTr="00AD7A01">
        <w:tc>
          <w:tcPr>
            <w:tcW w:w="798" w:type="pct"/>
          </w:tcPr>
          <w:p w14:paraId="55DE3C46" w14:textId="77777777" w:rsidR="00BD491D" w:rsidRPr="00373E9A" w:rsidRDefault="00BD491D" w:rsidP="00802A1C"/>
        </w:tc>
        <w:tc>
          <w:tcPr>
            <w:tcW w:w="1883" w:type="pct"/>
          </w:tcPr>
          <w:p w14:paraId="49BB290A" w14:textId="77777777" w:rsidR="00BD491D" w:rsidRPr="00373E9A" w:rsidRDefault="00BD491D" w:rsidP="00802A1C">
            <w:r w:rsidRPr="00373E9A">
              <w:t>Intr, PTTO, PTTOxIntrin</w:t>
            </w:r>
          </w:p>
        </w:tc>
        <w:tc>
          <w:tcPr>
            <w:tcW w:w="494" w:type="pct"/>
          </w:tcPr>
          <w:p w14:paraId="2C2235C8" w14:textId="77777777" w:rsidR="00BD491D" w:rsidRPr="00373E9A" w:rsidRDefault="00BD491D" w:rsidP="00010BD8">
            <w:pPr>
              <w:jc w:val="center"/>
            </w:pPr>
            <w:r w:rsidRPr="00373E9A">
              <w:t>0.203</w:t>
            </w:r>
          </w:p>
        </w:tc>
        <w:tc>
          <w:tcPr>
            <w:tcW w:w="332" w:type="pct"/>
          </w:tcPr>
          <w:p w14:paraId="377608A2" w14:textId="77777777" w:rsidR="00BD491D" w:rsidRPr="00373E9A" w:rsidRDefault="00BD491D" w:rsidP="00010BD8">
            <w:pPr>
              <w:jc w:val="center"/>
            </w:pPr>
            <w:r w:rsidRPr="00373E9A">
              <w:t>3</w:t>
            </w:r>
          </w:p>
        </w:tc>
        <w:tc>
          <w:tcPr>
            <w:tcW w:w="349" w:type="pct"/>
          </w:tcPr>
          <w:p w14:paraId="4635F390" w14:textId="77777777" w:rsidR="00BD491D" w:rsidRPr="00373E9A" w:rsidRDefault="00BD491D" w:rsidP="00010BD8">
            <w:pPr>
              <w:jc w:val="center"/>
            </w:pPr>
            <w:r w:rsidRPr="00373E9A">
              <w:t>266</w:t>
            </w:r>
          </w:p>
        </w:tc>
        <w:tc>
          <w:tcPr>
            <w:tcW w:w="595" w:type="pct"/>
          </w:tcPr>
          <w:p w14:paraId="1ECDA472" w14:textId="77777777" w:rsidR="00BD491D" w:rsidRPr="00373E9A" w:rsidRDefault="00BD491D" w:rsidP="00010BD8">
            <w:pPr>
              <w:jc w:val="center"/>
            </w:pPr>
            <w:r w:rsidRPr="00373E9A">
              <w:t>190.481</w:t>
            </w:r>
          </w:p>
        </w:tc>
        <w:tc>
          <w:tcPr>
            <w:tcW w:w="549" w:type="pct"/>
          </w:tcPr>
          <w:p w14:paraId="522A67AE" w14:textId="77777777" w:rsidR="00BD491D" w:rsidRPr="00373E9A" w:rsidRDefault="00BD491D" w:rsidP="00010BD8">
            <w:pPr>
              <w:jc w:val="center"/>
            </w:pPr>
            <w:r w:rsidRPr="00373E9A">
              <w:t>&lt; .001</w:t>
            </w:r>
          </w:p>
        </w:tc>
      </w:tr>
      <w:tr w:rsidR="00BD491D" w:rsidRPr="00373E9A" w14:paraId="0C641477" w14:textId="77777777" w:rsidTr="00AD7A01">
        <w:tc>
          <w:tcPr>
            <w:tcW w:w="798" w:type="pct"/>
          </w:tcPr>
          <w:p w14:paraId="69636025" w14:textId="77777777" w:rsidR="00BD491D" w:rsidRPr="00373E9A" w:rsidRDefault="00BD491D" w:rsidP="00BD491D">
            <w:r w:rsidRPr="00373E9A">
              <w:t>H7b</w:t>
            </w:r>
          </w:p>
        </w:tc>
        <w:tc>
          <w:tcPr>
            <w:tcW w:w="1883" w:type="pct"/>
          </w:tcPr>
          <w:p w14:paraId="246C4941" w14:textId="03289836" w:rsidR="00BD491D" w:rsidRPr="00373E9A" w:rsidRDefault="00BD491D" w:rsidP="00BD491D">
            <w:r w:rsidRPr="00373E9A">
              <w:t>Extr, PKTT, PKTTxExtrin</w:t>
            </w:r>
          </w:p>
        </w:tc>
        <w:tc>
          <w:tcPr>
            <w:tcW w:w="494" w:type="pct"/>
          </w:tcPr>
          <w:p w14:paraId="694305F9" w14:textId="77777777" w:rsidR="00BD491D" w:rsidRPr="00373E9A" w:rsidRDefault="00BD491D" w:rsidP="00010BD8">
            <w:pPr>
              <w:jc w:val="center"/>
            </w:pPr>
            <w:r w:rsidRPr="00373E9A">
              <w:t>0.331</w:t>
            </w:r>
          </w:p>
        </w:tc>
        <w:tc>
          <w:tcPr>
            <w:tcW w:w="332" w:type="pct"/>
          </w:tcPr>
          <w:p w14:paraId="4B49069C" w14:textId="77777777" w:rsidR="00BD491D" w:rsidRPr="00373E9A" w:rsidRDefault="00BD491D" w:rsidP="00010BD8">
            <w:pPr>
              <w:jc w:val="center"/>
            </w:pPr>
            <w:r w:rsidRPr="00373E9A">
              <w:t>3</w:t>
            </w:r>
          </w:p>
        </w:tc>
        <w:tc>
          <w:tcPr>
            <w:tcW w:w="349" w:type="pct"/>
          </w:tcPr>
          <w:p w14:paraId="4B8F70C1" w14:textId="77777777" w:rsidR="00BD491D" w:rsidRPr="00373E9A" w:rsidRDefault="00BD491D" w:rsidP="00010BD8">
            <w:pPr>
              <w:jc w:val="center"/>
            </w:pPr>
            <w:r w:rsidRPr="00373E9A">
              <w:t>266</w:t>
            </w:r>
          </w:p>
        </w:tc>
        <w:tc>
          <w:tcPr>
            <w:tcW w:w="595" w:type="pct"/>
          </w:tcPr>
          <w:p w14:paraId="58E56D09" w14:textId="77777777" w:rsidR="00BD491D" w:rsidRPr="00373E9A" w:rsidRDefault="00BD491D" w:rsidP="00010BD8">
            <w:pPr>
              <w:jc w:val="center"/>
            </w:pPr>
            <w:r w:rsidRPr="00373E9A">
              <w:t>148.446</w:t>
            </w:r>
          </w:p>
        </w:tc>
        <w:tc>
          <w:tcPr>
            <w:tcW w:w="549" w:type="pct"/>
          </w:tcPr>
          <w:p w14:paraId="7494D2B3" w14:textId="77777777" w:rsidR="00BD491D" w:rsidRPr="00373E9A" w:rsidRDefault="00BD491D" w:rsidP="00010BD8">
            <w:pPr>
              <w:jc w:val="center"/>
            </w:pPr>
            <w:r w:rsidRPr="00373E9A">
              <w:t>&lt; .001</w:t>
            </w:r>
          </w:p>
        </w:tc>
      </w:tr>
      <w:tr w:rsidR="00BD491D" w:rsidRPr="00373E9A" w14:paraId="6CBA111D" w14:textId="77777777" w:rsidTr="00AD7A01">
        <w:tc>
          <w:tcPr>
            <w:tcW w:w="798" w:type="pct"/>
          </w:tcPr>
          <w:p w14:paraId="7671E162" w14:textId="77777777" w:rsidR="00BD491D" w:rsidRPr="00373E9A" w:rsidRDefault="00BD491D" w:rsidP="00BD491D"/>
        </w:tc>
        <w:tc>
          <w:tcPr>
            <w:tcW w:w="1883" w:type="pct"/>
          </w:tcPr>
          <w:p w14:paraId="09E069BC" w14:textId="4764057E" w:rsidR="00BD491D" w:rsidRPr="00373E9A" w:rsidRDefault="00BD491D" w:rsidP="00BD491D">
            <w:r w:rsidRPr="00373E9A">
              <w:t>Extr, PTTO, PTTOxExtrin</w:t>
            </w:r>
          </w:p>
        </w:tc>
        <w:tc>
          <w:tcPr>
            <w:tcW w:w="494" w:type="pct"/>
          </w:tcPr>
          <w:p w14:paraId="014511F7" w14:textId="77777777" w:rsidR="00BD491D" w:rsidRPr="00373E9A" w:rsidRDefault="00BD491D" w:rsidP="00010BD8">
            <w:pPr>
              <w:jc w:val="center"/>
            </w:pPr>
            <w:r w:rsidRPr="00373E9A">
              <w:t>0.32</w:t>
            </w:r>
          </w:p>
        </w:tc>
        <w:tc>
          <w:tcPr>
            <w:tcW w:w="332" w:type="pct"/>
          </w:tcPr>
          <w:p w14:paraId="51CEDAD7" w14:textId="77777777" w:rsidR="00BD491D" w:rsidRPr="00373E9A" w:rsidRDefault="00BD491D" w:rsidP="00010BD8">
            <w:pPr>
              <w:jc w:val="center"/>
            </w:pPr>
            <w:r w:rsidRPr="00373E9A">
              <w:t>3</w:t>
            </w:r>
          </w:p>
        </w:tc>
        <w:tc>
          <w:tcPr>
            <w:tcW w:w="349" w:type="pct"/>
          </w:tcPr>
          <w:p w14:paraId="07AE4719" w14:textId="77777777" w:rsidR="00BD491D" w:rsidRPr="00373E9A" w:rsidRDefault="00BD491D" w:rsidP="00010BD8">
            <w:pPr>
              <w:jc w:val="center"/>
            </w:pPr>
            <w:r w:rsidRPr="00373E9A">
              <w:t>266</w:t>
            </w:r>
          </w:p>
        </w:tc>
        <w:tc>
          <w:tcPr>
            <w:tcW w:w="595" w:type="pct"/>
          </w:tcPr>
          <w:p w14:paraId="43EA329E" w14:textId="77777777" w:rsidR="00BD491D" w:rsidRPr="00373E9A" w:rsidRDefault="00BD491D" w:rsidP="00010BD8">
            <w:pPr>
              <w:jc w:val="center"/>
            </w:pPr>
            <w:r w:rsidRPr="00373E9A">
              <w:t>136.588</w:t>
            </w:r>
          </w:p>
        </w:tc>
        <w:tc>
          <w:tcPr>
            <w:tcW w:w="549" w:type="pct"/>
          </w:tcPr>
          <w:p w14:paraId="0AA4BB82" w14:textId="77777777" w:rsidR="00BD491D" w:rsidRPr="00373E9A" w:rsidRDefault="00BD491D" w:rsidP="00010BD8">
            <w:pPr>
              <w:jc w:val="center"/>
            </w:pPr>
            <w:r w:rsidRPr="00373E9A">
              <w:t>&lt; .001</w:t>
            </w:r>
          </w:p>
        </w:tc>
      </w:tr>
      <w:tr w:rsidR="00BD491D" w:rsidRPr="00373E9A" w14:paraId="7E2FB3A3" w14:textId="77777777" w:rsidTr="00AD7A01">
        <w:tc>
          <w:tcPr>
            <w:tcW w:w="798" w:type="pct"/>
          </w:tcPr>
          <w:p w14:paraId="392F69CA" w14:textId="77777777" w:rsidR="00BD491D" w:rsidRPr="00373E9A" w:rsidRDefault="00BD491D" w:rsidP="00BD491D">
            <w:r w:rsidRPr="00373E9A">
              <w:t>H8a</w:t>
            </w:r>
          </w:p>
        </w:tc>
        <w:tc>
          <w:tcPr>
            <w:tcW w:w="1883" w:type="pct"/>
          </w:tcPr>
          <w:p w14:paraId="6AFA45B8" w14:textId="77777777" w:rsidR="00BD491D" w:rsidRPr="00373E9A" w:rsidRDefault="00BD491D" w:rsidP="00BD491D">
            <w:r w:rsidRPr="00373E9A">
              <w:t>Intr, FRES, FinResxIntrin</w:t>
            </w:r>
          </w:p>
        </w:tc>
        <w:tc>
          <w:tcPr>
            <w:tcW w:w="494" w:type="pct"/>
          </w:tcPr>
          <w:p w14:paraId="1E518DCB" w14:textId="77777777" w:rsidR="00BD491D" w:rsidRPr="00373E9A" w:rsidRDefault="00BD491D" w:rsidP="00010BD8">
            <w:pPr>
              <w:jc w:val="center"/>
            </w:pPr>
            <w:r w:rsidRPr="00373E9A">
              <w:t>0.244</w:t>
            </w:r>
          </w:p>
        </w:tc>
        <w:tc>
          <w:tcPr>
            <w:tcW w:w="332" w:type="pct"/>
          </w:tcPr>
          <w:p w14:paraId="39B97897" w14:textId="77777777" w:rsidR="00BD491D" w:rsidRPr="00373E9A" w:rsidRDefault="00BD491D" w:rsidP="00010BD8">
            <w:pPr>
              <w:jc w:val="center"/>
            </w:pPr>
            <w:r w:rsidRPr="00373E9A">
              <w:t>3</w:t>
            </w:r>
          </w:p>
        </w:tc>
        <w:tc>
          <w:tcPr>
            <w:tcW w:w="349" w:type="pct"/>
          </w:tcPr>
          <w:p w14:paraId="1B541C83" w14:textId="77777777" w:rsidR="00BD491D" w:rsidRPr="00373E9A" w:rsidRDefault="00BD491D" w:rsidP="00010BD8">
            <w:pPr>
              <w:jc w:val="center"/>
            </w:pPr>
            <w:r w:rsidRPr="00373E9A">
              <w:t>266</w:t>
            </w:r>
          </w:p>
        </w:tc>
        <w:tc>
          <w:tcPr>
            <w:tcW w:w="595" w:type="pct"/>
          </w:tcPr>
          <w:p w14:paraId="04D69766" w14:textId="77777777" w:rsidR="00BD491D" w:rsidRPr="00373E9A" w:rsidRDefault="00BD491D" w:rsidP="00010BD8">
            <w:pPr>
              <w:jc w:val="center"/>
            </w:pPr>
            <w:r w:rsidRPr="00373E9A">
              <w:t>206.254</w:t>
            </w:r>
          </w:p>
        </w:tc>
        <w:tc>
          <w:tcPr>
            <w:tcW w:w="549" w:type="pct"/>
          </w:tcPr>
          <w:p w14:paraId="377AD44F" w14:textId="77777777" w:rsidR="00BD491D" w:rsidRPr="00373E9A" w:rsidRDefault="00BD491D" w:rsidP="00010BD8">
            <w:pPr>
              <w:jc w:val="center"/>
            </w:pPr>
            <w:r w:rsidRPr="00373E9A">
              <w:t>&lt; .001</w:t>
            </w:r>
          </w:p>
        </w:tc>
      </w:tr>
      <w:tr w:rsidR="00BD491D" w:rsidRPr="00373E9A" w14:paraId="562879F3" w14:textId="77777777" w:rsidTr="00AD7A01">
        <w:tc>
          <w:tcPr>
            <w:tcW w:w="798" w:type="pct"/>
          </w:tcPr>
          <w:p w14:paraId="070B655C" w14:textId="77777777" w:rsidR="00BD491D" w:rsidRPr="00373E9A" w:rsidRDefault="00BD491D" w:rsidP="00BD491D">
            <w:r w:rsidRPr="00373E9A">
              <w:t>H8b</w:t>
            </w:r>
          </w:p>
        </w:tc>
        <w:tc>
          <w:tcPr>
            <w:tcW w:w="1883" w:type="pct"/>
          </w:tcPr>
          <w:p w14:paraId="5B3C38B0" w14:textId="77777777" w:rsidR="00BD491D" w:rsidRPr="00373E9A" w:rsidRDefault="00BD491D" w:rsidP="00BD491D">
            <w:r w:rsidRPr="00373E9A">
              <w:t>Extr, FRES, FinResxExtrin</w:t>
            </w:r>
          </w:p>
        </w:tc>
        <w:tc>
          <w:tcPr>
            <w:tcW w:w="494" w:type="pct"/>
          </w:tcPr>
          <w:p w14:paraId="30578F9B" w14:textId="77777777" w:rsidR="00BD491D" w:rsidRPr="00373E9A" w:rsidRDefault="00BD491D" w:rsidP="00010BD8">
            <w:pPr>
              <w:jc w:val="center"/>
            </w:pPr>
            <w:r w:rsidRPr="00373E9A">
              <w:t>0.328</w:t>
            </w:r>
          </w:p>
        </w:tc>
        <w:tc>
          <w:tcPr>
            <w:tcW w:w="332" w:type="pct"/>
          </w:tcPr>
          <w:p w14:paraId="2A2CF4B8" w14:textId="77777777" w:rsidR="00BD491D" w:rsidRPr="00373E9A" w:rsidRDefault="00BD491D" w:rsidP="00010BD8">
            <w:pPr>
              <w:jc w:val="center"/>
            </w:pPr>
            <w:r w:rsidRPr="00373E9A">
              <w:t>3</w:t>
            </w:r>
          </w:p>
        </w:tc>
        <w:tc>
          <w:tcPr>
            <w:tcW w:w="349" w:type="pct"/>
          </w:tcPr>
          <w:p w14:paraId="19B4EE4B" w14:textId="77777777" w:rsidR="00BD491D" w:rsidRPr="00373E9A" w:rsidRDefault="00BD491D" w:rsidP="00010BD8">
            <w:pPr>
              <w:jc w:val="center"/>
            </w:pPr>
            <w:r w:rsidRPr="00373E9A">
              <w:t>266</w:t>
            </w:r>
          </w:p>
        </w:tc>
        <w:tc>
          <w:tcPr>
            <w:tcW w:w="595" w:type="pct"/>
          </w:tcPr>
          <w:p w14:paraId="4D26769B" w14:textId="77777777" w:rsidR="00BD491D" w:rsidRPr="00373E9A" w:rsidRDefault="00BD491D" w:rsidP="00010BD8">
            <w:pPr>
              <w:jc w:val="center"/>
            </w:pPr>
            <w:r w:rsidRPr="00373E9A">
              <w:t>122.466</w:t>
            </w:r>
          </w:p>
        </w:tc>
        <w:tc>
          <w:tcPr>
            <w:tcW w:w="549" w:type="pct"/>
          </w:tcPr>
          <w:p w14:paraId="57A0FD76" w14:textId="77777777" w:rsidR="00BD491D" w:rsidRPr="00373E9A" w:rsidRDefault="00BD491D" w:rsidP="00010BD8">
            <w:pPr>
              <w:jc w:val="center"/>
            </w:pPr>
            <w:r w:rsidRPr="00373E9A">
              <w:t>&lt; .001</w:t>
            </w:r>
          </w:p>
        </w:tc>
      </w:tr>
      <w:tr w:rsidR="00BD491D" w:rsidRPr="00373E9A" w14:paraId="2842BD05" w14:textId="77777777" w:rsidTr="00AD7A01">
        <w:tc>
          <w:tcPr>
            <w:tcW w:w="798" w:type="pct"/>
          </w:tcPr>
          <w:p w14:paraId="69DB3033" w14:textId="77777777" w:rsidR="00BD491D" w:rsidRPr="00373E9A" w:rsidRDefault="00BD491D" w:rsidP="00BD491D">
            <w:r w:rsidRPr="00373E9A">
              <w:t>H9a</w:t>
            </w:r>
          </w:p>
        </w:tc>
        <w:tc>
          <w:tcPr>
            <w:tcW w:w="1883" w:type="pct"/>
          </w:tcPr>
          <w:p w14:paraId="18D4F4F6" w14:textId="77777777" w:rsidR="00BD491D" w:rsidRPr="00373E9A" w:rsidRDefault="00BD491D" w:rsidP="00BD491D">
            <w:r w:rsidRPr="00373E9A">
              <w:t>Intr, Phyenv2, PhyxIntrin</w:t>
            </w:r>
          </w:p>
        </w:tc>
        <w:tc>
          <w:tcPr>
            <w:tcW w:w="494" w:type="pct"/>
          </w:tcPr>
          <w:p w14:paraId="3CC65271" w14:textId="77777777" w:rsidR="00BD491D" w:rsidRPr="00373E9A" w:rsidRDefault="00BD491D" w:rsidP="00010BD8">
            <w:pPr>
              <w:jc w:val="center"/>
            </w:pPr>
            <w:r w:rsidRPr="00373E9A">
              <w:t>0.247</w:t>
            </w:r>
          </w:p>
        </w:tc>
        <w:tc>
          <w:tcPr>
            <w:tcW w:w="332" w:type="pct"/>
          </w:tcPr>
          <w:p w14:paraId="1F55810F" w14:textId="77777777" w:rsidR="00BD491D" w:rsidRPr="00373E9A" w:rsidRDefault="00BD491D" w:rsidP="00010BD8">
            <w:pPr>
              <w:jc w:val="center"/>
            </w:pPr>
            <w:r w:rsidRPr="00373E9A">
              <w:t>3</w:t>
            </w:r>
          </w:p>
        </w:tc>
        <w:tc>
          <w:tcPr>
            <w:tcW w:w="349" w:type="pct"/>
          </w:tcPr>
          <w:p w14:paraId="2E44E548" w14:textId="77777777" w:rsidR="00BD491D" w:rsidRPr="00373E9A" w:rsidRDefault="00BD491D" w:rsidP="00010BD8">
            <w:pPr>
              <w:jc w:val="center"/>
            </w:pPr>
            <w:r w:rsidRPr="00373E9A">
              <w:t>266</w:t>
            </w:r>
          </w:p>
        </w:tc>
        <w:tc>
          <w:tcPr>
            <w:tcW w:w="595" w:type="pct"/>
          </w:tcPr>
          <w:p w14:paraId="241CC3EA" w14:textId="77777777" w:rsidR="00BD491D" w:rsidRPr="00373E9A" w:rsidRDefault="00BD491D" w:rsidP="00010BD8">
            <w:pPr>
              <w:jc w:val="center"/>
            </w:pPr>
            <w:r w:rsidRPr="00373E9A">
              <w:t>208.298</w:t>
            </w:r>
          </w:p>
        </w:tc>
        <w:tc>
          <w:tcPr>
            <w:tcW w:w="549" w:type="pct"/>
          </w:tcPr>
          <w:p w14:paraId="7E94A9CB" w14:textId="77777777" w:rsidR="00BD491D" w:rsidRPr="00373E9A" w:rsidRDefault="00BD491D" w:rsidP="00010BD8">
            <w:pPr>
              <w:jc w:val="center"/>
            </w:pPr>
            <w:r w:rsidRPr="00373E9A">
              <w:t>&lt; .001</w:t>
            </w:r>
          </w:p>
        </w:tc>
      </w:tr>
      <w:tr w:rsidR="00BD491D" w:rsidRPr="00373E9A" w14:paraId="32F9BC6E" w14:textId="77777777" w:rsidTr="00AD7A01">
        <w:tc>
          <w:tcPr>
            <w:tcW w:w="798" w:type="pct"/>
            <w:tcBorders>
              <w:bottom w:val="single" w:sz="4" w:space="0" w:color="auto"/>
            </w:tcBorders>
          </w:tcPr>
          <w:p w14:paraId="235A2E6D" w14:textId="77777777" w:rsidR="00BD491D" w:rsidRPr="00373E9A" w:rsidRDefault="00BD491D" w:rsidP="00BD491D">
            <w:r w:rsidRPr="00373E9A">
              <w:t>H9b</w:t>
            </w:r>
          </w:p>
        </w:tc>
        <w:tc>
          <w:tcPr>
            <w:tcW w:w="1883" w:type="pct"/>
            <w:tcBorders>
              <w:bottom w:val="single" w:sz="4" w:space="0" w:color="auto"/>
            </w:tcBorders>
          </w:tcPr>
          <w:p w14:paraId="55B3DB9F" w14:textId="77777777" w:rsidR="00BD491D" w:rsidRPr="00373E9A" w:rsidRDefault="00BD491D" w:rsidP="00BD491D">
            <w:r w:rsidRPr="00373E9A">
              <w:t>Extr, Phyenv2, PhyxExtrin</w:t>
            </w:r>
          </w:p>
        </w:tc>
        <w:tc>
          <w:tcPr>
            <w:tcW w:w="494" w:type="pct"/>
            <w:tcBorders>
              <w:bottom w:val="single" w:sz="4" w:space="0" w:color="auto"/>
            </w:tcBorders>
          </w:tcPr>
          <w:p w14:paraId="6FFD3C4C" w14:textId="77777777" w:rsidR="00BD491D" w:rsidRPr="00373E9A" w:rsidRDefault="00BD491D" w:rsidP="00010BD8">
            <w:pPr>
              <w:jc w:val="center"/>
            </w:pPr>
            <w:r w:rsidRPr="00373E9A">
              <w:t>0.343</w:t>
            </w:r>
          </w:p>
        </w:tc>
        <w:tc>
          <w:tcPr>
            <w:tcW w:w="332" w:type="pct"/>
            <w:tcBorders>
              <w:bottom w:val="single" w:sz="4" w:space="0" w:color="auto"/>
            </w:tcBorders>
          </w:tcPr>
          <w:p w14:paraId="60FF3222" w14:textId="77777777" w:rsidR="00BD491D" w:rsidRPr="00373E9A" w:rsidRDefault="00BD491D" w:rsidP="00010BD8">
            <w:pPr>
              <w:jc w:val="center"/>
            </w:pPr>
            <w:r w:rsidRPr="00373E9A">
              <w:t>3</w:t>
            </w:r>
          </w:p>
        </w:tc>
        <w:tc>
          <w:tcPr>
            <w:tcW w:w="349" w:type="pct"/>
            <w:tcBorders>
              <w:bottom w:val="single" w:sz="4" w:space="0" w:color="auto"/>
            </w:tcBorders>
          </w:tcPr>
          <w:p w14:paraId="39332C60" w14:textId="77777777" w:rsidR="00BD491D" w:rsidRPr="00373E9A" w:rsidRDefault="00BD491D" w:rsidP="00010BD8">
            <w:pPr>
              <w:jc w:val="center"/>
            </w:pPr>
            <w:r w:rsidRPr="00373E9A">
              <w:t>266</w:t>
            </w:r>
          </w:p>
        </w:tc>
        <w:tc>
          <w:tcPr>
            <w:tcW w:w="595" w:type="pct"/>
            <w:tcBorders>
              <w:bottom w:val="single" w:sz="4" w:space="0" w:color="auto"/>
            </w:tcBorders>
          </w:tcPr>
          <w:p w14:paraId="7B3A3989" w14:textId="77777777" w:rsidR="00BD491D" w:rsidRPr="00373E9A" w:rsidRDefault="00BD491D" w:rsidP="00010BD8">
            <w:pPr>
              <w:jc w:val="center"/>
            </w:pPr>
            <w:r w:rsidRPr="00373E9A">
              <w:t>120.600</w:t>
            </w:r>
          </w:p>
        </w:tc>
        <w:tc>
          <w:tcPr>
            <w:tcW w:w="549" w:type="pct"/>
            <w:tcBorders>
              <w:bottom w:val="single" w:sz="4" w:space="0" w:color="auto"/>
            </w:tcBorders>
          </w:tcPr>
          <w:p w14:paraId="03BE34BC" w14:textId="77777777" w:rsidR="00BD491D" w:rsidRPr="00373E9A" w:rsidRDefault="00BD491D" w:rsidP="00010BD8">
            <w:pPr>
              <w:jc w:val="center"/>
            </w:pPr>
            <w:r w:rsidRPr="00373E9A">
              <w:t>&lt; .001</w:t>
            </w:r>
          </w:p>
        </w:tc>
      </w:tr>
      <w:tr w:rsidR="00BD491D" w:rsidRPr="00373E9A" w14:paraId="793DE80C" w14:textId="77777777" w:rsidTr="00BD491D">
        <w:tc>
          <w:tcPr>
            <w:tcW w:w="5000" w:type="pct"/>
            <w:gridSpan w:val="7"/>
            <w:tcBorders>
              <w:top w:val="single" w:sz="4" w:space="0" w:color="auto"/>
            </w:tcBorders>
          </w:tcPr>
          <w:p w14:paraId="31BEA147" w14:textId="22F966B5" w:rsidR="00BD491D" w:rsidRPr="00373E9A" w:rsidRDefault="00BD491D" w:rsidP="00BD491D">
            <w:r w:rsidRPr="00373E9A">
              <w:t>Notes: n=270, dependent variable: R</w:t>
            </w:r>
            <w:r w:rsidR="006356B6" w:rsidRPr="00373E9A">
              <w:t>O</w:t>
            </w:r>
          </w:p>
        </w:tc>
      </w:tr>
    </w:tbl>
    <w:p w14:paraId="57EC345B" w14:textId="0EDFDA1A" w:rsidR="00F65F56" w:rsidRPr="00373E9A" w:rsidRDefault="00F65F56" w:rsidP="00F65F56">
      <w:pPr>
        <w:pStyle w:val="ThesisSubheading"/>
        <w:rPr>
          <w:lang w:val="en-IE"/>
        </w:rPr>
      </w:pPr>
      <w:bookmarkStart w:id="711" w:name="_Toc121998431"/>
      <w:bookmarkStart w:id="712" w:name="_Toc130046353"/>
      <w:bookmarkStart w:id="713" w:name="_Toc130115971"/>
      <w:bookmarkStart w:id="714" w:name="_Toc182334669"/>
      <w:bookmarkStart w:id="715" w:name="_Hlk172373123"/>
      <w:r w:rsidRPr="00373E9A">
        <w:rPr>
          <w:lang w:val="en-IE"/>
        </w:rPr>
        <w:t xml:space="preserve">Age moderating the Intrinsic/Extrinsic </w:t>
      </w:r>
      <w:r w:rsidR="00BF05AF" w:rsidRPr="00373E9A">
        <w:rPr>
          <w:lang w:val="en-IE"/>
        </w:rPr>
        <w:t xml:space="preserve">motivations </w:t>
      </w:r>
      <w:r w:rsidRPr="00373E9A">
        <w:rPr>
          <w:lang w:val="en-IE"/>
        </w:rPr>
        <w:t xml:space="preserve">– </w:t>
      </w:r>
      <w:r w:rsidR="001F5F8B" w:rsidRPr="00373E9A">
        <w:rPr>
          <w:lang w:val="en-IE"/>
        </w:rPr>
        <w:t xml:space="preserve">Research </w:t>
      </w:r>
      <w:r w:rsidR="00443635" w:rsidRPr="00373E9A">
        <w:rPr>
          <w:lang w:val="en-IE"/>
        </w:rPr>
        <w:t>Orientation</w:t>
      </w:r>
      <w:r w:rsidRPr="00373E9A">
        <w:rPr>
          <w:lang w:val="en-IE"/>
        </w:rPr>
        <w:t xml:space="preserve"> relationship</w:t>
      </w:r>
      <w:bookmarkEnd w:id="711"/>
      <w:bookmarkEnd w:id="712"/>
      <w:bookmarkEnd w:id="713"/>
      <w:bookmarkEnd w:id="714"/>
    </w:p>
    <w:p w14:paraId="1BA16EFD" w14:textId="001C5EA8" w:rsidR="00F65F56" w:rsidRPr="00373E9A" w:rsidRDefault="00F65F56" w:rsidP="00BC677E">
      <w:pPr>
        <w:pStyle w:val="ThesisBody"/>
        <w:ind w:firstLine="425"/>
        <w:rPr>
          <w:lang w:val="en-IE"/>
        </w:rPr>
      </w:pPr>
      <w:r w:rsidRPr="00373E9A">
        <w:rPr>
          <w:lang w:val="en-IE"/>
        </w:rPr>
        <w:t xml:space="preserve">H3 relates to the proposed moderating effect of Age on the relationship between Intrinsic/Extrinsic motivations and </w:t>
      </w:r>
      <w:r w:rsidR="000B2163" w:rsidRPr="00373E9A">
        <w:rPr>
          <w:lang w:val="en-IE"/>
        </w:rPr>
        <w:t xml:space="preserve">Research </w:t>
      </w:r>
      <w:r w:rsidR="00443635" w:rsidRPr="00373E9A">
        <w:rPr>
          <w:lang w:val="en-IE"/>
        </w:rPr>
        <w:t>Orientation</w:t>
      </w:r>
      <w:r w:rsidRPr="00373E9A">
        <w:rPr>
          <w:lang w:val="en-IE"/>
        </w:rPr>
        <w:t xml:space="preserve">. </w:t>
      </w:r>
    </w:p>
    <w:p w14:paraId="250AC096" w14:textId="257B8AD2" w:rsidR="0058199A" w:rsidRPr="00373E9A" w:rsidRDefault="0058199A" w:rsidP="00BC677E">
      <w:pPr>
        <w:pStyle w:val="ThesisBody"/>
        <w:ind w:firstLine="425"/>
        <w:rPr>
          <w:lang w:val="en-IE"/>
        </w:rPr>
      </w:pPr>
      <w:r w:rsidRPr="00373E9A">
        <w:rPr>
          <w:lang w:val="en-IE"/>
        </w:rPr>
        <w:t>The interaction plot</w:t>
      </w:r>
      <w:r w:rsidR="00DC456C" w:rsidRPr="00373E9A">
        <w:rPr>
          <w:lang w:val="en-IE"/>
        </w:rPr>
        <w:t>s</w:t>
      </w:r>
      <w:r w:rsidRPr="00373E9A">
        <w:rPr>
          <w:lang w:val="en-IE"/>
        </w:rPr>
        <w:t xml:space="preserve"> (</w:t>
      </w:r>
      <w:r w:rsidR="0046792E" w:rsidRPr="00373E9A">
        <w:rPr>
          <w:lang w:val="en-IE"/>
        </w:rPr>
        <w:fldChar w:fldCharType="begin"/>
      </w:r>
      <w:r w:rsidR="0046792E" w:rsidRPr="00373E9A">
        <w:rPr>
          <w:lang w:val="en-IE"/>
        </w:rPr>
        <w:instrText xml:space="preserve"> REF _Ref172386162 \h  \* MERGEFORMAT </w:instrText>
      </w:r>
      <w:r w:rsidR="0046792E" w:rsidRPr="00373E9A">
        <w:rPr>
          <w:lang w:val="en-IE"/>
        </w:rPr>
      </w:r>
      <w:r w:rsidR="0046792E" w:rsidRPr="00373E9A">
        <w:rPr>
          <w:lang w:val="en-IE"/>
        </w:rPr>
        <w:fldChar w:fldCharType="separate"/>
      </w:r>
      <w:r w:rsidR="001907C4" w:rsidRPr="00373E9A">
        <w:rPr>
          <w:lang w:val="en-IE"/>
        </w:rPr>
        <w:t>Figure 45</w:t>
      </w:r>
      <w:r w:rsidR="0046792E" w:rsidRPr="00373E9A">
        <w:rPr>
          <w:lang w:val="en-IE"/>
        </w:rPr>
        <w:fldChar w:fldCharType="end"/>
      </w:r>
      <w:r w:rsidR="00DC456C" w:rsidRPr="00373E9A">
        <w:rPr>
          <w:lang w:val="en-IE"/>
        </w:rPr>
        <w:t>,</w:t>
      </w:r>
      <w:r w:rsidR="0046792E" w:rsidRPr="00373E9A">
        <w:rPr>
          <w:lang w:val="en-IE"/>
        </w:rPr>
        <w:t xml:space="preserve"> </w:t>
      </w:r>
      <w:r w:rsidR="0046792E" w:rsidRPr="00373E9A">
        <w:rPr>
          <w:lang w:val="en-IE"/>
        </w:rPr>
        <w:fldChar w:fldCharType="begin"/>
      </w:r>
      <w:r w:rsidR="0046792E" w:rsidRPr="00373E9A">
        <w:rPr>
          <w:lang w:val="en-IE"/>
        </w:rPr>
        <w:instrText xml:space="preserve"> REF _Ref172386175 \h  \* MERGEFORMAT </w:instrText>
      </w:r>
      <w:r w:rsidR="0046792E" w:rsidRPr="00373E9A">
        <w:rPr>
          <w:lang w:val="en-IE"/>
        </w:rPr>
      </w:r>
      <w:r w:rsidR="0046792E" w:rsidRPr="00373E9A">
        <w:rPr>
          <w:lang w:val="en-IE"/>
        </w:rPr>
        <w:fldChar w:fldCharType="separate"/>
      </w:r>
      <w:r w:rsidR="001907C4" w:rsidRPr="00373E9A">
        <w:rPr>
          <w:lang w:val="en-IE"/>
        </w:rPr>
        <w:t>Figure 46</w:t>
      </w:r>
      <w:r w:rsidR="0046792E" w:rsidRPr="00373E9A">
        <w:rPr>
          <w:lang w:val="en-IE"/>
        </w:rPr>
        <w:fldChar w:fldCharType="end"/>
      </w:r>
      <w:r w:rsidRPr="00373E9A">
        <w:rPr>
          <w:lang w:val="en-IE"/>
        </w:rPr>
        <w:t xml:space="preserve">) confirm that age moderates the relationship between intrinsic motivations and research </w:t>
      </w:r>
      <w:r w:rsidR="00443635" w:rsidRPr="00373E9A">
        <w:rPr>
          <w:lang w:val="en-IE"/>
        </w:rPr>
        <w:t>orientation</w:t>
      </w:r>
      <w:r w:rsidRPr="00373E9A">
        <w:rPr>
          <w:lang w:val="en-IE"/>
        </w:rPr>
        <w:t xml:space="preserve"> (</w:t>
      </w:r>
      <w:r w:rsidRPr="00373E9A">
        <w:rPr>
          <w:rFonts w:eastAsia="Times New Roman"/>
          <w:color w:val="000000"/>
          <w:lang w:val="en-IE" w:eastAsia="en-IE"/>
        </w:rPr>
        <w:t>ΔR</w:t>
      </w:r>
      <w:r w:rsidRPr="00373E9A">
        <w:rPr>
          <w:rFonts w:eastAsia="Times New Roman"/>
          <w:color w:val="000000"/>
          <w:vertAlign w:val="superscript"/>
          <w:lang w:val="en-IE" w:eastAsia="en-IE"/>
        </w:rPr>
        <w:t>2</w:t>
      </w:r>
      <w:r w:rsidRPr="00373E9A">
        <w:rPr>
          <w:lang w:val="en-IE"/>
        </w:rPr>
        <w:t xml:space="preserve"> </w:t>
      </w:r>
      <w:r w:rsidRPr="00373E9A">
        <w:rPr>
          <w:rFonts w:eastAsia="Times New Roman"/>
          <w:color w:val="000000"/>
          <w:lang w:val="en-IE" w:eastAsia="en-IE"/>
        </w:rPr>
        <w:t>=0.217 F(3,266)=193.119 p&lt;0.001</w:t>
      </w:r>
      <w:r w:rsidRPr="00373E9A">
        <w:rPr>
          <w:lang w:val="en-IE"/>
        </w:rPr>
        <w:t xml:space="preserve">), </w:t>
      </w:r>
      <w:r w:rsidR="00DC456C" w:rsidRPr="00373E9A">
        <w:rPr>
          <w:lang w:val="en-IE"/>
        </w:rPr>
        <w:t xml:space="preserve">and the relationship between extrinsic motivations and research </w:t>
      </w:r>
      <w:r w:rsidR="00443635" w:rsidRPr="00373E9A">
        <w:rPr>
          <w:lang w:val="en-IE"/>
        </w:rPr>
        <w:t>orientation</w:t>
      </w:r>
      <w:r w:rsidR="00DC456C" w:rsidRPr="00373E9A">
        <w:rPr>
          <w:lang w:val="en-IE"/>
        </w:rPr>
        <w:t xml:space="preserve"> (</w:t>
      </w:r>
      <w:r w:rsidR="00DC456C" w:rsidRPr="00373E9A">
        <w:rPr>
          <w:rFonts w:eastAsia="Times New Roman"/>
          <w:color w:val="000000"/>
          <w:lang w:val="en-IE" w:eastAsia="en-IE"/>
        </w:rPr>
        <w:t>ΔR</w:t>
      </w:r>
      <w:r w:rsidR="00DC456C" w:rsidRPr="00373E9A">
        <w:rPr>
          <w:rFonts w:eastAsia="Times New Roman"/>
          <w:b/>
          <w:bCs/>
          <w:color w:val="000000"/>
          <w:vertAlign w:val="superscript"/>
          <w:lang w:val="en-IE" w:eastAsia="en-IE"/>
        </w:rPr>
        <w:t>2</w:t>
      </w:r>
      <w:r w:rsidR="00DC456C" w:rsidRPr="00373E9A">
        <w:rPr>
          <w:lang w:val="en-IE"/>
        </w:rPr>
        <w:t xml:space="preserve">=0.288 F(3,266)=146.345 p&lt;0.001). In both cases it can be seen that higher age levels </w:t>
      </w:r>
      <w:r w:rsidRPr="00373E9A">
        <w:rPr>
          <w:lang w:val="en-IE"/>
        </w:rPr>
        <w:t>strengthen the relationship between intrinsic</w:t>
      </w:r>
      <w:r w:rsidR="00DC456C" w:rsidRPr="00373E9A">
        <w:rPr>
          <w:lang w:val="en-IE"/>
        </w:rPr>
        <w:t>/extrinsic</w:t>
      </w:r>
      <w:r w:rsidRPr="00373E9A">
        <w:rPr>
          <w:lang w:val="en-IE"/>
        </w:rPr>
        <w:t xml:space="preserve"> motivations and an applied/commercial research </w:t>
      </w:r>
      <w:r w:rsidR="00443635" w:rsidRPr="00373E9A">
        <w:rPr>
          <w:lang w:val="en-IE"/>
        </w:rPr>
        <w:t>orientation</w:t>
      </w:r>
      <w:r w:rsidRPr="00373E9A">
        <w:rPr>
          <w:lang w:val="en-IE"/>
        </w:rPr>
        <w:t xml:space="preserve">, while lower levels </w:t>
      </w:r>
      <w:r w:rsidRPr="00373E9A">
        <w:rPr>
          <w:lang w:val="en-IE"/>
        </w:rPr>
        <w:lastRenderedPageBreak/>
        <w:t>strengthen the relationship between intrinsic</w:t>
      </w:r>
      <w:r w:rsidR="00DC456C" w:rsidRPr="00373E9A">
        <w:rPr>
          <w:lang w:val="en-IE"/>
        </w:rPr>
        <w:t>/extrinsic</w:t>
      </w:r>
      <w:r w:rsidRPr="00373E9A">
        <w:rPr>
          <w:lang w:val="en-IE"/>
        </w:rPr>
        <w:t xml:space="preserve"> motivations and a basic research </w:t>
      </w:r>
      <w:r w:rsidR="00443635" w:rsidRPr="00373E9A">
        <w:rPr>
          <w:lang w:val="en-IE"/>
        </w:rPr>
        <w:t>orientation</w:t>
      </w:r>
      <w:r w:rsidRPr="00373E9A">
        <w:rPr>
          <w:lang w:val="en-IE"/>
        </w:rPr>
        <w:t>.</w:t>
      </w:r>
      <w:r w:rsidR="00DC456C" w:rsidRPr="00373E9A">
        <w:rPr>
          <w:lang w:val="en-IE"/>
        </w:rPr>
        <w:t xml:space="preserve"> </w:t>
      </w:r>
    </w:p>
    <w:p w14:paraId="2FFFD151" w14:textId="432CFF9D" w:rsidR="00F65F56" w:rsidRPr="00373E9A" w:rsidRDefault="00F65F56" w:rsidP="00F65F56">
      <w:pPr>
        <w:pStyle w:val="ThesisSubheading"/>
        <w:rPr>
          <w:lang w:val="en-IE"/>
        </w:rPr>
      </w:pPr>
      <w:bookmarkStart w:id="716" w:name="_Toc121998432"/>
      <w:bookmarkStart w:id="717" w:name="_Toc130046354"/>
      <w:bookmarkStart w:id="718" w:name="_Toc130115972"/>
      <w:bookmarkStart w:id="719" w:name="_Toc182334670"/>
      <w:r w:rsidRPr="00373E9A">
        <w:rPr>
          <w:lang w:val="en-IE"/>
        </w:rPr>
        <w:t xml:space="preserve">Gender moderating the Intrinsic/Extrinsic </w:t>
      </w:r>
      <w:r w:rsidR="00BF05AF" w:rsidRPr="00373E9A">
        <w:rPr>
          <w:lang w:val="en-IE"/>
        </w:rPr>
        <w:t xml:space="preserve">motivations </w:t>
      </w:r>
      <w:r w:rsidRPr="00373E9A">
        <w:rPr>
          <w:lang w:val="en-IE"/>
        </w:rPr>
        <w:t xml:space="preserve">– </w:t>
      </w:r>
      <w:r w:rsidR="001F5F8B" w:rsidRPr="00373E9A">
        <w:rPr>
          <w:lang w:val="en-IE"/>
        </w:rPr>
        <w:t xml:space="preserve">Research </w:t>
      </w:r>
      <w:r w:rsidR="00443635" w:rsidRPr="00373E9A">
        <w:rPr>
          <w:lang w:val="en-IE"/>
        </w:rPr>
        <w:t>Orientation</w:t>
      </w:r>
      <w:r w:rsidRPr="00373E9A">
        <w:rPr>
          <w:lang w:val="en-IE"/>
        </w:rPr>
        <w:t xml:space="preserve"> relationship</w:t>
      </w:r>
      <w:bookmarkEnd w:id="716"/>
      <w:bookmarkEnd w:id="717"/>
      <w:bookmarkEnd w:id="718"/>
      <w:bookmarkEnd w:id="719"/>
    </w:p>
    <w:p w14:paraId="040DE2DA" w14:textId="137EEE18" w:rsidR="00F65F56" w:rsidRPr="00373E9A" w:rsidRDefault="00F65F56" w:rsidP="00BC677E">
      <w:pPr>
        <w:pStyle w:val="ThesisBody"/>
        <w:ind w:firstLine="425"/>
        <w:rPr>
          <w:lang w:val="en-IE"/>
        </w:rPr>
      </w:pPr>
      <w:r w:rsidRPr="00373E9A">
        <w:rPr>
          <w:lang w:val="en-IE"/>
        </w:rPr>
        <w:t xml:space="preserve">H4 relates to the proposed moderating effect of Gender on the relationship between Intrinsic/Extrinsic motivations and </w:t>
      </w:r>
      <w:r w:rsidR="0058199A" w:rsidRPr="00373E9A">
        <w:rPr>
          <w:lang w:val="en-IE"/>
        </w:rPr>
        <w:t xml:space="preserve">Research </w:t>
      </w:r>
      <w:r w:rsidR="00443635" w:rsidRPr="00373E9A">
        <w:rPr>
          <w:lang w:val="en-IE"/>
        </w:rPr>
        <w:t>Orientation</w:t>
      </w:r>
      <w:r w:rsidRPr="00373E9A">
        <w:rPr>
          <w:lang w:val="en-IE"/>
        </w:rPr>
        <w:t xml:space="preserve">. </w:t>
      </w:r>
    </w:p>
    <w:p w14:paraId="75EE04CF" w14:textId="47365790" w:rsidR="00F65F56" w:rsidRPr="00373E9A" w:rsidRDefault="00F65F56" w:rsidP="0046792E">
      <w:pPr>
        <w:pStyle w:val="ThesisBodyIndent"/>
        <w:rPr>
          <w:lang w:val="en-IE"/>
        </w:rPr>
      </w:pPr>
      <w:r w:rsidRPr="00373E9A">
        <w:rPr>
          <w:lang w:val="en-IE"/>
        </w:rPr>
        <w:t xml:space="preserve">Moderation results confirm that Gender moderates the relationship between </w:t>
      </w:r>
      <w:r w:rsidR="00702F40" w:rsidRPr="00373E9A">
        <w:rPr>
          <w:lang w:val="en-IE"/>
        </w:rPr>
        <w:t>intrinsic motivation</w:t>
      </w:r>
      <w:r w:rsidRPr="00373E9A">
        <w:rPr>
          <w:lang w:val="en-IE"/>
        </w:rPr>
        <w:t xml:space="preserve">s and </w:t>
      </w:r>
      <w:r w:rsidR="0058199A" w:rsidRPr="00373E9A">
        <w:rPr>
          <w:lang w:val="en-IE"/>
        </w:rPr>
        <w:t xml:space="preserve">Research </w:t>
      </w:r>
      <w:r w:rsidR="00443635" w:rsidRPr="00373E9A">
        <w:rPr>
          <w:lang w:val="en-IE"/>
        </w:rPr>
        <w:t>Orientation</w:t>
      </w:r>
      <w:r w:rsidRPr="00373E9A">
        <w:rPr>
          <w:lang w:val="en-IE"/>
        </w:rPr>
        <w:t xml:space="preserve">  (</w:t>
      </w:r>
      <w:r w:rsidRPr="00373E9A">
        <w:rPr>
          <w:rFonts w:eastAsia="Times New Roman"/>
          <w:color w:val="000000"/>
          <w:lang w:val="en-IE" w:eastAsia="en-IE"/>
        </w:rPr>
        <w:t>ΔR</w:t>
      </w:r>
      <w:r w:rsidRPr="00373E9A">
        <w:rPr>
          <w:rFonts w:eastAsia="Times New Roman"/>
          <w:b/>
          <w:bCs/>
          <w:color w:val="000000"/>
          <w:vertAlign w:val="superscript"/>
          <w:lang w:val="en-IE" w:eastAsia="en-IE"/>
        </w:rPr>
        <w:t>2</w:t>
      </w:r>
      <w:r w:rsidR="00BB355C" w:rsidRPr="00373E9A">
        <w:rPr>
          <w:rFonts w:eastAsia="Times New Roman"/>
          <w:b/>
          <w:bCs/>
          <w:color w:val="000000"/>
          <w:lang w:val="en-IE" w:eastAsia="en-IE"/>
        </w:rPr>
        <w:t>=</w:t>
      </w:r>
      <w:r w:rsidR="00BB355C" w:rsidRPr="00373E9A">
        <w:rPr>
          <w:rFonts w:eastAsia="Times New Roman"/>
          <w:color w:val="000000"/>
          <w:lang w:val="en-IE" w:eastAsia="en-IE"/>
        </w:rPr>
        <w:t>0.195 F(3,266)=179.971 p&lt;0.001)</w:t>
      </w:r>
      <w:r w:rsidRPr="00373E9A">
        <w:rPr>
          <w:lang w:val="en-IE"/>
        </w:rPr>
        <w:t xml:space="preserve">. </w:t>
      </w:r>
      <w:r w:rsidR="0046792E" w:rsidRPr="00373E9A">
        <w:rPr>
          <w:lang w:val="en-IE"/>
        </w:rPr>
        <w:fldChar w:fldCharType="begin"/>
      </w:r>
      <w:r w:rsidR="0046792E" w:rsidRPr="00373E9A">
        <w:rPr>
          <w:lang w:val="en-IE"/>
        </w:rPr>
        <w:instrText xml:space="preserve"> REF _Ref172386187 \h </w:instrText>
      </w:r>
      <w:r w:rsidR="0012378E" w:rsidRPr="00373E9A">
        <w:rPr>
          <w:lang w:val="en-IE"/>
        </w:rPr>
        <w:instrText xml:space="preserve"> \* MERGEFORMAT </w:instrText>
      </w:r>
      <w:r w:rsidR="0046792E" w:rsidRPr="00373E9A">
        <w:rPr>
          <w:lang w:val="en-IE"/>
        </w:rPr>
      </w:r>
      <w:r w:rsidR="0046792E" w:rsidRPr="00373E9A">
        <w:rPr>
          <w:lang w:val="en-IE"/>
        </w:rPr>
        <w:fldChar w:fldCharType="separate"/>
      </w:r>
      <w:r w:rsidR="001907C4" w:rsidRPr="00373E9A">
        <w:rPr>
          <w:lang w:val="en-IE"/>
        </w:rPr>
        <w:t xml:space="preserve">Figure </w:t>
      </w:r>
      <w:r w:rsidR="001907C4" w:rsidRPr="00373E9A">
        <w:rPr>
          <w:noProof/>
          <w:lang w:val="en-IE"/>
        </w:rPr>
        <w:t>47</w:t>
      </w:r>
      <w:r w:rsidR="0046792E" w:rsidRPr="00373E9A">
        <w:rPr>
          <w:lang w:val="en-IE"/>
        </w:rPr>
        <w:fldChar w:fldCharType="end"/>
      </w:r>
      <w:r w:rsidR="0046792E" w:rsidRPr="00373E9A">
        <w:rPr>
          <w:lang w:val="en-IE"/>
        </w:rPr>
        <w:t xml:space="preserve"> </w:t>
      </w:r>
      <w:r w:rsidRPr="00373E9A">
        <w:rPr>
          <w:lang w:val="en-IE"/>
        </w:rPr>
        <w:t xml:space="preserve">presents the interaction plot for this moderation effect. </w:t>
      </w:r>
      <w:r w:rsidR="005A6437" w:rsidRPr="00373E9A">
        <w:rPr>
          <w:lang w:val="en-IE"/>
        </w:rPr>
        <w:t>Note, the gender category “other” has been included in this part of the analysis for completeness and coherence with the rest of this study, however as the number of respondents identifying as “other” represents 2% of the total sample, statistical conclusions cannot be drawn from this element of the result.</w:t>
      </w:r>
      <w:r w:rsidR="00DC456C" w:rsidRPr="00373E9A">
        <w:rPr>
          <w:lang w:val="en-IE"/>
        </w:rPr>
        <w:t xml:space="preserve"> According to the generated results, f</w:t>
      </w:r>
      <w:r w:rsidRPr="00373E9A">
        <w:rPr>
          <w:lang w:val="en-IE"/>
        </w:rPr>
        <w:t xml:space="preserve">or Male researchers progression from lower to higher levels of intrinsic motivations causes </w:t>
      </w:r>
      <w:r w:rsidR="0058199A" w:rsidRPr="00373E9A">
        <w:rPr>
          <w:lang w:val="en-IE"/>
        </w:rPr>
        <w:t xml:space="preserve">an increases commercial research </w:t>
      </w:r>
      <w:r w:rsidR="00443635" w:rsidRPr="00373E9A">
        <w:rPr>
          <w:lang w:val="en-IE"/>
        </w:rPr>
        <w:t>orientation</w:t>
      </w:r>
      <w:r w:rsidRPr="00373E9A">
        <w:rPr>
          <w:lang w:val="en-IE"/>
        </w:rPr>
        <w:t>, while for Female researchers the opposite is observed.</w:t>
      </w:r>
      <w:r w:rsidR="00227E0F" w:rsidRPr="00373E9A">
        <w:rPr>
          <w:rFonts w:ascii="Times New Roman" w:hAnsi="Times New Roman" w:cs="Times New Roman"/>
          <w:lang w:val="en-IE"/>
        </w:rPr>
        <w:t xml:space="preserve"> </w:t>
      </w:r>
      <w:r w:rsidR="0046792E" w:rsidRPr="00373E9A">
        <w:rPr>
          <w:rFonts w:cs="Times New Roman"/>
          <w:lang w:val="en-IE"/>
        </w:rPr>
        <w:t xml:space="preserve">The same pattern </w:t>
      </w:r>
      <w:r w:rsidR="0046792E" w:rsidRPr="00373E9A">
        <w:rPr>
          <w:lang w:val="en-IE"/>
        </w:rPr>
        <w:t>(</w:t>
      </w:r>
      <w:r w:rsidR="0046792E" w:rsidRPr="00373E9A">
        <w:rPr>
          <w:lang w:val="en-IE"/>
        </w:rPr>
        <w:fldChar w:fldCharType="begin"/>
      </w:r>
      <w:r w:rsidR="0046792E" w:rsidRPr="00373E9A">
        <w:rPr>
          <w:lang w:val="en-IE"/>
        </w:rPr>
        <w:instrText xml:space="preserve"> REF _Ref172386218 \h </w:instrText>
      </w:r>
      <w:r w:rsidR="00EF7906" w:rsidRPr="00373E9A">
        <w:rPr>
          <w:lang w:val="en-IE"/>
        </w:rPr>
        <w:instrText xml:space="preserve"> \* MERGEFORMAT </w:instrText>
      </w:r>
      <w:r w:rsidR="0046792E" w:rsidRPr="00373E9A">
        <w:rPr>
          <w:lang w:val="en-IE"/>
        </w:rPr>
      </w:r>
      <w:r w:rsidR="0046792E" w:rsidRPr="00373E9A">
        <w:rPr>
          <w:lang w:val="en-IE"/>
        </w:rPr>
        <w:fldChar w:fldCharType="separate"/>
      </w:r>
      <w:r w:rsidR="001907C4" w:rsidRPr="00373E9A">
        <w:rPr>
          <w:lang w:val="en-IE"/>
        </w:rPr>
        <w:t>Figure 48</w:t>
      </w:r>
      <w:r w:rsidR="0046792E" w:rsidRPr="00373E9A">
        <w:rPr>
          <w:lang w:val="en-IE"/>
        </w:rPr>
        <w:fldChar w:fldCharType="end"/>
      </w:r>
      <w:r w:rsidR="0046792E" w:rsidRPr="00373E9A">
        <w:rPr>
          <w:lang w:val="en-IE"/>
        </w:rPr>
        <w:t>)</w:t>
      </w:r>
      <w:r w:rsidR="0046792E" w:rsidRPr="00373E9A">
        <w:rPr>
          <w:rFonts w:cs="Times New Roman"/>
          <w:lang w:val="en-IE"/>
        </w:rPr>
        <w:t xml:space="preserve"> is observed in terms of </w:t>
      </w:r>
      <w:r w:rsidRPr="00373E9A">
        <w:rPr>
          <w:lang w:val="en-IE"/>
        </w:rPr>
        <w:t>Gender moderat</w:t>
      </w:r>
      <w:r w:rsidR="0046792E" w:rsidRPr="00373E9A">
        <w:rPr>
          <w:lang w:val="en-IE"/>
        </w:rPr>
        <w:t xml:space="preserve">ing </w:t>
      </w:r>
      <w:r w:rsidRPr="00373E9A">
        <w:rPr>
          <w:lang w:val="en-IE"/>
        </w:rPr>
        <w:t xml:space="preserve"> the relationship between </w:t>
      </w:r>
      <w:r w:rsidR="00702F40" w:rsidRPr="00373E9A">
        <w:rPr>
          <w:lang w:val="en-IE"/>
        </w:rPr>
        <w:t>extrinsic motivation</w:t>
      </w:r>
      <w:r w:rsidRPr="00373E9A">
        <w:rPr>
          <w:lang w:val="en-IE"/>
        </w:rPr>
        <w:t xml:space="preserve">s and </w:t>
      </w:r>
      <w:r w:rsidR="0058199A" w:rsidRPr="00373E9A">
        <w:rPr>
          <w:lang w:val="en-IE"/>
        </w:rPr>
        <w:t xml:space="preserve">Research </w:t>
      </w:r>
      <w:r w:rsidR="00443635" w:rsidRPr="00373E9A">
        <w:rPr>
          <w:lang w:val="en-IE"/>
        </w:rPr>
        <w:t>Orientation</w:t>
      </w:r>
      <w:r w:rsidR="00BD6175" w:rsidRPr="00373E9A">
        <w:rPr>
          <w:lang w:val="en-IE"/>
        </w:rPr>
        <w:t xml:space="preserve"> </w:t>
      </w:r>
      <w:r w:rsidRPr="00373E9A">
        <w:rPr>
          <w:lang w:val="en-IE"/>
        </w:rPr>
        <w:t>(</w:t>
      </w:r>
      <w:r w:rsidRPr="00373E9A">
        <w:rPr>
          <w:rFonts w:eastAsia="Times New Roman"/>
          <w:color w:val="000000"/>
          <w:lang w:val="en-IE" w:eastAsia="en-IE"/>
        </w:rPr>
        <w:t>ΔR</w:t>
      </w:r>
      <w:r w:rsidRPr="00373E9A">
        <w:rPr>
          <w:rFonts w:eastAsia="Times New Roman"/>
          <w:b/>
          <w:bCs/>
          <w:color w:val="000000"/>
          <w:vertAlign w:val="superscript"/>
          <w:lang w:val="en-IE" w:eastAsia="en-IE"/>
        </w:rPr>
        <w:t>2</w:t>
      </w:r>
      <w:r w:rsidRPr="00373E9A">
        <w:rPr>
          <w:rFonts w:eastAsia="Times New Roman"/>
          <w:b/>
          <w:bCs/>
          <w:color w:val="000000"/>
          <w:lang w:val="en-IE" w:eastAsia="en-IE"/>
        </w:rPr>
        <w:t>=</w:t>
      </w:r>
      <w:r w:rsidR="00BB355C" w:rsidRPr="00373E9A">
        <w:rPr>
          <w:rFonts w:eastAsia="Times New Roman"/>
          <w:color w:val="000000"/>
          <w:lang w:val="en-IE" w:eastAsia="en-IE"/>
        </w:rPr>
        <w:t>0.323 F(3,266)=111.041 p&lt;0.001</w:t>
      </w:r>
      <w:r w:rsidRPr="00373E9A">
        <w:rPr>
          <w:lang w:val="en-IE"/>
        </w:rPr>
        <w:t xml:space="preserve">). </w:t>
      </w:r>
    </w:p>
    <w:p w14:paraId="72BEAB5D" w14:textId="08C802B5" w:rsidR="00F65F56" w:rsidRPr="00373E9A" w:rsidRDefault="001F5F8B" w:rsidP="00F65F56">
      <w:pPr>
        <w:pStyle w:val="ThesisSubheading"/>
        <w:rPr>
          <w:lang w:val="en-IE"/>
        </w:rPr>
      </w:pPr>
      <w:bookmarkStart w:id="720" w:name="_Toc121998433"/>
      <w:bookmarkStart w:id="721" w:name="_Toc130046355"/>
      <w:bookmarkStart w:id="722" w:name="_Toc130115973"/>
      <w:bookmarkStart w:id="723" w:name="_Toc182334671"/>
      <w:r w:rsidRPr="00373E9A">
        <w:rPr>
          <w:lang w:val="en-IE"/>
        </w:rPr>
        <w:t>Social Capital</w:t>
      </w:r>
      <w:r w:rsidR="00BB355C" w:rsidRPr="00373E9A">
        <w:rPr>
          <w:lang w:val="en-IE"/>
        </w:rPr>
        <w:t xml:space="preserve"> </w:t>
      </w:r>
      <w:r w:rsidR="00F65F56" w:rsidRPr="00373E9A">
        <w:rPr>
          <w:lang w:val="en-IE"/>
        </w:rPr>
        <w:t xml:space="preserve">moderating the </w:t>
      </w:r>
      <w:r w:rsidR="00BF05AF" w:rsidRPr="00373E9A">
        <w:rPr>
          <w:lang w:val="en-IE"/>
        </w:rPr>
        <w:t xml:space="preserve">Intrinsic/Extrinsic motivations – Research </w:t>
      </w:r>
      <w:r w:rsidR="00443635" w:rsidRPr="00373E9A">
        <w:rPr>
          <w:lang w:val="en-IE"/>
        </w:rPr>
        <w:t>Orientation</w:t>
      </w:r>
      <w:r w:rsidR="00F65F56" w:rsidRPr="00373E9A">
        <w:rPr>
          <w:lang w:val="en-IE"/>
        </w:rPr>
        <w:t xml:space="preserve"> relationship</w:t>
      </w:r>
      <w:bookmarkEnd w:id="720"/>
      <w:bookmarkEnd w:id="721"/>
      <w:bookmarkEnd w:id="722"/>
      <w:bookmarkEnd w:id="723"/>
    </w:p>
    <w:p w14:paraId="17C10300" w14:textId="363DE110" w:rsidR="00F65F56" w:rsidRPr="00373E9A" w:rsidRDefault="00F65F56" w:rsidP="00BC677E">
      <w:pPr>
        <w:pStyle w:val="ThesisBody"/>
        <w:ind w:firstLine="425"/>
        <w:rPr>
          <w:lang w:val="en-IE"/>
        </w:rPr>
      </w:pPr>
      <w:r w:rsidRPr="00373E9A">
        <w:rPr>
          <w:lang w:val="en-IE"/>
        </w:rPr>
        <w:t xml:space="preserve">H5 relates to the proposed moderating effect of Social Capital on the relationship between Intrinsic/Extrinsic motivations and </w:t>
      </w:r>
      <w:r w:rsidR="0058199A" w:rsidRPr="00373E9A">
        <w:rPr>
          <w:lang w:val="en-IE"/>
        </w:rPr>
        <w:t xml:space="preserve">Research </w:t>
      </w:r>
      <w:r w:rsidR="00443635" w:rsidRPr="00373E9A">
        <w:rPr>
          <w:lang w:val="en-IE"/>
        </w:rPr>
        <w:t>Orientation</w:t>
      </w:r>
      <w:r w:rsidRPr="00373E9A">
        <w:rPr>
          <w:lang w:val="en-IE"/>
        </w:rPr>
        <w:t xml:space="preserve">. Moderation results </w:t>
      </w:r>
      <w:r w:rsidRPr="00373E9A">
        <w:rPr>
          <w:lang w:val="en-IE"/>
        </w:rPr>
        <w:lastRenderedPageBreak/>
        <w:t xml:space="preserve">confirm that </w:t>
      </w:r>
      <w:r w:rsidR="005824A3" w:rsidRPr="00373E9A">
        <w:rPr>
          <w:lang w:val="en-IE"/>
        </w:rPr>
        <w:t>SocapC</w:t>
      </w:r>
      <w:r w:rsidR="00BB355C" w:rsidRPr="00373E9A">
        <w:rPr>
          <w:lang w:val="en-IE"/>
        </w:rPr>
        <w:t xml:space="preserve"> </w:t>
      </w:r>
      <w:r w:rsidRPr="00373E9A">
        <w:rPr>
          <w:lang w:val="en-IE"/>
        </w:rPr>
        <w:t xml:space="preserve">moderates the relationship between </w:t>
      </w:r>
      <w:r w:rsidR="00702F40" w:rsidRPr="00373E9A">
        <w:rPr>
          <w:lang w:val="en-IE"/>
        </w:rPr>
        <w:t>intrinsic motivation</w:t>
      </w:r>
      <w:r w:rsidRPr="00373E9A">
        <w:rPr>
          <w:lang w:val="en-IE"/>
        </w:rPr>
        <w:t xml:space="preserve">s and </w:t>
      </w:r>
      <w:r w:rsidR="0058199A" w:rsidRPr="00373E9A">
        <w:rPr>
          <w:lang w:val="en-IE"/>
        </w:rPr>
        <w:t xml:space="preserve">Research </w:t>
      </w:r>
      <w:r w:rsidR="00443635" w:rsidRPr="00373E9A">
        <w:rPr>
          <w:lang w:val="en-IE"/>
        </w:rPr>
        <w:t>Orientation</w:t>
      </w:r>
      <w:r w:rsidRPr="00373E9A">
        <w:rPr>
          <w:lang w:val="en-IE"/>
        </w:rPr>
        <w:t xml:space="preserve">  . </w:t>
      </w:r>
    </w:p>
    <w:p w14:paraId="1ABA3926" w14:textId="7AA1189A" w:rsidR="00F65F56" w:rsidRPr="00373E9A" w:rsidRDefault="0058199A" w:rsidP="00FB4491">
      <w:pPr>
        <w:pStyle w:val="ThesisBodyIndent"/>
        <w:rPr>
          <w:rFonts w:ascii="Times New Roman" w:hAnsi="Times New Roman" w:cs="Times New Roman"/>
          <w:lang w:val="en-IE"/>
        </w:rPr>
      </w:pPr>
      <w:r w:rsidRPr="00373E9A">
        <w:rPr>
          <w:lang w:val="en-IE"/>
        </w:rPr>
        <w:t>The interaction plots</w:t>
      </w:r>
      <w:r w:rsidR="00BD6175" w:rsidRPr="00373E9A">
        <w:rPr>
          <w:lang w:val="en-IE"/>
        </w:rPr>
        <w:t xml:space="preserve"> </w:t>
      </w:r>
      <w:r w:rsidRPr="00373E9A">
        <w:rPr>
          <w:lang w:val="en-IE"/>
        </w:rPr>
        <w:t>(</w:t>
      </w:r>
      <w:r w:rsidR="00BD6175" w:rsidRPr="00373E9A">
        <w:rPr>
          <w:lang w:val="en-IE"/>
        </w:rPr>
        <w:fldChar w:fldCharType="begin"/>
      </w:r>
      <w:r w:rsidR="00BD6175" w:rsidRPr="00373E9A">
        <w:rPr>
          <w:lang w:val="en-IE"/>
        </w:rPr>
        <w:instrText xml:space="preserve"> REF _Ref172386244 \h </w:instrText>
      </w:r>
      <w:r w:rsidR="0012378E" w:rsidRPr="00373E9A">
        <w:rPr>
          <w:lang w:val="en-IE"/>
        </w:rPr>
        <w:instrText xml:space="preserve"> \* MERGEFORMAT </w:instrText>
      </w:r>
      <w:r w:rsidR="00BD6175" w:rsidRPr="00373E9A">
        <w:rPr>
          <w:lang w:val="en-IE"/>
        </w:rPr>
      </w:r>
      <w:r w:rsidR="00BD6175" w:rsidRPr="00373E9A">
        <w:rPr>
          <w:lang w:val="en-IE"/>
        </w:rPr>
        <w:fldChar w:fldCharType="separate"/>
      </w:r>
      <w:r w:rsidR="001907C4" w:rsidRPr="00373E9A">
        <w:rPr>
          <w:lang w:val="en-IE"/>
        </w:rPr>
        <w:t xml:space="preserve">Figure </w:t>
      </w:r>
      <w:r w:rsidR="001907C4" w:rsidRPr="00373E9A">
        <w:rPr>
          <w:noProof/>
          <w:lang w:val="en-IE"/>
        </w:rPr>
        <w:t>49</w:t>
      </w:r>
      <w:r w:rsidR="00BD6175" w:rsidRPr="00373E9A">
        <w:rPr>
          <w:lang w:val="en-IE"/>
        </w:rPr>
        <w:fldChar w:fldCharType="end"/>
      </w:r>
      <w:r w:rsidR="00BD6175" w:rsidRPr="00373E9A">
        <w:rPr>
          <w:lang w:val="en-IE"/>
        </w:rPr>
        <w:t xml:space="preserve"> </w:t>
      </w:r>
      <w:r w:rsidRPr="00373E9A">
        <w:rPr>
          <w:lang w:val="en-IE"/>
        </w:rPr>
        <w:t xml:space="preserve">and </w:t>
      </w:r>
      <w:r w:rsidR="00BD6175" w:rsidRPr="00373E9A">
        <w:rPr>
          <w:lang w:val="en-IE"/>
        </w:rPr>
        <w:fldChar w:fldCharType="begin"/>
      </w:r>
      <w:r w:rsidR="00BD6175" w:rsidRPr="00373E9A">
        <w:rPr>
          <w:lang w:val="en-IE"/>
        </w:rPr>
        <w:instrText xml:space="preserve"> REF _Ref172386251 \h </w:instrText>
      </w:r>
      <w:r w:rsidR="0012378E" w:rsidRPr="00373E9A">
        <w:rPr>
          <w:lang w:val="en-IE"/>
        </w:rPr>
        <w:instrText xml:space="preserve"> \* MERGEFORMAT </w:instrText>
      </w:r>
      <w:r w:rsidR="00BD6175" w:rsidRPr="00373E9A">
        <w:rPr>
          <w:lang w:val="en-IE"/>
        </w:rPr>
      </w:r>
      <w:r w:rsidR="00BD6175" w:rsidRPr="00373E9A">
        <w:rPr>
          <w:lang w:val="en-IE"/>
        </w:rPr>
        <w:fldChar w:fldCharType="separate"/>
      </w:r>
      <w:r w:rsidR="001907C4" w:rsidRPr="00373E9A">
        <w:rPr>
          <w:lang w:val="en-IE"/>
        </w:rPr>
        <w:t xml:space="preserve">Figure </w:t>
      </w:r>
      <w:r w:rsidR="001907C4" w:rsidRPr="00373E9A">
        <w:rPr>
          <w:noProof/>
          <w:lang w:val="en-IE"/>
        </w:rPr>
        <w:t>50</w:t>
      </w:r>
      <w:r w:rsidR="00BD6175" w:rsidRPr="00373E9A">
        <w:rPr>
          <w:lang w:val="en-IE"/>
        </w:rPr>
        <w:fldChar w:fldCharType="end"/>
      </w:r>
      <w:r w:rsidRPr="00373E9A">
        <w:rPr>
          <w:lang w:val="en-IE"/>
        </w:rPr>
        <w:t>) show that increasing levels of Social Capital strengthens the relationship between both intrinsic motivations (</w:t>
      </w:r>
      <w:r w:rsidRPr="00373E9A">
        <w:rPr>
          <w:rFonts w:eastAsia="Times New Roman"/>
          <w:color w:val="000000"/>
          <w:lang w:val="en-IE" w:eastAsia="en-IE"/>
        </w:rPr>
        <w:t>ΔR</w:t>
      </w:r>
      <w:r w:rsidRPr="00373E9A">
        <w:rPr>
          <w:rFonts w:eastAsia="Times New Roman"/>
          <w:b/>
          <w:bCs/>
          <w:color w:val="000000"/>
          <w:vertAlign w:val="superscript"/>
          <w:lang w:val="en-IE" w:eastAsia="en-IE"/>
        </w:rPr>
        <w:t>2</w:t>
      </w:r>
      <w:r w:rsidRPr="00373E9A">
        <w:rPr>
          <w:rFonts w:eastAsia="Times New Roman"/>
          <w:b/>
          <w:bCs/>
          <w:color w:val="000000"/>
          <w:lang w:val="en-IE" w:eastAsia="en-IE"/>
        </w:rPr>
        <w:t>=</w:t>
      </w:r>
      <w:r w:rsidRPr="00373E9A">
        <w:rPr>
          <w:rFonts w:eastAsia="Times New Roman"/>
          <w:color w:val="000000"/>
          <w:lang w:val="en-IE" w:eastAsia="en-IE"/>
        </w:rPr>
        <w:t>0.273 F(3,266)=238.096 p&lt;0.001</w:t>
      </w:r>
      <w:r w:rsidRPr="00373E9A">
        <w:rPr>
          <w:lang w:val="en-IE"/>
        </w:rPr>
        <w:t>) and extrinsic motivations (</w:t>
      </w:r>
      <w:r w:rsidRPr="00373E9A">
        <w:rPr>
          <w:rFonts w:eastAsia="Times New Roman"/>
          <w:color w:val="000000"/>
          <w:lang w:val="en-IE" w:eastAsia="en-IE"/>
        </w:rPr>
        <w:t>ΔR</w:t>
      </w:r>
      <w:r w:rsidRPr="00373E9A">
        <w:rPr>
          <w:rFonts w:eastAsia="Times New Roman"/>
          <w:color w:val="000000"/>
          <w:vertAlign w:val="superscript"/>
          <w:lang w:val="en-IE" w:eastAsia="en-IE"/>
        </w:rPr>
        <w:t>2</w:t>
      </w:r>
      <w:r w:rsidRPr="00373E9A">
        <w:rPr>
          <w:rFonts w:eastAsia="Times New Roman"/>
          <w:color w:val="000000"/>
          <w:lang w:val="en-IE" w:eastAsia="en-IE"/>
        </w:rPr>
        <w:t>=0.336 F(3,266)=195.234 p&lt;0.001</w:t>
      </w:r>
      <w:r w:rsidRPr="00373E9A">
        <w:rPr>
          <w:lang w:val="en-IE"/>
        </w:rPr>
        <w:t xml:space="preserve">) and an applied/commercial research </w:t>
      </w:r>
      <w:r w:rsidR="00443635" w:rsidRPr="00373E9A">
        <w:rPr>
          <w:lang w:val="en-IE"/>
        </w:rPr>
        <w:t>orientation</w:t>
      </w:r>
      <w:r w:rsidRPr="00373E9A">
        <w:rPr>
          <w:lang w:val="en-IE"/>
        </w:rPr>
        <w:t xml:space="preserve">, with lower Social Capital levels strengthening the relationship with a basic research </w:t>
      </w:r>
      <w:r w:rsidR="00443635" w:rsidRPr="00373E9A">
        <w:rPr>
          <w:lang w:val="en-IE"/>
        </w:rPr>
        <w:t>orientation</w:t>
      </w:r>
      <w:r w:rsidRPr="00373E9A">
        <w:rPr>
          <w:lang w:val="en-IE"/>
        </w:rPr>
        <w:t xml:space="preserve">. </w:t>
      </w:r>
    </w:p>
    <w:p w14:paraId="6D4EAF01" w14:textId="37EA72E9" w:rsidR="00F65F56" w:rsidRPr="00373E9A" w:rsidRDefault="00F65F56" w:rsidP="00F65F56">
      <w:pPr>
        <w:pStyle w:val="ThesisSubheading"/>
        <w:rPr>
          <w:lang w:val="en-IE"/>
        </w:rPr>
      </w:pPr>
      <w:bookmarkStart w:id="724" w:name="_Toc121998434"/>
      <w:bookmarkStart w:id="725" w:name="_Toc130046356"/>
      <w:bookmarkStart w:id="726" w:name="_Toc130115974"/>
      <w:bookmarkStart w:id="727" w:name="_Toc182334672"/>
      <w:r w:rsidRPr="00373E9A">
        <w:rPr>
          <w:lang w:val="en-IE"/>
        </w:rPr>
        <w:t xml:space="preserve">Field moderating the </w:t>
      </w:r>
      <w:r w:rsidR="00BF05AF" w:rsidRPr="00373E9A">
        <w:rPr>
          <w:lang w:val="en-IE"/>
        </w:rPr>
        <w:t xml:space="preserve">Intrinsic/Extrinsic motivations – Research </w:t>
      </w:r>
      <w:r w:rsidR="001F5F8B" w:rsidRPr="00373E9A">
        <w:rPr>
          <w:lang w:val="en-IE"/>
        </w:rPr>
        <w:t xml:space="preserve">Career </w:t>
      </w:r>
      <w:r w:rsidR="00443635" w:rsidRPr="00373E9A">
        <w:rPr>
          <w:lang w:val="en-IE"/>
        </w:rPr>
        <w:t>Orientation</w:t>
      </w:r>
      <w:r w:rsidRPr="00373E9A">
        <w:rPr>
          <w:lang w:val="en-IE"/>
        </w:rPr>
        <w:t xml:space="preserve"> relationship</w:t>
      </w:r>
      <w:bookmarkEnd w:id="724"/>
      <w:bookmarkEnd w:id="725"/>
      <w:bookmarkEnd w:id="726"/>
      <w:bookmarkEnd w:id="727"/>
    </w:p>
    <w:p w14:paraId="1B1EED49" w14:textId="3D33E822" w:rsidR="00F65F56" w:rsidRPr="00373E9A" w:rsidRDefault="00F65F56" w:rsidP="00BC677E">
      <w:pPr>
        <w:pStyle w:val="ThesisBody"/>
        <w:ind w:firstLine="425"/>
        <w:rPr>
          <w:rFonts w:ascii="Times New Roman" w:hAnsi="Times New Roman" w:cs="Times New Roman"/>
          <w:lang w:val="en-IE"/>
        </w:rPr>
      </w:pPr>
      <w:r w:rsidRPr="00373E9A">
        <w:rPr>
          <w:lang w:val="en-IE"/>
        </w:rPr>
        <w:t xml:space="preserve">H6 relates to the proposed moderating effect of Research Field on the relationship between Intrinsic/Extrinsic motivations and </w:t>
      </w:r>
      <w:r w:rsidR="0058199A" w:rsidRPr="00373E9A">
        <w:rPr>
          <w:lang w:val="en-IE"/>
        </w:rPr>
        <w:t xml:space="preserve">Research </w:t>
      </w:r>
      <w:r w:rsidR="00443635" w:rsidRPr="00373E9A">
        <w:rPr>
          <w:lang w:val="en-IE"/>
        </w:rPr>
        <w:t>Orientation</w:t>
      </w:r>
      <w:r w:rsidRPr="00373E9A">
        <w:rPr>
          <w:lang w:val="en-IE"/>
        </w:rPr>
        <w:t xml:space="preserve">. Moderation results confirm that Field moderates the relationship between </w:t>
      </w:r>
      <w:r w:rsidR="00702F40" w:rsidRPr="00373E9A">
        <w:rPr>
          <w:lang w:val="en-IE"/>
        </w:rPr>
        <w:t>intrinsic motivation</w:t>
      </w:r>
      <w:r w:rsidRPr="00373E9A">
        <w:rPr>
          <w:lang w:val="en-IE"/>
        </w:rPr>
        <w:t xml:space="preserve">s and </w:t>
      </w:r>
      <w:r w:rsidR="0058199A" w:rsidRPr="00373E9A">
        <w:rPr>
          <w:lang w:val="en-IE"/>
        </w:rPr>
        <w:t xml:space="preserve">Research </w:t>
      </w:r>
      <w:r w:rsidR="00443635" w:rsidRPr="00373E9A">
        <w:rPr>
          <w:lang w:val="en-IE"/>
        </w:rPr>
        <w:t>Orientation</w:t>
      </w:r>
      <w:r w:rsidR="0058199A" w:rsidRPr="00373E9A">
        <w:rPr>
          <w:lang w:val="en-IE"/>
        </w:rPr>
        <w:t xml:space="preserve"> </w:t>
      </w:r>
      <w:r w:rsidRPr="00373E9A">
        <w:rPr>
          <w:lang w:val="en-IE"/>
        </w:rPr>
        <w:t>(</w:t>
      </w:r>
      <w:r w:rsidRPr="00373E9A">
        <w:rPr>
          <w:rFonts w:eastAsia="Times New Roman"/>
          <w:color w:val="000000"/>
          <w:lang w:val="en-IE" w:eastAsia="en-IE"/>
        </w:rPr>
        <w:t>ΔR</w:t>
      </w:r>
      <w:r w:rsidRPr="00373E9A">
        <w:rPr>
          <w:rFonts w:eastAsia="Times New Roman"/>
          <w:b/>
          <w:bCs/>
          <w:color w:val="000000"/>
          <w:vertAlign w:val="superscript"/>
          <w:lang w:val="en-IE" w:eastAsia="en-IE"/>
        </w:rPr>
        <w:t>2</w:t>
      </w:r>
      <w:r w:rsidRPr="00373E9A">
        <w:rPr>
          <w:rFonts w:eastAsia="Times New Roman"/>
          <w:b/>
          <w:bCs/>
          <w:color w:val="000000"/>
          <w:lang w:val="en-IE" w:eastAsia="en-IE"/>
        </w:rPr>
        <w:t>=</w:t>
      </w:r>
      <w:r w:rsidR="00BB355C" w:rsidRPr="00373E9A">
        <w:rPr>
          <w:rFonts w:eastAsia="Times New Roman"/>
          <w:color w:val="000000"/>
          <w:lang w:val="en-IE" w:eastAsia="en-IE"/>
        </w:rPr>
        <w:t>0.219 F(3,266)=205.166 p&lt;0.001</w:t>
      </w:r>
      <w:r w:rsidRPr="00373E9A">
        <w:rPr>
          <w:lang w:val="en-IE"/>
        </w:rPr>
        <w:t>)</w:t>
      </w:r>
      <w:r w:rsidR="0058199A" w:rsidRPr="00373E9A">
        <w:rPr>
          <w:lang w:val="en-IE"/>
        </w:rPr>
        <w:t xml:space="preserve">, and between </w:t>
      </w:r>
      <w:r w:rsidR="00702F40" w:rsidRPr="00373E9A">
        <w:rPr>
          <w:lang w:val="en-IE"/>
        </w:rPr>
        <w:t>extrinsic motivation</w:t>
      </w:r>
      <w:r w:rsidR="0058199A" w:rsidRPr="00373E9A">
        <w:rPr>
          <w:lang w:val="en-IE"/>
        </w:rPr>
        <w:t xml:space="preserve">s and Research </w:t>
      </w:r>
      <w:r w:rsidR="00443635" w:rsidRPr="00373E9A">
        <w:rPr>
          <w:lang w:val="en-IE"/>
        </w:rPr>
        <w:t>Orientation</w:t>
      </w:r>
      <w:r w:rsidR="0058199A" w:rsidRPr="00373E9A">
        <w:rPr>
          <w:lang w:val="en-IE"/>
        </w:rPr>
        <w:t xml:space="preserve">  (</w:t>
      </w:r>
      <w:r w:rsidR="0058199A" w:rsidRPr="00373E9A">
        <w:rPr>
          <w:rFonts w:eastAsia="Times New Roman"/>
          <w:color w:val="000000"/>
          <w:lang w:val="en-IE" w:eastAsia="en-IE"/>
        </w:rPr>
        <w:t>ΔR</w:t>
      </w:r>
      <w:r w:rsidR="0058199A" w:rsidRPr="00373E9A">
        <w:rPr>
          <w:rFonts w:eastAsia="Times New Roman"/>
          <w:b/>
          <w:bCs/>
          <w:color w:val="000000"/>
          <w:vertAlign w:val="superscript"/>
          <w:lang w:val="en-IE" w:eastAsia="en-IE"/>
        </w:rPr>
        <w:t>2</w:t>
      </w:r>
      <w:r w:rsidR="0058199A" w:rsidRPr="00373E9A">
        <w:rPr>
          <w:rFonts w:eastAsia="Times New Roman"/>
          <w:b/>
          <w:bCs/>
          <w:color w:val="000000"/>
          <w:lang w:val="en-IE" w:eastAsia="en-IE"/>
        </w:rPr>
        <w:t>=</w:t>
      </w:r>
      <w:r w:rsidR="0058199A" w:rsidRPr="00373E9A">
        <w:rPr>
          <w:rFonts w:eastAsia="Times New Roman"/>
          <w:color w:val="000000"/>
          <w:lang w:val="en-IE" w:eastAsia="en-IE"/>
        </w:rPr>
        <w:t>0.286 F(3,266)=119.642 p&lt;0.001</w:t>
      </w:r>
      <w:r w:rsidR="0058199A" w:rsidRPr="00373E9A">
        <w:rPr>
          <w:lang w:val="en-IE"/>
        </w:rPr>
        <w:t>). The interaction plots (</w:t>
      </w:r>
      <w:r w:rsidR="00BD6175" w:rsidRPr="00373E9A">
        <w:rPr>
          <w:lang w:val="en-IE"/>
        </w:rPr>
        <w:fldChar w:fldCharType="begin"/>
      </w:r>
      <w:r w:rsidR="00BD6175" w:rsidRPr="00373E9A">
        <w:rPr>
          <w:lang w:val="en-IE"/>
        </w:rPr>
        <w:instrText xml:space="preserve"> REF _Ref172386266 \h </w:instrText>
      </w:r>
      <w:r w:rsidR="004A4422" w:rsidRPr="00373E9A">
        <w:rPr>
          <w:lang w:val="en-IE"/>
        </w:rPr>
        <w:instrText xml:space="preserve"> \* MERGEFORMAT </w:instrText>
      </w:r>
      <w:r w:rsidR="00BD6175" w:rsidRPr="00373E9A">
        <w:rPr>
          <w:lang w:val="en-IE"/>
        </w:rPr>
      </w:r>
      <w:r w:rsidR="00BD6175" w:rsidRPr="00373E9A">
        <w:rPr>
          <w:lang w:val="en-IE"/>
        </w:rPr>
        <w:fldChar w:fldCharType="separate"/>
      </w:r>
      <w:r w:rsidR="001907C4" w:rsidRPr="00373E9A">
        <w:rPr>
          <w:lang w:val="en-IE"/>
        </w:rPr>
        <w:t>Figure 51</w:t>
      </w:r>
      <w:r w:rsidR="00BD6175" w:rsidRPr="00373E9A">
        <w:rPr>
          <w:lang w:val="en-IE"/>
        </w:rPr>
        <w:fldChar w:fldCharType="end"/>
      </w:r>
      <w:r w:rsidR="0058199A" w:rsidRPr="00373E9A">
        <w:rPr>
          <w:lang w:val="en-IE"/>
        </w:rPr>
        <w:t xml:space="preserve">, </w:t>
      </w:r>
      <w:r w:rsidR="00BD6175" w:rsidRPr="00373E9A">
        <w:rPr>
          <w:lang w:val="en-IE"/>
        </w:rPr>
        <w:fldChar w:fldCharType="begin"/>
      </w:r>
      <w:r w:rsidR="00BD6175" w:rsidRPr="00373E9A">
        <w:rPr>
          <w:lang w:val="en-IE"/>
        </w:rPr>
        <w:instrText xml:space="preserve"> REF _Ref172386273 \h </w:instrText>
      </w:r>
      <w:r w:rsidR="004A4422" w:rsidRPr="00373E9A">
        <w:rPr>
          <w:lang w:val="en-IE"/>
        </w:rPr>
        <w:instrText xml:space="preserve"> \* MERGEFORMAT </w:instrText>
      </w:r>
      <w:r w:rsidR="00BD6175" w:rsidRPr="00373E9A">
        <w:rPr>
          <w:lang w:val="en-IE"/>
        </w:rPr>
      </w:r>
      <w:r w:rsidR="00BD6175" w:rsidRPr="00373E9A">
        <w:rPr>
          <w:lang w:val="en-IE"/>
        </w:rPr>
        <w:fldChar w:fldCharType="separate"/>
      </w:r>
      <w:r w:rsidR="001907C4" w:rsidRPr="00373E9A">
        <w:rPr>
          <w:lang w:val="en-IE"/>
        </w:rPr>
        <w:t>Figure 52</w:t>
      </w:r>
      <w:r w:rsidR="00BD6175" w:rsidRPr="00373E9A">
        <w:rPr>
          <w:lang w:val="en-IE"/>
        </w:rPr>
        <w:fldChar w:fldCharType="end"/>
      </w:r>
      <w:r w:rsidR="0058199A" w:rsidRPr="00373E9A">
        <w:rPr>
          <w:lang w:val="en-IE"/>
        </w:rPr>
        <w:t xml:space="preserve">) demonstrate that for researchers in ICT/Engineering fields, the impact of their intrinsic motivations on their applied and commercial research </w:t>
      </w:r>
      <w:r w:rsidR="00443635" w:rsidRPr="00373E9A">
        <w:rPr>
          <w:lang w:val="en-IE"/>
        </w:rPr>
        <w:t>orientation</w:t>
      </w:r>
      <w:r w:rsidR="0058199A" w:rsidRPr="00373E9A">
        <w:rPr>
          <w:lang w:val="en-IE"/>
        </w:rPr>
        <w:t xml:space="preserve"> increases, whereas for researchers in other fields the impact of their intrinsic motivations on their basic research </w:t>
      </w:r>
      <w:r w:rsidR="00443635" w:rsidRPr="00373E9A">
        <w:rPr>
          <w:lang w:val="en-IE"/>
        </w:rPr>
        <w:t>orientation</w:t>
      </w:r>
      <w:r w:rsidR="0058199A" w:rsidRPr="00373E9A">
        <w:rPr>
          <w:lang w:val="en-IE"/>
        </w:rPr>
        <w:t xml:space="preserve"> increases. </w:t>
      </w:r>
      <w:r w:rsidR="00455D54" w:rsidRPr="00373E9A">
        <w:rPr>
          <w:rFonts w:ascii="Times New Roman" w:hAnsi="Times New Roman" w:cs="Times New Roman"/>
          <w:lang w:val="en-IE"/>
        </w:rPr>
        <w:t xml:space="preserve"> </w:t>
      </w:r>
    </w:p>
    <w:p w14:paraId="02CB297D" w14:textId="2D877F1D" w:rsidR="00F65F56" w:rsidRPr="00373E9A" w:rsidRDefault="001F5F8B" w:rsidP="00F65F56">
      <w:pPr>
        <w:pStyle w:val="ThesisSubheading"/>
        <w:rPr>
          <w:lang w:val="en-IE"/>
        </w:rPr>
      </w:pPr>
      <w:bookmarkStart w:id="728" w:name="_Toc121998435"/>
      <w:bookmarkStart w:id="729" w:name="_Toc130046357"/>
      <w:bookmarkStart w:id="730" w:name="_Toc130115975"/>
      <w:bookmarkStart w:id="731" w:name="_Toc182334673"/>
      <w:r w:rsidRPr="00373E9A">
        <w:rPr>
          <w:lang w:val="en-IE"/>
        </w:rPr>
        <w:t>Policies and Supports</w:t>
      </w:r>
      <w:r w:rsidR="00F65F56" w:rsidRPr="00373E9A">
        <w:rPr>
          <w:lang w:val="en-IE"/>
        </w:rPr>
        <w:t xml:space="preserve"> moderating the </w:t>
      </w:r>
      <w:r w:rsidR="00BF05AF" w:rsidRPr="00373E9A">
        <w:rPr>
          <w:lang w:val="en-IE"/>
        </w:rPr>
        <w:t xml:space="preserve">Intrinsic/Extrinsic motivations – Research </w:t>
      </w:r>
      <w:r w:rsidR="00443635" w:rsidRPr="00373E9A">
        <w:rPr>
          <w:lang w:val="en-IE"/>
        </w:rPr>
        <w:t>Orientation</w:t>
      </w:r>
      <w:r w:rsidR="00F65F56" w:rsidRPr="00373E9A">
        <w:rPr>
          <w:lang w:val="en-IE"/>
        </w:rPr>
        <w:t xml:space="preserve"> relationship</w:t>
      </w:r>
      <w:bookmarkEnd w:id="728"/>
      <w:bookmarkEnd w:id="729"/>
      <w:bookmarkEnd w:id="730"/>
      <w:bookmarkEnd w:id="731"/>
    </w:p>
    <w:p w14:paraId="08ED615E" w14:textId="3C26DD73" w:rsidR="00F65F56" w:rsidRPr="00373E9A" w:rsidRDefault="00F65F56" w:rsidP="00FB4491">
      <w:pPr>
        <w:pStyle w:val="ThesisBodyIndent"/>
        <w:rPr>
          <w:rFonts w:ascii="Times New Roman" w:hAnsi="Times New Roman" w:cs="Times New Roman"/>
          <w:lang w:val="en-IE"/>
        </w:rPr>
      </w:pPr>
      <w:r w:rsidRPr="00373E9A">
        <w:rPr>
          <w:lang w:val="en-IE"/>
        </w:rPr>
        <w:t xml:space="preserve">H7 relates to the proposed moderating effect of Knowledge and Technology Transfer policies on the relationship between Intrinsic/Extrinsic motivations and </w:t>
      </w:r>
      <w:r w:rsidR="0058199A" w:rsidRPr="00373E9A">
        <w:rPr>
          <w:lang w:val="en-IE"/>
        </w:rPr>
        <w:lastRenderedPageBreak/>
        <w:t xml:space="preserve">Research </w:t>
      </w:r>
      <w:r w:rsidR="00443635" w:rsidRPr="00373E9A">
        <w:rPr>
          <w:lang w:val="en-IE"/>
        </w:rPr>
        <w:t>Orientation</w:t>
      </w:r>
      <w:r w:rsidRPr="00373E9A">
        <w:rPr>
          <w:lang w:val="en-IE"/>
        </w:rPr>
        <w:t xml:space="preserve">. Moderation results confirm that PKTT moderates the relationship between </w:t>
      </w:r>
      <w:r w:rsidR="00702F40" w:rsidRPr="00373E9A">
        <w:rPr>
          <w:lang w:val="en-IE"/>
        </w:rPr>
        <w:t>intrinsic motivation</w:t>
      </w:r>
      <w:r w:rsidRPr="00373E9A">
        <w:rPr>
          <w:lang w:val="en-IE"/>
        </w:rPr>
        <w:t xml:space="preserve">s and </w:t>
      </w:r>
      <w:r w:rsidR="0058199A" w:rsidRPr="00373E9A">
        <w:rPr>
          <w:lang w:val="en-IE"/>
        </w:rPr>
        <w:t xml:space="preserve">Research </w:t>
      </w:r>
      <w:r w:rsidR="00443635" w:rsidRPr="00373E9A">
        <w:rPr>
          <w:lang w:val="en-IE"/>
        </w:rPr>
        <w:t>Orientation</w:t>
      </w:r>
      <w:r w:rsidRPr="00373E9A">
        <w:rPr>
          <w:lang w:val="en-IE"/>
        </w:rPr>
        <w:t xml:space="preserve"> (</w:t>
      </w:r>
      <w:r w:rsidRPr="00373E9A">
        <w:rPr>
          <w:rFonts w:eastAsia="Times New Roman"/>
          <w:color w:val="000000"/>
          <w:lang w:val="en-IE" w:eastAsia="en-IE"/>
        </w:rPr>
        <w:t>ΔR</w:t>
      </w:r>
      <w:r w:rsidRPr="00373E9A">
        <w:rPr>
          <w:rFonts w:eastAsia="Times New Roman"/>
          <w:color w:val="000000"/>
          <w:vertAlign w:val="superscript"/>
          <w:lang w:val="en-IE" w:eastAsia="en-IE"/>
        </w:rPr>
        <w:t>2</w:t>
      </w:r>
      <w:r w:rsidRPr="00373E9A">
        <w:rPr>
          <w:rFonts w:eastAsia="Times New Roman"/>
          <w:color w:val="000000"/>
          <w:lang w:val="en-IE" w:eastAsia="en-IE"/>
        </w:rPr>
        <w:t>=</w:t>
      </w:r>
      <w:r w:rsidR="00BB355C" w:rsidRPr="00373E9A">
        <w:rPr>
          <w:rFonts w:eastAsia="Times New Roman"/>
          <w:color w:val="000000"/>
          <w:lang w:val="en-IE" w:eastAsia="en-IE"/>
        </w:rPr>
        <w:t>0.18 F(3,266)=190.566 p&lt;0.001</w:t>
      </w:r>
      <w:r w:rsidRPr="00373E9A">
        <w:rPr>
          <w:lang w:val="en-IE"/>
        </w:rPr>
        <w:t>)</w:t>
      </w:r>
      <w:r w:rsidR="0058199A" w:rsidRPr="00373E9A">
        <w:rPr>
          <w:lang w:val="en-IE"/>
        </w:rPr>
        <w:t xml:space="preserve">, and between </w:t>
      </w:r>
      <w:r w:rsidR="00702F40" w:rsidRPr="00373E9A">
        <w:rPr>
          <w:lang w:val="en-IE"/>
        </w:rPr>
        <w:t>extrinsic motivation</w:t>
      </w:r>
      <w:r w:rsidR="0058199A" w:rsidRPr="00373E9A">
        <w:rPr>
          <w:lang w:val="en-IE"/>
        </w:rPr>
        <w:t xml:space="preserve">s and research </w:t>
      </w:r>
      <w:r w:rsidR="00443635" w:rsidRPr="00373E9A">
        <w:rPr>
          <w:lang w:val="en-IE"/>
        </w:rPr>
        <w:t>orientation</w:t>
      </w:r>
      <w:r w:rsidR="0058199A" w:rsidRPr="00373E9A">
        <w:rPr>
          <w:lang w:val="en-IE"/>
        </w:rPr>
        <w:t xml:space="preserve"> (</w:t>
      </w:r>
      <w:r w:rsidR="0058199A" w:rsidRPr="00373E9A">
        <w:rPr>
          <w:rFonts w:eastAsia="Times New Roman"/>
          <w:color w:val="000000"/>
          <w:lang w:val="en-IE" w:eastAsia="en-IE"/>
        </w:rPr>
        <w:t>ΔR</w:t>
      </w:r>
      <w:r w:rsidR="0058199A" w:rsidRPr="00373E9A">
        <w:rPr>
          <w:rFonts w:eastAsia="Times New Roman"/>
          <w:color w:val="000000"/>
          <w:vertAlign w:val="superscript"/>
          <w:lang w:val="en-IE" w:eastAsia="en-IE"/>
        </w:rPr>
        <w:t>2</w:t>
      </w:r>
      <w:r w:rsidR="0058199A" w:rsidRPr="00373E9A">
        <w:rPr>
          <w:rFonts w:eastAsia="Times New Roman"/>
          <w:color w:val="000000"/>
          <w:lang w:val="en-IE" w:eastAsia="en-IE"/>
        </w:rPr>
        <w:t>=0.331 F(3,266)=148</w:t>
      </w:r>
      <w:r w:rsidR="00BD491D" w:rsidRPr="00373E9A">
        <w:rPr>
          <w:rFonts w:eastAsia="Times New Roman"/>
          <w:color w:val="000000"/>
          <w:lang w:val="en-IE" w:eastAsia="en-IE"/>
        </w:rPr>
        <w:t>.</w:t>
      </w:r>
      <w:r w:rsidR="0058199A" w:rsidRPr="00373E9A">
        <w:rPr>
          <w:rFonts w:eastAsia="Times New Roman"/>
          <w:color w:val="000000"/>
          <w:lang w:val="en-IE" w:eastAsia="en-IE"/>
        </w:rPr>
        <w:t>446 p&lt;0.001</w:t>
      </w:r>
      <w:r w:rsidR="0058199A" w:rsidRPr="00373E9A">
        <w:rPr>
          <w:lang w:val="en-IE"/>
        </w:rPr>
        <w:t>) in which case a stronger moderating effect can be observed</w:t>
      </w:r>
      <w:r w:rsidRPr="00373E9A">
        <w:rPr>
          <w:lang w:val="en-IE"/>
        </w:rPr>
        <w:t xml:space="preserve">. </w:t>
      </w:r>
      <w:r w:rsidR="0058199A" w:rsidRPr="00373E9A">
        <w:rPr>
          <w:lang w:val="en-IE"/>
        </w:rPr>
        <w:t xml:space="preserve">The interaction plots </w:t>
      </w:r>
      <w:r w:rsidR="00BD6175" w:rsidRPr="00373E9A">
        <w:rPr>
          <w:lang w:val="en-IE"/>
        </w:rPr>
        <w:t>(</w:t>
      </w:r>
      <w:r w:rsidR="00BD6175" w:rsidRPr="00373E9A">
        <w:rPr>
          <w:lang w:val="en-IE"/>
        </w:rPr>
        <w:fldChar w:fldCharType="begin"/>
      </w:r>
      <w:r w:rsidR="00BD6175" w:rsidRPr="00373E9A">
        <w:rPr>
          <w:lang w:val="en-IE"/>
        </w:rPr>
        <w:instrText xml:space="preserve"> REF _Ref172386302 \h </w:instrText>
      </w:r>
      <w:r w:rsidR="00EF7906" w:rsidRPr="00373E9A">
        <w:rPr>
          <w:lang w:val="en-IE"/>
        </w:rPr>
        <w:instrText xml:space="preserve"> \* MERGEFORMAT </w:instrText>
      </w:r>
      <w:r w:rsidR="00BD6175" w:rsidRPr="00373E9A">
        <w:rPr>
          <w:lang w:val="en-IE"/>
        </w:rPr>
      </w:r>
      <w:r w:rsidR="00BD6175" w:rsidRPr="00373E9A">
        <w:rPr>
          <w:lang w:val="en-IE"/>
        </w:rPr>
        <w:fldChar w:fldCharType="separate"/>
      </w:r>
      <w:r w:rsidR="001907C4" w:rsidRPr="00373E9A">
        <w:rPr>
          <w:lang w:val="en-IE"/>
        </w:rPr>
        <w:t>Figure 53</w:t>
      </w:r>
      <w:r w:rsidR="00BD6175" w:rsidRPr="00373E9A">
        <w:rPr>
          <w:lang w:val="en-IE"/>
        </w:rPr>
        <w:fldChar w:fldCharType="end"/>
      </w:r>
      <w:r w:rsidR="00F17799" w:rsidRPr="00373E9A">
        <w:rPr>
          <w:lang w:val="en-IE"/>
        </w:rPr>
        <w:t xml:space="preserve">, </w:t>
      </w:r>
      <w:r w:rsidR="00F17799" w:rsidRPr="00373E9A">
        <w:rPr>
          <w:lang w:val="en-IE"/>
        </w:rPr>
        <w:fldChar w:fldCharType="begin"/>
      </w:r>
      <w:r w:rsidR="00F17799" w:rsidRPr="00373E9A">
        <w:rPr>
          <w:lang w:val="en-IE"/>
        </w:rPr>
        <w:instrText xml:space="preserve"> REF _Ref172386319 \h </w:instrText>
      </w:r>
      <w:r w:rsidR="00EF7906" w:rsidRPr="00373E9A">
        <w:rPr>
          <w:lang w:val="en-IE"/>
        </w:rPr>
        <w:instrText xml:space="preserve"> \* MERGEFORMAT </w:instrText>
      </w:r>
      <w:r w:rsidR="00F17799" w:rsidRPr="00373E9A">
        <w:rPr>
          <w:lang w:val="en-IE"/>
        </w:rPr>
      </w:r>
      <w:r w:rsidR="00F17799" w:rsidRPr="00373E9A">
        <w:rPr>
          <w:lang w:val="en-IE"/>
        </w:rPr>
        <w:fldChar w:fldCharType="separate"/>
      </w:r>
      <w:r w:rsidR="001907C4" w:rsidRPr="00373E9A">
        <w:rPr>
          <w:lang w:val="en-IE"/>
        </w:rPr>
        <w:t>Figure 54</w:t>
      </w:r>
      <w:r w:rsidR="00F17799" w:rsidRPr="00373E9A">
        <w:rPr>
          <w:lang w:val="en-IE"/>
        </w:rPr>
        <w:fldChar w:fldCharType="end"/>
      </w:r>
      <w:r w:rsidR="00F17799" w:rsidRPr="00373E9A">
        <w:rPr>
          <w:lang w:val="en-IE"/>
        </w:rPr>
        <w:t xml:space="preserve">) </w:t>
      </w:r>
      <w:r w:rsidR="0058199A" w:rsidRPr="00373E9A">
        <w:rPr>
          <w:lang w:val="en-IE"/>
        </w:rPr>
        <w:t xml:space="preserve">demonstrate that researchers experiencing lower levels of policies and supports related to knowledge transfer favour a basic research </w:t>
      </w:r>
      <w:r w:rsidR="00443635" w:rsidRPr="00373E9A">
        <w:rPr>
          <w:lang w:val="en-IE"/>
        </w:rPr>
        <w:t>orientation</w:t>
      </w:r>
      <w:r w:rsidR="0058199A" w:rsidRPr="00373E9A">
        <w:rPr>
          <w:lang w:val="en-IE"/>
        </w:rPr>
        <w:t xml:space="preserve">, with the opposite being the case when increased levels of policies and supports for KTT are available. </w:t>
      </w:r>
    </w:p>
    <w:p w14:paraId="05E4B258" w14:textId="052FAF87" w:rsidR="00F65F56" w:rsidRPr="00373E9A" w:rsidRDefault="00F65F56" w:rsidP="00BC677E">
      <w:pPr>
        <w:pStyle w:val="ThesisBody"/>
        <w:ind w:firstLine="425"/>
        <w:rPr>
          <w:lang w:val="en-IE"/>
        </w:rPr>
      </w:pPr>
      <w:r w:rsidRPr="00373E9A">
        <w:rPr>
          <w:lang w:val="en-IE"/>
        </w:rPr>
        <w:t>Also related to this hypothesis, moderation results confirm that PTTO</w:t>
      </w:r>
      <w:r w:rsidR="00EF7906" w:rsidRPr="00373E9A">
        <w:rPr>
          <w:lang w:val="en-IE"/>
        </w:rPr>
        <w:t xml:space="preserve"> (TTO supports)</w:t>
      </w:r>
      <w:r w:rsidRPr="00373E9A">
        <w:rPr>
          <w:lang w:val="en-IE"/>
        </w:rPr>
        <w:t xml:space="preserve"> moderates the relationship between Intrinsic</w:t>
      </w:r>
      <w:r w:rsidR="0058199A" w:rsidRPr="00373E9A">
        <w:rPr>
          <w:lang w:val="en-IE"/>
        </w:rPr>
        <w:t xml:space="preserve"> (</w:t>
      </w:r>
      <w:r w:rsidR="0058199A" w:rsidRPr="00373E9A">
        <w:rPr>
          <w:rFonts w:eastAsia="Times New Roman"/>
          <w:color w:val="000000"/>
          <w:lang w:val="en-IE" w:eastAsia="en-IE"/>
        </w:rPr>
        <w:t>ΔR</w:t>
      </w:r>
      <w:r w:rsidR="0058199A" w:rsidRPr="00373E9A">
        <w:rPr>
          <w:rFonts w:eastAsia="Times New Roman"/>
          <w:b/>
          <w:bCs/>
          <w:color w:val="000000"/>
          <w:vertAlign w:val="superscript"/>
          <w:lang w:val="en-IE" w:eastAsia="en-IE"/>
        </w:rPr>
        <w:t>2</w:t>
      </w:r>
      <w:r w:rsidR="0058199A" w:rsidRPr="00373E9A">
        <w:rPr>
          <w:rFonts w:eastAsia="Times New Roman"/>
          <w:b/>
          <w:bCs/>
          <w:color w:val="000000"/>
          <w:lang w:val="en-IE" w:eastAsia="en-IE"/>
        </w:rPr>
        <w:t>=</w:t>
      </w:r>
      <w:r w:rsidR="0058199A" w:rsidRPr="00373E9A">
        <w:rPr>
          <w:rFonts w:eastAsia="Times New Roman"/>
          <w:color w:val="000000"/>
          <w:lang w:val="en-IE" w:eastAsia="en-IE"/>
        </w:rPr>
        <w:t>0.203 F(3,266)=190.481 p&lt;0.001</w:t>
      </w:r>
      <w:r w:rsidR="0058199A" w:rsidRPr="00373E9A">
        <w:rPr>
          <w:lang w:val="en-IE"/>
        </w:rPr>
        <w:t>)/</w:t>
      </w:r>
      <w:r w:rsidR="00702F40" w:rsidRPr="00373E9A">
        <w:rPr>
          <w:lang w:val="en-IE"/>
        </w:rPr>
        <w:t>extrinsic motivation</w:t>
      </w:r>
      <w:r w:rsidRPr="00373E9A">
        <w:rPr>
          <w:lang w:val="en-IE"/>
        </w:rPr>
        <w:t xml:space="preserve">s </w:t>
      </w:r>
      <w:r w:rsidR="0058199A" w:rsidRPr="00373E9A">
        <w:rPr>
          <w:lang w:val="en-IE"/>
        </w:rPr>
        <w:t>(</w:t>
      </w:r>
      <w:r w:rsidR="0058199A" w:rsidRPr="00373E9A">
        <w:rPr>
          <w:rFonts w:eastAsia="Times New Roman"/>
          <w:color w:val="000000"/>
          <w:lang w:val="en-IE" w:eastAsia="en-IE"/>
        </w:rPr>
        <w:t>ΔR</w:t>
      </w:r>
      <w:r w:rsidR="0058199A" w:rsidRPr="00373E9A">
        <w:rPr>
          <w:rFonts w:eastAsia="Times New Roman"/>
          <w:b/>
          <w:bCs/>
          <w:color w:val="000000"/>
          <w:vertAlign w:val="superscript"/>
          <w:lang w:val="en-IE" w:eastAsia="en-IE"/>
        </w:rPr>
        <w:t>2</w:t>
      </w:r>
      <w:r w:rsidR="0058199A" w:rsidRPr="00373E9A">
        <w:rPr>
          <w:rFonts w:eastAsia="Times New Roman"/>
          <w:b/>
          <w:bCs/>
          <w:color w:val="000000"/>
          <w:lang w:val="en-IE" w:eastAsia="en-IE"/>
        </w:rPr>
        <w:t>=</w:t>
      </w:r>
      <w:r w:rsidR="0058199A" w:rsidRPr="00373E9A">
        <w:rPr>
          <w:rFonts w:eastAsia="Times New Roman"/>
          <w:color w:val="000000"/>
          <w:lang w:val="en-IE" w:eastAsia="en-IE"/>
        </w:rPr>
        <w:t>0.32 F(3,266)=136.588 p&lt;0.001</w:t>
      </w:r>
      <w:r w:rsidR="0058199A" w:rsidRPr="00373E9A">
        <w:rPr>
          <w:lang w:val="en-IE"/>
        </w:rPr>
        <w:t xml:space="preserve">) </w:t>
      </w:r>
      <w:r w:rsidRPr="00373E9A">
        <w:rPr>
          <w:lang w:val="en-IE"/>
        </w:rPr>
        <w:t xml:space="preserve">and </w:t>
      </w:r>
      <w:r w:rsidR="0058199A" w:rsidRPr="00373E9A">
        <w:rPr>
          <w:lang w:val="en-IE"/>
        </w:rPr>
        <w:t xml:space="preserve">Research </w:t>
      </w:r>
      <w:r w:rsidR="00443635" w:rsidRPr="00373E9A">
        <w:rPr>
          <w:lang w:val="en-IE"/>
        </w:rPr>
        <w:t>Orientation</w:t>
      </w:r>
      <w:r w:rsidR="0058199A" w:rsidRPr="00373E9A">
        <w:rPr>
          <w:lang w:val="en-IE"/>
        </w:rPr>
        <w:t>, and follow a trend (</w:t>
      </w:r>
      <w:r w:rsidR="00F17799" w:rsidRPr="00373E9A">
        <w:rPr>
          <w:lang w:val="en-IE"/>
        </w:rPr>
        <w:fldChar w:fldCharType="begin"/>
      </w:r>
      <w:r w:rsidR="00F17799" w:rsidRPr="00373E9A">
        <w:rPr>
          <w:lang w:val="en-IE"/>
        </w:rPr>
        <w:instrText xml:space="preserve"> REF _Ref172386336 \h </w:instrText>
      </w:r>
      <w:r w:rsidR="00EF7906" w:rsidRPr="00373E9A">
        <w:rPr>
          <w:lang w:val="en-IE"/>
        </w:rPr>
        <w:instrText xml:space="preserve"> \* MERGEFORMAT </w:instrText>
      </w:r>
      <w:r w:rsidR="00F17799" w:rsidRPr="00373E9A">
        <w:rPr>
          <w:lang w:val="en-IE"/>
        </w:rPr>
      </w:r>
      <w:r w:rsidR="00F17799" w:rsidRPr="00373E9A">
        <w:rPr>
          <w:lang w:val="en-IE"/>
        </w:rPr>
        <w:fldChar w:fldCharType="separate"/>
      </w:r>
      <w:r w:rsidR="001907C4" w:rsidRPr="00373E9A">
        <w:rPr>
          <w:lang w:val="en-IE"/>
        </w:rPr>
        <w:t>Figure 55</w:t>
      </w:r>
      <w:r w:rsidR="00F17799" w:rsidRPr="00373E9A">
        <w:rPr>
          <w:lang w:val="en-IE"/>
        </w:rPr>
        <w:fldChar w:fldCharType="end"/>
      </w:r>
      <w:r w:rsidR="0058199A" w:rsidRPr="00373E9A">
        <w:rPr>
          <w:lang w:val="en-IE"/>
        </w:rPr>
        <w:t xml:space="preserve">, </w:t>
      </w:r>
      <w:r w:rsidR="00F17799" w:rsidRPr="00373E9A">
        <w:rPr>
          <w:lang w:val="en-IE"/>
        </w:rPr>
        <w:fldChar w:fldCharType="begin"/>
      </w:r>
      <w:r w:rsidR="00F17799" w:rsidRPr="00373E9A">
        <w:rPr>
          <w:lang w:val="en-IE"/>
        </w:rPr>
        <w:instrText xml:space="preserve"> REF _Ref172386345 \h </w:instrText>
      </w:r>
      <w:r w:rsidR="00EF7906" w:rsidRPr="00373E9A">
        <w:rPr>
          <w:lang w:val="en-IE"/>
        </w:rPr>
        <w:instrText xml:space="preserve"> \* MERGEFORMAT </w:instrText>
      </w:r>
      <w:r w:rsidR="00F17799" w:rsidRPr="00373E9A">
        <w:rPr>
          <w:lang w:val="en-IE"/>
        </w:rPr>
      </w:r>
      <w:r w:rsidR="00F17799" w:rsidRPr="00373E9A">
        <w:rPr>
          <w:lang w:val="en-IE"/>
        </w:rPr>
        <w:fldChar w:fldCharType="separate"/>
      </w:r>
      <w:r w:rsidR="001907C4" w:rsidRPr="00373E9A">
        <w:rPr>
          <w:lang w:val="en-IE"/>
        </w:rPr>
        <w:t>Figure 56</w:t>
      </w:r>
      <w:r w:rsidR="00F17799" w:rsidRPr="00373E9A">
        <w:rPr>
          <w:lang w:val="en-IE"/>
        </w:rPr>
        <w:fldChar w:fldCharType="end"/>
      </w:r>
      <w:r w:rsidR="0058199A" w:rsidRPr="00373E9A">
        <w:rPr>
          <w:lang w:val="en-IE"/>
        </w:rPr>
        <w:t xml:space="preserve">) very similar to the effect of PKTT on both the Intrinsic and Extrinsic – </w:t>
      </w:r>
      <w:r w:rsidR="008C478B" w:rsidRPr="00373E9A">
        <w:rPr>
          <w:lang w:val="en-IE"/>
        </w:rPr>
        <w:t xml:space="preserve">RO </w:t>
      </w:r>
      <w:r w:rsidR="0058199A" w:rsidRPr="00373E9A">
        <w:rPr>
          <w:lang w:val="en-IE"/>
        </w:rPr>
        <w:t>relationship.</w:t>
      </w:r>
      <w:r w:rsidRPr="00373E9A">
        <w:rPr>
          <w:lang w:val="en-IE"/>
        </w:rPr>
        <w:t xml:space="preserve"> </w:t>
      </w:r>
    </w:p>
    <w:p w14:paraId="024D8FA0" w14:textId="4E14AE5B" w:rsidR="00F65F56" w:rsidRPr="00373E9A" w:rsidRDefault="001F5F8B" w:rsidP="00F65F56">
      <w:pPr>
        <w:pStyle w:val="ThesisSubheading"/>
        <w:rPr>
          <w:lang w:val="en-IE"/>
        </w:rPr>
      </w:pPr>
      <w:bookmarkStart w:id="732" w:name="_Toc121998436"/>
      <w:bookmarkStart w:id="733" w:name="_Toc130046358"/>
      <w:bookmarkStart w:id="734" w:name="_Toc130115976"/>
      <w:bookmarkStart w:id="735" w:name="_Toc182334674"/>
      <w:r w:rsidRPr="00373E9A">
        <w:rPr>
          <w:lang w:val="en-IE"/>
        </w:rPr>
        <w:t>Finance/resources</w:t>
      </w:r>
      <w:r w:rsidR="00BB355C" w:rsidRPr="00373E9A">
        <w:rPr>
          <w:lang w:val="en-IE"/>
        </w:rPr>
        <w:t xml:space="preserve"> </w:t>
      </w:r>
      <w:r w:rsidR="00F65F56" w:rsidRPr="00373E9A">
        <w:rPr>
          <w:lang w:val="en-IE"/>
        </w:rPr>
        <w:t xml:space="preserve">moderating the </w:t>
      </w:r>
      <w:r w:rsidR="00BF05AF" w:rsidRPr="00373E9A">
        <w:rPr>
          <w:lang w:val="en-IE"/>
        </w:rPr>
        <w:t xml:space="preserve">Intrinsic/Extrinsic motivations – Research </w:t>
      </w:r>
      <w:r w:rsidR="00443635" w:rsidRPr="00373E9A">
        <w:rPr>
          <w:lang w:val="en-IE"/>
        </w:rPr>
        <w:t>Orientation</w:t>
      </w:r>
      <w:r w:rsidR="00F65F56" w:rsidRPr="00373E9A">
        <w:rPr>
          <w:lang w:val="en-IE"/>
        </w:rPr>
        <w:t xml:space="preserve"> relationship</w:t>
      </w:r>
      <w:bookmarkEnd w:id="732"/>
      <w:bookmarkEnd w:id="733"/>
      <w:bookmarkEnd w:id="734"/>
      <w:bookmarkEnd w:id="735"/>
    </w:p>
    <w:p w14:paraId="4F1C522F" w14:textId="119EE389" w:rsidR="00E94D90" w:rsidRPr="00373E9A" w:rsidRDefault="00F65F56" w:rsidP="00BC677E">
      <w:pPr>
        <w:pStyle w:val="ThesisBody"/>
        <w:ind w:firstLine="425"/>
        <w:rPr>
          <w:rFonts w:ascii="Times New Roman" w:hAnsi="Times New Roman" w:cs="Times New Roman"/>
          <w:lang w:val="en-IE"/>
        </w:rPr>
      </w:pPr>
      <w:r w:rsidRPr="00373E9A">
        <w:rPr>
          <w:lang w:val="en-IE"/>
        </w:rPr>
        <w:t xml:space="preserve">H8 relates to the proposed moderating effect of Finance &amp; Resources on the relationship between Intrinsic/Extrinsic motivations and </w:t>
      </w:r>
      <w:r w:rsidR="0058199A" w:rsidRPr="00373E9A">
        <w:rPr>
          <w:lang w:val="en-IE"/>
        </w:rPr>
        <w:t xml:space="preserve">Research </w:t>
      </w:r>
      <w:r w:rsidR="00443635" w:rsidRPr="00373E9A">
        <w:rPr>
          <w:lang w:val="en-IE"/>
        </w:rPr>
        <w:t>Orientation</w:t>
      </w:r>
      <w:r w:rsidRPr="00373E9A">
        <w:rPr>
          <w:lang w:val="en-IE"/>
        </w:rPr>
        <w:t xml:space="preserve">.  </w:t>
      </w:r>
      <w:r w:rsidR="00E94D90" w:rsidRPr="00373E9A">
        <w:rPr>
          <w:lang w:val="en-IE"/>
        </w:rPr>
        <w:t>R</w:t>
      </w:r>
      <w:r w:rsidRPr="00373E9A">
        <w:rPr>
          <w:lang w:val="en-IE"/>
        </w:rPr>
        <w:t xml:space="preserve">esults confirm that </w:t>
      </w:r>
      <w:r w:rsidR="005824A3" w:rsidRPr="00373E9A">
        <w:rPr>
          <w:lang w:val="en-IE"/>
        </w:rPr>
        <w:t>Finres</w:t>
      </w:r>
      <w:r w:rsidR="00EF7906" w:rsidRPr="00373E9A">
        <w:rPr>
          <w:lang w:val="en-IE"/>
        </w:rPr>
        <w:t xml:space="preserve"> (the level of finance and/or resources available to the researcher)</w:t>
      </w:r>
      <w:r w:rsidR="00BB355C" w:rsidRPr="00373E9A">
        <w:rPr>
          <w:lang w:val="en-IE"/>
        </w:rPr>
        <w:t xml:space="preserve"> </w:t>
      </w:r>
      <w:r w:rsidRPr="00373E9A">
        <w:rPr>
          <w:lang w:val="en-IE"/>
        </w:rPr>
        <w:t xml:space="preserve">moderates the relationship between </w:t>
      </w:r>
      <w:r w:rsidR="00702F40" w:rsidRPr="00373E9A">
        <w:rPr>
          <w:lang w:val="en-IE"/>
        </w:rPr>
        <w:t>intrinsic motivation</w:t>
      </w:r>
      <w:r w:rsidRPr="00373E9A">
        <w:rPr>
          <w:lang w:val="en-IE"/>
        </w:rPr>
        <w:t xml:space="preserve">s and </w:t>
      </w:r>
      <w:r w:rsidR="0058199A" w:rsidRPr="00373E9A">
        <w:rPr>
          <w:lang w:val="en-IE"/>
        </w:rPr>
        <w:t xml:space="preserve">Research </w:t>
      </w:r>
      <w:r w:rsidR="00443635" w:rsidRPr="00373E9A">
        <w:rPr>
          <w:lang w:val="en-IE"/>
        </w:rPr>
        <w:t>Orientation</w:t>
      </w:r>
      <w:r w:rsidR="00E94D90" w:rsidRPr="00373E9A">
        <w:rPr>
          <w:lang w:val="en-IE"/>
        </w:rPr>
        <w:t xml:space="preserve"> </w:t>
      </w:r>
      <w:r w:rsidRPr="00373E9A">
        <w:rPr>
          <w:lang w:val="en-IE"/>
        </w:rPr>
        <w:t>(</w:t>
      </w:r>
      <w:r w:rsidRPr="00373E9A">
        <w:rPr>
          <w:rFonts w:eastAsia="Times New Roman"/>
          <w:color w:val="000000"/>
          <w:lang w:val="en-IE" w:eastAsia="en-IE"/>
        </w:rPr>
        <w:t>ΔR</w:t>
      </w:r>
      <w:r w:rsidRPr="00373E9A">
        <w:rPr>
          <w:rFonts w:eastAsia="Times New Roman"/>
          <w:b/>
          <w:bCs/>
          <w:color w:val="000000"/>
          <w:vertAlign w:val="superscript"/>
          <w:lang w:val="en-IE" w:eastAsia="en-IE"/>
        </w:rPr>
        <w:t>2</w:t>
      </w:r>
      <w:r w:rsidRPr="00373E9A">
        <w:rPr>
          <w:rFonts w:eastAsia="Times New Roman"/>
          <w:b/>
          <w:bCs/>
          <w:color w:val="000000"/>
          <w:lang w:val="en-IE" w:eastAsia="en-IE"/>
        </w:rPr>
        <w:t>=</w:t>
      </w:r>
      <w:r w:rsidR="00BB355C" w:rsidRPr="00373E9A">
        <w:rPr>
          <w:rFonts w:eastAsia="Times New Roman"/>
          <w:color w:val="000000"/>
          <w:lang w:val="en-IE" w:eastAsia="en-IE"/>
        </w:rPr>
        <w:t>0.244 F(3,266)=206.254 p&lt;0.001</w:t>
      </w:r>
      <w:r w:rsidRPr="00373E9A">
        <w:rPr>
          <w:lang w:val="en-IE"/>
        </w:rPr>
        <w:t xml:space="preserve">). </w:t>
      </w:r>
      <w:r w:rsidR="00455D54" w:rsidRPr="00373E9A">
        <w:rPr>
          <w:rFonts w:ascii="Times New Roman" w:hAnsi="Times New Roman" w:cs="Times New Roman"/>
          <w:lang w:val="en-IE"/>
        </w:rPr>
        <w:t xml:space="preserve"> </w:t>
      </w:r>
      <w:r w:rsidRPr="00373E9A">
        <w:rPr>
          <w:lang w:val="en-IE"/>
        </w:rPr>
        <w:t xml:space="preserve">Moderation results confirm that </w:t>
      </w:r>
      <w:r w:rsidR="005824A3" w:rsidRPr="00373E9A">
        <w:rPr>
          <w:lang w:val="en-IE"/>
        </w:rPr>
        <w:t>Finres</w:t>
      </w:r>
      <w:r w:rsidR="00455D54" w:rsidRPr="00373E9A">
        <w:rPr>
          <w:lang w:val="en-IE"/>
        </w:rPr>
        <w:t xml:space="preserve"> </w:t>
      </w:r>
      <w:r w:rsidR="00E94D90" w:rsidRPr="00373E9A">
        <w:rPr>
          <w:lang w:val="en-IE"/>
        </w:rPr>
        <w:t xml:space="preserve">also </w:t>
      </w:r>
      <w:r w:rsidRPr="00373E9A">
        <w:rPr>
          <w:lang w:val="en-IE"/>
        </w:rPr>
        <w:t xml:space="preserve">moderates the relationship between </w:t>
      </w:r>
      <w:r w:rsidR="00702F40" w:rsidRPr="00373E9A">
        <w:rPr>
          <w:lang w:val="en-IE"/>
        </w:rPr>
        <w:t>extrinsic motivation</w:t>
      </w:r>
      <w:r w:rsidRPr="00373E9A">
        <w:rPr>
          <w:lang w:val="en-IE"/>
        </w:rPr>
        <w:t xml:space="preserve">s and </w:t>
      </w:r>
      <w:r w:rsidR="0058199A" w:rsidRPr="00373E9A">
        <w:rPr>
          <w:lang w:val="en-IE"/>
        </w:rPr>
        <w:t xml:space="preserve">Research </w:t>
      </w:r>
      <w:r w:rsidR="00443635" w:rsidRPr="00373E9A">
        <w:rPr>
          <w:lang w:val="en-IE"/>
        </w:rPr>
        <w:t>Orientation</w:t>
      </w:r>
      <w:r w:rsidRPr="00373E9A">
        <w:rPr>
          <w:lang w:val="en-IE"/>
        </w:rPr>
        <w:t xml:space="preserve"> (</w:t>
      </w:r>
      <w:r w:rsidRPr="00373E9A">
        <w:rPr>
          <w:rFonts w:eastAsia="Times New Roman"/>
          <w:color w:val="000000"/>
          <w:lang w:val="en-IE" w:eastAsia="en-IE"/>
        </w:rPr>
        <w:t>ΔR</w:t>
      </w:r>
      <w:r w:rsidRPr="00373E9A">
        <w:rPr>
          <w:rFonts w:eastAsia="Times New Roman"/>
          <w:b/>
          <w:bCs/>
          <w:color w:val="000000"/>
          <w:vertAlign w:val="superscript"/>
          <w:lang w:val="en-IE" w:eastAsia="en-IE"/>
        </w:rPr>
        <w:t>2</w:t>
      </w:r>
      <w:r w:rsidRPr="00373E9A">
        <w:rPr>
          <w:rFonts w:eastAsia="Times New Roman"/>
          <w:b/>
          <w:bCs/>
          <w:color w:val="000000"/>
          <w:lang w:val="en-IE" w:eastAsia="en-IE"/>
        </w:rPr>
        <w:t>=</w:t>
      </w:r>
      <w:r w:rsidR="00BB355C" w:rsidRPr="00373E9A">
        <w:rPr>
          <w:rFonts w:eastAsia="Times New Roman"/>
          <w:color w:val="000000"/>
          <w:lang w:val="en-IE" w:eastAsia="en-IE"/>
        </w:rPr>
        <w:t>0.328 F(3,266)=122.466 p&lt;0.001</w:t>
      </w:r>
      <w:r w:rsidRPr="00373E9A">
        <w:rPr>
          <w:lang w:val="en-IE"/>
        </w:rPr>
        <w:t xml:space="preserve">). </w:t>
      </w:r>
      <w:r w:rsidR="00E94D90" w:rsidRPr="00373E9A">
        <w:rPr>
          <w:rFonts w:ascii="Times New Roman" w:hAnsi="Times New Roman" w:cs="Times New Roman"/>
          <w:lang w:val="en-IE"/>
        </w:rPr>
        <w:t xml:space="preserve"> </w:t>
      </w:r>
    </w:p>
    <w:p w14:paraId="29165BEF" w14:textId="5DC2210D" w:rsidR="00F65F56" w:rsidRPr="00373E9A" w:rsidRDefault="00E94D90" w:rsidP="00BC677E">
      <w:pPr>
        <w:pStyle w:val="ThesisBody"/>
        <w:ind w:firstLine="425"/>
        <w:rPr>
          <w:rFonts w:ascii="Times New Roman" w:hAnsi="Times New Roman" w:cs="Times New Roman"/>
          <w:lang w:val="en-IE"/>
        </w:rPr>
      </w:pPr>
      <w:r w:rsidRPr="00373E9A">
        <w:rPr>
          <w:lang w:val="en-IE"/>
        </w:rPr>
        <w:t>In both interaction plots above (</w:t>
      </w:r>
      <w:r w:rsidR="00C953E3" w:rsidRPr="00373E9A">
        <w:rPr>
          <w:lang w:val="en-IE"/>
        </w:rPr>
        <w:fldChar w:fldCharType="begin"/>
      </w:r>
      <w:r w:rsidR="00C953E3" w:rsidRPr="00373E9A">
        <w:rPr>
          <w:lang w:val="en-IE"/>
        </w:rPr>
        <w:instrText xml:space="preserve"> REF _Ref172386380 \h </w:instrText>
      </w:r>
      <w:r w:rsidR="00EF7906" w:rsidRPr="00373E9A">
        <w:rPr>
          <w:lang w:val="en-IE"/>
        </w:rPr>
        <w:instrText xml:space="preserve"> \* MERGEFORMAT </w:instrText>
      </w:r>
      <w:r w:rsidR="00C953E3" w:rsidRPr="00373E9A">
        <w:rPr>
          <w:lang w:val="en-IE"/>
        </w:rPr>
      </w:r>
      <w:r w:rsidR="00C953E3" w:rsidRPr="00373E9A">
        <w:rPr>
          <w:lang w:val="en-IE"/>
        </w:rPr>
        <w:fldChar w:fldCharType="separate"/>
      </w:r>
      <w:r w:rsidR="001907C4" w:rsidRPr="00373E9A">
        <w:rPr>
          <w:lang w:val="en-IE"/>
        </w:rPr>
        <w:t>Figure 57</w:t>
      </w:r>
      <w:r w:rsidR="00C953E3" w:rsidRPr="00373E9A">
        <w:rPr>
          <w:lang w:val="en-IE"/>
        </w:rPr>
        <w:fldChar w:fldCharType="end"/>
      </w:r>
      <w:r w:rsidRPr="00373E9A">
        <w:rPr>
          <w:lang w:val="en-IE"/>
        </w:rPr>
        <w:t xml:space="preserve">, </w:t>
      </w:r>
      <w:r w:rsidR="00C953E3" w:rsidRPr="00373E9A">
        <w:rPr>
          <w:lang w:val="en-IE"/>
        </w:rPr>
        <w:fldChar w:fldCharType="begin"/>
      </w:r>
      <w:r w:rsidR="00C953E3" w:rsidRPr="00373E9A">
        <w:rPr>
          <w:lang w:val="en-IE"/>
        </w:rPr>
        <w:instrText xml:space="preserve"> REF _Ref172386388 \h </w:instrText>
      </w:r>
      <w:r w:rsidR="00EF7906" w:rsidRPr="00373E9A">
        <w:rPr>
          <w:lang w:val="en-IE"/>
        </w:rPr>
        <w:instrText xml:space="preserve"> \* MERGEFORMAT </w:instrText>
      </w:r>
      <w:r w:rsidR="00C953E3" w:rsidRPr="00373E9A">
        <w:rPr>
          <w:lang w:val="en-IE"/>
        </w:rPr>
      </w:r>
      <w:r w:rsidR="00C953E3" w:rsidRPr="00373E9A">
        <w:rPr>
          <w:lang w:val="en-IE"/>
        </w:rPr>
        <w:fldChar w:fldCharType="separate"/>
      </w:r>
      <w:r w:rsidR="001907C4" w:rsidRPr="00373E9A">
        <w:rPr>
          <w:lang w:val="en-IE"/>
        </w:rPr>
        <w:t>Figure 58</w:t>
      </w:r>
      <w:r w:rsidR="00C953E3" w:rsidRPr="00373E9A">
        <w:rPr>
          <w:lang w:val="en-IE"/>
        </w:rPr>
        <w:fldChar w:fldCharType="end"/>
      </w:r>
      <w:r w:rsidRPr="00373E9A">
        <w:rPr>
          <w:lang w:val="en-IE"/>
        </w:rPr>
        <w:t xml:space="preserve">), it is apparent that Finres directly influences the researcher’s research </w:t>
      </w:r>
      <w:r w:rsidR="00443635" w:rsidRPr="00373E9A">
        <w:rPr>
          <w:lang w:val="en-IE"/>
        </w:rPr>
        <w:t>orientation</w:t>
      </w:r>
      <w:r w:rsidRPr="00373E9A">
        <w:rPr>
          <w:lang w:val="en-IE"/>
        </w:rPr>
        <w:t xml:space="preserve"> such that at higher levels of Finres an </w:t>
      </w:r>
      <w:r w:rsidR="00443635" w:rsidRPr="00373E9A">
        <w:rPr>
          <w:lang w:val="en-IE"/>
        </w:rPr>
        <w:t>orientation</w:t>
      </w:r>
      <w:r w:rsidRPr="00373E9A">
        <w:rPr>
          <w:lang w:val="en-IE"/>
        </w:rPr>
        <w:t xml:space="preserve"> towards Applied-&gt;Commercial research is observed, while at </w:t>
      </w:r>
      <w:r w:rsidRPr="00373E9A">
        <w:rPr>
          <w:lang w:val="en-IE"/>
        </w:rPr>
        <w:lastRenderedPageBreak/>
        <w:t xml:space="preserve">lower levels of Finres the opposite is the case. The effect is particularly strong in the case of Finres moderating the Extrinsic – </w:t>
      </w:r>
      <w:r w:rsidR="008C478B" w:rsidRPr="00373E9A">
        <w:rPr>
          <w:lang w:val="en-IE"/>
        </w:rPr>
        <w:t xml:space="preserve">RO </w:t>
      </w:r>
      <w:r w:rsidRPr="00373E9A">
        <w:rPr>
          <w:lang w:val="en-IE"/>
        </w:rPr>
        <w:t>relationship.</w:t>
      </w:r>
    </w:p>
    <w:p w14:paraId="09A70B6C" w14:textId="361E13E7" w:rsidR="00F65F56" w:rsidRPr="00373E9A" w:rsidRDefault="00F65F56" w:rsidP="00F65F56">
      <w:pPr>
        <w:pStyle w:val="ThesisSubheading"/>
        <w:rPr>
          <w:lang w:val="en-IE"/>
        </w:rPr>
      </w:pPr>
      <w:bookmarkStart w:id="736" w:name="_Toc121998437"/>
      <w:bookmarkStart w:id="737" w:name="_Toc130046359"/>
      <w:bookmarkStart w:id="738" w:name="_Toc130115977"/>
      <w:bookmarkStart w:id="739" w:name="_Toc182334675"/>
      <w:r w:rsidRPr="00373E9A">
        <w:rPr>
          <w:lang w:val="en-IE"/>
        </w:rPr>
        <w:t>Phy</w:t>
      </w:r>
      <w:r w:rsidR="001F5F8B" w:rsidRPr="00373E9A">
        <w:rPr>
          <w:lang w:val="en-IE"/>
        </w:rPr>
        <w:t xml:space="preserve">sical </w:t>
      </w:r>
      <w:r w:rsidRPr="00373E9A">
        <w:rPr>
          <w:lang w:val="en-IE"/>
        </w:rPr>
        <w:t>Env</w:t>
      </w:r>
      <w:r w:rsidR="001F5F8B" w:rsidRPr="00373E9A">
        <w:rPr>
          <w:lang w:val="en-IE"/>
        </w:rPr>
        <w:t>ironment</w:t>
      </w:r>
      <w:r w:rsidRPr="00373E9A">
        <w:rPr>
          <w:lang w:val="en-IE"/>
        </w:rPr>
        <w:t xml:space="preserve"> moderating the </w:t>
      </w:r>
      <w:r w:rsidR="00BF05AF" w:rsidRPr="00373E9A">
        <w:rPr>
          <w:lang w:val="en-IE"/>
        </w:rPr>
        <w:t xml:space="preserve">Intrinsic/Extrinsic motivations – Research </w:t>
      </w:r>
      <w:r w:rsidR="00443635" w:rsidRPr="00373E9A">
        <w:rPr>
          <w:lang w:val="en-IE"/>
        </w:rPr>
        <w:t>Orientation</w:t>
      </w:r>
      <w:r w:rsidRPr="00373E9A">
        <w:rPr>
          <w:lang w:val="en-IE"/>
        </w:rPr>
        <w:t xml:space="preserve"> relationship</w:t>
      </w:r>
      <w:bookmarkEnd w:id="736"/>
      <w:bookmarkEnd w:id="737"/>
      <w:bookmarkEnd w:id="738"/>
      <w:bookmarkEnd w:id="739"/>
    </w:p>
    <w:p w14:paraId="62349F7A" w14:textId="3890A585" w:rsidR="00F65F56" w:rsidRPr="00373E9A" w:rsidRDefault="00F65F56" w:rsidP="00BC677E">
      <w:pPr>
        <w:pStyle w:val="ThesisBody"/>
        <w:ind w:firstLine="425"/>
        <w:rPr>
          <w:rFonts w:ascii="Times New Roman" w:hAnsi="Times New Roman" w:cs="Times New Roman"/>
          <w:lang w:val="en-IE"/>
        </w:rPr>
      </w:pPr>
      <w:r w:rsidRPr="00373E9A">
        <w:rPr>
          <w:lang w:val="en-IE"/>
        </w:rPr>
        <w:t xml:space="preserve">H9 relates to the proposed moderating effect of Physical Environment on the relationship between Intrinsic/Extrinsic motivations and </w:t>
      </w:r>
      <w:r w:rsidR="0058199A" w:rsidRPr="00373E9A">
        <w:rPr>
          <w:lang w:val="en-IE"/>
        </w:rPr>
        <w:t xml:space="preserve">Research </w:t>
      </w:r>
      <w:r w:rsidR="00443635" w:rsidRPr="00373E9A">
        <w:rPr>
          <w:lang w:val="en-IE"/>
        </w:rPr>
        <w:t>Orientation</w:t>
      </w:r>
      <w:r w:rsidRPr="00373E9A">
        <w:rPr>
          <w:lang w:val="en-IE"/>
        </w:rPr>
        <w:t>. Moderation results confirm that PhyEnv</w:t>
      </w:r>
      <w:r w:rsidR="00EF7906" w:rsidRPr="00373E9A">
        <w:rPr>
          <w:lang w:val="en-IE"/>
        </w:rPr>
        <w:t xml:space="preserve"> (the level of industry in the vicinity of the academic institution)</w:t>
      </w:r>
      <w:r w:rsidRPr="00373E9A">
        <w:rPr>
          <w:lang w:val="en-IE"/>
        </w:rPr>
        <w:t xml:space="preserve"> moderates the relationship between </w:t>
      </w:r>
      <w:r w:rsidR="00702F40" w:rsidRPr="00373E9A">
        <w:rPr>
          <w:lang w:val="en-IE"/>
        </w:rPr>
        <w:t>intrinsic motivation</w:t>
      </w:r>
      <w:r w:rsidRPr="00373E9A">
        <w:rPr>
          <w:lang w:val="en-IE"/>
        </w:rPr>
        <w:t xml:space="preserve">s and </w:t>
      </w:r>
      <w:r w:rsidR="0058199A" w:rsidRPr="00373E9A">
        <w:rPr>
          <w:lang w:val="en-IE"/>
        </w:rPr>
        <w:t xml:space="preserve">Research </w:t>
      </w:r>
      <w:r w:rsidR="00443635" w:rsidRPr="00373E9A">
        <w:rPr>
          <w:lang w:val="en-IE"/>
        </w:rPr>
        <w:t>Orientation</w:t>
      </w:r>
      <w:r w:rsidRPr="00373E9A">
        <w:rPr>
          <w:lang w:val="en-IE"/>
        </w:rPr>
        <w:t xml:space="preserve"> (</w:t>
      </w:r>
      <w:r w:rsidRPr="00373E9A">
        <w:rPr>
          <w:rFonts w:eastAsia="Times New Roman"/>
          <w:color w:val="000000"/>
          <w:lang w:val="en-IE" w:eastAsia="en-IE"/>
        </w:rPr>
        <w:t>ΔR</w:t>
      </w:r>
      <w:r w:rsidRPr="00373E9A">
        <w:rPr>
          <w:rFonts w:eastAsia="Times New Roman"/>
          <w:color w:val="000000"/>
          <w:vertAlign w:val="superscript"/>
          <w:lang w:val="en-IE" w:eastAsia="en-IE"/>
        </w:rPr>
        <w:t>2</w:t>
      </w:r>
      <w:r w:rsidRPr="00373E9A">
        <w:rPr>
          <w:rFonts w:eastAsia="Times New Roman"/>
          <w:color w:val="000000"/>
          <w:lang w:val="en-IE" w:eastAsia="en-IE"/>
        </w:rPr>
        <w:t>=</w:t>
      </w:r>
      <w:r w:rsidR="00BB355C" w:rsidRPr="00373E9A">
        <w:rPr>
          <w:rFonts w:eastAsia="Times New Roman"/>
          <w:color w:val="000000"/>
          <w:lang w:val="en-IE" w:eastAsia="en-IE"/>
        </w:rPr>
        <w:t>0.247 F(3,266)=208.298 p&lt;0.001</w:t>
      </w:r>
      <w:r w:rsidRPr="00373E9A">
        <w:rPr>
          <w:lang w:val="en-IE"/>
        </w:rPr>
        <w:t>)</w:t>
      </w:r>
      <w:r w:rsidR="00EF7906" w:rsidRPr="00373E9A">
        <w:rPr>
          <w:lang w:val="en-IE"/>
        </w:rPr>
        <w:t xml:space="preserve"> and </w:t>
      </w:r>
      <w:r w:rsidRPr="00373E9A">
        <w:rPr>
          <w:lang w:val="en-IE"/>
        </w:rPr>
        <w:t xml:space="preserve">the relationship between </w:t>
      </w:r>
      <w:r w:rsidR="00702F40" w:rsidRPr="00373E9A">
        <w:rPr>
          <w:lang w:val="en-IE"/>
        </w:rPr>
        <w:t>extrinsic motivation</w:t>
      </w:r>
      <w:r w:rsidRPr="00373E9A">
        <w:rPr>
          <w:lang w:val="en-IE"/>
        </w:rPr>
        <w:t xml:space="preserve">s and </w:t>
      </w:r>
      <w:r w:rsidR="0058199A" w:rsidRPr="00373E9A">
        <w:rPr>
          <w:lang w:val="en-IE"/>
        </w:rPr>
        <w:t xml:space="preserve">Research </w:t>
      </w:r>
      <w:r w:rsidR="00443635" w:rsidRPr="00373E9A">
        <w:rPr>
          <w:lang w:val="en-IE"/>
        </w:rPr>
        <w:t>Orientation</w:t>
      </w:r>
      <w:r w:rsidRPr="00373E9A">
        <w:rPr>
          <w:lang w:val="en-IE"/>
        </w:rPr>
        <w:t xml:space="preserve">  (</w:t>
      </w:r>
      <w:r w:rsidRPr="00373E9A">
        <w:rPr>
          <w:rFonts w:eastAsia="Times New Roman"/>
          <w:color w:val="000000"/>
          <w:lang w:val="en-IE" w:eastAsia="en-IE"/>
        </w:rPr>
        <w:t>ΔR</w:t>
      </w:r>
      <w:r w:rsidRPr="00373E9A">
        <w:rPr>
          <w:rFonts w:eastAsia="Times New Roman"/>
          <w:color w:val="000000"/>
          <w:vertAlign w:val="superscript"/>
          <w:lang w:val="en-IE" w:eastAsia="en-IE"/>
        </w:rPr>
        <w:t>2</w:t>
      </w:r>
      <w:r w:rsidRPr="00373E9A">
        <w:rPr>
          <w:rFonts w:eastAsia="Times New Roman"/>
          <w:color w:val="000000"/>
          <w:lang w:val="en-IE" w:eastAsia="en-IE"/>
        </w:rPr>
        <w:t>=</w:t>
      </w:r>
      <w:r w:rsidR="00BB355C" w:rsidRPr="00373E9A">
        <w:rPr>
          <w:rFonts w:eastAsia="Times New Roman"/>
          <w:color w:val="000000"/>
          <w:lang w:val="en-IE" w:eastAsia="en-IE"/>
        </w:rPr>
        <w:t>0.343 F(3,266)=120.600 p&lt;0.001</w:t>
      </w:r>
      <w:r w:rsidRPr="00373E9A">
        <w:rPr>
          <w:lang w:val="en-IE"/>
        </w:rPr>
        <w:t>).</w:t>
      </w:r>
      <w:r w:rsidR="00EF7906" w:rsidRPr="00373E9A">
        <w:rPr>
          <w:lang w:val="en-IE"/>
        </w:rPr>
        <w:t xml:space="preserve"> </w:t>
      </w:r>
    </w:p>
    <w:p w14:paraId="12E584BD" w14:textId="6E66BE00" w:rsidR="00357126" w:rsidRPr="00373E9A" w:rsidRDefault="00F65F56" w:rsidP="00BC677E">
      <w:pPr>
        <w:pStyle w:val="ThesisBody"/>
        <w:ind w:firstLine="425"/>
        <w:rPr>
          <w:lang w:val="en-IE"/>
        </w:rPr>
      </w:pPr>
      <w:r w:rsidRPr="00373E9A">
        <w:rPr>
          <w:lang w:val="en-IE"/>
        </w:rPr>
        <w:t>In both interaction plots (</w:t>
      </w:r>
      <w:r w:rsidR="00C953E3" w:rsidRPr="00373E9A">
        <w:rPr>
          <w:lang w:val="en-IE"/>
        </w:rPr>
        <w:fldChar w:fldCharType="begin"/>
      </w:r>
      <w:r w:rsidR="00C953E3" w:rsidRPr="00373E9A">
        <w:rPr>
          <w:lang w:val="en-IE"/>
        </w:rPr>
        <w:instrText xml:space="preserve"> REF _Ref172386401 \h </w:instrText>
      </w:r>
      <w:r w:rsidR="000F19C1" w:rsidRPr="00373E9A">
        <w:rPr>
          <w:lang w:val="en-IE"/>
        </w:rPr>
        <w:instrText xml:space="preserve"> \* MERGEFORMAT </w:instrText>
      </w:r>
      <w:r w:rsidR="00C953E3" w:rsidRPr="00373E9A">
        <w:rPr>
          <w:lang w:val="en-IE"/>
        </w:rPr>
      </w:r>
      <w:r w:rsidR="00C953E3" w:rsidRPr="00373E9A">
        <w:rPr>
          <w:lang w:val="en-IE"/>
        </w:rPr>
        <w:fldChar w:fldCharType="separate"/>
      </w:r>
      <w:r w:rsidR="001907C4" w:rsidRPr="00373E9A">
        <w:rPr>
          <w:lang w:val="en-IE"/>
        </w:rPr>
        <w:t>Figure 59</w:t>
      </w:r>
      <w:r w:rsidR="00C953E3" w:rsidRPr="00373E9A">
        <w:rPr>
          <w:lang w:val="en-IE"/>
        </w:rPr>
        <w:fldChar w:fldCharType="end"/>
      </w:r>
      <w:r w:rsidRPr="00373E9A">
        <w:rPr>
          <w:lang w:val="en-IE"/>
        </w:rPr>
        <w:t xml:space="preserve">, </w:t>
      </w:r>
      <w:r w:rsidR="00C953E3" w:rsidRPr="00373E9A">
        <w:rPr>
          <w:lang w:val="en-IE"/>
        </w:rPr>
        <w:fldChar w:fldCharType="begin"/>
      </w:r>
      <w:r w:rsidR="00C953E3" w:rsidRPr="00373E9A">
        <w:rPr>
          <w:lang w:val="en-IE"/>
        </w:rPr>
        <w:instrText xml:space="preserve"> REF _Ref172386407 \h </w:instrText>
      </w:r>
      <w:r w:rsidR="000F19C1" w:rsidRPr="00373E9A">
        <w:rPr>
          <w:lang w:val="en-IE"/>
        </w:rPr>
        <w:instrText xml:space="preserve"> \* MERGEFORMAT </w:instrText>
      </w:r>
      <w:r w:rsidR="00C953E3" w:rsidRPr="00373E9A">
        <w:rPr>
          <w:lang w:val="en-IE"/>
        </w:rPr>
      </w:r>
      <w:r w:rsidR="00C953E3" w:rsidRPr="00373E9A">
        <w:rPr>
          <w:lang w:val="en-IE"/>
        </w:rPr>
        <w:fldChar w:fldCharType="separate"/>
      </w:r>
      <w:r w:rsidR="001907C4" w:rsidRPr="00373E9A">
        <w:rPr>
          <w:lang w:val="en-IE"/>
        </w:rPr>
        <w:t>Figure 60</w:t>
      </w:r>
      <w:r w:rsidR="00C953E3" w:rsidRPr="00373E9A">
        <w:rPr>
          <w:lang w:val="en-IE"/>
        </w:rPr>
        <w:fldChar w:fldCharType="end"/>
      </w:r>
      <w:r w:rsidRPr="00373E9A">
        <w:rPr>
          <w:lang w:val="en-IE"/>
        </w:rPr>
        <w:t xml:space="preserve">) it is apparent that </w:t>
      </w:r>
      <w:r w:rsidR="00E94D90" w:rsidRPr="00373E9A">
        <w:rPr>
          <w:lang w:val="en-IE"/>
        </w:rPr>
        <w:t xml:space="preserve">higher levels of </w:t>
      </w:r>
      <w:r w:rsidRPr="00373E9A">
        <w:rPr>
          <w:lang w:val="en-IE"/>
        </w:rPr>
        <w:t>PhyEnv directly influences the researcher</w:t>
      </w:r>
      <w:r w:rsidR="00E94D90" w:rsidRPr="00373E9A">
        <w:rPr>
          <w:lang w:val="en-IE"/>
        </w:rPr>
        <w:t xml:space="preserve">’s commercial research </w:t>
      </w:r>
      <w:r w:rsidR="00443635" w:rsidRPr="00373E9A">
        <w:rPr>
          <w:lang w:val="en-IE"/>
        </w:rPr>
        <w:t>orientation</w:t>
      </w:r>
      <w:r w:rsidRPr="00373E9A">
        <w:rPr>
          <w:lang w:val="en-IE"/>
        </w:rPr>
        <w:t>, while at low</w:t>
      </w:r>
      <w:r w:rsidR="00E94D90" w:rsidRPr="00373E9A">
        <w:rPr>
          <w:lang w:val="en-IE"/>
        </w:rPr>
        <w:t>er</w:t>
      </w:r>
      <w:r w:rsidRPr="00373E9A">
        <w:rPr>
          <w:lang w:val="en-IE"/>
        </w:rPr>
        <w:t xml:space="preserve"> levels of PhyEnv the opposite is the case. </w:t>
      </w:r>
    </w:p>
    <w:p w14:paraId="3478A047" w14:textId="77777777" w:rsidR="00F65F56" w:rsidRPr="00373E9A" w:rsidRDefault="00F65F56" w:rsidP="00F65F56">
      <w:pPr>
        <w:pStyle w:val="ThesisHeading"/>
        <w:rPr>
          <w:lang w:val="en-IE"/>
        </w:rPr>
      </w:pPr>
      <w:bookmarkStart w:id="740" w:name="_Toc121998438"/>
      <w:bookmarkStart w:id="741" w:name="_Toc130046360"/>
      <w:bookmarkStart w:id="742" w:name="_Toc130115978"/>
      <w:bookmarkStart w:id="743" w:name="_Toc182334676"/>
      <w:bookmarkEnd w:id="715"/>
      <w:r w:rsidRPr="00373E9A">
        <w:rPr>
          <w:lang w:val="en-IE"/>
        </w:rPr>
        <w:t>Conclusion</w:t>
      </w:r>
      <w:bookmarkEnd w:id="740"/>
      <w:bookmarkEnd w:id="741"/>
      <w:bookmarkEnd w:id="742"/>
      <w:bookmarkEnd w:id="743"/>
    </w:p>
    <w:p w14:paraId="6F0EC31B" w14:textId="693F3CAE" w:rsidR="00F65F56" w:rsidRPr="00373E9A" w:rsidRDefault="00F65F56" w:rsidP="00BC677E">
      <w:pPr>
        <w:pStyle w:val="ThesisBody"/>
        <w:ind w:firstLine="720"/>
      </w:pPr>
      <w:r w:rsidRPr="00373E9A">
        <w:rPr>
          <w:lang w:val="en-IE"/>
        </w:rPr>
        <w:t xml:space="preserve">This </w:t>
      </w:r>
      <w:r w:rsidR="00FD72DB" w:rsidRPr="00373E9A">
        <w:rPr>
          <w:lang w:val="en-IE"/>
        </w:rPr>
        <w:t>chapter</w:t>
      </w:r>
      <w:r w:rsidRPr="00373E9A">
        <w:rPr>
          <w:lang w:val="en-IE"/>
        </w:rPr>
        <w:t xml:space="preserve"> documented the analytical procedures used within this research study. It began with confirmation of the data set gathered</w:t>
      </w:r>
      <w:r w:rsidR="00EF7906" w:rsidRPr="00373E9A">
        <w:rPr>
          <w:lang w:val="en-IE"/>
        </w:rPr>
        <w:t>, analysis of non-respondents,</w:t>
      </w:r>
      <w:r w:rsidRPr="00373E9A">
        <w:rPr>
          <w:lang w:val="en-IE"/>
        </w:rPr>
        <w:t xml:space="preserve"> and the constructs and items used in the study. It then verified the measurement model before progressing with the hypothetical analysis</w:t>
      </w:r>
      <w:r w:rsidR="00CB5DCE" w:rsidRPr="00373E9A">
        <w:rPr>
          <w:lang w:val="en-IE"/>
        </w:rPr>
        <w:t>, in alignment with the proposed research questions</w:t>
      </w:r>
      <w:r w:rsidRPr="00373E9A">
        <w:rPr>
          <w:lang w:val="en-IE"/>
        </w:rPr>
        <w:t xml:space="preserve">. All </w:t>
      </w:r>
      <w:r w:rsidR="00177535" w:rsidRPr="00373E9A">
        <w:rPr>
          <w:lang w:val="en-IE"/>
        </w:rPr>
        <w:t xml:space="preserve">but two </w:t>
      </w:r>
      <w:r w:rsidRPr="00373E9A">
        <w:rPr>
          <w:lang w:val="en-IE"/>
        </w:rPr>
        <w:t xml:space="preserve">hypothesised relationships were confirmed as statistically significant, with full details of all tests being provided in </w:t>
      </w:r>
      <w:r w:rsidR="009A7D5C" w:rsidRPr="00373E9A">
        <w:rPr>
          <w:lang w:val="en-IE"/>
        </w:rPr>
        <w:t>Supplementary Information (Sections S2.4-S2.8</w:t>
      </w:r>
      <w:r w:rsidRPr="00373E9A">
        <w:rPr>
          <w:lang w:val="en-IE"/>
        </w:rPr>
        <w:t xml:space="preserve">). The following </w:t>
      </w:r>
      <w:r w:rsidR="00FD72DB" w:rsidRPr="00373E9A">
        <w:rPr>
          <w:lang w:val="en-IE"/>
        </w:rPr>
        <w:t>chapter</w:t>
      </w:r>
      <w:r w:rsidRPr="00373E9A">
        <w:rPr>
          <w:lang w:val="en-IE"/>
        </w:rPr>
        <w:t xml:space="preserve"> discusses the results of this analysis relative to extant literature. </w:t>
      </w:r>
      <w:r w:rsidRPr="00373E9A">
        <w:br w:type="page"/>
      </w:r>
    </w:p>
    <w:p w14:paraId="33DC306D" w14:textId="7255FF2A" w:rsidR="007138E3" w:rsidRPr="00373E9A" w:rsidRDefault="007138E3" w:rsidP="007138E3">
      <w:pPr>
        <w:pStyle w:val="ThesisSection"/>
        <w:rPr>
          <w:lang w:val="en-IE"/>
        </w:rPr>
      </w:pPr>
      <w:bookmarkStart w:id="744" w:name="_Toc121998439"/>
      <w:bookmarkStart w:id="745" w:name="_Toc130046361"/>
      <w:bookmarkStart w:id="746" w:name="_Toc130115979"/>
      <w:bookmarkStart w:id="747" w:name="_Ref161664359"/>
      <w:bookmarkStart w:id="748" w:name="_Toc182334677"/>
      <w:r w:rsidRPr="00373E9A">
        <w:rPr>
          <w:lang w:val="en-IE"/>
        </w:rPr>
        <w:lastRenderedPageBreak/>
        <w:t>Discuss</w:t>
      </w:r>
      <w:r w:rsidR="00160A20" w:rsidRPr="00373E9A">
        <w:rPr>
          <w:lang w:val="en-IE"/>
        </w:rPr>
        <w:t>i</w:t>
      </w:r>
      <w:r w:rsidRPr="00373E9A">
        <w:rPr>
          <w:lang w:val="en-IE"/>
        </w:rPr>
        <w:t>on</w:t>
      </w:r>
      <w:bookmarkEnd w:id="744"/>
      <w:bookmarkEnd w:id="745"/>
      <w:bookmarkEnd w:id="746"/>
      <w:bookmarkEnd w:id="747"/>
      <w:bookmarkEnd w:id="748"/>
    </w:p>
    <w:p w14:paraId="213A8AAF" w14:textId="01A99A43" w:rsidR="007138E3" w:rsidRPr="00373E9A" w:rsidRDefault="007138E3" w:rsidP="00BC677E">
      <w:pPr>
        <w:pStyle w:val="ThesisBody"/>
        <w:ind w:firstLine="720"/>
        <w:rPr>
          <w:lang w:val="en-IE"/>
        </w:rPr>
      </w:pPr>
      <w:r w:rsidRPr="00373E9A">
        <w:rPr>
          <w:lang w:val="en-IE"/>
        </w:rPr>
        <w:t xml:space="preserve">The central ambition of this doctoral research </w:t>
      </w:r>
      <w:r w:rsidR="00177535" w:rsidRPr="00373E9A">
        <w:rPr>
          <w:lang w:val="en-IE"/>
        </w:rPr>
        <w:t>is</w:t>
      </w:r>
      <w:r w:rsidRPr="00373E9A">
        <w:rPr>
          <w:lang w:val="en-IE"/>
        </w:rPr>
        <w:t xml:space="preserve"> to advance </w:t>
      </w:r>
      <w:r w:rsidR="009531D1" w:rsidRPr="00373E9A">
        <w:rPr>
          <w:lang w:val="en-IE"/>
        </w:rPr>
        <w:t>theoretical understanding</w:t>
      </w:r>
      <w:r w:rsidRPr="00373E9A">
        <w:rPr>
          <w:lang w:val="en-IE"/>
        </w:rPr>
        <w:t xml:space="preserve"> on the factors, both internal and external, that motivate and influence researchers</w:t>
      </w:r>
      <w:r w:rsidR="00A72F0B" w:rsidRPr="00373E9A">
        <w:rPr>
          <w:lang w:val="en-IE"/>
        </w:rPr>
        <w:t>’</w:t>
      </w:r>
      <w:r w:rsidRPr="00373E9A">
        <w:rPr>
          <w:lang w:val="en-IE"/>
        </w:rPr>
        <w:t xml:space="preserve"> </w:t>
      </w:r>
      <w:r w:rsidR="00D245AE" w:rsidRPr="00373E9A">
        <w:rPr>
          <w:lang w:val="en-IE"/>
        </w:rPr>
        <w:t>research</w:t>
      </w:r>
      <w:r w:rsidRPr="00373E9A">
        <w:rPr>
          <w:lang w:val="en-IE"/>
        </w:rPr>
        <w:t xml:space="preserve"> </w:t>
      </w:r>
      <w:r w:rsidR="00443635" w:rsidRPr="00373E9A">
        <w:rPr>
          <w:lang w:val="en-IE"/>
        </w:rPr>
        <w:t>orientation</w:t>
      </w:r>
      <w:r w:rsidR="0018031F" w:rsidRPr="00373E9A">
        <w:rPr>
          <w:lang w:val="en-IE"/>
        </w:rPr>
        <w:t xml:space="preserve"> around</w:t>
      </w:r>
      <w:r w:rsidRPr="00373E9A">
        <w:rPr>
          <w:lang w:val="en-IE"/>
        </w:rPr>
        <w:t xml:space="preserve"> basic, applied and/or commercial research. To realise this ambition, the following research questions were posed, and are answered below.  </w:t>
      </w:r>
    </w:p>
    <w:p w14:paraId="135F5DE2" w14:textId="41C75C9E" w:rsidR="00474736" w:rsidRPr="00373E9A" w:rsidRDefault="00474736" w:rsidP="00474736">
      <w:pPr>
        <w:pStyle w:val="ThesisBodyIndent"/>
        <w:ind w:firstLine="0"/>
        <w:rPr>
          <w:i/>
          <w:iCs/>
          <w:lang w:val="en-IE"/>
        </w:rPr>
      </w:pPr>
      <w:r w:rsidRPr="00373E9A">
        <w:rPr>
          <w:i/>
          <w:iCs/>
          <w:lang w:val="en-IE"/>
        </w:rPr>
        <w:t xml:space="preserve">RQ1a - What are the primary intrinsic and extrinsic motivations that influence the research </w:t>
      </w:r>
      <w:r w:rsidR="00443635" w:rsidRPr="00373E9A">
        <w:rPr>
          <w:i/>
          <w:iCs/>
          <w:lang w:val="en-IE"/>
        </w:rPr>
        <w:t>orientation</w:t>
      </w:r>
      <w:r w:rsidRPr="00373E9A">
        <w:rPr>
          <w:i/>
          <w:iCs/>
          <w:lang w:val="en-IE"/>
        </w:rPr>
        <w:t xml:space="preserve"> </w:t>
      </w:r>
      <w:r w:rsidR="00D1644A" w:rsidRPr="00373E9A">
        <w:rPr>
          <w:i/>
          <w:iCs/>
          <w:lang w:val="en-IE"/>
        </w:rPr>
        <w:t>of a researcher in an academic institution?</w:t>
      </w:r>
      <w:r w:rsidRPr="00373E9A">
        <w:rPr>
          <w:i/>
          <w:iCs/>
          <w:lang w:val="en-IE"/>
        </w:rPr>
        <w:t xml:space="preserve"> </w:t>
      </w:r>
    </w:p>
    <w:p w14:paraId="4CA15EB3" w14:textId="5DF1C4A6" w:rsidR="00474736" w:rsidRPr="00373E9A" w:rsidRDefault="00474736" w:rsidP="00474736">
      <w:pPr>
        <w:pStyle w:val="ThesisBodyIndent"/>
        <w:ind w:firstLine="0"/>
        <w:rPr>
          <w:i/>
          <w:iCs/>
          <w:lang w:val="en-IE"/>
        </w:rPr>
      </w:pPr>
      <w:r w:rsidRPr="00373E9A">
        <w:rPr>
          <w:i/>
          <w:iCs/>
          <w:lang w:val="en-IE"/>
        </w:rPr>
        <w:t xml:space="preserve">RQ1b - What is the interaction effect between intrinsic and extrinsic motivations and the research </w:t>
      </w:r>
      <w:r w:rsidR="00443635" w:rsidRPr="00373E9A">
        <w:rPr>
          <w:i/>
          <w:iCs/>
          <w:lang w:val="en-IE"/>
        </w:rPr>
        <w:t>orientation</w:t>
      </w:r>
      <w:r w:rsidRPr="00373E9A">
        <w:rPr>
          <w:i/>
          <w:iCs/>
          <w:lang w:val="en-IE"/>
        </w:rPr>
        <w:t xml:space="preserve"> of a researcher in an academic institution?</w:t>
      </w:r>
    </w:p>
    <w:p w14:paraId="65BACA53" w14:textId="0D5739B6" w:rsidR="00474736" w:rsidRPr="00373E9A" w:rsidRDefault="00474736" w:rsidP="00474736">
      <w:pPr>
        <w:pStyle w:val="ThesisBodyIndent"/>
        <w:ind w:firstLine="0"/>
        <w:rPr>
          <w:i/>
          <w:iCs/>
          <w:lang w:val="en-IE"/>
        </w:rPr>
      </w:pPr>
      <w:r w:rsidRPr="00373E9A">
        <w:rPr>
          <w:i/>
          <w:iCs/>
          <w:lang w:val="en-IE"/>
        </w:rPr>
        <w:t xml:space="preserve">RQ2a - What role does a researcher’s personal profile play in moderating the relationship between their motivations and their research </w:t>
      </w:r>
      <w:r w:rsidR="00443635" w:rsidRPr="00373E9A">
        <w:rPr>
          <w:i/>
          <w:iCs/>
          <w:lang w:val="en-IE"/>
        </w:rPr>
        <w:t>orientation</w:t>
      </w:r>
      <w:r w:rsidRPr="00373E9A">
        <w:rPr>
          <w:i/>
          <w:iCs/>
          <w:lang w:val="en-IE"/>
        </w:rPr>
        <w:t>?</w:t>
      </w:r>
    </w:p>
    <w:p w14:paraId="162AA0EB" w14:textId="4FDECFFB" w:rsidR="00A6333C" w:rsidRPr="00373E9A" w:rsidRDefault="00474736" w:rsidP="00A6333C">
      <w:pPr>
        <w:pStyle w:val="ThesisBodyIndent"/>
        <w:ind w:firstLine="0"/>
        <w:rPr>
          <w:i/>
          <w:iCs/>
          <w:lang w:val="en-IE"/>
        </w:rPr>
      </w:pPr>
      <w:r w:rsidRPr="00373E9A">
        <w:rPr>
          <w:i/>
          <w:iCs/>
          <w:lang w:val="en-IE"/>
        </w:rPr>
        <w:t xml:space="preserve">RQ2b - What role does a researcher’s academic environment play in moderating the relationship between their motivations and their research </w:t>
      </w:r>
      <w:r w:rsidR="00443635" w:rsidRPr="00373E9A">
        <w:rPr>
          <w:i/>
          <w:iCs/>
          <w:lang w:val="en-IE"/>
        </w:rPr>
        <w:t>orientation</w:t>
      </w:r>
      <w:r w:rsidRPr="00373E9A">
        <w:rPr>
          <w:i/>
          <w:iCs/>
          <w:lang w:val="en-IE"/>
        </w:rPr>
        <w:t xml:space="preserve">? </w:t>
      </w:r>
      <w:r w:rsidR="00A6333C" w:rsidRPr="00373E9A">
        <w:rPr>
          <w:i/>
          <w:iCs/>
          <w:lang w:val="en-IE"/>
        </w:rPr>
        <w:t xml:space="preserve"> </w:t>
      </w:r>
    </w:p>
    <w:p w14:paraId="6BDAE3F0" w14:textId="34071310" w:rsidR="007138E3" w:rsidRPr="00373E9A" w:rsidRDefault="007138E3" w:rsidP="00BC677E">
      <w:pPr>
        <w:pStyle w:val="ThesisBody"/>
        <w:ind w:firstLine="720"/>
        <w:rPr>
          <w:lang w:val="en-IE"/>
        </w:rPr>
      </w:pPr>
      <w:r w:rsidRPr="00373E9A">
        <w:rPr>
          <w:lang w:val="en-IE"/>
        </w:rPr>
        <w:t xml:space="preserve">These questions were answered through the development of a conceptual model and associated set of hypotheses, and through a statistical analysis of data gathered through an online survey of </w:t>
      </w:r>
      <w:r w:rsidR="00871AC4" w:rsidRPr="00373E9A">
        <w:rPr>
          <w:lang w:val="en-IE"/>
        </w:rPr>
        <w:t xml:space="preserve">270 </w:t>
      </w:r>
      <w:r w:rsidR="00361E76" w:rsidRPr="00373E9A">
        <w:rPr>
          <w:lang w:val="en-IE"/>
        </w:rPr>
        <w:t>researcher</w:t>
      </w:r>
      <w:r w:rsidRPr="00373E9A">
        <w:rPr>
          <w:lang w:val="en-IE"/>
        </w:rPr>
        <w:t xml:space="preserve">s from </w:t>
      </w:r>
      <w:r w:rsidR="00871AC4" w:rsidRPr="00373E9A">
        <w:rPr>
          <w:lang w:val="en-IE"/>
        </w:rPr>
        <w:t>29 countries</w:t>
      </w:r>
      <w:r w:rsidRPr="00373E9A">
        <w:rPr>
          <w:lang w:val="en-IE"/>
        </w:rPr>
        <w:t xml:space="preserve">. </w:t>
      </w:r>
    </w:p>
    <w:p w14:paraId="613D1B1D" w14:textId="54C10777" w:rsidR="007138E3" w:rsidRPr="00373E9A" w:rsidRDefault="007138E3" w:rsidP="00BC677E">
      <w:pPr>
        <w:pStyle w:val="ThesisBody"/>
        <w:ind w:firstLine="720"/>
        <w:rPr>
          <w:lang w:val="en-IE"/>
        </w:rPr>
      </w:pPr>
      <w:r w:rsidRPr="00373E9A">
        <w:rPr>
          <w:lang w:val="en-IE"/>
        </w:rPr>
        <w:t xml:space="preserve">This is the first study that quantitatively examines the moderating influence of the researcher's work environment and institutional characteristics, along with their personal profile (comprising age, gender, social capital and research field), on the relationship between motivations and research </w:t>
      </w:r>
      <w:r w:rsidR="00443635" w:rsidRPr="00373E9A">
        <w:rPr>
          <w:lang w:val="en-IE"/>
        </w:rPr>
        <w:t>orientation</w:t>
      </w:r>
      <w:r w:rsidRPr="00373E9A">
        <w:rPr>
          <w:lang w:val="en-IE"/>
        </w:rPr>
        <w:t xml:space="preserve"> – within the context of a </w:t>
      </w:r>
      <w:r w:rsidR="00A6333C" w:rsidRPr="00373E9A">
        <w:rPr>
          <w:lang w:val="en-IE"/>
        </w:rPr>
        <w:t>comprehensive</w:t>
      </w:r>
      <w:r w:rsidRPr="00373E9A">
        <w:rPr>
          <w:lang w:val="en-IE"/>
        </w:rPr>
        <w:t xml:space="preserve"> model. Specifically, the study focuses on how these factors interact </w:t>
      </w:r>
      <w:r w:rsidRPr="00373E9A">
        <w:rPr>
          <w:lang w:val="en-IE"/>
        </w:rPr>
        <w:lastRenderedPageBreak/>
        <w:t>with one another.  This is in response to calls from the literature for “a more integrated perspective, paying more attention to joint impact, the interplay between different predictors across various levels</w:t>
      </w:r>
      <w:r w:rsidR="00D63BB8" w:rsidRPr="00373E9A">
        <w:rPr>
          <w:lang w:val="en-IE"/>
        </w:rPr>
        <w:t>…</w:t>
      </w:r>
      <w:r w:rsidRPr="00373E9A">
        <w:rPr>
          <w:lang w:val="en-IE"/>
        </w:rPr>
        <w:t xml:space="preserve"> as well as within a certain level, so that an optimal combination might be found” </w:t>
      </w:r>
      <w:r w:rsidR="00D230AD" w:rsidRPr="00373E9A">
        <w:rPr>
          <w:lang w:val="en-IE"/>
        </w:rPr>
        <w:fldChar w:fldCharType="begin"/>
      </w:r>
      <w:r w:rsidR="00C414A8" w:rsidRPr="00373E9A">
        <w:rPr>
          <w:lang w:val="en-IE"/>
        </w:rPr>
        <w:instrText xml:space="preserve"> ADDIN EN.CITE &lt;EndNote&gt;&lt;Cite&gt;&lt;Author&gt;Hossinger&lt;/Author&gt;&lt;Year&gt;2020&lt;/Year&gt;&lt;RecNum&gt;431&lt;/RecNum&gt;&lt;Pages&gt;124&lt;/Pages&gt;&lt;DisplayText&gt;(Hossinger et al., 2020, p. 124)&lt;/DisplayText&gt;&lt;record&gt;&lt;rec-number&gt;431&lt;/rec-number&gt;&lt;foreign-keys&gt;&lt;key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D230AD" w:rsidRPr="00373E9A">
        <w:rPr>
          <w:lang w:val="en-IE"/>
        </w:rPr>
        <w:fldChar w:fldCharType="separate"/>
      </w:r>
      <w:r w:rsidR="00FA4C31" w:rsidRPr="00373E9A">
        <w:rPr>
          <w:noProof/>
          <w:lang w:val="en-IE"/>
        </w:rPr>
        <w:t>(Hossinger et al., 2020, p. 124)</w:t>
      </w:r>
      <w:r w:rsidR="00D230AD" w:rsidRPr="00373E9A">
        <w:rPr>
          <w:lang w:val="en-IE"/>
        </w:rPr>
        <w:fldChar w:fldCharType="end"/>
      </w:r>
      <w:r w:rsidRPr="00373E9A">
        <w:rPr>
          <w:lang w:val="en-IE"/>
        </w:rPr>
        <w:t>.</w:t>
      </w:r>
      <w:r w:rsidR="00D63BB8" w:rsidRPr="00373E9A">
        <w:rPr>
          <w:lang w:val="en-IE"/>
        </w:rPr>
        <w:t xml:space="preserve"> As discussed in Section 2.</w:t>
      </w:r>
      <w:r w:rsidR="00A72F0B" w:rsidRPr="00373E9A">
        <w:rPr>
          <w:lang w:val="en-IE"/>
        </w:rPr>
        <w:t>4</w:t>
      </w:r>
      <w:r w:rsidR="00D63BB8" w:rsidRPr="00373E9A">
        <w:rPr>
          <w:lang w:val="en-IE"/>
        </w:rPr>
        <w:t>, these calls for research encompass the influence of motivations</w:t>
      </w:r>
      <w:r w:rsidR="0057257D" w:rsidRPr="00373E9A">
        <w:rPr>
          <w:lang w:val="en-IE"/>
        </w:rPr>
        <w:t xml:space="preserve"> on </w:t>
      </w:r>
      <w:r w:rsidR="00474736" w:rsidRPr="00373E9A">
        <w:rPr>
          <w:lang w:val="en-IE"/>
        </w:rPr>
        <w:t>individuals’ research</w:t>
      </w:r>
      <w:r w:rsidR="0057257D" w:rsidRPr="00373E9A">
        <w:rPr>
          <w:lang w:val="en-IE"/>
        </w:rPr>
        <w:t xml:space="preserve"> </w:t>
      </w:r>
      <w:r w:rsidR="00443635" w:rsidRPr="00373E9A">
        <w:rPr>
          <w:lang w:val="en-IE"/>
        </w:rPr>
        <w:t>orientation</w:t>
      </w:r>
      <w:r w:rsidR="00D63BB8" w:rsidRPr="00373E9A">
        <w:rPr>
          <w:lang w:val="en-IE"/>
        </w:rPr>
        <w:t xml:space="preserve"> </w:t>
      </w:r>
      <w:r w:rsidR="00D63BB8" w:rsidRPr="00373E9A">
        <w:rPr>
          <w:lang w:val="en-IE"/>
        </w:rPr>
        <w:fldChar w:fldCharType="begin">
          <w:fldData xml:space="preserve">PEVuZE5vdGU+PENpdGU+PEF1dGhvcj52YW4gUmlqbnNvZXZlcjwvQXV0aG9yPjxZZWFyPjIwMDg8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PEVuZE5vdGU+PENpdGU+PEF1dGhvcj52YW4gUmlqbnNvZXZlcjwvQXV0aG9yPjxZZWFyPjIwMDg8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63BB8" w:rsidRPr="00373E9A">
        <w:rPr>
          <w:lang w:val="en-IE"/>
        </w:rPr>
      </w:r>
      <w:r w:rsidR="00D63BB8" w:rsidRPr="00373E9A">
        <w:rPr>
          <w:lang w:val="en-IE"/>
        </w:rPr>
        <w:fldChar w:fldCharType="separate"/>
      </w:r>
      <w:r w:rsidR="00BE0D25" w:rsidRPr="00373E9A">
        <w:rPr>
          <w:noProof/>
          <w:lang w:val="en-IE"/>
        </w:rPr>
        <w:t>(Duval-Couetil et al., 2023; Garcia et al., 2019; Mula et al., 2022; Neves &amp; Brito, 2020; Perkmann et al., 2021; Tartari &amp; Breschi, 2012; van Rijnsoever et al., 2008; Wang et al., 2021; Zhou et al., 2022)</w:t>
      </w:r>
      <w:r w:rsidR="00D63BB8" w:rsidRPr="00373E9A">
        <w:rPr>
          <w:lang w:val="en-IE"/>
        </w:rPr>
        <w:fldChar w:fldCharType="end"/>
      </w:r>
      <w:r w:rsidR="00D63BB8" w:rsidRPr="00373E9A">
        <w:rPr>
          <w:lang w:val="en-IE"/>
        </w:rPr>
        <w:t xml:space="preserve">, </w:t>
      </w:r>
      <w:r w:rsidR="0057257D" w:rsidRPr="00373E9A">
        <w:rPr>
          <w:lang w:val="en-IE"/>
        </w:rPr>
        <w:t xml:space="preserve">and the </w:t>
      </w:r>
      <w:r w:rsidR="00BC677E" w:rsidRPr="00373E9A">
        <w:rPr>
          <w:lang w:val="en-IE"/>
        </w:rPr>
        <w:t xml:space="preserve">moderating </w:t>
      </w:r>
      <w:r w:rsidR="0057257D" w:rsidRPr="00373E9A">
        <w:rPr>
          <w:lang w:val="en-IE"/>
        </w:rPr>
        <w:t xml:space="preserve">impact of the researcher’s personal profile </w:t>
      </w:r>
      <w:r w:rsidR="0057257D" w:rsidRPr="00373E9A">
        <w:rPr>
          <w:lang w:val="en-IE"/>
        </w:rPr>
        <w:fldChar w:fldCharType="begin"/>
      </w:r>
      <w:r w:rsidR="00C414A8" w:rsidRPr="00373E9A">
        <w:rPr>
          <w:lang w:val="en-IE"/>
        </w:rPr>
        <w:instrText xml:space="preserve"> ADDIN EN.CITE &lt;EndNote&gt;&lt;Cite&gt;&lt;Author&gt;Sauermann&lt;/Author&gt;&lt;Year&gt;2013&lt;/Year&gt;&lt;RecNum&gt;335&lt;/RecNum&gt;&lt;DisplayText&gt;(Sauermann &amp;amp; Stephan, 2013; Wegner et al., 2019)&lt;/DisplayText&gt;&lt;record&gt;&lt;rec-number&gt;335&lt;/rec-number&gt;&lt;foreign-keys&gt;&lt;key app="EN" db-id="x5rz2pxfnvstw4ewdpx5vwaff9wvpdstp9vz" timestamp="1708775799" guid="a3b5133a-fd35-41b3-96c6-77a6c7fee4c1"&gt;335&lt;/key&gt;&lt;/foreign-keys&gt;&lt;ref-type name="Journal Article"&gt;17&lt;/ref-type&gt;&lt;contributors&gt;&lt;authors&gt;&lt;author&gt;Sauermann, Henry&lt;/author&gt;&lt;author&gt;Stephan, Paula&lt;/author&gt;&lt;/authors&gt;&lt;/contributors&gt;&lt;titles&gt;&lt;title&gt;Conflicting logics? A multidimensional view of industrial and academic science&lt;/title&gt;&lt;secondary-title&gt;Organization science&lt;/secondary-title&gt;&lt;/titles&gt;&lt;periodical&gt;&lt;full-title&gt;Organization science&lt;/full-title&gt;&lt;/periodical&gt;&lt;pages&gt;889-909&lt;/pages&gt;&lt;volume&gt;24&lt;/volume&gt;&lt;number&gt;3&lt;/number&gt;&lt;dates&gt;&lt;year&gt;2013&lt;/year&gt;&lt;/dates&gt;&lt;isbn&gt;1047-7039&lt;/isbn&gt;&lt;urls&gt;&lt;/urls&gt;&lt;/record&gt;&lt;/Cite&gt;&lt;Cite&gt;&lt;Author&gt;Wegner&lt;/Author&gt;&lt;Year&gt;2019&lt;/Year&gt;&lt;RecNum&gt;404&lt;/RecNum&gt;&lt;record&gt;&lt;rec-number&gt;404&lt;/rec-number&gt;&lt;foreign-keys&gt;&lt;key app="EN" db-id="x5rz2pxfnvstw4ewdpx5vwaff9wvpdstp9vz" timestamp="1708775801" guid="a482355c-f5f4-4151-9a69-2a869f79e24b"&gt;404&lt;/key&gt;&lt;/foreign-keys&gt;&lt;ref-type name="Journal Article"&gt;17&lt;/ref-type&gt;&lt;contributors&gt;&lt;authors&gt;&lt;author&gt;Wegner, Douglas&lt;/author&gt;&lt;author&gt;Thomas, Elisa&lt;/author&gt;&lt;author&gt;Teixeira, Eduardo Künzel&lt;/author&gt;&lt;author&gt;Maehler, Alisson Eduardo&lt;/author&gt;&lt;/authors&gt;&lt;/contributors&gt;&lt;titles&gt;&lt;title&gt;University entrepreneurial push strategy and students’ entrepreneurial intention&lt;/title&gt;&lt;secondary-title&gt;International Journal of Entrepreneurial Behavior &amp;amp; Research&lt;/secondary-title&gt;&lt;/titles&gt;&lt;periodical&gt;&lt;full-title&gt;International Journal of Entrepreneurial Behavior &amp;amp; Research&lt;/full-title&gt;&lt;/periodical&gt;&lt;dates&gt;&lt;year&gt;2019&lt;/year&gt;&lt;/dates&gt;&lt;isbn&gt;1355-2554&lt;/isbn&gt;&lt;urls&gt;&lt;/urls&gt;&lt;/record&gt;&lt;/Cite&gt;&lt;/EndNote&gt;</w:instrText>
      </w:r>
      <w:r w:rsidR="0057257D" w:rsidRPr="00373E9A">
        <w:rPr>
          <w:lang w:val="en-IE"/>
        </w:rPr>
        <w:fldChar w:fldCharType="separate"/>
      </w:r>
      <w:r w:rsidR="0057257D" w:rsidRPr="00373E9A">
        <w:rPr>
          <w:noProof/>
          <w:lang w:val="en-IE"/>
        </w:rPr>
        <w:t>(Sauermann &amp; Stephan, 2013; Wegner et al., 2019)</w:t>
      </w:r>
      <w:r w:rsidR="0057257D" w:rsidRPr="00373E9A">
        <w:rPr>
          <w:lang w:val="en-IE"/>
        </w:rPr>
        <w:fldChar w:fldCharType="end"/>
      </w:r>
      <w:r w:rsidR="0057257D" w:rsidRPr="00373E9A">
        <w:rPr>
          <w:lang w:val="en-IE"/>
        </w:rPr>
        <w:t xml:space="preserve"> and their working environment </w:t>
      </w:r>
      <w:r w:rsidR="0057257D" w:rsidRPr="00373E9A">
        <w:rPr>
          <w:lang w:val="en-IE"/>
        </w:rPr>
        <w:fldChar w:fldCharType="begin">
          <w:fldData xml:space="preserve">PEVuZE5vdGU+PENpdGU+PEF1dGhvcj5TYW56LU1lbsOpbmRlejwvQXV0aG9yPjxZZWFyPjIwMDM8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</w:fldData>
        </w:fldChar>
      </w:r>
      <w:r w:rsidR="00C414A8" w:rsidRPr="00373E9A">
        <w:rPr>
          <w:lang w:val="en-IE"/>
        </w:rPr>
        <w:instrText xml:space="preserve"> ADDIN EN.CITE </w:instrText>
      </w:r>
      <w:r w:rsidR="00C414A8" w:rsidRPr="00373E9A">
        <w:rPr>
          <w:lang w:val="en-IE"/>
        </w:rPr>
        <w:fldChar w:fldCharType="begin">
          <w:fldData xml:space="preserve">PEVuZE5vdGU+PENpdGU+PEF1dGhvcj5TYW56LU1lbsOpbmRlejwvQXV0aG9yPjxZZWFyPjIwMDM8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57257D" w:rsidRPr="00373E9A">
        <w:rPr>
          <w:lang w:val="en-IE"/>
        </w:rPr>
      </w:r>
      <w:r w:rsidR="0057257D" w:rsidRPr="00373E9A">
        <w:rPr>
          <w:lang w:val="en-IE"/>
        </w:rPr>
        <w:fldChar w:fldCharType="separate"/>
      </w:r>
      <w:r w:rsidR="0057257D" w:rsidRPr="00373E9A">
        <w:rPr>
          <w:noProof/>
          <w:lang w:val="en-IE"/>
        </w:rPr>
        <w:t>(Feola et al., 2019; Geuna &amp; Nesta, 2006; Laudel, 2006; Perkmann et al., 2021; Sanz-Menéndez &amp; Cruz-Castro, 2003; Siegel &amp; Wright, 2015; Sitnicki, 2018)</w:t>
      </w:r>
      <w:r w:rsidR="0057257D" w:rsidRPr="00373E9A">
        <w:rPr>
          <w:lang w:val="en-IE"/>
        </w:rPr>
        <w:fldChar w:fldCharType="end"/>
      </w:r>
      <w:r w:rsidR="0057257D" w:rsidRPr="00373E9A">
        <w:rPr>
          <w:lang w:val="en-IE"/>
        </w:rPr>
        <w:t xml:space="preserve"> on the motivations-</w:t>
      </w:r>
      <w:r w:rsidR="002C1508" w:rsidRPr="00373E9A">
        <w:rPr>
          <w:lang w:val="en-IE"/>
        </w:rPr>
        <w:t xml:space="preserve">research </w:t>
      </w:r>
      <w:r w:rsidR="00443635" w:rsidRPr="00373E9A">
        <w:rPr>
          <w:lang w:val="en-IE"/>
        </w:rPr>
        <w:t>orientation</w:t>
      </w:r>
      <w:r w:rsidR="0057257D" w:rsidRPr="00373E9A">
        <w:rPr>
          <w:lang w:val="en-IE"/>
        </w:rPr>
        <w:t xml:space="preserve"> relationship.</w:t>
      </w:r>
    </w:p>
    <w:p w14:paraId="18B83129" w14:textId="0DABB48B" w:rsidR="007138E3" w:rsidRPr="00373E9A" w:rsidRDefault="007138E3" w:rsidP="00BC677E">
      <w:pPr>
        <w:pStyle w:val="ThesisBody"/>
        <w:ind w:firstLine="720"/>
        <w:rPr>
          <w:lang w:val="en-IE"/>
        </w:rPr>
      </w:pPr>
      <w:r w:rsidRPr="00373E9A">
        <w:rPr>
          <w:lang w:val="en-IE"/>
        </w:rPr>
        <w:t xml:space="preserve">The majority of research hypotheses were supported through statistical validation, as discussed in Chapter </w:t>
      </w:r>
      <w:r w:rsidR="005849B7" w:rsidRPr="00373E9A">
        <w:rPr>
          <w:lang w:val="en-IE"/>
        </w:rPr>
        <w:t>6</w:t>
      </w:r>
      <w:r w:rsidRPr="00373E9A">
        <w:rPr>
          <w:lang w:val="en-IE"/>
        </w:rPr>
        <w:t>, resulting in a set of emerging themes and issues which are presented briefly below, and discussed in the subsequent sections.</w:t>
      </w:r>
    </w:p>
    <w:p w14:paraId="34A34174" w14:textId="77777777" w:rsidR="007138E3" w:rsidRPr="00373E9A" w:rsidRDefault="007138E3" w:rsidP="007138E3">
      <w:pPr>
        <w:pStyle w:val="ThesisHeading"/>
        <w:rPr>
          <w:lang w:val="en-IE"/>
        </w:rPr>
      </w:pPr>
      <w:bookmarkStart w:id="749" w:name="_Toc121998440"/>
      <w:bookmarkStart w:id="750" w:name="_Toc130046362"/>
      <w:bookmarkStart w:id="751" w:name="_Toc130115980"/>
      <w:bookmarkStart w:id="752" w:name="_Toc182334678"/>
      <w:r w:rsidRPr="00373E9A">
        <w:rPr>
          <w:lang w:val="en-IE"/>
        </w:rPr>
        <w:t>Broad Findings and Emerging Themes</w:t>
      </w:r>
      <w:bookmarkEnd w:id="749"/>
      <w:bookmarkEnd w:id="750"/>
      <w:bookmarkEnd w:id="751"/>
      <w:bookmarkEnd w:id="752"/>
    </w:p>
    <w:p w14:paraId="539BC98F" w14:textId="7805749C" w:rsidR="00AC4093" w:rsidRPr="00373E9A" w:rsidRDefault="007138E3" w:rsidP="00BC677E">
      <w:pPr>
        <w:pStyle w:val="ThesisBody"/>
        <w:ind w:firstLine="720"/>
        <w:rPr>
          <w:lang w:val="en-IE"/>
        </w:rPr>
      </w:pPr>
      <w:bookmarkStart w:id="753" w:name="_Hlk129429044"/>
      <w:r w:rsidRPr="00373E9A">
        <w:rPr>
          <w:lang w:val="en-IE"/>
        </w:rPr>
        <w:t xml:space="preserve">The figure below presents a stylised representation of the scope of this study, with three broad themes emerging: intrinsic and extrinsic motivations as drivers of </w:t>
      </w:r>
      <w:r w:rsidR="002602DC" w:rsidRPr="00373E9A">
        <w:rPr>
          <w:lang w:val="en-IE"/>
        </w:rPr>
        <w:t xml:space="preserve">research </w:t>
      </w:r>
      <w:r w:rsidR="00443635" w:rsidRPr="00373E9A">
        <w:rPr>
          <w:lang w:val="en-IE"/>
        </w:rPr>
        <w:t>orientation</w:t>
      </w:r>
      <w:r w:rsidRPr="00373E9A">
        <w:rPr>
          <w:lang w:val="en-IE"/>
        </w:rPr>
        <w:t xml:space="preserve">; the influence of the institution; and the </w:t>
      </w:r>
      <w:r w:rsidR="0057257D" w:rsidRPr="00373E9A">
        <w:rPr>
          <w:lang w:val="en-IE"/>
        </w:rPr>
        <w:t xml:space="preserve">influence of the </w:t>
      </w:r>
      <w:r w:rsidRPr="00373E9A">
        <w:rPr>
          <w:lang w:val="en-IE"/>
        </w:rPr>
        <w:t xml:space="preserve">researcher profile. </w:t>
      </w:r>
      <w:r w:rsidR="0087228F" w:rsidRPr="00373E9A">
        <w:rPr>
          <w:lang w:val="en-IE"/>
        </w:rPr>
        <w:t xml:space="preserve"> </w:t>
      </w:r>
    </w:p>
    <w:p w14:paraId="1A9051F6" w14:textId="1E0B6EBF" w:rsidR="00AC4093" w:rsidRPr="00373E9A" w:rsidRDefault="00AC4093" w:rsidP="00AC4093">
      <w:pPr>
        <w:pStyle w:val="Caption"/>
      </w:pPr>
      <w:bookmarkStart w:id="754" w:name="_Toc194737785"/>
      <w:r w:rsidRPr="00373E9A">
        <w:lastRenderedPageBreak/>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18</w:t>
      </w:r>
      <w:r w:rsidR="008C34F2" w:rsidRPr="00373E9A">
        <w:rPr>
          <w:noProof/>
        </w:rPr>
        <w:fldChar w:fldCharType="end"/>
      </w:r>
      <w:r w:rsidRPr="00373E9A">
        <w:t xml:space="preserve"> </w:t>
      </w:r>
      <w:r w:rsidRPr="00373E9A">
        <w:br/>
      </w:r>
      <w:r w:rsidRPr="00373E9A">
        <w:rPr>
          <w:i/>
          <w:iCs/>
        </w:rPr>
        <w:t>Stylised Research Scope</w:t>
      </w:r>
      <w:bookmarkEnd w:id="754"/>
    </w:p>
    <w:p w14:paraId="2FE01897" w14:textId="6A32DAC9" w:rsidR="007138E3" w:rsidRPr="00373E9A" w:rsidRDefault="00AC42D4" w:rsidP="00D72238">
      <w:pPr>
        <w:pStyle w:val="ThesisBodyIndent"/>
        <w:rPr>
          <w:lang w:val="en-IE"/>
        </w:rPr>
      </w:pPr>
      <w:r w:rsidRPr="00373E9A">
        <w:rPr>
          <w:noProof/>
          <w:lang w:val="en-IE"/>
        </w:rPr>
        <w:drawing>
          <wp:inline distT="0" distB="0" distL="0" distR="0" wp14:anchorId="3C003A12" wp14:editId="213B9FB9">
            <wp:extent cx="5035550" cy="2940685"/>
            <wp:effectExtent l="0" t="0" r="0" b="0"/>
            <wp:docPr id="163631016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10164" name="Picture 1" descr="A diagram of a diagram&#10;&#10;Description automatically generated"/>
                    <pic:cNvPicPr/>
                  </pic:nvPicPr>
                  <pic:blipFill>
                    <a:blip r:embed="rId39"/>
                    <a:stretch>
                      <a:fillRect/>
                    </a:stretch>
                  </pic:blipFill>
                  <pic:spPr>
                    <a:xfrm>
                      <a:off x="0" y="0"/>
                      <a:ext cx="5035550" cy="2940685"/>
                    </a:xfrm>
                    <a:prstGeom prst="rect">
                      <a:avLst/>
                    </a:prstGeom>
                  </pic:spPr>
                </pic:pic>
              </a:graphicData>
            </a:graphic>
          </wp:inline>
        </w:drawing>
      </w:r>
    </w:p>
    <w:bookmarkEnd w:id="753"/>
    <w:p w14:paraId="277EFA21" w14:textId="1D7F6CB8" w:rsidR="007138E3" w:rsidRPr="00373E9A" w:rsidRDefault="007138E3" w:rsidP="00BC677E">
      <w:pPr>
        <w:pStyle w:val="ThesisBody"/>
        <w:ind w:firstLine="425"/>
        <w:rPr>
          <w:lang w:val="en-IE"/>
        </w:rPr>
      </w:pPr>
      <w:r w:rsidRPr="00373E9A">
        <w:rPr>
          <w:lang w:val="en-IE"/>
        </w:rPr>
        <w:t xml:space="preserve">Firstly, this research </w:t>
      </w:r>
      <w:r w:rsidR="00DC0519" w:rsidRPr="00373E9A">
        <w:rPr>
          <w:lang w:val="en-IE"/>
        </w:rPr>
        <w:t>confirms</w:t>
      </w:r>
      <w:r w:rsidRPr="00373E9A">
        <w:rPr>
          <w:lang w:val="en-IE"/>
        </w:rPr>
        <w:t xml:space="preserve"> that both extrinsic and intrinsic researcher motivations play a role in influencing the individual</w:t>
      </w:r>
      <w:r w:rsidR="00474736" w:rsidRPr="00373E9A">
        <w:rPr>
          <w:lang w:val="en-IE"/>
        </w:rPr>
        <w:t>’s research</w:t>
      </w:r>
      <w:r w:rsidRPr="00373E9A">
        <w:rPr>
          <w:lang w:val="en-IE"/>
        </w:rPr>
        <w:t xml:space="preserve"> </w:t>
      </w:r>
      <w:r w:rsidR="00443635" w:rsidRPr="00373E9A">
        <w:rPr>
          <w:lang w:val="en-IE"/>
        </w:rPr>
        <w:t>orientation</w:t>
      </w:r>
      <w:r w:rsidRPr="00373E9A">
        <w:rPr>
          <w:lang w:val="en-IE"/>
        </w:rPr>
        <w:t xml:space="preserve">, with different motivations each having a direct influence. </w:t>
      </w:r>
    </w:p>
    <w:p w14:paraId="4CFAB702" w14:textId="0E7324C8" w:rsidR="006B398C" w:rsidRPr="00373E9A" w:rsidRDefault="007138E3" w:rsidP="00BC677E">
      <w:pPr>
        <w:pStyle w:val="ThesisBody"/>
        <w:ind w:firstLine="425"/>
        <w:rPr>
          <w:lang w:val="en-IE"/>
        </w:rPr>
      </w:pPr>
      <w:r w:rsidRPr="00373E9A">
        <w:rPr>
          <w:lang w:val="en-IE"/>
        </w:rPr>
        <w:t>Extrinsic motivations were found to have less of an impact</w:t>
      </w:r>
      <w:r w:rsidR="00BC677E" w:rsidRPr="00373E9A">
        <w:rPr>
          <w:lang w:val="en-IE"/>
        </w:rPr>
        <w:t xml:space="preserve"> on research orientation</w:t>
      </w:r>
      <w:r w:rsidRPr="00373E9A">
        <w:rPr>
          <w:lang w:val="en-IE"/>
        </w:rPr>
        <w:t xml:space="preserve"> than intrinsic motivations when </w:t>
      </w:r>
      <w:r w:rsidR="0018031F" w:rsidRPr="00373E9A">
        <w:rPr>
          <w:lang w:val="en-IE"/>
        </w:rPr>
        <w:t>analysed</w:t>
      </w:r>
      <w:r w:rsidRPr="00373E9A">
        <w:rPr>
          <w:lang w:val="en-IE"/>
        </w:rPr>
        <w:t xml:space="preserve"> collectively, according to the findings. When </w:t>
      </w:r>
      <w:r w:rsidR="00177535" w:rsidRPr="00373E9A">
        <w:rPr>
          <w:lang w:val="en-IE"/>
        </w:rPr>
        <w:t xml:space="preserve">individual </w:t>
      </w:r>
      <w:r w:rsidRPr="00373E9A">
        <w:rPr>
          <w:lang w:val="en-IE"/>
        </w:rPr>
        <w:t>extrinsic and intrinsic motivation</w:t>
      </w:r>
      <w:r w:rsidR="00BE0D25" w:rsidRPr="00373E9A">
        <w:rPr>
          <w:lang w:val="en-IE"/>
        </w:rPr>
        <w:t>s</w:t>
      </w:r>
      <w:r w:rsidRPr="00373E9A">
        <w:rPr>
          <w:lang w:val="en-IE"/>
        </w:rPr>
        <w:t xml:space="preserve"> w</w:t>
      </w:r>
      <w:r w:rsidR="00BE0D25" w:rsidRPr="00373E9A">
        <w:rPr>
          <w:lang w:val="en-IE"/>
        </w:rPr>
        <w:t>ere</w:t>
      </w:r>
      <w:r w:rsidRPr="00373E9A">
        <w:rPr>
          <w:lang w:val="en-IE"/>
        </w:rPr>
        <w:t xml:space="preserve"> examined and compared, however, the picture becomes more complex, with the pursuit of financial reward</w:t>
      </w:r>
      <w:r w:rsidR="001968DA" w:rsidRPr="00373E9A">
        <w:rPr>
          <w:lang w:val="en-IE"/>
        </w:rPr>
        <w:t xml:space="preserve"> (extrinsic)</w:t>
      </w:r>
      <w:r w:rsidRPr="00373E9A">
        <w:rPr>
          <w:lang w:val="en-IE"/>
        </w:rPr>
        <w:t xml:space="preserve"> having the strongest influence followed by </w:t>
      </w:r>
      <w:r w:rsidR="006B398C" w:rsidRPr="00373E9A">
        <w:rPr>
          <w:lang w:val="en-IE"/>
        </w:rPr>
        <w:t xml:space="preserve">stimulation (intrinsic), reputation (extrinsic) and </w:t>
      </w:r>
      <w:r w:rsidRPr="00373E9A">
        <w:rPr>
          <w:lang w:val="en-IE"/>
        </w:rPr>
        <w:t>risk aversion</w:t>
      </w:r>
      <w:r w:rsidR="001968DA" w:rsidRPr="00373E9A">
        <w:rPr>
          <w:lang w:val="en-IE"/>
        </w:rPr>
        <w:t xml:space="preserve"> (intrinsic)</w:t>
      </w:r>
      <w:r w:rsidRPr="00373E9A">
        <w:rPr>
          <w:lang w:val="en-IE"/>
        </w:rPr>
        <w:t xml:space="preserve">. </w:t>
      </w:r>
      <w:r w:rsidR="001968DA" w:rsidRPr="00373E9A">
        <w:rPr>
          <w:lang w:val="en-IE"/>
        </w:rPr>
        <w:t>The intrinsic motivations</w:t>
      </w:r>
      <w:r w:rsidRPr="00373E9A">
        <w:rPr>
          <w:lang w:val="en-IE"/>
        </w:rPr>
        <w:t xml:space="preserve"> academic freedom, and satisfaction also played a lesser, albeit statistically significant, role as drivers of </w:t>
      </w:r>
      <w:r w:rsidR="000B2163" w:rsidRPr="00373E9A">
        <w:rPr>
          <w:lang w:val="en-IE"/>
        </w:rPr>
        <w:t xml:space="preserve">research </w:t>
      </w:r>
      <w:r w:rsidR="00443635" w:rsidRPr="00373E9A">
        <w:rPr>
          <w:lang w:val="en-IE"/>
        </w:rPr>
        <w:t>orientation</w:t>
      </w:r>
      <w:r w:rsidRPr="00373E9A">
        <w:rPr>
          <w:lang w:val="en-IE"/>
        </w:rPr>
        <w:t xml:space="preserve">. </w:t>
      </w:r>
      <w:r w:rsidR="00CE7964" w:rsidRPr="00373E9A">
        <w:rPr>
          <w:lang w:val="en-IE"/>
        </w:rPr>
        <w:t>T</w:t>
      </w:r>
      <w:r w:rsidRPr="00373E9A">
        <w:rPr>
          <w:lang w:val="en-IE"/>
        </w:rPr>
        <w:t>his study reveals that it is not enough to just analyse a researcher's motivations</w:t>
      </w:r>
      <w:r w:rsidR="00693FD6" w:rsidRPr="00373E9A">
        <w:rPr>
          <w:lang w:val="en-IE"/>
        </w:rPr>
        <w:t xml:space="preserve"> at </w:t>
      </w:r>
      <w:r w:rsidR="006B398C" w:rsidRPr="00373E9A">
        <w:rPr>
          <w:lang w:val="en-IE"/>
        </w:rPr>
        <w:t xml:space="preserve">a broad extrinsic </w:t>
      </w:r>
      <w:r w:rsidR="00A72F0B" w:rsidRPr="00373E9A">
        <w:rPr>
          <w:lang w:val="en-IE"/>
        </w:rPr>
        <w:t>versus</w:t>
      </w:r>
      <w:r w:rsidR="006B398C" w:rsidRPr="00373E9A">
        <w:rPr>
          <w:lang w:val="en-IE"/>
        </w:rPr>
        <w:t xml:space="preserve"> intrinsic lev</w:t>
      </w:r>
      <w:r w:rsidR="00693FD6" w:rsidRPr="00373E9A">
        <w:rPr>
          <w:lang w:val="en-IE"/>
        </w:rPr>
        <w:t>el</w:t>
      </w:r>
      <w:r w:rsidRPr="00373E9A">
        <w:rPr>
          <w:lang w:val="en-IE"/>
        </w:rPr>
        <w:t xml:space="preserve">, but that a deeper dive into </w:t>
      </w:r>
      <w:r w:rsidR="00693FD6" w:rsidRPr="00373E9A">
        <w:rPr>
          <w:lang w:val="en-IE"/>
        </w:rPr>
        <w:t xml:space="preserve">individual </w:t>
      </w:r>
      <w:r w:rsidRPr="00373E9A">
        <w:rPr>
          <w:lang w:val="en-IE"/>
        </w:rPr>
        <w:t xml:space="preserve">motivations is needed. </w:t>
      </w:r>
    </w:p>
    <w:p w14:paraId="28E3AA2A" w14:textId="6653E1E0" w:rsidR="00970CFE" w:rsidRPr="00373E9A" w:rsidRDefault="007138E3" w:rsidP="00BC677E">
      <w:pPr>
        <w:pStyle w:val="ThesisBody"/>
        <w:ind w:firstLine="425"/>
        <w:rPr>
          <w:lang w:val="en-IE"/>
        </w:rPr>
      </w:pPr>
      <w:r w:rsidRPr="00373E9A">
        <w:rPr>
          <w:lang w:val="en-IE"/>
        </w:rPr>
        <w:t xml:space="preserve">This is demonstrated through the outputs of the statistical analysis undertaken in Chapter </w:t>
      </w:r>
      <w:r w:rsidR="0044447F" w:rsidRPr="00373E9A">
        <w:rPr>
          <w:lang w:val="en-IE"/>
        </w:rPr>
        <w:t>6</w:t>
      </w:r>
      <w:r w:rsidRPr="00373E9A">
        <w:rPr>
          <w:lang w:val="en-IE"/>
        </w:rPr>
        <w:t>, and in particular through the moderation analysis</w:t>
      </w:r>
      <w:r w:rsidR="00BC677E" w:rsidRPr="00373E9A">
        <w:rPr>
          <w:lang w:val="en-IE"/>
        </w:rPr>
        <w:t xml:space="preserve"> (Section 6.5.3-6.5.9)</w:t>
      </w:r>
      <w:r w:rsidRPr="00373E9A">
        <w:rPr>
          <w:lang w:val="en-IE"/>
        </w:rPr>
        <w:t xml:space="preserve"> </w:t>
      </w:r>
      <w:r w:rsidRPr="00373E9A">
        <w:rPr>
          <w:lang w:val="en-IE"/>
        </w:rPr>
        <w:lastRenderedPageBreak/>
        <w:t xml:space="preserve">which highlights the relative impact that researchers’ host institutions and individual profiles have on the relationship between their motivations and their </w:t>
      </w:r>
      <w:r w:rsidR="00474736" w:rsidRPr="00373E9A">
        <w:rPr>
          <w:lang w:val="en-IE"/>
        </w:rPr>
        <w:t>research</w:t>
      </w:r>
      <w:r w:rsidR="006B398C" w:rsidRPr="00373E9A">
        <w:rPr>
          <w:lang w:val="en-IE"/>
        </w:rPr>
        <w:t xml:space="preserve"> </w:t>
      </w:r>
      <w:r w:rsidR="00443635" w:rsidRPr="00373E9A">
        <w:rPr>
          <w:lang w:val="en-IE"/>
        </w:rPr>
        <w:t>orientation</w:t>
      </w:r>
      <w:r w:rsidRPr="00373E9A">
        <w:rPr>
          <w:lang w:val="en-IE"/>
        </w:rPr>
        <w:t>. In addition, unlike many recent studies</w:t>
      </w:r>
      <w:r w:rsidR="00235868" w:rsidRPr="00373E9A">
        <w:rPr>
          <w:lang w:val="en-IE"/>
        </w:rPr>
        <w:t xml:space="preserve"> </w:t>
      </w:r>
      <w:r w:rsidR="00BE0D25" w:rsidRPr="00373E9A">
        <w:rPr>
          <w:lang w:val="en-IE"/>
        </w:rPr>
        <w:fldChar w:fldCharType="begin">
          <w:fldData xml:space="preserve">PEVuZE5vdGU+PENpdGU+PEF1dGhvcj5BZnphbDwvQXV0aG9yPjxZZWFyPjIwMTg8L1llYXI+PFJl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</w:fldData>
        </w:fldChar>
      </w:r>
      <w:r w:rsidR="00C414A8" w:rsidRPr="00373E9A">
        <w:rPr>
          <w:lang w:val="en-IE"/>
        </w:rPr>
        <w:instrText xml:space="preserve"> ADDIN EN.CITE </w:instrText>
      </w:r>
      <w:r w:rsidR="00C414A8" w:rsidRPr="00373E9A">
        <w:rPr>
          <w:lang w:val="en-IE"/>
        </w:rPr>
        <w:fldChar w:fldCharType="begin">
          <w:fldData xml:space="preserve">PEVuZE5vdGU+PENpdGU+PEF1dGhvcj5BZnphbDwvQXV0aG9yPjxZZWFyPjIwMTg8L1llYXI+PFJl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BE0D25" w:rsidRPr="00373E9A">
        <w:rPr>
          <w:lang w:val="en-IE"/>
        </w:rPr>
      </w:r>
      <w:r w:rsidR="00BE0D25" w:rsidRPr="00373E9A">
        <w:rPr>
          <w:lang w:val="en-IE"/>
        </w:rPr>
        <w:fldChar w:fldCharType="separate"/>
      </w:r>
      <w:r w:rsidR="00BE0D25" w:rsidRPr="00373E9A">
        <w:rPr>
          <w:noProof/>
          <w:lang w:val="en-IE"/>
        </w:rPr>
        <w:t>(Afzal et al., 2018; Aldridge &amp; Audretsch, 2017; Amadi-Echendu, 2021; Audretsch et al., 2020; Balven et al., 2018; Davey et al., 2016; Di Paola, 2021; Fini et al., 2022; Forliano et al., 2021; Hayter et al., 2021; Kuschel et al., 2020; Lyken-Segosebe et al., 2020; Neves &amp; Brito, 2020; Schneider et al., 2021)</w:t>
      </w:r>
      <w:r w:rsidR="00BE0D25" w:rsidRPr="00373E9A">
        <w:rPr>
          <w:lang w:val="en-IE"/>
        </w:rPr>
        <w:fldChar w:fldCharType="end"/>
      </w:r>
      <w:r w:rsidRPr="00373E9A">
        <w:rPr>
          <w:lang w:val="en-IE"/>
        </w:rPr>
        <w:t xml:space="preserve">, this </w:t>
      </w:r>
      <w:r w:rsidR="00DC0519" w:rsidRPr="00373E9A">
        <w:rPr>
          <w:lang w:val="en-IE"/>
        </w:rPr>
        <w:t>research</w:t>
      </w:r>
      <w:r w:rsidRPr="00373E9A">
        <w:rPr>
          <w:lang w:val="en-IE"/>
        </w:rPr>
        <w:t xml:space="preserve"> </w:t>
      </w:r>
      <w:r w:rsidR="00EB083A" w:rsidRPr="00373E9A">
        <w:rPr>
          <w:lang w:val="en-IE"/>
        </w:rPr>
        <w:t>encompasses</w:t>
      </w:r>
      <w:r w:rsidRPr="00373E9A">
        <w:rPr>
          <w:lang w:val="en-IE"/>
        </w:rPr>
        <w:t xml:space="preserve"> </w:t>
      </w:r>
      <w:r w:rsidR="00693FD6" w:rsidRPr="00373E9A">
        <w:rPr>
          <w:lang w:val="en-IE"/>
        </w:rPr>
        <w:t>basic</w:t>
      </w:r>
      <w:r w:rsidR="00813A82" w:rsidRPr="00373E9A">
        <w:rPr>
          <w:lang w:val="en-IE"/>
        </w:rPr>
        <w:t xml:space="preserve"> </w:t>
      </w:r>
      <w:r w:rsidR="00693FD6" w:rsidRPr="00373E9A">
        <w:rPr>
          <w:lang w:val="en-IE"/>
        </w:rPr>
        <w:t>applied</w:t>
      </w:r>
      <w:r w:rsidR="00813A82" w:rsidRPr="00373E9A">
        <w:rPr>
          <w:lang w:val="en-IE"/>
        </w:rPr>
        <w:t xml:space="preserve"> and </w:t>
      </w:r>
      <w:r w:rsidR="00693FD6" w:rsidRPr="00373E9A">
        <w:rPr>
          <w:lang w:val="en-IE"/>
        </w:rPr>
        <w:t xml:space="preserve">commercial </w:t>
      </w:r>
      <w:r w:rsidRPr="00373E9A">
        <w:rPr>
          <w:lang w:val="en-IE"/>
        </w:rPr>
        <w:t xml:space="preserve">research rather than </w:t>
      </w:r>
      <w:r w:rsidR="0080094A" w:rsidRPr="00373E9A">
        <w:rPr>
          <w:lang w:val="en-IE"/>
        </w:rPr>
        <w:t>singularly</w:t>
      </w:r>
      <w:r w:rsidRPr="00373E9A">
        <w:rPr>
          <w:lang w:val="en-IE"/>
        </w:rPr>
        <w:t xml:space="preserve"> focusing on </w:t>
      </w:r>
      <w:r w:rsidR="00693FD6" w:rsidRPr="00373E9A">
        <w:rPr>
          <w:lang w:val="en-IE"/>
        </w:rPr>
        <w:t xml:space="preserve">potential drivers </w:t>
      </w:r>
      <w:r w:rsidRPr="00373E9A">
        <w:rPr>
          <w:lang w:val="en-IE"/>
        </w:rPr>
        <w:t xml:space="preserve">of </w:t>
      </w:r>
      <w:r w:rsidR="00412880" w:rsidRPr="00373E9A">
        <w:rPr>
          <w:lang w:val="en-IE"/>
        </w:rPr>
        <w:t>commercialis</w:t>
      </w:r>
      <w:r w:rsidRPr="00373E9A">
        <w:rPr>
          <w:lang w:val="en-IE"/>
        </w:rPr>
        <w:t>ation behaviour.</w:t>
      </w:r>
      <w:r w:rsidR="0080094A" w:rsidRPr="00373E9A">
        <w:rPr>
          <w:lang w:val="en-IE"/>
        </w:rPr>
        <w:t xml:space="preserve"> This is an important consideration in light of the emergence of the entrepreneurial and neoliberal university which have been posited as strong proponents of research valorisation </w:t>
      </w:r>
      <w:r w:rsidR="003B65CD" w:rsidRPr="00373E9A">
        <w:rPr>
          <w:lang w:val="en-IE"/>
        </w:rPr>
        <w:fldChar w:fldCharType="begin"/>
      </w:r>
      <w:r w:rsidR="00C414A8" w:rsidRPr="00373E9A">
        <w:rPr>
          <w:lang w:val="en-IE"/>
        </w:rPr>
        <w:instrText xml:space="preserve"> ADDIN EN.CITE &lt;EndNote&gt;&lt;Cite&gt;&lt;Author&gt;Wardle&lt;/Author&gt;&lt;Year&gt;2019&lt;/Year&gt;&lt;RecNum&gt;439&lt;/RecNum&gt;&lt;DisplayText&gt;(Audretsch &amp;amp; Belitski, 2022; Wardle et al., 2019)&lt;/DisplayText&gt;&lt;record&gt;&lt;rec-number&gt;439&lt;/rec-number&gt;&lt;foreign-keys&gt;&lt;key app="EN" db-id="x5rz2pxfnvstw4ewdpx5vwaff9wvpdstp9vz" timestamp="1708775802" guid="e02f769d-cef4-45f0-9fca-32d13076263c"&gt;439&lt;/key&gt;&lt;/foreign-keys&gt;&lt;ref-type name="Generic"&gt;13&lt;/ref-type&gt;&lt;contributors&gt;&lt;authors&gt;&lt;author&gt;Wardle, Jon L&lt;/author&gt;&lt;author&gt;Baum, Fran E&lt;/author&gt;&lt;author&gt;Fisher, Matthew&lt;/author&gt;&lt;/authors&gt;&lt;/contributors&gt;&lt;titles&gt;&lt;title&gt;The research commercialisation agenda: a concerning development for public health research&lt;/title&gt;&lt;/titles&gt;&lt;pages&gt;407-409&lt;/pages&gt;&lt;volume&gt;43&lt;/volume&gt;&lt;number&gt;5&lt;/number&gt;&lt;dates&gt;&lt;year&gt;2019&lt;/year&gt;&lt;/dates&gt;&lt;publisher&gt;Wiley Online Library&lt;/publisher&gt;&lt;isbn&gt;1326-0200&lt;/isbn&gt;&lt;urls&gt;&lt;/urls&gt;&lt;/record&gt;&lt;/Cite&gt;&lt;Cite&gt;&lt;Author&gt;Audretsch&lt;/Author&gt;&lt;Year&gt;2022&lt;/Year&gt;&lt;RecNum&gt;642&lt;/RecNum&gt;&lt;record&gt;&lt;rec-number&gt;642&lt;/rec-number&gt;&lt;foreign-keys&gt;&lt;key app="EN" db-id="x5rz2pxfnvstw4ewdpx5vwaff9wvpdstp9vz" timestamp="1713031739" guid="0fd8a71b-3646-4a12-ba78-7bb75cfa7b14"&gt;642&lt;/key&gt;&lt;/foreign-keys&gt;&lt;ref-type name="Journal Article"&gt;17&lt;/ref-type&gt;&lt;contributors&gt;&lt;authors&gt;&lt;author&gt;Audretsch, David B&lt;/author&gt;&lt;author&gt;Belitski, Maksim&lt;/author&gt;&lt;/authors&gt;&lt;/contributors&gt;&lt;titles&gt;&lt;title&gt;A strategic alignment framework for the entrepreneurial university&lt;/title&gt;&lt;secondary-title&gt;Industry and Innovation&lt;/secondary-title&gt;&lt;/titles&gt;&lt;periodical&gt;&lt;full-title&gt;Industry and Innovation&lt;/full-title&gt;&lt;/periodical&gt;&lt;pages&gt;285-309&lt;/pages&gt;&lt;volume&gt;29&lt;/volume&gt;&lt;number&gt;2&lt;/number&gt;&lt;dates&gt;&lt;year&gt;2022&lt;/year&gt;&lt;/dates&gt;&lt;isbn&gt;1366-2716&lt;/isbn&gt;&lt;urls&gt;&lt;/urls&gt;&lt;/record&gt;&lt;/Cite&gt;&lt;/EndNote&gt;</w:instrText>
      </w:r>
      <w:r w:rsidR="003B65CD" w:rsidRPr="00373E9A">
        <w:rPr>
          <w:lang w:val="en-IE"/>
        </w:rPr>
        <w:fldChar w:fldCharType="separate"/>
      </w:r>
      <w:r w:rsidR="003B65CD" w:rsidRPr="00373E9A">
        <w:rPr>
          <w:noProof/>
          <w:lang w:val="en-IE"/>
        </w:rPr>
        <w:t>(Audretsch &amp; Belitski, 2022; Wardle et al., 2019)</w:t>
      </w:r>
      <w:r w:rsidR="003B65CD" w:rsidRPr="00373E9A">
        <w:rPr>
          <w:lang w:val="en-IE"/>
        </w:rPr>
        <w:fldChar w:fldCharType="end"/>
      </w:r>
      <w:r w:rsidR="0080094A" w:rsidRPr="00373E9A">
        <w:rPr>
          <w:lang w:val="en-IE"/>
        </w:rPr>
        <w:t xml:space="preserve"> and </w:t>
      </w:r>
      <w:r w:rsidR="00EB083A" w:rsidRPr="00373E9A">
        <w:rPr>
          <w:lang w:val="en-IE"/>
        </w:rPr>
        <w:t>of</w:t>
      </w:r>
      <w:r w:rsidR="0080094A" w:rsidRPr="00373E9A">
        <w:rPr>
          <w:lang w:val="en-IE"/>
        </w:rPr>
        <w:t xml:space="preserve"> research performance/evaluation frameworks</w:t>
      </w:r>
      <w:r w:rsidR="00EB083A" w:rsidRPr="00373E9A">
        <w:rPr>
          <w:lang w:val="en-IE"/>
        </w:rPr>
        <w:t xml:space="preserve">, and the impact agenda </w:t>
      </w:r>
      <w:r w:rsidR="003B65CD" w:rsidRPr="00373E9A">
        <w:rPr>
          <w:lang w:val="en-IE"/>
        </w:rPr>
        <w:fldChar w:fldCharType="begin"/>
      </w:r>
      <w:r w:rsidR="00C414A8" w:rsidRPr="00373E9A">
        <w:rPr>
          <w:lang w:val="en-IE"/>
        </w:rPr>
        <w:instrText xml:space="preserve"> ADDIN EN.CITE &lt;EndNote&gt;&lt;Cite&gt;&lt;Author&gt;Golhasany&lt;/Author&gt;&lt;Year&gt;2022&lt;/Year&gt;&lt;RecNum&gt;629&lt;/RecNum&gt;&lt;DisplayText&gt;(Golhasany &amp;amp; Harvey, 2022)&lt;/DisplayText&gt;&lt;record&gt;&lt;rec-number&gt;629&lt;/rec-number&gt;&lt;foreign-keys&gt;&lt;key app="EN" db-id="x5rz2pxfnvstw4ewdpx5vwaff9wvpdstp9vz" timestamp="1711889123" guid="61d00d9d-25e6-421c-afeb-2165f9ed2791"&gt;629&lt;/key&gt;&lt;/foreign-keys&gt;&lt;ref-type name="Journal Article"&gt;17&lt;/ref-type&gt;&lt;contributors&gt;&lt;authors&gt;&lt;author&gt;Golhasany, Hamid&lt;/author&gt;&lt;author&gt;Harvey, Blane&lt;/author&gt;&lt;/authors&gt;&lt;/contributors&gt;&lt;titles&gt;&lt;title&gt;Academic freedom, the impact agenda, and pressures to publish: understanding the driving forces in higher education&lt;/title&gt;&lt;secondary-title&gt;SN Social Sciences&lt;/secondary-title&gt;&lt;/titles&gt;&lt;periodical&gt;&lt;full-title&gt;SN Social Sciences&lt;/full-title&gt;&lt;/periodical&gt;&lt;pages&gt;163&lt;/pages&gt;&lt;volume&gt;2&lt;/volume&gt;&lt;number&gt;8&lt;/number&gt;&lt;dates&gt;&lt;year&gt;2022&lt;/year&gt;&lt;/dates&gt;&lt;isbn&gt;2662-9283&lt;/isbn&gt;&lt;urls&gt;&lt;/urls&gt;&lt;/record&gt;&lt;/Cite&gt;&lt;/EndNote&gt;</w:instrText>
      </w:r>
      <w:r w:rsidR="003B65CD" w:rsidRPr="00373E9A">
        <w:rPr>
          <w:lang w:val="en-IE"/>
        </w:rPr>
        <w:fldChar w:fldCharType="separate"/>
      </w:r>
      <w:r w:rsidR="003B65CD" w:rsidRPr="00373E9A">
        <w:rPr>
          <w:noProof/>
          <w:lang w:val="en-IE"/>
        </w:rPr>
        <w:t>(Golhasany &amp; Harvey, 2022)</w:t>
      </w:r>
      <w:r w:rsidR="003B65CD" w:rsidRPr="00373E9A">
        <w:rPr>
          <w:lang w:val="en-IE"/>
        </w:rPr>
        <w:fldChar w:fldCharType="end"/>
      </w:r>
      <w:r w:rsidR="00EB083A" w:rsidRPr="00373E9A">
        <w:rPr>
          <w:lang w:val="en-IE"/>
        </w:rPr>
        <w:t>,</w:t>
      </w:r>
      <w:r w:rsidR="0080094A" w:rsidRPr="00373E9A">
        <w:rPr>
          <w:lang w:val="en-IE"/>
        </w:rPr>
        <w:t xml:space="preserve"> which apply performance-related pressures on researchers </w:t>
      </w:r>
      <w:r w:rsidR="003B65CD" w:rsidRPr="00373E9A">
        <w:rPr>
          <w:lang w:val="en-IE"/>
        </w:rPr>
        <w:fldChar w:fldCharType="begin"/>
      </w:r>
      <w:r w:rsidR="00C414A8" w:rsidRPr="00373E9A">
        <w:rPr>
          <w:lang w:val="en-IE"/>
        </w:rPr>
        <w:instrText xml:space="preserve"> ADDIN EN.CITE &lt;EndNote&gt;&lt;Cite&gt;&lt;Author&gt;Tülübaş&lt;/Author&gt;&lt;Year&gt;2023&lt;/Year&gt;&lt;RecNum&gt;619&lt;/RecNum&gt;&lt;DisplayText&gt;(Edwards, 2022; Tülübaş &amp;amp; Göktürk, 2023)&lt;/DisplayText&gt;&lt;record&gt;&lt;rec-number&gt;619&lt;/rec-number&gt;&lt;foreign-keys&gt;&lt;key app="EN" db-id="x5rz2pxfnvstw4ewdpx5vwaff9wvpdstp9vz" timestamp="1711827118" guid="f9dbb541-c91d-4308-8cd8-69114dc1502c"&gt;619&lt;/key&gt;&lt;/foreign-keys&gt;&lt;ref-type name="Journal Article"&gt;17&lt;/ref-type&gt;&lt;contributors&gt;&lt;authors&gt;&lt;author&gt;Tülübaş, Tijen&lt;/author&gt;&lt;author&gt;Göktürk, Şöheyda&lt;/author&gt;&lt;/authors&gt;&lt;/contributors&gt;&lt;titles&gt;&lt;title&gt;A meta-synthesis on academic identity in the neoliberal context of academy&lt;/title&gt;&lt;secondary-title&gt;Higher education&lt;/secondary-title&gt;&lt;/titles&gt;&lt;periodical&gt;&lt;full-title&gt;Higher Education&lt;/full-title&gt;&lt;/periodical&gt;&lt;pages&gt;139-161&lt;/pages&gt;&lt;volume&gt;86&lt;/volume&gt;&lt;number&gt;1&lt;/number&gt;&lt;dates&gt;&lt;year&gt;2023&lt;/year&gt;&lt;/dates&gt;&lt;isbn&gt;0018-1560&lt;/isbn&gt;&lt;urls&gt;&lt;/urls&gt;&lt;/record&gt;&lt;/Cite&gt;&lt;Cite&gt;&lt;Author&gt;Edwards&lt;/Author&gt;&lt;Year&gt;2022&lt;/Year&gt;&lt;RecNum&gt;643&lt;/RecNum&gt;&lt;record&gt;&lt;rec-number&gt;643&lt;/rec-number&gt;&lt;foreign-keys&gt;&lt;key app="EN" db-id="x5rz2pxfnvstw4ewdpx5vwaff9wvpdstp9vz" timestamp="1713102185" guid="717ec25e-b00c-421b-bac5-85f7891a38e9"&gt;643&lt;/key&gt;&lt;/foreign-keys&gt;&lt;ref-type name="Journal Article"&gt;17&lt;/ref-type&gt;&lt;contributors&gt;&lt;authors&gt;&lt;author&gt;Edwards, Rosalind&lt;/author&gt;&lt;/authors&gt;&lt;/contributors&gt;&lt;titles&gt;&lt;title&gt;Why do academics do unfunded research? Resistance, compliance and identity in the UK neo-liberal university&lt;/title&gt;&lt;secondary-title&gt;Studies in Higher Education&lt;/secondary-title&gt;&lt;/titles&gt;&lt;periodical&gt;&lt;full-title&gt;Studies in Higher Education&lt;/full-title&gt;&lt;/periodical&gt;&lt;pages&gt;904-914&lt;/pages&gt;&lt;volume&gt;47&lt;/volume&gt;&lt;number&gt;4&lt;/number&gt;&lt;dates&gt;&lt;year&gt;2022&lt;/year&gt;&lt;/dates&gt;&lt;isbn&gt;0307-5079&lt;/isbn&gt;&lt;urls&gt;&lt;/urls&gt;&lt;/record&gt;&lt;/Cite&gt;&lt;/EndNote&gt;</w:instrText>
      </w:r>
      <w:r w:rsidR="003B65CD" w:rsidRPr="00373E9A">
        <w:rPr>
          <w:lang w:val="en-IE"/>
        </w:rPr>
        <w:fldChar w:fldCharType="separate"/>
      </w:r>
      <w:r w:rsidR="003B65CD" w:rsidRPr="00373E9A">
        <w:rPr>
          <w:noProof/>
          <w:lang w:val="en-IE"/>
        </w:rPr>
        <w:t>(Edwards, 2022; Tülübaş &amp; Göktürk, 2023)</w:t>
      </w:r>
      <w:r w:rsidR="003B65CD" w:rsidRPr="00373E9A">
        <w:rPr>
          <w:lang w:val="en-IE"/>
        </w:rPr>
        <w:fldChar w:fldCharType="end"/>
      </w:r>
      <w:r w:rsidR="0080094A" w:rsidRPr="00373E9A">
        <w:rPr>
          <w:lang w:val="en-IE"/>
        </w:rPr>
        <w:t xml:space="preserve">, coupled with the need to produce ‘relevant’ research outcomes </w:t>
      </w:r>
      <w:r w:rsidR="003B65CD" w:rsidRPr="00373E9A">
        <w:rPr>
          <w:lang w:val="en-IE"/>
        </w:rPr>
        <w:fldChar w:fldCharType="begin"/>
      </w:r>
      <w:r w:rsidR="00C414A8" w:rsidRPr="00373E9A">
        <w:rPr>
          <w:lang w:val="en-IE"/>
        </w:rPr>
        <w:instrText xml:space="preserve"> ADDIN EN.CITE &lt;EndNote&gt;&lt;Cite&gt;&lt;Author&gt;Hessels&lt;/Author&gt;&lt;Year&gt;2009&lt;/Year&gt;&lt;RecNum&gt;182&lt;/RecNum&gt;&lt;DisplayText&gt;(Golhasany &amp;amp; Harvey, 2022; Hessels et al., 2009)&lt;/DisplayText&gt;&lt;record&gt;&lt;rec-number&gt;182&lt;/rec-number&gt;&lt;foreign-keys&gt;&lt;key app="EN" db-id="x5rz2pxfnvstw4ewdpx5vwaff9wvpdstp9vz" timestamp="1708775794" guid="eb8ee9fc-e283-4f15-9c6f-d69b8a7f26e9"&gt;182&lt;/key&gt;&lt;/foreign-keys&gt;&lt;ref-type name="Journal Article"&gt;17&lt;/ref-type&gt;&lt;contributors&gt;&lt;authors&gt;&lt;author&gt;Hessels, Laurens K&lt;/author&gt;&lt;author&gt;Van Lente, Harro&lt;/author&gt;&lt;author&gt;Smits, Ruud&lt;/author&gt;&lt;/authors&gt;&lt;/contributors&gt;&lt;titles&gt;&lt;title&gt;In search of relevance: the changing contract between science and society&lt;/title&gt;&lt;secondary-title&gt;Science and Public Policy&lt;/secondary-title&gt;&lt;/titles&gt;&lt;periodical&gt;&lt;full-title&gt;Science and public policy&lt;/full-title&gt;&lt;/periodical&gt;&lt;pages&gt;387-401&lt;/pages&gt;&lt;volume&gt;36&lt;/volume&gt;&lt;number&gt;5&lt;/number&gt;&lt;dates&gt;&lt;year&gt;2009&lt;/year&gt;&lt;/dates&gt;&lt;isbn&gt;1471-5430&lt;/isbn&gt;&lt;urls&gt;&lt;/urls&gt;&lt;/record&gt;&lt;/Cite&gt;&lt;Cite&gt;&lt;Author&gt;Golhasany&lt;/Author&gt;&lt;Year&gt;2022&lt;/Year&gt;&lt;RecNum&gt;629&lt;/RecNum&gt;&lt;record&gt;&lt;rec-number&gt;629&lt;/rec-number&gt;&lt;foreign-keys&gt;&lt;key app="EN" db-id="x5rz2pxfnvstw4ewdpx5vwaff9wvpdstp9vz" timestamp="1711889123" guid="61d00d9d-25e6-421c-afeb-2165f9ed2791"&gt;629&lt;/key&gt;&lt;/foreign-keys&gt;&lt;ref-type name="Journal Article"&gt;17&lt;/ref-type&gt;&lt;contributors&gt;&lt;authors&gt;&lt;author&gt;Golhasany, Hamid&lt;/author&gt;&lt;author&gt;Harvey, Blane&lt;/author&gt;&lt;/authors&gt;&lt;/contributors&gt;&lt;titles&gt;&lt;title&gt;Academic freedom, the impact agenda, and pressures to publish: understanding the driving forces in higher education&lt;/title&gt;&lt;secondary-title&gt;SN Social Sciences&lt;/secondary-title&gt;&lt;/titles&gt;&lt;periodical&gt;&lt;full-title&gt;SN Social Sciences&lt;/full-title&gt;&lt;/periodical&gt;&lt;pages&gt;163&lt;/pages&gt;&lt;volume&gt;2&lt;/volume&gt;&lt;number&gt;8&lt;/number&gt;&lt;dates&gt;&lt;year&gt;2022&lt;/year&gt;&lt;/dates&gt;&lt;isbn&gt;2662-9283&lt;/isbn&gt;&lt;urls&gt;&lt;/urls&gt;&lt;/record&gt;&lt;/Cite&gt;&lt;/EndNote&gt;</w:instrText>
      </w:r>
      <w:r w:rsidR="003B65CD" w:rsidRPr="00373E9A">
        <w:rPr>
          <w:lang w:val="en-IE"/>
        </w:rPr>
        <w:fldChar w:fldCharType="separate"/>
      </w:r>
      <w:r w:rsidR="003B65CD" w:rsidRPr="00373E9A">
        <w:rPr>
          <w:noProof/>
          <w:lang w:val="en-IE"/>
        </w:rPr>
        <w:t>(Golhasany &amp; Harvey, 2022; Hessels et al., 2009)</w:t>
      </w:r>
      <w:r w:rsidR="003B65CD" w:rsidRPr="00373E9A">
        <w:rPr>
          <w:lang w:val="en-IE"/>
        </w:rPr>
        <w:fldChar w:fldCharType="end"/>
      </w:r>
      <w:r w:rsidR="0080094A" w:rsidRPr="00373E9A">
        <w:rPr>
          <w:lang w:val="en-IE"/>
        </w:rPr>
        <w:t xml:space="preserve">. </w:t>
      </w:r>
    </w:p>
    <w:p w14:paraId="352735DF" w14:textId="00000BAA" w:rsidR="00970CFE" w:rsidRPr="00373E9A" w:rsidRDefault="007138E3" w:rsidP="00BC677E">
      <w:pPr>
        <w:pStyle w:val="ThesisBody"/>
        <w:ind w:firstLine="425"/>
        <w:rPr>
          <w:lang w:val="en-IE"/>
        </w:rPr>
      </w:pPr>
      <w:r w:rsidRPr="00373E9A">
        <w:rPr>
          <w:lang w:val="en-IE"/>
        </w:rPr>
        <w:t xml:space="preserve">Next, taking a researcher profile view, results show that as a researcher ages, </w:t>
      </w:r>
      <w:r w:rsidR="00693FD6" w:rsidRPr="00373E9A">
        <w:rPr>
          <w:lang w:val="en-IE"/>
        </w:rPr>
        <w:t xml:space="preserve">higher levels of </w:t>
      </w:r>
      <w:r w:rsidRPr="00373E9A">
        <w:rPr>
          <w:lang w:val="en-IE"/>
        </w:rPr>
        <w:t xml:space="preserve">intrinsic and extrinsic motivations both </w:t>
      </w:r>
      <w:r w:rsidR="00C42734" w:rsidRPr="00373E9A">
        <w:rPr>
          <w:lang w:val="en-IE"/>
        </w:rPr>
        <w:t xml:space="preserve">influence a commercial research </w:t>
      </w:r>
      <w:r w:rsidR="00443635" w:rsidRPr="00373E9A">
        <w:rPr>
          <w:lang w:val="en-IE"/>
        </w:rPr>
        <w:t>orientation</w:t>
      </w:r>
      <w:r w:rsidRPr="00373E9A">
        <w:rPr>
          <w:lang w:val="en-IE"/>
        </w:rPr>
        <w:t xml:space="preserve">. </w:t>
      </w:r>
      <w:r w:rsidR="00693FD6" w:rsidRPr="00373E9A">
        <w:rPr>
          <w:lang w:val="en-IE"/>
        </w:rPr>
        <w:t xml:space="preserve">For younger researchers in the sample, higher levels of extrinsic and intrinsic motivations </w:t>
      </w:r>
      <w:r w:rsidR="0018031F" w:rsidRPr="00373E9A">
        <w:rPr>
          <w:lang w:val="en-IE"/>
        </w:rPr>
        <w:t xml:space="preserve">influence an </w:t>
      </w:r>
      <w:r w:rsidR="00443635" w:rsidRPr="00373E9A">
        <w:rPr>
          <w:lang w:val="en-IE"/>
        </w:rPr>
        <w:t>orientation</w:t>
      </w:r>
      <w:r w:rsidR="0018031F" w:rsidRPr="00373E9A">
        <w:rPr>
          <w:lang w:val="en-IE"/>
        </w:rPr>
        <w:t xml:space="preserve"> around</w:t>
      </w:r>
      <w:r w:rsidR="00693FD6" w:rsidRPr="00373E9A">
        <w:rPr>
          <w:lang w:val="en-IE"/>
        </w:rPr>
        <w:t xml:space="preserve"> applied and basic research</w:t>
      </w:r>
      <w:r w:rsidR="00E070BB" w:rsidRPr="00373E9A">
        <w:rPr>
          <w:lang w:val="en-IE"/>
        </w:rPr>
        <w:t>, and this may be attributable to higher levels of intellectual curiosity, seeking academic recognition, and availability of resources.</w:t>
      </w:r>
      <w:r w:rsidR="00970CFE" w:rsidRPr="00373E9A">
        <w:rPr>
          <w:lang w:val="en-IE"/>
        </w:rPr>
        <w:t xml:space="preserve"> This research also confirms the contention </w:t>
      </w:r>
      <w:r w:rsidR="003B65CD" w:rsidRPr="00373E9A">
        <w:rPr>
          <w:lang w:val="en-IE"/>
        </w:rPr>
        <w:fldChar w:fldCharType="begin"/>
      </w:r>
      <w:r w:rsidR="00C414A8" w:rsidRPr="00373E9A">
        <w:rPr>
          <w:lang w:val="en-IE"/>
        </w:rPr>
        <w:instrText xml:space="preserve"> ADDIN EN.CITE &lt;EndNote&gt;&lt;Cite&gt;&lt;Author&gt;Neves&lt;/Author&gt;&lt;Year&gt;2020&lt;/Year&gt;&lt;RecNum&gt;275&lt;/RecNum&gt;&lt;DisplayText&gt;(Neves &amp;amp; Brito, 2020)&lt;/DisplayText&gt;&lt;record&gt;&lt;rec-number&gt;275&lt;/rec-number&gt;&lt;foreign-keys&gt;&lt;key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3B65CD" w:rsidRPr="00373E9A">
        <w:rPr>
          <w:lang w:val="en-IE"/>
        </w:rPr>
        <w:fldChar w:fldCharType="separate"/>
      </w:r>
      <w:r w:rsidR="003B65CD" w:rsidRPr="00373E9A">
        <w:rPr>
          <w:noProof/>
          <w:lang w:val="en-IE"/>
        </w:rPr>
        <w:t>(Neves &amp; Brito, 2020)</w:t>
      </w:r>
      <w:r w:rsidR="003B65CD" w:rsidRPr="00373E9A">
        <w:rPr>
          <w:lang w:val="en-IE"/>
        </w:rPr>
        <w:fldChar w:fldCharType="end"/>
      </w:r>
      <w:r w:rsidR="00970CFE" w:rsidRPr="00373E9A">
        <w:rPr>
          <w:lang w:val="en-IE"/>
        </w:rPr>
        <w:t xml:space="preserve"> that biological age, career age and career stage are analogous in terms of their respective impact on the relationship between a researcher’s motivations and their research </w:t>
      </w:r>
      <w:r w:rsidR="00443635" w:rsidRPr="00373E9A">
        <w:rPr>
          <w:lang w:val="en-IE"/>
        </w:rPr>
        <w:t>orientation</w:t>
      </w:r>
      <w:r w:rsidR="00970CFE" w:rsidRPr="00373E9A">
        <w:rPr>
          <w:lang w:val="en-IE"/>
        </w:rPr>
        <w:t xml:space="preserve">, particularly for researchers in STEMM disciplines </w:t>
      </w:r>
      <w:r w:rsidR="003B65CD" w:rsidRPr="00373E9A">
        <w:rPr>
          <w:lang w:val="en-IE"/>
        </w:rPr>
        <w:fldChar w:fldCharType="begin"/>
      </w:r>
      <w:r w:rsidR="00C414A8" w:rsidRPr="00373E9A">
        <w:rPr>
          <w:lang w:val="en-IE"/>
        </w:rPr>
        <w:instrText xml:space="preserve"> ADDIN EN.CITE &lt;EndNote&gt;&lt;Cite&gt;&lt;Author&gt;Kwiek&lt;/Author&gt;&lt;Year&gt;2022&lt;/Year&gt;&lt;RecNum&gt;668&lt;/RecNum&gt;&lt;DisplayText&gt;(Kwiek &amp;amp; Roszka, 2022)&lt;/DisplayText&gt;&lt;record&gt;&lt;rec-number&gt;668&lt;/rec-number&gt;&lt;foreign-keys&gt;&lt;key app="EN" db-id="x5rz2pxfnvstw4ewdpx5vwaff9wvpdstp9vz" timestamp="1730460186" guid="b59ea0ca-46b0-49cc-bc56-fc535f024dc4"&gt;668&lt;/key&gt;&lt;/foreign-keys&gt;&lt;ref-type name="Journal Article"&gt;17&lt;/ref-type&gt;&lt;contributors&gt;&lt;authors&gt;&lt;author&gt;Kwiek, Marek&lt;/author&gt;&lt;author&gt;Roszka, Wojciech&lt;/author&gt;&lt;/authors&gt;&lt;/contributors&gt;&lt;titles&gt;&lt;title&gt;Academic vs. biological age in research on academic careers: a large-scale study with implications for scientifically developing systems&lt;/title&gt;&lt;secondary-title&gt;Scientometrics&lt;/secondary-title&gt;&lt;/titles&gt;&lt;periodical&gt;&lt;full-title&gt;Scientometrics&lt;/full-title&gt;&lt;/periodical&gt;&lt;pages&gt;3543-3575&lt;/pages&gt;&lt;volume&gt;127&lt;/volume&gt;&lt;number&gt;6&lt;/number&gt;&lt;dates&gt;&lt;year&gt;2022&lt;/year&gt;&lt;/dates&gt;&lt;isbn&gt;0138-9130&lt;/isbn&gt;&lt;urls&gt;&lt;/urls&gt;&lt;/record&gt;&lt;/Cite&gt;&lt;/EndNote&gt;</w:instrText>
      </w:r>
      <w:r w:rsidR="003B65CD" w:rsidRPr="00373E9A">
        <w:rPr>
          <w:lang w:val="en-IE"/>
        </w:rPr>
        <w:fldChar w:fldCharType="separate"/>
      </w:r>
      <w:r w:rsidR="003B65CD" w:rsidRPr="00373E9A">
        <w:rPr>
          <w:noProof/>
          <w:lang w:val="en-IE"/>
        </w:rPr>
        <w:t>(Kwiek &amp; Roszka, 2022)</w:t>
      </w:r>
      <w:r w:rsidR="003B65CD" w:rsidRPr="00373E9A">
        <w:rPr>
          <w:lang w:val="en-IE"/>
        </w:rPr>
        <w:fldChar w:fldCharType="end"/>
      </w:r>
      <w:r w:rsidR="00970CFE" w:rsidRPr="00373E9A">
        <w:rPr>
          <w:lang w:val="en-IE"/>
        </w:rPr>
        <w:t>.</w:t>
      </w:r>
      <w:r w:rsidR="006770C5" w:rsidRPr="00373E9A">
        <w:rPr>
          <w:lang w:val="en-IE"/>
        </w:rPr>
        <w:t xml:space="preserve"> The caveat here, noted in Section 8.3 (Limitations), is that the sample analysed in this research is heavily aligned with STEMM disciplines and this may have had an impact on results.</w:t>
      </w:r>
    </w:p>
    <w:p w14:paraId="78E2FCD0" w14:textId="68BFE630" w:rsidR="007138E3" w:rsidRPr="00373E9A" w:rsidRDefault="007138E3" w:rsidP="00BC677E">
      <w:pPr>
        <w:pStyle w:val="ThesisBody"/>
        <w:ind w:firstLine="425"/>
        <w:rPr>
          <w:lang w:val="en-IE"/>
        </w:rPr>
      </w:pPr>
      <w:r w:rsidRPr="00373E9A">
        <w:rPr>
          <w:lang w:val="en-IE"/>
        </w:rPr>
        <w:t xml:space="preserve">Results for gender are similarly interesting and show a clear distinction between the effect of intrinsic and extrinsic motivations on research </w:t>
      </w:r>
      <w:r w:rsidR="00443635" w:rsidRPr="00373E9A">
        <w:rPr>
          <w:lang w:val="en-IE"/>
        </w:rPr>
        <w:t>orientation</w:t>
      </w:r>
      <w:r w:rsidRPr="00373E9A">
        <w:rPr>
          <w:lang w:val="en-IE"/>
        </w:rPr>
        <w:t xml:space="preserve"> depending on the gender of the respondent. Essentially results show that high intrinsic </w:t>
      </w:r>
      <w:r w:rsidR="00E070BB" w:rsidRPr="00373E9A">
        <w:rPr>
          <w:lang w:val="en-IE"/>
        </w:rPr>
        <w:t>and/or</w:t>
      </w:r>
      <w:r w:rsidRPr="00373E9A">
        <w:rPr>
          <w:lang w:val="en-IE"/>
        </w:rPr>
        <w:t xml:space="preserve"> </w:t>
      </w:r>
      <w:r w:rsidRPr="00373E9A">
        <w:rPr>
          <w:lang w:val="en-IE"/>
        </w:rPr>
        <w:lastRenderedPageBreak/>
        <w:t xml:space="preserve">extrinsic motivations </w:t>
      </w:r>
      <w:r w:rsidR="00F03B9F" w:rsidRPr="00373E9A">
        <w:rPr>
          <w:lang w:val="en-IE"/>
        </w:rPr>
        <w:t>orient</w:t>
      </w:r>
      <w:r w:rsidR="00E070BB" w:rsidRPr="00373E9A">
        <w:rPr>
          <w:lang w:val="en-IE"/>
        </w:rPr>
        <w:t xml:space="preserve"> </w:t>
      </w:r>
      <w:r w:rsidRPr="00373E9A">
        <w:rPr>
          <w:lang w:val="en-IE"/>
        </w:rPr>
        <w:t xml:space="preserve">male researchers towards commercial </w:t>
      </w:r>
      <w:r w:rsidR="00BC677E" w:rsidRPr="00373E9A">
        <w:rPr>
          <w:lang w:val="en-IE"/>
        </w:rPr>
        <w:t>research</w:t>
      </w:r>
      <w:r w:rsidRPr="00373E9A">
        <w:rPr>
          <w:lang w:val="en-IE"/>
        </w:rPr>
        <w:t xml:space="preserve">, while females </w:t>
      </w:r>
      <w:r w:rsidR="00F03B9F" w:rsidRPr="00373E9A">
        <w:rPr>
          <w:lang w:val="en-IE"/>
        </w:rPr>
        <w:t>orient</w:t>
      </w:r>
      <w:r w:rsidRPr="00373E9A">
        <w:rPr>
          <w:lang w:val="en-IE"/>
        </w:rPr>
        <w:t xml:space="preserve"> towards basic </w:t>
      </w:r>
      <w:r w:rsidR="00BC677E" w:rsidRPr="00373E9A">
        <w:rPr>
          <w:lang w:val="en-IE"/>
        </w:rPr>
        <w:t>research</w:t>
      </w:r>
      <w:r w:rsidRPr="00373E9A">
        <w:rPr>
          <w:lang w:val="en-IE"/>
        </w:rPr>
        <w:t>, with the most noticeable effect coming from intrinsic motivation. This outcome adds to the body of literature related to gender profiles in research careers, and has multiple practical implications, as discussed later</w:t>
      </w:r>
      <w:r w:rsidR="00A72F0B" w:rsidRPr="00373E9A">
        <w:rPr>
          <w:lang w:val="en-IE"/>
        </w:rPr>
        <w:t xml:space="preserve"> (Chapter 8)</w:t>
      </w:r>
      <w:r w:rsidRPr="00373E9A">
        <w:rPr>
          <w:lang w:val="en-IE"/>
        </w:rPr>
        <w:t>. It must be noted however that an additional inspection of the data showed that of the male respondents 65.8% specified ICT/Engineering as their field of research, while only 31.2% of female respondents specified this as their field. As the fields of ICT and Engineering are typically higher in terms of entrepreneurial activity</w:t>
      </w:r>
      <w:r w:rsidR="00177535"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&lt;EndNote&gt;&lt;Cite&gt;&lt;Author&gt;Perkmann&lt;/Author&gt;&lt;Year&gt;2013&lt;/Year&gt;&lt;RecNum&gt;287&lt;/RecNum&gt;&lt;DisplayText&gt;(Perkmann et al., 2013; Schneider et al., 2021)&lt;/DisplayText&gt;&lt;record&gt;&lt;rec-number&gt;287&lt;/rec-number&gt;&lt;foreign-keys&gt;&lt;key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Cite&gt;&lt;Author&gt;Schneider&lt;/Author&gt;&lt;Year&gt;2021&lt;/Year&gt;&lt;RecNum&gt;435&lt;/RecNum&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D230AD" w:rsidRPr="00373E9A">
        <w:rPr>
          <w:lang w:val="en-IE"/>
        </w:rPr>
        <w:fldChar w:fldCharType="separate"/>
      </w:r>
      <w:r w:rsidR="00FA4C31" w:rsidRPr="00373E9A">
        <w:rPr>
          <w:noProof/>
          <w:lang w:val="en-IE"/>
        </w:rPr>
        <w:t>(Perkmann et al., 2013; Schneider et al., 2021)</w:t>
      </w:r>
      <w:r w:rsidR="00D230AD" w:rsidRPr="00373E9A">
        <w:rPr>
          <w:lang w:val="en-IE"/>
        </w:rPr>
        <w:fldChar w:fldCharType="end"/>
      </w:r>
      <w:r w:rsidRPr="00373E9A">
        <w:rPr>
          <w:lang w:val="en-IE"/>
        </w:rPr>
        <w:t xml:space="preserve"> this may have had some impact on the final analysis results. Somewhat predictably, results confirm that researchers in the fields of ICT and Engineering had the highest likelihood of </w:t>
      </w:r>
      <w:r w:rsidR="00F03B9F" w:rsidRPr="00373E9A">
        <w:rPr>
          <w:lang w:val="en-IE"/>
        </w:rPr>
        <w:t>undertaking</w:t>
      </w:r>
      <w:r w:rsidRPr="00373E9A">
        <w:rPr>
          <w:lang w:val="en-IE"/>
        </w:rPr>
        <w:t xml:space="preserve"> commercial research compared to other fields such as life sciences – this concurs with </w:t>
      </w:r>
      <w:r w:rsidR="00D230AD" w:rsidRPr="00373E9A">
        <w:rPr>
          <w:lang w:val="en-IE"/>
        </w:rPr>
        <w:fldChar w:fldCharType="begin"/>
      </w:r>
      <w:r w:rsidR="00C414A8" w:rsidRPr="00373E9A">
        <w:rPr>
          <w:lang w:val="en-IE"/>
        </w:rPr>
        <w:instrText xml:space="preserve"> ADDIN EN.CITE &lt;EndNote&gt;&lt;Cite AuthorYear="1"&gt;&lt;Author&gt;Bentley&lt;/Author&gt;&lt;Year&gt;2015&lt;/Year&gt;&lt;RecNum&gt;37&lt;/RecNum&gt;&lt;DisplayText&gt;Bentley et al. (2015)&lt;/DisplayText&gt;&lt;record&gt;&lt;rec-number&gt;37&lt;/rec-number&gt;&lt;foreign-keys&gt;&lt;key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D230AD" w:rsidRPr="00373E9A">
        <w:rPr>
          <w:lang w:val="en-IE"/>
        </w:rPr>
        <w:fldChar w:fldCharType="separate"/>
      </w:r>
      <w:r w:rsidR="00D230AD" w:rsidRPr="00373E9A">
        <w:rPr>
          <w:noProof/>
          <w:lang w:val="en-IE"/>
        </w:rPr>
        <w:t>Bentley et al. (2015)</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D230AD" w:rsidRPr="00373E9A">
        <w:rPr>
          <w:lang w:val="en-IE"/>
        </w:rPr>
        <w:fldChar w:fldCharType="separate"/>
      </w:r>
      <w:r w:rsidR="00D230AD" w:rsidRPr="00373E9A">
        <w:rPr>
          <w:noProof/>
          <w:lang w:val="en-IE"/>
        </w:rPr>
        <w:t>Hossinger et al. (2020)</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AuthorYear="1"&gt;&lt;Author&gt;Hayter&lt;/Author&gt;&lt;Year&gt;2018&lt;/Year&gt;&lt;RecNum&gt;178&lt;/RecNum&gt;&lt;DisplayText&gt;Hayter et al. (2018)&lt;/DisplayText&gt;&lt;record&gt;&lt;rec-number&gt;178&lt;/rec-number&gt;&lt;foreign-keys&gt;&lt;key app="EN" db-id="x5rz2pxfnvstw4ewdpx5vwaff9wvpdstp9vz" timestamp="1708775794" guid="50f12443-4aff-4e8f-8b92-c5ca90344af5"&gt;178&lt;/key&gt;&lt;/foreign-keys&gt;&lt;ref-type name="Journal Article"&gt;17&lt;/ref-type&gt;&lt;contributors&gt;&lt;authors&gt;&lt;author&gt;Hayter, Christopher S&lt;/author&gt;&lt;author&gt;Nelson, Andrew J&lt;/author&gt;&lt;author&gt;Zayed, Stephanie&lt;/author&gt;&lt;author&gt;O’Connor, Alan C&lt;/author&gt;&lt;/authors&gt;&lt;/contributors&gt;&lt;titles&gt;&lt;title&gt;Conceptualizing academic entrepreneurship ecosystems: A review, analysis and extension of the literature&lt;/title&gt;&lt;secondary-title&gt;The Journal of Technology Transfer&lt;/secondary-title&gt;&lt;/titles&gt;&lt;periodical&gt;&lt;full-title&gt;The Journal of Technology Transfer&lt;/full-title&gt;&lt;/periodical&gt;&lt;pages&gt;1039-1082&lt;/pages&gt;&lt;volume&gt;43&lt;/volume&gt;&lt;number&gt;4&lt;/number&gt;&lt;dates&gt;&lt;year&gt;2018&lt;/year&gt;&lt;/dates&gt;&lt;isbn&gt;1573-7047&lt;/isbn&gt;&lt;urls&gt;&lt;/urls&gt;&lt;/record&gt;&lt;/Cite&gt;&lt;/EndNote&gt;</w:instrText>
      </w:r>
      <w:r w:rsidR="00D230AD" w:rsidRPr="00373E9A">
        <w:rPr>
          <w:lang w:val="en-IE"/>
        </w:rPr>
        <w:fldChar w:fldCharType="separate"/>
      </w:r>
      <w:r w:rsidR="00D230AD" w:rsidRPr="00373E9A">
        <w:rPr>
          <w:noProof/>
          <w:lang w:val="en-IE"/>
        </w:rPr>
        <w:t>Hayter et al. (2018)</w:t>
      </w:r>
      <w:r w:rsidR="00D230AD" w:rsidRPr="00373E9A">
        <w:rPr>
          <w:lang w:val="en-IE"/>
        </w:rPr>
        <w:fldChar w:fldCharType="end"/>
      </w:r>
      <w:r w:rsidRPr="00373E9A">
        <w:rPr>
          <w:lang w:val="en-IE"/>
        </w:rPr>
        <w:t>. In addition, researchers’ social</w:t>
      </w:r>
      <w:r w:rsidR="00177535" w:rsidRPr="00373E9A">
        <w:rPr>
          <w:lang w:val="en-IE"/>
        </w:rPr>
        <w:t xml:space="preserve"> capital</w:t>
      </w:r>
      <w:r w:rsidRPr="00373E9A">
        <w:rPr>
          <w:lang w:val="en-IE"/>
        </w:rPr>
        <w:t xml:space="preserve"> is shown to have a strong influence on their </w:t>
      </w:r>
      <w:r w:rsidR="00F03B9F" w:rsidRPr="00373E9A">
        <w:rPr>
          <w:lang w:val="en-IE"/>
        </w:rPr>
        <w:t xml:space="preserve">research </w:t>
      </w:r>
      <w:r w:rsidR="00443635" w:rsidRPr="00373E9A">
        <w:rPr>
          <w:lang w:val="en-IE"/>
        </w:rPr>
        <w:t>orientation</w:t>
      </w:r>
      <w:r w:rsidRPr="00373E9A">
        <w:rPr>
          <w:lang w:val="en-IE"/>
        </w:rPr>
        <w:t xml:space="preserve">. </w:t>
      </w:r>
    </w:p>
    <w:p w14:paraId="77B93E34" w14:textId="150067FB" w:rsidR="007138E3" w:rsidRPr="00373E9A" w:rsidRDefault="007138E3" w:rsidP="00BC677E">
      <w:pPr>
        <w:pStyle w:val="ThesisBody"/>
        <w:ind w:firstLine="425"/>
        <w:rPr>
          <w:lang w:val="en-IE"/>
        </w:rPr>
      </w:pPr>
      <w:r w:rsidRPr="00373E9A">
        <w:rPr>
          <w:lang w:val="en-IE"/>
        </w:rPr>
        <w:t xml:space="preserve">Finally, closely related to the above, results show the impact of the researcher’s working environment on their research </w:t>
      </w:r>
      <w:r w:rsidR="00443635" w:rsidRPr="00373E9A">
        <w:rPr>
          <w:lang w:val="en-IE"/>
        </w:rPr>
        <w:t>orientation</w:t>
      </w:r>
      <w:r w:rsidRPr="00373E9A">
        <w:rPr>
          <w:lang w:val="en-IE"/>
        </w:rPr>
        <w:t>. Financial resources, TTO supports/policies and a conducive physical setting</w:t>
      </w:r>
      <w:r w:rsidR="00E070BB" w:rsidRPr="00373E9A">
        <w:rPr>
          <w:lang w:val="en-IE"/>
        </w:rPr>
        <w:t>, such as proximity to industry,</w:t>
      </w:r>
      <w:r w:rsidRPr="00373E9A">
        <w:rPr>
          <w:lang w:val="en-IE"/>
        </w:rPr>
        <w:t xml:space="preserve"> are all found to have a moderating effect when it comes to the link between a researcher's motivations and their </w:t>
      </w:r>
      <w:r w:rsidR="00474736" w:rsidRPr="00373E9A">
        <w:rPr>
          <w:lang w:val="en-IE"/>
        </w:rPr>
        <w:t>research</w:t>
      </w:r>
      <w:r w:rsidRPr="00373E9A">
        <w:rPr>
          <w:lang w:val="en-IE"/>
        </w:rPr>
        <w:t xml:space="preserve"> </w:t>
      </w:r>
      <w:r w:rsidR="00443635" w:rsidRPr="00373E9A">
        <w:rPr>
          <w:lang w:val="en-IE"/>
        </w:rPr>
        <w:t>orientation</w:t>
      </w:r>
      <w:r w:rsidRPr="00373E9A">
        <w:rPr>
          <w:lang w:val="en-IE"/>
        </w:rPr>
        <w:t xml:space="preserve">. Considering that the results show that these influencing moderators have varying impacts depending on whether they are </w:t>
      </w:r>
      <w:r w:rsidR="0044447F" w:rsidRPr="00373E9A">
        <w:rPr>
          <w:lang w:val="en-IE"/>
        </w:rPr>
        <w:t>relative to</w:t>
      </w:r>
      <w:r w:rsidRPr="00373E9A">
        <w:rPr>
          <w:lang w:val="en-IE"/>
        </w:rPr>
        <w:t xml:space="preserve"> extrinsic or intrinsic motivations, the discussion that follows goes into </w:t>
      </w:r>
      <w:r w:rsidR="00177535" w:rsidRPr="00373E9A">
        <w:rPr>
          <w:lang w:val="en-IE"/>
        </w:rPr>
        <w:t>more</w:t>
      </w:r>
      <w:r w:rsidRPr="00373E9A">
        <w:rPr>
          <w:lang w:val="en-IE"/>
        </w:rPr>
        <w:t xml:space="preserve"> depth on this topic. These conclusions have consequences for the current body of knowledge and for institutional practice. </w:t>
      </w:r>
    </w:p>
    <w:p w14:paraId="1894428F" w14:textId="77777777" w:rsidR="007138E3" w:rsidRPr="00373E9A" w:rsidRDefault="007138E3" w:rsidP="00BC677E">
      <w:pPr>
        <w:pStyle w:val="ThesisBody"/>
        <w:ind w:firstLine="425"/>
        <w:rPr>
          <w:lang w:val="en-IE"/>
        </w:rPr>
      </w:pPr>
      <w:r w:rsidRPr="00373E9A">
        <w:rPr>
          <w:lang w:val="en-IE"/>
        </w:rPr>
        <w:t xml:space="preserve">The remainder of this chapter presents a detailed discussion of the results outlined above within the context of extant literature. </w:t>
      </w:r>
    </w:p>
    <w:p w14:paraId="09B591CE" w14:textId="1692151B" w:rsidR="007138E3" w:rsidRPr="00373E9A" w:rsidRDefault="007138E3" w:rsidP="007138E3">
      <w:pPr>
        <w:pStyle w:val="ThesisHeading"/>
        <w:rPr>
          <w:lang w:val="en-IE"/>
        </w:rPr>
      </w:pPr>
      <w:bookmarkStart w:id="755" w:name="_Toc121998441"/>
      <w:bookmarkStart w:id="756" w:name="_Toc130046363"/>
      <w:bookmarkStart w:id="757" w:name="_Toc130115981"/>
      <w:bookmarkStart w:id="758" w:name="_Toc182334679"/>
      <w:r w:rsidRPr="00373E9A">
        <w:rPr>
          <w:lang w:val="en-IE"/>
        </w:rPr>
        <w:t xml:space="preserve">Intrinsic and extrinsic motivations as drivers of research </w:t>
      </w:r>
      <w:bookmarkEnd w:id="755"/>
      <w:bookmarkEnd w:id="756"/>
      <w:bookmarkEnd w:id="757"/>
      <w:r w:rsidR="00443635" w:rsidRPr="00373E9A">
        <w:rPr>
          <w:lang w:val="en-IE"/>
        </w:rPr>
        <w:t>orientation</w:t>
      </w:r>
      <w:bookmarkEnd w:id="758"/>
    </w:p>
    <w:p w14:paraId="15A733A0" w14:textId="3808433A" w:rsidR="007138E3" w:rsidRPr="00373E9A" w:rsidRDefault="007138E3" w:rsidP="00BC677E">
      <w:pPr>
        <w:pStyle w:val="ThesisBody"/>
        <w:ind w:firstLine="720"/>
        <w:rPr>
          <w:lang w:val="en-IE"/>
        </w:rPr>
      </w:pPr>
      <w:r w:rsidRPr="00373E9A">
        <w:rPr>
          <w:lang w:val="en-IE"/>
        </w:rPr>
        <w:lastRenderedPageBreak/>
        <w:t xml:space="preserve">The first theme of this research examines how researchers’ motivations shape and </w:t>
      </w:r>
      <w:r w:rsidR="002602DC" w:rsidRPr="00373E9A">
        <w:rPr>
          <w:lang w:val="en-IE"/>
        </w:rPr>
        <w:t>influence</w:t>
      </w:r>
      <w:r w:rsidRPr="00373E9A">
        <w:rPr>
          <w:lang w:val="en-IE"/>
        </w:rPr>
        <w:t xml:space="preserve"> their </w:t>
      </w:r>
      <w:r w:rsidR="00474736" w:rsidRPr="00373E9A">
        <w:rPr>
          <w:lang w:val="en-IE"/>
        </w:rPr>
        <w:t>research</w:t>
      </w:r>
      <w:r w:rsidR="00260C06" w:rsidRPr="00373E9A">
        <w:rPr>
          <w:lang w:val="en-IE"/>
        </w:rPr>
        <w:t xml:space="preserve"> </w:t>
      </w:r>
      <w:r w:rsidR="00443635" w:rsidRPr="00373E9A">
        <w:rPr>
          <w:lang w:val="en-IE"/>
        </w:rPr>
        <w:t>orientation</w:t>
      </w:r>
      <w:r w:rsidRPr="00373E9A">
        <w:rPr>
          <w:lang w:val="en-IE"/>
        </w:rPr>
        <w:t xml:space="preserve">. As discussed in Chapter </w:t>
      </w:r>
      <w:r w:rsidR="005E1676" w:rsidRPr="00373E9A">
        <w:rPr>
          <w:lang w:val="en-IE"/>
        </w:rPr>
        <w:t>3</w:t>
      </w:r>
      <w:r w:rsidRPr="00373E9A">
        <w:rPr>
          <w:lang w:val="en-IE"/>
        </w:rPr>
        <w:t xml:space="preserve"> intrinsic motivations stem from within the individual and are associated with a sense of pleasure or satisfaction from undertaking a particular task </w:t>
      </w:r>
      <w:r w:rsidR="00D230AD" w:rsidRPr="00373E9A">
        <w:rPr>
          <w:lang w:val="en-IE"/>
        </w:rPr>
        <w:fldChar w:fldCharType="begin"/>
      </w:r>
      <w:r w:rsidR="00C414A8" w:rsidRPr="00373E9A">
        <w:rPr>
          <w:lang w:val="en-IE"/>
        </w:rPr>
        <w:instrText xml:space="preserve"> ADDIN EN.CITE &lt;EndNote&gt;&lt;Cite&gt;&lt;Author&gt;Olaya Escobar&lt;/Author&gt;&lt;Year&gt;2017&lt;/Year&gt;&lt;RecNum&gt;282&lt;/RecNum&gt;&lt;DisplayText&gt;(Olaya Escobar et al., 2017; Putra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Cite&gt;&lt;Author&gt;Putra&lt;/Author&gt;&lt;Year&gt;2017&lt;/Year&gt;&lt;RecNum&gt;296&lt;/RecNum&gt;&lt;record&gt;&lt;rec-number&gt;296&lt;/rec-number&gt;&lt;foreign-keys&gt;&lt;key app="EN" db-id="x5rz2pxfnvstw4ewdpx5vwaff9wvpdstp9vz" timestamp="1708775798" guid="90da05d9-a037-4e59-aaca-eb5449f7836d"&gt;296&lt;/key&gt;&lt;/foreign-keys&gt;&lt;ref-type name="Journal Article"&gt;17&lt;/ref-type&gt;&lt;contributors&gt;&lt;authors&gt;&lt;author&gt;Putra, Eka Diraksa&lt;/author&gt;&lt;author&gt;Cho, Seonghee&lt;/author&gt;&lt;author&gt;Liu, Juan&lt;/author&gt;&lt;/authors&gt;&lt;/contributors&gt;&lt;titles&gt;&lt;title&gt;Extrinsic and intrinsic motivation on work engagement in the hospitality industry: Test of motivation crowding theory&lt;/title&gt;&lt;secondary-title&gt;Tourism and Hospitality Research&lt;/secondary-title&gt;&lt;/titles&gt;&lt;periodical&gt;&lt;full-title&gt;Tourism and Hospitality Research&lt;/full-title&gt;&lt;/periodical&gt;&lt;pages&gt;228-241&lt;/pages&gt;&lt;volume&gt;17&lt;/volume&gt;&lt;number&gt;2&lt;/number&gt;&lt;dates&gt;&lt;year&gt;2017&lt;/year&gt;&lt;/dates&gt;&lt;isbn&gt;1467-3584&lt;/isbn&gt;&lt;urls&gt;&lt;/urls&gt;&lt;/record&gt;&lt;/Cite&gt;&lt;/EndNote&gt;</w:instrText>
      </w:r>
      <w:r w:rsidR="00D230AD" w:rsidRPr="00373E9A">
        <w:rPr>
          <w:lang w:val="en-IE"/>
        </w:rPr>
        <w:fldChar w:fldCharType="separate"/>
      </w:r>
      <w:r w:rsidR="00D230AD" w:rsidRPr="00373E9A">
        <w:rPr>
          <w:noProof/>
          <w:lang w:val="en-IE"/>
        </w:rPr>
        <w:t>(Olaya Escobar et al., 2017; Putra et al., 2017)</w:t>
      </w:r>
      <w:r w:rsidR="00D230AD" w:rsidRPr="00373E9A">
        <w:rPr>
          <w:lang w:val="en-IE"/>
        </w:rPr>
        <w:fldChar w:fldCharType="end"/>
      </w:r>
      <w:r w:rsidRPr="00373E9A">
        <w:rPr>
          <w:lang w:val="en-IE"/>
        </w:rPr>
        <w:t xml:space="preserve">, whereas extrinsic motivations relate to behaviours that derive from factors external to the individual and that lead to personal or professional outcomes </w:t>
      </w:r>
      <w:r w:rsidR="00D230AD" w:rsidRPr="00373E9A">
        <w:rPr>
          <w:lang w:val="en-IE"/>
        </w:rPr>
        <w:fldChar w:fldCharType="begin"/>
      </w:r>
      <w:r w:rsidR="00C414A8" w:rsidRPr="00373E9A">
        <w:rPr>
          <w:lang w:val="en-IE"/>
        </w:rPr>
        <w:instrText xml:space="preserve"> ADDIN EN.CITE &lt;EndNote&gt;&lt;Cite&gt;&lt;Author&gt;Putra&lt;/Author&gt;&lt;Year&gt;2017&lt;/Year&gt;&lt;RecNum&gt;296&lt;/RecNum&gt;&lt;DisplayText&gt;(Legault, 2016; Putra et al., 2017)&lt;/DisplayText&gt;&lt;record&gt;&lt;rec-number&gt;296&lt;/rec-number&gt;&lt;foreign-keys&gt;&lt;key app="EN" db-id="x5rz2pxfnvstw4ewdpx5vwaff9wvpdstp9vz" timestamp="1708775798" guid="90da05d9-a037-4e59-aaca-eb5449f7836d"&gt;296&lt;/key&gt;&lt;/foreign-keys&gt;&lt;ref-type name="Journal Article"&gt;17&lt;/ref-type&gt;&lt;contributors&gt;&lt;authors&gt;&lt;author&gt;Putra, Eka Diraksa&lt;/author&gt;&lt;author&gt;Cho, Seonghee&lt;/author&gt;&lt;author&gt;Liu, Juan&lt;/author&gt;&lt;/authors&gt;&lt;/contributors&gt;&lt;titles&gt;&lt;title&gt;Extrinsic and intrinsic motivation on work engagement in the hospitality industry: Test of motivation crowding theory&lt;/title&gt;&lt;secondary-title&gt;Tourism and Hospitality Research&lt;/secondary-title&gt;&lt;/titles&gt;&lt;periodical&gt;&lt;full-title&gt;Tourism and Hospitality Research&lt;/full-title&gt;&lt;/periodical&gt;&lt;pages&gt;228-241&lt;/pages&gt;&lt;volume&gt;17&lt;/volume&gt;&lt;number&gt;2&lt;/number&gt;&lt;dates&gt;&lt;year&gt;2017&lt;/year&gt;&lt;/dates&gt;&lt;isbn&gt;1467-3584&lt;/isbn&gt;&lt;urls&gt;&lt;/urls&gt;&lt;/record&gt;&lt;/Cite&gt;&lt;Cite&gt;&lt;Author&gt;Legault&lt;/Author&gt;&lt;Year&gt;2016&lt;/Year&gt;&lt;RecNum&gt;229&lt;/RecNum&gt;&lt;record&gt;&lt;rec-number&gt;229&lt;/rec-number&gt;&lt;foreign-keys&gt;&lt;key app="EN" db-id="x5rz2pxfnvstw4ewdpx5vwaff9wvpdstp9vz" timestamp="1708775796" guid="f83fec0f-1d0d-4a28-aabf-904dcb9d19ca"&gt;229&lt;/key&gt;&lt;/foreign-keys&gt;&lt;ref-type name="Book Section"&gt;5&lt;/ref-type&gt;&lt;contributors&gt;&lt;authors&gt;&lt;author&gt;Legault, Lisa&lt;/author&gt;&lt;/authors&gt;&lt;secondary-authors&gt;&lt;author&gt;Zeigler-Hill, Virgil&lt;/author&gt;&lt;author&gt;Shackelford, Todd K.&lt;/author&gt;&lt;/secondary-authors&gt;&lt;/contributors&gt;&lt;titles&gt;&lt;title&gt;Intrinsic and Extrinsic Motivation&lt;/title&gt;&lt;secondary-title&gt;Encyclopedia of Personality and Individual Differences&lt;/secondary-title&gt;&lt;/titles&gt;&lt;pages&gt;1-4&lt;/pages&gt;&lt;dates&gt;&lt;year&gt;2016&lt;/year&gt;&lt;/dates&gt;&lt;pub-location&gt;Cham&lt;/pub-location&gt;&lt;publisher&gt;Springer International Publishing&lt;/publisher&gt;&lt;isbn&gt;978-3-319-28099-8&lt;/isbn&gt;&lt;label&gt;Legault2016&lt;/label&gt;&lt;urls&gt;&lt;related-urls&gt;&lt;url&gt;https://doi.org/10.1007/978-3-319-28099-8_1139-1&lt;/url&gt;&lt;/related-urls&gt;&lt;/urls&gt;&lt;electronic-resource-num&gt;10.1007/978-3-319-28099-8_1139-1&lt;/electronic-resource-num&gt;&lt;/record&gt;&lt;/Cite&gt;&lt;/EndNote&gt;</w:instrText>
      </w:r>
      <w:r w:rsidR="00D230AD" w:rsidRPr="00373E9A">
        <w:rPr>
          <w:lang w:val="en-IE"/>
        </w:rPr>
        <w:fldChar w:fldCharType="separate"/>
      </w:r>
      <w:r w:rsidR="00FA4C31" w:rsidRPr="00373E9A">
        <w:rPr>
          <w:noProof/>
          <w:lang w:val="en-IE"/>
        </w:rPr>
        <w:t>(Legault, 2016; Putra et al., 2017)</w:t>
      </w:r>
      <w:r w:rsidR="00D230AD" w:rsidRPr="00373E9A">
        <w:rPr>
          <w:lang w:val="en-IE"/>
        </w:rPr>
        <w:fldChar w:fldCharType="end"/>
      </w:r>
      <w:r w:rsidRPr="00373E9A">
        <w:rPr>
          <w:lang w:val="en-IE"/>
        </w:rPr>
        <w:t>. In this research, intrinsic motivations comprise stimulation, academic freedom, satisfaction and social/civic responsibility; while extrinsic motivations comprise reward, reputational gains, and securing promotion/tenure.</w:t>
      </w:r>
    </w:p>
    <w:p w14:paraId="69AACBBE" w14:textId="6EFC3303" w:rsidR="007138E3" w:rsidRPr="00373E9A" w:rsidRDefault="007138E3" w:rsidP="00BC677E">
      <w:pPr>
        <w:pStyle w:val="ThesisBody"/>
        <w:ind w:firstLine="720"/>
        <w:rPr>
          <w:lang w:val="en-IE"/>
        </w:rPr>
      </w:pPr>
      <w:r w:rsidRPr="00373E9A">
        <w:rPr>
          <w:lang w:val="en-IE"/>
        </w:rPr>
        <w:t xml:space="preserve">The findings of the statistical analysis undertaken in this study demonstrate that both intrinsic and extrinsic motivations have a direct impact on the </w:t>
      </w:r>
      <w:r w:rsidR="00474736" w:rsidRPr="00373E9A">
        <w:rPr>
          <w:lang w:val="en-IE"/>
        </w:rPr>
        <w:t>research</w:t>
      </w:r>
      <w:r w:rsidRPr="00373E9A">
        <w:rPr>
          <w:lang w:val="en-IE"/>
        </w:rPr>
        <w:t xml:space="preserve"> </w:t>
      </w:r>
      <w:r w:rsidR="00443635" w:rsidRPr="00373E9A">
        <w:rPr>
          <w:lang w:val="en-IE"/>
        </w:rPr>
        <w:t>orientation</w:t>
      </w:r>
      <w:r w:rsidRPr="00373E9A">
        <w:rPr>
          <w:lang w:val="en-IE"/>
        </w:rPr>
        <w:t xml:space="preserve"> of a researcher in terms of whether or not they </w:t>
      </w:r>
      <w:r w:rsidR="005E1676" w:rsidRPr="00373E9A">
        <w:rPr>
          <w:lang w:val="en-IE"/>
        </w:rPr>
        <w:t>undertake basic</w:t>
      </w:r>
      <w:r w:rsidRPr="00373E9A">
        <w:rPr>
          <w:lang w:val="en-IE"/>
        </w:rPr>
        <w:t xml:space="preserve">, applied, or commercial research. In addition to this, it appears from the findings that the intrinsic motivations of the researchers sampled have a higher influence in comparison to their extrinsic motivations. This suggests that, in an academic context, it is not sufficient for an organisation to focus solely on extrinsic career motivations, such as increased salaries or promotion, but rather to take a broader view that includes </w:t>
      </w:r>
      <w:r w:rsidR="00E070BB" w:rsidRPr="00373E9A">
        <w:rPr>
          <w:lang w:val="en-IE"/>
        </w:rPr>
        <w:t xml:space="preserve">intrinsic </w:t>
      </w:r>
      <w:r w:rsidRPr="00373E9A">
        <w:rPr>
          <w:lang w:val="en-IE"/>
        </w:rPr>
        <w:t xml:space="preserve">factors such as job satisfaction, support for risk taking, and intellectual stimulation. This focus is of course highly dependent on the nature of the academic institution and its research-related policies, as will be discussed in Section </w:t>
      </w:r>
      <w:r w:rsidR="00BA1A1F" w:rsidRPr="00373E9A">
        <w:rPr>
          <w:lang w:val="en-IE"/>
        </w:rPr>
        <w:t>7</w:t>
      </w:r>
      <w:r w:rsidRPr="00373E9A">
        <w:rPr>
          <w:lang w:val="en-IE"/>
        </w:rPr>
        <w:t xml:space="preserve">.3. </w:t>
      </w:r>
    </w:p>
    <w:p w14:paraId="2054F173" w14:textId="2B30CB70" w:rsidR="007138E3" w:rsidRPr="00373E9A" w:rsidRDefault="007138E3" w:rsidP="00BC677E">
      <w:pPr>
        <w:pStyle w:val="ThesisBody"/>
        <w:ind w:firstLine="720"/>
        <w:rPr>
          <w:lang w:val="en-IE"/>
        </w:rPr>
      </w:pPr>
      <w:r w:rsidRPr="00373E9A">
        <w:rPr>
          <w:lang w:val="en-IE"/>
        </w:rPr>
        <w:t xml:space="preserve">These findings </w:t>
      </w:r>
      <w:r w:rsidR="00CE5C4D" w:rsidRPr="00373E9A">
        <w:rPr>
          <w:lang w:val="en-IE"/>
        </w:rPr>
        <w:t>build on</w:t>
      </w:r>
      <w:r w:rsidRPr="00373E9A">
        <w:rPr>
          <w:lang w:val="en-IE"/>
        </w:rPr>
        <w:t xml:space="preserve"> the work of academics such as Chubb and Reed </w:t>
      </w:r>
      <w:r w:rsidR="00D230AD" w:rsidRPr="00373E9A">
        <w:rPr>
          <w:lang w:val="en-IE"/>
        </w:rPr>
        <w:fldChar w:fldCharType="begin"/>
      </w:r>
      <w:r w:rsidR="00C414A8" w:rsidRPr="00373E9A">
        <w:rPr>
          <w:lang w:val="en-IE"/>
        </w:rPr>
        <w:instrText xml:space="preserve"> ADDIN EN.CITE &lt;EndNote&gt;&lt;Cite ExcludeAuth="1"&gt;&lt;Author&gt;Chubb&lt;/Author&gt;&lt;Year&gt;2018&lt;/Year&gt;&lt;RecNum&gt;426&lt;/RecNum&gt;&lt;DisplayText&gt;(2018)&lt;/DisplayText&gt;&lt;record&gt;&lt;rec-number&gt;426&lt;/rec-number&gt;&lt;foreign-keys&gt;&lt;key app="EN" db-id="x5rz2pxfnvstw4ewdpx5vwaff9wvpdstp9vz" timestamp="1708775802" guid="5e541531-0b81-46a8-b2bd-dae7b0e21277"&gt;426&lt;/key&gt;&lt;/foreign-keys&gt;&lt;ref-type name="Journal Article"&gt;17&lt;/ref-type&gt;&lt;contributors&gt;&lt;authors&gt;&lt;author&gt;Chubb, Jennifer&lt;/author&gt;&lt;author&gt;Reed, Mark S&lt;/author&gt;&lt;/authors&gt;&lt;/contributors&gt;&lt;titles&gt;&lt;title&gt;The politics of research impact: academic perceptions of the implications for research funding, motivation and quality&lt;/title&gt;&lt;secondary-title&gt;British Politics&lt;/secondary-title&gt;&lt;/titles&gt;&lt;periodical&gt;&lt;full-title&gt;British Politics&lt;/full-title&gt;&lt;/periodical&gt;&lt;pages&gt;295-311&lt;/pages&gt;&lt;volume&gt;13&lt;/volume&gt;&lt;number&gt;3&lt;/number&gt;&lt;dates&gt;&lt;year&gt;2018&lt;/year&gt;&lt;/dates&gt;&lt;isbn&gt;1746-9198&lt;/isbn&gt;&lt;urls&gt;&lt;/urls&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discussed in Section </w:t>
      </w:r>
      <w:r w:rsidR="00BA1A1F" w:rsidRPr="00373E9A">
        <w:rPr>
          <w:lang w:val="en-IE"/>
        </w:rPr>
        <w:t>7</w:t>
      </w:r>
      <w:r w:rsidRPr="00373E9A">
        <w:rPr>
          <w:lang w:val="en-IE"/>
        </w:rPr>
        <w:t xml:space="preserve">.2.3, who contend that </w:t>
      </w:r>
      <w:r w:rsidR="00361E76" w:rsidRPr="00373E9A">
        <w:rPr>
          <w:lang w:val="en-IE"/>
        </w:rPr>
        <w:t>researcher</w:t>
      </w:r>
      <w:r w:rsidRPr="00373E9A">
        <w:rPr>
          <w:lang w:val="en-IE"/>
        </w:rPr>
        <w:t>s are increasingly being encouraged to produce commercially oriented outputs</w:t>
      </w:r>
      <w:r w:rsidR="00CE5C4D" w:rsidRPr="00373E9A">
        <w:rPr>
          <w:lang w:val="en-IE"/>
        </w:rPr>
        <w:t xml:space="preserve"> </w:t>
      </w:r>
      <w:r w:rsidR="003B65CD" w:rsidRPr="00373E9A">
        <w:rPr>
          <w:lang w:val="en-IE"/>
        </w:rPr>
        <w:fldChar w:fldCharType="begin"/>
      </w:r>
      <w:r w:rsidR="00C414A8" w:rsidRPr="00373E9A">
        <w:rPr>
          <w:lang w:val="en-IE"/>
        </w:rPr>
        <w:instrText xml:space="preserve"> ADDIN EN.CITE &lt;EndNote&gt;&lt;Cite&gt;&lt;Author&gt;Golhasany&lt;/Author&gt;&lt;Year&gt;2022&lt;/Year&gt;&lt;RecNum&gt;629&lt;/RecNum&gt;&lt;DisplayText&gt;(Golhasany &amp;amp; Harvey, 2022)&lt;/DisplayText&gt;&lt;record&gt;&lt;rec-number&gt;629&lt;/rec-number&gt;&lt;foreign-keys&gt;&lt;key app="EN" db-id="x5rz2pxfnvstw4ewdpx5vwaff9wvpdstp9vz" timestamp="1711889123" guid="61d00d9d-25e6-421c-afeb-2165f9ed2791"&gt;629&lt;/key&gt;&lt;/foreign-keys&gt;&lt;ref-type name="Journal Article"&gt;17&lt;/ref-type&gt;&lt;contributors&gt;&lt;authors&gt;&lt;author&gt;Golhasany, Hamid&lt;/author&gt;&lt;author&gt;Harvey, Blane&lt;/author&gt;&lt;/authors&gt;&lt;/contributors&gt;&lt;titles&gt;&lt;title&gt;Academic freedom, the impact agenda, and pressures to publish: understanding the driving forces in higher education&lt;/title&gt;&lt;secondary-title&gt;SN Social Sciences&lt;/secondary-title&gt;&lt;/titles&gt;&lt;periodical&gt;&lt;full-title&gt;SN Social Sciences&lt;/full-title&gt;&lt;/periodical&gt;&lt;pages&gt;163&lt;/pages&gt;&lt;volume&gt;2&lt;/volume&gt;&lt;number&gt;8&lt;/number&gt;&lt;dates&gt;&lt;year&gt;2022&lt;/year&gt;&lt;/dates&gt;&lt;isbn&gt;2662-9283&lt;/isbn&gt;&lt;urls&gt;&lt;/urls&gt;&lt;/record&gt;&lt;/Cite&gt;&lt;/EndNote&gt;</w:instrText>
      </w:r>
      <w:r w:rsidR="003B65CD" w:rsidRPr="00373E9A">
        <w:rPr>
          <w:lang w:val="en-IE"/>
        </w:rPr>
        <w:fldChar w:fldCharType="separate"/>
      </w:r>
      <w:r w:rsidR="003B65CD" w:rsidRPr="00373E9A">
        <w:rPr>
          <w:noProof/>
          <w:lang w:val="en-IE"/>
        </w:rPr>
        <w:t>(Golhasany &amp; Harvey, 2022)</w:t>
      </w:r>
      <w:r w:rsidR="003B65CD" w:rsidRPr="00373E9A">
        <w:rPr>
          <w:lang w:val="en-IE"/>
        </w:rPr>
        <w:fldChar w:fldCharType="end"/>
      </w:r>
      <w:r w:rsidRPr="00373E9A">
        <w:rPr>
          <w:lang w:val="en-IE"/>
        </w:rPr>
        <w:t xml:space="preserve"> by external influences such as the need to secure funding</w:t>
      </w:r>
      <w:r w:rsidR="00CE5C4D" w:rsidRPr="00373E9A">
        <w:rPr>
          <w:lang w:val="en-IE"/>
        </w:rPr>
        <w:t xml:space="preserve"> </w:t>
      </w:r>
      <w:r w:rsidR="003B65CD" w:rsidRPr="00373E9A">
        <w:rPr>
          <w:lang w:val="en-IE"/>
        </w:rPr>
        <w:fldChar w:fldCharType="begin"/>
      </w:r>
      <w:r w:rsidR="00C414A8" w:rsidRPr="00373E9A">
        <w:rPr>
          <w:lang w:val="en-IE"/>
        </w:rPr>
        <w:instrText xml:space="preserve"> ADDIN EN.CITE &lt;EndNote&gt;&lt;Cite&gt;&lt;Author&gt;McAlpine&lt;/Author&gt;&lt;Year&gt;2020&lt;/Year&gt;&lt;RecNum&gt;636&lt;/RecNum&gt;&lt;DisplayText&gt;(McAlpine, 2020)&lt;/DisplayText&gt;&lt;record&gt;&lt;rec-number&gt;636&lt;/rec-number&gt;&lt;foreign-keys&gt;&lt;key app="EN" db-id="x5rz2pxfnvstw4ewdpx5vwaff9wvpdstp9vz" timestamp="1712417355" guid="8debab92-544d-4487-949e-921ef9f5483b"&gt;636&lt;/key&gt;&lt;/foreign-keys&gt;&lt;ref-type name="Journal Article"&gt;17&lt;/ref-type&gt;&lt;contributors&gt;&lt;authors&gt;&lt;author&gt;McAlpine, Lynn&lt;/author&gt;&lt;/authors&gt;&lt;/contributors&gt;&lt;titles&gt;&lt;title&gt;Success? Learning to Navigate the Grant Funding Genre System&lt;/title&gt;&lt;secondary-title&gt;Journal of Research Administration&lt;/secondary-title&gt;&lt;/titles&gt;&lt;periodical&gt;&lt;full-title&gt;Journal of Research Administration&lt;/full-title&gt;&lt;/periodical&gt;&lt;pages&gt;10-31&lt;/pages&gt;&lt;volume&gt;51&lt;/volume&gt;&lt;number&gt;1&lt;/number&gt;&lt;dates&gt;&lt;year&gt;2020&lt;/year&gt;&lt;/dates&gt;&lt;isbn&gt;1539-1590&lt;/isbn&gt;&lt;urls&gt;&lt;/urls&gt;&lt;/record&gt;&lt;/Cite&gt;&lt;/EndNote&gt;</w:instrText>
      </w:r>
      <w:r w:rsidR="003B65CD" w:rsidRPr="00373E9A">
        <w:rPr>
          <w:lang w:val="en-IE"/>
        </w:rPr>
        <w:fldChar w:fldCharType="separate"/>
      </w:r>
      <w:r w:rsidR="003B65CD" w:rsidRPr="00373E9A">
        <w:rPr>
          <w:noProof/>
          <w:lang w:val="en-IE"/>
        </w:rPr>
        <w:t>(McAlpine, 2020)</w:t>
      </w:r>
      <w:r w:rsidR="003B65CD" w:rsidRPr="00373E9A">
        <w:rPr>
          <w:lang w:val="en-IE"/>
        </w:rPr>
        <w:fldChar w:fldCharType="end"/>
      </w:r>
      <w:r w:rsidRPr="00373E9A">
        <w:rPr>
          <w:lang w:val="en-IE"/>
        </w:rPr>
        <w:t xml:space="preserve"> or increase personal reputation in order to maintain status within the research community</w:t>
      </w:r>
      <w:r w:rsidR="00CE5C4D" w:rsidRPr="00373E9A">
        <w:rPr>
          <w:lang w:val="en-IE"/>
        </w:rPr>
        <w:t xml:space="preserve"> </w:t>
      </w:r>
      <w:r w:rsidR="003B65CD" w:rsidRPr="00373E9A">
        <w:rPr>
          <w:lang w:val="en-IE"/>
        </w:rPr>
        <w:fldChar w:fldCharType="begin"/>
      </w:r>
      <w:r w:rsidR="00C414A8" w:rsidRPr="00373E9A">
        <w:rPr>
          <w:lang w:val="en-IE"/>
        </w:rPr>
        <w:instrText xml:space="preserve"> ADDIN EN.CITE &lt;EndNote&gt;&lt;Cite&gt;&lt;Author&gt;Edwards&lt;/Author&gt;&lt;Year&gt;2022&lt;/Year&gt;&lt;RecNum&gt;643&lt;/RecNum&gt;&lt;DisplayText&gt;(Edwards, 2022)&lt;/DisplayText&gt;&lt;record&gt;&lt;rec-number&gt;643&lt;/rec-number&gt;&lt;foreign-keys&gt;&lt;key app="EN" db-id="x5rz2pxfnvstw4ewdpx5vwaff9wvpdstp9vz" timestamp="1713102185" guid="717ec25e-b00c-421b-bac5-85f7891a38e9"&gt;643&lt;/key&gt;&lt;/foreign-keys&gt;&lt;ref-type name="Journal Article"&gt;17&lt;/ref-type&gt;&lt;contributors&gt;&lt;authors&gt;&lt;author&gt;Edwards, Rosalind&lt;/author&gt;&lt;/authors&gt;&lt;/contributors&gt;&lt;titles&gt;&lt;title&gt;Why do academics do unfunded research? Resistance, compliance and identity in the UK neo-liberal university&lt;/title&gt;&lt;secondary-title&gt;Studies in Higher Education&lt;/secondary-title&gt;&lt;/titles&gt;&lt;periodical&gt;&lt;full-title&gt;Studies in Higher Education&lt;/full-title&gt;&lt;/periodical&gt;&lt;pages&gt;904-914&lt;/pages&gt;&lt;volume&gt;47&lt;/volume&gt;&lt;number&gt;4&lt;/number&gt;&lt;dates&gt;&lt;year&gt;2022&lt;/year&gt;&lt;/dates&gt;&lt;isbn&gt;0307-5079&lt;/isbn&gt;&lt;urls&gt;&lt;/urls&gt;&lt;/record&gt;&lt;/Cite&gt;&lt;/EndNote&gt;</w:instrText>
      </w:r>
      <w:r w:rsidR="003B65CD" w:rsidRPr="00373E9A">
        <w:rPr>
          <w:lang w:val="en-IE"/>
        </w:rPr>
        <w:fldChar w:fldCharType="separate"/>
      </w:r>
      <w:r w:rsidR="003B65CD" w:rsidRPr="00373E9A">
        <w:rPr>
          <w:noProof/>
          <w:lang w:val="en-IE"/>
        </w:rPr>
        <w:t>(Edwards, 2022)</w:t>
      </w:r>
      <w:r w:rsidR="003B65CD" w:rsidRPr="00373E9A">
        <w:rPr>
          <w:lang w:val="en-IE"/>
        </w:rPr>
        <w:fldChar w:fldCharType="end"/>
      </w:r>
      <w:r w:rsidRPr="00373E9A">
        <w:rPr>
          <w:lang w:val="en-IE"/>
        </w:rPr>
        <w:t xml:space="preserve">. These researchers are driven by a desire to undertake impactful and meaningful research and current discourse suggests that these researchers are increasingly being pushed in this direction </w:t>
      </w:r>
      <w:r w:rsidR="00D230AD" w:rsidRPr="00373E9A">
        <w:rPr>
          <w:lang w:val="en-IE"/>
        </w:rPr>
        <w:fldChar w:fldCharType="begin">
          <w:fldData xml:space="preserve">PEVuZE5vdGU+PENpdGU+PEF1dGhvcj5SeWF6YW5vdmE8L0F1dGhvcj48WWVhcj4yMDIyPC9ZZWFy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</w:fldData>
        </w:fldChar>
      </w:r>
      <w:r w:rsidR="00C414A8" w:rsidRPr="00373E9A">
        <w:rPr>
          <w:lang w:val="en-IE"/>
        </w:rPr>
        <w:instrText xml:space="preserve"> ADDIN EN.CITE </w:instrText>
      </w:r>
      <w:r w:rsidR="00C414A8" w:rsidRPr="00373E9A">
        <w:rPr>
          <w:lang w:val="en-IE"/>
        </w:rPr>
        <w:fldChar w:fldCharType="begin">
          <w:fldData xml:space="preserve">PEVuZE5vdGU+PENpdGU+PEF1dGhvcj5SeWF6YW5vdmE8L0F1dGhvcj48WWVhcj4yMDIyPC9ZZWFy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3B65CD" w:rsidRPr="00373E9A">
        <w:rPr>
          <w:noProof/>
          <w:lang w:val="en-IE"/>
        </w:rPr>
        <w:t>(Chubb &amp; Reed, 2018; Edwards, 2022; Ryazanova &amp; Jaskiene, 2022)</w:t>
      </w:r>
      <w:r w:rsidR="00D230AD" w:rsidRPr="00373E9A">
        <w:rPr>
          <w:lang w:val="en-IE"/>
        </w:rPr>
        <w:fldChar w:fldCharType="end"/>
      </w:r>
      <w:r w:rsidRPr="00373E9A">
        <w:rPr>
          <w:lang w:val="en-IE"/>
        </w:rPr>
        <w:t xml:space="preserve">. However, while the aforementioned findings are helpful </w:t>
      </w:r>
      <w:r w:rsidRPr="00373E9A">
        <w:rPr>
          <w:lang w:val="en-IE"/>
        </w:rPr>
        <w:lastRenderedPageBreak/>
        <w:t xml:space="preserve">in understanding the broad drivers of research </w:t>
      </w:r>
      <w:r w:rsidR="00443635" w:rsidRPr="00373E9A">
        <w:rPr>
          <w:lang w:val="en-IE"/>
        </w:rPr>
        <w:t>orientation</w:t>
      </w:r>
      <w:r w:rsidR="0018031F" w:rsidRPr="00373E9A">
        <w:rPr>
          <w:lang w:val="en-IE"/>
        </w:rPr>
        <w:t>s</w:t>
      </w:r>
      <w:r w:rsidRPr="00373E9A">
        <w:rPr>
          <w:lang w:val="en-IE"/>
        </w:rPr>
        <w:t>, it is important to note that this perspective is simplistic and calls for more in-depth and nuanced analysis.</w:t>
      </w:r>
    </w:p>
    <w:p w14:paraId="50841EF6" w14:textId="2F7B8F18" w:rsidR="007138E3" w:rsidRPr="00373E9A" w:rsidRDefault="007138E3" w:rsidP="00BC677E">
      <w:pPr>
        <w:pStyle w:val="ThesisBody"/>
        <w:ind w:firstLine="720"/>
        <w:rPr>
          <w:lang w:val="en-IE"/>
        </w:rPr>
      </w:pPr>
      <w:r w:rsidRPr="00373E9A">
        <w:rPr>
          <w:lang w:val="en-IE"/>
        </w:rPr>
        <w:t xml:space="preserve">To address this, this study investigated the influence of individual intrinsic and extrinsic motivational factors and compared their relative </w:t>
      </w:r>
      <w:r w:rsidR="00D41CF7" w:rsidRPr="00373E9A">
        <w:rPr>
          <w:lang w:val="en-IE"/>
        </w:rPr>
        <w:t>impact</w:t>
      </w:r>
      <w:r w:rsidR="005E1676" w:rsidRPr="00373E9A">
        <w:rPr>
          <w:lang w:val="en-IE"/>
        </w:rPr>
        <w:t xml:space="preserve"> on research </w:t>
      </w:r>
      <w:r w:rsidR="00443635" w:rsidRPr="00373E9A">
        <w:rPr>
          <w:lang w:val="en-IE"/>
        </w:rPr>
        <w:t>orientation</w:t>
      </w:r>
      <w:r w:rsidRPr="00373E9A">
        <w:rPr>
          <w:lang w:val="en-IE"/>
        </w:rPr>
        <w:t>. This was done in response to the numerous calls for additional research on this subject</w:t>
      </w:r>
      <w:r w:rsidR="005E1676" w:rsidRPr="00373E9A">
        <w:rPr>
          <w:lang w:val="en-IE"/>
        </w:rPr>
        <w:t xml:space="preserve"> noted abo</w:t>
      </w:r>
      <w:r w:rsidR="00CE5C4D" w:rsidRPr="00373E9A">
        <w:rPr>
          <w:lang w:val="en-IE"/>
        </w:rPr>
        <w:t>ve</w:t>
      </w:r>
      <w:r w:rsidR="005E1676" w:rsidRPr="00373E9A">
        <w:rPr>
          <w:lang w:val="en-IE"/>
        </w:rPr>
        <w:t xml:space="preserve"> (</w:t>
      </w:r>
      <w:r w:rsidR="00CE5C4D" w:rsidRPr="00373E9A">
        <w:rPr>
          <w:lang w:val="en-IE"/>
        </w:rPr>
        <w:t xml:space="preserve">see also </w:t>
      </w:r>
      <w:r w:rsidR="005E1676" w:rsidRPr="00373E9A">
        <w:rPr>
          <w:lang w:val="en-IE"/>
        </w:rPr>
        <w:t>Section 2.</w:t>
      </w:r>
      <w:r w:rsidR="00A72F0B" w:rsidRPr="00373E9A">
        <w:rPr>
          <w:lang w:val="en-IE"/>
        </w:rPr>
        <w:t>4</w:t>
      </w:r>
      <w:r w:rsidR="005E1676" w:rsidRPr="00373E9A">
        <w:rPr>
          <w:lang w:val="en-IE"/>
        </w:rPr>
        <w:t>)</w:t>
      </w:r>
      <w:r w:rsidRPr="00373E9A">
        <w:rPr>
          <w:lang w:val="en-IE"/>
        </w:rPr>
        <w:t>.</w:t>
      </w:r>
      <w:r w:rsidR="005E1676" w:rsidRPr="00373E9A">
        <w:rPr>
          <w:lang w:val="en-IE"/>
        </w:rPr>
        <w:t xml:space="preserve"> </w:t>
      </w:r>
      <w:r w:rsidRPr="00373E9A">
        <w:rPr>
          <w:lang w:val="en-IE"/>
        </w:rPr>
        <w:t>The figure below presents a stylised representation of the influential strength, and directional (towards basic, applied, or commercial research) influence of, these career motivations, as determined by the statistical analysis undertaken in this research.</w:t>
      </w:r>
    </w:p>
    <w:p w14:paraId="5CB7C8B6" w14:textId="20AE2DF7" w:rsidR="00AC4093" w:rsidRPr="00373E9A" w:rsidRDefault="00AC4093" w:rsidP="00AC4093">
      <w:pPr>
        <w:pStyle w:val="Caption"/>
      </w:pPr>
      <w:bookmarkStart w:id="759" w:name="_Toc194737786"/>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19</w:t>
      </w:r>
      <w:r w:rsidR="008C34F2" w:rsidRPr="00373E9A">
        <w:rPr>
          <w:noProof/>
        </w:rPr>
        <w:fldChar w:fldCharType="end"/>
      </w:r>
      <w:r w:rsidRPr="00373E9A">
        <w:rPr>
          <w:i/>
          <w:iCs/>
        </w:rPr>
        <w:t xml:space="preserve"> </w:t>
      </w:r>
      <w:r w:rsidRPr="00373E9A">
        <w:rPr>
          <w:i/>
          <w:iCs/>
        </w:rPr>
        <w:br/>
        <w:t>The Directional Influence of Individual Motivations</w:t>
      </w:r>
      <w:bookmarkEnd w:id="759"/>
    </w:p>
    <w:p w14:paraId="77A4AF09" w14:textId="4851D991" w:rsidR="007138E3" w:rsidRPr="00373E9A" w:rsidRDefault="007B1564" w:rsidP="00010BD8">
      <w:pPr>
        <w:pStyle w:val="ThesisBodyIndent"/>
        <w:jc w:val="center"/>
        <w:rPr>
          <w:lang w:val="en-IE"/>
        </w:rPr>
      </w:pPr>
      <w:r w:rsidRPr="00373E9A">
        <w:rPr>
          <w:noProof/>
          <w:lang w:val="en-IE"/>
        </w:rPr>
        <w:drawing>
          <wp:inline distT="0" distB="0" distL="0" distR="0" wp14:anchorId="3549B81C" wp14:editId="0DE184C0">
            <wp:extent cx="3834000" cy="2520000"/>
            <wp:effectExtent l="0" t="0" r="0" b="0"/>
            <wp:docPr id="182475689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56892" name="Picture 10" descr="A screenshot of a compu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34000" cy="2520000"/>
                    </a:xfrm>
                    <a:prstGeom prst="rect">
                      <a:avLst/>
                    </a:prstGeom>
                  </pic:spPr>
                </pic:pic>
              </a:graphicData>
            </a:graphic>
          </wp:inline>
        </w:drawing>
      </w:r>
    </w:p>
    <w:p w14:paraId="27258E77" w14:textId="66E51939" w:rsidR="007138E3" w:rsidRPr="00373E9A" w:rsidRDefault="007138E3" w:rsidP="00BC677E">
      <w:pPr>
        <w:pStyle w:val="ThesisBody"/>
        <w:ind w:firstLine="425"/>
        <w:rPr>
          <w:lang w:val="en-IE"/>
        </w:rPr>
      </w:pPr>
      <w:r w:rsidRPr="00373E9A">
        <w:rPr>
          <w:lang w:val="en-IE"/>
        </w:rPr>
        <w:t>The results reveal that financial reward (extrinsic), the securing of increases in personal income, is the most influential motivator</w:t>
      </w:r>
      <w:r w:rsidR="00F1586B" w:rsidRPr="00373E9A">
        <w:rPr>
          <w:lang w:val="en-IE"/>
        </w:rPr>
        <w:t xml:space="preserve"> in terms of pursuing a basic, applied or commercial research career</w:t>
      </w:r>
      <w:r w:rsidRPr="00373E9A">
        <w:rPr>
          <w:lang w:val="en-IE"/>
        </w:rPr>
        <w:t xml:space="preserve">, followed by </w:t>
      </w:r>
      <w:r w:rsidR="005E1676" w:rsidRPr="00373E9A">
        <w:rPr>
          <w:lang w:val="en-IE"/>
        </w:rPr>
        <w:t xml:space="preserve">the desire for stimulation (intrinsic), concern for one's reputation (extrinsic) and </w:t>
      </w:r>
      <w:r w:rsidR="00F1586B" w:rsidRPr="00373E9A">
        <w:rPr>
          <w:lang w:val="en-IE"/>
        </w:rPr>
        <w:t>risk aversion</w:t>
      </w:r>
      <w:r w:rsidRPr="00373E9A">
        <w:rPr>
          <w:lang w:val="en-IE"/>
        </w:rPr>
        <w:t xml:space="preserve"> (intrinsic). </w:t>
      </w:r>
      <w:r w:rsidR="00F1586B" w:rsidRPr="00373E9A">
        <w:rPr>
          <w:lang w:val="en-IE"/>
        </w:rPr>
        <w:t xml:space="preserve">Note that the risk aversion construct has an inverted effect insofar as lower levels of risk aversion </w:t>
      </w:r>
      <w:r w:rsidR="005E1676" w:rsidRPr="00373E9A">
        <w:rPr>
          <w:lang w:val="en-IE"/>
        </w:rPr>
        <w:t>orient</w:t>
      </w:r>
      <w:r w:rsidR="00F1586B" w:rsidRPr="00373E9A">
        <w:rPr>
          <w:lang w:val="en-IE"/>
        </w:rPr>
        <w:t xml:space="preserve"> a researcher </w:t>
      </w:r>
      <w:r w:rsidR="005E1676" w:rsidRPr="00373E9A">
        <w:rPr>
          <w:lang w:val="en-IE"/>
        </w:rPr>
        <w:t>around</w:t>
      </w:r>
      <w:r w:rsidR="00F1586B" w:rsidRPr="00373E9A">
        <w:rPr>
          <w:lang w:val="en-IE"/>
        </w:rPr>
        <w:t xml:space="preserve"> commercial research, while higher levels </w:t>
      </w:r>
      <w:r w:rsidR="005E1676" w:rsidRPr="00373E9A">
        <w:rPr>
          <w:lang w:val="en-IE"/>
        </w:rPr>
        <w:t>orient</w:t>
      </w:r>
      <w:r w:rsidR="00F1586B" w:rsidRPr="00373E9A">
        <w:rPr>
          <w:lang w:val="en-IE"/>
        </w:rPr>
        <w:t xml:space="preserve"> a researcher </w:t>
      </w:r>
      <w:r w:rsidR="005E1676" w:rsidRPr="00373E9A">
        <w:rPr>
          <w:lang w:val="en-IE"/>
        </w:rPr>
        <w:t>around</w:t>
      </w:r>
      <w:r w:rsidR="00F1586B" w:rsidRPr="00373E9A">
        <w:rPr>
          <w:lang w:val="en-IE"/>
        </w:rPr>
        <w:t xml:space="preserve"> basic-applied research. </w:t>
      </w:r>
      <w:r w:rsidR="005E1676" w:rsidRPr="00373E9A">
        <w:rPr>
          <w:lang w:val="en-IE"/>
        </w:rPr>
        <w:t>T</w:t>
      </w:r>
      <w:r w:rsidRPr="00373E9A">
        <w:rPr>
          <w:lang w:val="en-IE"/>
        </w:rPr>
        <w:t xml:space="preserve">hese </w:t>
      </w:r>
      <w:r w:rsidR="005E1676" w:rsidRPr="00373E9A">
        <w:rPr>
          <w:lang w:val="en-IE"/>
        </w:rPr>
        <w:t>extrinsic motivations</w:t>
      </w:r>
      <w:r w:rsidRPr="00373E9A">
        <w:rPr>
          <w:lang w:val="en-IE"/>
        </w:rPr>
        <w:t xml:space="preserve"> are significant contributors to </w:t>
      </w:r>
      <w:r w:rsidR="00474736" w:rsidRPr="00373E9A">
        <w:rPr>
          <w:lang w:val="en-IE"/>
        </w:rPr>
        <w:t xml:space="preserve">an </w:t>
      </w:r>
      <w:r w:rsidR="00443635" w:rsidRPr="00373E9A">
        <w:rPr>
          <w:lang w:val="en-IE"/>
        </w:rPr>
        <w:t>orientation</w:t>
      </w:r>
      <w:r w:rsidRPr="00373E9A">
        <w:rPr>
          <w:lang w:val="en-IE"/>
        </w:rPr>
        <w:t xml:space="preserve"> in research that is primarily focused on commercial applications</w:t>
      </w:r>
      <w:r w:rsidR="00F1586B" w:rsidRPr="00373E9A">
        <w:rPr>
          <w:lang w:val="en-IE"/>
        </w:rPr>
        <w:t xml:space="preserve">, </w:t>
      </w:r>
      <w:r w:rsidR="00F1586B" w:rsidRPr="00373E9A">
        <w:rPr>
          <w:lang w:val="en-IE"/>
        </w:rPr>
        <w:lastRenderedPageBreak/>
        <w:t>while others such as stimulation</w:t>
      </w:r>
      <w:r w:rsidR="005E1676" w:rsidRPr="00373E9A">
        <w:rPr>
          <w:lang w:val="en-IE"/>
        </w:rPr>
        <w:t xml:space="preserve"> (intrinsic)</w:t>
      </w:r>
      <w:r w:rsidR="00F1586B" w:rsidRPr="00373E9A">
        <w:rPr>
          <w:lang w:val="en-IE"/>
        </w:rPr>
        <w:t xml:space="preserve"> or academic freedom</w:t>
      </w:r>
      <w:r w:rsidR="005E1676" w:rsidRPr="00373E9A">
        <w:rPr>
          <w:lang w:val="en-IE"/>
        </w:rPr>
        <w:t xml:space="preserve"> (intrinsic)</w:t>
      </w:r>
      <w:r w:rsidR="00F1586B" w:rsidRPr="00373E9A">
        <w:rPr>
          <w:lang w:val="en-IE"/>
        </w:rPr>
        <w:t xml:space="preserve"> are </w:t>
      </w:r>
      <w:r w:rsidR="005E1676" w:rsidRPr="00373E9A">
        <w:rPr>
          <w:lang w:val="en-IE"/>
        </w:rPr>
        <w:t>influences on a b</w:t>
      </w:r>
      <w:r w:rsidR="00F1586B" w:rsidRPr="00373E9A">
        <w:rPr>
          <w:lang w:val="en-IE"/>
        </w:rPr>
        <w:t>asic and</w:t>
      </w:r>
      <w:r w:rsidR="005E1676" w:rsidRPr="00373E9A">
        <w:rPr>
          <w:lang w:val="en-IE"/>
        </w:rPr>
        <w:t>/or</w:t>
      </w:r>
      <w:r w:rsidR="00F1586B" w:rsidRPr="00373E9A">
        <w:rPr>
          <w:lang w:val="en-IE"/>
        </w:rPr>
        <w:t xml:space="preserve"> applied research </w:t>
      </w:r>
      <w:r w:rsidR="00443635" w:rsidRPr="00373E9A">
        <w:rPr>
          <w:lang w:val="en-IE"/>
        </w:rPr>
        <w:t>orientation</w:t>
      </w:r>
      <w:r w:rsidRPr="00373E9A">
        <w:rPr>
          <w:lang w:val="en-IE"/>
        </w:rPr>
        <w:t>.</w:t>
      </w:r>
    </w:p>
    <w:p w14:paraId="65652E25" w14:textId="77777777" w:rsidR="00D037E7" w:rsidRPr="00373E9A" w:rsidRDefault="00D037E7" w:rsidP="00D037E7">
      <w:pPr>
        <w:pStyle w:val="ThesisSubheading"/>
        <w:numPr>
          <w:ilvl w:val="2"/>
          <w:numId w:val="48"/>
        </w:numPr>
        <w:rPr>
          <w:lang w:val="en-IE"/>
        </w:rPr>
      </w:pPr>
      <w:bookmarkStart w:id="760" w:name="_Toc121998442"/>
      <w:bookmarkStart w:id="761" w:name="_Toc130046364"/>
      <w:bookmarkStart w:id="762" w:name="_Toc130115982"/>
      <w:bookmarkStart w:id="763" w:name="_Toc182334680"/>
      <w:bookmarkStart w:id="764" w:name="_Toc121998443"/>
      <w:bookmarkStart w:id="765" w:name="_Toc130046365"/>
      <w:bookmarkStart w:id="766" w:name="_Toc130115983"/>
      <w:r w:rsidRPr="00373E9A">
        <w:rPr>
          <w:lang w:val="en-IE"/>
        </w:rPr>
        <w:t>Reward, Risk, and Reputation</w:t>
      </w:r>
      <w:bookmarkEnd w:id="760"/>
      <w:bookmarkEnd w:id="761"/>
      <w:bookmarkEnd w:id="762"/>
      <w:bookmarkEnd w:id="763"/>
    </w:p>
    <w:p w14:paraId="75A8355A" w14:textId="067FD9BB" w:rsidR="00D037E7" w:rsidRPr="00373E9A" w:rsidRDefault="00D037E7" w:rsidP="00BC677E">
      <w:pPr>
        <w:pStyle w:val="ThesisBody"/>
        <w:ind w:firstLine="425"/>
        <w:rPr>
          <w:lang w:val="en-IE"/>
        </w:rPr>
      </w:pPr>
      <w:r w:rsidRPr="00373E9A">
        <w:rPr>
          <w:lang w:val="en-IE"/>
        </w:rPr>
        <w:t xml:space="preserve">The finding regarding financial reward being the strongest motivation is not surprising given that </w:t>
      </w:r>
      <w:r w:rsidR="00CE7964" w:rsidRPr="00373E9A">
        <w:rPr>
          <w:lang w:val="en-IE"/>
        </w:rPr>
        <w:t>prior research indicates</w:t>
      </w:r>
      <w:r w:rsidRPr="00373E9A">
        <w:rPr>
          <w:lang w:val="en-IE"/>
        </w:rPr>
        <w:t xml:space="preserve"> that personal financial gain is a key driver within commercially oriented research careers </w:t>
      </w:r>
      <w:r w:rsidRPr="00373E9A">
        <w:rPr>
          <w:lang w:val="en-IE"/>
        </w:rPr>
        <w:fldChar w:fldCharType="begin"/>
      </w:r>
      <w:r w:rsidR="00C414A8" w:rsidRPr="00373E9A">
        <w:rPr>
          <w:lang w:val="en-IE"/>
        </w:rPr>
        <w:instrText xml:space="preserve"> ADDIN EN.CITE &lt;EndNote&gt;&lt;Cite&gt;&lt;Author&gt;Walter&lt;/Author&gt;&lt;Year&gt;2018&lt;/Year&gt;&lt;RecNum&gt;399&lt;/RecNum&gt;&lt;DisplayText&gt;(Walter et al., 2018)&lt;/DisplayText&gt;&lt;record&gt;&lt;rec-number&gt;399&lt;/rec-number&gt;&lt;foreign-keys&gt;&lt;key app="EN" db-id="x5rz2pxfnvstw4ewdpx5vwaff9wvpdstp9vz" timestamp="1708775801" guid="d6a708bd-c581-4960-b8d2-1bcb262adcb3"&gt;399&lt;/key&gt;&lt;/foreign-keys&gt;&lt;ref-type name="Journal Article"&gt;17&lt;/ref-type&gt;&lt;contributors&gt;&lt;authors&gt;&lt;author&gt;Walter, Thomas&lt;/author&gt;&lt;author&gt;Ihl, Christoph&lt;/author&gt;&lt;author&gt;Mauer, René&lt;/author&gt;&lt;author&gt;Brettel, Malte&lt;/author&gt;&lt;/authors&gt;&lt;/contributors&gt;&lt;titles&gt;&lt;title&gt;Grace, gold, or glory? Exploring incentives for invention disclosure in the university context&lt;/title&gt;&lt;secondary-title&gt;The Journal of Technology Transfer&lt;/secondary-title&gt;&lt;/titles&gt;&lt;periodical&gt;&lt;full-title&gt;The Journal of Technology Transfer&lt;/full-title&gt;&lt;/periodical&gt;&lt;pages&gt;1725-1759&lt;/pages&gt;&lt;volume&gt;43&lt;/volume&gt;&lt;number&gt;6&lt;/number&gt;&lt;dates&gt;&lt;year&gt;2018&lt;/year&gt;&lt;/dates&gt;&lt;isbn&gt;1573-7047&lt;/isbn&gt;&lt;urls&gt;&lt;/urls&gt;&lt;/record&gt;&lt;/Cite&gt;&lt;/EndNote&gt;</w:instrText>
      </w:r>
      <w:r w:rsidRPr="00373E9A">
        <w:rPr>
          <w:lang w:val="en-IE"/>
        </w:rPr>
        <w:fldChar w:fldCharType="separate"/>
      </w:r>
      <w:r w:rsidRPr="00373E9A">
        <w:rPr>
          <w:noProof/>
          <w:lang w:val="en-IE"/>
        </w:rPr>
        <w:t>(Walter et al., 2018)</w:t>
      </w:r>
      <w:r w:rsidRPr="00373E9A">
        <w:rPr>
          <w:lang w:val="en-IE"/>
        </w:rPr>
        <w:fldChar w:fldCharType="end"/>
      </w:r>
      <w:r w:rsidRPr="00373E9A">
        <w:rPr>
          <w:lang w:val="en-IE"/>
        </w:rPr>
        <w:t xml:space="preserve">, and that this gain is greatly facilitated through engagement in activities like spin out creation, patenting, and engagement with industry </w:t>
      </w:r>
      <w:r w:rsidRPr="00373E9A">
        <w:rPr>
          <w:lang w:val="en-IE"/>
        </w:rPr>
        <w:fldChar w:fldCharType="begin"/>
      </w:r>
      <w:r w:rsidR="00C414A8" w:rsidRPr="00373E9A">
        <w:rPr>
          <w:lang w:val="en-IE"/>
        </w:rPr>
        <w:instrText xml:space="preserve"> ADDIN EN.CITE &lt;EndNote&gt;&lt;Cite&gt;&lt;Author&gt;Beck&lt;/Author&gt;&lt;Year&gt;2022&lt;/Year&gt;&lt;RecNum&gt;609&lt;/RecNum&gt;&lt;DisplayText&gt;(Beck et al., 2022)&lt;/DisplayText&gt;&lt;record&gt;&lt;rec-number&gt;609&lt;/rec-number&gt;&lt;foreign-keys&gt;&lt;key app="EN" db-id="x5rz2pxfnvstw4ewdpx5vwaff9wvpdstp9vz" timestamp="1710694453" guid="13d65a83-04f2-4e11-b4c5-328c52bb0926"&gt;609&lt;/key&gt;&lt;/foreign-keys&gt;&lt;ref-type name="Journal Article"&gt;17&lt;/ref-type&gt;&lt;contributors&gt;&lt;authors&gt;&lt;author&gt;Beck, Susanne&lt;/author&gt;&lt;author&gt;Bergenholtz, Carsten&lt;/author&gt;&lt;author&gt;Bogers, Marcel&lt;/author&gt;&lt;author&gt;Brasseur, Tiare-Maria&lt;/author&gt;&lt;author&gt;Conradsen, Marie Louise&lt;/author&gt;&lt;author&gt;Di Marco, Diletta&lt;/author&gt;&lt;author&gt;Distel, Andreas P&lt;/author&gt;&lt;author&gt;Dobusch, Leonhard&lt;/author&gt;&lt;author&gt;Dörler, Daniel&lt;/author&gt;&lt;author&gt;Effert, Agnes&lt;/author&gt;&lt;/authors&gt;&lt;/contributors&gt;&lt;titles&gt;&lt;title&gt;The Open Innovation in Science research field: a collaborative conceptualisation approach&lt;/title&gt;&lt;secondary-title&gt;Industry and Innovation&lt;/secondary-title&gt;&lt;/titles&gt;&lt;periodical&gt;&lt;full-title&gt;Industry and Innovation&lt;/full-title&gt;&lt;/periodical&gt;&lt;pages&gt;136-185&lt;/pages&gt;&lt;volume&gt;29&lt;/volume&gt;&lt;number&gt;2&lt;/number&gt;&lt;dates&gt;&lt;year&gt;2022&lt;/year&gt;&lt;/dates&gt;&lt;isbn&gt;1366-2716&lt;/isbn&gt;&lt;urls&gt;&lt;/urls&gt;&lt;/record&gt;&lt;/Cite&gt;&lt;/EndNote&gt;</w:instrText>
      </w:r>
      <w:r w:rsidRPr="00373E9A">
        <w:rPr>
          <w:lang w:val="en-IE"/>
        </w:rPr>
        <w:fldChar w:fldCharType="separate"/>
      </w:r>
      <w:r w:rsidRPr="00373E9A">
        <w:rPr>
          <w:noProof/>
          <w:lang w:val="en-IE"/>
        </w:rPr>
        <w:t>(Beck et al., 2022)</w:t>
      </w:r>
      <w:r w:rsidRPr="00373E9A">
        <w:rPr>
          <w:lang w:val="en-IE"/>
        </w:rPr>
        <w:fldChar w:fldCharType="end"/>
      </w:r>
      <w:r w:rsidRPr="00373E9A">
        <w:rPr>
          <w:lang w:val="en-IE"/>
        </w:rPr>
        <w:t xml:space="preserve">. This could also be a result, or symptom, of the entrepreneurial university in which researchers are pushed towards commercial activity </w:t>
      </w:r>
      <w:r w:rsidRPr="00373E9A">
        <w:rPr>
          <w:lang w:val="en-IE"/>
        </w:rPr>
        <w:fldChar w:fldCharType="begin"/>
      </w:r>
      <w:r w:rsidR="00C414A8" w:rsidRPr="00373E9A">
        <w:rPr>
          <w:lang w:val="en-IE"/>
        </w:rPr>
        <w:instrText xml:space="preserve"> ADDIN EN.CITE &lt;EndNote&gt;&lt;Cite&gt;&lt;Author&gt;Tülübaş&lt;/Author&gt;&lt;Year&gt;2023&lt;/Year&gt;&lt;RecNum&gt;619&lt;/RecNum&gt;&lt;DisplayText&gt;(Tülübaş &amp;amp; Göktürk, 2023; Wardle et al., 2019)&lt;/DisplayText&gt;&lt;record&gt;&lt;rec-number&gt;619&lt;/rec-number&gt;&lt;foreign-keys&gt;&lt;key app="EN" db-id="x5rz2pxfnvstw4ewdpx5vwaff9wvpdstp9vz" timestamp="1711827118" guid="f9dbb541-c91d-4308-8cd8-69114dc1502c"&gt;619&lt;/key&gt;&lt;/foreign-keys&gt;&lt;ref-type name="Journal Article"&gt;17&lt;/ref-type&gt;&lt;contributors&gt;&lt;authors&gt;&lt;author&gt;Tülübaş, Tijen&lt;/author&gt;&lt;author&gt;Göktürk, Şöheyda&lt;/author&gt;&lt;/authors&gt;&lt;/contributors&gt;&lt;titles&gt;&lt;title&gt;A meta-synthesis on academic identity in the neoliberal context of academy&lt;/title&gt;&lt;secondary-title&gt;Higher education&lt;/secondary-title&gt;&lt;/titles&gt;&lt;periodical&gt;&lt;full-title&gt;Higher Education&lt;/full-title&gt;&lt;/periodical&gt;&lt;pages&gt;139-161&lt;/pages&gt;&lt;volume&gt;86&lt;/volume&gt;&lt;number&gt;1&lt;/number&gt;&lt;dates&gt;&lt;year&gt;2023&lt;/year&gt;&lt;/dates&gt;&lt;isbn&gt;0018-1560&lt;/isbn&gt;&lt;urls&gt;&lt;/urls&gt;&lt;/record&gt;&lt;/Cite&gt;&lt;Cite&gt;&lt;Author&gt;Wardle&lt;/Author&gt;&lt;Year&gt;2019&lt;/Year&gt;&lt;RecNum&gt;439&lt;/RecNum&gt;&lt;record&gt;&lt;rec-number&gt;439&lt;/rec-number&gt;&lt;foreign-keys&gt;&lt;key app="EN" db-id="x5rz2pxfnvstw4ewdpx5vwaff9wvpdstp9vz" timestamp="1708775802" guid="e02f769d-cef4-45f0-9fca-32d13076263c"&gt;439&lt;/key&gt;&lt;/foreign-keys&gt;&lt;ref-type name="Generic"&gt;13&lt;/ref-type&gt;&lt;contributors&gt;&lt;authors&gt;&lt;author&gt;Wardle, Jon L&lt;/author&gt;&lt;author&gt;Baum, Fran E&lt;/author&gt;&lt;author&gt;Fisher, Matthew&lt;/author&gt;&lt;/authors&gt;&lt;/contributors&gt;&lt;titles&gt;&lt;title&gt;The research commercialisation agenda: a concerning development for public health research&lt;/title&gt;&lt;/titles&gt;&lt;pages&gt;407-409&lt;/pages&gt;&lt;volume&gt;43&lt;/volume&gt;&lt;number&gt;5&lt;/number&gt;&lt;dates&gt;&lt;year&gt;2019&lt;/year&gt;&lt;/dates&gt;&lt;publisher&gt;Wiley Online Library&lt;/publisher&gt;&lt;isbn&gt;1326-0200&lt;/isbn&gt;&lt;urls&gt;&lt;/urls&gt;&lt;/record&gt;&lt;/Cite&gt;&lt;/EndNote&gt;</w:instrText>
      </w:r>
      <w:r w:rsidRPr="00373E9A">
        <w:rPr>
          <w:lang w:val="en-IE"/>
        </w:rPr>
        <w:fldChar w:fldCharType="separate"/>
      </w:r>
      <w:r w:rsidRPr="00373E9A">
        <w:rPr>
          <w:noProof/>
          <w:lang w:val="en-IE"/>
        </w:rPr>
        <w:t>(Tülübaş &amp; Göktürk, 2023; Wardle et al., 2019)</w:t>
      </w:r>
      <w:r w:rsidRPr="00373E9A">
        <w:rPr>
          <w:lang w:val="en-IE"/>
        </w:rPr>
        <w:fldChar w:fldCharType="end"/>
      </w:r>
      <w:r w:rsidRPr="00373E9A">
        <w:rPr>
          <w:lang w:val="en-IE"/>
        </w:rPr>
        <w:t xml:space="preserve">. While research has shown that some researchers are reluctant to align with a commercial research orientation </w:t>
      </w:r>
      <w:r w:rsidRPr="00373E9A">
        <w:rPr>
          <w:lang w:val="en-IE"/>
        </w:rPr>
        <w:fldChar w:fldCharType="begin"/>
      </w:r>
      <w:r w:rsidR="00C414A8" w:rsidRPr="00373E9A">
        <w:rPr>
          <w:lang w:val="en-IE"/>
        </w:rPr>
        <w:instrText xml:space="preserve"> ADDIN EN.CITE &lt;EndNote&gt;&lt;Cite&gt;&lt;Author&gt;Caulfield&lt;/Author&gt;&lt;Year&gt;2015&lt;/Year&gt;&lt;RecNum&gt;425&lt;/RecNum&gt;&lt;DisplayText&gt;(Audretsch &amp;amp; Belitski, 2022; Caulfield &amp;amp; Ogbogu, 2015)&lt;/DisplayText&gt;&lt;record&gt;&lt;rec-number&gt;425&lt;/rec-number&gt;&lt;foreign-keys&gt;&lt;key app="EN" db-id="x5rz2pxfnvstw4ewdpx5vwaff9wvpdstp9vz" timestamp="1708775802" guid="12615d29-16bd-44bf-b474-5e98201a1223"&gt;425&lt;/key&gt;&lt;/foreign-keys&gt;&lt;ref-type name="Journal Article"&gt;17&lt;/ref-type&gt;&lt;contributors&gt;&lt;authors&gt;&lt;author&gt;Caulfield, Timothy&lt;/author&gt;&lt;author&gt;Ogbogu, Ubaka&lt;/author&gt;&lt;/authors&gt;&lt;/contributors&gt;&lt;titles&gt;&lt;title&gt;The commercialization of university-based research: Balancing risks and benefits&lt;/title&gt;&lt;secondary-title&gt;BMC Medical Ethics&lt;/secondary-title&gt;&lt;/titles&gt;&lt;periodical&gt;&lt;full-title&gt;BMC Medical Ethics&lt;/full-title&gt;&lt;/periodical&gt;&lt;pages&gt;70&lt;/pages&gt;&lt;volume&gt;16&lt;/volume&gt;&lt;number&gt;1&lt;/number&gt;&lt;dates&gt;&lt;year&gt;2015&lt;/year&gt;&lt;pub-dates&gt;&lt;date&gt;2015/10/14&lt;/date&gt;&lt;/pub-dates&gt;&lt;/dates&gt;&lt;isbn&gt;1472-6939&lt;/isbn&gt;&lt;urls&gt;&lt;related-urls&gt;&lt;url&gt;https://doi.org/10.1186/s12910-015-0064-2&lt;/url&gt;&lt;/related-urls&gt;&lt;/urls&gt;&lt;electronic-resource-num&gt;10.1186/s12910-015-0064-2&lt;/electronic-resource-num&gt;&lt;/record&gt;&lt;/Cite&gt;&lt;Cite&gt;&lt;Author&gt;Audretsch&lt;/Author&gt;&lt;Year&gt;2022&lt;/Year&gt;&lt;RecNum&gt;642&lt;/RecNum&gt;&lt;record&gt;&lt;rec-number&gt;642&lt;/rec-number&gt;&lt;foreign-keys&gt;&lt;key app="EN" db-id="x5rz2pxfnvstw4ewdpx5vwaff9wvpdstp9vz" timestamp="1713031739" guid="0fd8a71b-3646-4a12-ba78-7bb75cfa7b14"&gt;642&lt;/key&gt;&lt;/foreign-keys&gt;&lt;ref-type name="Journal Article"&gt;17&lt;/ref-type&gt;&lt;contributors&gt;&lt;authors&gt;&lt;author&gt;Audretsch, David B&lt;/author&gt;&lt;author&gt;Belitski, Maksim&lt;/author&gt;&lt;/authors&gt;&lt;/contributors&gt;&lt;titles&gt;&lt;title&gt;A strategic alignment framework for the entrepreneurial university&lt;/title&gt;&lt;secondary-title&gt;Industry and Innovation&lt;/secondary-title&gt;&lt;/titles&gt;&lt;periodical&gt;&lt;full-title&gt;Industry and Innovation&lt;/full-title&gt;&lt;/periodical&gt;&lt;pages&gt;285-309&lt;/pages&gt;&lt;volume&gt;29&lt;/volume&gt;&lt;number&gt;2&lt;/number&gt;&lt;dates&gt;&lt;year&gt;2022&lt;/year&gt;&lt;/dates&gt;&lt;isbn&gt;1366-2716&lt;/isbn&gt;&lt;urls&gt;&lt;/urls&gt;&lt;/record&gt;&lt;/Cite&gt;&lt;/EndNote&gt;</w:instrText>
      </w:r>
      <w:r w:rsidRPr="00373E9A">
        <w:rPr>
          <w:lang w:val="en-IE"/>
        </w:rPr>
        <w:fldChar w:fldCharType="separate"/>
      </w:r>
      <w:r w:rsidRPr="00373E9A">
        <w:rPr>
          <w:noProof/>
          <w:lang w:val="en-IE"/>
        </w:rPr>
        <w:t>(Audretsch &amp; Belitski, 2022; Caulfield &amp; Ogbogu, 2015)</w:t>
      </w:r>
      <w:r w:rsidRPr="00373E9A">
        <w:rPr>
          <w:lang w:val="en-IE"/>
        </w:rPr>
        <w:fldChar w:fldCharType="end"/>
      </w:r>
      <w:r w:rsidRPr="00373E9A">
        <w:rPr>
          <w:lang w:val="en-IE"/>
        </w:rPr>
        <w:t xml:space="preserve">, the resulting financial gain may serve as a further impetus to this activity </w:t>
      </w:r>
      <w:r w:rsidRPr="00373E9A">
        <w:rPr>
          <w:lang w:val="en-IE"/>
        </w:rPr>
        <w:fldChar w:fldCharType="begin"/>
      </w:r>
      <w:r w:rsidR="00C414A8" w:rsidRPr="00373E9A">
        <w:rPr>
          <w:lang w:val="en-IE"/>
        </w:rPr>
        <w:instrText xml:space="preserve"> ADDIN EN.CITE &lt;EndNote&gt;&lt;Cite&gt;&lt;Author&gt;Tweheyo&lt;/Author&gt;&lt;Year&gt;2022&lt;/Year&gt;&lt;RecNum&gt;678&lt;/RecNum&gt;&lt;DisplayText&gt;(Tweheyo et al., 2022)&lt;/DisplayText&gt;&lt;record&gt;&lt;rec-number&gt;678&lt;/rec-number&gt;&lt;foreign-keys&gt;&lt;key app="EN" db-id="x5rz2pxfnvstw4ewdpx5vwaff9wvpdstp9vz" timestamp="1730460186" guid="74432561-553c-4de2-beb4-f4d57bf8594b"&gt;678&lt;/key&gt;&lt;/foreign-keys&gt;&lt;ref-type name="Journal Article"&gt;17&lt;/ref-type&gt;&lt;contributors&gt;&lt;authors&gt;&lt;author&gt;Tweheyo, Gregory&lt;/author&gt;&lt;author&gt;Abaho, Ernest&lt;/author&gt;&lt;author&gt;Verma, Anju M&lt;/author&gt;&lt;/authors&gt;&lt;/contributors&gt;&lt;titles&gt;&lt;title&gt;The commercialisation of university research outputs: A review of literature&lt;/title&gt;&lt;secondary-title&gt;Texila International Journal of Management&lt;/secondary-title&gt;&lt;/titles&gt;&lt;periodical&gt;&lt;full-title&gt;Texila International Journal of Management&lt;/full-title&gt;&lt;/periodical&gt;&lt;pages&gt;1-19&lt;/pages&gt;&lt;volume&gt;8&lt;/volume&gt;&lt;number&gt;2&lt;/number&gt;&lt;dates&gt;&lt;year&gt;2022&lt;/year&gt;&lt;/dates&gt;&lt;urls&gt;&lt;/urls&gt;&lt;/record&gt;&lt;/Cite&gt;&lt;/EndNote&gt;</w:instrText>
      </w:r>
      <w:r w:rsidRPr="00373E9A">
        <w:rPr>
          <w:lang w:val="en-IE"/>
        </w:rPr>
        <w:fldChar w:fldCharType="separate"/>
      </w:r>
      <w:r w:rsidRPr="00373E9A">
        <w:rPr>
          <w:noProof/>
          <w:lang w:val="en-IE"/>
        </w:rPr>
        <w:t>(Tweheyo et al., 2022)</w:t>
      </w:r>
      <w:r w:rsidRPr="00373E9A">
        <w:rPr>
          <w:lang w:val="en-IE"/>
        </w:rPr>
        <w:fldChar w:fldCharType="end"/>
      </w:r>
      <w:r w:rsidRPr="00373E9A">
        <w:rPr>
          <w:lang w:val="en-IE"/>
        </w:rPr>
        <w:t xml:space="preserve">. </w:t>
      </w:r>
    </w:p>
    <w:p w14:paraId="5113BDD2" w14:textId="6B8F05CF" w:rsidR="00D037E7" w:rsidRPr="00373E9A" w:rsidRDefault="00D037E7" w:rsidP="00BC677E">
      <w:pPr>
        <w:pStyle w:val="ThesisBody"/>
        <w:ind w:firstLine="425"/>
        <w:rPr>
          <w:lang w:val="en-IE"/>
        </w:rPr>
      </w:pPr>
      <w:r w:rsidRPr="00373E9A">
        <w:rPr>
          <w:lang w:val="en-IE"/>
        </w:rPr>
        <w:t xml:space="preserve">Importantly, however, the result for financial gain does contradict a number of prior works in which it is argued that the quest of financial reward is only a side-effect of academic commercial activity rather than a motivation for it </w:t>
      </w:r>
      <w:r w:rsidRPr="00373E9A">
        <w:rPr>
          <w:lang w:val="en-IE"/>
        </w:rPr>
        <w:fldChar w:fldCharType="begin"/>
      </w:r>
      <w:r w:rsidR="00C414A8" w:rsidRPr="00373E9A">
        <w:rPr>
          <w:lang w:val="en-IE"/>
        </w:rPr>
        <w:instrText xml:space="preserve"> ADDIN EN.CITE &lt;EndNote&gt;&lt;Cite&gt;&lt;Author&gt;Hossinger&lt;/Author&gt;&lt;Year&gt;2020&lt;/Year&gt;&lt;RecNum&gt;431&lt;/RecNum&gt;&lt;DisplayText&gt;(Hossinger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Pr="00373E9A">
        <w:rPr>
          <w:lang w:val="en-IE"/>
        </w:rPr>
        <w:fldChar w:fldCharType="separate"/>
      </w:r>
      <w:r w:rsidRPr="00373E9A">
        <w:rPr>
          <w:noProof/>
          <w:lang w:val="en-IE"/>
        </w:rPr>
        <w:t>(Hossinger et al., 2020)</w:t>
      </w:r>
      <w:r w:rsidRPr="00373E9A">
        <w:rPr>
          <w:lang w:val="en-IE"/>
        </w:rPr>
        <w:fldChar w:fldCharType="end"/>
      </w:r>
      <w:r w:rsidRPr="00373E9A">
        <w:rPr>
          <w:lang w:val="en-IE"/>
        </w:rPr>
        <w:t xml:space="preserve">. Agreeing with this </w:t>
      </w:r>
      <w:r w:rsidRPr="00373E9A">
        <w:rPr>
          <w:lang w:val="en-IE"/>
        </w:rPr>
        <w:fldChar w:fldCharType="begin"/>
      </w:r>
      <w:r w:rsidR="00C414A8" w:rsidRPr="00373E9A">
        <w:rPr>
          <w:lang w:val="en-IE"/>
        </w:rPr>
        <w:instrText xml:space="preserve"> ADDIN EN.CITE &lt;EndNote&gt;&lt;Cite AuthorYear="1"&gt;&lt;Author&gt;Neves&lt;/Author&gt;&lt;Year&gt;2020&lt;/Year&gt;&lt;RecNum&gt;275&lt;/RecNum&gt;&lt;DisplayText&gt;Neves and Brito (2020)&lt;/DisplayText&gt;&lt;record&gt;&lt;rec-number&gt;275&lt;/rec-number&gt;&lt;foreign-keys&gt;&lt;key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Pr="00373E9A">
        <w:rPr>
          <w:lang w:val="en-IE"/>
        </w:rPr>
        <w:fldChar w:fldCharType="separate"/>
      </w:r>
      <w:r w:rsidRPr="00373E9A">
        <w:rPr>
          <w:noProof/>
          <w:lang w:val="en-IE"/>
        </w:rPr>
        <w:t>Neves and Brito (2020)</w:t>
      </w:r>
      <w:r w:rsidRPr="00373E9A">
        <w:rPr>
          <w:lang w:val="en-IE"/>
        </w:rPr>
        <w:fldChar w:fldCharType="end"/>
      </w:r>
      <w:r w:rsidRPr="00373E9A">
        <w:rPr>
          <w:lang w:val="en-IE"/>
        </w:rPr>
        <w:t xml:space="preserve">, taking a broader perspective, contend that potential financial reward has a lower impact as a motivator, but that this can vary as a “function of knowledge transfer activity” (p.658).  This conflict may be due to the research field of the survey respondents </w:t>
      </w:r>
      <w:r w:rsidRPr="00373E9A">
        <w:rPr>
          <w:lang w:val="en-IE"/>
        </w:rPr>
        <w:fldChar w:fldCharType="begin"/>
      </w:r>
      <w:r w:rsidR="00C414A8" w:rsidRPr="00373E9A">
        <w:rPr>
          <w:lang w:val="en-IE"/>
        </w:rPr>
        <w:instrText xml:space="preserve"> ADDIN EN.CITE &lt;EndNote&gt;&lt;Cite&gt;&lt;Author&gt;D’este&lt;/Author&gt;&lt;Year&gt;2011&lt;/Year&gt;&lt;RecNum&gt;84&lt;/RecNum&gt;&lt;DisplayText&gt;(D’este &amp;amp; Perkmann, 2011)&lt;/DisplayText&gt;&lt;record&gt;&lt;rec-number&gt;84&lt;/rec-number&gt;&lt;foreign-keys&gt;&lt;key app="EN" db-id="x5rz2pxfnvstw4ewdpx5vwaff9wvpdstp9vz" timestamp="1708775791" guid="9f13ffa5-0056-4151-872e-f71ce3abb85a"&gt;84&lt;/key&gt;&lt;/foreign-keys&gt;&lt;ref-type name="Journal Article"&gt;17&lt;/ref-type&gt;&lt;contributors&gt;&lt;authors&gt;&lt;author&gt;D’este, Pablo&lt;/author&gt;&lt;author&gt;Perkmann, Markus&lt;/author&gt;&lt;/authors&gt;&lt;/contributors&gt;&lt;titles&gt;&lt;title&gt;Why do academics engage with industry? The entrepreneurial university and individual motivations&lt;/title&gt;&lt;secondary-title&gt;The Journal of Technology Transfer&lt;/secondary-title&gt;&lt;/titles&gt;&lt;periodical&gt;&lt;full-title&gt;The Journal of Technology Transfer&lt;/full-title&gt;&lt;/periodical&gt;&lt;pages&gt;316-339&lt;/pages&gt;&lt;volume&gt;36&lt;/volume&gt;&lt;number&gt;3&lt;/number&gt;&lt;dates&gt;&lt;year&gt;2011&lt;/year&gt;&lt;/dates&gt;&lt;isbn&gt;1573-7047&lt;/isbn&gt;&lt;urls&gt;&lt;/urls&gt;&lt;/record&gt;&lt;/Cite&gt;&lt;/EndNote&gt;</w:instrText>
      </w:r>
      <w:r w:rsidRPr="00373E9A">
        <w:rPr>
          <w:lang w:val="en-IE"/>
        </w:rPr>
        <w:fldChar w:fldCharType="separate"/>
      </w:r>
      <w:r w:rsidRPr="00373E9A">
        <w:rPr>
          <w:noProof/>
          <w:lang w:val="en-IE"/>
        </w:rPr>
        <w:t>(D’este &amp; Perkmann, 2011)</w:t>
      </w:r>
      <w:r w:rsidRPr="00373E9A">
        <w:rPr>
          <w:lang w:val="en-IE"/>
        </w:rPr>
        <w:fldChar w:fldCharType="end"/>
      </w:r>
      <w:r w:rsidRPr="00373E9A">
        <w:rPr>
          <w:lang w:val="en-IE"/>
        </w:rPr>
        <w:t xml:space="preserve">, which was predominantly ICT and engineering – both fields that have a heavy commercialisation ethos. Returning to the discussion regarding research evaluation, this result presents somewhat of a conundrum for institutional management. As discussed in </w:t>
      </w:r>
      <w:r w:rsidR="00C414A8" w:rsidRPr="00373E9A">
        <w:rPr>
          <w:lang w:val="en-IE"/>
        </w:rPr>
        <w:fldChar w:fldCharType="begin"/>
      </w:r>
      <w:r w:rsidR="00C414A8" w:rsidRPr="00373E9A">
        <w:rPr>
          <w:lang w:val="en-IE"/>
        </w:rPr>
        <w:instrText xml:space="preserve"> ADDIN EN.CITE &lt;EndNote&gt;&lt;Cite AuthorYear="1"&gt;&lt;Author&gt;Macfarlane&lt;/Author&gt;&lt;Year&gt;2021&lt;/Year&gt;&lt;RecNum&gt;620&lt;/RecNum&gt;&lt;DisplayText&gt;Macfarlane (2021)&lt;/DisplayText&gt;&lt;record&gt;&lt;rec-number&gt;620&lt;/rec-number&gt;&lt;foreign-keys&gt;&lt;key app="EN" db-id="x5rz2pxfnvstw4ewdpx5vwaff9wvpdstp9vz" timestamp="1711827118" guid="89f9c074-73ff-4258-b9c6-b507ddf5471a"&gt;620&lt;/key&gt;&lt;/foreign-keys&gt;&lt;ref-type name="Journal Article"&gt;17&lt;/ref-type&gt;&lt;contributors&gt;&lt;authors&gt;&lt;author&gt;Macfarlane, Bruce&lt;/author&gt;&lt;/authors&gt;&lt;/contributors&gt;&lt;titles&gt;&lt;title&gt;The neoliberal academic: Illustrating shifting academic norms in an age of hyper-performativity&lt;/title&gt;&lt;secondary-title&gt;Educational Philosophy and Theory&lt;/secondary-title&gt;&lt;/titles&gt;&lt;periodical&gt;&lt;full-title&gt;Educational Philosophy and Theory&lt;/full-title&gt;&lt;/periodical&gt;&lt;pages&gt;459-468&lt;/pages&gt;&lt;volume&gt;53&lt;/volume&gt;&lt;number&gt;5&lt;/number&gt;&lt;dates&gt;&lt;year&gt;2021&lt;/year&gt;&lt;/dates&gt;&lt;isbn&gt;0013-1857&lt;/isbn&gt;&lt;urls&gt;&lt;/urls&gt;&lt;/record&gt;&lt;/Cite&gt;&lt;/EndNote&gt;</w:instrText>
      </w:r>
      <w:r w:rsidR="00C414A8" w:rsidRPr="00373E9A">
        <w:rPr>
          <w:lang w:val="en-IE"/>
        </w:rPr>
        <w:fldChar w:fldCharType="separate"/>
      </w:r>
      <w:r w:rsidR="00C414A8" w:rsidRPr="00373E9A">
        <w:rPr>
          <w:noProof/>
          <w:lang w:val="en-IE"/>
        </w:rPr>
        <w:t>Macfarlane (2021)</w:t>
      </w:r>
      <w:r w:rsidR="00C414A8" w:rsidRPr="00373E9A">
        <w:rPr>
          <w:lang w:val="en-IE"/>
        </w:rPr>
        <w:fldChar w:fldCharType="end"/>
      </w:r>
      <w:r w:rsidRPr="00373E9A">
        <w:rPr>
          <w:lang w:val="en-IE"/>
        </w:rPr>
        <w:t xml:space="preserve">, the increased emphasis on knowledge valorisation, and the associated required impact factors expected from academic institutions  are driven particularly through an emphasis on production of high quality academic publications, securing research grants, doctoral supervision and contributing to society through relevant research </w:t>
      </w:r>
      <w:r w:rsidRPr="00373E9A">
        <w:rPr>
          <w:lang w:val="en-IE"/>
        </w:rPr>
        <w:fldChar w:fldCharType="begin"/>
      </w:r>
      <w:r w:rsidR="00C414A8" w:rsidRPr="00373E9A">
        <w:rPr>
          <w:lang w:val="en-IE"/>
        </w:rPr>
        <w:instrText xml:space="preserve"> ADDIN EN.CITE &lt;EndNote&gt;&lt;Cite&gt;&lt;Author&gt;Golhasany&lt;/Author&gt;&lt;Year&gt;2022&lt;/Year&gt;&lt;RecNum&gt;629&lt;/RecNum&gt;&lt;DisplayText&gt;(Golhasany &amp;amp; Harvey, 2022)&lt;/DisplayText&gt;&lt;record&gt;&lt;rec-number&gt;629&lt;/rec-number&gt;&lt;foreign-keys&gt;&lt;key app="EN" db-id="x5rz2pxfnvstw4ewdpx5vwaff9wvpdstp9vz" timestamp="1711889123" guid="61d00d9d-25e6-421c-afeb-2165f9ed2791"&gt;629&lt;/key&gt;&lt;/foreign-keys&gt;&lt;ref-type name="Journal Article"&gt;17&lt;/ref-type&gt;&lt;contributors&gt;&lt;authors&gt;&lt;author&gt;Golhasany, Hamid&lt;/author&gt;&lt;author&gt;Harvey, Blane&lt;/author&gt;&lt;/authors&gt;&lt;/contributors&gt;&lt;titles&gt;&lt;title&gt;Academic freedom, the impact agenda, and pressures to publish: understanding the driving forces in higher education&lt;/title&gt;&lt;secondary-title&gt;SN Social Sciences&lt;/secondary-title&gt;&lt;/titles&gt;&lt;periodical&gt;&lt;full-title&gt;SN Social Sciences&lt;/full-title&gt;&lt;/periodical&gt;&lt;pages&gt;163&lt;/pages&gt;&lt;volume&gt;2&lt;/volume&gt;&lt;number&gt;8&lt;/number&gt;&lt;dates&gt;&lt;year&gt;2022&lt;/year&gt;&lt;/dates&gt;&lt;isbn&gt;2662-9283&lt;/isbn&gt;&lt;urls&gt;&lt;/urls&gt;&lt;/record&gt;&lt;/Cite&gt;&lt;/EndNote&gt;</w:instrText>
      </w:r>
      <w:r w:rsidRPr="00373E9A">
        <w:rPr>
          <w:lang w:val="en-IE"/>
        </w:rPr>
        <w:fldChar w:fldCharType="separate"/>
      </w:r>
      <w:r w:rsidRPr="00373E9A">
        <w:rPr>
          <w:noProof/>
          <w:lang w:val="en-IE"/>
        </w:rPr>
        <w:t>(Golhasany &amp; Harvey, 2022)</w:t>
      </w:r>
      <w:r w:rsidRPr="00373E9A">
        <w:rPr>
          <w:lang w:val="en-IE"/>
        </w:rPr>
        <w:fldChar w:fldCharType="end"/>
      </w:r>
      <w:r w:rsidRPr="00373E9A">
        <w:rPr>
          <w:lang w:val="en-IE"/>
        </w:rPr>
        <w:t xml:space="preserve">. Aligning these factors with researchers’ desire for </w:t>
      </w:r>
      <w:r w:rsidRPr="00373E9A">
        <w:rPr>
          <w:lang w:val="en-IE"/>
        </w:rPr>
        <w:lastRenderedPageBreak/>
        <w:t xml:space="preserve">financial reward is a difficult task and requires clarity and coherence in terms of researcher incentivisation </w:t>
      </w:r>
      <w:r w:rsidRPr="00373E9A">
        <w:rPr>
          <w:lang w:val="en-IE"/>
        </w:rPr>
        <w:fldChar w:fldCharType="begin">
          <w:fldData xml:space="preserve">PEVuZE5vdGU+PENpdGU+PEF1dGhvcj5PdWVsbGV0dGU8L0F1dGhvcj48WWVhcj4yMDIwPC9ZZWFy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</w:fldData>
        </w:fldChar>
      </w:r>
      <w:r w:rsidR="00C414A8" w:rsidRPr="00373E9A">
        <w:rPr>
          <w:lang w:val="en-IE"/>
        </w:rPr>
        <w:instrText xml:space="preserve"> ADDIN EN.CITE </w:instrText>
      </w:r>
      <w:r w:rsidR="00C414A8" w:rsidRPr="00373E9A">
        <w:rPr>
          <w:lang w:val="en-IE"/>
        </w:rPr>
        <w:fldChar w:fldCharType="begin">
          <w:fldData xml:space="preserve">PEVuZE5vdGU+PENpdGU+PEF1dGhvcj5PdWVsbGV0dGU8L0F1dGhvcj48WWVhcj4yMDIwPC9ZZWFy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Pr="00373E9A">
        <w:rPr>
          <w:lang w:val="en-IE"/>
        </w:rPr>
      </w:r>
      <w:r w:rsidRPr="00373E9A">
        <w:rPr>
          <w:lang w:val="en-IE"/>
        </w:rPr>
        <w:fldChar w:fldCharType="separate"/>
      </w:r>
      <w:r w:rsidRPr="00373E9A">
        <w:rPr>
          <w:noProof/>
          <w:lang w:val="en-IE"/>
        </w:rPr>
        <w:t>(Debackere &amp; Veugelers, 2005; Duval-Couetil et al., 2023; Ouellette &amp; Tutt, 2020)</w:t>
      </w:r>
      <w:r w:rsidRPr="00373E9A">
        <w:rPr>
          <w:lang w:val="en-IE"/>
        </w:rPr>
        <w:fldChar w:fldCharType="end"/>
      </w:r>
      <w:r w:rsidRPr="00373E9A">
        <w:rPr>
          <w:lang w:val="en-IE"/>
        </w:rPr>
        <w:t xml:space="preserve">. Building on this discussion, Henrekson and Rosenberg </w:t>
      </w:r>
      <w:r w:rsidRPr="00373E9A">
        <w:rPr>
          <w:lang w:val="en-IE"/>
        </w:rPr>
        <w:fldChar w:fldCharType="begin"/>
      </w:r>
      <w:r w:rsidR="00C414A8" w:rsidRPr="00373E9A">
        <w:rPr>
          <w:lang w:val="en-IE"/>
        </w:rPr>
        <w:instrText xml:space="preserve"> ADDIN EN.CITE &lt;EndNote&gt;&lt;Cite ExcludeAuth="1"&gt;&lt;Author&gt;Henrekson&lt;/Author&gt;&lt;Year&gt;2001&lt;/Year&gt;&lt;RecNum&gt;430&lt;/RecNum&gt;&lt;DisplayText&gt;(2001)&lt;/DisplayText&gt;&lt;record&gt;&lt;rec-number&gt;430&lt;/rec-number&gt;&lt;foreign-keys&gt;&lt;key app="EN" db-id="x5rz2pxfnvstw4ewdpx5vwaff9wvpdstp9vz" timestamp="1708775802" guid="17ba49a9-b379-4ed7-a5dc-828569b059d7"&gt;430&lt;/key&gt;&lt;/foreign-keys&gt;&lt;ref-type name="Journal Article"&gt;17&lt;/ref-type&gt;&lt;contributors&gt;&lt;authors&gt;&lt;author&gt;Henrekson, Magnus&lt;/author&gt;&lt;author&gt;Rosenberg, Nathan&lt;/author&gt;&lt;/authors&gt;&lt;/contributors&gt;&lt;titles&gt;&lt;title&gt;Designing efficient institutions for science-based entrepreneurship: Lesson from the US and Sweden&lt;/title&gt;&lt;secondary-title&gt;The journal of technology transfer&lt;/secondary-title&gt;&lt;/titles&gt;&lt;periodical&gt;&lt;full-title&gt;The Journal of Technology Transfer&lt;/full-title&gt;&lt;/periodical&gt;&lt;pages&gt;207-231&lt;/pages&gt;&lt;volume&gt;26&lt;/volume&gt;&lt;number&gt;3&lt;/number&gt;&lt;dates&gt;&lt;year&gt;2001&lt;/year&gt;&lt;/dates&gt;&lt;isbn&gt;1573-7047&lt;/isbn&gt;&lt;urls&gt;&lt;/urls&gt;&lt;/record&gt;&lt;/Cite&gt;&lt;/EndNote&gt;</w:instrText>
      </w:r>
      <w:r w:rsidRPr="00373E9A">
        <w:rPr>
          <w:lang w:val="en-IE"/>
        </w:rPr>
        <w:fldChar w:fldCharType="separate"/>
      </w:r>
      <w:r w:rsidRPr="00373E9A">
        <w:rPr>
          <w:noProof/>
          <w:lang w:val="en-IE"/>
        </w:rPr>
        <w:t>(2001)</w:t>
      </w:r>
      <w:r w:rsidRPr="00373E9A">
        <w:rPr>
          <w:lang w:val="en-IE"/>
        </w:rPr>
        <w:fldChar w:fldCharType="end"/>
      </w:r>
      <w:r w:rsidRPr="00373E9A">
        <w:rPr>
          <w:lang w:val="en-IE"/>
        </w:rPr>
        <w:t xml:space="preserve"> argue that the effects of national incentives for commercialisation of research through entrepreneurial endeavours, such as tax incentives or investments, are rendered practically impotent if appropriate commercialisation incentive schemes, i.e. addressing extrinsic motivational values, are not implemented in the university system. These schemes would need to be implemented within institutions in order for the effects of national incentives for commercialisation of research through entrepreneurial endeavours to be realized. As an example, the mean response gathered, in the survey for this study, for the question “The inventor royalty share (the share of any royalty payment, resulting from research outputs, given to the researcher) in my institution has a strong influence on my decision to generate patentable inventions” was 4.49/5, signifying the high importance respondents placed on rewards associated with commercial endeavours.</w:t>
      </w:r>
    </w:p>
    <w:p w14:paraId="7D661281" w14:textId="48A0EF9A" w:rsidR="00D037E7" w:rsidRPr="00373E9A" w:rsidRDefault="00D037E7" w:rsidP="00BC677E">
      <w:pPr>
        <w:pStyle w:val="ThesisBody"/>
        <w:ind w:firstLine="425"/>
        <w:rPr>
          <w:lang w:val="en-IE"/>
        </w:rPr>
      </w:pPr>
      <w:r w:rsidRPr="00373E9A">
        <w:rPr>
          <w:lang w:val="en-IE"/>
        </w:rPr>
        <w:t xml:space="preserve">A similar finding can be anticipated for risk aversion based on the characteristics of the sample collected for this study. According to the data presented in Chapter 6, individuals who reported lower levels of risk aversion were more likely to take chances professionally. Considered alongside the substantial impact of financial rewards, the results of this study suggest that researchers are likely to undertake riskier research in a more commercial orientation in the hopes of reaping financial benefits </w:t>
      </w:r>
      <w:r w:rsidRPr="00373E9A">
        <w:rPr>
          <w:lang w:val="en-IE"/>
        </w:rPr>
        <w:fldChar w:fldCharType="begin"/>
      </w:r>
      <w:r w:rsidR="00C414A8" w:rsidRPr="00373E9A">
        <w:rPr>
          <w:lang w:val="en-IE"/>
        </w:rPr>
        <w:instrText xml:space="preserve"> ADDIN EN.CITE &lt;EndNote&gt;&lt;Cite&gt;&lt;Author&gt;Hossinger&lt;/Author&gt;&lt;Year&gt;2020&lt;/Year&gt;&lt;RecNum&gt;431&lt;/RecNum&gt;&lt;DisplayText&gt;(Hossinger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Pr="00373E9A">
        <w:rPr>
          <w:lang w:val="en-IE"/>
        </w:rPr>
        <w:fldChar w:fldCharType="separate"/>
      </w:r>
      <w:r w:rsidRPr="00373E9A">
        <w:rPr>
          <w:noProof/>
          <w:lang w:val="en-IE"/>
        </w:rPr>
        <w:t>(Hossinger et al., 2020)</w:t>
      </w:r>
      <w:r w:rsidRPr="00373E9A">
        <w:rPr>
          <w:lang w:val="en-IE"/>
        </w:rPr>
        <w:fldChar w:fldCharType="end"/>
      </w:r>
      <w:r w:rsidRPr="00373E9A">
        <w:rPr>
          <w:lang w:val="en-IE"/>
        </w:rPr>
        <w:t xml:space="preserve"> or indeed for reputational gains. Revisiting the work of </w:t>
      </w:r>
      <w:r w:rsidRPr="00373E9A">
        <w:rPr>
          <w:lang w:val="en-IE"/>
        </w:rPr>
        <w:fldChar w:fldCharType="begin"/>
      </w:r>
      <w:r w:rsidR="00C414A8" w:rsidRPr="00373E9A">
        <w:rPr>
          <w:lang w:val="en-IE"/>
        </w:rPr>
        <w:instrText xml:space="preserve"> ADDIN EN.CITE &lt;EndNote&gt;&lt;Cite AuthorYear="1"&gt;&lt;Author&gt;Laudel&lt;/Author&gt;&lt;Year&gt;2006&lt;/Year&gt;&lt;RecNum&gt;226&lt;/RecNum&gt;&lt;DisplayText&gt;Laudel (2006)&lt;/DisplayText&gt;&lt;record&gt;&lt;rec-number&gt;226&lt;/rec-number&gt;&lt;foreign-keys&gt;&lt;key app="EN" db-id="x5rz2pxfnvstw4ewdpx5vwaff9wvpdstp9vz" timestamp="1708775796" guid="3d6b9216-ea3b-4bda-bf36-0e367f0f433b"&gt;226&lt;/key&gt;&lt;/foreign-keys&gt;&lt;ref-type name="Journal Article"&gt;17&lt;/ref-type&gt;&lt;contributors&gt;&lt;authors&gt;&lt;author&gt;Laudel, Grit&lt;/author&gt;&lt;/authors&gt;&lt;/contributors&gt;&lt;titles&gt;&lt;title&gt;The art of getting funded: how scientists adapt to their funding conditions&lt;/title&gt;&lt;secondary-title&gt;Science Public Policy&lt;/secondary-title&gt;&lt;/titles&gt;&lt;periodical&gt;&lt;full-title&gt;Science Public Policy&lt;/full-title&gt;&lt;/periodical&gt;&lt;pages&gt;489-504&lt;/pages&gt;&lt;volume&gt;33&lt;/volume&gt;&lt;number&gt;7&lt;/number&gt;&lt;dates&gt;&lt;year&gt;2006&lt;/year&gt;&lt;/dates&gt;&lt;isbn&gt;1471-5430&lt;/isbn&gt;&lt;urls&gt;&lt;/urls&gt;&lt;/record&gt;&lt;/Cite&gt;&lt;/EndNote&gt;</w:instrText>
      </w:r>
      <w:r w:rsidRPr="00373E9A">
        <w:rPr>
          <w:lang w:val="en-IE"/>
        </w:rPr>
        <w:fldChar w:fldCharType="separate"/>
      </w:r>
      <w:r w:rsidRPr="00373E9A">
        <w:rPr>
          <w:noProof/>
          <w:lang w:val="en-IE"/>
        </w:rPr>
        <w:t>Laudel (2006)</w:t>
      </w:r>
      <w:r w:rsidRPr="00373E9A">
        <w:rPr>
          <w:lang w:val="en-IE"/>
        </w:rPr>
        <w:fldChar w:fldCharType="end"/>
      </w:r>
      <w:r w:rsidRPr="00373E9A">
        <w:rPr>
          <w:lang w:val="en-IE"/>
        </w:rPr>
        <w:t xml:space="preserve"> in which it was posited that certain researchers avoid research activities that could be considered risky or focus their grant-writing activities on more “simple” targets, the result associating risk aversion and an orientation towards commercial research could signal a potential decline in research focus and outputs associated with basic or applied research. This contention aligns with </w:t>
      </w:r>
      <w:r w:rsidRPr="00373E9A">
        <w:rPr>
          <w:lang w:val="en-IE"/>
        </w:rPr>
        <w:fldChar w:fldCharType="begin"/>
      </w:r>
      <w:r w:rsidR="00C414A8" w:rsidRPr="00373E9A">
        <w:rPr>
          <w:lang w:val="en-IE"/>
        </w:rPr>
        <w:instrText xml:space="preserve"> ADDIN EN.CITE &lt;EndNote&gt;&lt;Cite AuthorYear="1"&gt;&lt;Author&gt;Caulfield&lt;/Author&gt;&lt;Year&gt;2015&lt;/Year&gt;&lt;RecNum&gt;425&lt;/RecNum&gt;&lt;DisplayText&gt;Caulfield and Ogbogu (2015)&lt;/DisplayText&gt;&lt;record&gt;&lt;rec-number&gt;425&lt;/rec-number&gt;&lt;foreign-keys&gt;&lt;key app="EN" db-id="x5rz2pxfnvstw4ewdpx5vwaff9wvpdstp9vz" timestamp="1708775802" guid="12615d29-16bd-44bf-b474-5e98201a1223"&gt;425&lt;/key&gt;&lt;/foreign-keys&gt;&lt;ref-type name="Journal Article"&gt;17&lt;/ref-type&gt;&lt;contributors&gt;&lt;authors&gt;&lt;author&gt;Caulfield, Timothy&lt;/author&gt;&lt;author&gt;Ogbogu, Ubaka&lt;/author&gt;&lt;/authors&gt;&lt;/contributors&gt;&lt;titles&gt;&lt;title&gt;The commercialization of university-based research: Balancing risks and benefits&lt;/title&gt;&lt;secondary-title&gt;BMC Medical Ethics&lt;/secondary-title&gt;&lt;/titles&gt;&lt;periodical&gt;&lt;full-title&gt;BMC Medical Ethics&lt;/full-title&gt;&lt;/periodical&gt;&lt;pages&gt;70&lt;/pages&gt;&lt;volume&gt;16&lt;/volume&gt;&lt;number&gt;1&lt;/number&gt;&lt;dates&gt;&lt;year&gt;2015&lt;/year&gt;&lt;pub-dates&gt;&lt;date&gt;2015/10/14&lt;/date&gt;&lt;/pub-dates&gt;&lt;/dates&gt;&lt;isbn&gt;1472-6939&lt;/isbn&gt;&lt;urls&gt;&lt;related-urls&gt;&lt;url&gt;https://doi.org/10.1186/s12910-015-0064-2&lt;/url&gt;&lt;/related-urls&gt;&lt;/urls&gt;&lt;electronic-resource-num&gt;10.1186/s12910-015-0064-2&lt;/electronic-resource-num&gt;&lt;/record&gt;&lt;/Cite&gt;&lt;/EndNote&gt;</w:instrText>
      </w:r>
      <w:r w:rsidRPr="00373E9A">
        <w:rPr>
          <w:lang w:val="en-IE"/>
        </w:rPr>
        <w:fldChar w:fldCharType="separate"/>
      </w:r>
      <w:r w:rsidRPr="00373E9A">
        <w:rPr>
          <w:noProof/>
          <w:lang w:val="en-IE"/>
        </w:rPr>
        <w:t>Caulfield and Ogbogu (2015)</w:t>
      </w:r>
      <w:r w:rsidRPr="00373E9A">
        <w:rPr>
          <w:lang w:val="en-IE"/>
        </w:rPr>
        <w:fldChar w:fldCharType="end"/>
      </w:r>
      <w:r w:rsidRPr="00373E9A">
        <w:rPr>
          <w:lang w:val="en-IE"/>
        </w:rPr>
        <w:t xml:space="preserve"> in which it is suggested that pressure to commercialise research might steer researchers away from a research orientation that embodies innovation and novel research. </w:t>
      </w:r>
    </w:p>
    <w:p w14:paraId="4FE0CA4F" w14:textId="2FAC0BB9" w:rsidR="00D037E7" w:rsidRPr="00373E9A" w:rsidRDefault="00D037E7" w:rsidP="00BC677E">
      <w:pPr>
        <w:pStyle w:val="ThesisBody"/>
        <w:ind w:firstLine="425"/>
        <w:rPr>
          <w:lang w:val="en-IE"/>
        </w:rPr>
      </w:pPr>
      <w:r w:rsidRPr="00373E9A">
        <w:rPr>
          <w:lang w:val="en-IE"/>
        </w:rPr>
        <w:lastRenderedPageBreak/>
        <w:t xml:space="preserve">Data reveal that researchers who were motivated by reputational gains were more likely to engage in commercial research activities, which is an interesting aspect to consider in contrast to the views of academics such as </w:t>
      </w:r>
      <w:r w:rsidRPr="00373E9A">
        <w:rPr>
          <w:lang w:val="en-IE"/>
        </w:rPr>
        <w:fldChar w:fldCharType="begin"/>
      </w:r>
      <w:r w:rsidR="00C414A8" w:rsidRPr="00373E9A">
        <w:rPr>
          <w:lang w:val="en-IE"/>
        </w:rPr>
        <w:instrText xml:space="preserve"> ADDIN EN.CITE &lt;EndNote&gt;&lt;Cite AuthorYear="1"&gt;&lt;Author&gt;Hossinger&lt;/Author&gt;&lt;Year&gt;2020&lt;/Year&gt;&lt;RecNum&gt;431&lt;/RecNum&gt;&lt;DisplayText&gt;Hossinger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Pr="00373E9A">
        <w:rPr>
          <w:lang w:val="en-IE"/>
        </w:rPr>
        <w:fldChar w:fldCharType="separate"/>
      </w:r>
      <w:r w:rsidRPr="00373E9A">
        <w:rPr>
          <w:noProof/>
          <w:lang w:val="en-IE"/>
        </w:rPr>
        <w:t>Hossinger et al. (2020)</w:t>
      </w:r>
      <w:r w:rsidRPr="00373E9A">
        <w:rPr>
          <w:lang w:val="en-IE"/>
        </w:rPr>
        <w:fldChar w:fldCharType="end"/>
      </w:r>
      <w:r w:rsidRPr="00373E9A">
        <w:rPr>
          <w:lang w:val="en-IE"/>
        </w:rPr>
        <w:t xml:space="preserve"> who contend that, within less commercially oriented fields:  </w:t>
      </w:r>
    </w:p>
    <w:p w14:paraId="7DBE24D1" w14:textId="015AC36A" w:rsidR="00D037E7" w:rsidRPr="00373E9A" w:rsidRDefault="00D037E7" w:rsidP="00D037E7">
      <w:pPr>
        <w:pStyle w:val="ThesisBody"/>
        <w:ind w:left="720"/>
        <w:rPr>
          <w:lang w:val="en-IE"/>
        </w:rPr>
      </w:pPr>
      <w:r w:rsidRPr="00373E9A">
        <w:rPr>
          <w:lang w:val="en-IE"/>
        </w:rPr>
        <w:t xml:space="preserve">Scientific acceptance and recognition within the scientific community may be achieved almost exclusively through the publication of research results; therefore, the success and recognition of a scientist is measured primarily by the number and ranking of his publications (‘publish or perish’). Due to the fact that the scientific community has up to now rarely been made aware of the issues of starting a business, there is a lack of appreciation for the commercialisation of research results. Subsequently, scientists focus more on publishing their research findings and less on the opportunity to commercialise them </w:t>
      </w:r>
      <w:r w:rsidRPr="00373E9A">
        <w:rPr>
          <w:lang w:val="en-IE"/>
        </w:rPr>
        <w:fldChar w:fldCharType="begin"/>
      </w:r>
      <w:r w:rsidR="00C414A8" w:rsidRPr="00373E9A">
        <w:rPr>
          <w:lang w:val="en-IE"/>
        </w:rPr>
        <w:instrText xml:space="preserve"> ADDIN EN.CITE &lt;EndNote&gt;&lt;Cite ExcludeAuth="1" ExcludeYear="1"&gt;&lt;Author&gt;Hossinger&lt;/Author&gt;&lt;Year&gt;2020&lt;/Year&gt;&lt;RecNum&gt;431&lt;/RecNum&gt;&lt;Pages&gt;114&lt;/Pages&gt;&lt;DisplayText&gt;(p. 114)&lt;/DisplayText&gt;&lt;record&gt;&lt;rec-number&gt;431&lt;/rec-number&gt;&lt;foreign-keys&gt;&lt;key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Pr="00373E9A">
        <w:rPr>
          <w:lang w:val="en-IE"/>
        </w:rPr>
        <w:fldChar w:fldCharType="separate"/>
      </w:r>
      <w:r w:rsidRPr="00373E9A">
        <w:rPr>
          <w:noProof/>
          <w:lang w:val="en-IE"/>
        </w:rPr>
        <w:t>(p. 114)</w:t>
      </w:r>
      <w:r w:rsidRPr="00373E9A">
        <w:rPr>
          <w:lang w:val="en-IE"/>
        </w:rPr>
        <w:fldChar w:fldCharType="end"/>
      </w:r>
      <w:r w:rsidRPr="00373E9A">
        <w:rPr>
          <w:lang w:val="en-IE"/>
        </w:rPr>
        <w:t>.</w:t>
      </w:r>
    </w:p>
    <w:p w14:paraId="02976A41" w14:textId="069DF0C7" w:rsidR="00D037E7" w:rsidRPr="00373E9A" w:rsidRDefault="00D037E7" w:rsidP="00BC677E">
      <w:pPr>
        <w:pStyle w:val="ThesisBody"/>
        <w:ind w:firstLine="720"/>
        <w:rPr>
          <w:lang w:val="en-IE"/>
        </w:rPr>
      </w:pPr>
      <w:r w:rsidRPr="00373E9A">
        <w:rPr>
          <w:lang w:val="en-IE"/>
        </w:rPr>
        <w:t xml:space="preserve">It must be noted that the same authors do however indicate that “intangible extrinsic rewards, such as traditional academic recognition, reputation and promotion, are the primary motives for most academics when participating in entrepreneurial activities” </w:t>
      </w:r>
      <w:r w:rsidRPr="00373E9A">
        <w:rPr>
          <w:lang w:val="en-IE"/>
        </w:rPr>
        <w:fldChar w:fldCharType="begin"/>
      </w:r>
      <w:r w:rsidR="00C414A8" w:rsidRPr="00373E9A">
        <w:rPr>
          <w:lang w:val="en-IE"/>
        </w:rPr>
        <w:instrText xml:space="preserve"> ADDIN EN.CITE &lt;EndNote&gt;&lt;Cite&gt;&lt;Author&gt;Hossinger&lt;/Author&gt;&lt;Year&gt;2020&lt;/Year&gt;&lt;RecNum&gt;431&lt;/RecNum&gt;&lt;Pages&gt;107&lt;/Pages&gt;&lt;DisplayText&gt;(Hossinger et al., 2020, p. 107)&lt;/DisplayText&gt;&lt;record&gt;&lt;rec-number&gt;431&lt;/rec-number&gt;&lt;foreign-keys&gt;&lt;key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Pr="00373E9A">
        <w:rPr>
          <w:lang w:val="en-IE"/>
        </w:rPr>
        <w:fldChar w:fldCharType="separate"/>
      </w:r>
      <w:r w:rsidRPr="00373E9A">
        <w:rPr>
          <w:noProof/>
          <w:lang w:val="en-IE"/>
        </w:rPr>
        <w:t>(Hossinger et al., 2020, p. 107)</w:t>
      </w:r>
      <w:r w:rsidRPr="00373E9A">
        <w:rPr>
          <w:lang w:val="en-IE"/>
        </w:rPr>
        <w:fldChar w:fldCharType="end"/>
      </w:r>
      <w:r w:rsidRPr="00373E9A">
        <w:rPr>
          <w:lang w:val="en-IE"/>
        </w:rPr>
        <w:t xml:space="preserve">. </w:t>
      </w:r>
      <w:r w:rsidR="00792BE3" w:rsidRPr="00373E9A">
        <w:rPr>
          <w:lang w:val="en-IE"/>
        </w:rPr>
        <w:t>This finding supports</w:t>
      </w:r>
      <w:r w:rsidRPr="00373E9A">
        <w:rPr>
          <w:lang w:val="en-IE"/>
        </w:rPr>
        <w:t xml:space="preserve"> </w:t>
      </w:r>
      <w:r w:rsidR="00792BE3" w:rsidRPr="00373E9A">
        <w:rPr>
          <w:lang w:val="en-IE"/>
        </w:rPr>
        <w:fldChar w:fldCharType="begin"/>
      </w:r>
      <w:r w:rsidR="00792BE3" w:rsidRPr="00373E9A">
        <w:rPr>
          <w:lang w:val="en-IE"/>
        </w:rPr>
        <w:instrText xml:space="preserve"> ADDIN EN.CITE &lt;EndNote&gt;&lt;Cite AuthorYear="1"&gt;&lt;Author&gt;Bozeman&lt;/Author&gt;&lt;Year&gt;2000&lt;/Year&gt;&lt;RecNum&gt;50&lt;/RecNum&gt;&lt;DisplayText&gt;Bozeman (2000)&lt;/DisplayText&gt;&lt;record&gt;&lt;rec-number&gt;50&lt;/rec-number&gt;&lt;foreign-keys&gt;&lt;key app="EN" db-id="x5rz2pxfnvstw4ewdpx5vwaff9wvpdstp9vz" timestamp="1708775790" guid="e97ddcb3-46b1-4fa2-83bd-2928989907b4"&gt;50&lt;/key&gt;&lt;/foreign-keys&gt;&lt;ref-type name="Journal Article"&gt;17&lt;/ref-type&gt;&lt;contributors&gt;&lt;authors&gt;&lt;author&gt;Bozeman, Barry&lt;/author&gt;&lt;/authors&gt;&lt;/contributors&gt;&lt;titles&gt;&lt;title&gt;Technology transfer and public policy: a review of research and theory&lt;/title&gt;&lt;secondary-title&gt;Research policy&lt;/secondary-title&gt;&lt;/titles&gt;&lt;periodical&gt;&lt;full-title&gt;Research Policy&lt;/full-title&gt;&lt;/periodical&gt;&lt;pages&gt;627-655&lt;/pages&gt;&lt;volume&gt;29&lt;/volume&gt;&lt;number&gt;4-5&lt;/number&gt;&lt;dates&gt;&lt;year&gt;2000&lt;/year&gt;&lt;/dates&gt;&lt;isbn&gt;0048-7333&lt;/isbn&gt;&lt;urls&gt;&lt;/urls&gt;&lt;/record&gt;&lt;/Cite&gt;&lt;/EndNote&gt;</w:instrText>
      </w:r>
      <w:r w:rsidR="00792BE3" w:rsidRPr="00373E9A">
        <w:rPr>
          <w:lang w:val="en-IE"/>
        </w:rPr>
        <w:fldChar w:fldCharType="separate"/>
      </w:r>
      <w:r w:rsidR="00792BE3" w:rsidRPr="00373E9A">
        <w:rPr>
          <w:noProof/>
          <w:lang w:val="en-IE"/>
        </w:rPr>
        <w:t>Bozeman (2000)</w:t>
      </w:r>
      <w:r w:rsidR="00792BE3" w:rsidRPr="00373E9A">
        <w:rPr>
          <w:lang w:val="en-IE"/>
        </w:rPr>
        <w:fldChar w:fldCharType="end"/>
      </w:r>
      <w:r w:rsidR="00792BE3" w:rsidRPr="00373E9A">
        <w:rPr>
          <w:lang w:val="en-IE"/>
        </w:rPr>
        <w:t xml:space="preserve"> and </w:t>
      </w:r>
      <w:r w:rsidR="00792BE3" w:rsidRPr="00373E9A">
        <w:rPr>
          <w:lang w:val="en-IE"/>
        </w:rPr>
        <w:fldChar w:fldCharType="begin"/>
      </w:r>
      <w:r w:rsidR="00792BE3" w:rsidRPr="00373E9A">
        <w:rPr>
          <w:lang w:val="en-IE"/>
        </w:rPr>
        <w:instrText xml:space="preserve"> ADDIN EN.CITE &lt;EndNote&gt;&lt;Cite AuthorYear="1"&gt;&lt;Author&gt;Hossinger&lt;/Author&gt;&lt;Year&gt;2020&lt;/Year&gt;&lt;RecNum&gt;431&lt;/RecNum&gt;&lt;DisplayText&gt;Hossinger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792BE3" w:rsidRPr="00373E9A">
        <w:rPr>
          <w:lang w:val="en-IE"/>
        </w:rPr>
        <w:fldChar w:fldCharType="separate"/>
      </w:r>
      <w:r w:rsidR="00792BE3" w:rsidRPr="00373E9A">
        <w:rPr>
          <w:noProof/>
          <w:lang w:val="en-IE"/>
        </w:rPr>
        <w:t>Hossinger et al. (2020)</w:t>
      </w:r>
      <w:r w:rsidR="00792BE3" w:rsidRPr="00373E9A">
        <w:rPr>
          <w:lang w:val="en-IE"/>
        </w:rPr>
        <w:fldChar w:fldCharType="end"/>
      </w:r>
      <w:r w:rsidRPr="00373E9A">
        <w:rPr>
          <w:lang w:val="en-IE"/>
        </w:rPr>
        <w:t xml:space="preserve"> </w:t>
      </w:r>
      <w:r w:rsidR="00792BE3" w:rsidRPr="00373E9A">
        <w:rPr>
          <w:lang w:val="en-IE"/>
        </w:rPr>
        <w:t xml:space="preserve">where it is suggested that </w:t>
      </w:r>
      <w:r w:rsidRPr="00373E9A">
        <w:rPr>
          <w:lang w:val="en-IE"/>
        </w:rPr>
        <w:t xml:space="preserve">engagement with industry has been identified as means to increase the reputation of a research group and the members therein  in terms of increased public and political attention, resulting in potentially increased funding for researchers and equipment. This suggests a somewhat cyclical paradigm whereby researchers undertake commercial research in order to secure funding to pursue basic and applied research activities </w:t>
      </w:r>
      <w:r w:rsidRPr="00373E9A">
        <w:rPr>
          <w:lang w:val="en-IE"/>
        </w:rPr>
        <w:fldChar w:fldCharType="begin">
          <w:fldData xml:space="preserve">PEVuZE5vdGU+PENpdGU+PEF1dGhvcj5MYXVkZWw8L0F1dGhvcj48WWVhcj4yMDA2PC9ZZWFyPjxS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</w:fldData>
        </w:fldChar>
      </w:r>
      <w:r w:rsidR="00C414A8" w:rsidRPr="00373E9A">
        <w:rPr>
          <w:lang w:val="en-IE"/>
        </w:rPr>
        <w:instrText xml:space="preserve"> ADDIN EN.CITE </w:instrText>
      </w:r>
      <w:r w:rsidR="00C414A8" w:rsidRPr="00373E9A">
        <w:rPr>
          <w:lang w:val="en-IE"/>
        </w:rPr>
        <w:fldChar w:fldCharType="begin">
          <w:fldData xml:space="preserve">PEVuZE5vdGU+PENpdGU+PEF1dGhvcj5MYXVkZWw8L0F1dGhvcj48WWVhcj4yMDA2PC9ZZWFyPjxS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Pr="00373E9A">
        <w:rPr>
          <w:lang w:val="en-IE"/>
        </w:rPr>
      </w:r>
      <w:r w:rsidRPr="00373E9A">
        <w:rPr>
          <w:lang w:val="en-IE"/>
        </w:rPr>
        <w:fldChar w:fldCharType="separate"/>
      </w:r>
      <w:r w:rsidRPr="00373E9A">
        <w:rPr>
          <w:noProof/>
          <w:lang w:val="en-IE"/>
        </w:rPr>
        <w:t>(Karran, 2009; Laudel, 2006; Perkmann et al., 2021)</w:t>
      </w:r>
      <w:r w:rsidRPr="00373E9A">
        <w:rPr>
          <w:lang w:val="en-IE"/>
        </w:rPr>
        <w:fldChar w:fldCharType="end"/>
      </w:r>
      <w:r w:rsidRPr="00373E9A">
        <w:rPr>
          <w:lang w:val="en-IE"/>
        </w:rPr>
        <w:t xml:space="preserve">. </w:t>
      </w:r>
    </w:p>
    <w:p w14:paraId="05D3EAB3" w14:textId="07F99C18" w:rsidR="00D037E7" w:rsidRPr="00373E9A" w:rsidRDefault="00D037E7" w:rsidP="00BC677E">
      <w:pPr>
        <w:pStyle w:val="ThesisBody"/>
        <w:ind w:firstLine="720"/>
        <w:rPr>
          <w:lang w:val="en-IE"/>
        </w:rPr>
      </w:pPr>
      <w:r w:rsidRPr="00373E9A">
        <w:rPr>
          <w:lang w:val="en-IE"/>
        </w:rPr>
        <w:t xml:space="preserve">This result is also reflective of current international practices whereby commercial success, or research valorisation, is increasingly growing in strength as a reputational marker </w:t>
      </w:r>
      <w:r w:rsidRPr="00373E9A">
        <w:rPr>
          <w:lang w:val="en-IE"/>
        </w:rPr>
        <w:fldChar w:fldCharType="begin">
          <w:fldData xml:space="preserve">PEVuZE5vdGU+PENpdGU+PEF1dGhvcj5Hb2VsPC9BdXRob3I+PFllYXI+MjAxOTwvWWVhcj48UmVj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</w:fldData>
        </w:fldChar>
      </w:r>
      <w:r w:rsidR="00C414A8" w:rsidRPr="00373E9A">
        <w:rPr>
          <w:lang w:val="en-IE"/>
        </w:rPr>
        <w:instrText xml:space="preserve"> ADDIN EN.CITE </w:instrText>
      </w:r>
      <w:r w:rsidR="00C414A8" w:rsidRPr="00373E9A">
        <w:rPr>
          <w:lang w:val="en-IE"/>
        </w:rPr>
        <w:fldChar w:fldCharType="begin">
          <w:fldData xml:space="preserve">PEVuZE5vdGU+PENpdGU+PEF1dGhvcj5Hb2VsPC9BdXRob3I+PFllYXI+MjAxOTwvWWVhcj48UmVj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Pr="00373E9A">
        <w:rPr>
          <w:lang w:val="en-IE"/>
        </w:rPr>
      </w:r>
      <w:r w:rsidRPr="00373E9A">
        <w:rPr>
          <w:lang w:val="en-IE"/>
        </w:rPr>
        <w:fldChar w:fldCharType="separate"/>
      </w:r>
      <w:r w:rsidRPr="00373E9A">
        <w:rPr>
          <w:noProof/>
          <w:lang w:val="en-IE"/>
        </w:rPr>
        <w:t>(Caulfield &amp; Ogbogu, 2015; Goel &amp; Göktepe-Hultén, 2019; Macfarlane, 2021; Orazbayeva &amp; Plewa, 2022)</w:t>
      </w:r>
      <w:r w:rsidRPr="00373E9A">
        <w:rPr>
          <w:lang w:val="en-IE"/>
        </w:rPr>
        <w:fldChar w:fldCharType="end"/>
      </w:r>
      <w:r w:rsidRPr="00373E9A">
        <w:rPr>
          <w:lang w:val="en-IE"/>
        </w:rPr>
        <w:t xml:space="preserve">, as well as the associated impact of </w:t>
      </w:r>
      <w:r w:rsidRPr="00373E9A">
        <w:rPr>
          <w:lang w:val="en-IE"/>
        </w:rPr>
        <w:lastRenderedPageBreak/>
        <w:t xml:space="preserve">research evaluations </w:t>
      </w:r>
      <w:r w:rsidRPr="00373E9A">
        <w:rPr>
          <w:lang w:val="en-IE"/>
        </w:rPr>
        <w:fldChar w:fldCharType="begin"/>
      </w:r>
      <w:r w:rsidR="00C414A8" w:rsidRPr="00373E9A">
        <w:rPr>
          <w:lang w:val="en-IE"/>
        </w:rPr>
        <w:instrText xml:space="preserve"> ADDIN EN.CITE &lt;EndNote&gt;&lt;Cite&gt;&lt;Author&gt;Martin-Sardesai&lt;/Author&gt;&lt;Year&gt;2017&lt;/Year&gt;&lt;RecNum&gt;444&lt;/RecNum&gt;&lt;DisplayText&gt;(Martin-Sardesai et al., 2017)&lt;/DisplayText&gt;&lt;record&gt;&lt;rec-number&gt;444&lt;/rec-number&gt;&lt;foreign-keys&gt;&lt;key app="EN" db-id="x5rz2pxfnvstw4ewdpx5vwaff9wvpdstp9vz" timestamp="1708775802" guid="7d24e377-99da-4674-94a2-80e2ab1cb52b"&gt;444&lt;/key&gt;&lt;/foreign-keys&gt;&lt;ref-type name="Journal Article"&gt;17&lt;/ref-type&gt;&lt;contributors&gt;&lt;authors&gt;&lt;author&gt;Martin-Sardesai, Ann&lt;/author&gt;&lt;author&gt;Irvine, Helen&lt;/author&gt;&lt;author&gt;Tooley, Stuart&lt;/author&gt;&lt;author&gt;Guthrie, James&lt;/author&gt;&lt;/authors&gt;&lt;/contributors&gt;&lt;titles&gt;&lt;title&gt;Government research evaluations and academic freedom: A UK and Australian comparison&lt;/title&gt;&lt;secondary-title&gt;Higher Education Research &amp;amp; Development&lt;/secondary-title&gt;&lt;/titles&gt;&lt;periodical&gt;&lt;full-title&gt;Higher Education Research &amp;amp; Development&lt;/full-title&gt;&lt;/periodical&gt;&lt;pages&gt;372-385&lt;/pages&gt;&lt;volume&gt;36&lt;/volume&gt;&lt;number&gt;2&lt;/number&gt;&lt;dates&gt;&lt;year&gt;2017&lt;/year&gt;&lt;/dates&gt;&lt;isbn&gt;0729-4360&lt;/isbn&gt;&lt;urls&gt;&lt;/urls&gt;&lt;/record&gt;&lt;/Cite&gt;&lt;/EndNote&gt;</w:instrText>
      </w:r>
      <w:r w:rsidRPr="00373E9A">
        <w:rPr>
          <w:lang w:val="en-IE"/>
        </w:rPr>
        <w:fldChar w:fldCharType="separate"/>
      </w:r>
      <w:r w:rsidRPr="00373E9A">
        <w:rPr>
          <w:noProof/>
          <w:lang w:val="en-IE"/>
        </w:rPr>
        <w:t>(Martin-Sardesai et al., 2017)</w:t>
      </w:r>
      <w:r w:rsidRPr="00373E9A">
        <w:rPr>
          <w:lang w:val="en-IE"/>
        </w:rPr>
        <w:fldChar w:fldCharType="end"/>
      </w:r>
      <w:r w:rsidRPr="00373E9A">
        <w:rPr>
          <w:lang w:val="en-IE"/>
        </w:rPr>
        <w:t xml:space="preserve"> and the emergence of the entrepreneurial university </w:t>
      </w:r>
      <w:r w:rsidRPr="00373E9A">
        <w:rPr>
          <w:lang w:val="en-IE"/>
        </w:rPr>
        <w:fldChar w:fldCharType="begin"/>
      </w:r>
      <w:r w:rsidR="00C414A8" w:rsidRPr="00373E9A">
        <w:rPr>
          <w:lang w:val="en-IE"/>
        </w:rPr>
        <w:instrText xml:space="preserve"> ADDIN EN.CITE &lt;EndNote&gt;&lt;Cite&gt;&lt;Author&gt;Etzkowitz&lt;/Author&gt;&lt;Year&gt;2000&lt;/Year&gt;&lt;RecNum&gt;114&lt;/RecNum&gt;&lt;DisplayText&gt;(Etzkowitz et al., 2000)&lt;/DisplayText&gt;&lt;record&gt;&lt;rec-number&gt;114&lt;/rec-number&gt;&lt;foreign-keys&gt;&lt;key app="EN" db-id="x5rz2pxfnvstw4ewdpx5vwaff9wvpdstp9vz" timestamp="1708775792" guid="5779958c-6a4c-4d67-9fdc-adb0e637f672"&gt;114&lt;/key&gt;&lt;/foreign-keys&gt;&lt;ref-type name="Journal Article"&gt;17&lt;/ref-type&gt;&lt;contributors&gt;&lt;authors&gt;&lt;author&gt;Etzkowitz, Henry&lt;/author&gt;&lt;author&gt;Webster, Andrew&lt;/author&gt;&lt;author&gt;Gebhardt, Christiane&lt;/author&gt;&lt;author&gt;Terra, Branca Regina Cantisano&lt;/author&gt;&lt;/authors&gt;&lt;/contributors&gt;&lt;titles&gt;&lt;title&gt;The future of the university and the university of the future: evolution of ivory tower to entrepreneurial paradigm&lt;/title&gt;&lt;secondary-title&gt;Research policy&lt;/secondary-title&gt;&lt;/titles&gt;&lt;periodical&gt;&lt;full-title&gt;Research Policy&lt;/full-title&gt;&lt;/periodical&gt;&lt;pages&gt;313-330&lt;/pages&gt;&lt;volume&gt;29&lt;/volume&gt;&lt;number&gt;2&lt;/number&gt;&lt;dates&gt;&lt;year&gt;2000&lt;/year&gt;&lt;/dates&gt;&lt;isbn&gt;0048-7333&lt;/isbn&gt;&lt;urls&gt;&lt;/urls&gt;&lt;/record&gt;&lt;/Cite&gt;&lt;/EndNote&gt;</w:instrText>
      </w:r>
      <w:r w:rsidRPr="00373E9A">
        <w:rPr>
          <w:lang w:val="en-IE"/>
        </w:rPr>
        <w:fldChar w:fldCharType="separate"/>
      </w:r>
      <w:r w:rsidRPr="00373E9A">
        <w:rPr>
          <w:noProof/>
          <w:lang w:val="en-IE"/>
        </w:rPr>
        <w:t>(Etzkowitz et al., 2000)</w:t>
      </w:r>
      <w:r w:rsidRPr="00373E9A">
        <w:rPr>
          <w:lang w:val="en-IE"/>
        </w:rPr>
        <w:fldChar w:fldCharType="end"/>
      </w:r>
      <w:r w:rsidRPr="00373E9A">
        <w:rPr>
          <w:lang w:val="en-IE"/>
        </w:rPr>
        <w:t xml:space="preserve">. </w:t>
      </w:r>
    </w:p>
    <w:p w14:paraId="2DDF9984" w14:textId="1BFFC0A6" w:rsidR="00D037E7" w:rsidRPr="00373E9A" w:rsidRDefault="00D037E7" w:rsidP="00BC677E">
      <w:pPr>
        <w:pStyle w:val="ThesisBody"/>
        <w:ind w:firstLine="425"/>
        <w:rPr>
          <w:lang w:val="en-IE"/>
        </w:rPr>
      </w:pPr>
      <w:r w:rsidRPr="00373E9A">
        <w:rPr>
          <w:lang w:val="en-IE"/>
        </w:rPr>
        <w:t xml:space="preserve">As noted by </w:t>
      </w:r>
      <w:r w:rsidRPr="00373E9A">
        <w:rPr>
          <w:lang w:val="en-IE"/>
        </w:rPr>
        <w:fldChar w:fldCharType="begin"/>
      </w:r>
      <w:r w:rsidR="00C414A8" w:rsidRPr="00373E9A">
        <w:rPr>
          <w:lang w:val="en-IE"/>
        </w:rPr>
        <w:instrText xml:space="preserve"> ADDIN EN.CITE &lt;EndNote&gt;&lt;Cite AuthorYear="1"&gt;&lt;Author&gt;Hossinger&lt;/Author&gt;&lt;Year&gt;2020&lt;/Year&gt;&lt;RecNum&gt;431&lt;/RecNum&gt;&lt;DisplayText&gt;Hossinger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Pr="00373E9A">
        <w:rPr>
          <w:lang w:val="en-IE"/>
        </w:rPr>
        <w:fldChar w:fldCharType="separate"/>
      </w:r>
      <w:r w:rsidRPr="00373E9A">
        <w:rPr>
          <w:noProof/>
          <w:lang w:val="en-IE"/>
        </w:rPr>
        <w:t>Hossinger et al. (2020)</w:t>
      </w:r>
      <w:r w:rsidRPr="00373E9A">
        <w:rPr>
          <w:lang w:val="en-IE"/>
        </w:rPr>
        <w:fldChar w:fldCharType="end"/>
      </w:r>
      <w:r w:rsidRPr="00373E9A">
        <w:rPr>
          <w:lang w:val="en-IE"/>
        </w:rPr>
        <w:t xml:space="preserve">, a lack of appreciation, within the academic community, for the commercialisation of research discoveries can be attributed to the fact that the scientific community has only seldom been made aware of the challenges, rather than the advantages, associated with beginning a business up to this point. As a consequence of this, many researchers concentrate more on disseminating the results of their research and less on the possibility of making a profit from it. It is critical to take note of this, since it demonstrates quite clearly that the provision of entrepreneurship related supports and training plays a key role in influencing researchers as their careers grow. </w:t>
      </w:r>
      <w:r w:rsidRPr="00373E9A">
        <w:rPr>
          <w:lang w:val="en-IE"/>
        </w:rPr>
        <w:fldChar w:fldCharType="begin"/>
      </w:r>
      <w:r w:rsidR="00C414A8" w:rsidRPr="00373E9A">
        <w:rPr>
          <w:lang w:val="en-IE"/>
        </w:rPr>
        <w:instrText xml:space="preserve"> ADDIN EN.CITE &lt;EndNote&gt;&lt;Cite AuthorYear="1"&gt;&lt;Author&gt;Sitnicki&lt;/Author&gt;&lt;Year&gt;2018&lt;/Year&gt;&lt;RecNum&gt;346&lt;/RecNum&gt;&lt;DisplayText&gt;Sitnicki (2018)&lt;/DisplayText&gt;&lt;record&gt;&lt;rec-number&gt;346&lt;/rec-number&gt;&lt;foreign-keys&gt;&lt;key app="EN" db-id="x5rz2pxfnvstw4ewdpx5vwaff9wvpdstp9vz" timestamp="1708775800" guid="65c425b5-7406-4bc0-ae33-24ac14e5224a"&gt;346&lt;/key&gt;&lt;/foreign-keys&gt;&lt;ref-type name="Journal Article"&gt;17&lt;/ref-type&gt;&lt;contributors&gt;&lt;authors&gt;&lt;author&gt;Sitnicki, Maksym W&lt;/author&gt;&lt;/authors&gt;&lt;/contributors&gt;&lt;titles&gt;&lt;title&gt;determining the priorities of the development of Eu research universities Based on the analysis of rating indicators of World-class universities&lt;/title&gt;&lt;secondary-title&gt;Baltic Journal of European Studies&lt;/secondary-title&gt;&lt;/titles&gt;&lt;periodical&gt;&lt;full-title&gt;Baltic Journal of European Studies&lt;/full-title&gt;&lt;/periodical&gt;&lt;pages&gt;76-100&lt;/pages&gt;&lt;volume&gt;8&lt;/volume&gt;&lt;number&gt;1&lt;/number&gt;&lt;dates&gt;&lt;year&gt;2018&lt;/year&gt;&lt;/dates&gt;&lt;isbn&gt;2228-0596&lt;/isbn&gt;&lt;urls&gt;&lt;/urls&gt;&lt;/record&gt;&lt;/Cite&gt;&lt;/EndNote&gt;</w:instrText>
      </w:r>
      <w:r w:rsidRPr="00373E9A">
        <w:rPr>
          <w:lang w:val="en-IE"/>
        </w:rPr>
        <w:fldChar w:fldCharType="separate"/>
      </w:r>
      <w:r w:rsidRPr="00373E9A">
        <w:rPr>
          <w:noProof/>
          <w:lang w:val="en-IE"/>
        </w:rPr>
        <w:t>Sitnicki (2018)</w:t>
      </w:r>
      <w:r w:rsidRPr="00373E9A">
        <w:rPr>
          <w:lang w:val="en-IE"/>
        </w:rPr>
        <w:fldChar w:fldCharType="end"/>
      </w:r>
      <w:r w:rsidRPr="00373E9A">
        <w:rPr>
          <w:lang w:val="en-IE"/>
        </w:rPr>
        <w:t xml:space="preserve"> suggests that the outcome of research such as this could help universities to determine the most appropriate mechanisms, such as programmes and funding, to drive research outcomes. </w:t>
      </w:r>
    </w:p>
    <w:p w14:paraId="0FB0BD9C" w14:textId="77777777" w:rsidR="007138E3" w:rsidRPr="00373E9A" w:rsidRDefault="007138E3" w:rsidP="004A21B5">
      <w:pPr>
        <w:pStyle w:val="ThesisSubheading"/>
        <w:rPr>
          <w:lang w:val="en-IE"/>
        </w:rPr>
      </w:pPr>
      <w:bookmarkStart w:id="767" w:name="_Toc182334681"/>
      <w:r w:rsidRPr="00373E9A">
        <w:rPr>
          <w:lang w:val="en-IE"/>
        </w:rPr>
        <w:t>Satisfaction, Stimulation, and Freedom</w:t>
      </w:r>
      <w:bookmarkEnd w:id="764"/>
      <w:bookmarkEnd w:id="765"/>
      <w:bookmarkEnd w:id="766"/>
      <w:bookmarkEnd w:id="767"/>
    </w:p>
    <w:p w14:paraId="0A66B2FD" w14:textId="2939E341" w:rsidR="007138E3" w:rsidRPr="00373E9A" w:rsidRDefault="007138E3" w:rsidP="00BC677E">
      <w:pPr>
        <w:pStyle w:val="ThesisBody"/>
        <w:ind w:firstLine="425"/>
        <w:rPr>
          <w:lang w:val="en-IE"/>
        </w:rPr>
      </w:pPr>
      <w:r w:rsidRPr="00373E9A">
        <w:rPr>
          <w:lang w:val="en-IE"/>
        </w:rPr>
        <w:t xml:space="preserve">According to the findings of this study, the degree to which </w:t>
      </w:r>
      <w:r w:rsidR="00AC7AD4" w:rsidRPr="00373E9A">
        <w:rPr>
          <w:lang w:val="en-IE"/>
        </w:rPr>
        <w:t>their</w:t>
      </w:r>
      <w:r w:rsidRPr="00373E9A">
        <w:rPr>
          <w:lang w:val="en-IE"/>
        </w:rPr>
        <w:t xml:space="preserve"> career provides the researcher with both stimulation and satisfaction has a direct bearing on the </w:t>
      </w:r>
      <w:r w:rsidR="00443635" w:rsidRPr="00373E9A">
        <w:rPr>
          <w:lang w:val="en-IE"/>
        </w:rPr>
        <w:t>orientation</w:t>
      </w:r>
      <w:r w:rsidRPr="00373E9A">
        <w:rPr>
          <w:lang w:val="en-IE"/>
        </w:rPr>
        <w:t xml:space="preserve"> of </w:t>
      </w:r>
      <w:r w:rsidR="00474736" w:rsidRPr="00373E9A">
        <w:rPr>
          <w:lang w:val="en-IE"/>
        </w:rPr>
        <w:t>their research</w:t>
      </w:r>
      <w:r w:rsidRPr="00373E9A">
        <w:rPr>
          <w:lang w:val="en-IE"/>
        </w:rPr>
        <w:t xml:space="preserve">. </w:t>
      </w:r>
      <w:r w:rsidR="000E4BBB" w:rsidRPr="00373E9A">
        <w:rPr>
          <w:lang w:val="en-IE"/>
        </w:rPr>
        <w:t>F</w:t>
      </w:r>
      <w:r w:rsidR="00D96254" w:rsidRPr="00373E9A">
        <w:rPr>
          <w:lang w:val="en-IE"/>
        </w:rPr>
        <w:t>indings</w:t>
      </w:r>
      <w:r w:rsidRPr="00373E9A">
        <w:rPr>
          <w:lang w:val="en-IE"/>
        </w:rPr>
        <w:t xml:space="preserve"> reveal that stimulation can be interpreted as </w:t>
      </w:r>
      <w:r w:rsidR="00216D6D" w:rsidRPr="00373E9A">
        <w:rPr>
          <w:lang w:val="en-IE"/>
        </w:rPr>
        <w:t>the strongest driver</w:t>
      </w:r>
      <w:r w:rsidRPr="00373E9A">
        <w:rPr>
          <w:lang w:val="en-IE"/>
        </w:rPr>
        <w:t xml:space="preserve"> </w:t>
      </w:r>
      <w:r w:rsidR="00216D6D" w:rsidRPr="00373E9A">
        <w:rPr>
          <w:lang w:val="en-IE"/>
        </w:rPr>
        <w:t>of a</w:t>
      </w:r>
      <w:r w:rsidRPr="00373E9A">
        <w:rPr>
          <w:lang w:val="en-IE"/>
        </w:rPr>
        <w:t xml:space="preserve"> </w:t>
      </w:r>
      <w:r w:rsidR="00AC7AD4" w:rsidRPr="00373E9A">
        <w:rPr>
          <w:lang w:val="en-IE"/>
        </w:rPr>
        <w:t>basic</w:t>
      </w:r>
      <w:r w:rsidRPr="00373E9A">
        <w:rPr>
          <w:lang w:val="en-IE"/>
        </w:rPr>
        <w:t xml:space="preserve"> research</w:t>
      </w:r>
      <w:r w:rsidR="00216D6D" w:rsidRPr="00373E9A">
        <w:rPr>
          <w:lang w:val="en-IE"/>
        </w:rPr>
        <w:t xml:space="preserve"> </w:t>
      </w:r>
      <w:r w:rsidR="00443635" w:rsidRPr="00373E9A">
        <w:rPr>
          <w:lang w:val="en-IE"/>
        </w:rPr>
        <w:t>orientation</w:t>
      </w:r>
      <w:r w:rsidR="000E4BBB"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&lt;EndNote&gt;&lt;Cite&gt;&lt;Author&gt;Lam&lt;/Author&gt;&lt;Year&gt;2011&lt;/Year&gt;&lt;RecNum&gt;220&lt;/RecNum&gt;&lt;DisplayText&gt;(Lam, 2011; van Rijnsoever &amp;amp; Hessels, 2020)&lt;/DisplayText&gt;&lt;record&gt;&lt;rec-number&gt;220&lt;/rec-number&gt;&lt;foreign-keys&gt;&lt;key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Cite&gt;&lt;Author&gt;van Rijnsoever&lt;/Author&gt;&lt;Year&gt;2020&lt;/Year&gt;&lt;RecNum&gt;391&lt;/RecNum&gt;&lt;record&gt;&lt;rec-number&gt;391&lt;/rec-number&gt;&lt;foreign-keys&gt;&lt;key app="EN" db-id="x5rz2pxfnvstw4ewdpx5vwaff9wvpdstp9vz" timestamp="1708775801" guid="28a9551c-d6ce-4ed5-959a-0baac2ff42cd"&gt;391&lt;/key&gt;&lt;/foreign-keys&gt;&lt;ref-type name="Journal Article"&gt;17&lt;/ref-type&gt;&lt;contributors&gt;&lt;authors&gt;&lt;author&gt;van Rijnsoever, Frank J.&lt;/author&gt;&lt;author&gt;Hessels, Laurens K.&lt;/author&gt;&lt;/authors&gt;&lt;/contributors&gt;&lt;titles&gt;&lt;title&gt;How academic researchers select collaborative research projects: a choice experiment&lt;/title&gt;&lt;secondary-title&gt;The Journal of Technology Transfer&lt;/secondary-title&gt;&lt;/titles&gt;&lt;periodical&gt;&lt;full-title&gt;The Journal of Technology Transfer&lt;/full-title&gt;&lt;/periodical&gt;&lt;dates&gt;&lt;year&gt;2020&lt;/year&gt;&lt;pub-dates&gt;&lt;date&gt;2020/11/21&lt;/date&gt;&lt;/pub-dates&gt;&lt;/dates&gt;&lt;isbn&gt;1573-7047&lt;/isbn&gt;&lt;urls&gt;&lt;related-urls&gt;&lt;url&gt;https://doi.org/10.1007/s10961-020-09833-2&lt;/url&gt;&lt;/related-urls&gt;&lt;/urls&gt;&lt;electronic-resource-num&gt;10.1007/s10961-020-09833-2&lt;/electronic-resource-num&gt;&lt;/record&gt;&lt;/Cite&gt;&lt;/EndNote&gt;</w:instrText>
      </w:r>
      <w:r w:rsidR="00E707E3" w:rsidRPr="00373E9A">
        <w:rPr>
          <w:lang w:val="en-IE"/>
        </w:rPr>
        <w:fldChar w:fldCharType="separate"/>
      </w:r>
      <w:r w:rsidR="00E707E3" w:rsidRPr="00373E9A">
        <w:rPr>
          <w:noProof/>
          <w:lang w:val="en-IE"/>
        </w:rPr>
        <w:t>(Lam, 2011; van Rijnsoever &amp; Hessels, 2020)</w:t>
      </w:r>
      <w:r w:rsidR="00E707E3" w:rsidRPr="00373E9A">
        <w:rPr>
          <w:lang w:val="en-IE"/>
        </w:rPr>
        <w:fldChar w:fldCharType="end"/>
      </w:r>
      <w:r w:rsidRPr="00373E9A">
        <w:rPr>
          <w:lang w:val="en-IE"/>
        </w:rPr>
        <w:t xml:space="preserve">, whereas satisfaction can be interpreted as </w:t>
      </w:r>
      <w:r w:rsidR="00AC7AD4" w:rsidRPr="00373E9A">
        <w:rPr>
          <w:lang w:val="en-IE"/>
        </w:rPr>
        <w:t>an influence</w:t>
      </w:r>
      <w:r w:rsidRPr="00373E9A">
        <w:rPr>
          <w:lang w:val="en-IE"/>
        </w:rPr>
        <w:t xml:space="preserve"> </w:t>
      </w:r>
      <w:r w:rsidR="00216D6D" w:rsidRPr="00373E9A">
        <w:rPr>
          <w:lang w:val="en-IE"/>
        </w:rPr>
        <w:t>on</w:t>
      </w:r>
      <w:r w:rsidRPr="00373E9A">
        <w:rPr>
          <w:lang w:val="en-IE"/>
        </w:rPr>
        <w:t xml:space="preserve"> entrepreneurship and </w:t>
      </w:r>
      <w:r w:rsidR="00412880" w:rsidRPr="00373E9A">
        <w:rPr>
          <w:lang w:val="en-IE"/>
        </w:rPr>
        <w:t>commercialis</w:t>
      </w:r>
      <w:r w:rsidRPr="00373E9A">
        <w:rPr>
          <w:lang w:val="en-IE"/>
        </w:rPr>
        <w:t>ation</w:t>
      </w:r>
      <w:r w:rsidR="000E4BBB"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E707E3" w:rsidRPr="00373E9A">
        <w:rPr>
          <w:lang w:val="en-IE"/>
        </w:rPr>
        <w:fldChar w:fldCharType="separate"/>
      </w:r>
      <w:r w:rsidR="00E707E3" w:rsidRPr="00373E9A">
        <w:rPr>
          <w:noProof/>
          <w:lang w:val="en-IE"/>
        </w:rPr>
        <w:t>(Olaya Escobar et al., 2017)</w:t>
      </w:r>
      <w:r w:rsidR="00E707E3" w:rsidRPr="00373E9A">
        <w:rPr>
          <w:lang w:val="en-IE"/>
        </w:rPr>
        <w:fldChar w:fldCharType="end"/>
      </w:r>
      <w:r w:rsidRPr="00373E9A">
        <w:rPr>
          <w:lang w:val="en-IE"/>
        </w:rPr>
        <w:t xml:space="preserve">. A possible explanation for this comes from the work of </w:t>
      </w:r>
      <w:r w:rsidR="00D230AD" w:rsidRPr="00373E9A">
        <w:rPr>
          <w:lang w:val="en-IE"/>
        </w:rPr>
        <w:fldChar w:fldCharType="begin"/>
      </w:r>
      <w:r w:rsidR="00C414A8" w:rsidRPr="00373E9A">
        <w:rPr>
          <w:lang w:val="en-IE"/>
        </w:rPr>
        <w:instrText xml:space="preserve"> ADDIN EN.CITE &lt;EndNote&gt;&lt;Cite AuthorYear="1"&gt;&lt;Author&gt;Szromek&lt;/Author&gt;&lt;Year&gt;2020&lt;/Year&gt;&lt;RecNum&gt;658&lt;/RecNum&gt;&lt;DisplayText&gt;Szromek and Wolniak (2020)&lt;/DisplayText&gt;&lt;record&gt;&lt;rec-number&gt;658&lt;/rec-number&gt;&lt;foreign-keys&gt;&lt;key app="EN" db-id="x5rz2pxfnvstw4ewdpx5vwaff9wvpdstp9vz" timestamp="1730460185" guid="936a486d-2d4b-49f2-a6fc-5cd042142811"&gt;658&lt;/key&gt;&lt;/foreign-keys&gt;&lt;ref-type name="Journal Article"&gt;17&lt;/ref-type&gt;&lt;contributors&gt;&lt;authors&gt;&lt;author&gt;Szromek, Adam R&lt;/author&gt;&lt;author&gt;Wolniak, Radosław&lt;/author&gt;&lt;/authors&gt;&lt;/contributors&gt;&lt;titles&gt;&lt;title&gt;Job satisfaction and problems among academic staff in higher education&lt;/title&gt;&lt;secondary-title&gt;Sustainability&lt;/secondary-title&gt;&lt;/titles&gt;&lt;periodical&gt;&lt;full-title&gt;Sustainability&lt;/full-title&gt;&lt;/periodical&gt;&lt;pages&gt;4865&lt;/pages&gt;&lt;volume&gt;12&lt;/volume&gt;&lt;number&gt;12&lt;/number&gt;&lt;dates&gt;&lt;year&gt;2020&lt;/year&gt;&lt;/dates&gt;&lt;isbn&gt;2071-1050&lt;/isbn&gt;&lt;urls&gt;&lt;/urls&gt;&lt;/record&gt;&lt;/Cite&gt;&lt;/EndNote&gt;</w:instrText>
      </w:r>
      <w:r w:rsidR="00D230AD" w:rsidRPr="00373E9A">
        <w:rPr>
          <w:lang w:val="en-IE"/>
        </w:rPr>
        <w:fldChar w:fldCharType="separate"/>
      </w:r>
      <w:r w:rsidR="00D230AD" w:rsidRPr="00373E9A">
        <w:rPr>
          <w:noProof/>
          <w:lang w:val="en-IE"/>
        </w:rPr>
        <w:t>Szromek and Wolniak (2020)</w:t>
      </w:r>
      <w:r w:rsidR="00D230AD" w:rsidRPr="00373E9A">
        <w:rPr>
          <w:lang w:val="en-IE"/>
        </w:rPr>
        <w:fldChar w:fldCharType="end"/>
      </w:r>
      <w:r w:rsidRPr="00373E9A">
        <w:rPr>
          <w:lang w:val="en-IE"/>
        </w:rPr>
        <w:t xml:space="preserve"> who conject that because the results of the research do not immediately translate into profits, it is difficult to evaluate them. Additionally, “the associated lack of proper recognition of scientific work that cannot yet be put into practice is discouraging when it comes to treating it as something more than an occasional occupation”</w:t>
      </w:r>
      <w:r w:rsidR="005A54DE"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&lt;EndNote&gt;&lt;Cite&gt;&lt;Author&gt;Szromek&lt;/Author&gt;&lt;Year&gt;2020&lt;/Year&gt;&lt;RecNum&gt;658&lt;/RecNum&gt;&lt;Pages&gt;1&lt;/Pages&gt;&lt;DisplayText&gt;(Szromek &amp;amp; Wolniak, 2020, p. 1)&lt;/DisplayText&gt;&lt;record&gt;&lt;rec-number&gt;658&lt;/rec-number&gt;&lt;foreign-keys&gt;&lt;key app="EN" db-id="x5rz2pxfnvstw4ewdpx5vwaff9wvpdstp9vz" timestamp="1730460185" guid="936a486d-2d4b-49f2-a6fc-5cd042142811"&gt;658&lt;/key&gt;&lt;/foreign-keys&gt;&lt;ref-type name="Journal Article"&gt;17&lt;/ref-type&gt;&lt;contributors&gt;&lt;authors&gt;&lt;author&gt;Szromek, Adam R&lt;/author&gt;&lt;author&gt;Wolniak, Radosław&lt;/author&gt;&lt;/authors&gt;&lt;/contributors&gt;&lt;titles&gt;&lt;title&gt;Job satisfaction and problems among academic staff in higher education&lt;/title&gt;&lt;secondary-title&gt;Sustainability&lt;/secondary-title&gt;&lt;/titles&gt;&lt;periodical&gt;&lt;full-title&gt;Sustainability&lt;/full-title&gt;&lt;/periodical&gt;&lt;pages&gt;4865&lt;/pages&gt;&lt;volume&gt;12&lt;/volume&gt;&lt;number&gt;12&lt;/number&gt;&lt;dates&gt;&lt;year&gt;2020&lt;/year&gt;&lt;/dates&gt;&lt;isbn&gt;2071-1050&lt;/isbn&gt;&lt;urls&gt;&lt;/urls&gt;&lt;/record&gt;&lt;/Cite&gt;&lt;/EndNote&gt;</w:instrText>
      </w:r>
      <w:r w:rsidR="00E707E3" w:rsidRPr="00373E9A">
        <w:rPr>
          <w:lang w:val="en-IE"/>
        </w:rPr>
        <w:fldChar w:fldCharType="separate"/>
      </w:r>
      <w:r w:rsidR="00E707E3" w:rsidRPr="00373E9A">
        <w:rPr>
          <w:noProof/>
          <w:lang w:val="en-IE"/>
        </w:rPr>
        <w:t>(Szromek &amp; Wolniak, 2020, p. 1)</w:t>
      </w:r>
      <w:r w:rsidR="00E707E3" w:rsidRPr="00373E9A">
        <w:rPr>
          <w:lang w:val="en-IE"/>
        </w:rPr>
        <w:fldChar w:fldCharType="end"/>
      </w:r>
      <w:r w:rsidRPr="00373E9A">
        <w:rPr>
          <w:lang w:val="en-IE"/>
        </w:rPr>
        <w:t>. To put it another way, involvement in commercial activity might make it possible for the researcher to receive more rapid acknowledgement for their work, which would subsequently result in a sense of fulfilment</w:t>
      </w:r>
      <w:r w:rsidR="00177535" w:rsidRPr="00373E9A">
        <w:rPr>
          <w:lang w:val="en-IE"/>
        </w:rPr>
        <w:t xml:space="preserve"> or satisfaction</w:t>
      </w:r>
      <w:r w:rsidRPr="00373E9A">
        <w:rPr>
          <w:lang w:val="en-IE"/>
        </w:rPr>
        <w:t xml:space="preserve">. Furthermore, as the sample gathered in this </w:t>
      </w:r>
      <w:r w:rsidRPr="00373E9A">
        <w:rPr>
          <w:lang w:val="en-IE"/>
        </w:rPr>
        <w:lastRenderedPageBreak/>
        <w:t xml:space="preserve">research consists of a significant proportion of researchers that self-classified as ‘established’ or ‘leading’ researchers, it can be inferred that these more senior, higher-ranking, academics have already attained higher levels of job satisfaction in general </w:t>
      </w:r>
      <w:r w:rsidR="00D230AD" w:rsidRPr="00373E9A">
        <w:rPr>
          <w:lang w:val="en-IE"/>
        </w:rPr>
        <w:fldChar w:fldCharType="begin"/>
      </w:r>
      <w:r w:rsidR="00C414A8" w:rsidRPr="00373E9A">
        <w:rPr>
          <w:lang w:val="en-IE"/>
        </w:rPr>
        <w:instrText xml:space="preserve"> ADDIN EN.CITE &lt;EndNote&gt;&lt;Cite&gt;&lt;Author&gt;Bataineh&lt;/Author&gt;&lt;Year&gt;2014&lt;/Year&gt;&lt;RecNum&gt;659&lt;/RecNum&gt;&lt;DisplayText&gt;(Bataineh, 2014)&lt;/DisplayText&gt;&lt;record&gt;&lt;rec-number&gt;659&lt;/rec-number&gt;&lt;foreign-keys&gt;&lt;key app="EN" db-id="x5rz2pxfnvstw4ewdpx5vwaff9wvpdstp9vz" timestamp="1730460185" guid="f6a8a610-ed70-4cf3-9ff5-84f644536810"&gt;659&lt;/key&gt;&lt;/foreign-keys&gt;&lt;ref-type name="Journal Article"&gt;17&lt;/ref-type&gt;&lt;contributors&gt;&lt;authors&gt;&lt;author&gt;Bataineh, Omar Tayseer&lt;/author&gt;&lt;/authors&gt;&lt;/contributors&gt;&lt;titles&gt;&lt;title&gt;The level of job satisfaction among the faculty members of colleges of education at Jordanian universities&lt;/title&gt;&lt;secondary-title&gt;Canadian Social Science&lt;/secondary-title&gt;&lt;/titles&gt;&lt;periodical&gt;&lt;full-title&gt;Canadian Social Science&lt;/full-title&gt;&lt;/periodical&gt;&lt;pages&gt;1&lt;/pages&gt;&lt;volume&gt;10&lt;/volume&gt;&lt;number&gt;3&lt;/number&gt;&lt;dates&gt;&lt;year&gt;2014&lt;/year&gt;&lt;/dates&gt;&lt;isbn&gt;1712-8056&lt;/isbn&gt;&lt;urls&gt;&lt;/urls&gt;&lt;/record&gt;&lt;/Cite&gt;&lt;/EndNote&gt;</w:instrText>
      </w:r>
      <w:r w:rsidR="00D230AD" w:rsidRPr="00373E9A">
        <w:rPr>
          <w:lang w:val="en-IE"/>
        </w:rPr>
        <w:fldChar w:fldCharType="separate"/>
      </w:r>
      <w:r w:rsidR="00D230AD" w:rsidRPr="00373E9A">
        <w:rPr>
          <w:noProof/>
          <w:lang w:val="en-IE"/>
        </w:rPr>
        <w:t>(Bataineh, 2014)</w:t>
      </w:r>
      <w:r w:rsidR="00D230AD" w:rsidRPr="00373E9A">
        <w:rPr>
          <w:lang w:val="en-IE"/>
        </w:rPr>
        <w:fldChar w:fldCharType="end"/>
      </w:r>
      <w:r w:rsidRPr="00373E9A">
        <w:rPr>
          <w:lang w:val="en-IE"/>
        </w:rPr>
        <w:t>.</w:t>
      </w:r>
    </w:p>
    <w:p w14:paraId="29827554" w14:textId="52DD279C" w:rsidR="007138E3" w:rsidRPr="00373E9A" w:rsidRDefault="007138E3" w:rsidP="00BC677E">
      <w:pPr>
        <w:pStyle w:val="ThesisBody"/>
        <w:ind w:firstLine="425"/>
        <w:rPr>
          <w:lang w:val="en-IE"/>
        </w:rPr>
      </w:pPr>
      <w:r w:rsidRPr="00373E9A">
        <w:rPr>
          <w:lang w:val="en-IE"/>
        </w:rPr>
        <w:t>Stimulation is</w:t>
      </w:r>
      <w:r w:rsidR="00BC677E" w:rsidRPr="00373E9A">
        <w:rPr>
          <w:lang w:val="en-IE"/>
        </w:rPr>
        <w:t xml:space="preserve"> </w:t>
      </w:r>
      <w:r w:rsidRPr="00373E9A">
        <w:rPr>
          <w:lang w:val="en-IE"/>
        </w:rPr>
        <w:t xml:space="preserve">closely tied to satisfaction in research careers </w:t>
      </w:r>
      <w:r w:rsidR="00D230AD" w:rsidRPr="00373E9A">
        <w:rPr>
          <w:lang w:val="en-IE"/>
        </w:rPr>
        <w:fldChar w:fldCharType="begin"/>
      </w:r>
      <w:r w:rsidR="00C414A8" w:rsidRPr="00373E9A">
        <w:rPr>
          <w:lang w:val="en-IE"/>
        </w:rPr>
        <w:instrText xml:space="preserve"> ADDIN EN.CITE &lt;EndNote&gt;&lt;Cite&gt;&lt;Author&gt;Blind&lt;/Author&gt;&lt;Year&gt;2018&lt;/Year&gt;&lt;RecNum&gt;44&lt;/RecNum&gt;&lt;DisplayText&gt;(Blind et al., 2018)&lt;/DisplayText&gt;&lt;record&gt;&lt;rec-number&gt;44&lt;/rec-number&gt;&lt;foreign-keys&gt;&lt;key app="EN" db-id="x5rz2pxfnvstw4ewdpx5vwaff9wvpdstp9vz" timestamp="1708775790" guid="e981b502-f992-4e95-9552-de79636d2e2c"&gt;44&lt;/key&gt;&lt;/foreign-keys&gt;&lt;ref-type name="Journal Article"&gt;17&lt;/ref-type&gt;&lt;contributors&gt;&lt;authors&gt;&lt;author&gt;Blind, Knut&lt;/author&gt;&lt;author&gt;Pohlisch, Jakob&lt;/author&gt;&lt;author&gt;Zi, Aikaterini&lt;/author&gt;&lt;/authors&gt;&lt;/contributors&gt;&lt;titles&gt;&lt;title&gt;Publishing, patenting, and standardization: Motives and barriers of scientists&lt;/title&gt;&lt;secondary-title&gt;Research Policy&lt;/secondary-title&gt;&lt;/titles&gt;&lt;periodical&gt;&lt;full-title&gt;Research Policy&lt;/full-title&gt;&lt;/periodical&gt;&lt;pages&gt;1185-1197&lt;/pages&gt;&lt;volume&gt;47&lt;/volume&gt;&lt;number&gt;7&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(Blind et al., 2018)</w:t>
      </w:r>
      <w:r w:rsidR="00D230AD" w:rsidRPr="00373E9A">
        <w:rPr>
          <w:lang w:val="en-IE"/>
        </w:rPr>
        <w:fldChar w:fldCharType="end"/>
      </w:r>
      <w:r w:rsidRPr="00373E9A">
        <w:rPr>
          <w:lang w:val="en-IE"/>
        </w:rPr>
        <w:t xml:space="preserve">, and the results of this research suggest that stimulation drives researchers towards more </w:t>
      </w:r>
      <w:r w:rsidR="00AC7AD4" w:rsidRPr="00373E9A">
        <w:rPr>
          <w:lang w:val="en-IE"/>
        </w:rPr>
        <w:t xml:space="preserve">basic research </w:t>
      </w:r>
      <w:r w:rsidRPr="00373E9A">
        <w:rPr>
          <w:lang w:val="en-IE"/>
        </w:rPr>
        <w:t>activities. In the context of research</w:t>
      </w:r>
      <w:r w:rsidR="009B7D63" w:rsidRPr="00373E9A">
        <w:rPr>
          <w:lang w:val="en-IE"/>
        </w:rPr>
        <w:t xml:space="preserve"> in an academic institution</w:t>
      </w:r>
      <w:r w:rsidRPr="00373E9A">
        <w:rPr>
          <w:lang w:val="en-IE"/>
        </w:rPr>
        <w:t xml:space="preserve">, stimulation reflects the desire to </w:t>
      </w:r>
      <w:r w:rsidR="0069439C" w:rsidRPr="00373E9A">
        <w:rPr>
          <w:lang w:val="en-IE"/>
        </w:rPr>
        <w:t>generate new knowledge</w:t>
      </w:r>
      <w:r w:rsidRPr="00373E9A">
        <w:rPr>
          <w:lang w:val="en-IE"/>
        </w:rPr>
        <w:t xml:space="preserve"> as well as fulfilling scientific curiosity. This relationship, between stimulation and research </w:t>
      </w:r>
      <w:r w:rsidR="00443635" w:rsidRPr="00373E9A">
        <w:rPr>
          <w:lang w:val="en-IE"/>
        </w:rPr>
        <w:t>orientation</w:t>
      </w:r>
      <w:r w:rsidRPr="00373E9A">
        <w:rPr>
          <w:lang w:val="en-IE"/>
        </w:rPr>
        <w:t xml:space="preserve">, is heavily influenced by the researcher's field, with the effect being more pronounced in fields that are not related to information and communication technology or engineering. Essentially, as will be discussed in Section </w:t>
      </w:r>
      <w:r w:rsidR="0069439C" w:rsidRPr="00373E9A">
        <w:rPr>
          <w:lang w:val="en-IE"/>
        </w:rPr>
        <w:t>7</w:t>
      </w:r>
      <w:r w:rsidRPr="00373E9A">
        <w:rPr>
          <w:lang w:val="en-IE"/>
        </w:rPr>
        <w:t xml:space="preserve">.4.3, researchers in </w:t>
      </w:r>
      <w:r w:rsidR="00A979A1" w:rsidRPr="00373E9A">
        <w:rPr>
          <w:lang w:val="en-IE"/>
        </w:rPr>
        <w:t>non-ICT</w:t>
      </w:r>
      <w:r w:rsidRPr="00373E9A">
        <w:rPr>
          <w:lang w:val="en-IE"/>
        </w:rPr>
        <w:t xml:space="preserve">/engineering fields with high levels of intrinsic and/or extrinsic motivations tend to favour </w:t>
      </w:r>
      <w:r w:rsidR="009B7D63" w:rsidRPr="00373E9A">
        <w:rPr>
          <w:lang w:val="en-IE"/>
        </w:rPr>
        <w:t xml:space="preserve">a </w:t>
      </w:r>
      <w:r w:rsidRPr="00373E9A">
        <w:rPr>
          <w:lang w:val="en-IE"/>
        </w:rPr>
        <w:t xml:space="preserve">more </w:t>
      </w:r>
      <w:r w:rsidR="009B7D63" w:rsidRPr="00373E9A">
        <w:rPr>
          <w:lang w:val="en-IE"/>
        </w:rPr>
        <w:t>basic</w:t>
      </w:r>
      <w:r w:rsidRPr="00373E9A">
        <w:rPr>
          <w:lang w:val="en-IE"/>
        </w:rPr>
        <w:t xml:space="preserve"> or applied research </w:t>
      </w:r>
      <w:r w:rsidR="00443635" w:rsidRPr="00373E9A">
        <w:rPr>
          <w:lang w:val="en-IE"/>
        </w:rPr>
        <w:t>orientation</w:t>
      </w:r>
      <w:r w:rsidRPr="00373E9A">
        <w:rPr>
          <w:lang w:val="en-IE"/>
        </w:rPr>
        <w:t xml:space="preserve">. As can be seen from the findings of this research, higher levels of stimulation motivate researchers to engage in basic research. These findings lend support to the work of </w:t>
      </w:r>
      <w:r w:rsidR="00D230AD" w:rsidRPr="00373E9A">
        <w:rPr>
          <w:lang w:val="en-IE"/>
        </w:rPr>
        <w:fldChar w:fldCharType="begin"/>
      </w:r>
      <w:r w:rsidR="00C414A8" w:rsidRPr="00373E9A">
        <w:rPr>
          <w:lang w:val="en-IE"/>
        </w:rPr>
        <w:instrText xml:space="preserve"> ADDIN EN.CITE &lt;EndNote&gt;&lt;Cite AuthorYear="1"&gt;&lt;Author&gt;Perkmann&lt;/Author&gt;&lt;Year&gt;2021&lt;/Year&gt;&lt;RecNum&gt;286&lt;/RecNum&gt;&lt;DisplayText&gt;Perkmann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D230AD" w:rsidRPr="00373E9A">
        <w:rPr>
          <w:lang w:val="en-IE"/>
        </w:rPr>
        <w:fldChar w:fldCharType="separate"/>
      </w:r>
      <w:r w:rsidR="00D230AD" w:rsidRPr="00373E9A">
        <w:rPr>
          <w:noProof/>
          <w:lang w:val="en-IE"/>
        </w:rPr>
        <w:t>Perkmann et al. (2021)</w:t>
      </w:r>
      <w:r w:rsidR="00D230AD" w:rsidRPr="00373E9A">
        <w:rPr>
          <w:lang w:val="en-IE"/>
        </w:rPr>
        <w:fldChar w:fldCharType="end"/>
      </w:r>
      <w:r w:rsidRPr="00373E9A">
        <w:rPr>
          <w:lang w:val="en-IE"/>
        </w:rPr>
        <w:t xml:space="preserve"> who contend that individuals who are more scientifically minded and who are motivated by the pursuit of fundamental understanding and problem resolution are less likely to </w:t>
      </w:r>
      <w:r w:rsidR="0018031F" w:rsidRPr="00373E9A">
        <w:rPr>
          <w:lang w:val="en-IE"/>
        </w:rPr>
        <w:t>exhibit</w:t>
      </w:r>
      <w:r w:rsidRPr="00373E9A">
        <w:rPr>
          <w:lang w:val="en-IE"/>
        </w:rPr>
        <w:t xml:space="preserve"> a </w:t>
      </w:r>
      <w:r w:rsidR="000B2163" w:rsidRPr="00373E9A">
        <w:rPr>
          <w:lang w:val="en-IE"/>
        </w:rPr>
        <w:t xml:space="preserve">research </w:t>
      </w:r>
      <w:r w:rsidR="00443635" w:rsidRPr="00373E9A">
        <w:rPr>
          <w:lang w:val="en-IE"/>
        </w:rPr>
        <w:t>orientation</w:t>
      </w:r>
      <w:r w:rsidRPr="00373E9A">
        <w:rPr>
          <w:lang w:val="en-IE"/>
        </w:rPr>
        <w:t xml:space="preserve"> that is commercially focused.</w:t>
      </w:r>
    </w:p>
    <w:p w14:paraId="751B4C6C" w14:textId="649B4960" w:rsidR="0064710D" w:rsidRPr="00373E9A" w:rsidRDefault="002C0E8F" w:rsidP="00BC677E">
      <w:pPr>
        <w:pStyle w:val="ThesisBody"/>
        <w:ind w:firstLine="425"/>
        <w:rPr>
          <w:lang w:val="en-IE"/>
        </w:rPr>
      </w:pPr>
      <w:r w:rsidRPr="00373E9A">
        <w:rPr>
          <w:lang w:val="en-IE"/>
        </w:rPr>
        <w:t>T</w:t>
      </w:r>
      <w:r w:rsidR="007138E3" w:rsidRPr="00373E9A">
        <w:rPr>
          <w:lang w:val="en-IE"/>
        </w:rPr>
        <w:t>he third and final motivation that will be covered in this section</w:t>
      </w:r>
      <w:r w:rsidRPr="00373E9A">
        <w:rPr>
          <w:lang w:val="en-IE"/>
        </w:rPr>
        <w:t xml:space="preserve"> is academic freedom</w:t>
      </w:r>
      <w:r w:rsidR="007138E3" w:rsidRPr="00373E9A">
        <w:rPr>
          <w:lang w:val="en-IE"/>
        </w:rPr>
        <w:t xml:space="preserve">. It </w:t>
      </w:r>
      <w:r w:rsidRPr="00373E9A">
        <w:rPr>
          <w:lang w:val="en-IE"/>
        </w:rPr>
        <w:t>can</w:t>
      </w:r>
      <w:r w:rsidR="007138E3" w:rsidRPr="00373E9A">
        <w:rPr>
          <w:lang w:val="en-IE"/>
        </w:rPr>
        <w:t xml:space="preserve"> be extrapolated from the findings that researchers who have reduced concerns about academic freedom may be more prone to seek commercial endeavours</w:t>
      </w:r>
      <w:r w:rsidRPr="00373E9A">
        <w:rPr>
          <w:lang w:val="en-IE"/>
        </w:rPr>
        <w:t>, as</w:t>
      </w:r>
      <w:r w:rsidR="007138E3" w:rsidRPr="00373E9A">
        <w:rPr>
          <w:lang w:val="en-IE"/>
        </w:rPr>
        <w:t xml:space="preserve"> </w:t>
      </w:r>
      <w:r w:rsidRPr="00373E9A">
        <w:rPr>
          <w:lang w:val="en-IE"/>
        </w:rPr>
        <w:t>t</w:t>
      </w:r>
      <w:r w:rsidR="007138E3" w:rsidRPr="00373E9A">
        <w:rPr>
          <w:lang w:val="en-IE"/>
        </w:rPr>
        <w:t xml:space="preserve">he results show that researchers who have a strong desire for academic freedom are motivated towards a </w:t>
      </w:r>
      <w:r w:rsidR="00AC7AD4" w:rsidRPr="00373E9A">
        <w:rPr>
          <w:lang w:val="en-IE"/>
        </w:rPr>
        <w:t xml:space="preserve">basic research </w:t>
      </w:r>
      <w:r w:rsidR="00443635" w:rsidRPr="00373E9A">
        <w:rPr>
          <w:lang w:val="en-IE"/>
        </w:rPr>
        <w:t>orientation</w:t>
      </w:r>
      <w:r w:rsidR="007138E3" w:rsidRPr="00373E9A">
        <w:rPr>
          <w:lang w:val="en-IE"/>
        </w:rPr>
        <w:t xml:space="preserve">. This study contributes to the current debate, which says that the pursuit of research impact, and the corresponding income creation by institutions, is a driving force behind the replacement of "academic autonomy - a fundamental aspect of academic freedom – with managerial autonomy" </w:t>
      </w:r>
      <w:r w:rsidR="00D230AD" w:rsidRPr="00373E9A">
        <w:rPr>
          <w:lang w:val="en-IE"/>
        </w:rPr>
        <w:fldChar w:fldCharType="begin"/>
      </w:r>
      <w:r w:rsidR="00C414A8" w:rsidRPr="00373E9A">
        <w:rPr>
          <w:lang w:val="en-IE"/>
        </w:rPr>
        <w:instrText xml:space="preserve"> ADDIN EN.CITE &lt;EndNote&gt;&lt;Cite AuthorYear="1"&gt;&lt;Author&gt;Holmwood&lt;/Author&gt;&lt;Year&gt;2018&lt;/Year&gt;&lt;RecNum&gt;441&lt;/RecNum&gt;&lt;Pages&gt;3&lt;/Pages&gt;&lt;DisplayText&gt;Holmwood (2018, p. 3)&lt;/DisplayText&gt;&lt;record&gt;&lt;rec-number&gt;441&lt;/rec-number&gt;&lt;foreign-keys&gt;&lt;key app="EN" db-id="x5rz2pxfnvstw4ewdpx5vwaff9wvpdstp9vz" timestamp="1708775802" guid="9d5d496b-77ec-450c-ad8b-6ed31209c3ac"&gt;441&lt;/key&gt;&lt;/foreign-keys&gt;&lt;ref-type name="Journal Article"&gt;17&lt;/ref-type&gt;&lt;contributors&gt;&lt;authors&gt;&lt;author&gt;Holmwood, John&lt;/author&gt;&lt;/authors&gt;&lt;/contributors&gt;&lt;titles&gt;&lt;title&gt;The expansion of open access is being driven by commercialisation, where private benefit is adopting the mantle of public value&lt;/title&gt;&lt;secondary-title&gt;Impact of Social Sciences Blog&lt;/secondary-title&gt;&lt;/titles&gt;&lt;periodical&gt;&lt;full-title&gt;Impact of Social Sciences Blog&lt;/full-title&gt;&lt;/periodical&gt;&lt;dates&gt;&lt;year&gt;2018&lt;/year&gt;&lt;/dates&gt;&lt;urls&gt;&lt;/urls&gt;&lt;/record&gt;&lt;/Cite&gt;&lt;/EndNote&gt;</w:instrText>
      </w:r>
      <w:r w:rsidR="00D230AD" w:rsidRPr="00373E9A">
        <w:rPr>
          <w:lang w:val="en-IE"/>
        </w:rPr>
        <w:fldChar w:fldCharType="separate"/>
      </w:r>
      <w:r w:rsidR="00FA4C31" w:rsidRPr="00373E9A">
        <w:rPr>
          <w:noProof/>
          <w:lang w:val="en-IE"/>
        </w:rPr>
        <w:t>Holmwood (2018, p. 3)</w:t>
      </w:r>
      <w:r w:rsidR="00D230AD" w:rsidRPr="00373E9A">
        <w:rPr>
          <w:lang w:val="en-IE"/>
        </w:rPr>
        <w:fldChar w:fldCharType="end"/>
      </w:r>
      <w:r w:rsidR="007138E3" w:rsidRPr="00373E9A">
        <w:rPr>
          <w:lang w:val="en-IE"/>
        </w:rPr>
        <w:t xml:space="preserve">, and that the influence of external forces such as governmental expectations for research valorisation negatively impact on academic freedom </w:t>
      </w:r>
      <w:r w:rsidR="00D230AD" w:rsidRPr="00373E9A">
        <w:rPr>
          <w:lang w:val="en-IE"/>
        </w:rPr>
        <w:fldChar w:fldCharType="begin"/>
      </w:r>
      <w:r w:rsidR="00C414A8" w:rsidRPr="00373E9A">
        <w:rPr>
          <w:lang w:val="en-IE"/>
        </w:rPr>
        <w:instrText xml:space="preserve"> ADDIN EN.CITE &lt;EndNote&gt;&lt;Cite&gt;&lt;Author&gt;Martín-Alcázar&lt;/Author&gt;&lt;Year&gt;2019&lt;/Year&gt;&lt;RecNum&gt;255&lt;/RecNum&gt;&lt;DisplayText&gt;(Martín-Alcázar et al., 2019; Slaughter, 2019)&lt;/DisplayText&gt;&lt;record&gt;&lt;rec-number&gt;255&lt;/rec-number&gt;&lt;foreign-keys&gt;&lt;key app="EN" db-id="x5rz2pxfnvstw4ewdpx5vwaff9wvpdstp9vz" timestamp="1708775797" guid="9bf70a12-ccd5-4164-a805-468c737f4b3a"&gt;255&lt;/key&gt;&lt;/foreign-keys&gt;&lt;ref-type name="Journal Article"&gt;17&lt;/ref-type&gt;&lt;contributors&gt;&lt;authors&gt;&lt;author&gt;Martín-Alcázar, Fernando&lt;/author&gt;&lt;author&gt;Ruiz-Martínez, Marta&lt;/author&gt;&lt;author&gt;Sánchez-Gardey, Gonzalo&lt;/author&gt;&lt;/authors&gt;&lt;/contributors&gt;&lt;titles&gt;&lt;title&gt;Assessing social capital in academic research teams: a measurement instrument proposal&lt;/title&gt;&lt;secondary-title&gt;Scientometrics&lt;/secondary-title&gt;&lt;/titles&gt;&lt;periodical&gt;&lt;full-title&gt;Scientometrics&lt;/full-title&gt;&lt;/periodical&gt;&lt;pages&gt;917-935&lt;/pages&gt;&lt;volume&gt;121&lt;/volume&gt;&lt;number&gt;2&lt;/number&gt;&lt;dates&gt;&lt;year&gt;2019&lt;/year&gt;&lt;/dates&gt;&lt;isbn&gt;1588-2861&lt;/isbn&gt;&lt;urls&gt;&lt;/urls&gt;&lt;/record&gt;&lt;/Cite&gt;&lt;Cite&gt;&lt;Author&gt;Slaughter&lt;/Author&gt;&lt;Year&gt;2019&lt;/Year&gt;&lt;RecNum&gt;442&lt;/RecNum&gt;&lt;record&gt;&lt;rec-number&gt;442&lt;/rec-number&gt;&lt;foreign-keys&gt;&lt;key app="EN" db-id="x5rz2pxfnvstw4ewdpx5vwaff9wvpdstp9vz" timestamp="1708775802" guid="14f6cf48-8a0a-4d4a-9b79-532c29806765"&gt;442&lt;/key&gt;&lt;/foreign-keys&gt;&lt;ref-type name="Journal Article"&gt;17&lt;/ref-type&gt;&lt;contributors&gt;&lt;authors&gt;&lt;author&gt;Slaughter, Sheila&lt;/author&gt;&lt;/authors&gt;&lt;/contributors&gt;&lt;titles&gt;&lt;title&gt;Current Challenges to Academic Freedom: Academic Capitalism and Neo-nationalism&lt;/title&gt;&lt;secondary-title&gt;The Three Cs of Higher Education: Competition, Collaboration and Complementarity&lt;/secondary-title&gt;&lt;/titles&gt;&lt;periodical&gt;&lt;full-title&gt;The Three Cs of Higher Education: Competition, Collaboration and Complementarity&lt;/full-title&gt;&lt;/periodical&gt;&lt;pages&gt;27&lt;/pages&gt;&lt;dates&gt;&lt;year&gt;2019&lt;/year&gt;&lt;/dates&gt;&lt;isbn&gt;9633863287&lt;/isbn&gt;&lt;urls&gt;&lt;/urls&gt;&lt;/record&gt;&lt;/Cite&gt;&lt;/EndNote&gt;</w:instrText>
      </w:r>
      <w:r w:rsidR="00D230AD" w:rsidRPr="00373E9A">
        <w:rPr>
          <w:lang w:val="en-IE"/>
        </w:rPr>
        <w:fldChar w:fldCharType="separate"/>
      </w:r>
      <w:r w:rsidR="00D230AD" w:rsidRPr="00373E9A">
        <w:rPr>
          <w:noProof/>
          <w:lang w:val="en-IE"/>
        </w:rPr>
        <w:t>(Martín-Alcázar et al., 2019; Slaughter, 2019)</w:t>
      </w:r>
      <w:r w:rsidR="00D230AD" w:rsidRPr="00373E9A">
        <w:rPr>
          <w:lang w:val="en-IE"/>
        </w:rPr>
        <w:fldChar w:fldCharType="end"/>
      </w:r>
      <w:r w:rsidR="007138E3" w:rsidRPr="00373E9A">
        <w:rPr>
          <w:lang w:val="en-IE"/>
        </w:rPr>
        <w:t xml:space="preserve">. </w:t>
      </w:r>
      <w:r w:rsidRPr="00373E9A">
        <w:rPr>
          <w:lang w:val="en-IE"/>
        </w:rPr>
        <w:t xml:space="preserve">Academic freedom was found to have a stronger </w:t>
      </w:r>
      <w:r w:rsidRPr="00373E9A">
        <w:rPr>
          <w:lang w:val="en-IE"/>
        </w:rPr>
        <w:lastRenderedPageBreak/>
        <w:t xml:space="preserve">influence on research </w:t>
      </w:r>
      <w:r w:rsidR="00443635" w:rsidRPr="00373E9A">
        <w:rPr>
          <w:lang w:val="en-IE"/>
        </w:rPr>
        <w:t>orientation</w:t>
      </w:r>
      <w:r w:rsidRPr="00373E9A">
        <w:rPr>
          <w:lang w:val="en-IE"/>
        </w:rPr>
        <w:t xml:space="preserve"> than satisfaction, but less of an influence compared to reward, stimulation, reputation and risk aversion. The findings build on the work of </w:t>
      </w:r>
      <w:r w:rsidR="00E707E3" w:rsidRPr="00373E9A">
        <w:rPr>
          <w:lang w:val="en-IE"/>
        </w:rPr>
        <w:fldChar w:fldCharType="begin"/>
      </w:r>
      <w:r w:rsidR="00C414A8" w:rsidRPr="00373E9A">
        <w:rPr>
          <w:lang w:val="en-IE"/>
        </w:rPr>
        <w:instrText xml:space="preserve"> ADDIN EN.CITE &lt;EndNote&gt;&lt;Cite AuthorYear="1"&gt;&lt;Author&gt;Tülübaş&lt;/Author&gt;&lt;Year&gt;2023&lt;/Year&gt;&lt;RecNum&gt;619&lt;/RecNum&gt;&lt;DisplayText&gt;Tülübaş and Göktürk (2023)&lt;/DisplayText&gt;&lt;record&gt;&lt;rec-number&gt;619&lt;/rec-number&gt;&lt;foreign-keys&gt;&lt;key app="EN" db-id="x5rz2pxfnvstw4ewdpx5vwaff9wvpdstp9vz" timestamp="1711827118" guid="f9dbb541-c91d-4308-8cd8-69114dc1502c"&gt;619&lt;/key&gt;&lt;/foreign-keys&gt;&lt;ref-type name="Journal Article"&gt;17&lt;/ref-type&gt;&lt;contributors&gt;&lt;authors&gt;&lt;author&gt;Tülübaş, Tijen&lt;/author&gt;&lt;author&gt;Göktürk, Şöheyda&lt;/author&gt;&lt;/authors&gt;&lt;/contributors&gt;&lt;titles&gt;&lt;title&gt;A meta-synthesis on academic identity in the neoliberal context of academy&lt;/title&gt;&lt;secondary-title&gt;Higher education&lt;/secondary-title&gt;&lt;/titles&gt;&lt;periodical&gt;&lt;full-title&gt;Higher Education&lt;/full-title&gt;&lt;/periodical&gt;&lt;pages&gt;139-161&lt;/pages&gt;&lt;volume&gt;86&lt;/volume&gt;&lt;number&gt;1&lt;/number&gt;&lt;dates&gt;&lt;year&gt;2023&lt;/year&gt;&lt;/dates&gt;&lt;isbn&gt;0018-1560&lt;/isbn&gt;&lt;urls&gt;&lt;/urls&gt;&lt;/record&gt;&lt;/Cite&gt;&lt;/EndNote&gt;</w:instrText>
      </w:r>
      <w:r w:rsidR="00E707E3" w:rsidRPr="00373E9A">
        <w:rPr>
          <w:lang w:val="en-IE"/>
        </w:rPr>
        <w:fldChar w:fldCharType="separate"/>
      </w:r>
      <w:r w:rsidR="00E707E3" w:rsidRPr="00373E9A">
        <w:rPr>
          <w:noProof/>
          <w:lang w:val="en-IE"/>
        </w:rPr>
        <w:t>Tülübaş and Göktürk (2023)</w:t>
      </w:r>
      <w:r w:rsidR="00E707E3" w:rsidRPr="00373E9A">
        <w:rPr>
          <w:lang w:val="en-IE"/>
        </w:rPr>
        <w:fldChar w:fldCharType="end"/>
      </w:r>
      <w:r w:rsidR="00DE15AB" w:rsidRPr="00373E9A">
        <w:rPr>
          <w:lang w:val="en-IE"/>
        </w:rPr>
        <w:t xml:space="preserve">, </w:t>
      </w:r>
      <w:r w:rsidR="00E707E3" w:rsidRPr="00373E9A">
        <w:rPr>
          <w:lang w:val="en-IE"/>
        </w:rPr>
        <w:fldChar w:fldCharType="begin"/>
      </w:r>
      <w:r w:rsidR="00C414A8" w:rsidRPr="00373E9A">
        <w:rPr>
          <w:lang w:val="en-IE"/>
        </w:rPr>
        <w:instrText xml:space="preserve"> ADDIN EN.CITE &lt;EndNote&gt;&lt;Cite AuthorYear="1"&gt;&lt;Author&gt;Golhasany&lt;/Author&gt;&lt;Year&gt;2022&lt;/Year&gt;&lt;RecNum&gt;629&lt;/RecNum&gt;&lt;DisplayText&gt;Golhasany and Harvey (2022)&lt;/DisplayText&gt;&lt;record&gt;&lt;rec-number&gt;629&lt;/rec-number&gt;&lt;foreign-keys&gt;&lt;key app="EN" db-id="x5rz2pxfnvstw4ewdpx5vwaff9wvpdstp9vz" timestamp="1711889123" guid="61d00d9d-25e6-421c-afeb-2165f9ed2791"&gt;629&lt;/key&gt;&lt;/foreign-keys&gt;&lt;ref-type name="Journal Article"&gt;17&lt;/ref-type&gt;&lt;contributors&gt;&lt;authors&gt;&lt;author&gt;Golhasany, Hamid&lt;/author&gt;&lt;author&gt;Harvey, Blane&lt;/author&gt;&lt;/authors&gt;&lt;/contributors&gt;&lt;titles&gt;&lt;title&gt;Academic freedom, the impact agenda, and pressures to publish: understanding the driving forces in higher education&lt;/title&gt;&lt;secondary-title&gt;SN Social Sciences&lt;/secondary-title&gt;&lt;/titles&gt;&lt;periodical&gt;&lt;full-title&gt;SN Social Sciences&lt;/full-title&gt;&lt;/periodical&gt;&lt;pages&gt;163&lt;/pages&gt;&lt;volume&gt;2&lt;/volume&gt;&lt;number&gt;8&lt;/number&gt;&lt;dates&gt;&lt;year&gt;2022&lt;/year&gt;&lt;/dates&gt;&lt;isbn&gt;2662-9283&lt;/isbn&gt;&lt;urls&gt;&lt;/urls&gt;&lt;/record&gt;&lt;/Cite&gt;&lt;/EndNote&gt;</w:instrText>
      </w:r>
      <w:r w:rsidR="00E707E3" w:rsidRPr="00373E9A">
        <w:rPr>
          <w:lang w:val="en-IE"/>
        </w:rPr>
        <w:fldChar w:fldCharType="separate"/>
      </w:r>
      <w:r w:rsidR="00E707E3" w:rsidRPr="00373E9A">
        <w:rPr>
          <w:noProof/>
          <w:lang w:val="en-IE"/>
        </w:rPr>
        <w:t>Golhasany and Harvey (2022)</w:t>
      </w:r>
      <w:r w:rsidR="00E707E3" w:rsidRPr="00373E9A">
        <w:rPr>
          <w:lang w:val="en-IE"/>
        </w:rPr>
        <w:fldChar w:fldCharType="end"/>
      </w:r>
      <w:r w:rsidR="00FB57E2" w:rsidRPr="00373E9A">
        <w:rPr>
          <w:lang w:val="en-IE"/>
        </w:rPr>
        <w:t xml:space="preserve">, </w:t>
      </w:r>
      <w:r w:rsidR="00E707E3" w:rsidRPr="00373E9A">
        <w:rPr>
          <w:lang w:val="en-IE"/>
        </w:rPr>
        <w:fldChar w:fldCharType="begin"/>
      </w:r>
      <w:r w:rsidR="00C414A8" w:rsidRPr="00373E9A">
        <w:rPr>
          <w:lang w:val="en-IE"/>
        </w:rPr>
        <w:instrText xml:space="preserve"> ADDIN EN.CITE &lt;EndNote&gt;&lt;Cite AuthorYear="1"&gt;&lt;Author&gt;Macfarlane&lt;/Author&gt;&lt;Year&gt;2020&lt;/Year&gt;&lt;RecNum&gt;618&lt;/RecNum&gt;&lt;DisplayText&gt;Macfarlane (2020)&lt;/DisplayText&gt;&lt;record&gt;&lt;rec-number&gt;618&lt;/rec-number&gt;&lt;foreign-keys&gt;&lt;key app="EN" db-id="x5rz2pxfnvstw4ewdpx5vwaff9wvpdstp9vz" timestamp="1711827118" guid="e82e5dce-7d67-4a1a-ac23-d40e560e0479"&gt;618&lt;/key&gt;&lt;/foreign-keys&gt;&lt;ref-type name="Journal Article"&gt;17&lt;/ref-type&gt;&lt;contributors&gt;&lt;authors&gt;&lt;author&gt;Macfarlane, Bruce&lt;/author&gt;&lt;/authors&gt;&lt;/contributors&gt;&lt;titles&gt;&lt;title&gt;The CV as a symbol of the changing nature of academic life: performativity, prestige and self-presentation&lt;/title&gt;&lt;secondary-title&gt;Studies in Higher Education&lt;/secondary-title&gt;&lt;/titles&gt;&lt;periodical&gt;&lt;full-title&gt;Studies in Higher Education&lt;/full-title&gt;&lt;/periodical&gt;&lt;pages&gt;796-807&lt;/pages&gt;&lt;volume&gt;45&lt;/volume&gt;&lt;number&gt;4&lt;/number&gt;&lt;dates&gt;&lt;year&gt;2020&lt;/year&gt;&lt;/dates&gt;&lt;isbn&gt;0307-5079&lt;/isbn&gt;&lt;urls&gt;&lt;/urls&gt;&lt;/record&gt;&lt;/Cite&gt;&lt;/EndNote&gt;</w:instrText>
      </w:r>
      <w:r w:rsidR="00E707E3" w:rsidRPr="00373E9A">
        <w:rPr>
          <w:lang w:val="en-IE"/>
        </w:rPr>
        <w:fldChar w:fldCharType="separate"/>
      </w:r>
      <w:r w:rsidR="00E707E3" w:rsidRPr="00373E9A">
        <w:rPr>
          <w:noProof/>
          <w:lang w:val="en-IE"/>
        </w:rPr>
        <w:t>Macfarlane (2020)</w:t>
      </w:r>
      <w:r w:rsidR="00E707E3" w:rsidRPr="00373E9A">
        <w:rPr>
          <w:lang w:val="en-IE"/>
        </w:rPr>
        <w:fldChar w:fldCharType="end"/>
      </w:r>
      <w:r w:rsidRPr="00373E9A">
        <w:rPr>
          <w:lang w:val="en-IE"/>
        </w:rPr>
        <w:t xml:space="preserve"> and </w:t>
      </w:r>
      <w:r w:rsidR="00E707E3" w:rsidRPr="00373E9A">
        <w:rPr>
          <w:lang w:val="en-IE"/>
        </w:rPr>
        <w:fldChar w:fldCharType="begin"/>
      </w:r>
      <w:r w:rsidR="00C414A8" w:rsidRPr="00373E9A">
        <w:rPr>
          <w:lang w:val="en-IE"/>
        </w:rPr>
        <w:instrText xml:space="preserve"> ADDIN EN.CITE &lt;EndNote&gt;&lt;Cite AuthorYear="1"&gt;&lt;Author&gt;Macfarlane&lt;/Author&gt;&lt;Year&gt;2023&lt;/Year&gt;&lt;RecNum&gt;622&lt;/RecNum&gt;&lt;DisplayText&gt;Macfarlane (2023)&lt;/DisplayText&gt;&lt;record&gt;&lt;rec-number&gt;622&lt;/rec-number&gt;&lt;foreign-keys&gt;&lt;key app="EN" db-id="x5rz2pxfnvstw4ewdpx5vwaff9wvpdstp9vz" timestamp="1711827118" guid="b992a432-2b1b-4ebf-84b9-041a405efa5d"&gt;622&lt;/key&gt;&lt;/foreign-keys&gt;&lt;ref-type name="Journal Article"&gt;17&lt;/ref-type&gt;&lt;contributors&gt;&lt;authors&gt;&lt;author&gt;Macfarlane, Bruce&lt;/author&gt;&lt;/authors&gt;&lt;/contributors&gt;&lt;titles&gt;&lt;title&gt;The DECAY of Merton’s scientific norms and the new academic ethos&lt;/title&gt;&lt;secondary-title&gt;Oxford Review of Education&lt;/secondary-title&gt;&lt;/titles&gt;&lt;periodical&gt;&lt;full-title&gt;Oxford Review of Education&lt;/full-title&gt;&lt;/periodical&gt;&lt;pages&gt;1-16&lt;/pages&gt;&lt;dates&gt;&lt;year&gt;2023&lt;/year&gt;&lt;/dates&gt;&lt;isbn&gt;0305-4985&lt;/isbn&gt;&lt;urls&gt;&lt;/urls&gt;&lt;/record&gt;&lt;/Cite&gt;&lt;/EndNote&gt;</w:instrText>
      </w:r>
      <w:r w:rsidR="00E707E3" w:rsidRPr="00373E9A">
        <w:rPr>
          <w:lang w:val="en-IE"/>
        </w:rPr>
        <w:fldChar w:fldCharType="separate"/>
      </w:r>
      <w:r w:rsidR="00E707E3" w:rsidRPr="00373E9A">
        <w:rPr>
          <w:noProof/>
          <w:lang w:val="en-IE"/>
        </w:rPr>
        <w:t>Macfarlane (2023)</w:t>
      </w:r>
      <w:r w:rsidR="00E707E3" w:rsidRPr="00373E9A">
        <w:rPr>
          <w:lang w:val="en-IE"/>
        </w:rPr>
        <w:fldChar w:fldCharType="end"/>
      </w:r>
      <w:r w:rsidRPr="00373E9A">
        <w:rPr>
          <w:lang w:val="en-IE"/>
        </w:rPr>
        <w:t xml:space="preserve"> who suggest that academic freedom is being superseded by the necessity to comply with institutional expectations</w:t>
      </w:r>
      <w:r w:rsidR="00FB57E2"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&lt;EndNote&gt;&lt;Cite&gt;&lt;Author&gt;Chubb&lt;/Author&gt;&lt;Year&gt;2018&lt;/Year&gt;&lt;RecNum&gt;426&lt;/RecNum&gt;&lt;DisplayText&gt;(Chubb &amp;amp; Reed, 2018; Walsh et al., 2015)&lt;/DisplayText&gt;&lt;record&gt;&lt;rec-number&gt;426&lt;/rec-number&gt;&lt;foreign-keys&gt;&lt;key app="EN" db-id="x5rz2pxfnvstw4ewdpx5vwaff9wvpdstp9vz" timestamp="1708775802" guid="5e541531-0b81-46a8-b2bd-dae7b0e21277"&gt;426&lt;/key&gt;&lt;/foreign-keys&gt;&lt;ref-type name="Journal Article"&gt;17&lt;/ref-type&gt;&lt;contributors&gt;&lt;authors&gt;&lt;author&gt;Chubb, Jennifer&lt;/author&gt;&lt;author&gt;Reed, Mark S&lt;/author&gt;&lt;/authors&gt;&lt;/contributors&gt;&lt;titles&gt;&lt;title&gt;The politics of research impact: academic perceptions of the implications for research funding, motivation and quality&lt;/title&gt;&lt;secondary-title&gt;British Politics&lt;/secondary-title&gt;&lt;/titles&gt;&lt;periodical&gt;&lt;full-title&gt;British Politics&lt;/full-title&gt;&lt;/periodical&gt;&lt;pages&gt;295-311&lt;/pages&gt;&lt;volume&gt;13&lt;/volume&gt;&lt;number&gt;3&lt;/number&gt;&lt;dates&gt;&lt;year&gt;2018&lt;/year&gt;&lt;/dates&gt;&lt;isbn&gt;1746-9198&lt;/isbn&gt;&lt;urls&gt;&lt;/urls&gt;&lt;/record&gt;&lt;/Cite&gt;&lt;Cite&gt;&lt;Author&gt;Walsh&lt;/Author&gt;&lt;Year&gt;2015&lt;/Year&gt;&lt;RecNum&gt;438&lt;/RecNum&gt;&lt;record&gt;&lt;rec-number&gt;438&lt;/rec-number&gt;&lt;foreign-keys&gt;&lt;key app="EN" db-id="x5rz2pxfnvstw4ewdpx5vwaff9wvpdstp9vz" timestamp="1708775802" guid="b53d0c99-324f-4b21-a76d-a8368d5b021a"&gt;438&lt;/key&gt;&lt;/foreign-keys&gt;&lt;ref-type name="Journal Article"&gt;17&lt;/ref-type&gt;&lt;contributors&gt;&lt;authors&gt;&lt;author&gt;Walsh, Elaine&lt;/author&gt;&lt;author&gt;Hargreaves, Caroline&lt;/author&gt;&lt;author&gt;Hillemann-Delaney, Ulrike&lt;/author&gt;&lt;author&gt;Li, Jizhen&lt;/author&gt;&lt;/authors&gt;&lt;/contributors&gt;&lt;titles&gt;&lt;title&gt;Doctoral researchers&amp;apos; views on entrepreneurship: ranging from ‘a responsibility to improve the future’to ‘a dirty word’&lt;/title&gt;&lt;secondary-title&gt;Studies in higher education&lt;/secondary-title&gt;&lt;/titles&gt;&lt;periodical&gt;&lt;full-title&gt;Studies in Higher Education&lt;/full-title&gt;&lt;/periodical&gt;&lt;pages&gt;775-790&lt;/pages&gt;&lt;volume&gt;40&lt;/volume&gt;&lt;number&gt;5&lt;/number&gt;&lt;dates&gt;&lt;year&gt;2015&lt;/year&gt;&lt;/dates&gt;&lt;isbn&gt;0307-5079&lt;/isbn&gt;&lt;urls&gt;&lt;/urls&gt;&lt;/record&gt;&lt;/Cite&gt;&lt;/EndNote&gt;</w:instrText>
      </w:r>
      <w:r w:rsidR="00E707E3" w:rsidRPr="00373E9A">
        <w:rPr>
          <w:lang w:val="en-IE"/>
        </w:rPr>
        <w:fldChar w:fldCharType="separate"/>
      </w:r>
      <w:r w:rsidR="00E707E3" w:rsidRPr="00373E9A">
        <w:rPr>
          <w:noProof/>
          <w:lang w:val="en-IE"/>
        </w:rPr>
        <w:t>(Chubb &amp; Reed, 2018; Walsh et al., 2015)</w:t>
      </w:r>
      <w:r w:rsidR="00E707E3" w:rsidRPr="00373E9A">
        <w:rPr>
          <w:lang w:val="en-IE"/>
        </w:rPr>
        <w:fldChar w:fldCharType="end"/>
      </w:r>
      <w:r w:rsidRPr="00373E9A">
        <w:rPr>
          <w:lang w:val="en-IE"/>
        </w:rPr>
        <w:t xml:space="preserve"> related to knowledge valorisation. </w:t>
      </w:r>
      <w:r w:rsidR="00DE15AB" w:rsidRPr="00373E9A">
        <w:rPr>
          <w:lang w:val="en-IE"/>
        </w:rPr>
        <w:t xml:space="preserve">Additionally, this provides </w:t>
      </w:r>
      <w:r w:rsidR="00710643" w:rsidRPr="00373E9A">
        <w:rPr>
          <w:lang w:val="en-IE"/>
        </w:rPr>
        <w:t>empirical</w:t>
      </w:r>
      <w:r w:rsidR="00DE15AB" w:rsidRPr="00373E9A">
        <w:rPr>
          <w:lang w:val="en-IE"/>
        </w:rPr>
        <w:t xml:space="preserve"> support for Macfarlane’s (2023) suggestion that scientific disinterestedness is being replaced by egoism. Explaining this phenomenon, Macfarlane (2023) argues that the more traditional form of academic egoism was the pursuit of breakthrough discoveries in research, whereas the emergence of contemporary evaluation frameworks can drive egoism related to performativity measures</w:t>
      </w:r>
      <w:r w:rsidR="00FB57E2" w:rsidRPr="00373E9A">
        <w:rPr>
          <w:lang w:val="en-IE"/>
        </w:rPr>
        <w:t>.</w:t>
      </w:r>
      <w:r w:rsidR="0064710D" w:rsidRPr="00373E9A">
        <w:rPr>
          <w:lang w:val="en-IE"/>
        </w:rPr>
        <w:t xml:space="preserve"> </w:t>
      </w:r>
    </w:p>
    <w:p w14:paraId="6A76DC5F" w14:textId="167E795E" w:rsidR="007138E3" w:rsidRPr="00373E9A" w:rsidRDefault="0013248C" w:rsidP="00BC677E">
      <w:pPr>
        <w:pStyle w:val="ThesisBody"/>
        <w:ind w:firstLine="425"/>
        <w:rPr>
          <w:lang w:val="en-IE"/>
        </w:rPr>
      </w:pPr>
      <w:r w:rsidRPr="00373E9A">
        <w:rPr>
          <w:lang w:val="en-IE"/>
        </w:rPr>
        <w:t>The manner in which scientific research is governed and regulated, as well as external constraints on the research process, can influence the types of research questions addressed, the methods employed to answer those questions, and the interpretations of the results (rather than being influenced by academic freedom)</w:t>
      </w:r>
      <w:r w:rsidR="00FB57E2" w:rsidRPr="00373E9A">
        <w:rPr>
          <w:lang w:val="en-IE"/>
        </w:rPr>
        <w:t xml:space="preserve"> </w:t>
      </w:r>
      <w:r w:rsidR="00E707E3" w:rsidRPr="00373E9A">
        <w:rPr>
          <w:lang w:val="en-IE"/>
        </w:rPr>
        <w:fldChar w:fldCharType="begin">
          <w:fldData xml:space="preserve">PEVuZE5vdGU+PENpdGU+PEF1dGhvcj5LYXJyYW48L0F1dGhvcj48WWVhcj4yMDA5PC9ZZWFyPjxS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</w:fldData>
        </w:fldChar>
      </w:r>
      <w:r w:rsidR="00C414A8" w:rsidRPr="00373E9A">
        <w:rPr>
          <w:lang w:val="en-IE"/>
        </w:rPr>
        <w:instrText xml:space="preserve"> ADDIN EN.CITE </w:instrText>
      </w:r>
      <w:r w:rsidR="00C414A8" w:rsidRPr="00373E9A">
        <w:rPr>
          <w:lang w:val="en-IE"/>
        </w:rPr>
        <w:fldChar w:fldCharType="begin">
          <w:fldData xml:space="preserve">PEVuZE5vdGU+PENpdGU+PEF1dGhvcj5LYXJyYW48L0F1dGhvcj48WWVhcj4yMDA5PC9ZZWFyPjxS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E707E3" w:rsidRPr="00373E9A">
        <w:rPr>
          <w:lang w:val="en-IE"/>
        </w:rPr>
      </w:r>
      <w:r w:rsidR="00E707E3" w:rsidRPr="00373E9A">
        <w:rPr>
          <w:lang w:val="en-IE"/>
        </w:rPr>
        <w:fldChar w:fldCharType="separate"/>
      </w:r>
      <w:r w:rsidR="00E707E3" w:rsidRPr="00373E9A">
        <w:rPr>
          <w:noProof/>
          <w:lang w:val="en-IE"/>
        </w:rPr>
        <w:t>(Chubb &amp; Reed, 2018; Karran, 2009; Macfarlane, 2021)</w:t>
      </w:r>
      <w:r w:rsidR="00E707E3" w:rsidRPr="00373E9A">
        <w:rPr>
          <w:lang w:val="en-IE"/>
        </w:rPr>
        <w:fldChar w:fldCharType="end"/>
      </w:r>
      <w:r w:rsidRPr="00373E9A">
        <w:rPr>
          <w:lang w:val="en-IE"/>
        </w:rPr>
        <w:t xml:space="preserve">. For instance, if funding organizations prioritize research with immediate practical applications, </w:t>
      </w:r>
      <w:r w:rsidR="00AC7AD4" w:rsidRPr="00373E9A">
        <w:rPr>
          <w:lang w:val="en-IE"/>
        </w:rPr>
        <w:t>researcher</w:t>
      </w:r>
      <w:r w:rsidRPr="00373E9A">
        <w:rPr>
          <w:lang w:val="en-IE"/>
        </w:rPr>
        <w:t xml:space="preserve">s may do more applied research as opposed to </w:t>
      </w:r>
      <w:r w:rsidR="009B7D63" w:rsidRPr="00373E9A">
        <w:rPr>
          <w:lang w:val="en-IE"/>
        </w:rPr>
        <w:t>basic</w:t>
      </w:r>
      <w:r w:rsidRPr="00373E9A">
        <w:rPr>
          <w:lang w:val="en-IE"/>
        </w:rPr>
        <w:t xml:space="preserve"> research. As discussed in </w:t>
      </w:r>
      <w:r w:rsidR="00D230AD" w:rsidRPr="00373E9A">
        <w:rPr>
          <w:lang w:val="en-IE"/>
        </w:rPr>
        <w:fldChar w:fldCharType="begin"/>
      </w:r>
      <w:r w:rsidR="00C414A8" w:rsidRPr="00373E9A">
        <w:rPr>
          <w:lang w:val="en-IE"/>
        </w:rPr>
        <w:instrText xml:space="preserve"> ADDIN EN.CITE &lt;EndNote&gt;&lt;Cite AuthorYear="1"&gt;&lt;Author&gt;Papatsiba&lt;/Author&gt;&lt;Year&gt;2013&lt;/Year&gt;&lt;RecNum&gt;545&lt;/RecNum&gt;&lt;Pages&gt;444&lt;/Pages&gt;&lt;DisplayText&gt;Papatsiba (2013, p. 444)&lt;/DisplayText&gt;&lt;record&gt;&lt;rec-number&gt;545&lt;/rec-number&gt;&lt;foreign-keys&gt;&lt;key app="EN" db-id="x5rz2pxfnvstw4ewdpx5vwaff9wvpdstp9vz" timestamp="1708775805" guid="69baac5f-ba76-42f9-b9aa-9f623fc94926"&gt;545&lt;/key&gt;&lt;/foreign-keys&gt;&lt;ref-type name="Journal Article"&gt;17&lt;/ref-type&gt;&lt;contributors&gt;&lt;authors&gt;&lt;author&gt;Papatsiba, Vassiliki&lt;/author&gt;&lt;/authors&gt;&lt;/contributors&gt;&lt;titles&gt;&lt;title&gt;The Idea of Collaboration in the Academy: Its Epistemic and Social Potentials and Risks for Knowledge Generation&lt;/title&gt;&lt;secondary-title&gt;Policy Futures in Education&lt;/secondary-title&gt;&lt;/titles&gt;&lt;periodical&gt;&lt;full-title&gt;Policy Futures in Education&lt;/full-title&gt;&lt;/periodical&gt;&lt;pages&gt;436-448&lt;/pages&gt;&lt;volume&gt;11&lt;/volume&gt;&lt;number&gt;4&lt;/number&gt;&lt;dates&gt;&lt;year&gt;2013&lt;/year&gt;&lt;/dates&gt;&lt;urls&gt;&lt;related-urls&gt;&lt;url&gt;https://journals.sagepub.com/doi/abs/10.2304/pfie.2013.11.4.436&lt;/url&gt;&lt;/related-urls&gt;&lt;/urls&gt;&lt;electronic-resource-num&gt;10.2304/pfie.2013.11.4.436&lt;/electronic-resource-num&gt;&lt;/record&gt;&lt;/Cite&gt;&lt;/EndNote&gt;</w:instrText>
      </w:r>
      <w:r w:rsidR="00D230AD" w:rsidRPr="00373E9A">
        <w:rPr>
          <w:lang w:val="en-IE"/>
        </w:rPr>
        <w:fldChar w:fldCharType="separate"/>
      </w:r>
      <w:r w:rsidR="00FA4C31" w:rsidRPr="00373E9A">
        <w:rPr>
          <w:noProof/>
          <w:lang w:val="en-IE"/>
        </w:rPr>
        <w:t>Papatsiba (2013, p. 444)</w:t>
      </w:r>
      <w:r w:rsidR="00D230AD" w:rsidRPr="00373E9A">
        <w:rPr>
          <w:lang w:val="en-IE"/>
        </w:rPr>
        <w:fldChar w:fldCharType="end"/>
      </w:r>
    </w:p>
    <w:p w14:paraId="6CF106D8" w14:textId="1EA9E0D1" w:rsidR="007138E3" w:rsidRPr="00373E9A" w:rsidRDefault="007138E3" w:rsidP="0030359C">
      <w:pPr>
        <w:pStyle w:val="ThesisBody"/>
        <w:ind w:left="720"/>
        <w:rPr>
          <w:lang w:val="en-IE"/>
        </w:rPr>
      </w:pPr>
      <w:r w:rsidRPr="00373E9A">
        <w:rPr>
          <w:lang w:val="en-IE"/>
        </w:rPr>
        <w:t>this integrative link [between research collaboration and external imperatives and influences] means that potential changes in the social structure of science through funding, policies and institutional governance are bound to have an effect on the types of knowledge that are produced, through modification of the systems of regulation of scientific rationality and individual behaviours.</w:t>
      </w:r>
    </w:p>
    <w:p w14:paraId="2972A921" w14:textId="0A46E0F3" w:rsidR="007138E3" w:rsidRPr="00373E9A" w:rsidRDefault="007138E3" w:rsidP="004A21B5">
      <w:pPr>
        <w:pStyle w:val="ThesisSubheading"/>
        <w:rPr>
          <w:lang w:val="en-IE"/>
        </w:rPr>
      </w:pPr>
      <w:bookmarkStart w:id="768" w:name="_Toc130045094"/>
      <w:bookmarkStart w:id="769" w:name="_Toc121998444"/>
      <w:bookmarkStart w:id="770" w:name="_Toc130046366"/>
      <w:bookmarkStart w:id="771" w:name="_Toc130115984"/>
      <w:bookmarkStart w:id="772" w:name="_Ref169377073"/>
      <w:bookmarkStart w:id="773" w:name="_Toc182334682"/>
      <w:bookmarkEnd w:id="768"/>
      <w:r w:rsidRPr="00373E9A">
        <w:rPr>
          <w:lang w:val="en-IE"/>
        </w:rPr>
        <w:t>Promotion/Tenure and Social/Civic Responsibility</w:t>
      </w:r>
      <w:bookmarkEnd w:id="769"/>
      <w:bookmarkEnd w:id="770"/>
      <w:bookmarkEnd w:id="771"/>
      <w:bookmarkEnd w:id="772"/>
      <w:bookmarkEnd w:id="773"/>
    </w:p>
    <w:p w14:paraId="3EE62D89" w14:textId="4C9FFA91" w:rsidR="00177535" w:rsidRPr="00373E9A" w:rsidRDefault="00496DFB" w:rsidP="00BC677E">
      <w:pPr>
        <w:pStyle w:val="ThesisBody"/>
        <w:ind w:firstLine="425"/>
        <w:rPr>
          <w:lang w:val="en-IE"/>
        </w:rPr>
      </w:pPr>
      <w:bookmarkStart w:id="774" w:name="_Hlk169381565"/>
      <w:r w:rsidRPr="00373E9A">
        <w:rPr>
          <w:lang w:val="en-IE"/>
        </w:rPr>
        <w:lastRenderedPageBreak/>
        <w:t xml:space="preserve">As noted in Section </w:t>
      </w:r>
      <w:r w:rsidRPr="00373E9A">
        <w:rPr>
          <w:lang w:val="en-IE"/>
        </w:rPr>
        <w:fldChar w:fldCharType="begin"/>
      </w:r>
      <w:r w:rsidRPr="00373E9A">
        <w:rPr>
          <w:lang w:val="en-IE"/>
        </w:rPr>
        <w:instrText xml:space="preserve"> REF _Ref169378080 \r \h </w:instrText>
      </w:r>
      <w:r w:rsidR="00CB2E1A" w:rsidRPr="00373E9A">
        <w:rPr>
          <w:lang w:val="en-IE"/>
        </w:rPr>
        <w:instrText xml:space="preserve"> \* MERGEFORMAT </w:instrText>
      </w:r>
      <w:r w:rsidRPr="00373E9A">
        <w:rPr>
          <w:lang w:val="en-IE"/>
        </w:rPr>
      </w:r>
      <w:r w:rsidRPr="00373E9A">
        <w:rPr>
          <w:lang w:val="en-IE"/>
        </w:rPr>
        <w:fldChar w:fldCharType="separate"/>
      </w:r>
      <w:r w:rsidR="001907C4" w:rsidRPr="00373E9A">
        <w:rPr>
          <w:lang w:val="en-IE"/>
        </w:rPr>
        <w:t>6.5.1</w:t>
      </w:r>
      <w:r w:rsidRPr="00373E9A">
        <w:rPr>
          <w:lang w:val="en-IE"/>
        </w:rPr>
        <w:fldChar w:fldCharType="end"/>
      </w:r>
      <w:r w:rsidRPr="00373E9A">
        <w:rPr>
          <w:lang w:val="en-IE"/>
        </w:rPr>
        <w:t xml:space="preserve">, analysis </w:t>
      </w:r>
      <w:r w:rsidR="007138E3" w:rsidRPr="00373E9A">
        <w:rPr>
          <w:lang w:val="en-IE"/>
        </w:rPr>
        <w:t xml:space="preserve">results related to the intrinsic motivations of promotion/tenure and social/civic responsibility proved to be not statistically significant. </w:t>
      </w:r>
      <w:r w:rsidRPr="00373E9A">
        <w:rPr>
          <w:lang w:val="en-IE"/>
        </w:rPr>
        <w:t>Also, as discussed, this non-significance does not appear to be caused by standard deviation or sample size issues, and therefore may be due to the small effect size observed or that an effect does not exist</w:t>
      </w:r>
      <w:r w:rsidR="003E632E" w:rsidRPr="00373E9A">
        <w:rPr>
          <w:lang w:val="en-IE"/>
        </w:rPr>
        <w:t xml:space="preserve"> </w:t>
      </w:r>
      <w:r w:rsidR="00FA4C31" w:rsidRPr="00373E9A">
        <w:rPr>
          <w:lang w:val="en-IE"/>
        </w:rPr>
        <w:fldChar w:fldCharType="begin"/>
      </w:r>
      <w:r w:rsidR="00C414A8" w:rsidRPr="00373E9A">
        <w:rPr>
          <w:lang w:val="en-IE"/>
        </w:rPr>
        <w:instrText xml:space="preserve"> ADDIN EN.CITE &lt;EndNote&gt;&lt;Cite&gt;&lt;Author&gt;Visentin&lt;/Author&gt;&lt;Year&gt;2020&lt;/Year&gt;&lt;RecNum&gt;674&lt;/RecNum&gt;&lt;DisplayText&gt;(Visentin et al., 2020)&lt;/DisplayText&gt;&lt;record&gt;&lt;rec-number&gt;674&lt;/rec-number&gt;&lt;foreign-keys&gt;&lt;key app="EN" db-id="x5rz2pxfnvstw4ewdpx5vwaff9wvpdstp9vz" timestamp="1730460186" guid="32a0087a-5c94-4b5f-b7f6-44a14f0c6405"&gt;674&lt;/key&gt;&lt;/foreign-keys&gt;&lt;ref-type name="Generic"&gt;13&lt;/ref-type&gt;&lt;contributors&gt;&lt;authors&gt;&lt;author&gt;Visentin, Denis C&lt;/author&gt;&lt;author&gt;Cleary, Michelle&lt;/author&gt;&lt;author&gt;Hunt, Glenn E&lt;/author&gt;&lt;/authors&gt;&lt;/contributors&gt;&lt;titles&gt;&lt;title&gt;The earnestness of being important: Reporting non</w:instrText>
      </w:r>
      <w:r w:rsidR="00C414A8" w:rsidRPr="00373E9A">
        <w:rPr>
          <w:rFonts w:ascii="Cambria Math" w:hAnsi="Cambria Math" w:cs="Cambria Math"/>
          <w:lang w:val="en-IE"/>
        </w:rPr>
        <w:instrText>‐</w:instrText>
      </w:r>
      <w:r w:rsidR="00C414A8" w:rsidRPr="00373E9A">
        <w:rPr>
          <w:lang w:val="en-IE"/>
        </w:rPr>
        <w:instrText>significant statistical results&lt;/title&gt;&lt;/titles&gt;&lt;pages&gt;917-919&lt;/pages&gt;&lt;volume&gt;76&lt;/volume&gt;&lt;number&gt;4&lt;/number&gt;&lt;dates&gt;&lt;year&gt;2020&lt;/year&gt;&lt;/dates&gt;&lt;publisher&gt;Wiley Online Library&lt;/publisher&gt;&lt;isbn&gt;0309-2402&lt;/isbn&gt;&lt;urls&gt;&lt;/urls&gt;&lt;/record&gt;&lt;/Cite&gt;&lt;/EndNote&gt;</w:instrText>
      </w:r>
      <w:r w:rsidR="00FA4C31" w:rsidRPr="00373E9A">
        <w:rPr>
          <w:lang w:val="en-IE"/>
        </w:rPr>
        <w:fldChar w:fldCharType="separate"/>
      </w:r>
      <w:r w:rsidR="00FA4C31" w:rsidRPr="00373E9A">
        <w:rPr>
          <w:noProof/>
          <w:lang w:val="en-IE"/>
        </w:rPr>
        <w:t>(Visentin et al., 2020)</w:t>
      </w:r>
      <w:r w:rsidR="00FA4C31" w:rsidRPr="00373E9A">
        <w:rPr>
          <w:lang w:val="en-IE"/>
        </w:rPr>
        <w:fldChar w:fldCharType="end"/>
      </w:r>
      <w:r w:rsidRPr="00373E9A">
        <w:rPr>
          <w:lang w:val="en-IE"/>
        </w:rPr>
        <w:t xml:space="preserve">. </w:t>
      </w:r>
    </w:p>
    <w:p w14:paraId="1637F303" w14:textId="3232C269" w:rsidR="007138E3" w:rsidRPr="00373E9A" w:rsidRDefault="00496DFB" w:rsidP="00BC677E">
      <w:pPr>
        <w:pStyle w:val="ThesisBody"/>
        <w:ind w:firstLine="425"/>
        <w:rPr>
          <w:lang w:val="en-IE"/>
        </w:rPr>
      </w:pPr>
      <w:r w:rsidRPr="00373E9A">
        <w:rPr>
          <w:lang w:val="en-IE"/>
        </w:rPr>
        <w:t>In the case of Promotion/Tenure, the effect size (β=0.054) suggests</w:t>
      </w:r>
      <w:r w:rsidR="007138E3" w:rsidRPr="00373E9A">
        <w:rPr>
          <w:lang w:val="en-IE"/>
        </w:rPr>
        <w:t xml:space="preserve"> that the pursuit of tenure</w:t>
      </w:r>
      <w:r w:rsidRPr="00373E9A">
        <w:rPr>
          <w:lang w:val="en-IE"/>
        </w:rPr>
        <w:t xml:space="preserve"> or promotion</w:t>
      </w:r>
      <w:r w:rsidR="007138E3" w:rsidRPr="00373E9A">
        <w:rPr>
          <w:lang w:val="en-IE"/>
        </w:rPr>
        <w:t xml:space="preserve"> </w:t>
      </w:r>
      <w:r w:rsidRPr="00373E9A">
        <w:rPr>
          <w:lang w:val="en-IE"/>
        </w:rPr>
        <w:t xml:space="preserve">did not have a significant impact on </w:t>
      </w:r>
      <w:r w:rsidR="00474736" w:rsidRPr="00373E9A">
        <w:rPr>
          <w:lang w:val="en-IE"/>
        </w:rPr>
        <w:t>research</w:t>
      </w:r>
      <w:r w:rsidRPr="00373E9A">
        <w:rPr>
          <w:lang w:val="en-IE"/>
        </w:rPr>
        <w:t xml:space="preserve"> </w:t>
      </w:r>
      <w:r w:rsidR="00443635" w:rsidRPr="00373E9A">
        <w:rPr>
          <w:lang w:val="en-IE"/>
        </w:rPr>
        <w:t>orientation</w:t>
      </w:r>
      <w:r w:rsidR="007138E3" w:rsidRPr="00373E9A">
        <w:rPr>
          <w:lang w:val="en-IE"/>
        </w:rPr>
        <w:t xml:space="preserve"> for the sample of respondents </w:t>
      </w:r>
      <w:r w:rsidR="00FA0352" w:rsidRPr="00373E9A">
        <w:rPr>
          <w:lang w:val="en-IE"/>
        </w:rPr>
        <w:t>involved</w:t>
      </w:r>
      <w:r w:rsidR="007138E3" w:rsidRPr="00373E9A">
        <w:rPr>
          <w:lang w:val="en-IE"/>
        </w:rPr>
        <w:t xml:space="preserve"> in the analysis. </w:t>
      </w:r>
      <w:r w:rsidRPr="00373E9A">
        <w:rPr>
          <w:lang w:val="en-IE"/>
        </w:rPr>
        <w:t>To investigate this</w:t>
      </w:r>
      <w:r w:rsidR="00E253D2" w:rsidRPr="00373E9A">
        <w:rPr>
          <w:lang w:val="en-IE"/>
        </w:rPr>
        <w:t xml:space="preserve"> further</w:t>
      </w:r>
      <w:r w:rsidRPr="00373E9A">
        <w:rPr>
          <w:lang w:val="en-IE"/>
        </w:rPr>
        <w:t>, a review of the associated descriptive</w:t>
      </w:r>
      <w:r w:rsidR="007138E3" w:rsidRPr="00373E9A">
        <w:rPr>
          <w:lang w:val="en-IE"/>
        </w:rPr>
        <w:t xml:space="preserve"> data reveals that the average value linked with the opportunity to get promotion or tenure was 4.4 (in the range 1-7). This corresponds to the response option of </w:t>
      </w:r>
      <w:r w:rsidR="00E253D2" w:rsidRPr="00373E9A">
        <w:rPr>
          <w:lang w:val="en-IE"/>
        </w:rPr>
        <w:t>‘</w:t>
      </w:r>
      <w:r w:rsidR="007138E3" w:rsidRPr="00373E9A">
        <w:rPr>
          <w:lang w:val="en-IE"/>
        </w:rPr>
        <w:t>neither agreeing nor disagreeing</w:t>
      </w:r>
      <w:r w:rsidR="00E253D2" w:rsidRPr="00373E9A">
        <w:rPr>
          <w:lang w:val="en-IE"/>
        </w:rPr>
        <w:t>’</w:t>
      </w:r>
      <w:r w:rsidR="007138E3" w:rsidRPr="00373E9A">
        <w:rPr>
          <w:lang w:val="en-IE"/>
        </w:rPr>
        <w:t>, and it demonstrates that</w:t>
      </w:r>
      <w:r w:rsidR="0088374F" w:rsidRPr="00373E9A">
        <w:rPr>
          <w:lang w:val="en-IE"/>
        </w:rPr>
        <w:t>,</w:t>
      </w:r>
      <w:r w:rsidR="007138E3" w:rsidRPr="00373E9A">
        <w:rPr>
          <w:lang w:val="en-IE"/>
        </w:rPr>
        <w:t xml:space="preserve"> </w:t>
      </w:r>
      <w:r w:rsidR="0088374F" w:rsidRPr="00373E9A">
        <w:rPr>
          <w:lang w:val="en-IE"/>
        </w:rPr>
        <w:t xml:space="preserve">on average, </w:t>
      </w:r>
      <w:r w:rsidR="007138E3" w:rsidRPr="00373E9A">
        <w:rPr>
          <w:lang w:val="en-IE"/>
        </w:rPr>
        <w:t xml:space="preserve">the respondents did not view securing of promotion or tenure as </w:t>
      </w:r>
      <w:r w:rsidR="007D0F4E" w:rsidRPr="00373E9A">
        <w:rPr>
          <w:lang w:val="en-IE"/>
        </w:rPr>
        <w:t>a particularly significant criteri</w:t>
      </w:r>
      <w:r w:rsidR="00BC677E" w:rsidRPr="00373E9A">
        <w:rPr>
          <w:lang w:val="en-IE"/>
        </w:rPr>
        <w:t>a</w:t>
      </w:r>
      <w:r w:rsidR="007D0F4E" w:rsidRPr="00373E9A">
        <w:rPr>
          <w:lang w:val="en-IE"/>
        </w:rPr>
        <w:t xml:space="preserve"> that shapes their </w:t>
      </w:r>
      <w:r w:rsidR="00474736" w:rsidRPr="00373E9A">
        <w:rPr>
          <w:lang w:val="en-IE"/>
        </w:rPr>
        <w:t>research</w:t>
      </w:r>
      <w:r w:rsidR="007D0F4E" w:rsidRPr="00373E9A">
        <w:rPr>
          <w:lang w:val="en-IE"/>
        </w:rPr>
        <w:t xml:space="preserve"> </w:t>
      </w:r>
      <w:r w:rsidR="00443635" w:rsidRPr="00373E9A">
        <w:rPr>
          <w:lang w:val="en-IE"/>
        </w:rPr>
        <w:t>orientation</w:t>
      </w:r>
      <w:r w:rsidR="007138E3" w:rsidRPr="00373E9A">
        <w:rPr>
          <w:lang w:val="en-IE"/>
        </w:rPr>
        <w:t xml:space="preserve">. In addition, data about the job status of respondents reveals that approximately fifty percent of respondents already held permanent or tenured positions in their place of employment, which infers that securing tenure was not a key issue. </w:t>
      </w:r>
      <w:r w:rsidR="0088374F" w:rsidRPr="00373E9A">
        <w:rPr>
          <w:lang w:val="en-IE"/>
        </w:rPr>
        <w:t>Furthermore</w:t>
      </w:r>
      <w:r w:rsidRPr="00373E9A">
        <w:rPr>
          <w:lang w:val="en-IE"/>
        </w:rPr>
        <w:t>,</w:t>
      </w:r>
      <w:r w:rsidR="003E632E" w:rsidRPr="00373E9A">
        <w:rPr>
          <w:lang w:val="en-IE"/>
        </w:rPr>
        <w:t xml:space="preserve"> from this subset of respondents all </w:t>
      </w:r>
      <w:r w:rsidRPr="00373E9A">
        <w:rPr>
          <w:lang w:val="en-IE"/>
        </w:rPr>
        <w:t xml:space="preserve">self-classified as </w:t>
      </w:r>
      <w:r w:rsidR="003E632E" w:rsidRPr="00373E9A">
        <w:rPr>
          <w:lang w:val="en-IE"/>
        </w:rPr>
        <w:t xml:space="preserve">either </w:t>
      </w:r>
      <w:r w:rsidRPr="00373E9A">
        <w:rPr>
          <w:lang w:val="en-IE"/>
        </w:rPr>
        <w:t>established</w:t>
      </w:r>
      <w:r w:rsidR="003E632E" w:rsidRPr="00373E9A">
        <w:rPr>
          <w:lang w:val="en-IE"/>
        </w:rPr>
        <w:t xml:space="preserve"> (65%)</w:t>
      </w:r>
      <w:r w:rsidRPr="00373E9A">
        <w:rPr>
          <w:lang w:val="en-IE"/>
        </w:rPr>
        <w:t xml:space="preserve"> or lead </w:t>
      </w:r>
      <w:r w:rsidR="003E632E" w:rsidRPr="00373E9A">
        <w:rPr>
          <w:lang w:val="en-IE"/>
        </w:rPr>
        <w:t xml:space="preserve">(35%) </w:t>
      </w:r>
      <w:r w:rsidRPr="00373E9A">
        <w:rPr>
          <w:lang w:val="en-IE"/>
        </w:rPr>
        <w:t xml:space="preserve">researchers, which implies that promotion was no longer a major concern. </w:t>
      </w:r>
      <w:r w:rsidR="007138E3" w:rsidRPr="00373E9A">
        <w:rPr>
          <w:lang w:val="en-IE"/>
        </w:rPr>
        <w:t xml:space="preserve">When taken together, these factors contribute to a relatively low degree of interest in tenure and other forms of academic permanence among the respondents as a reward for their scholarly efforts. Future research in this </w:t>
      </w:r>
      <w:r w:rsidRPr="00373E9A">
        <w:rPr>
          <w:lang w:val="en-IE"/>
        </w:rPr>
        <w:t xml:space="preserve">particular </w:t>
      </w:r>
      <w:r w:rsidR="007138E3" w:rsidRPr="00373E9A">
        <w:rPr>
          <w:lang w:val="en-IE"/>
        </w:rPr>
        <w:t xml:space="preserve">regard should narrow the respondent set to earlier stage researchers. </w:t>
      </w:r>
    </w:p>
    <w:p w14:paraId="6F89095B" w14:textId="54137D6F" w:rsidR="007138E3" w:rsidRPr="00373E9A" w:rsidRDefault="007138E3" w:rsidP="00BC677E">
      <w:pPr>
        <w:pStyle w:val="ThesisBody"/>
        <w:ind w:firstLine="425"/>
        <w:rPr>
          <w:lang w:val="en-IE"/>
        </w:rPr>
      </w:pPr>
      <w:r w:rsidRPr="00373E9A">
        <w:rPr>
          <w:lang w:val="en-IE"/>
        </w:rPr>
        <w:t xml:space="preserve">In a similar vein, </w:t>
      </w:r>
      <w:r w:rsidR="003E632E" w:rsidRPr="00373E9A">
        <w:rPr>
          <w:lang w:val="en-IE"/>
        </w:rPr>
        <w:t xml:space="preserve">results pertaining to Social/Civic Responsibility </w:t>
      </w:r>
      <w:r w:rsidR="00E253D2" w:rsidRPr="00373E9A">
        <w:rPr>
          <w:lang w:val="en-IE"/>
        </w:rPr>
        <w:t>exhibited</w:t>
      </w:r>
      <w:r w:rsidR="003E632E" w:rsidRPr="00373E9A">
        <w:rPr>
          <w:lang w:val="en-IE"/>
        </w:rPr>
        <w:t xml:space="preserve"> a small effect size (β=-0.14) suggest</w:t>
      </w:r>
      <w:r w:rsidR="00CB2E1A" w:rsidRPr="00373E9A">
        <w:rPr>
          <w:lang w:val="en-IE"/>
        </w:rPr>
        <w:t>ing</w:t>
      </w:r>
      <w:r w:rsidR="003E632E" w:rsidRPr="00373E9A">
        <w:rPr>
          <w:lang w:val="en-IE"/>
        </w:rPr>
        <w:t xml:space="preserve"> that </w:t>
      </w:r>
      <w:r w:rsidRPr="00373E9A">
        <w:rPr>
          <w:lang w:val="en-IE"/>
        </w:rPr>
        <w:t xml:space="preserve">completing research as a tenet of social and/or civic responsibility did not have an effect on </w:t>
      </w:r>
      <w:r w:rsidR="00474736" w:rsidRPr="00373E9A">
        <w:rPr>
          <w:lang w:val="en-IE"/>
        </w:rPr>
        <w:t>research</w:t>
      </w:r>
      <w:r w:rsidRPr="00373E9A">
        <w:rPr>
          <w:lang w:val="en-IE"/>
        </w:rPr>
        <w:t xml:space="preserve"> </w:t>
      </w:r>
      <w:r w:rsidR="00443635" w:rsidRPr="00373E9A">
        <w:rPr>
          <w:lang w:val="en-IE"/>
        </w:rPr>
        <w:t>orientation</w:t>
      </w:r>
      <w:r w:rsidRPr="00373E9A">
        <w:rPr>
          <w:lang w:val="en-IE"/>
        </w:rPr>
        <w:t xml:space="preserve"> for the sample of respondents that was taken into consideration. </w:t>
      </w:r>
      <w:r w:rsidR="007D0F4E" w:rsidRPr="00373E9A">
        <w:rPr>
          <w:lang w:val="en-IE"/>
        </w:rPr>
        <w:t xml:space="preserve">This may be an effect of </w:t>
      </w:r>
      <w:r w:rsidR="003E632E" w:rsidRPr="00373E9A">
        <w:rPr>
          <w:lang w:val="en-IE"/>
        </w:rPr>
        <w:t xml:space="preserve">institutional </w:t>
      </w:r>
      <w:r w:rsidR="007D0F4E" w:rsidRPr="00373E9A">
        <w:rPr>
          <w:lang w:val="en-IE"/>
        </w:rPr>
        <w:t>policies that have not yet realised their full potential influence due to their relatively early stages of introduction</w:t>
      </w:r>
      <w:r w:rsidR="00FA0352"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&lt;EndNote&gt;&lt;Cite&gt;&lt;Author&gt;Edwards&lt;/Author&gt;&lt;Year&gt;2022&lt;/Year&gt;&lt;RecNum&gt;643&lt;/RecNum&gt;&lt;DisplayText&gt;(Edwards, 2022)&lt;/DisplayText&gt;&lt;record&gt;&lt;rec-number&gt;643&lt;/rec-number&gt;&lt;foreign-keys&gt;&lt;key app="EN" db-id="x5rz2pxfnvstw4ewdpx5vwaff9wvpdstp9vz" timestamp="1713102185" guid="717ec25e-b00c-421b-bac5-85f7891a38e9"&gt;643&lt;/key&gt;&lt;/foreign-keys&gt;&lt;ref-type name="Journal Article"&gt;17&lt;/ref-type&gt;&lt;contributors&gt;&lt;authors&gt;&lt;author&gt;Edwards, Rosalind&lt;/author&gt;&lt;/authors&gt;&lt;/contributors&gt;&lt;titles&gt;&lt;title&gt;Why do academics do unfunded research? Resistance, compliance and identity in the UK neo-liberal university&lt;/title&gt;&lt;secondary-title&gt;Studies in Higher Education&lt;/secondary-title&gt;&lt;/titles&gt;&lt;periodical&gt;&lt;full-title&gt;Studies in Higher Education&lt;/full-title&gt;&lt;/periodical&gt;&lt;pages&gt;904-914&lt;/pages&gt;&lt;volume&gt;47&lt;/volume&gt;&lt;number&gt;4&lt;/number&gt;&lt;dates&gt;&lt;year&gt;2022&lt;/year&gt;&lt;/dates&gt;&lt;isbn&gt;0307-5079&lt;/isbn&gt;&lt;urls&gt;&lt;/urls&gt;&lt;/record&gt;&lt;/Cite&gt;&lt;/EndNote&gt;</w:instrText>
      </w:r>
      <w:r w:rsidR="00E707E3" w:rsidRPr="00373E9A">
        <w:rPr>
          <w:lang w:val="en-IE"/>
        </w:rPr>
        <w:fldChar w:fldCharType="separate"/>
      </w:r>
      <w:r w:rsidR="00E707E3" w:rsidRPr="00373E9A">
        <w:rPr>
          <w:noProof/>
          <w:lang w:val="en-IE"/>
        </w:rPr>
        <w:t>(Edwards, 2022)</w:t>
      </w:r>
      <w:r w:rsidR="00E707E3" w:rsidRPr="00373E9A">
        <w:rPr>
          <w:lang w:val="en-IE"/>
        </w:rPr>
        <w:fldChar w:fldCharType="end"/>
      </w:r>
      <w:r w:rsidR="008441FD" w:rsidRPr="00373E9A">
        <w:rPr>
          <w:lang w:val="en-IE"/>
        </w:rPr>
        <w:t xml:space="preserve"> with many prioritising technology/knowledge transfer </w:t>
      </w:r>
      <w:r w:rsidR="00E707E3" w:rsidRPr="00373E9A">
        <w:rPr>
          <w:lang w:val="en-IE"/>
        </w:rPr>
        <w:fldChar w:fldCharType="begin"/>
      </w:r>
      <w:r w:rsidR="00C414A8" w:rsidRPr="00373E9A">
        <w:rPr>
          <w:lang w:val="en-IE"/>
        </w:rPr>
        <w:instrText xml:space="preserve"> ADDIN EN.CITE &lt;EndNote&gt;&lt;Cite&gt;&lt;Author&gt;Benneworth&lt;/Author&gt;&lt;Year&gt;2018&lt;/Year&gt;&lt;RecNum&gt;35&lt;/RecNum&gt;&lt;DisplayText&gt;(Benneworth et al., 2018)&lt;/DisplayText&gt;&lt;record&gt;&lt;rec-number&gt;35&lt;/rec-number&gt;&lt;foreign-keys&gt;&lt;key app="EN" db-id="x5rz2pxfnvstw4ewdpx5vwaff9wvpdstp9vz" timestamp="1708775790" guid="b612d63b-b1c8-47dd-9753-337ab6379d20"&gt;35&lt;/key&gt;&lt;/foreign-keys&gt;&lt;ref-type name="Journal Article"&gt;17&lt;/ref-type&gt;&lt;contributors&gt;&lt;authors&gt;&lt;author&gt;Benneworth, Paul&lt;/author&gt;&lt;author&gt;Ćulum, Bojana&lt;/author&gt;&lt;author&gt;Farnell, Thomas&lt;/author&gt;&lt;/authors&gt;&lt;/contributors&gt;&lt;titles&gt;&lt;title&gt;Mapping and Critical Synthesis of Current State-of-the-Art on&lt;/title&gt;&lt;/titles&gt;&lt;dates&gt;&lt;year&gt;2018&lt;/year&gt;&lt;/dates&gt;&lt;isbn&gt;9537901300&lt;/isbn&gt;&lt;urls&gt;&lt;/urls&gt;&lt;/record&gt;&lt;/Cite&gt;&lt;/EndNote&gt;</w:instrText>
      </w:r>
      <w:r w:rsidR="00E707E3" w:rsidRPr="00373E9A">
        <w:rPr>
          <w:lang w:val="en-IE"/>
        </w:rPr>
        <w:fldChar w:fldCharType="separate"/>
      </w:r>
      <w:r w:rsidR="00E707E3" w:rsidRPr="00373E9A">
        <w:rPr>
          <w:noProof/>
          <w:lang w:val="en-IE"/>
        </w:rPr>
        <w:t>(Benneworth et al., 2018)</w:t>
      </w:r>
      <w:r w:rsidR="00E707E3" w:rsidRPr="00373E9A">
        <w:rPr>
          <w:lang w:val="en-IE"/>
        </w:rPr>
        <w:fldChar w:fldCharType="end"/>
      </w:r>
      <w:r w:rsidR="008441FD" w:rsidRPr="00373E9A">
        <w:rPr>
          <w:lang w:val="en-IE"/>
        </w:rPr>
        <w:t xml:space="preserve"> rather than social/community engagement </w:t>
      </w:r>
      <w:r w:rsidR="00E707E3" w:rsidRPr="00373E9A">
        <w:rPr>
          <w:lang w:val="en-IE"/>
        </w:rPr>
        <w:fldChar w:fldCharType="begin"/>
      </w:r>
      <w:r w:rsidR="00C414A8" w:rsidRPr="00373E9A">
        <w:rPr>
          <w:lang w:val="en-IE"/>
        </w:rPr>
        <w:instrText xml:space="preserve"> ADDIN EN.CITE &lt;EndNote&gt;&lt;Cite&gt;&lt;Author&gt;Rosli&lt;/Author&gt;&lt;Year&gt;2016&lt;/Year&gt;&lt;RecNum&gt;313&lt;/RecNum&gt;&lt;DisplayText&gt;(Rosli &amp;amp; Rossi, 2016)&lt;/DisplayText&gt;&lt;record&gt;&lt;rec-number&gt;313&lt;/rec-number&gt;&lt;foreign-keys&gt;&lt;key app="EN" db-id="x5rz2pxfnvstw4ewdpx5vwaff9wvpdstp9vz" timestamp="1708775799" guid="1d600c5d-a722-48ac-b44f-23bc35a34e74"&gt;313&lt;/key&gt;&lt;/foreign-keys&gt;&lt;ref-type name="Journal Article"&gt;17&lt;/ref-type&gt;&lt;contributors&gt;&lt;authors&gt;&lt;author&gt;Rosli, Ainurul&lt;/author&gt;&lt;author&gt;Rossi, Federica&lt;/author&gt;&lt;/authors&gt;&lt;/contributors&gt;&lt;titles&gt;&lt;title&gt;Third-mission policy goals and incentives from performance-based funding: Are they aligned?&lt;/title&gt;&lt;secondary-title&gt;Research Evaluation&lt;/secondary-title&gt;&lt;/titles&gt;&lt;periodical&gt;&lt;full-title&gt;Research evaluation&lt;/full-title&gt;&lt;/periodical&gt;&lt;pages&gt;427-441&lt;/pages&gt;&lt;volume&gt;25&lt;/volume&gt;&lt;number&gt;4&lt;/number&gt;&lt;dates&gt;&lt;year&gt;2016&lt;/year&gt;&lt;/dates&gt;&lt;isbn&gt;0958-2029&lt;/isbn&gt;&lt;urls&gt;&lt;/urls&gt;&lt;/record&gt;&lt;/Cite&gt;&lt;/EndNote&gt;</w:instrText>
      </w:r>
      <w:r w:rsidR="00E707E3" w:rsidRPr="00373E9A">
        <w:rPr>
          <w:lang w:val="en-IE"/>
        </w:rPr>
        <w:fldChar w:fldCharType="separate"/>
      </w:r>
      <w:r w:rsidR="00E707E3" w:rsidRPr="00373E9A">
        <w:rPr>
          <w:noProof/>
          <w:lang w:val="en-IE"/>
        </w:rPr>
        <w:t>(Rosli &amp; Rossi, 2016)</w:t>
      </w:r>
      <w:r w:rsidR="00E707E3" w:rsidRPr="00373E9A">
        <w:rPr>
          <w:lang w:val="en-IE"/>
        </w:rPr>
        <w:fldChar w:fldCharType="end"/>
      </w:r>
      <w:r w:rsidR="007D0F4E" w:rsidRPr="00373E9A">
        <w:rPr>
          <w:lang w:val="en-IE"/>
        </w:rPr>
        <w:t xml:space="preserve">. Additionally, it may be the case </w:t>
      </w:r>
      <w:r w:rsidR="007D0F4E" w:rsidRPr="00373E9A">
        <w:rPr>
          <w:lang w:val="en-IE"/>
        </w:rPr>
        <w:lastRenderedPageBreak/>
        <w:t>that social/civic responsibility is more prevalent in social sciences and arts at present</w:t>
      </w:r>
      <w:r w:rsidR="00CB2E1A" w:rsidRPr="00373E9A">
        <w:rPr>
          <w:lang w:val="en-IE"/>
        </w:rPr>
        <w:t>, rather than in fields such as ICT or Engineering</w:t>
      </w:r>
      <w:r w:rsidR="00F873EE"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&lt;EndNote&gt;&lt;Cite&gt;&lt;Author&gt;Hayter&lt;/Author&gt;&lt;Year&gt;2020&lt;/Year&gt;&lt;RecNum&gt;180&lt;/RecNum&gt;&lt;DisplayText&gt;(Hayter et al., 2020)&lt;/DisplayText&gt;&lt;record&gt;&lt;rec-number&gt;180&lt;/rec-number&gt;&lt;foreign-keys&gt;&lt;key app="EN" db-id="x5rz2pxfnvstw4ewdpx5vwaff9wvpdstp9vz" timestamp="1708775794" guid="ca9d1fd2-9295-49e4-abca-1ad7f845e208"&gt;180&lt;/key&gt;&lt;/foreign-keys&gt;&lt;ref-type name="Journal Article"&gt;17&lt;/ref-type&gt;&lt;contributors&gt;&lt;authors&gt;&lt;author&gt;Hayter, Christopher S&lt;/author&gt;&lt;author&gt;Rasmussen, Einar&lt;/author&gt;&lt;author&gt;Rooksby, Jacob H&lt;/author&gt;&lt;/authors&gt;&lt;/contributors&gt;&lt;titles&gt;&lt;title&gt;Beyond formal university technology transfer: innovative pathways for knowledge exchange&lt;/title&gt;&lt;secondary-title&gt;The Journal of Technology Transfer&lt;/secondary-title&gt;&lt;/titles&gt;&lt;periodical&gt;&lt;full-title&gt;The Journal of Technology Transfer&lt;/full-title&gt;&lt;/periodical&gt;&lt;pages&gt;1-8&lt;/pages&gt;&lt;volume&gt;45&lt;/volume&gt;&lt;number&gt;1&lt;/number&gt;&lt;dates&gt;&lt;year&gt;2020&lt;/year&gt;&lt;/dates&gt;&lt;isbn&gt;1573-7047&lt;/isbn&gt;&lt;urls&gt;&lt;/urls&gt;&lt;/record&gt;&lt;/Cite&gt;&lt;/EndNote&gt;</w:instrText>
      </w:r>
      <w:r w:rsidR="00E707E3" w:rsidRPr="00373E9A">
        <w:rPr>
          <w:lang w:val="en-IE"/>
        </w:rPr>
        <w:fldChar w:fldCharType="separate"/>
      </w:r>
      <w:r w:rsidR="00E707E3" w:rsidRPr="00373E9A">
        <w:rPr>
          <w:noProof/>
          <w:lang w:val="en-IE"/>
        </w:rPr>
        <w:t>(Hayter et al., 2020)</w:t>
      </w:r>
      <w:r w:rsidR="00E707E3" w:rsidRPr="00373E9A">
        <w:rPr>
          <w:lang w:val="en-IE"/>
        </w:rPr>
        <w:fldChar w:fldCharType="end"/>
      </w:r>
      <w:r w:rsidR="007D0F4E" w:rsidRPr="00373E9A">
        <w:rPr>
          <w:lang w:val="en-IE"/>
        </w:rPr>
        <w:t xml:space="preserve">. </w:t>
      </w:r>
      <w:r w:rsidRPr="00373E9A">
        <w:rPr>
          <w:lang w:val="en-IE"/>
        </w:rPr>
        <w:t xml:space="preserve">Further to this, an examination of the descriptive data collected in this research found that the average level of researchers’ ideals around social and civic responsibility was (on a scale of 1-7) 5.5 for males, and 5.1 for females, which is a miniscule difference between genders. Additionally, the mean response across the social/civic responsibility scale was 5.26. As the results for the impact of social / civic responsibility on research </w:t>
      </w:r>
      <w:r w:rsidR="00443635" w:rsidRPr="00373E9A">
        <w:rPr>
          <w:lang w:val="en-IE"/>
        </w:rPr>
        <w:t>orientation</w:t>
      </w:r>
      <w:r w:rsidRPr="00373E9A">
        <w:rPr>
          <w:lang w:val="en-IE"/>
        </w:rPr>
        <w:t xml:space="preserve"> were statistically insignificant it can be said that, for the respondents sampled, this construct did not have any impact  – this however, is a rudimentary result, and deeper research and analysis is clearly needed on this topic. </w:t>
      </w:r>
      <w:r w:rsidR="00CB2E1A" w:rsidRPr="00373E9A">
        <w:rPr>
          <w:lang w:val="en-IE"/>
        </w:rPr>
        <w:t xml:space="preserve">To investigate this further, mean values for </w:t>
      </w:r>
      <w:r w:rsidR="00F873EE" w:rsidRPr="00373E9A">
        <w:rPr>
          <w:lang w:val="en-IE"/>
        </w:rPr>
        <w:t>s</w:t>
      </w:r>
      <w:r w:rsidR="00CB2E1A" w:rsidRPr="00373E9A">
        <w:rPr>
          <w:lang w:val="en-IE"/>
        </w:rPr>
        <w:t>ocial/</w:t>
      </w:r>
      <w:r w:rsidR="00F873EE" w:rsidRPr="00373E9A">
        <w:rPr>
          <w:lang w:val="en-IE"/>
        </w:rPr>
        <w:t>c</w:t>
      </w:r>
      <w:r w:rsidR="00CB2E1A" w:rsidRPr="00373E9A">
        <w:rPr>
          <w:lang w:val="en-IE"/>
        </w:rPr>
        <w:t xml:space="preserve">ivic responsibility were generated for the respondents in fields other than ICT/Engineering and then for respondents in ICT/Engineering fields alone. From this exercise it was observed that the mean values fluctuated by approximately 10% between these two respondent groups, insofar as ICT/Engineering respondents attributed less importance to </w:t>
      </w:r>
      <w:r w:rsidR="00F873EE" w:rsidRPr="00373E9A">
        <w:rPr>
          <w:lang w:val="en-IE"/>
        </w:rPr>
        <w:t>s</w:t>
      </w:r>
      <w:r w:rsidR="00CB2E1A" w:rsidRPr="00373E9A">
        <w:rPr>
          <w:lang w:val="en-IE"/>
        </w:rPr>
        <w:t>ocial/</w:t>
      </w:r>
      <w:r w:rsidR="00F873EE" w:rsidRPr="00373E9A">
        <w:rPr>
          <w:lang w:val="en-IE"/>
        </w:rPr>
        <w:t>c</w:t>
      </w:r>
      <w:r w:rsidR="00CB2E1A" w:rsidRPr="00373E9A">
        <w:rPr>
          <w:lang w:val="en-IE"/>
        </w:rPr>
        <w:t xml:space="preserve">ivic responsibility than their counterparts in other fields. </w:t>
      </w:r>
      <w:r w:rsidRPr="00373E9A">
        <w:rPr>
          <w:lang w:val="en-IE"/>
        </w:rPr>
        <w:t xml:space="preserve">Critically, </w:t>
      </w:r>
      <w:r w:rsidR="00D230AD" w:rsidRPr="00373E9A">
        <w:rPr>
          <w:lang w:val="en-IE"/>
        </w:rPr>
        <w:fldChar w:fldCharType="begin"/>
      </w:r>
      <w:r w:rsidR="00C414A8" w:rsidRPr="00373E9A">
        <w:rPr>
          <w:lang w:val="en-IE"/>
        </w:rPr>
        <w:instrText xml:space="preserve"> ADDIN EN.CITE &lt;EndNote&gt;&lt;Cite AuthorYear="1"&gt;&lt;Author&gt;Caulfield&lt;/Author&gt;&lt;Year&gt;2015&lt;/Year&gt;&lt;RecNum&gt;425&lt;/RecNum&gt;&lt;DisplayText&gt;Caulfield and Ogbogu (2015)&lt;/DisplayText&gt;&lt;record&gt;&lt;rec-number&gt;425&lt;/rec-number&gt;&lt;foreign-keys&gt;&lt;key app="EN" db-id="x5rz2pxfnvstw4ewdpx5vwaff9wvpdstp9vz" timestamp="1708775802" guid="12615d29-16bd-44bf-b474-5e98201a1223"&gt;425&lt;/key&gt;&lt;/foreign-keys&gt;&lt;ref-type name="Journal Article"&gt;17&lt;/ref-type&gt;&lt;contributors&gt;&lt;authors&gt;&lt;author&gt;Caulfield, Timothy&lt;/author&gt;&lt;author&gt;Ogbogu, Ubaka&lt;/author&gt;&lt;/authors&gt;&lt;/contributors&gt;&lt;titles&gt;&lt;title&gt;The commercialization of university-based research: Balancing risks and benefits&lt;/title&gt;&lt;secondary-title&gt;BMC Medical Ethics&lt;/secondary-title&gt;&lt;/titles&gt;&lt;periodical&gt;&lt;full-title&gt;BMC Medical Ethics&lt;/full-title&gt;&lt;/periodical&gt;&lt;pages&gt;70&lt;/pages&gt;&lt;volume&gt;16&lt;/volume&gt;&lt;number&gt;1&lt;/number&gt;&lt;dates&gt;&lt;year&gt;2015&lt;/year&gt;&lt;pub-dates&gt;&lt;date&gt;2015/10/14&lt;/date&gt;&lt;/pub-dates&gt;&lt;/dates&gt;&lt;isbn&gt;1472-6939&lt;/isbn&gt;&lt;urls&gt;&lt;related-urls&gt;&lt;url&gt;https://doi.org/10.1186/s12910-015-0064-2&lt;/url&gt;&lt;/related-urls&gt;&lt;/urls&gt;&lt;electronic-resource-num&gt;10.1186/s12910-015-0064-2&lt;/electronic-resource-num&gt;&lt;/record&gt;&lt;/Cite&gt;&lt;/EndNote&gt;</w:instrText>
      </w:r>
      <w:r w:rsidR="00D230AD" w:rsidRPr="00373E9A">
        <w:rPr>
          <w:lang w:val="en-IE"/>
        </w:rPr>
        <w:fldChar w:fldCharType="separate"/>
      </w:r>
      <w:r w:rsidR="00D230AD" w:rsidRPr="00373E9A">
        <w:rPr>
          <w:noProof/>
          <w:lang w:val="en-IE"/>
        </w:rPr>
        <w:t>Caulfield and Ogbogu (2015)</w:t>
      </w:r>
      <w:r w:rsidR="00D230AD" w:rsidRPr="00373E9A">
        <w:rPr>
          <w:lang w:val="en-IE"/>
        </w:rPr>
        <w:fldChar w:fldCharType="end"/>
      </w:r>
      <w:r w:rsidRPr="00373E9A">
        <w:rPr>
          <w:lang w:val="en-IE"/>
        </w:rPr>
        <w:t xml:space="preserve"> found that increased commercialisation of research</w:t>
      </w:r>
      <w:r w:rsidR="00CB2E1A" w:rsidRPr="00373E9A">
        <w:rPr>
          <w:lang w:val="en-IE"/>
        </w:rPr>
        <w:t>, which has been shown to be strongly related to ICT/Engineering fields</w:t>
      </w:r>
      <w:r w:rsidRPr="00373E9A">
        <w:rPr>
          <w:lang w:val="en-IE"/>
        </w:rPr>
        <w:t xml:space="preserve"> has contributed to a decline in public trust in science. This is very much at odds with the growing movement to undertake science for social and civic responsibility reasons</w:t>
      </w:r>
      <w:r w:rsidR="007D0F4E"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&lt;EndNote&gt;&lt;Cite&gt;&lt;Author&gt;Benneworth&lt;/Author&gt;&lt;Year&gt;2018&lt;/Year&gt;&lt;RecNum&gt;35&lt;/RecNum&gt;&lt;DisplayText&gt;(Benneworth et al., 2018; Cvitanovic et al., 2015)&lt;/DisplayText&gt;&lt;record&gt;&lt;rec-number&gt;35&lt;/rec-number&gt;&lt;foreign-keys&gt;&lt;key app="EN" db-id="x5rz2pxfnvstw4ewdpx5vwaff9wvpdstp9vz" timestamp="1708775790" guid="b612d63b-b1c8-47dd-9753-337ab6379d20"&gt;35&lt;/key&gt;&lt;/foreign-keys&gt;&lt;ref-type name="Journal Article"&gt;17&lt;/ref-type&gt;&lt;contributors&gt;&lt;authors&gt;&lt;author&gt;Benneworth, Paul&lt;/author&gt;&lt;author&gt;Ćulum, Bojana&lt;/author&gt;&lt;author&gt;Farnell, Thomas&lt;/author&gt;&lt;/authors&gt;&lt;/contributors&gt;&lt;titles&gt;&lt;title&gt;Mapping and Critical Synthesis of Current State-of-the-Art on&lt;/title&gt;&lt;/titles&gt;&lt;dates&gt;&lt;year&gt;2018&lt;/year&gt;&lt;/dates&gt;&lt;isbn&gt;9537901300&lt;/isbn&gt;&lt;urls&gt;&lt;/urls&gt;&lt;/record&gt;&lt;/Cite&gt;&lt;Cite&gt;&lt;Author&gt;Cvitanovic&lt;/Author&gt;&lt;Year&gt;2015&lt;/Year&gt;&lt;RecNum&gt;83&lt;/RecNum&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00D230AD" w:rsidRPr="00373E9A">
        <w:rPr>
          <w:lang w:val="en-IE"/>
        </w:rPr>
        <w:fldChar w:fldCharType="separate"/>
      </w:r>
      <w:r w:rsidR="00D230AD" w:rsidRPr="00373E9A">
        <w:rPr>
          <w:noProof/>
          <w:lang w:val="en-IE"/>
        </w:rPr>
        <w:t>(Benneworth et al., 2018; Cvitanovic et al., 2015)</w:t>
      </w:r>
      <w:r w:rsidR="00D230AD" w:rsidRPr="00373E9A">
        <w:rPr>
          <w:lang w:val="en-IE"/>
        </w:rPr>
        <w:fldChar w:fldCharType="end"/>
      </w:r>
      <w:r w:rsidRPr="00373E9A">
        <w:rPr>
          <w:lang w:val="en-IE"/>
        </w:rPr>
        <w:t xml:space="preserve">. </w:t>
      </w:r>
    </w:p>
    <w:bookmarkEnd w:id="774"/>
    <w:p w14:paraId="594AD117" w14:textId="59F11734" w:rsidR="007138E3" w:rsidRPr="00373E9A" w:rsidRDefault="007138E3" w:rsidP="00BC677E">
      <w:pPr>
        <w:pStyle w:val="ThesisBody"/>
        <w:ind w:firstLine="425"/>
        <w:rPr>
          <w:lang w:val="en-IE"/>
        </w:rPr>
      </w:pPr>
      <w:r w:rsidRPr="00373E9A">
        <w:rPr>
          <w:lang w:val="en-IE"/>
        </w:rPr>
        <w:t xml:space="preserve">As noted by </w:t>
      </w:r>
      <w:r w:rsidR="00D230AD" w:rsidRPr="00373E9A">
        <w:rPr>
          <w:lang w:val="en-IE"/>
        </w:rPr>
        <w:fldChar w:fldCharType="begin"/>
      </w:r>
      <w:r w:rsidR="00C414A8" w:rsidRPr="00373E9A">
        <w:rPr>
          <w:lang w:val="en-IE"/>
        </w:rPr>
        <w:instrText xml:space="preserve"> ADDIN EN.CITE &lt;EndNote&gt;&lt;Cite AuthorYear="1"&gt;&lt;Author&gt;Chubb&lt;/Author&gt;&lt;Year&gt;2018&lt;/Year&gt;&lt;RecNum&gt;426&lt;/RecNum&gt;&lt;DisplayText&gt;Chubb and Reed (2018)&lt;/DisplayText&gt;&lt;record&gt;&lt;rec-number&gt;426&lt;/rec-number&gt;&lt;foreign-keys&gt;&lt;key app="EN" db-id="x5rz2pxfnvstw4ewdpx5vwaff9wvpdstp9vz" timestamp="1708775802" guid="5e541531-0b81-46a8-b2bd-dae7b0e21277"&gt;426&lt;/key&gt;&lt;/foreign-keys&gt;&lt;ref-type name="Journal Article"&gt;17&lt;/ref-type&gt;&lt;contributors&gt;&lt;authors&gt;&lt;author&gt;Chubb, Jennifer&lt;/author&gt;&lt;author&gt;Reed, Mark S&lt;/author&gt;&lt;/authors&gt;&lt;/contributors&gt;&lt;titles&gt;&lt;title&gt;The politics of research impact: academic perceptions of the implications for research funding, motivation and quality&lt;/title&gt;&lt;secondary-title&gt;British Politics&lt;/secondary-title&gt;&lt;/titles&gt;&lt;periodical&gt;&lt;full-title&gt;British Politics&lt;/full-title&gt;&lt;/periodical&gt;&lt;pages&gt;295-311&lt;/pages&gt;&lt;volume&gt;13&lt;/volume&gt;&lt;number&gt;3&lt;/number&gt;&lt;dates&gt;&lt;year&gt;2018&lt;/year&gt;&lt;/dates&gt;&lt;isbn&gt;1746-9198&lt;/isbn&gt;&lt;urls&gt;&lt;/urls&gt;&lt;/record&gt;&lt;/Cite&gt;&lt;/EndNote&gt;</w:instrText>
      </w:r>
      <w:r w:rsidR="00D230AD" w:rsidRPr="00373E9A">
        <w:rPr>
          <w:lang w:val="en-IE"/>
        </w:rPr>
        <w:fldChar w:fldCharType="separate"/>
      </w:r>
      <w:r w:rsidR="00D230AD" w:rsidRPr="00373E9A">
        <w:rPr>
          <w:noProof/>
          <w:lang w:val="en-IE"/>
        </w:rPr>
        <w:t>Chubb and Reed (2018)</w:t>
      </w:r>
      <w:r w:rsidR="00D230AD" w:rsidRPr="00373E9A">
        <w:rPr>
          <w:lang w:val="en-IE"/>
        </w:rPr>
        <w:fldChar w:fldCharType="end"/>
      </w:r>
      <w:r w:rsidRPr="00373E9A">
        <w:rPr>
          <w:lang w:val="en-IE"/>
        </w:rPr>
        <w:t xml:space="preserve">, through their interview based research, they found that </w:t>
      </w:r>
      <w:r w:rsidR="00EC3665" w:rsidRPr="00373E9A">
        <w:rPr>
          <w:lang w:val="en-IE"/>
        </w:rPr>
        <w:t>researchers</w:t>
      </w:r>
      <w:r w:rsidRPr="00373E9A">
        <w:rPr>
          <w:lang w:val="en-IE"/>
        </w:rPr>
        <w:t xml:space="preserve"> expressed deep concerns about how</w:t>
      </w:r>
      <w:r w:rsidR="00216702" w:rsidRPr="00373E9A">
        <w:rPr>
          <w:lang w:val="en-IE"/>
        </w:rPr>
        <w:t>:</w:t>
      </w:r>
      <w:r w:rsidRPr="00373E9A">
        <w:rPr>
          <w:lang w:val="en-IE"/>
        </w:rPr>
        <w:t xml:space="preserve"> </w:t>
      </w:r>
    </w:p>
    <w:p w14:paraId="26444E7A" w14:textId="2C349D25" w:rsidR="007138E3" w:rsidRPr="00373E9A" w:rsidRDefault="007138E3" w:rsidP="00177535">
      <w:pPr>
        <w:pStyle w:val="ThesisBody"/>
        <w:ind w:left="720"/>
        <w:rPr>
          <w:lang w:val="en-IE"/>
        </w:rPr>
      </w:pPr>
      <w:r w:rsidRPr="00373E9A">
        <w:rPr>
          <w:lang w:val="en-IE"/>
        </w:rPr>
        <w:t xml:space="preserve">impact might be changing the motivations of researchers: specifically, where intrinsic and altruistic motives for engaging with impact (e.g. a desire to benefit others or the personal satisfaction from benefitting others) were increasingly crowded out by extrinsic motivations for impact (e.g. to get research funding, promotion or improve institutional rankings or reputation) known as ‘motivational crowding’ </w:t>
      </w:r>
      <w:r w:rsidR="00D230AD" w:rsidRPr="00373E9A">
        <w:rPr>
          <w:lang w:val="en-IE"/>
        </w:rPr>
        <w:fldChar w:fldCharType="begin"/>
      </w:r>
      <w:r w:rsidR="00C414A8" w:rsidRPr="00373E9A">
        <w:rPr>
          <w:lang w:val="en-IE"/>
        </w:rPr>
        <w:instrText xml:space="preserve"> ADDIN EN.CITE &lt;EndNote&gt;&lt;Cite ExcludeAuth="1" ExcludeYear="1"&gt;&lt;Author&gt;Chubb&lt;/Author&gt;&lt;Year&gt;2018&lt;/Year&gt;&lt;RecNum&gt;426&lt;/RecNum&gt;&lt;Pages&gt;303&lt;/Pages&gt;&lt;DisplayText&gt;(p. 303)&lt;/DisplayText&gt;&lt;record&gt;&lt;rec-number&gt;426&lt;/rec-number&gt;&lt;foreign-keys&gt;&lt;key app="EN" db-id="x5rz2pxfnvstw4ewdpx5vwaff9wvpdstp9vz" timestamp="1708775802" guid="5e541531-0b81-46a8-b2bd-dae7b0e21277"&gt;426&lt;/key&gt;&lt;/foreign-keys&gt;&lt;ref-type name="Journal Article"&gt;17&lt;/ref-type&gt;&lt;contributors&gt;&lt;authors&gt;&lt;author&gt;Chubb, Jennifer&lt;/author&gt;&lt;author&gt;Reed, Mark S&lt;/author&gt;&lt;/authors&gt;&lt;/contributors&gt;&lt;titles&gt;&lt;title&gt;The politics of research impact: academic perceptions of the implications for research funding, motivation and quality&lt;/title&gt;&lt;secondary-title&gt;British Politics&lt;/secondary-title&gt;&lt;/titles&gt;&lt;periodical&gt;&lt;full-title&gt;British Politics&lt;/full-title&gt;&lt;/periodical&gt;&lt;pages&gt;295-311&lt;/pages&gt;&lt;volume&gt;13&lt;/volume&gt;&lt;number&gt;3&lt;/number&gt;&lt;dates&gt;&lt;year&gt;2018&lt;/year&gt;&lt;/dates&gt;&lt;isbn&gt;1746-9198&lt;/isbn&gt;&lt;urls&gt;&lt;/urls&gt;&lt;/record&gt;&lt;/Cite&gt;&lt;/EndNote&gt;</w:instrText>
      </w:r>
      <w:r w:rsidR="00D230AD" w:rsidRPr="00373E9A">
        <w:rPr>
          <w:lang w:val="en-IE"/>
        </w:rPr>
        <w:fldChar w:fldCharType="separate"/>
      </w:r>
      <w:r w:rsidR="00FA4C31" w:rsidRPr="00373E9A">
        <w:rPr>
          <w:noProof/>
          <w:lang w:val="en-IE"/>
        </w:rPr>
        <w:t>(p. 303)</w:t>
      </w:r>
      <w:r w:rsidR="00D230AD" w:rsidRPr="00373E9A">
        <w:rPr>
          <w:lang w:val="en-IE"/>
        </w:rPr>
        <w:fldChar w:fldCharType="end"/>
      </w:r>
      <w:r w:rsidRPr="00373E9A">
        <w:rPr>
          <w:lang w:val="en-IE"/>
        </w:rPr>
        <w:t>.</w:t>
      </w:r>
    </w:p>
    <w:p w14:paraId="3C0AD815" w14:textId="77777777" w:rsidR="007138E3" w:rsidRPr="00373E9A" w:rsidRDefault="007138E3" w:rsidP="00BC677E">
      <w:pPr>
        <w:pStyle w:val="ThesisBody"/>
        <w:ind w:firstLine="425"/>
        <w:rPr>
          <w:lang w:val="en-IE"/>
        </w:rPr>
      </w:pPr>
      <w:r w:rsidRPr="00373E9A">
        <w:rPr>
          <w:lang w:val="en-IE"/>
        </w:rPr>
        <w:lastRenderedPageBreak/>
        <w:t xml:space="preserve">This finding is critically important and goes against the growing trend of conducting scientific research for the sake of social and civic responsibility in a significant way. </w:t>
      </w:r>
    </w:p>
    <w:p w14:paraId="621B17FF" w14:textId="2F95A561" w:rsidR="00EC3665" w:rsidRPr="00373E9A" w:rsidRDefault="007138E3" w:rsidP="00EC3665">
      <w:pPr>
        <w:pStyle w:val="ThesisBodyIndent"/>
        <w:rPr>
          <w:lang w:val="en-IE"/>
        </w:rPr>
      </w:pPr>
      <w:r w:rsidRPr="00373E9A">
        <w:rPr>
          <w:lang w:val="en-IE"/>
        </w:rPr>
        <w:t xml:space="preserve">The above discussion provides some interesting insights into the relationship between motivations and </w:t>
      </w:r>
      <w:r w:rsidR="00474736" w:rsidRPr="00373E9A">
        <w:rPr>
          <w:lang w:val="en-IE"/>
        </w:rPr>
        <w:t>research</w:t>
      </w:r>
      <w:r w:rsidR="00260C06" w:rsidRPr="00373E9A">
        <w:rPr>
          <w:lang w:val="en-IE"/>
        </w:rPr>
        <w:t xml:space="preserve"> </w:t>
      </w:r>
      <w:r w:rsidR="00443635" w:rsidRPr="00373E9A">
        <w:rPr>
          <w:lang w:val="en-IE"/>
        </w:rPr>
        <w:t>orientation</w:t>
      </w:r>
      <w:r w:rsidR="00BC677E" w:rsidRPr="00373E9A">
        <w:rPr>
          <w:lang w:val="en-IE"/>
        </w:rPr>
        <w:t>, however</w:t>
      </w:r>
      <w:r w:rsidRPr="00373E9A">
        <w:rPr>
          <w:lang w:val="en-IE"/>
        </w:rPr>
        <w:t xml:space="preserve">, as noted throughout this thesis, these relationships warrant further investigation in terms of the external influences and forces that change their respective influences. </w:t>
      </w:r>
      <w:r w:rsidR="000676AD" w:rsidRPr="00373E9A">
        <w:rPr>
          <w:lang w:val="en-IE"/>
        </w:rPr>
        <w:t xml:space="preserve">To that end </w:t>
      </w:r>
      <w:r w:rsidR="00EC3665" w:rsidRPr="00373E9A">
        <w:rPr>
          <w:lang w:val="en-IE"/>
        </w:rPr>
        <w:t xml:space="preserve">the analysis undertaken in Chapter 6 highlighted the relative strengths of each proposed moderator on the intrinsic/extrinsic – </w:t>
      </w:r>
      <w:r w:rsidR="00474736" w:rsidRPr="00373E9A">
        <w:rPr>
          <w:lang w:val="en-IE"/>
        </w:rPr>
        <w:t>research</w:t>
      </w:r>
      <w:r w:rsidR="00EC3665" w:rsidRPr="00373E9A">
        <w:rPr>
          <w:lang w:val="en-IE"/>
        </w:rPr>
        <w:t xml:space="preserve"> </w:t>
      </w:r>
      <w:r w:rsidR="00443635" w:rsidRPr="00373E9A">
        <w:rPr>
          <w:lang w:val="en-IE"/>
        </w:rPr>
        <w:t>orientation</w:t>
      </w:r>
      <w:r w:rsidR="00EC3665" w:rsidRPr="00373E9A">
        <w:rPr>
          <w:lang w:val="en-IE"/>
        </w:rPr>
        <w:t xml:space="preserve"> relationship (Section 6.4.2, </w:t>
      </w:r>
      <w:r w:rsidR="00EC3665" w:rsidRPr="00373E9A">
        <w:rPr>
          <w:lang w:val="en-IE"/>
        </w:rPr>
        <w:fldChar w:fldCharType="begin"/>
      </w:r>
      <w:r w:rsidR="00EC3665" w:rsidRPr="00373E9A">
        <w:rPr>
          <w:lang w:val="en-IE"/>
        </w:rPr>
        <w:instrText xml:space="preserve"> REF _Ref172551932 \h </w:instrText>
      </w:r>
      <w:r w:rsidR="00492635" w:rsidRPr="00373E9A">
        <w:rPr>
          <w:lang w:val="en-IE"/>
        </w:rPr>
        <w:instrText xml:space="preserve"> \* MERGEFORMAT </w:instrText>
      </w:r>
      <w:r w:rsidR="00EC3665" w:rsidRPr="00373E9A">
        <w:rPr>
          <w:lang w:val="en-IE"/>
        </w:rPr>
      </w:r>
      <w:r w:rsidR="00EC3665" w:rsidRPr="00373E9A">
        <w:rPr>
          <w:lang w:val="en-IE"/>
        </w:rPr>
        <w:fldChar w:fldCharType="separate"/>
      </w:r>
      <w:r w:rsidR="001907C4" w:rsidRPr="00373E9A">
        <w:rPr>
          <w:lang w:val="en-IE"/>
        </w:rPr>
        <w:t>Figure 16</w:t>
      </w:r>
      <w:r w:rsidR="00EC3665" w:rsidRPr="00373E9A">
        <w:rPr>
          <w:lang w:val="en-IE"/>
        </w:rPr>
        <w:fldChar w:fldCharType="end"/>
      </w:r>
      <w:r w:rsidR="00EC3665" w:rsidRPr="00373E9A">
        <w:rPr>
          <w:lang w:val="en-IE"/>
        </w:rPr>
        <w:t xml:space="preserve">). </w:t>
      </w:r>
    </w:p>
    <w:p w14:paraId="0192D3F7" w14:textId="70E59C7A" w:rsidR="007138E3" w:rsidRPr="00373E9A" w:rsidRDefault="007138E3" w:rsidP="00BC677E">
      <w:pPr>
        <w:pStyle w:val="ThesisBodyIndent"/>
        <w:rPr>
          <w:lang w:val="en-IE"/>
        </w:rPr>
      </w:pPr>
      <w:r w:rsidRPr="00373E9A">
        <w:rPr>
          <w:lang w:val="en-IE"/>
        </w:rPr>
        <w:t xml:space="preserve">There are a </w:t>
      </w:r>
      <w:r w:rsidR="008341C5" w:rsidRPr="00373E9A">
        <w:rPr>
          <w:lang w:val="en-IE"/>
        </w:rPr>
        <w:t>number of</w:t>
      </w:r>
      <w:r w:rsidRPr="00373E9A">
        <w:rPr>
          <w:lang w:val="en-IE"/>
        </w:rPr>
        <w:t xml:space="preserve"> noteworthy findings that have been uncovered here.</w:t>
      </w:r>
      <w:r w:rsidR="008341C5" w:rsidRPr="00373E9A">
        <w:rPr>
          <w:lang w:val="en-IE"/>
        </w:rPr>
        <w:t xml:space="preserve"> </w:t>
      </w:r>
      <w:r w:rsidRPr="00373E9A">
        <w:rPr>
          <w:lang w:val="en-IE"/>
        </w:rPr>
        <w:t xml:space="preserve">To begin, it is clear that the proposed moderating constructs all had a greater impact on the relationship between extrinsic motivations and </w:t>
      </w:r>
      <w:r w:rsidR="00EC3665" w:rsidRPr="00373E9A">
        <w:rPr>
          <w:lang w:val="en-IE"/>
        </w:rPr>
        <w:t xml:space="preserve">research </w:t>
      </w:r>
      <w:r w:rsidR="00443635" w:rsidRPr="00373E9A">
        <w:rPr>
          <w:lang w:val="en-IE"/>
        </w:rPr>
        <w:t>orientation</w:t>
      </w:r>
      <w:r w:rsidRPr="00373E9A">
        <w:rPr>
          <w:lang w:val="en-IE"/>
        </w:rPr>
        <w:t xml:space="preserve"> than they did on the relationship between intrinsic motivations and </w:t>
      </w:r>
      <w:r w:rsidR="00EC3665" w:rsidRPr="00373E9A">
        <w:rPr>
          <w:lang w:val="en-IE"/>
        </w:rPr>
        <w:t xml:space="preserve">research </w:t>
      </w:r>
      <w:r w:rsidR="00443635" w:rsidRPr="00373E9A">
        <w:rPr>
          <w:lang w:val="en-IE"/>
        </w:rPr>
        <w:t>orientation</w:t>
      </w:r>
      <w:r w:rsidRPr="00373E9A">
        <w:rPr>
          <w:lang w:val="en-IE"/>
        </w:rPr>
        <w:t xml:space="preserve">. This shows that the extrinsic motivations of a researcher's career choices are more readily influenced by factors that are external to the researcher. The fact that extrinsic motivations represent a set of goals or incentives that a person wants to achieve, such as securing financial gains, and that the achievement of these goals in terms of </w:t>
      </w:r>
      <w:r w:rsidR="00474736" w:rsidRPr="00373E9A">
        <w:rPr>
          <w:lang w:val="en-IE"/>
        </w:rPr>
        <w:t>research</w:t>
      </w:r>
      <w:r w:rsidRPr="00373E9A">
        <w:rPr>
          <w:lang w:val="en-IE"/>
        </w:rPr>
        <w:t xml:space="preserve"> </w:t>
      </w:r>
      <w:r w:rsidR="00443635" w:rsidRPr="00373E9A">
        <w:rPr>
          <w:lang w:val="en-IE"/>
        </w:rPr>
        <w:t>orientation</w:t>
      </w:r>
      <w:r w:rsidRPr="00373E9A">
        <w:rPr>
          <w:lang w:val="en-IE"/>
        </w:rPr>
        <w:t xml:space="preserve"> is more susceptible to external forces, is one possible explanation for this phenomenon. On the other hand,</w:t>
      </w:r>
      <w:r w:rsidR="008341C5" w:rsidRPr="00373E9A">
        <w:rPr>
          <w:lang w:val="en-IE"/>
        </w:rPr>
        <w:t xml:space="preserve"> supporting this contention,</w:t>
      </w:r>
      <w:r w:rsidRPr="00373E9A">
        <w:rPr>
          <w:lang w:val="en-IE"/>
        </w:rPr>
        <w:t xml:space="preserve"> intrinsic motivations are those that are formed from the act of performing a certain activity; hence, </w:t>
      </w:r>
      <w:r w:rsidR="00F04249" w:rsidRPr="00373E9A">
        <w:rPr>
          <w:lang w:val="en-IE"/>
        </w:rPr>
        <w:t>it can be anticipated</w:t>
      </w:r>
      <w:r w:rsidRPr="00373E9A">
        <w:rPr>
          <w:lang w:val="en-IE"/>
        </w:rPr>
        <w:t xml:space="preserve"> that these are less influenced by external influences.</w:t>
      </w:r>
    </w:p>
    <w:p w14:paraId="03008A69" w14:textId="345ACCE1" w:rsidR="002346D0" w:rsidRPr="00373E9A" w:rsidRDefault="007138E3" w:rsidP="00BC677E">
      <w:pPr>
        <w:pStyle w:val="ThesisBody"/>
        <w:ind w:firstLine="425"/>
        <w:rPr>
          <w:lang w:val="en-IE"/>
        </w:rPr>
      </w:pPr>
      <w:r w:rsidRPr="00373E9A">
        <w:rPr>
          <w:lang w:val="en-IE"/>
        </w:rPr>
        <w:t xml:space="preserve">In addition, the data reveals that the respective strength of these external forces changes depending on the relationship being scrutinised. </w:t>
      </w:r>
      <w:r w:rsidR="00F873EE" w:rsidRPr="00373E9A">
        <w:rPr>
          <w:lang w:val="en-IE"/>
        </w:rPr>
        <w:t>So,</w:t>
      </w:r>
      <w:r w:rsidRPr="00373E9A">
        <w:rPr>
          <w:lang w:val="en-IE"/>
        </w:rPr>
        <w:t xml:space="preserve"> in the case of the relationship between extrinsic motivations and </w:t>
      </w:r>
      <w:r w:rsidR="002602DC" w:rsidRPr="00373E9A">
        <w:rPr>
          <w:lang w:val="en-IE"/>
        </w:rPr>
        <w:t xml:space="preserve">research </w:t>
      </w:r>
      <w:r w:rsidR="00443635" w:rsidRPr="00373E9A">
        <w:rPr>
          <w:lang w:val="en-IE"/>
        </w:rPr>
        <w:t>orientation</w:t>
      </w:r>
      <w:r w:rsidRPr="00373E9A">
        <w:rPr>
          <w:lang w:val="en-IE"/>
        </w:rPr>
        <w:t xml:space="preserve">, </w:t>
      </w:r>
      <w:r w:rsidR="00EC3665" w:rsidRPr="00373E9A">
        <w:rPr>
          <w:lang w:val="en-IE"/>
        </w:rPr>
        <w:t xml:space="preserve">physical environment and </w:t>
      </w:r>
      <w:r w:rsidRPr="00373E9A">
        <w:rPr>
          <w:lang w:val="en-IE"/>
        </w:rPr>
        <w:t xml:space="preserve">social capital and have the strongest moderating effect, followed by </w:t>
      </w:r>
      <w:r w:rsidR="00EC3665" w:rsidRPr="00373E9A">
        <w:rPr>
          <w:lang w:val="en-IE"/>
        </w:rPr>
        <w:t>policies/supports</w:t>
      </w:r>
      <w:r w:rsidR="002346D0" w:rsidRPr="00373E9A">
        <w:rPr>
          <w:lang w:val="en-IE"/>
        </w:rPr>
        <w:t xml:space="preserve">, resources, gender, TTO activity, age and </w:t>
      </w:r>
      <w:r w:rsidRPr="00373E9A">
        <w:rPr>
          <w:lang w:val="en-IE"/>
        </w:rPr>
        <w:t xml:space="preserve">field. In the case of the relationship between intrinsic motivations and </w:t>
      </w:r>
      <w:r w:rsidR="002602DC" w:rsidRPr="00373E9A">
        <w:rPr>
          <w:lang w:val="en-IE"/>
        </w:rPr>
        <w:t xml:space="preserve">research </w:t>
      </w:r>
      <w:r w:rsidR="00443635" w:rsidRPr="00373E9A">
        <w:rPr>
          <w:lang w:val="en-IE"/>
        </w:rPr>
        <w:t>orientation</w:t>
      </w:r>
      <w:r w:rsidRPr="00373E9A">
        <w:rPr>
          <w:lang w:val="en-IE"/>
        </w:rPr>
        <w:t xml:space="preserve"> a different order can be observed: social capital, </w:t>
      </w:r>
      <w:r w:rsidR="002346D0" w:rsidRPr="00373E9A">
        <w:rPr>
          <w:lang w:val="en-IE"/>
        </w:rPr>
        <w:t>physical environment, resources, field, age, TTO activity, gender and p</w:t>
      </w:r>
      <w:r w:rsidRPr="00373E9A">
        <w:rPr>
          <w:lang w:val="en-IE"/>
        </w:rPr>
        <w:t xml:space="preserve">olicies/supports. What is particularly noteworthy here is that the </w:t>
      </w:r>
      <w:r w:rsidRPr="00373E9A">
        <w:rPr>
          <w:lang w:val="en-IE"/>
        </w:rPr>
        <w:lastRenderedPageBreak/>
        <w:t xml:space="preserve">proposed effects </w:t>
      </w:r>
      <w:r w:rsidR="00D230AD" w:rsidRPr="00373E9A">
        <w:rPr>
          <w:lang w:val="en-IE"/>
        </w:rPr>
        <w:fldChar w:fldCharType="begin">
          <w:fldData xml:space="preserve">PEVuZE5vdGU+PENpdGU+PEF1dGhvcj5XYW5nPC9BdXRob3I+PFllYXI+MjAyMTwvWWVhcj48UmVj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PEVuZE5vdGU+PENpdGU+PEF1dGhvcj5XYW5nPC9BdXRob3I+PFllYXI+MjAyMTwvWWVhcj48UmVj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(Aberbach &amp; Christensen, 2018; Neves &amp; Brito, 2020; Wang et al., 2021)</w:t>
      </w:r>
      <w:r w:rsidR="00D230AD" w:rsidRPr="00373E9A">
        <w:rPr>
          <w:lang w:val="en-IE"/>
        </w:rPr>
        <w:fldChar w:fldCharType="end"/>
      </w:r>
      <w:r w:rsidRPr="00373E9A">
        <w:rPr>
          <w:lang w:val="en-IE"/>
        </w:rPr>
        <w:t xml:space="preserve"> of institutional </w:t>
      </w:r>
      <w:r w:rsidR="002346D0" w:rsidRPr="00373E9A">
        <w:rPr>
          <w:lang w:val="en-IE"/>
        </w:rPr>
        <w:t xml:space="preserve">technology </w:t>
      </w:r>
      <w:r w:rsidR="0079287F" w:rsidRPr="00373E9A">
        <w:rPr>
          <w:lang w:val="en-IE"/>
        </w:rPr>
        <w:t xml:space="preserve">transfer </w:t>
      </w:r>
      <w:r w:rsidRPr="00373E9A">
        <w:rPr>
          <w:lang w:val="en-IE"/>
        </w:rPr>
        <w:t xml:space="preserve">policies and TTO </w:t>
      </w:r>
      <w:r w:rsidR="002346D0" w:rsidRPr="00373E9A">
        <w:rPr>
          <w:lang w:val="en-IE"/>
        </w:rPr>
        <w:t>supports</w:t>
      </w:r>
      <w:r w:rsidRPr="00373E9A">
        <w:rPr>
          <w:lang w:val="en-IE"/>
        </w:rPr>
        <w:t xml:space="preserve"> are in the bottom three, in terms of strength of effect, in both cases. This suggests that institutions need to look beyond implementation of research related policies and training, and </w:t>
      </w:r>
      <w:r w:rsidR="00BC677E" w:rsidRPr="00373E9A">
        <w:rPr>
          <w:lang w:val="en-IE"/>
        </w:rPr>
        <w:t xml:space="preserve">promote </w:t>
      </w:r>
      <w:r w:rsidRPr="00373E9A">
        <w:rPr>
          <w:lang w:val="en-IE"/>
        </w:rPr>
        <w:t xml:space="preserve">technology transfer activities if they wish to influence the careers of their research community, as will be discussed in Section </w:t>
      </w:r>
      <w:r w:rsidR="00221B2C" w:rsidRPr="00373E9A">
        <w:rPr>
          <w:lang w:val="en-IE"/>
        </w:rPr>
        <w:t>8</w:t>
      </w:r>
      <w:r w:rsidRPr="00373E9A">
        <w:rPr>
          <w:lang w:val="en-IE"/>
        </w:rPr>
        <w:t>.</w:t>
      </w:r>
      <w:r w:rsidR="007F3969" w:rsidRPr="00373E9A">
        <w:rPr>
          <w:lang w:val="en-IE"/>
        </w:rPr>
        <w:t>4.2</w:t>
      </w:r>
      <w:r w:rsidRPr="00373E9A">
        <w:rPr>
          <w:lang w:val="en-IE"/>
        </w:rPr>
        <w:t xml:space="preserve">. </w:t>
      </w:r>
    </w:p>
    <w:p w14:paraId="69DEC5A3" w14:textId="184F1A2A" w:rsidR="007138E3" w:rsidRPr="00373E9A" w:rsidRDefault="00A57B20" w:rsidP="00BC677E">
      <w:pPr>
        <w:pStyle w:val="ThesisBody"/>
        <w:ind w:firstLine="425"/>
        <w:rPr>
          <w:lang w:val="en-IE"/>
        </w:rPr>
      </w:pPr>
      <w:r w:rsidRPr="00373E9A">
        <w:rPr>
          <w:lang w:val="en-IE"/>
        </w:rPr>
        <w:t xml:space="preserve">It could also be the case that respondents placed little to no importance on the role </w:t>
      </w:r>
      <w:r w:rsidR="009E084B" w:rsidRPr="00373E9A">
        <w:rPr>
          <w:lang w:val="en-IE"/>
        </w:rPr>
        <w:t xml:space="preserve">or value </w:t>
      </w:r>
      <w:r w:rsidRPr="00373E9A">
        <w:rPr>
          <w:lang w:val="en-IE"/>
        </w:rPr>
        <w:t>of the TTO</w:t>
      </w:r>
      <w:r w:rsidR="009E084B" w:rsidRPr="00373E9A">
        <w:rPr>
          <w:lang w:val="en-IE"/>
        </w:rPr>
        <w:t xml:space="preserve"> function in their </w:t>
      </w:r>
      <w:r w:rsidR="0079287F" w:rsidRPr="00373E9A">
        <w:rPr>
          <w:lang w:val="en-IE"/>
        </w:rPr>
        <w:t>organisation or</w:t>
      </w:r>
      <w:r w:rsidRPr="00373E9A">
        <w:rPr>
          <w:lang w:val="en-IE"/>
        </w:rPr>
        <w:t xml:space="preserve"> were simply not aware of this function. </w:t>
      </w:r>
      <w:r w:rsidR="009E084B" w:rsidRPr="00373E9A">
        <w:rPr>
          <w:lang w:val="en-IE"/>
        </w:rPr>
        <w:t xml:space="preserve"> Indeed, the descriptive data gathered highlighted that, in terms of the quality of service provided by the TTO, the mean response from respondents was circa 3.5/7 which implies that respondents were not over-enamoured with their TTOs. </w:t>
      </w:r>
      <w:r w:rsidR="007138E3" w:rsidRPr="00373E9A">
        <w:rPr>
          <w:lang w:val="en-IE"/>
        </w:rPr>
        <w:t xml:space="preserve">This supports the position of </w:t>
      </w:r>
      <w:r w:rsidR="00D230AD" w:rsidRPr="00373E9A">
        <w:rPr>
          <w:lang w:val="en-IE"/>
        </w:rPr>
        <w:fldChar w:fldCharType="begin"/>
      </w:r>
      <w:r w:rsidR="00C414A8" w:rsidRPr="00373E9A">
        <w:rPr>
          <w:lang w:val="en-IE"/>
        </w:rPr>
        <w:instrText xml:space="preserve"> ADDIN EN.CITE &lt;EndNote&gt;&lt;Cite AuthorYear="1"&gt;&lt;Author&gt;Perkmann&lt;/Author&gt;&lt;Year&gt;2021&lt;/Year&gt;&lt;RecNum&gt;286&lt;/RecNum&gt;&lt;Pages&gt;7&lt;/Pages&gt;&lt;DisplayText&gt;Perkmann et al. (2021, p. 7)&lt;/DisplayText&gt;&lt;record&gt;&lt;rec-number&gt;286&lt;/rec-number&gt;&lt;foreign-keys&gt;&lt;key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D230AD" w:rsidRPr="00373E9A">
        <w:rPr>
          <w:lang w:val="en-IE"/>
        </w:rPr>
        <w:fldChar w:fldCharType="separate"/>
      </w:r>
      <w:r w:rsidR="00FA4C31" w:rsidRPr="00373E9A">
        <w:rPr>
          <w:noProof/>
          <w:lang w:val="en-IE"/>
        </w:rPr>
        <w:t>Perkmann et al. (2021, p. 7)</w:t>
      </w:r>
      <w:r w:rsidR="00D230AD" w:rsidRPr="00373E9A">
        <w:rPr>
          <w:lang w:val="en-IE"/>
        </w:rPr>
        <w:fldChar w:fldCharType="end"/>
      </w:r>
      <w:r w:rsidR="007138E3" w:rsidRPr="00373E9A">
        <w:rPr>
          <w:lang w:val="en-IE"/>
        </w:rPr>
        <w:t xml:space="preserve"> who highlight that “academic engagement is driven by individual motivation and characteristics, rather than university characteristics”. Similarly, </w:t>
      </w:r>
      <w:r w:rsidR="00D230AD" w:rsidRPr="00373E9A">
        <w:rPr>
          <w:lang w:val="en-IE"/>
        </w:rPr>
        <w:fldChar w:fldCharType="begin"/>
      </w:r>
      <w:r w:rsidR="00C414A8" w:rsidRPr="00373E9A">
        <w:rPr>
          <w:lang w:val="en-IE"/>
        </w:rPr>
        <w:instrText xml:space="preserve"> ADDIN EN.CITE &lt;EndNote&gt;&lt;Cite AuthorYear="1"&gt;&lt;Author&gt;Neves&lt;/Author&gt;&lt;Year&gt;2020&lt;/Year&gt;&lt;RecNum&gt;275&lt;/RecNum&gt;&lt;Pages&gt;664&lt;/Pages&gt;&lt;DisplayText&gt;Neves and Brito (2020, p. 664)&lt;/DisplayText&gt;&lt;record&gt;&lt;rec-number&gt;275&lt;/rec-number&gt;&lt;foreign-keys&gt;&lt;key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D230AD" w:rsidRPr="00373E9A">
        <w:rPr>
          <w:lang w:val="en-IE"/>
        </w:rPr>
        <w:fldChar w:fldCharType="separate"/>
      </w:r>
      <w:r w:rsidR="00FA4C31" w:rsidRPr="00373E9A">
        <w:rPr>
          <w:noProof/>
          <w:lang w:val="en-IE"/>
        </w:rPr>
        <w:t>Neves and Brito (2020, p. 664)</w:t>
      </w:r>
      <w:r w:rsidR="00D230AD" w:rsidRPr="00373E9A">
        <w:rPr>
          <w:lang w:val="en-IE"/>
        </w:rPr>
        <w:fldChar w:fldCharType="end"/>
      </w:r>
      <w:r w:rsidR="007138E3" w:rsidRPr="00373E9A">
        <w:rPr>
          <w:lang w:val="en-IE"/>
        </w:rPr>
        <w:t xml:space="preserve"> posit that the combination of identified career motivations can enable the university to “partially control its outcomes” and that university managers can address these elements in order to drive research outcomes in line with institutional policies and strategy. </w:t>
      </w:r>
      <w:r w:rsidR="00D230AD" w:rsidRPr="00373E9A">
        <w:rPr>
          <w:lang w:val="en-IE"/>
        </w:rPr>
        <w:fldChar w:fldCharType="begin"/>
      </w:r>
      <w:r w:rsidR="00C414A8" w:rsidRPr="00373E9A">
        <w:rPr>
          <w:lang w:val="en-IE"/>
        </w:rPr>
        <w:instrText xml:space="preserve"> ADDIN EN.CITE &lt;EndNote&gt;&lt;Cite AuthorYear="1"&gt;&lt;Author&gt;Perkmann&lt;/Author&gt;&lt;Year&gt;2021&lt;/Year&gt;&lt;RecNum&gt;286&lt;/RecNum&gt;&lt;Pages&gt;11&lt;/Pages&gt;&lt;DisplayText&gt;Perkmann et al. (2021, p. 11)&lt;/DisplayText&gt;&lt;record&gt;&lt;rec-number&gt;286&lt;/rec-number&gt;&lt;foreign-keys&gt;&lt;key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D230AD" w:rsidRPr="00373E9A">
        <w:rPr>
          <w:lang w:val="en-IE"/>
        </w:rPr>
        <w:fldChar w:fldCharType="separate"/>
      </w:r>
      <w:r w:rsidR="00FA4C31" w:rsidRPr="00373E9A">
        <w:rPr>
          <w:noProof/>
          <w:lang w:val="en-IE"/>
        </w:rPr>
        <w:t>Perkmann et al. (2021, p. 11)</w:t>
      </w:r>
      <w:r w:rsidR="00D230AD" w:rsidRPr="00373E9A">
        <w:rPr>
          <w:lang w:val="en-IE"/>
        </w:rPr>
        <w:fldChar w:fldCharType="end"/>
      </w:r>
      <w:r w:rsidR="007138E3" w:rsidRPr="00373E9A">
        <w:rPr>
          <w:lang w:val="en-IE"/>
        </w:rPr>
        <w:t xml:space="preserve"> concur with this, and note that a focus from policy makers and universities on technology transfer “privileges commercialisation over academic engagement”. </w:t>
      </w:r>
    </w:p>
    <w:p w14:paraId="134699B5" w14:textId="77777777" w:rsidR="007138E3" w:rsidRPr="00373E9A" w:rsidRDefault="007138E3" w:rsidP="00BC677E">
      <w:pPr>
        <w:pStyle w:val="ThesisBody"/>
        <w:ind w:firstLine="425"/>
        <w:rPr>
          <w:lang w:val="en-IE"/>
        </w:rPr>
      </w:pPr>
      <w:r w:rsidRPr="00373E9A">
        <w:rPr>
          <w:lang w:val="en-IE"/>
        </w:rPr>
        <w:t>The following sections examine the role of the academic institution and of the researcher profile as moderators on these relationships.</w:t>
      </w:r>
    </w:p>
    <w:p w14:paraId="4CF45211" w14:textId="77777777" w:rsidR="007138E3" w:rsidRPr="00373E9A" w:rsidRDefault="007138E3" w:rsidP="004A21B5">
      <w:pPr>
        <w:pStyle w:val="ThesisHeading"/>
        <w:rPr>
          <w:lang w:val="en-IE"/>
        </w:rPr>
      </w:pPr>
      <w:bookmarkStart w:id="775" w:name="_Toc121998445"/>
      <w:bookmarkStart w:id="776" w:name="_Toc130046367"/>
      <w:bookmarkStart w:id="777" w:name="_Toc130115985"/>
      <w:bookmarkStart w:id="778" w:name="_Toc182334683"/>
      <w:r w:rsidRPr="00373E9A">
        <w:rPr>
          <w:lang w:val="en-IE"/>
        </w:rPr>
        <w:t>The Influential Institution</w:t>
      </w:r>
      <w:bookmarkEnd w:id="775"/>
      <w:bookmarkEnd w:id="776"/>
      <w:bookmarkEnd w:id="777"/>
      <w:bookmarkEnd w:id="778"/>
    </w:p>
    <w:p w14:paraId="53FD37F5" w14:textId="5BD5F8EF" w:rsidR="007138E3" w:rsidRPr="00373E9A" w:rsidRDefault="007138E3" w:rsidP="00BC677E">
      <w:pPr>
        <w:pStyle w:val="ThesisBody"/>
        <w:ind w:firstLine="425"/>
        <w:rPr>
          <w:lang w:val="en-IE"/>
        </w:rPr>
      </w:pPr>
      <w:r w:rsidRPr="00373E9A">
        <w:rPr>
          <w:lang w:val="en-IE"/>
        </w:rPr>
        <w:t xml:space="preserve">According to Perkmann et al. </w:t>
      </w:r>
      <w:r w:rsidR="00D230AD" w:rsidRPr="00373E9A">
        <w:rPr>
          <w:lang w:val="en-IE"/>
        </w:rPr>
        <w:fldChar w:fldCharType="begin"/>
      </w:r>
      <w:r w:rsidR="00C414A8" w:rsidRPr="00373E9A">
        <w:rPr>
          <w:lang w:val="en-IE"/>
        </w:rPr>
        <w:instrText xml:space="preserve"> ADDIN EN.CITE &lt;EndNote&gt;&lt;Cite ExcludeAuth="1"&gt;&lt;Author&gt;Perkmann&lt;/Author&gt;&lt;Year&gt;2021&lt;/Year&gt;&lt;RecNum&gt;286&lt;/RecNum&gt;&lt;DisplayText&gt;(2021)&lt;/DisplayText&gt;&lt;record&gt;&lt;rec-number&gt;286&lt;/rec-number&gt;&lt;foreign-keys&gt;&lt;key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D230AD" w:rsidRPr="00373E9A">
        <w:rPr>
          <w:lang w:val="en-IE"/>
        </w:rPr>
        <w:fldChar w:fldCharType="separate"/>
      </w:r>
      <w:r w:rsidR="00D230AD" w:rsidRPr="00373E9A">
        <w:rPr>
          <w:noProof/>
          <w:lang w:val="en-IE"/>
        </w:rPr>
        <w:t>(2021)</w:t>
      </w:r>
      <w:r w:rsidR="00D230AD" w:rsidRPr="00373E9A">
        <w:rPr>
          <w:lang w:val="en-IE"/>
        </w:rPr>
        <w:fldChar w:fldCharType="end"/>
      </w:r>
      <w:r w:rsidRPr="00373E9A">
        <w:rPr>
          <w:lang w:val="en-IE"/>
        </w:rPr>
        <w:t xml:space="preserve">, because the findings of previous studies are still inconclusive, it is necessary to do additional research into the impact that the researcher's host institution has in terms of its policies, supports and reputation. To address this issue, this research </w:t>
      </w:r>
      <w:r w:rsidR="001E5819" w:rsidRPr="00373E9A">
        <w:rPr>
          <w:lang w:val="en-IE"/>
        </w:rPr>
        <w:t xml:space="preserve">posed research question RQ2b </w:t>
      </w:r>
      <w:r w:rsidR="001E5819" w:rsidRPr="00373E9A">
        <w:rPr>
          <w:i/>
          <w:iCs/>
          <w:lang w:val="en-IE"/>
        </w:rPr>
        <w:t xml:space="preserve">What role does </w:t>
      </w:r>
      <w:r w:rsidR="001362A4" w:rsidRPr="00373E9A">
        <w:rPr>
          <w:i/>
          <w:iCs/>
          <w:lang w:val="en-IE"/>
        </w:rPr>
        <w:t>a</w:t>
      </w:r>
      <w:r w:rsidR="001E5819" w:rsidRPr="00373E9A">
        <w:rPr>
          <w:i/>
          <w:iCs/>
          <w:lang w:val="en-IE"/>
        </w:rPr>
        <w:t xml:space="preserve"> </w:t>
      </w:r>
      <w:r w:rsidR="001E5819" w:rsidRPr="00373E9A">
        <w:rPr>
          <w:i/>
          <w:iCs/>
          <w:lang w:val="en-IE"/>
        </w:rPr>
        <w:lastRenderedPageBreak/>
        <w:t xml:space="preserve">researcher’s academic environment play in moderating the relationship between their motivations and their research </w:t>
      </w:r>
      <w:r w:rsidR="00443635" w:rsidRPr="00373E9A">
        <w:rPr>
          <w:i/>
          <w:iCs/>
          <w:lang w:val="en-IE"/>
        </w:rPr>
        <w:t>orientation</w:t>
      </w:r>
      <w:r w:rsidR="001E5819" w:rsidRPr="00373E9A">
        <w:rPr>
          <w:i/>
          <w:iCs/>
          <w:lang w:val="en-IE"/>
        </w:rPr>
        <w:t xml:space="preserve">? </w:t>
      </w:r>
      <w:r w:rsidR="001E5819" w:rsidRPr="00373E9A">
        <w:rPr>
          <w:lang w:val="en-IE"/>
        </w:rPr>
        <w:t xml:space="preserve">The associated findings </w:t>
      </w:r>
      <w:r w:rsidRPr="00373E9A">
        <w:rPr>
          <w:lang w:val="en-IE"/>
        </w:rPr>
        <w:t xml:space="preserve">demonstrate the impact of institutional policies and supports, provision of finances/resources, and geographic location on the relationship between a researcher’s motivations and their </w:t>
      </w:r>
      <w:r w:rsidR="00034783" w:rsidRPr="00373E9A">
        <w:rPr>
          <w:lang w:val="en-IE"/>
        </w:rPr>
        <w:t xml:space="preserve">research </w:t>
      </w:r>
      <w:r w:rsidR="00443635" w:rsidRPr="00373E9A">
        <w:rPr>
          <w:lang w:val="en-IE"/>
        </w:rPr>
        <w:t>orientation</w:t>
      </w:r>
      <w:r w:rsidRPr="00373E9A">
        <w:rPr>
          <w:lang w:val="en-IE"/>
        </w:rPr>
        <w:t xml:space="preserve">. The following sections address each of these in turn. </w:t>
      </w:r>
    </w:p>
    <w:p w14:paraId="44360C6D" w14:textId="77777777" w:rsidR="007138E3" w:rsidRPr="00373E9A" w:rsidRDefault="007138E3" w:rsidP="004A21B5">
      <w:pPr>
        <w:pStyle w:val="ThesisSubheading"/>
        <w:rPr>
          <w:lang w:val="en-IE"/>
        </w:rPr>
      </w:pPr>
      <w:bookmarkStart w:id="779" w:name="_Toc121998446"/>
      <w:bookmarkStart w:id="780" w:name="_Toc130046368"/>
      <w:bookmarkStart w:id="781" w:name="_Toc130115986"/>
      <w:bookmarkStart w:id="782" w:name="_Toc182334684"/>
      <w:r w:rsidRPr="00373E9A">
        <w:rPr>
          <w:lang w:val="en-IE"/>
        </w:rPr>
        <w:t>Policies, supports and TTO</w:t>
      </w:r>
      <w:bookmarkEnd w:id="779"/>
      <w:bookmarkEnd w:id="780"/>
      <w:bookmarkEnd w:id="781"/>
      <w:bookmarkEnd w:id="782"/>
    </w:p>
    <w:p w14:paraId="6887812B" w14:textId="0A61F0E9" w:rsidR="007138E3" w:rsidRPr="00373E9A" w:rsidRDefault="007138E3" w:rsidP="00BC677E">
      <w:pPr>
        <w:pStyle w:val="ThesisBody"/>
        <w:ind w:firstLine="425"/>
        <w:rPr>
          <w:lang w:val="en-IE"/>
        </w:rPr>
      </w:pPr>
      <w:r w:rsidRPr="00373E9A">
        <w:rPr>
          <w:lang w:val="en-IE"/>
        </w:rPr>
        <w:t xml:space="preserve">The constructs employed in this research focused on institutional policies in terms of the promotion, or lack thereof, of entrepreneurial </w:t>
      </w:r>
      <w:r w:rsidR="0079287F" w:rsidRPr="00373E9A">
        <w:rPr>
          <w:lang w:val="en-IE"/>
        </w:rPr>
        <w:t xml:space="preserve">and knowledge transfer </w:t>
      </w:r>
      <w:r w:rsidRPr="00373E9A">
        <w:rPr>
          <w:lang w:val="en-IE"/>
        </w:rPr>
        <w:t xml:space="preserve">activities, coupled with measured levels of TTO supports. </w:t>
      </w:r>
    </w:p>
    <w:p w14:paraId="2F140CCB" w14:textId="785A7014" w:rsidR="007138E3" w:rsidRPr="00373E9A" w:rsidRDefault="001E5819" w:rsidP="00BC677E">
      <w:pPr>
        <w:pStyle w:val="ThesisBody"/>
        <w:ind w:firstLine="425"/>
        <w:rPr>
          <w:lang w:val="en-IE"/>
        </w:rPr>
      </w:pPr>
      <w:r w:rsidRPr="00373E9A">
        <w:rPr>
          <w:lang w:val="en-IE"/>
        </w:rPr>
        <w:t>Findings (Section 6.5.7)</w:t>
      </w:r>
      <w:r w:rsidR="007138E3" w:rsidRPr="00373E9A">
        <w:rPr>
          <w:lang w:val="en-IE"/>
        </w:rPr>
        <w:t xml:space="preserve"> from this research lend weight to the contention that strong levels of TTO activities and knowledge transfer policies influence the impact of researchers’ career motivations (both intrinsic and extrinsic) on their chosen </w:t>
      </w:r>
      <w:r w:rsidR="0079287F" w:rsidRPr="00373E9A">
        <w:rPr>
          <w:lang w:val="en-IE"/>
        </w:rPr>
        <w:t xml:space="preserve">research </w:t>
      </w:r>
      <w:r w:rsidR="00443635" w:rsidRPr="00373E9A">
        <w:rPr>
          <w:lang w:val="en-IE"/>
        </w:rPr>
        <w:t>orientation</w:t>
      </w:r>
      <w:r w:rsidR="007138E3" w:rsidRPr="00373E9A">
        <w:rPr>
          <w:lang w:val="en-IE"/>
        </w:rPr>
        <w:t xml:space="preserve"> and demonstrate in particular a correlation between high levels of TTO/KTT policies and supports which refocus research efforts towards industry engagement and commercialisation. This is important, as noted in </w:t>
      </w:r>
      <w:r w:rsidR="00D230AD" w:rsidRPr="00373E9A">
        <w:rPr>
          <w:lang w:val="en-IE"/>
        </w:rPr>
        <w:fldChar w:fldCharType="begin"/>
      </w:r>
      <w:r w:rsidR="00C414A8" w:rsidRPr="00373E9A">
        <w:rPr>
          <w:lang w:val="en-IE"/>
        </w:rPr>
        <w:instrText xml:space="preserve"> ADDIN EN.CITE &lt;EndNote&gt;&lt;Cite AuthorYear="1"&gt;&lt;Author&gt;Ryazanova&lt;/Author&gt;&lt;Year&gt;2022&lt;/Year&gt;&lt;RecNum&gt;325&lt;/RecNum&gt;&lt;DisplayText&gt;Ryazanova and Jaskiene (2022)&lt;/DisplayText&gt;&lt;record&gt;&lt;rec-number&gt;325&lt;/rec-number&gt;&lt;foreign-keys&gt;&lt;key app="EN" db-id="x5rz2pxfnvstw4ewdpx5vwaff9wvpdstp9vz" timestamp="1708775799" guid="dbb80072-4925-462d-a525-d88e0e58d852"&gt;325&lt;/key&gt;&lt;/foreign-keys&gt;&lt;ref-type name="Journal Article"&gt;17&lt;/ref-type&gt;&lt;contributors&gt;&lt;authors&gt;&lt;author&gt;Ryazanova, Olga&lt;/author&gt;&lt;author&gt;Jaskiene, Jolanta&lt;/author&gt;&lt;/authors&gt;&lt;/contributors&gt;&lt;titles&gt;&lt;title&gt;Managing individual research productivity in academic organizations: A review of the evidence and a path forward&lt;/title&gt;&lt;secondary-title&gt;Research Policy&lt;/secondary-title&gt;&lt;/titles&gt;&lt;periodical&gt;&lt;full-title&gt;Research Policy&lt;/full-title&gt;&lt;/periodical&gt;&lt;pages&gt;104448&lt;/pages&gt;&lt;volume&gt;51&lt;/volume&gt;&lt;number&gt;2&lt;/number&gt;&lt;dates&gt;&lt;year&gt;2022&lt;/year&gt;&lt;/dates&gt;&lt;isbn&gt;0048-7333&lt;/isbn&gt;&lt;urls&gt;&lt;/urls&gt;&lt;/record&gt;&lt;/Cite&gt;&lt;/EndNote&gt;</w:instrText>
      </w:r>
      <w:r w:rsidR="00D230AD" w:rsidRPr="00373E9A">
        <w:rPr>
          <w:lang w:val="en-IE"/>
        </w:rPr>
        <w:fldChar w:fldCharType="separate"/>
      </w:r>
      <w:r w:rsidR="00D230AD" w:rsidRPr="00373E9A">
        <w:rPr>
          <w:noProof/>
          <w:lang w:val="en-IE"/>
        </w:rPr>
        <w:t>Ryazanova and Jaskiene (2022)</w:t>
      </w:r>
      <w:r w:rsidR="00D230AD" w:rsidRPr="00373E9A">
        <w:rPr>
          <w:lang w:val="en-IE"/>
        </w:rPr>
        <w:fldChar w:fldCharType="end"/>
      </w:r>
      <w:r w:rsidR="007138E3" w:rsidRPr="00373E9A">
        <w:rPr>
          <w:lang w:val="en-IE"/>
        </w:rPr>
        <w:t xml:space="preserve"> where the criticality to policy makers and academic leaders of having evidence-based understanding of the organisational-level factors that drive research outcomes is discussed. Taken too in the context of the earlier discussion on academic freedom</w:t>
      </w:r>
      <w:r w:rsidR="0079287F" w:rsidRPr="00373E9A">
        <w:rPr>
          <w:lang w:val="en-IE"/>
        </w:rPr>
        <w:t xml:space="preserve"> (Section 7.2.2)</w:t>
      </w:r>
      <w:r w:rsidR="007138E3" w:rsidRPr="00373E9A">
        <w:rPr>
          <w:lang w:val="en-IE"/>
        </w:rPr>
        <w:t xml:space="preserve">, this implies that institutions may need to step back and take stock of their overall mission, particularly if that mission includes research excellence </w:t>
      </w:r>
      <w:r w:rsidR="00D230AD" w:rsidRPr="00373E9A">
        <w:rPr>
          <w:lang w:val="en-IE"/>
        </w:rPr>
        <w:fldChar w:fldCharType="begin"/>
      </w:r>
      <w:r w:rsidR="00C414A8" w:rsidRPr="00373E9A">
        <w:rPr>
          <w:lang w:val="en-IE"/>
        </w:rPr>
        <w:instrText xml:space="preserve"> ADDIN EN.CITE &lt;EndNote&gt;&lt;Cite&gt;&lt;Author&gt;Ryazanova&lt;/Author&gt;&lt;Year&gt;2022&lt;/Year&gt;&lt;RecNum&gt;325&lt;/RecNum&gt;&lt;DisplayText&gt;(Ryazanova &amp;amp; Jaskiene, 2022)&lt;/DisplayText&gt;&lt;record&gt;&lt;rec-number&gt;325&lt;/rec-number&gt;&lt;foreign-keys&gt;&lt;key app="EN" db-id="x5rz2pxfnvstw4ewdpx5vwaff9wvpdstp9vz" timestamp="1708775799" guid="dbb80072-4925-462d-a525-d88e0e58d852"&gt;325&lt;/key&gt;&lt;/foreign-keys&gt;&lt;ref-type name="Journal Article"&gt;17&lt;/ref-type&gt;&lt;contributors&gt;&lt;authors&gt;&lt;author&gt;Ryazanova, Olga&lt;/author&gt;&lt;author&gt;Jaskiene, Jolanta&lt;/author&gt;&lt;/authors&gt;&lt;/contributors&gt;&lt;titles&gt;&lt;title&gt;Managing individual research productivity in academic organizations: A review of the evidence and a path forward&lt;/title&gt;&lt;secondary-title&gt;Research Policy&lt;/secondary-title&gt;&lt;/titles&gt;&lt;periodical&gt;&lt;full-title&gt;Research Policy&lt;/full-title&gt;&lt;/periodical&gt;&lt;pages&gt;104448&lt;/pages&gt;&lt;volume&gt;51&lt;/volume&gt;&lt;number&gt;2&lt;/number&gt;&lt;dates&gt;&lt;year&gt;2022&lt;/year&gt;&lt;/dates&gt;&lt;isbn&gt;0048-7333&lt;/isbn&gt;&lt;urls&gt;&lt;/urls&gt;&lt;/record&gt;&lt;/Cite&gt;&lt;/EndNote&gt;</w:instrText>
      </w:r>
      <w:r w:rsidR="00D230AD" w:rsidRPr="00373E9A">
        <w:rPr>
          <w:lang w:val="en-IE"/>
        </w:rPr>
        <w:fldChar w:fldCharType="separate"/>
      </w:r>
      <w:r w:rsidR="00FA4C31" w:rsidRPr="00373E9A">
        <w:rPr>
          <w:noProof/>
          <w:lang w:val="en-IE"/>
        </w:rPr>
        <w:t>(Ryazanova &amp; Jaskiene, 2022)</w:t>
      </w:r>
      <w:r w:rsidR="00D230AD" w:rsidRPr="00373E9A">
        <w:rPr>
          <w:lang w:val="en-IE"/>
        </w:rPr>
        <w:fldChar w:fldCharType="end"/>
      </w:r>
      <w:r w:rsidR="007138E3" w:rsidRPr="00373E9A">
        <w:rPr>
          <w:lang w:val="en-IE"/>
        </w:rPr>
        <w:t xml:space="preserve">, and perhaps to reconsider their performance-driven focus in light of the perceived erosion of academic freedom. </w:t>
      </w:r>
      <w:r w:rsidRPr="00373E9A">
        <w:rPr>
          <w:lang w:val="en-IE"/>
        </w:rPr>
        <w:t xml:space="preserve">This, in turn, </w:t>
      </w:r>
      <w:r w:rsidR="00DC720F" w:rsidRPr="00373E9A">
        <w:rPr>
          <w:lang w:val="en-IE"/>
        </w:rPr>
        <w:t>adds to</w:t>
      </w:r>
      <w:r w:rsidRPr="00373E9A">
        <w:rPr>
          <w:lang w:val="en-IE"/>
        </w:rPr>
        <w:t xml:space="preserve"> the discussion around the impact agenda, performance evaluation, and the entrepreneurial university in which the provision of valorisation related policies and supports are posited to enhance research performance and increase associated outputs</w:t>
      </w:r>
      <w:r w:rsidR="00DC720F"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&lt;EndNote&gt;&lt;Cite&gt;&lt;Author&gt;Philpott&lt;/Author&gt;&lt;Year&gt;2011&lt;/Year&gt;&lt;RecNum&gt;641&lt;/RecNum&gt;&lt;DisplayText&gt;(Philpott et al., 2011)&lt;/DisplayText&gt;&lt;record&gt;&lt;rec-number&gt;641&lt;/rec-number&gt;&lt;foreign-keys&gt;&lt;key app="EN" db-id="x5rz2pxfnvstw4ewdpx5vwaff9wvpdstp9vz" timestamp="1713031739" guid="00f5d35f-91ab-4c33-91a8-57429e01fe04"&gt;641&lt;/key&gt;&lt;/foreign-keys&gt;&lt;ref-type name="Journal Article"&gt;17&lt;/ref-type&gt;&lt;contributors&gt;&lt;authors&gt;&lt;author&gt;Philpott, Kevin&lt;/author&gt;&lt;author&gt;Dooley, Lawrence&lt;/author&gt;&lt;author&gt;O&amp;apos;Reilly, Caroline&lt;/author&gt;&lt;author&gt;Lupton, Gary&lt;/author&gt;&lt;/authors&gt;&lt;/contributors&gt;&lt;titles&gt;&lt;title&gt;The entrepreneurial university: Examining the underlying academic tensions&lt;/title&gt;&lt;secondary-title&gt;Technovation&lt;/secondary-title&gt;&lt;/titles&gt;&lt;periodical&gt;&lt;full-title&gt;Technovation&lt;/full-title&gt;&lt;/periodical&gt;&lt;pages&gt;161-170&lt;/pages&gt;&lt;volume&gt;31&lt;/volume&gt;&lt;number&gt;4&lt;/number&gt;&lt;dates&gt;&lt;year&gt;2011&lt;/year&gt;&lt;/dates&gt;&lt;isbn&gt;0166-4972&lt;/isbn&gt;&lt;urls&gt;&lt;/urls&gt;&lt;/record&gt;&lt;/Cite&gt;&lt;/EndNote&gt;</w:instrText>
      </w:r>
      <w:r w:rsidR="00E707E3" w:rsidRPr="00373E9A">
        <w:rPr>
          <w:lang w:val="en-IE"/>
        </w:rPr>
        <w:fldChar w:fldCharType="separate"/>
      </w:r>
      <w:r w:rsidR="00E707E3" w:rsidRPr="00373E9A">
        <w:rPr>
          <w:noProof/>
          <w:lang w:val="en-IE"/>
        </w:rPr>
        <w:t>(Philpott et al., 2011)</w:t>
      </w:r>
      <w:r w:rsidR="00E707E3" w:rsidRPr="00373E9A">
        <w:rPr>
          <w:lang w:val="en-IE"/>
        </w:rPr>
        <w:fldChar w:fldCharType="end"/>
      </w:r>
      <w:r w:rsidRPr="00373E9A">
        <w:rPr>
          <w:lang w:val="en-IE"/>
        </w:rPr>
        <w:t xml:space="preserve">. </w:t>
      </w:r>
    </w:p>
    <w:p w14:paraId="1A03F396" w14:textId="282EB10F" w:rsidR="007138E3" w:rsidRPr="00373E9A" w:rsidRDefault="007138E3" w:rsidP="00BC677E">
      <w:pPr>
        <w:pStyle w:val="ThesisBody"/>
        <w:ind w:firstLine="425"/>
        <w:rPr>
          <w:lang w:val="en-IE"/>
        </w:rPr>
      </w:pPr>
      <w:r w:rsidRPr="00373E9A">
        <w:rPr>
          <w:lang w:val="en-IE"/>
        </w:rPr>
        <w:lastRenderedPageBreak/>
        <w:t xml:space="preserve">Specifically, </w:t>
      </w:r>
      <w:r w:rsidR="009E084B" w:rsidRPr="00373E9A">
        <w:rPr>
          <w:lang w:val="en-IE"/>
        </w:rPr>
        <w:t>findings</w:t>
      </w:r>
      <w:r w:rsidRPr="00373E9A">
        <w:rPr>
          <w:lang w:val="en-IE"/>
        </w:rPr>
        <w:t xml:space="preserve"> suggest that higher concentrations of knowledge</w:t>
      </w:r>
      <w:r w:rsidR="00DC720F" w:rsidRPr="00373E9A">
        <w:rPr>
          <w:lang w:val="en-IE"/>
        </w:rPr>
        <w:t>-</w:t>
      </w:r>
      <w:r w:rsidRPr="00373E9A">
        <w:rPr>
          <w:lang w:val="en-IE"/>
        </w:rPr>
        <w:t xml:space="preserve"> and technology</w:t>
      </w:r>
      <w:r w:rsidR="00DC720F" w:rsidRPr="00373E9A">
        <w:rPr>
          <w:lang w:val="en-IE"/>
        </w:rPr>
        <w:t>-</w:t>
      </w:r>
      <w:r w:rsidRPr="00373E9A">
        <w:rPr>
          <w:lang w:val="en-IE"/>
        </w:rPr>
        <w:t xml:space="preserve">transfer policies within an institution cause extrinsically motivated researchers in particular to </w:t>
      </w:r>
      <w:r w:rsidR="00034783" w:rsidRPr="00373E9A">
        <w:rPr>
          <w:lang w:val="en-IE"/>
        </w:rPr>
        <w:t>align with an</w:t>
      </w:r>
      <w:r w:rsidRPr="00373E9A">
        <w:rPr>
          <w:lang w:val="en-IE"/>
        </w:rPr>
        <w:t xml:space="preserve"> entrepreneurial</w:t>
      </w:r>
      <w:r w:rsidR="00034783" w:rsidRPr="00373E9A">
        <w:rPr>
          <w:lang w:val="en-IE"/>
        </w:rPr>
        <w:t xml:space="preserve">/commercial </w:t>
      </w:r>
      <w:r w:rsidR="00443635" w:rsidRPr="00373E9A">
        <w:rPr>
          <w:lang w:val="en-IE"/>
        </w:rPr>
        <w:t>orientation</w:t>
      </w:r>
      <w:r w:rsidRPr="00373E9A">
        <w:rPr>
          <w:lang w:val="en-IE"/>
        </w:rPr>
        <w:t xml:space="preserve">. Relating to intrinsic motivations, </w:t>
      </w:r>
      <w:r w:rsidR="00D230AD" w:rsidRPr="00373E9A">
        <w:rPr>
          <w:lang w:val="en-IE"/>
        </w:rPr>
        <w:fldChar w:fldCharType="begin"/>
      </w:r>
      <w:r w:rsidR="00C414A8" w:rsidRPr="00373E9A">
        <w:rPr>
          <w:lang w:val="en-IE"/>
        </w:rPr>
        <w:instrText xml:space="preserve"> ADDIN EN.CITE &lt;EndNote&gt;&lt;Cite AuthorYear="1"&gt;&lt;Author&gt;Olaya Escobar&lt;/Author&gt;&lt;Year&gt;2017&lt;/Year&gt;&lt;RecNum&gt;282&lt;/RecNum&gt;&lt;Pages&gt;723&lt;/Pages&gt;&lt;DisplayText&gt;Olaya Escobar et al. (2017, p. 723)&lt;/DisplayText&gt;&lt;record&gt;&lt;rec-number&gt;282&lt;/rec-number&gt;&lt;foreign-keys&gt;&lt;key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w:instrText>
      </w:r>
      <w:r w:rsidR="00C414A8" w:rsidRPr="00373E9A">
        <w:rPr>
          <w:rFonts w:ascii="Garamond" w:hAnsi="Garamond" w:cs="Garamond"/>
          <w:lang w:val="en-IE"/>
        </w:rPr>
        <w:instrText>é</w:instrText>
      </w:r>
      <w:r w:rsidR="00C414A8" w:rsidRPr="00373E9A">
        <w:rPr>
          <w:lang w:val="en-IE"/>
        </w:rPr>
        <w:instrText>s&lt;/author&gt;&lt;author&gt;Duarte Velasco, Oscar Germ</w:instrText>
      </w:r>
      <w:r w:rsidR="00C414A8" w:rsidRPr="00373E9A">
        <w:rPr>
          <w:rFonts w:ascii="Garamond" w:hAnsi="Garamond" w:cs="Garamond"/>
          <w:lang w:val="en-IE"/>
        </w:rPr>
        <w:instrText>á</w:instrText>
      </w:r>
      <w:r w:rsidR="00C414A8" w:rsidRPr="00373E9A">
        <w:rPr>
          <w:lang w:val="en-IE"/>
        </w:rPr>
        <w:instrText>n&lt;/author&gt;&lt;/authors&gt;&lt;/contributors&gt;&lt;titles&gt;&lt;title&gt;Researchers</w:instrText>
      </w:r>
      <w:r w:rsidR="00C414A8" w:rsidRPr="00373E9A">
        <w:rPr>
          <w:rFonts w:ascii="Garamond" w:hAnsi="Garamond" w:cs="Garamond"/>
          <w:lang w:val="en-IE"/>
        </w:rPr>
        <w:instrText>’</w:instrText>
      </w:r>
      <w:r w:rsidR="00C414A8" w:rsidRPr="00373E9A">
        <w:rPr>
          <w:lang w:val="en-IE"/>
        </w:rPr>
        <w:instrText xml:space="preserve">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FA4C31" w:rsidRPr="00373E9A">
        <w:rPr>
          <w:noProof/>
          <w:lang w:val="en-IE"/>
        </w:rPr>
        <w:t>Olaya Escobar et al. (2017, p. 723)</w:t>
      </w:r>
      <w:r w:rsidR="00D230AD" w:rsidRPr="00373E9A">
        <w:rPr>
          <w:lang w:val="en-IE"/>
        </w:rPr>
        <w:fldChar w:fldCharType="end"/>
      </w:r>
      <w:r w:rsidRPr="00373E9A">
        <w:rPr>
          <w:lang w:val="en-IE"/>
        </w:rPr>
        <w:t xml:space="preserve"> posit that “researchers are aware that the overall performance of a university is the sum of individual contributions. The intrinsic motivation is therefore manifested in the form of an emotional tie with the university. Researchers’ success is the university’s success</w:t>
      </w:r>
      <w:r w:rsidR="00D41CF7" w:rsidRPr="00373E9A">
        <w:rPr>
          <w:lang w:val="en-IE"/>
        </w:rPr>
        <w:t>” and</w:t>
      </w:r>
      <w:r w:rsidRPr="00373E9A">
        <w:rPr>
          <w:lang w:val="en-IE"/>
        </w:rPr>
        <w:t xml:space="preserve"> can be driven through provision of </w:t>
      </w:r>
      <w:r w:rsidR="00BC677E" w:rsidRPr="00373E9A">
        <w:rPr>
          <w:lang w:val="en-IE"/>
        </w:rPr>
        <w:t>knowledge transfer</w:t>
      </w:r>
      <w:r w:rsidRPr="00373E9A">
        <w:rPr>
          <w:lang w:val="en-IE"/>
        </w:rPr>
        <w:t xml:space="preserve"> challenges that evoke feelings of satisfaction, stimulation, achievement and broader responsibility. This is to be expected as the very act of implementing a knowledge transfer policy implies a stronger level of interaction with industry by researchers, which is a well-documented precursor to commercial activities</w:t>
      </w:r>
      <w:r w:rsidR="00BC677E" w:rsidRPr="00373E9A">
        <w:rPr>
          <w:lang w:val="en-IE"/>
        </w:rPr>
        <w:t xml:space="preserve"> </w:t>
      </w:r>
      <w:r w:rsidR="006F0189" w:rsidRPr="00373E9A">
        <w:rPr>
          <w:lang w:val="en-IE"/>
        </w:rPr>
        <w:fldChar w:fldCharType="begin">
          <w:fldData xml:space="preserve">PEVuZE5vdGU+PENpdGU+PEF1dGhvcj5PbGF5YSBFc2NvYmFyPC9BdXRob3I+PFllYXI+MjAxNzwv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PEVuZE5vdGU+PENpdGU+PEF1dGhvcj5PbGF5YSBFc2NvYmFyPC9BdXRob3I+PFllYXI+MjAxNzwv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6F0189" w:rsidRPr="00373E9A">
        <w:rPr>
          <w:lang w:val="en-IE"/>
        </w:rPr>
      </w:r>
      <w:r w:rsidR="006F0189" w:rsidRPr="00373E9A">
        <w:rPr>
          <w:lang w:val="en-IE"/>
        </w:rPr>
        <w:fldChar w:fldCharType="separate"/>
      </w:r>
      <w:r w:rsidR="006F0189" w:rsidRPr="00373E9A">
        <w:rPr>
          <w:noProof/>
          <w:lang w:val="en-IE"/>
        </w:rPr>
        <w:t>(Hayter et al., 2018; Link et al., 2017; Olaya Escobar et al., 2017)</w:t>
      </w:r>
      <w:r w:rsidR="006F0189" w:rsidRPr="00373E9A">
        <w:rPr>
          <w:lang w:val="en-IE"/>
        </w:rPr>
        <w:fldChar w:fldCharType="end"/>
      </w:r>
      <w:r w:rsidRPr="00373E9A">
        <w:rPr>
          <w:lang w:val="en-IE"/>
        </w:rPr>
        <w:t xml:space="preserve">, as discussed in Section </w:t>
      </w:r>
      <w:r w:rsidR="00BA1A1F" w:rsidRPr="00373E9A">
        <w:rPr>
          <w:lang w:val="en-IE"/>
        </w:rPr>
        <w:t>3</w:t>
      </w:r>
      <w:r w:rsidRPr="00373E9A">
        <w:rPr>
          <w:lang w:val="en-IE"/>
        </w:rPr>
        <w:t xml:space="preserve">.4.2. </w:t>
      </w:r>
    </w:p>
    <w:p w14:paraId="3DB2A321" w14:textId="01CC0FD6" w:rsidR="007138E3" w:rsidRPr="00373E9A" w:rsidRDefault="007138E3" w:rsidP="00BC677E">
      <w:pPr>
        <w:pStyle w:val="ThesisBody"/>
        <w:ind w:firstLine="425"/>
        <w:rPr>
          <w:lang w:val="en-IE"/>
        </w:rPr>
      </w:pPr>
      <w:r w:rsidRPr="00373E9A">
        <w:rPr>
          <w:lang w:val="en-IE"/>
        </w:rPr>
        <w:t xml:space="preserve">Introduction of a </w:t>
      </w:r>
      <w:r w:rsidR="00BC677E" w:rsidRPr="00373E9A">
        <w:rPr>
          <w:lang w:val="en-IE"/>
        </w:rPr>
        <w:t xml:space="preserve">knowledge </w:t>
      </w:r>
      <w:r w:rsidR="006F0189" w:rsidRPr="00373E9A">
        <w:rPr>
          <w:lang w:val="en-IE"/>
        </w:rPr>
        <w:t>transfer</w:t>
      </w:r>
      <w:r w:rsidRPr="00373E9A">
        <w:rPr>
          <w:lang w:val="en-IE"/>
        </w:rPr>
        <w:t xml:space="preserve"> policy within an academic context goes hand in glove with development of a strong technology transfer office, the goal of which is to drive commercial engagement and entrepreneurial activities. Prior work</w:t>
      </w:r>
      <w:r w:rsidR="00242A67" w:rsidRPr="00373E9A">
        <w:rPr>
          <w:lang w:val="en-IE"/>
        </w:rPr>
        <w:t xml:space="preserve"> </w:t>
      </w:r>
      <w:r w:rsidRPr="00373E9A">
        <w:rPr>
          <w:lang w:val="en-IE"/>
        </w:rPr>
        <w:t xml:space="preserve">has shown that </w:t>
      </w:r>
      <w:r w:rsidR="006F0189" w:rsidRPr="00373E9A">
        <w:rPr>
          <w:lang w:val="en-IE"/>
        </w:rPr>
        <w:t>knowledge transfer</w:t>
      </w:r>
      <w:r w:rsidRPr="00373E9A">
        <w:rPr>
          <w:lang w:val="en-IE"/>
        </w:rPr>
        <w:t xml:space="preserve"> policies are destined to fail should an institution not provide sufficient resources to the TTO function </w:t>
      </w:r>
      <w:r w:rsidR="00D230AD" w:rsidRPr="00373E9A">
        <w:rPr>
          <w:lang w:val="en-IE"/>
        </w:rPr>
        <w:fldChar w:fldCharType="begin"/>
      </w:r>
      <w:r w:rsidR="00C414A8" w:rsidRPr="00373E9A">
        <w:rPr>
          <w:lang w:val="en-IE"/>
        </w:rPr>
        <w:instrText xml:space="preserve"> ADDIN EN.CITE &lt;EndNote&gt;&lt;Cite&gt;&lt;Author&gt;Gerbin&lt;/Author&gt;&lt;Year&gt;2016&lt;/Year&gt;&lt;RecNum&gt;149&lt;/RecNum&gt;&lt;DisplayText&gt;(Gerbin &amp;amp; Drnovsek, 2016)&lt;/DisplayText&gt;&lt;record&gt;&lt;rec-number&gt;149&lt;/rec-number&gt;&lt;foreign-keys&gt;&lt;key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00D230AD" w:rsidRPr="00373E9A">
        <w:rPr>
          <w:lang w:val="en-IE"/>
        </w:rPr>
        <w:fldChar w:fldCharType="separate"/>
      </w:r>
      <w:r w:rsidR="00FA4C31" w:rsidRPr="00373E9A">
        <w:rPr>
          <w:noProof/>
          <w:lang w:val="en-IE"/>
        </w:rPr>
        <w:t>(Gerbin &amp; Drnovsek, 2016)</w:t>
      </w:r>
      <w:r w:rsidR="00D230AD" w:rsidRPr="00373E9A">
        <w:rPr>
          <w:lang w:val="en-IE"/>
        </w:rPr>
        <w:fldChar w:fldCharType="end"/>
      </w:r>
      <w:r w:rsidRPr="00373E9A">
        <w:rPr>
          <w:lang w:val="en-IE"/>
        </w:rPr>
        <w:t xml:space="preserve">. Importantly, </w:t>
      </w:r>
      <w:r w:rsidR="00DC720F" w:rsidRPr="00373E9A">
        <w:rPr>
          <w:lang w:val="en-IE"/>
        </w:rPr>
        <w:t>findings</w:t>
      </w:r>
      <w:r w:rsidRPr="00373E9A">
        <w:rPr>
          <w:lang w:val="en-IE"/>
        </w:rPr>
        <w:t xml:space="preserve"> suggest that researchers with high levels of intrinsic motivation can be steered towards commercial endeavours though the efforts of the TTO office. This contention is further exemplified when one considers that the intrinsic motivation of satisfaction </w:t>
      </w:r>
      <w:r w:rsidR="00E35F65" w:rsidRPr="00373E9A">
        <w:rPr>
          <w:lang w:val="en-IE"/>
        </w:rPr>
        <w:t>has been found to be</w:t>
      </w:r>
      <w:r w:rsidRPr="00373E9A">
        <w:rPr>
          <w:lang w:val="en-IE"/>
        </w:rPr>
        <w:t xml:space="preserve"> a key driver </w:t>
      </w:r>
      <w:r w:rsidR="00E35F65" w:rsidRPr="00373E9A">
        <w:rPr>
          <w:lang w:val="en-IE"/>
        </w:rPr>
        <w:t>of</w:t>
      </w:r>
      <w:r w:rsidRPr="00373E9A">
        <w:rPr>
          <w:lang w:val="en-IE"/>
        </w:rPr>
        <w:t xml:space="preserve"> entrepreneurship, and satisfaction can come directly from meeting the motivational needs of extrinsic motivations </w:t>
      </w:r>
      <w:r w:rsidR="00D230AD" w:rsidRPr="00373E9A">
        <w:rPr>
          <w:lang w:val="en-IE"/>
        </w:rPr>
        <w:fldChar w:fldCharType="begin"/>
      </w:r>
      <w:r w:rsidR="00C414A8" w:rsidRPr="00373E9A">
        <w:rPr>
          <w:lang w:val="en-IE"/>
        </w:rPr>
        <w:instrText xml:space="preserve"> ADDIN EN.CITE &lt;EndNote&gt;&lt;Cite&gt;&lt;Author&gt;Dave&lt;/Author&gt;&lt;Year&gt;2011&lt;/Year&gt;&lt;RecNum&gt;660&lt;/RecNum&gt;&lt;DisplayText&gt;(Dave et al., 2011)&lt;/DisplayText&gt;&lt;record&gt;&lt;rec-number&gt;660&lt;/rec-number&gt;&lt;foreign-keys&gt;&lt;key app="EN" db-id="x5rz2pxfnvstw4ewdpx5vwaff9wvpdstp9vz" timestamp="1730460185" guid="a14f65b1-f0af-4204-b0df-836f6100987d"&gt;660&lt;/key&gt;&lt;/foreign-keys&gt;&lt;ref-type name="Journal Article"&gt;17&lt;/ref-type&gt;&lt;contributors&gt;&lt;authors&gt;&lt;author&gt;Dave, Dinesh S&lt;/author&gt;&lt;author&gt;Dotson, Michael J&lt;/author&gt;&lt;author&gt;Cazier, Joseph A&lt;/author&gt;&lt;author&gt;Chawla, Sudhir K&lt;/author&gt;&lt;author&gt;Badgett, Thomas F&lt;/author&gt;&lt;/authors&gt;&lt;/contributors&gt;&lt;titles&gt;&lt;title&gt;The impact of intrinsic motivation on satisfaction with extrinsic rewards in a nursing environment&lt;/title&gt;&lt;secondary-title&gt;Journal of Management &amp;amp; Marketing in Healthcare&lt;/secondary-title&gt;&lt;/titles&gt;&lt;periodical&gt;&lt;full-title&gt;Journal of Management &amp;amp; Marketing in Healthcare&lt;/full-title&gt;&lt;/periodical&gt;&lt;pages&gt;101-107&lt;/pages&gt;&lt;volume&gt;4&lt;/volume&gt;&lt;number&gt;2&lt;/number&gt;&lt;dates&gt;&lt;year&gt;2011&lt;/year&gt;&lt;/dates&gt;&lt;isbn&gt;1753-3031&lt;/isbn&gt;&lt;urls&gt;&lt;/urls&gt;&lt;/record&gt;&lt;/Cite&gt;&lt;/EndNote&gt;</w:instrText>
      </w:r>
      <w:r w:rsidR="00D230AD" w:rsidRPr="00373E9A">
        <w:rPr>
          <w:lang w:val="en-IE"/>
        </w:rPr>
        <w:fldChar w:fldCharType="separate"/>
      </w:r>
      <w:r w:rsidR="00D230AD" w:rsidRPr="00373E9A">
        <w:rPr>
          <w:noProof/>
          <w:lang w:val="en-IE"/>
        </w:rPr>
        <w:t>(Dave et al., 2011)</w:t>
      </w:r>
      <w:r w:rsidR="00D230AD" w:rsidRPr="00373E9A">
        <w:rPr>
          <w:lang w:val="en-IE"/>
        </w:rPr>
        <w:fldChar w:fldCharType="end"/>
      </w:r>
      <w:r w:rsidRPr="00373E9A">
        <w:rPr>
          <w:lang w:val="en-IE"/>
        </w:rPr>
        <w:t xml:space="preserve"> such as financial reward and increased reputation. </w:t>
      </w:r>
    </w:p>
    <w:p w14:paraId="4643A8E5" w14:textId="28E9302D" w:rsidR="000A7ADA" w:rsidRPr="00373E9A" w:rsidRDefault="000A7ADA" w:rsidP="006F0189">
      <w:pPr>
        <w:pStyle w:val="ThesisBody"/>
        <w:ind w:firstLine="425"/>
        <w:rPr>
          <w:lang w:val="en-IE"/>
        </w:rPr>
      </w:pPr>
      <w:r w:rsidRPr="00373E9A">
        <w:rPr>
          <w:lang w:val="en-IE"/>
        </w:rPr>
        <w:t>Findings</w:t>
      </w:r>
      <w:r w:rsidR="007138E3" w:rsidRPr="00373E9A">
        <w:rPr>
          <w:lang w:val="en-IE"/>
        </w:rPr>
        <w:t xml:space="preserve"> highlight that, as expected, </w:t>
      </w:r>
      <w:r w:rsidR="0079287F" w:rsidRPr="00373E9A">
        <w:rPr>
          <w:lang w:val="en-IE"/>
        </w:rPr>
        <w:t xml:space="preserve">extrinsically motivated </w:t>
      </w:r>
      <w:r w:rsidR="007138E3" w:rsidRPr="00373E9A">
        <w:rPr>
          <w:lang w:val="en-IE"/>
        </w:rPr>
        <w:t xml:space="preserve">researchers are pulled </w:t>
      </w:r>
      <w:r w:rsidR="00DC720F" w:rsidRPr="00373E9A">
        <w:rPr>
          <w:lang w:val="en-IE"/>
        </w:rPr>
        <w:t>towards a</w:t>
      </w:r>
      <w:r w:rsidR="007138E3" w:rsidRPr="00373E9A">
        <w:rPr>
          <w:lang w:val="en-IE"/>
        </w:rPr>
        <w:t xml:space="preserve"> commercial </w:t>
      </w:r>
      <w:r w:rsidR="00DC720F" w:rsidRPr="00373E9A">
        <w:rPr>
          <w:lang w:val="en-IE"/>
        </w:rPr>
        <w:t xml:space="preserve">research </w:t>
      </w:r>
      <w:r w:rsidR="00443635" w:rsidRPr="00373E9A">
        <w:rPr>
          <w:lang w:val="en-IE"/>
        </w:rPr>
        <w:t>orientation</w:t>
      </w:r>
      <w:r w:rsidR="007138E3" w:rsidRPr="00373E9A">
        <w:rPr>
          <w:lang w:val="en-IE"/>
        </w:rPr>
        <w:t xml:space="preserve"> through the engagement of a strong TTO within the institution. This </w:t>
      </w:r>
      <w:r w:rsidR="00E35F65" w:rsidRPr="00373E9A">
        <w:rPr>
          <w:lang w:val="en-IE"/>
        </w:rPr>
        <w:t>provides empirical support for</w:t>
      </w:r>
      <w:r w:rsidR="007138E3" w:rsidRPr="00373E9A">
        <w:rPr>
          <w:lang w:val="en-IE"/>
        </w:rPr>
        <w:t xml:space="preserve"> the prior works in this space, such as that of </w:t>
      </w:r>
      <w:r w:rsidR="00D230AD" w:rsidRPr="00373E9A">
        <w:rPr>
          <w:lang w:val="en-IE"/>
        </w:rPr>
        <w:fldChar w:fldCharType="begin"/>
      </w:r>
      <w:r w:rsidR="00C414A8" w:rsidRPr="00373E9A">
        <w:rPr>
          <w:lang w:val="en-IE"/>
        </w:rPr>
        <w:instrText xml:space="preserve"> ADDIN EN.CITE &lt;EndNote&gt;&lt;Cite AuthorYear="1"&gt;&lt;Author&gt;Blind&lt;/Author&gt;&lt;Year&gt;2018&lt;/Year&gt;&lt;RecNum&gt;44&lt;/RecNum&gt;&lt;DisplayText&gt;Blind et al. (2018)&lt;/DisplayText&gt;&lt;record&gt;&lt;rec-number&gt;44&lt;/rec-number&gt;&lt;foreign-keys&gt;&lt;key app="EN" db-id="x5rz2pxfnvstw4ewdpx5vwaff9wvpdstp9vz" timestamp="1708775790" guid="e981b502-f992-4e95-9552-de79636d2e2c"&gt;44&lt;/key&gt;&lt;/foreign-keys&gt;&lt;ref-type name="Journal Article"&gt;17&lt;/ref-type&gt;&lt;contributors&gt;&lt;authors&gt;&lt;author&gt;Blind, Knut&lt;/author&gt;&lt;author&gt;Pohlisch, Jakob&lt;/author&gt;&lt;author&gt;Zi, Aikaterini&lt;/author&gt;&lt;/authors&gt;&lt;/contributors&gt;&lt;titles&gt;&lt;title&gt;Publishing, patenting, and standardization: Motives and barriers of scientists&lt;/title&gt;&lt;secondary-title&gt;Research Policy&lt;/secondary-title&gt;&lt;/titles&gt;&lt;periodical&gt;&lt;full-title&gt;Research Policy&lt;/full-title&gt;&lt;/periodical&gt;&lt;pages&gt;1185-1197&lt;/pages&gt;&lt;volume&gt;47&lt;/volume&gt;&lt;number&gt;7&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Blind et al. (2018)</w:t>
      </w:r>
      <w:r w:rsidR="00D230AD" w:rsidRPr="00373E9A">
        <w:rPr>
          <w:lang w:val="en-IE"/>
        </w:rPr>
        <w:fldChar w:fldCharType="end"/>
      </w:r>
      <w:r w:rsidR="007138E3"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lang w:val="en-IE"/>
        </w:rPr>
        <w:instrText>‐</w:instrText>
      </w:r>
      <w:r w:rsidR="00C414A8" w:rsidRPr="00373E9A">
        <w:rPr>
          <w:lang w:val="en-IE"/>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lang w:val="en-IE"/>
        </w:rPr>
        <w:fldChar w:fldCharType="separate"/>
      </w:r>
      <w:r w:rsidR="00D230AD" w:rsidRPr="00373E9A">
        <w:rPr>
          <w:noProof/>
          <w:lang w:val="en-IE"/>
        </w:rPr>
        <w:t>Olaya Escobar et al. (2017)</w:t>
      </w:r>
      <w:r w:rsidR="00D230AD" w:rsidRPr="00373E9A">
        <w:rPr>
          <w:lang w:val="en-IE"/>
        </w:rPr>
        <w:fldChar w:fldCharType="end"/>
      </w:r>
      <w:r w:rsidR="007138E3"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AuthorYear="1"&gt;&lt;Author&gt;Gerbin&lt;/Author&gt;&lt;Year&gt;2016&lt;/Year&gt;&lt;RecNum&gt;149&lt;/RecNum&gt;&lt;DisplayText&gt;Gerbin and Drnovsek (2016)&lt;/DisplayText&gt;&lt;record&gt;&lt;rec-number&gt;149&lt;/rec-number&gt;&lt;foreign-keys&gt;&lt;key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00D230AD" w:rsidRPr="00373E9A">
        <w:rPr>
          <w:lang w:val="en-IE"/>
        </w:rPr>
        <w:fldChar w:fldCharType="separate"/>
      </w:r>
      <w:r w:rsidR="00D230AD" w:rsidRPr="00373E9A">
        <w:rPr>
          <w:noProof/>
          <w:lang w:val="en-IE"/>
        </w:rPr>
        <w:t>Gerbin and Drnovsek (2016)</w:t>
      </w:r>
      <w:r w:rsidR="00D230AD" w:rsidRPr="00373E9A">
        <w:rPr>
          <w:lang w:val="en-IE"/>
        </w:rPr>
        <w:fldChar w:fldCharType="end"/>
      </w:r>
      <w:r w:rsidR="007138E3" w:rsidRPr="00373E9A">
        <w:rPr>
          <w:lang w:val="en-IE"/>
        </w:rPr>
        <w:t>.</w:t>
      </w:r>
      <w:r w:rsidRPr="00373E9A">
        <w:rPr>
          <w:lang w:val="en-IE"/>
        </w:rPr>
        <w:t xml:space="preserve"> </w:t>
      </w:r>
    </w:p>
    <w:p w14:paraId="70BBF02C" w14:textId="4A3CEED0" w:rsidR="00DC720F" w:rsidRPr="00373E9A" w:rsidRDefault="007138E3" w:rsidP="006F0189">
      <w:pPr>
        <w:pStyle w:val="ThesisBody"/>
        <w:ind w:firstLine="425"/>
        <w:rPr>
          <w:lang w:val="en-IE"/>
        </w:rPr>
      </w:pPr>
      <w:r w:rsidRPr="00373E9A">
        <w:rPr>
          <w:lang w:val="en-IE"/>
        </w:rPr>
        <w:lastRenderedPageBreak/>
        <w:t xml:space="preserve">There is a contradiction between these findings and those of Hmieleski and Powell </w:t>
      </w:r>
      <w:r w:rsidR="00D230AD" w:rsidRPr="00373E9A">
        <w:rPr>
          <w:lang w:val="en-IE"/>
        </w:rPr>
        <w:fldChar w:fldCharType="begin"/>
      </w:r>
      <w:r w:rsidR="00C414A8" w:rsidRPr="00373E9A">
        <w:rPr>
          <w:lang w:val="en-IE"/>
        </w:rPr>
        <w:instrText xml:space="preserve"> ADDIN EN.CITE &lt;EndNote&gt;&lt;Cite ExcludeAuth="1"&gt;&lt;Author&gt;Hmieleski&lt;/Author&gt;&lt;Year&gt;2018&lt;/Year&gt;&lt;RecNum&gt;183&lt;/RecNum&gt;&lt;DisplayText&gt;(2018)&lt;/DisplayText&gt;&lt;record&gt;&lt;rec-number&gt;183&lt;/rec-number&gt;&lt;foreign-keys&gt;&lt;key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D230AD" w:rsidRPr="00373E9A">
        <w:rPr>
          <w:lang w:val="en-IE"/>
        </w:rPr>
        <w:fldChar w:fldCharType="separate"/>
      </w:r>
      <w:r w:rsidR="00D230AD" w:rsidRPr="00373E9A">
        <w:rPr>
          <w:noProof/>
          <w:lang w:val="en-IE"/>
        </w:rPr>
        <w:t>(2018)</w:t>
      </w:r>
      <w:r w:rsidR="00D230AD" w:rsidRPr="00373E9A">
        <w:rPr>
          <w:lang w:val="en-IE"/>
        </w:rPr>
        <w:fldChar w:fldCharType="end"/>
      </w:r>
      <w:r w:rsidRPr="00373E9A">
        <w:rPr>
          <w:lang w:val="en-IE"/>
        </w:rPr>
        <w:t xml:space="preserve">, who point out that research conducted by Audretsch and Aldridge </w:t>
      </w:r>
      <w:r w:rsidR="00D230AD" w:rsidRPr="00373E9A">
        <w:rPr>
          <w:lang w:val="en-IE"/>
        </w:rPr>
        <w:fldChar w:fldCharType="begin"/>
      </w:r>
      <w:r w:rsidR="00C414A8" w:rsidRPr="00373E9A">
        <w:rPr>
          <w:lang w:val="en-IE"/>
        </w:rPr>
        <w:instrText xml:space="preserve"> ADDIN EN.CITE &lt;EndNote&gt;&lt;Cite ExcludeAuth="1"&gt;&lt;Author&gt;Audretsch&lt;/Author&gt;&lt;Year&gt;2012&lt;/Year&gt;&lt;RecNum&gt;15&lt;/RecNum&gt;&lt;DisplayText&gt;(2012)&lt;/DisplayText&gt;&lt;record&gt;&lt;rec-number&gt;15&lt;/rec-number&gt;&lt;foreign-keys&gt;&lt;key app="EN" db-id="x5rz2pxfnvstw4ewdpx5vwaff9wvpdstp9vz" timestamp="1708775789" guid="f52171a5-91ec-4554-94bd-aa54874b9f44"&gt;15&lt;/key&gt;&lt;/foreign-keys&gt;&lt;ref-type name="Journal Article"&gt;17&lt;/ref-type&gt;&lt;contributors&gt;&lt;authors&gt;&lt;author&gt;Audretsch, David&lt;/author&gt;&lt;author&gt;Aldridge, Taylor&lt;/author&gt;&lt;/authors&gt;&lt;/contributors&gt;&lt;titles&gt;&lt;title&gt;Transnational social capital and scientist entrepreneurship&lt;/title&gt;&lt;secondary-title&gt;Journal of management &amp;amp; governance&lt;/secondary-title&gt;&lt;/titles&gt;&lt;periodical&gt;&lt;full-title&gt;Journal of management &amp;amp; governance&lt;/full-title&gt;&lt;/periodical&gt;&lt;pages&gt;369-376&lt;/pages&gt;&lt;volume&gt;16&lt;/volume&gt;&lt;number&gt;3&lt;/number&gt;&lt;dates&gt;&lt;year&gt;2012&lt;/year&gt;&lt;/dates&gt;&lt;isbn&gt;1572-963X&lt;/isbn&gt;&lt;urls&gt;&lt;/urls&gt;&lt;/record&gt;&lt;/Cite&gt;&lt;/EndNote&gt;</w:instrText>
      </w:r>
      <w:r w:rsidR="00D230AD" w:rsidRPr="00373E9A">
        <w:rPr>
          <w:lang w:val="en-IE"/>
        </w:rPr>
        <w:fldChar w:fldCharType="separate"/>
      </w:r>
      <w:r w:rsidR="00D230AD" w:rsidRPr="00373E9A">
        <w:rPr>
          <w:noProof/>
          <w:lang w:val="en-IE"/>
        </w:rPr>
        <w:t>(2012)</w:t>
      </w:r>
      <w:r w:rsidR="00D230AD" w:rsidRPr="00373E9A">
        <w:rPr>
          <w:lang w:val="en-IE"/>
        </w:rPr>
        <w:fldChar w:fldCharType="end"/>
      </w:r>
      <w:r w:rsidRPr="00373E9A">
        <w:rPr>
          <w:lang w:val="en-IE"/>
        </w:rPr>
        <w:t xml:space="preserve"> found no connection between the </w:t>
      </w:r>
      <w:r w:rsidR="00885A12" w:rsidRPr="00373E9A">
        <w:rPr>
          <w:lang w:val="en-IE"/>
        </w:rPr>
        <w:t>level of</w:t>
      </w:r>
      <w:r w:rsidRPr="00373E9A">
        <w:rPr>
          <w:lang w:val="en-IE"/>
        </w:rPr>
        <w:t xml:space="preserve"> activity of a TTO office and researchers' propensity to become entrepreneurs.</w:t>
      </w:r>
      <w:r w:rsidR="008E751F" w:rsidRPr="00373E9A">
        <w:rPr>
          <w:lang w:val="en-IE"/>
        </w:rPr>
        <w:t xml:space="preserve"> </w:t>
      </w:r>
      <w:r w:rsidR="00DC720F" w:rsidRPr="00373E9A">
        <w:rPr>
          <w:lang w:val="en-IE"/>
        </w:rPr>
        <w:t xml:space="preserve">However, </w:t>
      </w:r>
      <w:r w:rsidR="00E707E3" w:rsidRPr="00373E9A">
        <w:rPr>
          <w:lang w:val="en-IE"/>
        </w:rPr>
        <w:fldChar w:fldCharType="begin"/>
      </w:r>
      <w:r w:rsidR="00C414A8" w:rsidRPr="00373E9A">
        <w:rPr>
          <w:lang w:val="en-IE"/>
        </w:rPr>
        <w:instrText xml:space="preserve"> ADDIN EN.CITE &lt;EndNote&gt;&lt;Cite AuthorYear="1"&gt;&lt;Author&gt;Hmieleski&lt;/Author&gt;&lt;Year&gt;2018&lt;/Year&gt;&lt;RecNum&gt;183&lt;/RecNum&gt;&lt;DisplayText&gt;Hmieleski and Powell (2018)&lt;/DisplayText&gt;&lt;record&gt;&lt;rec-number&gt;183&lt;/rec-number&gt;&lt;foreign-keys&gt;&lt;key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E707E3" w:rsidRPr="00373E9A">
        <w:rPr>
          <w:lang w:val="en-IE"/>
        </w:rPr>
        <w:fldChar w:fldCharType="separate"/>
      </w:r>
      <w:r w:rsidR="00E707E3" w:rsidRPr="00373E9A">
        <w:rPr>
          <w:noProof/>
          <w:lang w:val="en-IE"/>
        </w:rPr>
        <w:t>Hmieleski and Powell (2018)</w:t>
      </w:r>
      <w:r w:rsidR="00E707E3" w:rsidRPr="00373E9A">
        <w:rPr>
          <w:lang w:val="en-IE"/>
        </w:rPr>
        <w:fldChar w:fldCharType="end"/>
      </w:r>
      <w:r w:rsidR="00DC720F" w:rsidRPr="00373E9A">
        <w:rPr>
          <w:lang w:val="en-IE"/>
        </w:rPr>
        <w:t xml:space="preserve"> note that higher levels of social capital developed through TTO contact networks were positively associated with researcher’s exhibiting a commercial research </w:t>
      </w:r>
      <w:r w:rsidR="00443635" w:rsidRPr="00373E9A">
        <w:rPr>
          <w:lang w:val="en-IE"/>
        </w:rPr>
        <w:t>orientation</w:t>
      </w:r>
      <w:r w:rsidR="00DC720F" w:rsidRPr="00373E9A">
        <w:rPr>
          <w:lang w:val="en-IE"/>
        </w:rPr>
        <w:t xml:space="preserve">. As will be discussed in Section 7.4.4, researchers’ social capital had one of the strongest moderating effects on their research </w:t>
      </w:r>
      <w:r w:rsidR="00443635" w:rsidRPr="00373E9A">
        <w:rPr>
          <w:lang w:val="en-IE"/>
        </w:rPr>
        <w:t>orientation</w:t>
      </w:r>
      <w:r w:rsidR="00DC720F" w:rsidRPr="00373E9A">
        <w:rPr>
          <w:lang w:val="en-IE"/>
        </w:rPr>
        <w:t xml:space="preserve">, thereby providing empirical support to </w:t>
      </w:r>
      <w:r w:rsidR="00E707E3" w:rsidRPr="00373E9A">
        <w:rPr>
          <w:lang w:val="en-IE"/>
        </w:rPr>
        <w:fldChar w:fldCharType="begin"/>
      </w:r>
      <w:r w:rsidR="00C414A8" w:rsidRPr="00373E9A">
        <w:rPr>
          <w:lang w:val="en-IE"/>
        </w:rPr>
        <w:instrText xml:space="preserve"> ADDIN EN.CITE &lt;EndNote&gt;&lt;Cite AuthorYear="1"&gt;&lt;Author&gt;Hmieleski&lt;/Author&gt;&lt;Year&gt;2018&lt;/Year&gt;&lt;RecNum&gt;183&lt;/RecNum&gt;&lt;DisplayText&gt;Hmieleski and Powell (2018)&lt;/DisplayText&gt;&lt;record&gt;&lt;rec-number&gt;183&lt;/rec-number&gt;&lt;foreign-keys&gt;&lt;key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E707E3" w:rsidRPr="00373E9A">
        <w:rPr>
          <w:lang w:val="en-IE"/>
        </w:rPr>
        <w:fldChar w:fldCharType="separate"/>
      </w:r>
      <w:r w:rsidR="00E707E3" w:rsidRPr="00373E9A">
        <w:rPr>
          <w:noProof/>
          <w:lang w:val="en-IE"/>
        </w:rPr>
        <w:t>Hmieleski and Powell (2018)</w:t>
      </w:r>
      <w:r w:rsidR="00E707E3" w:rsidRPr="00373E9A">
        <w:rPr>
          <w:lang w:val="en-IE"/>
        </w:rPr>
        <w:fldChar w:fldCharType="end"/>
      </w:r>
      <w:r w:rsidR="00DC720F" w:rsidRPr="00373E9A">
        <w:rPr>
          <w:lang w:val="en-IE"/>
        </w:rPr>
        <w:t xml:space="preserve"> and </w:t>
      </w:r>
      <w:r w:rsidR="00E707E3" w:rsidRPr="00373E9A">
        <w:rPr>
          <w:lang w:val="en-IE"/>
        </w:rPr>
        <w:fldChar w:fldCharType="begin"/>
      </w:r>
      <w:r w:rsidR="00C414A8" w:rsidRPr="00373E9A">
        <w:rPr>
          <w:lang w:val="en-IE"/>
        </w:rPr>
        <w:instrText xml:space="preserve"> ADDIN EN.CITE &lt;EndNote&gt;&lt;Cite AuthorYear="1"&gt;&lt;Author&gt;Audretsch&lt;/Author&gt;&lt;Year&gt;2012&lt;/Year&gt;&lt;RecNum&gt;15&lt;/RecNum&gt;&lt;DisplayText&gt;Audretsch and Aldridge (2012)&lt;/DisplayText&gt;&lt;record&gt;&lt;rec-number&gt;15&lt;/rec-number&gt;&lt;foreign-keys&gt;&lt;key app="EN" db-id="x5rz2pxfnvstw4ewdpx5vwaff9wvpdstp9vz" timestamp="1708775789" guid="f52171a5-91ec-4554-94bd-aa54874b9f44"&gt;15&lt;/key&gt;&lt;/foreign-keys&gt;&lt;ref-type name="Journal Article"&gt;17&lt;/ref-type&gt;&lt;contributors&gt;&lt;authors&gt;&lt;author&gt;Audretsch, David&lt;/author&gt;&lt;author&gt;Aldridge, Taylor&lt;/author&gt;&lt;/authors&gt;&lt;/contributors&gt;&lt;titles&gt;&lt;title&gt;Transnational social capital and scientist entrepreneurship&lt;/title&gt;&lt;secondary-title&gt;Journal of management &amp;amp; governance&lt;/secondary-title&gt;&lt;/titles&gt;&lt;periodical&gt;&lt;full-title&gt;Journal of management &amp;amp; governance&lt;/full-title&gt;&lt;/periodical&gt;&lt;pages&gt;369-376&lt;/pages&gt;&lt;volume&gt;16&lt;/volume&gt;&lt;number&gt;3&lt;/number&gt;&lt;dates&gt;&lt;year&gt;2012&lt;/year&gt;&lt;/dates&gt;&lt;isbn&gt;1572-963X&lt;/isbn&gt;&lt;urls&gt;&lt;/urls&gt;&lt;/record&gt;&lt;/Cite&gt;&lt;/EndNote&gt;</w:instrText>
      </w:r>
      <w:r w:rsidR="00E707E3" w:rsidRPr="00373E9A">
        <w:rPr>
          <w:lang w:val="en-IE"/>
        </w:rPr>
        <w:fldChar w:fldCharType="separate"/>
      </w:r>
      <w:r w:rsidR="00E707E3" w:rsidRPr="00373E9A">
        <w:rPr>
          <w:noProof/>
          <w:lang w:val="en-IE"/>
        </w:rPr>
        <w:t>Audretsch and Aldridge (2012)</w:t>
      </w:r>
      <w:r w:rsidR="00E707E3" w:rsidRPr="00373E9A">
        <w:rPr>
          <w:lang w:val="en-IE"/>
        </w:rPr>
        <w:fldChar w:fldCharType="end"/>
      </w:r>
      <w:r w:rsidR="00DC720F" w:rsidRPr="00373E9A">
        <w:rPr>
          <w:lang w:val="en-IE"/>
        </w:rPr>
        <w:t xml:space="preserve">. </w:t>
      </w:r>
      <w:r w:rsidR="00885A12" w:rsidRPr="00373E9A">
        <w:rPr>
          <w:lang w:val="en-IE"/>
        </w:rPr>
        <w:t xml:space="preserve">Indeed, more recent work by </w:t>
      </w:r>
      <w:r w:rsidR="00E707E3" w:rsidRPr="00373E9A">
        <w:rPr>
          <w:lang w:val="en-IE"/>
        </w:rPr>
        <w:fldChar w:fldCharType="begin"/>
      </w:r>
      <w:r w:rsidR="00C414A8" w:rsidRPr="00373E9A">
        <w:rPr>
          <w:lang w:val="en-IE"/>
        </w:rPr>
        <w:instrText xml:space="preserve"> ADDIN EN.CITE &lt;EndNote&gt;&lt;Cite AuthorYear="1"&gt;&lt;Author&gt;Audretsch&lt;/Author&gt;&lt;Year&gt;2022&lt;/Year&gt;&lt;RecNum&gt;642&lt;/RecNum&gt;&lt;Pages&gt;299&lt;/Pages&gt;&lt;DisplayText&gt;Audretsch and Belitski (2022, p. 299)&lt;/DisplayText&gt;&lt;record&gt;&lt;rec-number&gt;642&lt;/rec-number&gt;&lt;foreign-keys&gt;&lt;key app="EN" db-id="x5rz2pxfnvstw4ewdpx5vwaff9wvpdstp9vz" timestamp="1713031739" guid="0fd8a71b-3646-4a12-ba78-7bb75cfa7b14"&gt;642&lt;/key&gt;&lt;/foreign-keys&gt;&lt;ref-type name="Journal Article"&gt;17&lt;/ref-type&gt;&lt;contributors&gt;&lt;authors&gt;&lt;author&gt;Audretsch, David B&lt;/author&gt;&lt;author&gt;Belitski, Maksim&lt;/author&gt;&lt;/authors&gt;&lt;/contributors&gt;&lt;titles&gt;&lt;title&gt;A strategic alignment framework for the entrepreneurial university&lt;/title&gt;&lt;secondary-title&gt;Industry and Innovation&lt;/secondary-title&gt;&lt;/titles&gt;&lt;periodical&gt;&lt;full-title&gt;Industry and Innovation&lt;/full-title&gt;&lt;/periodical&gt;&lt;pages&gt;285-309&lt;/pages&gt;&lt;volume&gt;29&lt;/volume&gt;&lt;number&gt;2&lt;/number&gt;&lt;dates&gt;&lt;year&gt;2022&lt;/year&gt;&lt;/dates&gt;&lt;isbn&gt;1366-2716&lt;/isbn&gt;&lt;urls&gt;&lt;/urls&gt;&lt;/record&gt;&lt;/Cite&gt;&lt;/EndNote&gt;</w:instrText>
      </w:r>
      <w:r w:rsidR="00E707E3" w:rsidRPr="00373E9A">
        <w:rPr>
          <w:lang w:val="en-IE"/>
        </w:rPr>
        <w:fldChar w:fldCharType="separate"/>
      </w:r>
      <w:r w:rsidR="00E707E3" w:rsidRPr="00373E9A">
        <w:rPr>
          <w:noProof/>
          <w:lang w:val="en-IE"/>
        </w:rPr>
        <w:t>Audretsch and Belitski (2022, p. 299)</w:t>
      </w:r>
      <w:r w:rsidR="00E707E3" w:rsidRPr="00373E9A">
        <w:rPr>
          <w:lang w:val="en-IE"/>
        </w:rPr>
        <w:fldChar w:fldCharType="end"/>
      </w:r>
      <w:r w:rsidR="00885A12" w:rsidRPr="00373E9A">
        <w:rPr>
          <w:lang w:val="en-IE"/>
        </w:rPr>
        <w:t xml:space="preserve"> supports this when they acknowledge the “intense collaborative relations with industry through knowledge transfer partnerships” that TTO offices develop.</w:t>
      </w:r>
    </w:p>
    <w:p w14:paraId="4C65F880" w14:textId="25692F2B" w:rsidR="00885A12" w:rsidRPr="00373E9A" w:rsidRDefault="00885A12" w:rsidP="006F0189">
      <w:pPr>
        <w:pStyle w:val="ThesisBody"/>
        <w:ind w:firstLine="425"/>
        <w:rPr>
          <w:lang w:val="en-IE"/>
        </w:rPr>
      </w:pPr>
      <w:r w:rsidRPr="00373E9A">
        <w:rPr>
          <w:lang w:val="en-IE"/>
        </w:rPr>
        <w:t>Findings from this research</w:t>
      </w:r>
      <w:r w:rsidR="008E751F" w:rsidRPr="00373E9A">
        <w:rPr>
          <w:lang w:val="en-IE"/>
        </w:rPr>
        <w:t xml:space="preserve"> </w:t>
      </w:r>
      <w:r w:rsidR="006F0189" w:rsidRPr="00373E9A">
        <w:rPr>
          <w:lang w:val="en-IE"/>
        </w:rPr>
        <w:t>cast doubt on</w:t>
      </w:r>
      <w:r w:rsidR="008E751F" w:rsidRPr="00373E9A">
        <w:rPr>
          <w:lang w:val="en-IE"/>
        </w:rPr>
        <w:t xml:space="preserve"> the claims by </w:t>
      </w:r>
      <w:r w:rsidR="00D230AD" w:rsidRPr="00373E9A">
        <w:rPr>
          <w:lang w:val="en-IE"/>
        </w:rPr>
        <w:fldChar w:fldCharType="begin"/>
      </w:r>
      <w:r w:rsidR="00C414A8" w:rsidRPr="00373E9A">
        <w:rPr>
          <w:lang w:val="en-IE"/>
        </w:rPr>
        <w:instrText xml:space="preserve"> ADDIN EN.CITE &lt;EndNote&gt;&lt;Cite AuthorYear="1"&gt;&lt;Author&gt;Wegner&lt;/Author&gt;&lt;Year&gt;2019&lt;/Year&gt;&lt;RecNum&gt;404&lt;/RecNum&gt;&lt;DisplayText&gt;Wegner et al. (2019)&lt;/DisplayText&gt;&lt;record&gt;&lt;rec-number&gt;404&lt;/rec-number&gt;&lt;foreign-keys&gt;&lt;key app="EN" db-id="x5rz2pxfnvstw4ewdpx5vwaff9wvpdstp9vz" timestamp="1708775801" guid="a482355c-f5f4-4151-9a69-2a869f79e24b"&gt;404&lt;/key&gt;&lt;/foreign-keys&gt;&lt;ref-type name="Journal Article"&gt;17&lt;/ref-type&gt;&lt;contributors&gt;&lt;authors&gt;&lt;author&gt;Wegner, Douglas&lt;/author&gt;&lt;author&gt;Thomas, Elisa&lt;/author&gt;&lt;author&gt;Teixeira, Eduardo Künzel&lt;/author&gt;&lt;author&gt;Maehler, Alisson Eduardo&lt;/author&gt;&lt;/authors&gt;&lt;/contributors&gt;&lt;titles&gt;&lt;title&gt;University entrepreneurial push strategy and students’ entrepreneurial intention&lt;/title&gt;&lt;secondary-title&gt;International Journal of Entrepreneurial Behavior &amp;amp; Research&lt;/secondary-title&gt;&lt;/titles&gt;&lt;periodical&gt;&lt;full-title&gt;International Journal of Entrepreneurial Behavior &amp;amp; Research&lt;/full-title&gt;&lt;/periodical&gt;&lt;dates&gt;&lt;year&gt;2019&lt;/year&gt;&lt;/dates&gt;&lt;isbn&gt;1355-2554&lt;/isbn&gt;&lt;urls&gt;&lt;/urls&gt;&lt;/record&gt;&lt;/Cite&gt;&lt;/EndNote&gt;</w:instrText>
      </w:r>
      <w:r w:rsidR="00D230AD" w:rsidRPr="00373E9A">
        <w:rPr>
          <w:lang w:val="en-IE"/>
        </w:rPr>
        <w:fldChar w:fldCharType="separate"/>
      </w:r>
      <w:r w:rsidR="00D230AD" w:rsidRPr="00373E9A">
        <w:rPr>
          <w:noProof/>
          <w:lang w:val="en-IE"/>
        </w:rPr>
        <w:t>Wegner et al. (2019)</w:t>
      </w:r>
      <w:r w:rsidR="00D230AD" w:rsidRPr="00373E9A">
        <w:rPr>
          <w:lang w:val="en-IE"/>
        </w:rPr>
        <w:fldChar w:fldCharType="end"/>
      </w:r>
      <w:r w:rsidR="008E751F" w:rsidRPr="00373E9A">
        <w:rPr>
          <w:lang w:val="en-IE"/>
        </w:rPr>
        <w:t>, who found no linkage between institutional policies and entrepreneurial intentions in researchers.</w:t>
      </w:r>
      <w:r w:rsidR="000A7ADA" w:rsidRPr="00373E9A">
        <w:rPr>
          <w:lang w:val="en-IE"/>
        </w:rPr>
        <w:t xml:space="preserve"> </w:t>
      </w:r>
      <w:r w:rsidRPr="00373E9A">
        <w:rPr>
          <w:lang w:val="en-IE"/>
        </w:rPr>
        <w:t xml:space="preserve">In their empirical research </w:t>
      </w:r>
      <w:r w:rsidR="00E707E3" w:rsidRPr="00373E9A">
        <w:rPr>
          <w:lang w:val="en-IE"/>
        </w:rPr>
        <w:fldChar w:fldCharType="begin"/>
      </w:r>
      <w:r w:rsidR="00C414A8" w:rsidRPr="00373E9A">
        <w:rPr>
          <w:lang w:val="en-IE"/>
        </w:rPr>
        <w:instrText xml:space="preserve"> ADDIN EN.CITE &lt;EndNote&gt;&lt;Cite AuthorYear="1"&gt;&lt;Author&gt;Wegner&lt;/Author&gt;&lt;Year&gt;2019&lt;/Year&gt;&lt;RecNum&gt;404&lt;/RecNum&gt;&lt;DisplayText&gt;Wegner et al. (2019)&lt;/DisplayText&gt;&lt;record&gt;&lt;rec-number&gt;404&lt;/rec-number&gt;&lt;foreign-keys&gt;&lt;key app="EN" db-id="x5rz2pxfnvstw4ewdpx5vwaff9wvpdstp9vz" timestamp="1708775801" guid="a482355c-f5f4-4151-9a69-2a869f79e24b"&gt;404&lt;/key&gt;&lt;/foreign-keys&gt;&lt;ref-type name="Journal Article"&gt;17&lt;/ref-type&gt;&lt;contributors&gt;&lt;authors&gt;&lt;author&gt;Wegner, Douglas&lt;/author&gt;&lt;author&gt;Thomas, Elisa&lt;/author&gt;&lt;author&gt;Teixeira, Eduardo Künzel&lt;/author&gt;&lt;author&gt;Maehler, Alisson Eduardo&lt;/author&gt;&lt;/authors&gt;&lt;/contributors&gt;&lt;titles&gt;&lt;title&gt;University entrepreneurial push strategy and students’ entrepreneurial intention&lt;/title&gt;&lt;secondary-title&gt;International Journal of Entrepreneurial Behavior &amp;amp; Research&lt;/secondary-title&gt;&lt;/titles&gt;&lt;periodical&gt;&lt;full-title&gt;International Journal of Entrepreneurial Behavior &amp;amp; Research&lt;/full-title&gt;&lt;/periodical&gt;&lt;dates&gt;&lt;year&gt;2019&lt;/year&gt;&lt;/dates&gt;&lt;isbn&gt;1355-2554&lt;/isbn&gt;&lt;urls&gt;&lt;/urls&gt;&lt;/record&gt;&lt;/Cite&gt;&lt;/EndNote&gt;</w:instrText>
      </w:r>
      <w:r w:rsidR="00E707E3" w:rsidRPr="00373E9A">
        <w:rPr>
          <w:lang w:val="en-IE"/>
        </w:rPr>
        <w:fldChar w:fldCharType="separate"/>
      </w:r>
      <w:r w:rsidR="00E707E3" w:rsidRPr="00373E9A">
        <w:rPr>
          <w:noProof/>
          <w:lang w:val="en-IE"/>
        </w:rPr>
        <w:t>Wegner et al. (2019)</w:t>
      </w:r>
      <w:r w:rsidR="00E707E3" w:rsidRPr="00373E9A">
        <w:rPr>
          <w:lang w:val="en-IE"/>
        </w:rPr>
        <w:fldChar w:fldCharType="end"/>
      </w:r>
      <w:r w:rsidRPr="00373E9A">
        <w:rPr>
          <w:lang w:val="en-IE"/>
        </w:rPr>
        <w:t xml:space="preserve"> undertook a statistical analysis to compare the research </w:t>
      </w:r>
      <w:r w:rsidR="00443635" w:rsidRPr="00373E9A">
        <w:rPr>
          <w:lang w:val="en-IE"/>
        </w:rPr>
        <w:t>orientation</w:t>
      </w:r>
      <w:r w:rsidRPr="00373E9A">
        <w:rPr>
          <w:lang w:val="en-IE"/>
        </w:rPr>
        <w:t xml:space="preserve"> of researchers in two Brazilian universities (in which one university had an entrepreneurial push policy and the other had a more traditional management structure), with a particular focus on entrepreneurial intentions. Their statistical analysis found no distinct difference in research </w:t>
      </w:r>
      <w:r w:rsidR="00443635" w:rsidRPr="00373E9A">
        <w:rPr>
          <w:lang w:val="en-IE"/>
        </w:rPr>
        <w:t>orientation</w:t>
      </w:r>
      <w:r w:rsidRPr="00373E9A">
        <w:rPr>
          <w:lang w:val="en-IE"/>
        </w:rPr>
        <w:t xml:space="preserve"> amongst researchers in the two universities. Interestingly, the authors contend that the reason for this could be that providing entrepreneurial training and support for researchers may have served to illustrate to them how difficult a path the entrepreneurial journey is. </w:t>
      </w:r>
    </w:p>
    <w:p w14:paraId="53D635DD" w14:textId="3D77DD93" w:rsidR="008E751F" w:rsidRPr="00373E9A" w:rsidRDefault="000A7ADA" w:rsidP="006F0189">
      <w:pPr>
        <w:pStyle w:val="ThesisBody"/>
        <w:ind w:firstLine="425"/>
        <w:rPr>
          <w:lang w:val="en-IE"/>
        </w:rPr>
      </w:pPr>
      <w:r w:rsidRPr="00373E9A">
        <w:rPr>
          <w:lang w:val="en-IE"/>
        </w:rPr>
        <w:t xml:space="preserve">In a similar vein, Sitnicki (2018) discovered that a lack of trust in matters such as intellectual property or confusion about the benefits of collaboration may result in a reluctance to participate in commercial operations. This may be a symptom of institutions underinvesting in TTO type supports and personnel </w:t>
      </w:r>
      <w:r w:rsidR="00E707E3" w:rsidRPr="00373E9A">
        <w:rPr>
          <w:lang w:val="en-IE"/>
        </w:rPr>
        <w:fldChar w:fldCharType="begin"/>
      </w:r>
      <w:r w:rsidR="00C414A8" w:rsidRPr="00373E9A">
        <w:rPr>
          <w:lang w:val="en-IE"/>
        </w:rPr>
        <w:instrText xml:space="preserve"> ADDIN EN.CITE &lt;EndNote&gt;&lt;Cite&gt;&lt;Author&gt;Hayter&lt;/Author&gt;&lt;Year&gt;2018&lt;/Year&gt;&lt;RecNum&gt;178&lt;/RecNum&gt;&lt;DisplayText&gt;(Hayter et al., 2018)&lt;/DisplayText&gt;&lt;record&gt;&lt;rec-number&gt;178&lt;/rec-number&gt;&lt;foreign-keys&gt;&lt;key app="EN" db-id="x5rz2pxfnvstw4ewdpx5vwaff9wvpdstp9vz" timestamp="1708775794" guid="50f12443-4aff-4e8f-8b92-c5ca90344af5"&gt;178&lt;/key&gt;&lt;/foreign-keys&gt;&lt;ref-type name="Journal Article"&gt;17&lt;/ref-type&gt;&lt;contributors&gt;&lt;authors&gt;&lt;author&gt;Hayter, Christopher S&lt;/author&gt;&lt;author&gt;Nelson, Andrew J&lt;/author&gt;&lt;author&gt;Zayed, Stephanie&lt;/author&gt;&lt;author&gt;O’Connor, Alan C&lt;/author&gt;&lt;/authors&gt;&lt;/contributors&gt;&lt;titles&gt;&lt;title&gt;Conceptualizing academic entrepreneurship ecosystems: A review, analysis and extension of the literature&lt;/title&gt;&lt;secondary-title&gt;The Journal of Technology Transfer&lt;/secondary-title&gt;&lt;/titles&gt;&lt;periodical&gt;&lt;full-title&gt;The Journal of Technology Transfer&lt;/full-title&gt;&lt;/periodical&gt;&lt;pages&gt;1039-1082&lt;/pages&gt;&lt;volume&gt;43&lt;/volume&gt;&lt;number&gt;4&lt;/number&gt;&lt;dates&gt;&lt;year&gt;2018&lt;/year&gt;&lt;/dates&gt;&lt;isbn&gt;1573-7047&lt;/isbn&gt;&lt;urls&gt;&lt;/urls&gt;&lt;/record&gt;&lt;/Cite&gt;&lt;/EndNote&gt;</w:instrText>
      </w:r>
      <w:r w:rsidR="00E707E3" w:rsidRPr="00373E9A">
        <w:rPr>
          <w:lang w:val="en-IE"/>
        </w:rPr>
        <w:fldChar w:fldCharType="separate"/>
      </w:r>
      <w:r w:rsidR="00E707E3" w:rsidRPr="00373E9A">
        <w:rPr>
          <w:noProof/>
          <w:lang w:val="en-IE"/>
        </w:rPr>
        <w:t>(Hayter et al., 2018)</w:t>
      </w:r>
      <w:r w:rsidR="00E707E3" w:rsidRPr="00373E9A">
        <w:rPr>
          <w:lang w:val="en-IE"/>
        </w:rPr>
        <w:fldChar w:fldCharType="end"/>
      </w:r>
      <w:r w:rsidRPr="00373E9A">
        <w:rPr>
          <w:lang w:val="en-IE"/>
        </w:rPr>
        <w:t>. However, it must be noted again that respondents in this research were relatively ambivalent regarding the quality of knowledge and supports emanating from their respective TTOs.</w:t>
      </w:r>
    </w:p>
    <w:p w14:paraId="3C814EFC" w14:textId="77777777" w:rsidR="007138E3" w:rsidRPr="00373E9A" w:rsidRDefault="007138E3" w:rsidP="004A21B5">
      <w:pPr>
        <w:pStyle w:val="ThesisSubheading"/>
        <w:rPr>
          <w:lang w:val="en-IE"/>
        </w:rPr>
      </w:pPr>
      <w:bookmarkStart w:id="783" w:name="_Toc121998447"/>
      <w:bookmarkStart w:id="784" w:name="_Toc130046369"/>
      <w:bookmarkStart w:id="785" w:name="_Toc130115987"/>
      <w:bookmarkStart w:id="786" w:name="_Toc182334685"/>
      <w:r w:rsidRPr="00373E9A">
        <w:rPr>
          <w:lang w:val="en-IE"/>
        </w:rPr>
        <w:lastRenderedPageBreak/>
        <w:t>Finances and Resources</w:t>
      </w:r>
      <w:bookmarkEnd w:id="783"/>
      <w:bookmarkEnd w:id="784"/>
      <w:bookmarkEnd w:id="785"/>
      <w:bookmarkEnd w:id="786"/>
    </w:p>
    <w:p w14:paraId="47BFE958" w14:textId="3677ABA9" w:rsidR="007138E3" w:rsidRPr="00373E9A" w:rsidRDefault="007138E3" w:rsidP="006F0189">
      <w:pPr>
        <w:pStyle w:val="ThesisBody"/>
        <w:ind w:firstLine="425"/>
        <w:rPr>
          <w:lang w:val="en-IE"/>
        </w:rPr>
      </w:pPr>
      <w:r w:rsidRPr="00373E9A">
        <w:rPr>
          <w:lang w:val="en-IE"/>
        </w:rPr>
        <w:t xml:space="preserve">The results arising from the analysis in Chapter </w:t>
      </w:r>
      <w:r w:rsidR="00D41CF7" w:rsidRPr="00373E9A">
        <w:rPr>
          <w:lang w:val="en-IE"/>
        </w:rPr>
        <w:t>6</w:t>
      </w:r>
      <w:r w:rsidRPr="00373E9A">
        <w:rPr>
          <w:lang w:val="en-IE"/>
        </w:rPr>
        <w:t xml:space="preserve"> suggest that the availability to researchers of higher levels of finances/resources create a moderating effect which </w:t>
      </w:r>
      <w:r w:rsidR="00034783" w:rsidRPr="00373E9A">
        <w:rPr>
          <w:lang w:val="en-IE"/>
        </w:rPr>
        <w:t>aligns</w:t>
      </w:r>
      <w:r w:rsidRPr="00373E9A">
        <w:rPr>
          <w:lang w:val="en-IE"/>
        </w:rPr>
        <w:t xml:space="preserve"> researchers </w:t>
      </w:r>
      <w:r w:rsidR="00034783" w:rsidRPr="00373E9A">
        <w:rPr>
          <w:lang w:val="en-IE"/>
        </w:rPr>
        <w:t>with</w:t>
      </w:r>
      <w:r w:rsidRPr="00373E9A">
        <w:rPr>
          <w:lang w:val="en-IE"/>
        </w:rPr>
        <w:t xml:space="preserve"> an applied/commercial </w:t>
      </w:r>
      <w:r w:rsidR="00443635" w:rsidRPr="00373E9A">
        <w:rPr>
          <w:lang w:val="en-IE"/>
        </w:rPr>
        <w:t>orientation</w:t>
      </w:r>
      <w:r w:rsidRPr="00373E9A">
        <w:rPr>
          <w:lang w:val="en-IE"/>
        </w:rPr>
        <w:t xml:space="preserve">, and that this applies to the relationship between both extrinsic/intrinsic motivations and </w:t>
      </w:r>
      <w:r w:rsidR="00474736" w:rsidRPr="00373E9A">
        <w:rPr>
          <w:lang w:val="en-IE"/>
        </w:rPr>
        <w:t>research</w:t>
      </w:r>
      <w:r w:rsidRPr="00373E9A">
        <w:rPr>
          <w:lang w:val="en-IE"/>
        </w:rPr>
        <w:t xml:space="preserve"> </w:t>
      </w:r>
      <w:r w:rsidR="00443635" w:rsidRPr="00373E9A">
        <w:rPr>
          <w:lang w:val="en-IE"/>
        </w:rPr>
        <w:t>orientation</w:t>
      </w:r>
      <w:r w:rsidRPr="00373E9A">
        <w:rPr>
          <w:lang w:val="en-IE"/>
        </w:rPr>
        <w:t xml:space="preserve">. </w:t>
      </w:r>
      <w:r w:rsidR="00967832" w:rsidRPr="00373E9A">
        <w:rPr>
          <w:lang w:val="en-IE"/>
        </w:rPr>
        <w:t>One explanation for this finding has been discussed in Section 7.2</w:t>
      </w:r>
      <w:r w:rsidR="00DE29A7" w:rsidRPr="00373E9A">
        <w:rPr>
          <w:lang w:val="en-IE"/>
        </w:rPr>
        <w:t>.1</w:t>
      </w:r>
      <w:r w:rsidR="00967832" w:rsidRPr="00373E9A">
        <w:rPr>
          <w:lang w:val="en-IE"/>
        </w:rPr>
        <w:t xml:space="preserve"> where it was noted that certain researchers undertake commercial research as a means to securing resources to undertake more basic and applied research</w:t>
      </w:r>
      <w:r w:rsidR="00DE29A7" w:rsidRPr="00373E9A">
        <w:rPr>
          <w:lang w:val="en-IE"/>
        </w:rPr>
        <w:t xml:space="preserve"> </w:t>
      </w:r>
      <w:r w:rsidR="00DE29A7" w:rsidRPr="00373E9A">
        <w:rPr>
          <w:lang w:val="en-IE"/>
        </w:rPr>
        <w:fldChar w:fldCharType="begin">
          <w:fldData xml:space="preserve">PEVuZE5vdGU+PENpdGU+PEF1dGhvcj5MYXVkZWw8L0F1dGhvcj48WWVhcj4yMDA2PC9ZZWFyPjxS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</w:fldData>
        </w:fldChar>
      </w:r>
      <w:r w:rsidR="00C414A8" w:rsidRPr="00373E9A">
        <w:rPr>
          <w:lang w:val="en-IE"/>
        </w:rPr>
        <w:instrText xml:space="preserve"> ADDIN EN.CITE </w:instrText>
      </w:r>
      <w:r w:rsidR="00C414A8" w:rsidRPr="00373E9A">
        <w:rPr>
          <w:lang w:val="en-IE"/>
        </w:rPr>
        <w:fldChar w:fldCharType="begin">
          <w:fldData xml:space="preserve">PEVuZE5vdGU+PENpdGU+PEF1dGhvcj5MYXVkZWw8L0F1dGhvcj48WWVhcj4yMDA2PC9ZZWFyPjxS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E29A7" w:rsidRPr="00373E9A">
        <w:rPr>
          <w:lang w:val="en-IE"/>
        </w:rPr>
      </w:r>
      <w:r w:rsidR="00DE29A7" w:rsidRPr="00373E9A">
        <w:rPr>
          <w:lang w:val="en-IE"/>
        </w:rPr>
        <w:fldChar w:fldCharType="separate"/>
      </w:r>
      <w:r w:rsidR="00E707E3" w:rsidRPr="00373E9A">
        <w:rPr>
          <w:noProof/>
          <w:lang w:val="en-IE"/>
        </w:rPr>
        <w:t>(Karran, 2009; Laudel, 2006; Perkmann et al., 2021)</w:t>
      </w:r>
      <w:r w:rsidR="00DE29A7" w:rsidRPr="00373E9A">
        <w:rPr>
          <w:lang w:val="en-IE"/>
        </w:rPr>
        <w:fldChar w:fldCharType="end"/>
      </w:r>
      <w:r w:rsidR="00967832" w:rsidRPr="00373E9A">
        <w:rPr>
          <w:lang w:val="en-IE"/>
        </w:rPr>
        <w:t xml:space="preserve">. </w:t>
      </w:r>
      <w:r w:rsidR="00DE29A7" w:rsidRPr="00373E9A">
        <w:rPr>
          <w:lang w:val="en-IE"/>
        </w:rPr>
        <w:t xml:space="preserve">As noted by </w:t>
      </w:r>
      <w:r w:rsidR="00DE29A7" w:rsidRPr="00373E9A">
        <w:rPr>
          <w:lang w:val="en-IE"/>
        </w:rPr>
        <w:fldChar w:fldCharType="begin"/>
      </w:r>
      <w:r w:rsidR="00C414A8" w:rsidRPr="00373E9A">
        <w:rPr>
          <w:lang w:val="en-IE"/>
        </w:rPr>
        <w:instrText xml:space="preserve"> ADDIN EN.CITE &lt;EndNote&gt;&lt;Cite AuthorYear="1"&gt;&lt;Author&gt;Hmieleski&lt;/Author&gt;&lt;Year&gt;2018&lt;/Year&gt;&lt;RecNum&gt;183&lt;/RecNum&gt;&lt;Pages&gt;59&lt;/Pages&gt;&lt;DisplayText&gt;Hmieleski and Powell (2018, p. 59)&lt;/DisplayText&gt;&lt;record&gt;&lt;rec-number&gt;183&lt;/rec-number&gt;&lt;foreign-keys&gt;&lt;key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DE29A7" w:rsidRPr="00373E9A">
        <w:rPr>
          <w:lang w:val="en-IE"/>
        </w:rPr>
        <w:fldChar w:fldCharType="separate"/>
      </w:r>
      <w:r w:rsidR="00DE29A7" w:rsidRPr="00373E9A">
        <w:rPr>
          <w:noProof/>
          <w:lang w:val="en-IE"/>
        </w:rPr>
        <w:t>Hmieleski and Powell (2018, p. 59)</w:t>
      </w:r>
      <w:r w:rsidR="00DE29A7" w:rsidRPr="00373E9A">
        <w:rPr>
          <w:lang w:val="en-IE"/>
        </w:rPr>
        <w:fldChar w:fldCharType="end"/>
      </w:r>
      <w:r w:rsidR="00DE29A7" w:rsidRPr="00373E9A">
        <w:rPr>
          <w:lang w:val="en-IE"/>
        </w:rPr>
        <w:t xml:space="preserve"> “financial outcomes do not appear to be of importance to academic scientists, but generally as a secondary factor that is viewed as useful for the purpose of supporting their research agenda”.</w:t>
      </w:r>
    </w:p>
    <w:p w14:paraId="2F3C4F42" w14:textId="14E9EB44" w:rsidR="007138E3" w:rsidRPr="00373E9A" w:rsidRDefault="007138E3" w:rsidP="006F0189">
      <w:pPr>
        <w:pStyle w:val="ThesisBody"/>
        <w:ind w:firstLine="425"/>
        <w:rPr>
          <w:lang w:val="en-IE"/>
        </w:rPr>
      </w:pPr>
      <w:r w:rsidRPr="00373E9A">
        <w:rPr>
          <w:lang w:val="en-IE"/>
        </w:rPr>
        <w:t xml:space="preserve">These </w:t>
      </w:r>
      <w:r w:rsidR="00DE29A7" w:rsidRPr="00373E9A">
        <w:rPr>
          <w:lang w:val="en-IE"/>
        </w:rPr>
        <w:t>findings</w:t>
      </w:r>
      <w:r w:rsidRPr="00373E9A">
        <w:rPr>
          <w:lang w:val="en-IE"/>
        </w:rPr>
        <w:t xml:space="preserve"> need to be examined </w:t>
      </w:r>
      <w:r w:rsidR="005E6426" w:rsidRPr="00373E9A">
        <w:rPr>
          <w:lang w:val="en-IE"/>
        </w:rPr>
        <w:t>relative to</w:t>
      </w:r>
      <w:r w:rsidRPr="00373E9A">
        <w:rPr>
          <w:lang w:val="en-IE"/>
        </w:rPr>
        <w:t xml:space="preserve"> the profile of the researchers in the sample. As noted, the majority of respondents sampled come from an ICT/Engineering discipline which has been verified as being more applied/commercially oriented. These </w:t>
      </w:r>
      <w:r w:rsidR="00DE29A7" w:rsidRPr="00373E9A">
        <w:rPr>
          <w:lang w:val="en-IE"/>
        </w:rPr>
        <w:t>findings</w:t>
      </w:r>
      <w:r w:rsidRPr="00373E9A">
        <w:rPr>
          <w:lang w:val="en-IE"/>
        </w:rPr>
        <w:t xml:space="preserve"> support prior work such as that of </w:t>
      </w:r>
      <w:r w:rsidR="00D230AD" w:rsidRPr="00373E9A">
        <w:rPr>
          <w:lang w:val="en-IE"/>
        </w:rPr>
        <w:fldChar w:fldCharType="begin"/>
      </w:r>
      <w:r w:rsidR="00C414A8" w:rsidRPr="00373E9A">
        <w:rPr>
          <w:lang w:val="en-IE"/>
        </w:rPr>
        <w:instrText xml:space="preserve"> ADDIN EN.CITE &lt;EndNote&gt;&lt;Cite AuthorYear="1"&gt;&lt;Author&gt;Ryazanova&lt;/Author&gt;&lt;Year&gt;2022&lt;/Year&gt;&lt;RecNum&gt;325&lt;/RecNum&gt;&lt;DisplayText&gt;Ryazanova and Jaskiene (2022)&lt;/DisplayText&gt;&lt;record&gt;&lt;rec-number&gt;325&lt;/rec-number&gt;&lt;foreign-keys&gt;&lt;key app="EN" db-id="x5rz2pxfnvstw4ewdpx5vwaff9wvpdstp9vz" timestamp="1708775799" guid="dbb80072-4925-462d-a525-d88e0e58d852"&gt;325&lt;/key&gt;&lt;/foreign-keys&gt;&lt;ref-type name="Journal Article"&gt;17&lt;/ref-type&gt;&lt;contributors&gt;&lt;authors&gt;&lt;author&gt;Ryazanova, Olga&lt;/author&gt;&lt;author&gt;Jaskiene, Jolanta&lt;/author&gt;&lt;/authors&gt;&lt;/contributors&gt;&lt;titles&gt;&lt;title&gt;Managing individual research productivity in academic organizations: A review of the evidence and a path forward&lt;/title&gt;&lt;secondary-title&gt;Research Policy&lt;/secondary-title&gt;&lt;/titles&gt;&lt;periodical&gt;&lt;full-title&gt;Research Policy&lt;/full-title&gt;&lt;/periodical&gt;&lt;pages&gt;104448&lt;/pages&gt;&lt;volume&gt;51&lt;/volume&gt;&lt;number&gt;2&lt;/number&gt;&lt;dates&gt;&lt;year&gt;2022&lt;/year&gt;&lt;/dates&gt;&lt;isbn&gt;0048-7333&lt;/isbn&gt;&lt;urls&gt;&lt;/urls&gt;&lt;/record&gt;&lt;/Cite&gt;&lt;/EndNote&gt;</w:instrText>
      </w:r>
      <w:r w:rsidR="00D230AD" w:rsidRPr="00373E9A">
        <w:rPr>
          <w:lang w:val="en-IE"/>
        </w:rPr>
        <w:fldChar w:fldCharType="separate"/>
      </w:r>
      <w:r w:rsidR="00D230AD" w:rsidRPr="00373E9A">
        <w:rPr>
          <w:noProof/>
          <w:lang w:val="en-IE"/>
        </w:rPr>
        <w:t>Ryazanova and Jaskiene (2022)</w:t>
      </w:r>
      <w:r w:rsidR="00D230AD" w:rsidRPr="00373E9A">
        <w:rPr>
          <w:lang w:val="en-IE"/>
        </w:rPr>
        <w:fldChar w:fldCharType="end"/>
      </w:r>
      <w:r w:rsidRPr="00373E9A">
        <w:rPr>
          <w:lang w:val="en-IE"/>
        </w:rPr>
        <w:t xml:space="preserve"> who found that provision of adequate financial resources and equipment directly impact on research performance, and note the importance of providing well-funded and structured research support offices in academic institutions. </w:t>
      </w:r>
    </w:p>
    <w:p w14:paraId="5CA61C13" w14:textId="485766C7" w:rsidR="007138E3" w:rsidRPr="00373E9A" w:rsidRDefault="007138E3" w:rsidP="005E6426">
      <w:pPr>
        <w:pStyle w:val="ThesisBody"/>
        <w:ind w:firstLine="425"/>
        <w:rPr>
          <w:lang w:val="en-IE"/>
        </w:rPr>
      </w:pPr>
      <w:r w:rsidRPr="00373E9A">
        <w:rPr>
          <w:lang w:val="en-IE"/>
        </w:rPr>
        <w:t xml:space="preserve">While it has to be expected that provision of finance/resources to researchers would certainly drive their research activities, it is perhaps a little unusual that lower levels of finance/resource support have the reverse effect, with researchers </w:t>
      </w:r>
      <w:r w:rsidR="00034783" w:rsidRPr="00373E9A">
        <w:rPr>
          <w:lang w:val="en-IE"/>
        </w:rPr>
        <w:t>aligning to a</w:t>
      </w:r>
      <w:r w:rsidRPr="00373E9A">
        <w:rPr>
          <w:lang w:val="en-IE"/>
        </w:rPr>
        <w:t xml:space="preserve"> basic </w:t>
      </w:r>
      <w:r w:rsidR="000B2163" w:rsidRPr="00373E9A">
        <w:rPr>
          <w:lang w:val="en-IE"/>
        </w:rPr>
        <w:t xml:space="preserve">research </w:t>
      </w:r>
      <w:r w:rsidR="00443635" w:rsidRPr="00373E9A">
        <w:rPr>
          <w:lang w:val="en-IE"/>
        </w:rPr>
        <w:t>orientation</w:t>
      </w:r>
      <w:r w:rsidRPr="00373E9A">
        <w:rPr>
          <w:lang w:val="en-IE"/>
        </w:rPr>
        <w:t>. This result supports the contention</w:t>
      </w:r>
      <w:r w:rsidR="00DE29A7" w:rsidRPr="00373E9A">
        <w:rPr>
          <w:lang w:val="en-IE"/>
        </w:rPr>
        <w:t>, and findings discussed in 7.2.2,</w:t>
      </w:r>
      <w:r w:rsidRPr="00373E9A">
        <w:rPr>
          <w:lang w:val="en-IE"/>
        </w:rPr>
        <w:t xml:space="preserve"> that researchers with higher levels of the intrinsic motivations of stimulation and academic freedom, meaning those researchers that are less concerned with extrinsic rewards, tend to </w:t>
      </w:r>
      <w:r w:rsidR="00034783" w:rsidRPr="00373E9A">
        <w:rPr>
          <w:lang w:val="en-IE"/>
        </w:rPr>
        <w:t>exhibit</w:t>
      </w:r>
      <w:r w:rsidRPr="00373E9A">
        <w:rPr>
          <w:lang w:val="en-IE"/>
        </w:rPr>
        <w:t xml:space="preserve"> a </w:t>
      </w:r>
      <w:r w:rsidR="00034783" w:rsidRPr="00373E9A">
        <w:rPr>
          <w:lang w:val="en-IE"/>
        </w:rPr>
        <w:t>basic</w:t>
      </w:r>
      <w:r w:rsidRPr="00373E9A">
        <w:rPr>
          <w:lang w:val="en-IE"/>
        </w:rPr>
        <w:t xml:space="preserve"> </w:t>
      </w:r>
      <w:r w:rsidR="000B2163" w:rsidRPr="00373E9A">
        <w:rPr>
          <w:lang w:val="en-IE"/>
        </w:rPr>
        <w:t xml:space="preserve">research </w:t>
      </w:r>
      <w:r w:rsidR="00443635" w:rsidRPr="00373E9A">
        <w:rPr>
          <w:lang w:val="en-IE"/>
        </w:rPr>
        <w:t>orientation</w:t>
      </w:r>
      <w:r w:rsidRPr="00373E9A">
        <w:rPr>
          <w:lang w:val="en-IE"/>
        </w:rPr>
        <w:t xml:space="preserve">. Again, this may be an effect of the sample in question, but also may be driven by a cyclic phenomenon whereby researchers target </w:t>
      </w:r>
      <w:r w:rsidR="00034783" w:rsidRPr="00373E9A">
        <w:rPr>
          <w:lang w:val="en-IE"/>
        </w:rPr>
        <w:t xml:space="preserve">a </w:t>
      </w:r>
      <w:r w:rsidRPr="00373E9A">
        <w:rPr>
          <w:lang w:val="en-IE"/>
        </w:rPr>
        <w:t xml:space="preserve">particular research </w:t>
      </w:r>
      <w:r w:rsidR="00443635" w:rsidRPr="00373E9A">
        <w:rPr>
          <w:lang w:val="en-IE"/>
        </w:rPr>
        <w:t>orientation</w:t>
      </w:r>
      <w:r w:rsidRPr="00373E9A">
        <w:rPr>
          <w:lang w:val="en-IE"/>
        </w:rPr>
        <w:t xml:space="preserve"> because these have the </w:t>
      </w:r>
      <w:r w:rsidRPr="00373E9A">
        <w:rPr>
          <w:lang w:val="en-IE"/>
        </w:rPr>
        <w:lastRenderedPageBreak/>
        <w:t xml:space="preserve">potential to secure greater levels of future funding. For example, through their interview-based research </w:t>
      </w:r>
      <w:r w:rsidR="00D230AD" w:rsidRPr="00373E9A">
        <w:rPr>
          <w:lang w:val="en-IE"/>
        </w:rPr>
        <w:fldChar w:fldCharType="begin"/>
      </w:r>
      <w:r w:rsidR="00C414A8" w:rsidRPr="00373E9A">
        <w:rPr>
          <w:lang w:val="en-IE"/>
        </w:rPr>
        <w:instrText xml:space="preserve"> ADDIN EN.CITE &lt;EndNote&gt;&lt;Cite AuthorYear="1"&gt;&lt;Author&gt;Chubb&lt;/Author&gt;&lt;Year&gt;2018&lt;/Year&gt;&lt;RecNum&gt;426&lt;/RecNum&gt;&lt;DisplayText&gt;Chubb and Reed (2018)&lt;/DisplayText&gt;&lt;record&gt;&lt;rec-number&gt;426&lt;/rec-number&gt;&lt;foreign-keys&gt;&lt;key app="EN" db-id="x5rz2pxfnvstw4ewdpx5vwaff9wvpdstp9vz" timestamp="1708775802" guid="5e541531-0b81-46a8-b2bd-dae7b0e21277"&gt;426&lt;/key&gt;&lt;/foreign-keys&gt;&lt;ref-type name="Journal Article"&gt;17&lt;/ref-type&gt;&lt;contributors&gt;&lt;authors&gt;&lt;author&gt;Chubb, Jennifer&lt;/author&gt;&lt;author&gt;Reed, Mark S&lt;/author&gt;&lt;/authors&gt;&lt;/contributors&gt;&lt;titles&gt;&lt;title&gt;The politics of research impact: academic perceptions of the implications for research funding, motivation and quality&lt;/title&gt;&lt;secondary-title&gt;British Politics&lt;/secondary-title&gt;&lt;/titles&gt;&lt;periodical&gt;&lt;full-title&gt;British Politics&lt;/full-title&gt;&lt;/periodical&gt;&lt;pages&gt;295-311&lt;/pages&gt;&lt;volume&gt;13&lt;/volume&gt;&lt;number&gt;3&lt;/number&gt;&lt;dates&gt;&lt;year&gt;2018&lt;/year&gt;&lt;/dates&gt;&lt;isbn&gt;1746-9198&lt;/isbn&gt;&lt;urls&gt;&lt;/urls&gt;&lt;/record&gt;&lt;/Cite&gt;&lt;/EndNote&gt;</w:instrText>
      </w:r>
      <w:r w:rsidR="00D230AD" w:rsidRPr="00373E9A">
        <w:rPr>
          <w:lang w:val="en-IE"/>
        </w:rPr>
        <w:fldChar w:fldCharType="separate"/>
      </w:r>
      <w:r w:rsidR="00D230AD" w:rsidRPr="00373E9A">
        <w:rPr>
          <w:noProof/>
          <w:lang w:val="en-IE"/>
        </w:rPr>
        <w:t>Chubb and Reed (2018)</w:t>
      </w:r>
      <w:r w:rsidR="00D230AD" w:rsidRPr="00373E9A">
        <w:rPr>
          <w:lang w:val="en-IE"/>
        </w:rPr>
        <w:fldChar w:fldCharType="end"/>
      </w:r>
      <w:r w:rsidRPr="00373E9A">
        <w:rPr>
          <w:lang w:val="en-IE"/>
        </w:rPr>
        <w:t xml:space="preserve"> discovered that many academics now prioritise more impactful applied research, across multiple disciplines, out of necessity to secure funding, to the detriment of </w:t>
      </w:r>
      <w:r w:rsidR="009B7D63" w:rsidRPr="00373E9A">
        <w:rPr>
          <w:lang w:val="en-IE"/>
        </w:rPr>
        <w:t>basic</w:t>
      </w:r>
      <w:r w:rsidRPr="00373E9A">
        <w:rPr>
          <w:lang w:val="en-IE"/>
        </w:rPr>
        <w:t xml:space="preserve"> science. </w:t>
      </w:r>
    </w:p>
    <w:p w14:paraId="0CE4A838" w14:textId="6DE39744" w:rsidR="007138E3" w:rsidRPr="00373E9A" w:rsidRDefault="007138E3" w:rsidP="005E6426">
      <w:pPr>
        <w:pStyle w:val="ThesisBody"/>
        <w:ind w:firstLine="425"/>
        <w:rPr>
          <w:lang w:val="en-IE"/>
        </w:rPr>
      </w:pPr>
      <w:r w:rsidRPr="00373E9A">
        <w:rPr>
          <w:lang w:val="en-IE"/>
        </w:rPr>
        <w:t>These results also need to be examined in light of the discourse related to research impact, and the influence of TTO and knowledge transfer policies</w:t>
      </w:r>
      <w:r w:rsidR="00DE29A7" w:rsidRPr="00373E9A">
        <w:rPr>
          <w:lang w:val="en-IE"/>
        </w:rPr>
        <w:t>. A</w:t>
      </w:r>
      <w:r w:rsidRPr="00373E9A">
        <w:rPr>
          <w:lang w:val="en-IE"/>
        </w:rPr>
        <w:t xml:space="preserve">s entrepreneurial institutions are more driven towards industry engagement and commercial activities, it is a natural assumption that the majority of provided finances and resources for researchers will have an expectation of commercial activity </w:t>
      </w:r>
      <w:r w:rsidR="00DE29A7" w:rsidRPr="00373E9A">
        <w:rPr>
          <w:lang w:val="en-IE"/>
        </w:rPr>
        <w:t xml:space="preserve">and knowledge valorisation </w:t>
      </w:r>
      <w:r w:rsidRPr="00373E9A">
        <w:rPr>
          <w:lang w:val="en-IE"/>
        </w:rPr>
        <w:t>attached</w:t>
      </w:r>
      <w:r w:rsidR="00DE29A7"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&lt;EndNote&gt;&lt;Cite&gt;&lt;Author&gt;Wardle&lt;/Author&gt;&lt;Year&gt;2019&lt;/Year&gt;&lt;RecNum&gt;439&lt;/RecNum&gt;&lt;DisplayText&gt;(Wardle et al., 2019)&lt;/DisplayText&gt;&lt;record&gt;&lt;rec-number&gt;439&lt;/rec-number&gt;&lt;foreign-keys&gt;&lt;key app="EN" db-id="x5rz2pxfnvstw4ewdpx5vwaff9wvpdstp9vz" timestamp="1708775802" guid="e02f769d-cef4-45f0-9fca-32d13076263c"&gt;439&lt;/key&gt;&lt;/foreign-keys&gt;&lt;ref-type name="Generic"&gt;13&lt;/ref-type&gt;&lt;contributors&gt;&lt;authors&gt;&lt;author&gt;Wardle, Jon L&lt;/author&gt;&lt;author&gt;Baum, Fran E&lt;/author&gt;&lt;author&gt;Fisher, Matthew&lt;/author&gt;&lt;/authors&gt;&lt;/contributors&gt;&lt;titles&gt;&lt;title&gt;The research commercialisation agenda: a concerning development for public health research&lt;/title&gt;&lt;/titles&gt;&lt;pages&gt;407-409&lt;/pages&gt;&lt;volume&gt;43&lt;/volume&gt;&lt;number&gt;5&lt;/number&gt;&lt;dates&gt;&lt;year&gt;2019&lt;/year&gt;&lt;/dates&gt;&lt;publisher&gt;Wiley Online Library&lt;/publisher&gt;&lt;isbn&gt;1326-0200&lt;/isbn&gt;&lt;urls&gt;&lt;/urls&gt;&lt;/record&gt;&lt;/Cite&gt;&lt;/EndNote&gt;</w:instrText>
      </w:r>
      <w:r w:rsidR="00E707E3" w:rsidRPr="00373E9A">
        <w:rPr>
          <w:lang w:val="en-IE"/>
        </w:rPr>
        <w:fldChar w:fldCharType="separate"/>
      </w:r>
      <w:r w:rsidR="00E707E3" w:rsidRPr="00373E9A">
        <w:rPr>
          <w:noProof/>
          <w:lang w:val="en-IE"/>
        </w:rPr>
        <w:t>(Wardle et al., 2019)</w:t>
      </w:r>
      <w:r w:rsidR="00E707E3" w:rsidRPr="00373E9A">
        <w:rPr>
          <w:lang w:val="en-IE"/>
        </w:rPr>
        <w:fldChar w:fldCharType="end"/>
      </w:r>
      <w:r w:rsidR="00DE29A7" w:rsidRPr="00373E9A">
        <w:rPr>
          <w:lang w:val="en-IE"/>
        </w:rPr>
        <w:t xml:space="preserve">, which in turn creates a performance related pressure on researchers </w:t>
      </w:r>
      <w:r w:rsidR="00E707E3" w:rsidRPr="00373E9A">
        <w:rPr>
          <w:lang w:val="en-IE"/>
        </w:rPr>
        <w:fldChar w:fldCharType="begin"/>
      </w:r>
      <w:r w:rsidR="00C414A8" w:rsidRPr="00373E9A">
        <w:rPr>
          <w:lang w:val="en-IE"/>
        </w:rPr>
        <w:instrText xml:space="preserve"> ADDIN EN.CITE &lt;EndNote&gt;&lt;Cite&gt;&lt;Author&gt;Caulfield&lt;/Author&gt;&lt;Year&gt;2015&lt;/Year&gt;&lt;RecNum&gt;425&lt;/RecNum&gt;&lt;DisplayText&gt;(Caulfield &amp;amp; Ogbogu, 2015)&lt;/DisplayText&gt;&lt;record&gt;&lt;rec-number&gt;425&lt;/rec-number&gt;&lt;foreign-keys&gt;&lt;key app="EN" db-id="x5rz2pxfnvstw4ewdpx5vwaff9wvpdstp9vz" timestamp="1708775802" guid="12615d29-16bd-44bf-b474-5e98201a1223"&gt;425&lt;/key&gt;&lt;/foreign-keys&gt;&lt;ref-type name="Journal Article"&gt;17&lt;/ref-type&gt;&lt;contributors&gt;&lt;authors&gt;&lt;author&gt;Caulfield, Timothy&lt;/author&gt;&lt;author&gt;Ogbogu, Ubaka&lt;/author&gt;&lt;/authors&gt;&lt;/contributors&gt;&lt;titles&gt;&lt;title&gt;The commercialization of university-based research: Balancing risks and benefits&lt;/title&gt;&lt;secondary-title&gt;BMC Medical Ethics&lt;/secondary-title&gt;&lt;/titles&gt;&lt;periodical&gt;&lt;full-title&gt;BMC Medical Ethics&lt;/full-title&gt;&lt;/periodical&gt;&lt;pages&gt;70&lt;/pages&gt;&lt;volume&gt;16&lt;/volume&gt;&lt;number&gt;1&lt;/number&gt;&lt;dates&gt;&lt;year&gt;2015&lt;/year&gt;&lt;pub-dates&gt;&lt;date&gt;2015/10/14&lt;/date&gt;&lt;/pub-dates&gt;&lt;/dates&gt;&lt;isbn&gt;1472-6939&lt;/isbn&gt;&lt;urls&gt;&lt;related-urls&gt;&lt;url&gt;https://doi.org/10.1186/s12910-015-0064-2&lt;/url&gt;&lt;/related-urls&gt;&lt;/urls&gt;&lt;electronic-resource-num&gt;10.1186/s12910-015-0064-2&lt;/electronic-resource-num&gt;&lt;/record&gt;&lt;/Cite&gt;&lt;/EndNote&gt;</w:instrText>
      </w:r>
      <w:r w:rsidR="00E707E3" w:rsidRPr="00373E9A">
        <w:rPr>
          <w:lang w:val="en-IE"/>
        </w:rPr>
        <w:fldChar w:fldCharType="separate"/>
      </w:r>
      <w:r w:rsidR="00E707E3" w:rsidRPr="00373E9A">
        <w:rPr>
          <w:noProof/>
          <w:lang w:val="en-IE"/>
        </w:rPr>
        <w:t>(Caulfield &amp; Ogbogu, 2015)</w:t>
      </w:r>
      <w:r w:rsidR="00E707E3" w:rsidRPr="00373E9A">
        <w:rPr>
          <w:lang w:val="en-IE"/>
        </w:rPr>
        <w:fldChar w:fldCharType="end"/>
      </w:r>
      <w:r w:rsidRPr="00373E9A">
        <w:rPr>
          <w:lang w:val="en-IE"/>
        </w:rPr>
        <w:t xml:space="preserve">. This also supports the discourse related to the provision of baseline funding as a means to drive </w:t>
      </w:r>
      <w:r w:rsidR="00AC7AD4" w:rsidRPr="00373E9A">
        <w:rPr>
          <w:lang w:val="en-IE"/>
        </w:rPr>
        <w:t xml:space="preserve">basic research </w:t>
      </w:r>
      <w:r w:rsidRPr="00373E9A">
        <w:rPr>
          <w:lang w:val="en-IE"/>
        </w:rPr>
        <w:t>in academia</w:t>
      </w:r>
      <w:r w:rsidR="00DE29A7"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&lt;EndNote&gt;&lt;Cite&gt;&lt;Author&gt;Sitnicki&lt;/Author&gt;&lt;Year&gt;2018&lt;/Year&gt;&lt;RecNum&gt;346&lt;/RecNum&gt;&lt;DisplayText&gt;(Sitnicki, 2018)&lt;/DisplayText&gt;&lt;record&gt;&lt;rec-number&gt;346&lt;/rec-number&gt;&lt;foreign-keys&gt;&lt;key app="EN" db-id="x5rz2pxfnvstw4ewdpx5vwaff9wvpdstp9vz" timestamp="1708775800" guid="65c425b5-7406-4bc0-ae33-24ac14e5224a"&gt;346&lt;/key&gt;&lt;/foreign-keys&gt;&lt;ref-type name="Journal Article"&gt;17&lt;/ref-type&gt;&lt;contributors&gt;&lt;authors&gt;&lt;author&gt;Sitnicki, Maksym W&lt;/author&gt;&lt;/authors&gt;&lt;/contributors&gt;&lt;titles&gt;&lt;title&gt;determining the priorities of the development of Eu research universities Based on the analysis of rating indicators of World-class universities&lt;/title&gt;&lt;secondary-title&gt;Baltic Journal of European Studies&lt;/secondary-title&gt;&lt;/titles&gt;&lt;periodical&gt;&lt;full-title&gt;Baltic Journal of European Studies&lt;/full-title&gt;&lt;/periodical&gt;&lt;pages&gt;76-100&lt;/pages&gt;&lt;volume&gt;8&lt;/volume&gt;&lt;number&gt;1&lt;/number&gt;&lt;dates&gt;&lt;year&gt;2018&lt;/year&gt;&lt;/dates&gt;&lt;isbn&gt;2228-0596&lt;/isbn&gt;&lt;urls&gt;&lt;/urls&gt;&lt;/record&gt;&lt;/Cite&gt;&lt;/EndNote&gt;</w:instrText>
      </w:r>
      <w:r w:rsidR="00E707E3" w:rsidRPr="00373E9A">
        <w:rPr>
          <w:lang w:val="en-IE"/>
        </w:rPr>
        <w:fldChar w:fldCharType="separate"/>
      </w:r>
      <w:r w:rsidR="00E707E3" w:rsidRPr="00373E9A">
        <w:rPr>
          <w:noProof/>
          <w:lang w:val="en-IE"/>
        </w:rPr>
        <w:t>(Sitnicki, 2018)</w:t>
      </w:r>
      <w:r w:rsidR="00E707E3" w:rsidRPr="00373E9A">
        <w:rPr>
          <w:lang w:val="en-IE"/>
        </w:rPr>
        <w:fldChar w:fldCharType="end"/>
      </w:r>
      <w:r w:rsidRPr="00373E9A">
        <w:rPr>
          <w:lang w:val="en-IE"/>
        </w:rPr>
        <w:t>.</w:t>
      </w:r>
    </w:p>
    <w:p w14:paraId="5CEBF4A5" w14:textId="77777777" w:rsidR="007138E3" w:rsidRPr="00373E9A" w:rsidRDefault="007138E3" w:rsidP="004A21B5">
      <w:pPr>
        <w:pStyle w:val="ThesisSubheading"/>
        <w:rPr>
          <w:lang w:val="en-IE"/>
        </w:rPr>
      </w:pPr>
      <w:bookmarkStart w:id="787" w:name="_Toc121998448"/>
      <w:bookmarkStart w:id="788" w:name="_Toc130046370"/>
      <w:bookmarkStart w:id="789" w:name="_Toc130115988"/>
      <w:bookmarkStart w:id="790" w:name="_Toc182334686"/>
      <w:r w:rsidRPr="00373E9A">
        <w:rPr>
          <w:lang w:val="en-IE"/>
        </w:rPr>
        <w:t>The impact of location</w:t>
      </w:r>
      <w:bookmarkEnd w:id="787"/>
      <w:bookmarkEnd w:id="788"/>
      <w:bookmarkEnd w:id="789"/>
      <w:bookmarkEnd w:id="790"/>
    </w:p>
    <w:p w14:paraId="63155633" w14:textId="1BA3F659" w:rsidR="007138E3" w:rsidRPr="00373E9A" w:rsidRDefault="007138E3" w:rsidP="005E6426">
      <w:pPr>
        <w:pStyle w:val="ThesisBody"/>
        <w:ind w:firstLine="425"/>
        <w:rPr>
          <w:lang w:val="en-IE"/>
        </w:rPr>
      </w:pPr>
      <w:r w:rsidRPr="00373E9A">
        <w:rPr>
          <w:lang w:val="en-IE"/>
        </w:rPr>
        <w:t xml:space="preserve">This research investigated the impact of geographical proximity to industry as an influencing factor on the relationship between a researcher’s motivations and their </w:t>
      </w:r>
      <w:r w:rsidR="00034783" w:rsidRPr="00373E9A">
        <w:rPr>
          <w:lang w:val="en-IE"/>
        </w:rPr>
        <w:t xml:space="preserve">research </w:t>
      </w:r>
      <w:r w:rsidR="00443635" w:rsidRPr="00373E9A">
        <w:rPr>
          <w:lang w:val="en-IE"/>
        </w:rPr>
        <w:t>orientation</w:t>
      </w:r>
      <w:r w:rsidR="00217C2F" w:rsidRPr="00373E9A">
        <w:rPr>
          <w:lang w:val="en-IE"/>
        </w:rPr>
        <w:t xml:space="preserve"> (Sections 3.4.2.3, 4.4.1.3 and 6.5.</w:t>
      </w:r>
      <w:r w:rsidR="0088374F" w:rsidRPr="00373E9A">
        <w:rPr>
          <w:lang w:val="en-IE"/>
        </w:rPr>
        <w:t>8</w:t>
      </w:r>
      <w:r w:rsidR="00217C2F" w:rsidRPr="00373E9A">
        <w:rPr>
          <w:lang w:val="en-IE"/>
        </w:rPr>
        <w:t>)</w:t>
      </w:r>
      <w:r w:rsidRPr="00373E9A">
        <w:rPr>
          <w:lang w:val="en-IE"/>
        </w:rPr>
        <w:t xml:space="preserve">. </w:t>
      </w:r>
      <w:r w:rsidR="00217C2F" w:rsidRPr="00373E9A">
        <w:rPr>
          <w:lang w:val="en-IE"/>
        </w:rPr>
        <w:t>Providing empirical support for</w:t>
      </w:r>
      <w:r w:rsidRPr="00373E9A">
        <w:rPr>
          <w:lang w:val="en-IE"/>
        </w:rPr>
        <w:t xml:space="preserve"> extant research</w:t>
      </w:r>
      <w:r w:rsidR="00FC0A1E" w:rsidRPr="00373E9A">
        <w:rPr>
          <w:lang w:val="en-IE"/>
        </w:rPr>
        <w:t>,</w:t>
      </w:r>
      <w:r w:rsidRPr="00373E9A">
        <w:rPr>
          <w:lang w:val="en-IE"/>
        </w:rPr>
        <w:t xml:space="preserve"> </w:t>
      </w:r>
      <w:r w:rsidR="00FC0A1E" w:rsidRPr="00373E9A">
        <w:rPr>
          <w:lang w:val="en-IE"/>
        </w:rPr>
        <w:t>findings (Section 6.5.</w:t>
      </w:r>
      <w:r w:rsidR="0088374F" w:rsidRPr="00373E9A">
        <w:rPr>
          <w:lang w:val="en-IE"/>
        </w:rPr>
        <w:t>8</w:t>
      </w:r>
      <w:r w:rsidR="00FC0A1E" w:rsidRPr="00373E9A">
        <w:rPr>
          <w:lang w:val="en-IE"/>
        </w:rPr>
        <w:t>)</w:t>
      </w:r>
      <w:r w:rsidRPr="00373E9A">
        <w:rPr>
          <w:lang w:val="en-IE"/>
        </w:rPr>
        <w:t xml:space="preserve"> show that the level of industry concentration in the vicinity of the research organisation directly influences the </w:t>
      </w:r>
      <w:r w:rsidR="00474736" w:rsidRPr="00373E9A">
        <w:rPr>
          <w:lang w:val="en-IE"/>
        </w:rPr>
        <w:t>individual’s research</w:t>
      </w:r>
      <w:r w:rsidR="00034783" w:rsidRPr="00373E9A">
        <w:rPr>
          <w:lang w:val="en-IE"/>
        </w:rPr>
        <w:t xml:space="preserve"> </w:t>
      </w:r>
      <w:r w:rsidR="00443635" w:rsidRPr="00373E9A">
        <w:rPr>
          <w:lang w:val="en-IE"/>
        </w:rPr>
        <w:t>orientation</w:t>
      </w:r>
      <w:r w:rsidR="00A811AB"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&lt;EndNote&gt;&lt;Cite&gt;&lt;Author&gt;Baroncelli&lt;/Author&gt;&lt;Year&gt;2019&lt;/Year&gt;&lt;RecNum&gt;29&lt;/RecNum&gt;&lt;DisplayText&gt;(Baroncelli &amp;amp; Landoni, 2019; Wegner et al., 2019)&lt;/DisplayText&gt;&lt;record&gt;&lt;rec-number&gt;29&lt;/rec-number&gt;&lt;foreign-keys&gt;&lt;key app="EN" db-id="x5rz2pxfnvstw4ewdpx5vwaff9wvpdstp9vz" timestamp="1708775789" guid="3bdf2bac-4528-499e-b20a-766205e1560e"&gt;29&lt;/key&gt;&lt;/foreign-keys&gt;&lt;ref-type name="Journal Article"&gt;17&lt;/ref-type&gt;&lt;contributors&gt;&lt;authors&gt;&lt;author&gt;Baroncelli, Alessandro&lt;/author&gt;&lt;author&gt;Landoni, Matteo&lt;/author&gt;&lt;/authors&gt;&lt;/contributors&gt;&lt;titles&gt;&lt;title&gt;Imitation and entrepreneurial learning: Insights from academic spin-offs&lt;/title&gt;&lt;secondary-title&gt;Industry and Higher Education&lt;/secondary-title&gt;&lt;/titles&gt;&lt;periodical&gt;&lt;full-title&gt;Industry and Higher Education&lt;/full-title&gt;&lt;/periodical&gt;&lt;pages&gt;233-245&lt;/pages&gt;&lt;volume&gt;33&lt;/volume&gt;&lt;number&gt;4&lt;/number&gt;&lt;dates&gt;&lt;year&gt;2019&lt;/year&gt;&lt;/dates&gt;&lt;isbn&gt;0950-4222&lt;/isbn&gt;&lt;urls&gt;&lt;/urls&gt;&lt;/record&gt;&lt;/Cite&gt;&lt;Cite&gt;&lt;Author&gt;Wegner&lt;/Author&gt;&lt;Year&gt;2019&lt;/Year&gt;&lt;RecNum&gt;404&lt;/RecNum&gt;&lt;record&gt;&lt;rec-number&gt;404&lt;/rec-number&gt;&lt;foreign-keys&gt;&lt;key app="EN" db-id="x5rz2pxfnvstw4ewdpx5vwaff9wvpdstp9vz" timestamp="1708775801" guid="a482355c-f5f4-4151-9a69-2a869f79e24b"&gt;404&lt;/key&gt;&lt;/foreign-keys&gt;&lt;ref-type name="Journal Article"&gt;17&lt;/ref-type&gt;&lt;contributors&gt;&lt;authors&gt;&lt;author&gt;Wegner, Douglas&lt;/author&gt;&lt;author&gt;Thomas, Elisa&lt;/author&gt;&lt;author&gt;Teixeira, Eduardo Künzel&lt;/author&gt;&lt;author&gt;Maehler, Alisson Eduardo&lt;/author&gt;&lt;/authors&gt;&lt;/contributors&gt;&lt;titles&gt;&lt;title&gt;University entrepreneurial push strategy and students’ entrepreneurial intention&lt;/title&gt;&lt;secondary-title&gt;International Journal of Entrepreneurial Behavior &amp;amp; Research&lt;/secondary-title&gt;&lt;/titles&gt;&lt;periodical&gt;&lt;full-title&gt;International Journal of Entrepreneurial Behavior &amp;amp; Research&lt;/full-title&gt;&lt;/periodical&gt;&lt;dates&gt;&lt;year&gt;2019&lt;/year&gt;&lt;/dates&gt;&lt;isbn&gt;1355-2554&lt;/isbn&gt;&lt;urls&gt;&lt;/urls&gt;&lt;/record&gt;&lt;/Cite&gt;&lt;/EndNote&gt;</w:instrText>
      </w:r>
      <w:r w:rsidR="00E707E3" w:rsidRPr="00373E9A">
        <w:rPr>
          <w:lang w:val="en-IE"/>
        </w:rPr>
        <w:fldChar w:fldCharType="separate"/>
      </w:r>
      <w:r w:rsidR="00E707E3" w:rsidRPr="00373E9A">
        <w:rPr>
          <w:noProof/>
          <w:lang w:val="en-IE"/>
        </w:rPr>
        <w:t>(Baroncelli &amp; Landoni, 2019; Wegner et al., 2019)</w:t>
      </w:r>
      <w:r w:rsidR="00E707E3" w:rsidRPr="00373E9A">
        <w:rPr>
          <w:lang w:val="en-IE"/>
        </w:rPr>
        <w:fldChar w:fldCharType="end"/>
      </w:r>
      <w:r w:rsidRPr="00373E9A">
        <w:rPr>
          <w:lang w:val="en-IE"/>
        </w:rPr>
        <w:t xml:space="preserve">, for both extrinsic and intrinsic motivations, such that at higher levels of industrial concentration </w:t>
      </w:r>
      <w:r w:rsidR="00492635" w:rsidRPr="00373E9A">
        <w:rPr>
          <w:lang w:val="en-IE"/>
        </w:rPr>
        <w:t>an alignment with a</w:t>
      </w:r>
      <w:r w:rsidRPr="00373E9A">
        <w:rPr>
          <w:lang w:val="en-IE"/>
        </w:rPr>
        <w:t xml:space="preserve"> applied/commercial research</w:t>
      </w:r>
      <w:r w:rsidR="00492635" w:rsidRPr="00373E9A">
        <w:rPr>
          <w:lang w:val="en-IE"/>
        </w:rPr>
        <w:t xml:space="preserve"> </w:t>
      </w:r>
      <w:r w:rsidR="00443635" w:rsidRPr="00373E9A">
        <w:rPr>
          <w:lang w:val="en-IE"/>
        </w:rPr>
        <w:t>orientation</w:t>
      </w:r>
      <w:r w:rsidRPr="00373E9A">
        <w:rPr>
          <w:lang w:val="en-IE"/>
        </w:rPr>
        <w:t xml:space="preserve"> is observed, while at lower levels the opposite is the case. </w:t>
      </w:r>
      <w:r w:rsidR="00FC0A1E" w:rsidRPr="00373E9A">
        <w:rPr>
          <w:lang w:val="en-IE"/>
        </w:rPr>
        <w:t>Additionally,</w:t>
      </w:r>
      <w:r w:rsidRPr="00373E9A">
        <w:rPr>
          <w:lang w:val="en-IE"/>
        </w:rPr>
        <w:t xml:space="preserve"> </w:t>
      </w:r>
      <w:r w:rsidR="00FC0A1E" w:rsidRPr="00373E9A">
        <w:rPr>
          <w:lang w:val="en-IE"/>
        </w:rPr>
        <w:t>findings</w:t>
      </w:r>
      <w:r w:rsidRPr="00373E9A">
        <w:rPr>
          <w:lang w:val="en-IE"/>
        </w:rPr>
        <w:t xml:space="preserve"> suggest that the observed moderation effect is stronger in the case of extrinsic motivations compared to intrinsic motivations. This is to be expected, as the topmost influential extrinsic motivations have a </w:t>
      </w:r>
      <w:r w:rsidR="00FC0A1E" w:rsidRPr="00373E9A">
        <w:rPr>
          <w:lang w:val="en-IE"/>
        </w:rPr>
        <w:t>primarily</w:t>
      </w:r>
      <w:r w:rsidRPr="00373E9A">
        <w:rPr>
          <w:lang w:val="en-IE"/>
        </w:rPr>
        <w:t xml:space="preserve"> </w:t>
      </w:r>
      <w:r w:rsidR="00217C2F" w:rsidRPr="00373E9A">
        <w:rPr>
          <w:lang w:val="en-IE"/>
        </w:rPr>
        <w:t>commercial focus</w:t>
      </w:r>
      <w:r w:rsidRPr="00373E9A">
        <w:rPr>
          <w:lang w:val="en-IE"/>
        </w:rPr>
        <w:t xml:space="preserve">. Specifically, financial reward and reputation are both strongly linked to creation of impact through commercial engagement. </w:t>
      </w:r>
      <w:r w:rsidR="00FC0A1E" w:rsidRPr="00373E9A">
        <w:rPr>
          <w:lang w:val="en-IE"/>
        </w:rPr>
        <w:t>Findings</w:t>
      </w:r>
      <w:r w:rsidRPr="00373E9A">
        <w:rPr>
          <w:lang w:val="en-IE"/>
        </w:rPr>
        <w:t xml:space="preserve"> also suggest that, in the case of intrinsic motivations, lower </w:t>
      </w:r>
      <w:r w:rsidRPr="00373E9A">
        <w:rPr>
          <w:lang w:val="en-IE"/>
        </w:rPr>
        <w:lastRenderedPageBreak/>
        <w:t xml:space="preserve">levels of industry concentration tend to </w:t>
      </w:r>
      <w:r w:rsidR="00034783" w:rsidRPr="00373E9A">
        <w:rPr>
          <w:lang w:val="en-IE"/>
        </w:rPr>
        <w:t>align</w:t>
      </w:r>
      <w:r w:rsidRPr="00373E9A">
        <w:rPr>
          <w:lang w:val="en-IE"/>
        </w:rPr>
        <w:t xml:space="preserve"> researchers towards a </w:t>
      </w:r>
      <w:r w:rsidR="00034783" w:rsidRPr="00373E9A">
        <w:rPr>
          <w:lang w:val="en-IE"/>
        </w:rPr>
        <w:t xml:space="preserve">basic research </w:t>
      </w:r>
      <w:r w:rsidR="00443635" w:rsidRPr="00373E9A">
        <w:rPr>
          <w:lang w:val="en-IE"/>
        </w:rPr>
        <w:t>orientation</w:t>
      </w:r>
      <w:r w:rsidRPr="00373E9A">
        <w:rPr>
          <w:lang w:val="en-IE"/>
        </w:rPr>
        <w:t>, with higher industry concentration causing the opposite effect. The same effect can be observed in the case of extrinsic motivations.</w:t>
      </w:r>
    </w:p>
    <w:p w14:paraId="358FF084" w14:textId="7D62563E" w:rsidR="007138E3" w:rsidRPr="00373E9A" w:rsidRDefault="007138E3" w:rsidP="005E6426">
      <w:pPr>
        <w:pStyle w:val="ThesisBody"/>
        <w:ind w:firstLine="425"/>
        <w:rPr>
          <w:lang w:val="en-IE"/>
        </w:rPr>
      </w:pPr>
      <w:r w:rsidRPr="00373E9A">
        <w:rPr>
          <w:lang w:val="en-IE"/>
        </w:rPr>
        <w:t>Descriptive results for the sample in this research show that the majority</w:t>
      </w:r>
      <w:r w:rsidR="00FC0A1E" w:rsidRPr="00373E9A">
        <w:rPr>
          <w:lang w:val="en-IE"/>
        </w:rPr>
        <w:t xml:space="preserve"> (64.8%)</w:t>
      </w:r>
      <w:r w:rsidRPr="00373E9A">
        <w:rPr>
          <w:lang w:val="en-IE"/>
        </w:rPr>
        <w:t xml:space="preserve"> of respondents work </w:t>
      </w:r>
      <w:r w:rsidR="009E084B" w:rsidRPr="00373E9A">
        <w:rPr>
          <w:lang w:val="en-IE"/>
        </w:rPr>
        <w:t>in what</w:t>
      </w:r>
      <w:r w:rsidRPr="00373E9A">
        <w:rPr>
          <w:lang w:val="en-IE"/>
        </w:rPr>
        <w:t xml:space="preserve"> they classified as non-traditional universities, meaning their host institution had a mid</w:t>
      </w:r>
      <w:r w:rsidR="00FC0A1E" w:rsidRPr="00373E9A">
        <w:rPr>
          <w:lang w:val="en-IE"/>
        </w:rPr>
        <w:t>-to-</w:t>
      </w:r>
      <w:r w:rsidR="009E084B" w:rsidRPr="00373E9A">
        <w:rPr>
          <w:lang w:val="en-IE"/>
        </w:rPr>
        <w:t>high</w:t>
      </w:r>
      <w:r w:rsidRPr="00373E9A">
        <w:rPr>
          <w:lang w:val="en-IE"/>
        </w:rPr>
        <w:t xml:space="preserve"> level of industry </w:t>
      </w:r>
      <w:r w:rsidR="009E084B" w:rsidRPr="00373E9A">
        <w:rPr>
          <w:lang w:val="en-IE"/>
        </w:rPr>
        <w:t xml:space="preserve">presence </w:t>
      </w:r>
      <w:r w:rsidRPr="00373E9A">
        <w:rPr>
          <w:lang w:val="en-IE"/>
        </w:rPr>
        <w:t>within their geographic vicinity, and this could account for the results demonstrated here</w:t>
      </w:r>
      <w:r w:rsidR="00FC0A1E" w:rsidRPr="00373E9A">
        <w:rPr>
          <w:lang w:val="en-IE"/>
        </w:rPr>
        <w:t xml:space="preserve"> </w:t>
      </w:r>
      <w:r w:rsidR="00E707E3" w:rsidRPr="00373E9A">
        <w:rPr>
          <w:lang w:val="en-IE"/>
        </w:rPr>
        <w:fldChar w:fldCharType="begin">
          <w:fldData xml:space="preserve">PEVuZE5vdGU+PENpdGU+PEF1dGhvcj5PbGF5YSBFc2NvYmFyPC9BdXRob3I+PFllYXI+MjAxNzwv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</w:fldData>
        </w:fldChar>
      </w:r>
      <w:r w:rsidR="00C414A8" w:rsidRPr="00373E9A">
        <w:rPr>
          <w:lang w:val="en-IE"/>
        </w:rPr>
        <w:instrText xml:space="preserve"> ADDIN EN.CITE </w:instrText>
      </w:r>
      <w:r w:rsidR="00C414A8" w:rsidRPr="00373E9A">
        <w:rPr>
          <w:lang w:val="en-IE"/>
        </w:rPr>
        <w:fldChar w:fldCharType="begin">
          <w:fldData xml:space="preserve">PEVuZE5vdGU+PENpdGU+PEF1dGhvcj5PbGF5YSBFc2NvYmFyPC9BdXRob3I+PFllYXI+MjAxNzwv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E707E3" w:rsidRPr="00373E9A">
        <w:rPr>
          <w:lang w:val="en-IE"/>
        </w:rPr>
      </w:r>
      <w:r w:rsidR="00E707E3" w:rsidRPr="00373E9A">
        <w:rPr>
          <w:lang w:val="en-IE"/>
        </w:rPr>
        <w:fldChar w:fldCharType="separate"/>
      </w:r>
      <w:r w:rsidR="00E707E3" w:rsidRPr="00373E9A">
        <w:rPr>
          <w:noProof/>
          <w:lang w:val="en-IE"/>
        </w:rPr>
        <w:t>(Hayter et al., 2018; Link et al., 2017; Olaya Escobar et al., 2017)</w:t>
      </w:r>
      <w:r w:rsidR="00E707E3" w:rsidRPr="00373E9A">
        <w:rPr>
          <w:lang w:val="en-IE"/>
        </w:rPr>
        <w:fldChar w:fldCharType="end"/>
      </w:r>
      <w:r w:rsidRPr="00373E9A">
        <w:rPr>
          <w:lang w:val="en-IE"/>
        </w:rPr>
        <w:t xml:space="preserve">. The key </w:t>
      </w:r>
      <w:r w:rsidR="00FC0A1E" w:rsidRPr="00373E9A">
        <w:rPr>
          <w:lang w:val="en-IE"/>
        </w:rPr>
        <w:t>output</w:t>
      </w:r>
      <w:r w:rsidRPr="00373E9A">
        <w:rPr>
          <w:lang w:val="en-IE"/>
        </w:rPr>
        <w:t xml:space="preserve"> arising from this aspect of the analysis is the importance of the academic institution establishing a strong collaboration base with industry if their mission focuses on industry-driven impact.</w:t>
      </w:r>
    </w:p>
    <w:p w14:paraId="2E2DE0CB" w14:textId="03065CC4" w:rsidR="007138E3" w:rsidRPr="00373E9A" w:rsidRDefault="007138E3" w:rsidP="005E6426">
      <w:pPr>
        <w:pStyle w:val="ThesisBody"/>
        <w:ind w:firstLine="425"/>
        <w:rPr>
          <w:lang w:val="en-IE"/>
        </w:rPr>
      </w:pPr>
      <w:r w:rsidRPr="00373E9A">
        <w:rPr>
          <w:lang w:val="en-IE"/>
        </w:rPr>
        <w:t xml:space="preserve">Additionally, these results lend weight to the contention of scholars such as </w:t>
      </w:r>
      <w:r w:rsidR="00D230AD" w:rsidRPr="00373E9A">
        <w:rPr>
          <w:lang w:val="en-IE"/>
        </w:rPr>
        <w:fldChar w:fldCharType="begin"/>
      </w:r>
      <w:r w:rsidR="00C414A8" w:rsidRPr="00373E9A">
        <w:rPr>
          <w:lang w:val="en-IE"/>
        </w:rPr>
        <w:instrText xml:space="preserve"> ADDIN EN.CITE &lt;EndNote&gt;&lt;Cite AuthorYear="1"&gt;&lt;Author&gt;Soetanto&lt;/Author&gt;&lt;Year&gt;2016&lt;/Year&gt;&lt;RecNum&gt;351&lt;/RecNum&gt;&lt;DisplayText&gt;Soetanto and Jack (2016)&lt;/DisplayText&gt;&lt;record&gt;&lt;rec-number&gt;351&lt;/rec-number&gt;&lt;foreign-keys&gt;&lt;key app="EN" db-id="x5rz2pxfnvstw4ewdpx5vwaff9wvpdstp9vz" timestamp="1708775800" guid="f2ca6208-d3fc-4d2c-bdfd-1aaf5569bf7d"&gt;351&lt;/key&gt;&lt;/foreign-keys&gt;&lt;ref-type name="Journal Article"&gt;17&lt;/ref-type&gt;&lt;contributors&gt;&lt;authors&gt;&lt;author&gt;Soetanto, Danny&lt;/author&gt;&lt;author&gt;Jack, Sarah&lt;/author&gt;&lt;/authors&gt;&lt;/contributors&gt;&lt;titles&gt;&lt;title&gt;The impact of university-based incubation support on the innovation strategy of academic spin-offs&lt;/title&gt;&lt;secondary-title&gt;Technovation&lt;/secondary-title&gt;&lt;/titles&gt;&lt;periodical&gt;&lt;full-title&gt;Technovation&lt;/full-title&gt;&lt;/periodical&gt;&lt;pages&gt;25-40&lt;/pages&gt;&lt;volume&gt;50&lt;/volume&gt;&lt;dates&gt;&lt;year&gt;2016&lt;/year&gt;&lt;/dates&gt;&lt;isbn&gt;0166-4972&lt;/isbn&gt;&lt;urls&gt;&lt;/urls&gt;&lt;/record&gt;&lt;/Cite&gt;&lt;/EndNote&gt;</w:instrText>
      </w:r>
      <w:r w:rsidR="00D230AD" w:rsidRPr="00373E9A">
        <w:rPr>
          <w:lang w:val="en-IE"/>
        </w:rPr>
        <w:fldChar w:fldCharType="separate"/>
      </w:r>
      <w:r w:rsidR="00D230AD" w:rsidRPr="00373E9A">
        <w:rPr>
          <w:noProof/>
          <w:lang w:val="en-IE"/>
        </w:rPr>
        <w:t>Soetanto and Jack (2016)</w:t>
      </w:r>
      <w:r w:rsidR="00D230AD" w:rsidRPr="00373E9A">
        <w:rPr>
          <w:lang w:val="en-IE"/>
        </w:rPr>
        <w:fldChar w:fldCharType="end"/>
      </w:r>
      <w:r w:rsidRPr="00373E9A">
        <w:rPr>
          <w:lang w:val="en-IE"/>
        </w:rPr>
        <w:t xml:space="preserve"> who point to a gap in existing institutional policies to support and train potential entrepreneurs. They highlight that many researchers with a desire to create a spin-out company lack the basic business skills, networks and infrastructure required and suggest that </w:t>
      </w:r>
      <w:r w:rsidR="00DD670A" w:rsidRPr="00373E9A">
        <w:rPr>
          <w:lang w:val="en-IE"/>
        </w:rPr>
        <w:t>entities</w:t>
      </w:r>
      <w:r w:rsidRPr="00373E9A">
        <w:rPr>
          <w:lang w:val="en-IE"/>
        </w:rPr>
        <w:t xml:space="preserve"> such as incubators and co-location centres can help address this situation</w:t>
      </w:r>
      <w:r w:rsidR="00DD670A"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&lt;EndNote&gt;&lt;Cite&gt;&lt;Author&gt;Soetanto&lt;/Author&gt;&lt;Year&gt;2016&lt;/Year&gt;&lt;RecNum&gt;351&lt;/RecNum&gt;&lt;DisplayText&gt;(Soetanto &amp;amp; Jack, 2016)&lt;/DisplayText&gt;&lt;record&gt;&lt;rec-number&gt;351&lt;/rec-number&gt;&lt;foreign-keys&gt;&lt;key app="EN" db-id="x5rz2pxfnvstw4ewdpx5vwaff9wvpdstp9vz" timestamp="1708775800" guid="f2ca6208-d3fc-4d2c-bdfd-1aaf5569bf7d"&gt;351&lt;/key&gt;&lt;/foreign-keys&gt;&lt;ref-type name="Journal Article"&gt;17&lt;/ref-type&gt;&lt;contributors&gt;&lt;authors&gt;&lt;author&gt;Soetanto, Danny&lt;/author&gt;&lt;author&gt;Jack, Sarah&lt;/author&gt;&lt;/authors&gt;&lt;/contributors&gt;&lt;titles&gt;&lt;title&gt;The impact of university-based incubation support on the innovation strategy of academic spin-offs&lt;/title&gt;&lt;secondary-title&gt;Technovation&lt;/secondary-title&gt;&lt;/titles&gt;&lt;periodical&gt;&lt;full-title&gt;Technovation&lt;/full-title&gt;&lt;/periodical&gt;&lt;pages&gt;25-40&lt;/pages&gt;&lt;volume&gt;50&lt;/volume&gt;&lt;dates&gt;&lt;year&gt;2016&lt;/year&gt;&lt;/dates&gt;&lt;isbn&gt;0166-4972&lt;/isbn&gt;&lt;urls&gt;&lt;/urls&gt;&lt;/record&gt;&lt;/Cite&gt;&lt;/EndNote&gt;</w:instrText>
      </w:r>
      <w:r w:rsidR="00E707E3" w:rsidRPr="00373E9A">
        <w:rPr>
          <w:lang w:val="en-IE"/>
        </w:rPr>
        <w:fldChar w:fldCharType="separate"/>
      </w:r>
      <w:r w:rsidR="00E707E3" w:rsidRPr="00373E9A">
        <w:rPr>
          <w:noProof/>
          <w:lang w:val="en-IE"/>
        </w:rPr>
        <w:t>(Soetanto &amp; Jack, 2016)</w:t>
      </w:r>
      <w:r w:rsidR="00E707E3" w:rsidRPr="00373E9A">
        <w:rPr>
          <w:lang w:val="en-IE"/>
        </w:rPr>
        <w:fldChar w:fldCharType="end"/>
      </w:r>
      <w:r w:rsidRPr="00373E9A">
        <w:rPr>
          <w:lang w:val="en-IE"/>
        </w:rPr>
        <w:t xml:space="preserve">, however earlier intervention in the form of education, training and supports, would seem to be imperative if that aligns with the university mission. It has also been noted that industry co-location and incubation centres create a critical mass of social capital for researchers which, as will be discussed below, is another essential element in the mix of influences on </w:t>
      </w:r>
      <w:r w:rsidR="00474736" w:rsidRPr="00373E9A">
        <w:rPr>
          <w:lang w:val="en-IE"/>
        </w:rPr>
        <w:t>research</w:t>
      </w:r>
      <w:r w:rsidR="00260C06" w:rsidRPr="00373E9A">
        <w:rPr>
          <w:lang w:val="en-IE"/>
        </w:rPr>
        <w:t xml:space="preserve"> </w:t>
      </w:r>
      <w:r w:rsidR="00443635" w:rsidRPr="00373E9A">
        <w:rPr>
          <w:lang w:val="en-IE"/>
        </w:rPr>
        <w:t>orientation</w:t>
      </w:r>
      <w:r w:rsidR="00A811AB"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E707E3" w:rsidRPr="00373E9A">
        <w:rPr>
          <w:lang w:val="en-IE"/>
        </w:rPr>
        <w:fldChar w:fldCharType="separate"/>
      </w:r>
      <w:r w:rsidR="00E707E3" w:rsidRPr="00373E9A">
        <w:rPr>
          <w:noProof/>
          <w:lang w:val="en-IE"/>
        </w:rPr>
        <w:t>(Perkmann et al., 2021)</w:t>
      </w:r>
      <w:r w:rsidR="00E707E3" w:rsidRPr="00373E9A">
        <w:rPr>
          <w:lang w:val="en-IE"/>
        </w:rPr>
        <w:fldChar w:fldCharType="end"/>
      </w:r>
      <w:r w:rsidRPr="00373E9A">
        <w:rPr>
          <w:lang w:val="en-IE"/>
        </w:rPr>
        <w:t xml:space="preserve">. </w:t>
      </w:r>
    </w:p>
    <w:p w14:paraId="31159541" w14:textId="286A23E0" w:rsidR="007138E3" w:rsidRPr="00373E9A" w:rsidRDefault="007138E3" w:rsidP="005E6426">
      <w:pPr>
        <w:pStyle w:val="ThesisBody"/>
        <w:ind w:firstLine="425"/>
        <w:rPr>
          <w:lang w:val="en-IE"/>
        </w:rPr>
      </w:pPr>
      <w:r w:rsidRPr="00373E9A">
        <w:rPr>
          <w:lang w:val="en-IE"/>
        </w:rPr>
        <w:t xml:space="preserve">The final section discusses the </w:t>
      </w:r>
      <w:r w:rsidR="00A811AB" w:rsidRPr="00373E9A">
        <w:rPr>
          <w:lang w:val="en-IE"/>
        </w:rPr>
        <w:t xml:space="preserve">moderating </w:t>
      </w:r>
      <w:r w:rsidRPr="00373E9A">
        <w:rPr>
          <w:lang w:val="en-IE"/>
        </w:rPr>
        <w:t xml:space="preserve">impact of the researcher’s profile </w:t>
      </w:r>
      <w:r w:rsidR="005E6426" w:rsidRPr="00373E9A">
        <w:rPr>
          <w:lang w:val="en-IE"/>
        </w:rPr>
        <w:t>which comprises</w:t>
      </w:r>
      <w:r w:rsidRPr="00373E9A">
        <w:rPr>
          <w:lang w:val="en-IE"/>
        </w:rPr>
        <w:t xml:space="preserve"> their age and gender, their field of research, and their levels of social capital. </w:t>
      </w:r>
    </w:p>
    <w:p w14:paraId="6C07217B" w14:textId="77777777" w:rsidR="007138E3" w:rsidRPr="00373E9A" w:rsidRDefault="007138E3" w:rsidP="004A21B5">
      <w:pPr>
        <w:pStyle w:val="ThesisHeading"/>
        <w:rPr>
          <w:lang w:val="en-IE"/>
        </w:rPr>
      </w:pPr>
      <w:bookmarkStart w:id="791" w:name="_Toc121998449"/>
      <w:bookmarkStart w:id="792" w:name="_Toc130046371"/>
      <w:bookmarkStart w:id="793" w:name="_Toc130115989"/>
      <w:bookmarkStart w:id="794" w:name="_Toc182334687"/>
      <w:r w:rsidRPr="00373E9A">
        <w:rPr>
          <w:lang w:val="en-IE"/>
        </w:rPr>
        <w:t>Researcher Profile</w:t>
      </w:r>
      <w:bookmarkEnd w:id="791"/>
      <w:bookmarkEnd w:id="792"/>
      <w:bookmarkEnd w:id="793"/>
      <w:bookmarkEnd w:id="794"/>
    </w:p>
    <w:p w14:paraId="689C5B53" w14:textId="5517EFCC" w:rsidR="007138E3" w:rsidRPr="00373E9A" w:rsidRDefault="007138E3" w:rsidP="005E6426">
      <w:pPr>
        <w:pStyle w:val="ThesisBody"/>
        <w:ind w:firstLine="425"/>
        <w:rPr>
          <w:lang w:val="en-IE"/>
        </w:rPr>
      </w:pPr>
      <w:r w:rsidRPr="00373E9A">
        <w:rPr>
          <w:lang w:val="en-IE"/>
        </w:rPr>
        <w:lastRenderedPageBreak/>
        <w:t>In response to calls from extant literature, for research that undertakes a quantitative examination of moderation effects of factors such as gender and ag</w:t>
      </w:r>
      <w:r w:rsidR="00070471" w:rsidRPr="00373E9A">
        <w:rPr>
          <w:lang w:val="en-IE"/>
        </w:rPr>
        <w:t>e</w:t>
      </w:r>
      <w:r w:rsidRPr="00373E9A">
        <w:rPr>
          <w:lang w:val="en-IE"/>
        </w:rPr>
        <w:t xml:space="preserve"> on </w:t>
      </w:r>
      <w:r w:rsidR="00451CF6" w:rsidRPr="00373E9A">
        <w:rPr>
          <w:lang w:val="en-IE"/>
        </w:rPr>
        <w:t xml:space="preserve">the relationship between </w:t>
      </w:r>
      <w:r w:rsidRPr="00373E9A">
        <w:rPr>
          <w:lang w:val="en-IE"/>
        </w:rPr>
        <w:t xml:space="preserve">researchers’ </w:t>
      </w:r>
      <w:r w:rsidR="00451CF6" w:rsidRPr="00373E9A">
        <w:rPr>
          <w:lang w:val="en-IE"/>
        </w:rPr>
        <w:t xml:space="preserve">motivations and their research </w:t>
      </w:r>
      <w:r w:rsidR="00443635" w:rsidRPr="00373E9A">
        <w:rPr>
          <w:lang w:val="en-IE"/>
        </w:rPr>
        <w:t>orientation</w:t>
      </w:r>
      <w:r w:rsidR="00451CF6" w:rsidRPr="00373E9A">
        <w:rPr>
          <w:lang w:val="en-IE"/>
        </w:rPr>
        <w:t>s</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&lt;EndNote&gt;&lt;Cite&gt;&lt;Author&gt;Hmieleski&lt;/Author&gt;&lt;Year&gt;2018&lt;/Year&gt;&lt;RecNum&gt;183&lt;/RecNum&gt;&lt;DisplayText&gt;(Hmieleski &amp;amp; Powell, 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D230AD" w:rsidRPr="00373E9A">
        <w:rPr>
          <w:lang w:val="en-IE"/>
        </w:rPr>
        <w:fldChar w:fldCharType="separate"/>
      </w:r>
      <w:r w:rsidR="00FA4C31" w:rsidRPr="00373E9A">
        <w:rPr>
          <w:noProof/>
          <w:lang w:val="en-IE"/>
        </w:rPr>
        <w:t>(Hmieleski &amp; Powell, 2018)</w:t>
      </w:r>
      <w:r w:rsidR="00D230AD" w:rsidRPr="00373E9A">
        <w:rPr>
          <w:lang w:val="en-IE"/>
        </w:rPr>
        <w:fldChar w:fldCharType="end"/>
      </w:r>
      <w:r w:rsidRPr="00373E9A">
        <w:rPr>
          <w:lang w:val="en-IE"/>
        </w:rPr>
        <w:t xml:space="preserve">, this final section discusses the moderating effects of personal factors such as the researcher’s age and gender, as well as their field of research and their accrued level of social capital. Results suggest that each of these constructs has a moderating influence on the motivations </w:t>
      </w:r>
      <w:r w:rsidR="00451CF6" w:rsidRPr="00373E9A">
        <w:rPr>
          <w:lang w:val="en-IE"/>
        </w:rPr>
        <w:t>-</w:t>
      </w:r>
      <w:r w:rsidRPr="00373E9A">
        <w:rPr>
          <w:lang w:val="en-IE"/>
        </w:rPr>
        <w:t xml:space="preserve"> </w:t>
      </w:r>
      <w:r w:rsidR="00070471" w:rsidRPr="00373E9A">
        <w:rPr>
          <w:lang w:val="en-IE"/>
        </w:rPr>
        <w:t xml:space="preserve">research </w:t>
      </w:r>
      <w:r w:rsidR="00443635" w:rsidRPr="00373E9A">
        <w:rPr>
          <w:lang w:val="en-IE"/>
        </w:rPr>
        <w:t>orientation</w:t>
      </w:r>
      <w:r w:rsidRPr="00373E9A">
        <w:rPr>
          <w:lang w:val="en-IE"/>
        </w:rPr>
        <w:t xml:space="preserve"> relationship, as discussed below. </w:t>
      </w:r>
    </w:p>
    <w:p w14:paraId="2EE52F03" w14:textId="7B478AE3" w:rsidR="007138E3" w:rsidRPr="00373E9A" w:rsidRDefault="007138E3" w:rsidP="004A21B5">
      <w:pPr>
        <w:pStyle w:val="ThesisSubheading"/>
        <w:rPr>
          <w:lang w:val="en-IE"/>
        </w:rPr>
      </w:pPr>
      <w:bookmarkStart w:id="795" w:name="_Toc121998450"/>
      <w:bookmarkStart w:id="796" w:name="_Toc130046372"/>
      <w:bookmarkStart w:id="797" w:name="_Toc130115990"/>
      <w:bookmarkStart w:id="798" w:name="_Toc182334688"/>
      <w:r w:rsidRPr="00373E9A">
        <w:rPr>
          <w:lang w:val="en-IE"/>
        </w:rPr>
        <w:t>Age</w:t>
      </w:r>
      <w:bookmarkEnd w:id="795"/>
      <w:bookmarkEnd w:id="796"/>
      <w:bookmarkEnd w:id="797"/>
      <w:bookmarkEnd w:id="798"/>
    </w:p>
    <w:p w14:paraId="7B0F6BE0" w14:textId="7C2E7152" w:rsidR="007138E3" w:rsidRPr="00373E9A" w:rsidRDefault="007138E3" w:rsidP="005E6426">
      <w:pPr>
        <w:pStyle w:val="ThesisBody"/>
        <w:ind w:firstLine="425"/>
        <w:rPr>
          <w:lang w:val="en-IE"/>
        </w:rPr>
      </w:pPr>
      <w:r w:rsidRPr="00373E9A">
        <w:rPr>
          <w:lang w:val="en-IE"/>
        </w:rPr>
        <w:t xml:space="preserve">The </w:t>
      </w:r>
      <w:r w:rsidR="00FE4F7F" w:rsidRPr="00373E9A">
        <w:rPr>
          <w:lang w:val="en-IE"/>
        </w:rPr>
        <w:t xml:space="preserve">results </w:t>
      </w:r>
      <w:r w:rsidRPr="00373E9A">
        <w:rPr>
          <w:lang w:val="en-IE"/>
        </w:rPr>
        <w:t xml:space="preserve">reported in Section </w:t>
      </w:r>
      <w:r w:rsidR="00BA1A1F" w:rsidRPr="00373E9A">
        <w:rPr>
          <w:lang w:val="en-IE"/>
        </w:rPr>
        <w:t>6</w:t>
      </w:r>
      <w:r w:rsidRPr="00373E9A">
        <w:rPr>
          <w:lang w:val="en-IE"/>
        </w:rPr>
        <w:t>.5.</w:t>
      </w:r>
      <w:r w:rsidR="00070471" w:rsidRPr="00373E9A">
        <w:rPr>
          <w:lang w:val="en-IE"/>
        </w:rPr>
        <w:t>3</w:t>
      </w:r>
      <w:r w:rsidRPr="00373E9A">
        <w:rPr>
          <w:lang w:val="en-IE"/>
        </w:rPr>
        <w:t xml:space="preserve"> indicate that age may have a moderating influence on the relationship between the motivations of researchers (both intrinsic and extrinsic) and the </w:t>
      </w:r>
      <w:r w:rsidR="00070471" w:rsidRPr="00373E9A">
        <w:rPr>
          <w:lang w:val="en-IE"/>
        </w:rPr>
        <w:t xml:space="preserve">research </w:t>
      </w:r>
      <w:r w:rsidR="00443635" w:rsidRPr="00373E9A">
        <w:rPr>
          <w:lang w:val="en-IE"/>
        </w:rPr>
        <w:t>orientation</w:t>
      </w:r>
      <w:r w:rsidRPr="00373E9A">
        <w:rPr>
          <w:lang w:val="en-IE"/>
        </w:rPr>
        <w:t xml:space="preserve"> that they choose in their careers. </w:t>
      </w:r>
      <w:r w:rsidR="008133E0" w:rsidRPr="00373E9A">
        <w:rPr>
          <w:lang w:val="en-IE"/>
        </w:rPr>
        <w:t xml:space="preserve">As discussed in Section 6.4.2.1 the moderating effect of biological age, career age and career stage all exhibited the same directional influence on the relationship between motivations and research </w:t>
      </w:r>
      <w:r w:rsidR="00443635" w:rsidRPr="00373E9A">
        <w:rPr>
          <w:lang w:val="en-IE"/>
        </w:rPr>
        <w:t>orientation</w:t>
      </w:r>
      <w:r w:rsidR="008133E0" w:rsidRPr="00373E9A">
        <w:rPr>
          <w:lang w:val="en-IE"/>
        </w:rPr>
        <w:t xml:space="preserve">. </w:t>
      </w:r>
    </w:p>
    <w:p w14:paraId="3B93A52B" w14:textId="744794F6" w:rsidR="007138E3" w:rsidRPr="00373E9A" w:rsidRDefault="007138E3" w:rsidP="005E6426">
      <w:pPr>
        <w:pStyle w:val="ThesisBody"/>
        <w:ind w:firstLine="425"/>
        <w:rPr>
          <w:lang w:val="en-IE"/>
        </w:rPr>
      </w:pPr>
      <w:r w:rsidRPr="00373E9A">
        <w:rPr>
          <w:lang w:val="en-IE"/>
        </w:rPr>
        <w:t xml:space="preserve">The </w:t>
      </w:r>
      <w:r w:rsidR="00EC4A8F" w:rsidRPr="00373E9A">
        <w:rPr>
          <w:lang w:val="en-IE"/>
        </w:rPr>
        <w:t>findings</w:t>
      </w:r>
      <w:r w:rsidRPr="00373E9A">
        <w:rPr>
          <w:lang w:val="en-IE"/>
        </w:rPr>
        <w:t xml:space="preserve"> imply that researchers in lower age brackets have a tendency towards a basic research </w:t>
      </w:r>
      <w:r w:rsidR="00443635" w:rsidRPr="00373E9A">
        <w:rPr>
          <w:lang w:val="en-IE"/>
        </w:rPr>
        <w:t>orientation</w:t>
      </w:r>
      <w:r w:rsidRPr="00373E9A">
        <w:rPr>
          <w:lang w:val="en-IE"/>
        </w:rPr>
        <w:t xml:space="preserve">, while medium-high age brackets satisfy their intrinsic and extrinsic motivations through applied and commercial research. A possible explanation for this is that typically, at lower age levels, researchers are just starting their research careers and are focused on their post graduate endeavours such as Masters and Doctoral level studies. Descriptive data related to the age profile of respondents confirms that the 28.5% have been actively involved in research for less than five years, which further adds to the explanation of this result. </w:t>
      </w:r>
      <w:r w:rsidR="00EC4A8F" w:rsidRPr="00373E9A">
        <w:rPr>
          <w:lang w:val="en-IE"/>
        </w:rPr>
        <w:t xml:space="preserve">The </w:t>
      </w:r>
      <w:r w:rsidR="00FE4F7F" w:rsidRPr="00373E9A">
        <w:rPr>
          <w:lang w:val="en-IE"/>
        </w:rPr>
        <w:t xml:space="preserve">discourse </w:t>
      </w:r>
      <w:r w:rsidR="00EC4A8F" w:rsidRPr="00373E9A">
        <w:rPr>
          <w:lang w:val="en-IE"/>
        </w:rPr>
        <w:t xml:space="preserve">related to early career researchers (ECR) provides some explanation of these findings. </w:t>
      </w:r>
      <w:r w:rsidR="00FE4F7F" w:rsidRPr="00373E9A">
        <w:rPr>
          <w:lang w:val="en-IE"/>
        </w:rPr>
        <w:t>P</w:t>
      </w:r>
      <w:r w:rsidR="00EC4A8F" w:rsidRPr="00373E9A">
        <w:rPr>
          <w:lang w:val="en-IE"/>
        </w:rPr>
        <w:t xml:space="preserve">ressure to publish and secure grant funding are particularly prevalent in the ECR cohort </w:t>
      </w:r>
      <w:r w:rsidR="00E707E3" w:rsidRPr="00373E9A">
        <w:rPr>
          <w:lang w:val="en-IE"/>
        </w:rPr>
        <w:fldChar w:fldCharType="begin"/>
      </w:r>
      <w:r w:rsidR="00C414A8" w:rsidRPr="00373E9A">
        <w:rPr>
          <w:lang w:val="en-IE"/>
        </w:rPr>
        <w:instrText xml:space="preserve"> ADDIN EN.CITE &lt;EndNote&gt;&lt;Cite&gt;&lt;Author&gt;Mula&lt;/Author&gt;&lt;Year&gt;2022&lt;/Year&gt;&lt;RecNum&gt;627&lt;/RecNum&gt;&lt;DisplayText&gt;(Mula et al., 2022)&lt;/DisplayText&gt;&lt;record&gt;&lt;rec-number&gt;627&lt;/rec-number&gt;&lt;foreign-keys&gt;&lt;key app="EN" db-id="x5rz2pxfnvstw4ewdpx5vwaff9wvpdstp9vz" timestamp="1711832521" guid="5240de9d-7484-471f-9cb4-16530c7a02dd"&gt;627&lt;/key&gt;&lt;/foreign-keys&gt;&lt;ref-type name="Journal Article"&gt;17&lt;/ref-type&gt;&lt;contributors&gt;&lt;authors&gt;&lt;author&gt;Mula, Javier&lt;/author&gt;&lt;author&gt;Rodríguez, Carmen Lucena&lt;/author&gt;&lt;author&gt;Domingo Segovia, Jesús&lt;/author&gt;&lt;author&gt;Cruz</w:instrText>
      </w:r>
      <w:r w:rsidR="00C414A8" w:rsidRPr="00373E9A">
        <w:rPr>
          <w:rFonts w:ascii="Cambria Math" w:hAnsi="Cambria Math" w:cs="Cambria Math"/>
          <w:lang w:val="en-IE"/>
        </w:rPr>
        <w:instrText>‐</w:instrText>
      </w:r>
      <w:r w:rsidR="00C414A8" w:rsidRPr="00373E9A">
        <w:rPr>
          <w:lang w:val="en-IE"/>
        </w:rPr>
        <w:instrText>Gonz</w:instrText>
      </w:r>
      <w:r w:rsidR="00C414A8" w:rsidRPr="00373E9A">
        <w:rPr>
          <w:rFonts w:ascii="Garamond" w:hAnsi="Garamond" w:cs="Garamond"/>
          <w:lang w:val="en-IE"/>
        </w:rPr>
        <w:instrText>á</w:instrText>
      </w:r>
      <w:r w:rsidR="00C414A8" w:rsidRPr="00373E9A">
        <w:rPr>
          <w:lang w:val="en-IE"/>
        </w:rPr>
        <w:instrText>lez, Cristina&lt;/author&gt;&lt;/authors&gt;&lt;/contributors&gt;&lt;titles&gt;&lt;title&gt;Early career researchers&amp;apos; identity: A qualitative review&lt;/title&gt;&lt;secondary-title&gt;Higher Education Quarterly&lt;/secondary-title&gt;&lt;/titles&gt;&lt;periodical&gt;&lt;full-title&gt;Higher Education Quarterly&lt;/full-title&gt;&lt;/periodical&gt;&lt;pages&gt;786-799&lt;/pages&gt;&lt;volume&gt;76&lt;/volume&gt;&lt;number&gt;4&lt;/number&gt;&lt;dates&gt;&lt;year&gt;2022&lt;/year&gt;&lt;/dates&gt;&lt;isbn&gt;0951-5224&lt;/isbn&gt;&lt;urls&gt;&lt;/urls&gt;&lt;/record&gt;&lt;/Cite&gt;&lt;/EndNote&gt;</w:instrText>
      </w:r>
      <w:r w:rsidR="00E707E3" w:rsidRPr="00373E9A">
        <w:rPr>
          <w:lang w:val="en-IE"/>
        </w:rPr>
        <w:fldChar w:fldCharType="separate"/>
      </w:r>
      <w:r w:rsidR="00E707E3" w:rsidRPr="00373E9A">
        <w:rPr>
          <w:noProof/>
          <w:lang w:val="en-IE"/>
        </w:rPr>
        <w:t>(Mula et al., 2022)</w:t>
      </w:r>
      <w:r w:rsidR="00E707E3" w:rsidRPr="00373E9A">
        <w:rPr>
          <w:lang w:val="en-IE"/>
        </w:rPr>
        <w:fldChar w:fldCharType="end"/>
      </w:r>
      <w:r w:rsidR="00EC4A8F" w:rsidRPr="00373E9A">
        <w:rPr>
          <w:lang w:val="en-IE"/>
        </w:rPr>
        <w:t xml:space="preserve">, and orienting around basic research is a means to achieve this. Additionally, this finding supports the work of </w:t>
      </w:r>
      <w:r w:rsidR="00E707E3" w:rsidRPr="00373E9A">
        <w:rPr>
          <w:lang w:val="en-IE"/>
        </w:rPr>
        <w:fldChar w:fldCharType="begin"/>
      </w:r>
      <w:r w:rsidR="00C414A8" w:rsidRPr="00373E9A">
        <w:rPr>
          <w:lang w:val="en-IE"/>
        </w:rPr>
        <w:instrText xml:space="preserve"> ADDIN EN.CITE &lt;EndNote&gt;&lt;Cite AuthorYear="1"&gt;&lt;Author&gt;Lam&lt;/Author&gt;&lt;Year&gt;2011&lt;/Year&gt;&lt;RecNum&gt;220&lt;/RecNum&gt;&lt;DisplayText&gt;Lam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E707E3" w:rsidRPr="00373E9A">
        <w:rPr>
          <w:lang w:val="en-IE"/>
        </w:rPr>
        <w:fldChar w:fldCharType="separate"/>
      </w:r>
      <w:r w:rsidR="00E707E3" w:rsidRPr="00373E9A">
        <w:rPr>
          <w:noProof/>
          <w:lang w:val="en-IE"/>
        </w:rPr>
        <w:t>Lam (2011)</w:t>
      </w:r>
      <w:r w:rsidR="00E707E3" w:rsidRPr="00373E9A">
        <w:rPr>
          <w:lang w:val="en-IE"/>
        </w:rPr>
        <w:fldChar w:fldCharType="end"/>
      </w:r>
      <w:r w:rsidR="00EC4A8F" w:rsidRPr="00373E9A">
        <w:rPr>
          <w:lang w:val="en-IE"/>
        </w:rPr>
        <w:t xml:space="preserve"> and </w:t>
      </w:r>
      <w:r w:rsidR="00E707E3" w:rsidRPr="00373E9A">
        <w:rPr>
          <w:lang w:val="en-IE"/>
        </w:rPr>
        <w:fldChar w:fldCharType="begin"/>
      </w:r>
      <w:r w:rsidR="00C414A8" w:rsidRPr="00373E9A">
        <w:rPr>
          <w:lang w:val="en-IE"/>
        </w:rPr>
        <w:instrText xml:space="preserve"> ADDIN EN.CITE &lt;EndNote&gt;&lt;Cite&gt;&lt;Author&gt;Karlsson&lt;/Author&gt;&lt;Year&gt;2012&lt;/Year&gt;&lt;RecNum&gt;663&lt;/RecNum&gt;&lt;DisplayText&gt;(Karlsson &amp;amp; Wigren, 2012)&lt;/DisplayText&gt;&lt;record&gt;&lt;rec-number&gt;663&lt;/rec-number&gt;&lt;foreign-keys&gt;&lt;key app="EN" db-id="x5rz2pxfnvstw4ewdpx5vwaff9wvpdstp9vz" timestamp="1730460185" guid="d22fd8e5-b3d2-4d38-bfb5-d31850f527ea"&gt;663&lt;/key&gt;&lt;/foreign-keys&gt;&lt;ref-type name="Journal Article"&gt;17&lt;/ref-type&gt;&lt;contributors&gt;&lt;authors&gt;&lt;author&gt;Karlsson, Tomas&lt;/author&gt;&lt;author&gt;Wigren, Caroline&lt;/author&gt;&lt;/authors&gt;&lt;/contributors&gt;&lt;titles&gt;&lt;title&gt;Start-ups among university employees: the influence of legitimacy, human capital and social capital&lt;/title&gt;&lt;secondary-title&gt;The Journal of Technology Transfer&lt;/secondary-title&gt;&lt;/titles&gt;&lt;periodical&gt;&lt;full-title&gt;The Journal of Technology Transfer&lt;/full-title&gt;&lt;/periodical&gt;&lt;pages&gt;297-312&lt;/pages&gt;&lt;volume&gt;37&lt;/volume&gt;&lt;dates&gt;&lt;year&gt;2012&lt;/year&gt;&lt;/dates&gt;&lt;isbn&gt;0892-9912&lt;/isbn&gt;&lt;urls&gt;&lt;/urls&gt;&lt;/record&gt;&lt;/Cite&gt;&lt;/EndNote&gt;</w:instrText>
      </w:r>
      <w:r w:rsidR="00E707E3" w:rsidRPr="00373E9A">
        <w:rPr>
          <w:lang w:val="en-IE"/>
        </w:rPr>
        <w:fldChar w:fldCharType="separate"/>
      </w:r>
      <w:r w:rsidR="00E707E3" w:rsidRPr="00373E9A">
        <w:rPr>
          <w:noProof/>
          <w:lang w:val="en-IE"/>
        </w:rPr>
        <w:t>(Karlsson &amp; Wigren, 2012)</w:t>
      </w:r>
      <w:r w:rsidR="00E707E3" w:rsidRPr="00373E9A">
        <w:rPr>
          <w:lang w:val="en-IE"/>
        </w:rPr>
        <w:fldChar w:fldCharType="end"/>
      </w:r>
      <w:r w:rsidR="00EC4A8F" w:rsidRPr="00373E9A">
        <w:rPr>
          <w:lang w:val="en-IE"/>
        </w:rPr>
        <w:t xml:space="preserve"> in which it is contended that younger researchers are more likely to avoid a </w:t>
      </w:r>
      <w:r w:rsidR="00EC4A8F" w:rsidRPr="00373E9A">
        <w:rPr>
          <w:lang w:val="en-IE"/>
        </w:rPr>
        <w:lastRenderedPageBreak/>
        <w:t xml:space="preserve">commercial research </w:t>
      </w:r>
      <w:r w:rsidR="00443635" w:rsidRPr="00373E9A">
        <w:rPr>
          <w:lang w:val="en-IE"/>
        </w:rPr>
        <w:t>orientation</w:t>
      </w:r>
      <w:r w:rsidR="008133E0" w:rsidRPr="00373E9A">
        <w:rPr>
          <w:lang w:val="en-IE"/>
        </w:rPr>
        <w:t>, but that this is highly correlated with the researcher’s level of social capital and associated institutional focus on basic, applied and/or commercial research</w:t>
      </w:r>
      <w:r w:rsidR="00EC4A8F" w:rsidRPr="00373E9A">
        <w:rPr>
          <w:lang w:val="en-IE"/>
        </w:rPr>
        <w:t>.</w:t>
      </w:r>
      <w:r w:rsidR="008133E0" w:rsidRPr="00373E9A">
        <w:rPr>
          <w:lang w:val="en-IE"/>
        </w:rPr>
        <w:t xml:space="preserve"> </w:t>
      </w:r>
      <w:r w:rsidRPr="00373E9A">
        <w:rPr>
          <w:lang w:val="en-IE"/>
        </w:rPr>
        <w:t xml:space="preserve">Furthermore, in the sample taken, respondents in the 21-25 and 26-30 age groups were on average more risk-averse than their older counterparts. As noted in Section </w:t>
      </w:r>
      <w:r w:rsidR="00BA1A1F" w:rsidRPr="00373E9A">
        <w:rPr>
          <w:lang w:val="en-IE"/>
        </w:rPr>
        <w:t>7</w:t>
      </w:r>
      <w:r w:rsidRPr="00373E9A">
        <w:rPr>
          <w:lang w:val="en-IE"/>
        </w:rPr>
        <w:t xml:space="preserve">.2.1, lower levels of risk-taking behaviour are strongly associated with </w:t>
      </w:r>
      <w:r w:rsidR="00AC7AD4" w:rsidRPr="00373E9A">
        <w:rPr>
          <w:lang w:val="en-IE"/>
        </w:rPr>
        <w:t xml:space="preserve">basic research </w:t>
      </w:r>
      <w:r w:rsidRPr="00373E9A">
        <w:rPr>
          <w:lang w:val="en-IE"/>
        </w:rPr>
        <w:t xml:space="preserve">careers. In addition, the </w:t>
      </w:r>
      <w:r w:rsidR="008133E0" w:rsidRPr="00373E9A">
        <w:rPr>
          <w:lang w:val="en-IE"/>
        </w:rPr>
        <w:t>desire</w:t>
      </w:r>
      <w:r w:rsidRPr="00373E9A">
        <w:rPr>
          <w:lang w:val="en-IE"/>
        </w:rPr>
        <w:t xml:space="preserve"> for academic freedom was stronger in this age cohort than the higher age brackets, which again points towards a basic </w:t>
      </w:r>
      <w:r w:rsidR="000B2163" w:rsidRPr="00373E9A">
        <w:rPr>
          <w:lang w:val="en-IE"/>
        </w:rPr>
        <w:t xml:space="preserve">research </w:t>
      </w:r>
      <w:r w:rsidR="00443635" w:rsidRPr="00373E9A">
        <w:rPr>
          <w:lang w:val="en-IE"/>
        </w:rPr>
        <w:t>orientation</w:t>
      </w:r>
      <w:r w:rsidRPr="00373E9A">
        <w:rPr>
          <w:lang w:val="en-IE"/>
        </w:rPr>
        <w:t xml:space="preserve">. </w:t>
      </w:r>
    </w:p>
    <w:p w14:paraId="6D6D87B2" w14:textId="5E5697E1" w:rsidR="00EC4A8F" w:rsidRPr="00373E9A" w:rsidRDefault="00EC4A8F" w:rsidP="005E6426">
      <w:pPr>
        <w:pStyle w:val="ThesisBody"/>
        <w:ind w:firstLine="425"/>
        <w:rPr>
          <w:lang w:val="en-IE"/>
        </w:rPr>
      </w:pPr>
      <w:r w:rsidRPr="00373E9A">
        <w:rPr>
          <w:lang w:val="en-IE"/>
        </w:rPr>
        <w:t xml:space="preserve">It is widely accepted that seniority increases with age in academic circles </w:t>
      </w:r>
      <w:r w:rsidRPr="00373E9A">
        <w:rPr>
          <w:lang w:val="en-IE"/>
        </w:rPr>
        <w:fldChar w:fldCharType="begin"/>
      </w:r>
      <w:r w:rsidR="00C414A8" w:rsidRPr="00373E9A">
        <w:rPr>
          <w:lang w:val="en-IE"/>
        </w:rPr>
        <w:instrText xml:space="preserve"> ADDIN EN.CITE &lt;EndNote&gt;&lt;Cite&gt;&lt;Author&gt;Hayter&lt;/Author&gt;&lt;Year&gt;2018&lt;/Year&gt;&lt;RecNum&gt;178&lt;/RecNum&gt;&lt;DisplayText&gt;(Hayter et al., 2018; Lam, 2011)&lt;/DisplayText&gt;&lt;record&gt;&lt;rec-number&gt;178&lt;/rec-number&gt;&lt;foreign-keys&gt;&lt;key app="EN" db-id="x5rz2pxfnvstw4ewdpx5vwaff9wvpdstp9vz" timestamp="1708775794" guid="50f12443-4aff-4e8f-8b92-c5ca90344af5"&gt;178&lt;/key&gt;&lt;/foreign-keys&gt;&lt;ref-type name="Journal Article"&gt;17&lt;/ref-type&gt;&lt;contributors&gt;&lt;authors&gt;&lt;author&gt;Hayter, Christopher S&lt;/author&gt;&lt;author&gt;Nelson, Andrew J&lt;/author&gt;&lt;author&gt;Zayed, Stephanie&lt;/author&gt;&lt;author&gt;O’Connor, Alan C&lt;/author&gt;&lt;/authors&gt;&lt;/contributors&gt;&lt;titles&gt;&lt;title&gt;Conceptualizing academic entrepreneurship ecosystems: A review, analysis and extension of the literature&lt;/title&gt;&lt;secondary-title&gt;The Journal of Technology Transfer&lt;/secondary-title&gt;&lt;/titles&gt;&lt;periodical&gt;&lt;full-title&gt;The Journal of Technology Transfer&lt;/full-title&gt;&lt;/periodical&gt;&lt;pages&gt;1039-1082&lt;/pages&gt;&lt;volume&gt;43&lt;/volume&gt;&lt;number&gt;4&lt;/number&gt;&lt;dates&gt;&lt;year&gt;2018&lt;/year&gt;&lt;/dates&gt;&lt;isbn&gt;1573-7047&lt;/isbn&gt;&lt;urls&gt;&lt;/urls&gt;&lt;/record&gt;&lt;/Cite&gt;&lt;Cite&gt;&lt;Author&gt;Lam&lt;/Author&gt;&lt;Year&gt;2011&lt;/Year&gt;&lt;RecNum&gt;220&lt;/RecNum&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Pr="00373E9A">
        <w:rPr>
          <w:lang w:val="en-IE"/>
        </w:rPr>
        <w:fldChar w:fldCharType="separate"/>
      </w:r>
      <w:r w:rsidRPr="00373E9A">
        <w:rPr>
          <w:noProof/>
          <w:lang w:val="en-IE"/>
        </w:rPr>
        <w:t>(Hayter et al., 2018; Lam, 2011)</w:t>
      </w:r>
      <w:r w:rsidRPr="00373E9A">
        <w:rPr>
          <w:lang w:val="en-IE"/>
        </w:rPr>
        <w:fldChar w:fldCharType="end"/>
      </w:r>
      <w:r w:rsidRPr="00373E9A">
        <w:rPr>
          <w:lang w:val="en-IE"/>
        </w:rPr>
        <w:t xml:space="preserve">, and that it is this seniority that encourages scholars to engage in entrepreneurial activity as a consequence of increasingly accrued social capital, for instance in the form of increased industrial contacts and collaboration. However, in contradiction to this, an inspection of the descriptive data collected in this research shows that for this group of respondents, the average level of social capital across all ages is relatively equal, as shown below. </w:t>
      </w:r>
    </w:p>
    <w:p w14:paraId="1DFBAF54" w14:textId="7BA19848" w:rsidR="00EC4A8F" w:rsidRPr="00373E9A" w:rsidRDefault="00EC4A8F" w:rsidP="00EC4A8F">
      <w:pPr>
        <w:pStyle w:val="Caption"/>
      </w:pPr>
      <w:bookmarkStart w:id="799" w:name="_Toc194737787"/>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20</w:t>
      </w:r>
      <w:r w:rsidR="008C34F2" w:rsidRPr="00373E9A">
        <w:rPr>
          <w:noProof/>
        </w:rPr>
        <w:fldChar w:fldCharType="end"/>
      </w:r>
      <w:r w:rsidRPr="00373E9A">
        <w:t xml:space="preserve"> </w:t>
      </w:r>
      <w:r w:rsidRPr="00373E9A">
        <w:br/>
      </w:r>
      <w:r w:rsidRPr="00373E9A">
        <w:rPr>
          <w:i/>
          <w:iCs/>
        </w:rPr>
        <w:t>Respondent's Social Capital</w:t>
      </w:r>
      <w:bookmarkEnd w:id="799"/>
    </w:p>
    <w:p w14:paraId="5B81E023" w14:textId="77777777" w:rsidR="00EC4A8F" w:rsidRPr="00373E9A" w:rsidRDefault="00EC4A8F" w:rsidP="00EC4A8F">
      <w:pPr>
        <w:pStyle w:val="ThesisBodyIndent"/>
        <w:jc w:val="center"/>
        <w:rPr>
          <w:lang w:val="en-IE"/>
        </w:rPr>
      </w:pPr>
      <w:r w:rsidRPr="00373E9A">
        <w:rPr>
          <w:noProof/>
          <w:lang w:val="en-IE"/>
        </w:rPr>
        <w:drawing>
          <wp:inline distT="0" distB="0" distL="0" distR="0" wp14:anchorId="20808884" wp14:editId="7E01F5B5">
            <wp:extent cx="3553691" cy="2139996"/>
            <wp:effectExtent l="0" t="0" r="8890"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10;&#10;Description automatically generated"/>
                    <pic:cNvPicPr/>
                  </pic:nvPicPr>
                  <pic:blipFill>
                    <a:blip r:embed="rId41"/>
                    <a:stretch>
                      <a:fillRect/>
                    </a:stretch>
                  </pic:blipFill>
                  <pic:spPr>
                    <a:xfrm>
                      <a:off x="0" y="0"/>
                      <a:ext cx="3556862" cy="2141906"/>
                    </a:xfrm>
                    <a:prstGeom prst="rect">
                      <a:avLst/>
                    </a:prstGeom>
                  </pic:spPr>
                </pic:pic>
              </a:graphicData>
            </a:graphic>
          </wp:inline>
        </w:drawing>
      </w:r>
    </w:p>
    <w:p w14:paraId="539C56A2" w14:textId="32AC7767" w:rsidR="00EC4A8F" w:rsidRPr="00373E9A" w:rsidRDefault="001A50CA" w:rsidP="00EC4A8F">
      <w:pPr>
        <w:pStyle w:val="ThesisBodyIndent"/>
        <w:rPr>
          <w:lang w:val="en-IE"/>
        </w:rPr>
      </w:pPr>
      <w:r w:rsidRPr="00373E9A">
        <w:rPr>
          <w:lang w:val="en-IE"/>
        </w:rPr>
        <w:t>The moderating effect of social capital is discussed in Section 7.4.4, below.</w:t>
      </w:r>
    </w:p>
    <w:p w14:paraId="2E90889B" w14:textId="39E5833C" w:rsidR="007138E3" w:rsidRPr="00373E9A" w:rsidRDefault="007138E3" w:rsidP="004A21B5">
      <w:pPr>
        <w:pStyle w:val="ThesisSubheading"/>
        <w:rPr>
          <w:lang w:val="en-IE"/>
        </w:rPr>
      </w:pPr>
      <w:bookmarkStart w:id="800" w:name="_Toc121998451"/>
      <w:bookmarkStart w:id="801" w:name="_Toc130046373"/>
      <w:bookmarkStart w:id="802" w:name="_Toc130115991"/>
      <w:bookmarkStart w:id="803" w:name="_Toc182334689"/>
      <w:r w:rsidRPr="00373E9A">
        <w:rPr>
          <w:lang w:val="en-IE"/>
        </w:rPr>
        <w:t>Gender</w:t>
      </w:r>
      <w:bookmarkEnd w:id="800"/>
      <w:bookmarkEnd w:id="801"/>
      <w:bookmarkEnd w:id="802"/>
      <w:bookmarkEnd w:id="803"/>
    </w:p>
    <w:p w14:paraId="79D5613F" w14:textId="7CCA7FD7" w:rsidR="007138E3" w:rsidRPr="00373E9A" w:rsidRDefault="007138E3" w:rsidP="005E6426">
      <w:pPr>
        <w:pStyle w:val="ThesisBody"/>
        <w:ind w:firstLine="425"/>
        <w:rPr>
          <w:lang w:val="en-IE"/>
        </w:rPr>
      </w:pPr>
      <w:r w:rsidRPr="00373E9A">
        <w:rPr>
          <w:lang w:val="en-IE"/>
        </w:rPr>
        <w:lastRenderedPageBreak/>
        <w:t xml:space="preserve">This research includes gender as a moderating variable within the analysis model. It is important to note that the purpose of this research is to verify that many variables including gender and age have an effect on </w:t>
      </w:r>
      <w:r w:rsidR="00034783" w:rsidRPr="00373E9A">
        <w:rPr>
          <w:lang w:val="en-IE"/>
        </w:rPr>
        <w:t xml:space="preserve">research </w:t>
      </w:r>
      <w:r w:rsidR="00443635" w:rsidRPr="00373E9A">
        <w:rPr>
          <w:lang w:val="en-IE"/>
        </w:rPr>
        <w:t>orientation</w:t>
      </w:r>
      <w:r w:rsidRPr="00373E9A">
        <w:rPr>
          <w:lang w:val="en-IE"/>
        </w:rPr>
        <w:t>, however it is not the purpose to statistically identify the reasons for this. However, given that the results of this research demonstrate a clear difference in effects when gender is introduced as a moderator,</w:t>
      </w:r>
      <w:r w:rsidR="009E084B" w:rsidRPr="00373E9A">
        <w:rPr>
          <w:lang w:val="en-IE"/>
        </w:rPr>
        <w:t xml:space="preserve"> some</w:t>
      </w:r>
      <w:r w:rsidRPr="00373E9A">
        <w:rPr>
          <w:lang w:val="en-IE"/>
        </w:rPr>
        <w:t xml:space="preserve"> further discussion is warranted.</w:t>
      </w:r>
    </w:p>
    <w:p w14:paraId="470A5824" w14:textId="792A8671" w:rsidR="007138E3" w:rsidRPr="00373E9A" w:rsidRDefault="007138E3" w:rsidP="005E6426">
      <w:pPr>
        <w:pStyle w:val="ThesisBody"/>
        <w:ind w:firstLine="425"/>
        <w:rPr>
          <w:lang w:val="en-IE"/>
        </w:rPr>
      </w:pPr>
      <w:r w:rsidRPr="00373E9A">
        <w:rPr>
          <w:lang w:val="en-IE"/>
        </w:rPr>
        <w:t xml:space="preserve">Findings suggest that gender has a significantly stronger influence on the relationship between intrinsic motivations and </w:t>
      </w:r>
      <w:r w:rsidR="00474736" w:rsidRPr="00373E9A">
        <w:rPr>
          <w:lang w:val="en-IE"/>
        </w:rPr>
        <w:t>research</w:t>
      </w:r>
      <w:r w:rsidRPr="00373E9A">
        <w:rPr>
          <w:lang w:val="en-IE"/>
        </w:rPr>
        <w:t xml:space="preserve"> </w:t>
      </w:r>
      <w:r w:rsidR="00443635" w:rsidRPr="00373E9A">
        <w:rPr>
          <w:lang w:val="en-IE"/>
        </w:rPr>
        <w:t>orientation</w:t>
      </w:r>
      <w:r w:rsidRPr="00373E9A">
        <w:rPr>
          <w:lang w:val="en-IE"/>
        </w:rPr>
        <w:t>, than on the extrinsic motivations</w:t>
      </w:r>
      <w:r w:rsidR="00BC43D1" w:rsidRPr="00373E9A">
        <w:rPr>
          <w:lang w:val="en-IE"/>
        </w:rPr>
        <w:t xml:space="preserve"> and </w:t>
      </w:r>
      <w:r w:rsidR="00474736" w:rsidRPr="00373E9A">
        <w:rPr>
          <w:lang w:val="en-IE"/>
        </w:rPr>
        <w:t>research</w:t>
      </w:r>
      <w:r w:rsidR="00BC43D1" w:rsidRPr="00373E9A">
        <w:rPr>
          <w:lang w:val="en-IE"/>
        </w:rPr>
        <w:t xml:space="preserve"> </w:t>
      </w:r>
      <w:r w:rsidR="00443635" w:rsidRPr="00373E9A">
        <w:rPr>
          <w:lang w:val="en-IE"/>
        </w:rPr>
        <w:t>orientation</w:t>
      </w:r>
      <w:r w:rsidR="00BC43D1" w:rsidRPr="00373E9A">
        <w:rPr>
          <w:lang w:val="en-IE"/>
        </w:rPr>
        <w:t xml:space="preserve"> </w:t>
      </w:r>
      <w:r w:rsidRPr="00373E9A">
        <w:rPr>
          <w:lang w:val="en-IE"/>
        </w:rPr>
        <w:t xml:space="preserve">relationship. Concurring with </w:t>
      </w:r>
      <w:r w:rsidR="00D230AD" w:rsidRPr="00373E9A">
        <w:rPr>
          <w:lang w:val="en-IE"/>
        </w:rPr>
        <w:fldChar w:fldCharType="begin"/>
      </w:r>
      <w:r w:rsidR="00C414A8" w:rsidRPr="00373E9A">
        <w:rPr>
          <w:lang w:val="en-IE"/>
        </w:rPr>
        <w:instrText xml:space="preserve"> ADDIN EN.CITE &lt;EndNote&gt;&lt;Cite AuthorYear="1"&gt;&lt;Author&gt;Neves&lt;/Author&gt;&lt;Year&gt;2020&lt;/Year&gt;&lt;RecNum&gt;275&lt;/RecNum&gt;&lt;DisplayText&gt;Neves and Brito (2020)&lt;/DisplayText&gt;&lt;record&gt;&lt;rec-number&gt;275&lt;/rec-number&gt;&lt;foreign-keys&gt;&lt;key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D230AD" w:rsidRPr="00373E9A">
        <w:rPr>
          <w:lang w:val="en-IE"/>
        </w:rPr>
        <w:fldChar w:fldCharType="separate"/>
      </w:r>
      <w:r w:rsidR="00D230AD" w:rsidRPr="00373E9A">
        <w:rPr>
          <w:noProof/>
          <w:lang w:val="en-IE"/>
        </w:rPr>
        <w:t>Neves and Brito (2020)</w:t>
      </w:r>
      <w:r w:rsidR="00D230AD" w:rsidRPr="00373E9A">
        <w:rPr>
          <w:lang w:val="en-IE"/>
        </w:rPr>
        <w:fldChar w:fldCharType="end"/>
      </w:r>
      <w:r w:rsidRPr="00373E9A">
        <w:rPr>
          <w:lang w:val="en-IE"/>
        </w:rPr>
        <w:t xml:space="preserve"> this research found that male researchers are more likely to </w:t>
      </w:r>
      <w:r w:rsidR="00BC43D1" w:rsidRPr="00373E9A">
        <w:rPr>
          <w:lang w:val="en-IE"/>
        </w:rPr>
        <w:t xml:space="preserve">have a commercial research </w:t>
      </w:r>
      <w:r w:rsidR="00443635" w:rsidRPr="00373E9A">
        <w:rPr>
          <w:lang w:val="en-IE"/>
        </w:rPr>
        <w:t>orientation</w:t>
      </w:r>
      <w:r w:rsidRPr="00373E9A">
        <w:rPr>
          <w:lang w:val="en-IE"/>
        </w:rPr>
        <w:t xml:space="preserve"> than their female counterparts, and that this applies </w:t>
      </w:r>
      <w:r w:rsidR="00070471" w:rsidRPr="00373E9A">
        <w:rPr>
          <w:lang w:val="en-IE"/>
        </w:rPr>
        <w:t>relative to the influence of</w:t>
      </w:r>
      <w:r w:rsidRPr="00373E9A">
        <w:rPr>
          <w:lang w:val="en-IE"/>
        </w:rPr>
        <w:t xml:space="preserve"> both intrinsic and extrinsic motivations. Supporting this finding, prior work from </w:t>
      </w:r>
      <w:r w:rsidR="00D230AD" w:rsidRPr="00373E9A">
        <w:rPr>
          <w:lang w:val="en-IE"/>
        </w:rPr>
        <w:fldChar w:fldCharType="begin"/>
      </w:r>
      <w:r w:rsidR="00C414A8" w:rsidRPr="00373E9A">
        <w:rPr>
          <w:lang w:val="en-IE"/>
        </w:rPr>
        <w:instrText xml:space="preserve"> ADDIN EN.CITE &lt;EndNote&gt;&lt;Cite AuthorYear="1"&gt;&lt;Author&gt;Borrego&lt;/Author&gt;&lt;Year&gt;2010&lt;/Year&gt;&lt;RecNum&gt;47&lt;/RecNum&gt;&lt;DisplayText&gt;Borrego et al. (2010)&lt;/DisplayText&gt;&lt;record&gt;&lt;rec-number&gt;47&lt;/rec-number&gt;&lt;foreign-keys&gt;&lt;key app="EN" db-id="x5rz2pxfnvstw4ewdpx5vwaff9wvpdstp9vz" timestamp="1708775790" guid="aae4f95e-0e49-4b2e-962a-51fc4dadfdb9"&gt;47&lt;/key&gt;&lt;/foreign-keys&gt;&lt;ref-type name="Journal Article"&gt;17&lt;/ref-type&gt;&lt;contributors&gt;&lt;authors&gt;&lt;author&gt;Borrego, Ángel&lt;/author&gt;&lt;author&gt;Barrios, Maite&lt;/author&gt;&lt;author&gt;Villarroya, Anna&lt;/author&gt;&lt;author&gt;Ollé, Candela&lt;/author&gt;&lt;/authors&gt;&lt;/contributors&gt;&lt;titles&gt;&lt;title&gt;Scientific output and impact of postdoctoral scientists: A gender perspective&lt;/title&gt;&lt;secondary-title&gt;Scientometrics&lt;/secondary-title&gt;&lt;/titles&gt;&lt;periodical&gt;&lt;full-title&gt;Scientometrics&lt;/full-title&gt;&lt;/periodical&gt;&lt;pages&gt;93-101&lt;/pages&gt;&lt;volume&gt;83&lt;/volume&gt;&lt;number&gt;1&lt;/number&gt;&lt;dates&gt;&lt;year&gt;2010&lt;/year&gt;&lt;/dates&gt;&lt;isbn&gt;0138-9130&lt;/isbn&gt;&lt;urls&gt;&lt;/urls&gt;&lt;/record&gt;&lt;/Cite&gt;&lt;/EndNote&gt;</w:instrText>
      </w:r>
      <w:r w:rsidR="00D230AD" w:rsidRPr="00373E9A">
        <w:rPr>
          <w:lang w:val="en-IE"/>
        </w:rPr>
        <w:fldChar w:fldCharType="separate"/>
      </w:r>
      <w:r w:rsidR="00D230AD" w:rsidRPr="00373E9A">
        <w:rPr>
          <w:noProof/>
          <w:lang w:val="en-IE"/>
        </w:rPr>
        <w:t>Borrego et al. (2010)</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AuthorYear="1"&gt;&lt;Author&gt;Whittington&lt;/Author&gt;&lt;Year&gt;2005&lt;/Year&gt;&lt;RecNum&gt;406&lt;/RecNum&gt;&lt;DisplayText&gt;Whittington and Smith-Doerr (2005)&lt;/DisplayText&gt;&lt;record&gt;&lt;rec-number&gt;406&lt;/rec-number&gt;&lt;foreign-keys&gt;&lt;key app="EN" db-id="x5rz2pxfnvstw4ewdpx5vwaff9wvpdstp9vz" timestamp="1708775801" guid="66ac02f3-df50-46db-9226-b67580fc252d"&gt;406&lt;/key&gt;&lt;/foreign-keys&gt;&lt;ref-type name="Journal Article"&gt;17&lt;/ref-type&gt;&lt;contributors&gt;&lt;authors&gt;&lt;author&gt;Whittington, Kjersten Bunker&lt;/author&gt;&lt;author&gt;Smith-Doerr, Laurel&lt;/author&gt;&lt;/authors&gt;&lt;/contributors&gt;&lt;titles&gt;&lt;title&gt;Gender and commercial science: Women’s patenting in the life sciences&lt;/title&gt;&lt;secondary-title&gt;The Journal of Technology Transfer&lt;/secondary-title&gt;&lt;/titles&gt;&lt;periodical&gt;&lt;full-title&gt;The Journal of Technology Transfer&lt;/full-title&gt;&lt;/periodical&gt;&lt;pages&gt;355-370&lt;/pages&gt;&lt;volume&gt;30&lt;/volume&gt;&lt;number&gt;4&lt;/number&gt;&lt;dates&gt;&lt;year&gt;2005&lt;/year&gt;&lt;/dates&gt;&lt;isbn&gt;0892-9912&lt;/isbn&gt;&lt;urls&gt;&lt;/urls&gt;&lt;/record&gt;&lt;/Cite&gt;&lt;/EndNote&gt;</w:instrText>
      </w:r>
      <w:r w:rsidR="00D230AD" w:rsidRPr="00373E9A">
        <w:rPr>
          <w:lang w:val="en-IE"/>
        </w:rPr>
        <w:fldChar w:fldCharType="separate"/>
      </w:r>
      <w:r w:rsidR="00D230AD" w:rsidRPr="00373E9A">
        <w:rPr>
          <w:noProof/>
          <w:lang w:val="en-IE"/>
        </w:rPr>
        <w:t>Whittington and Smith-Doerr (2005)</w:t>
      </w:r>
      <w:r w:rsidR="00D230AD" w:rsidRPr="00373E9A">
        <w:rPr>
          <w:lang w:val="en-IE"/>
        </w:rPr>
        <w:fldChar w:fldCharType="end"/>
      </w:r>
      <w:r w:rsidRPr="00373E9A">
        <w:rPr>
          <w:lang w:val="en-IE"/>
        </w:rPr>
        <w:t xml:space="preserve"> found that research outputs from female </w:t>
      </w:r>
      <w:r w:rsidR="00AC7AD4" w:rsidRPr="00373E9A">
        <w:rPr>
          <w:lang w:val="en-IE"/>
        </w:rPr>
        <w:t>researcher</w:t>
      </w:r>
      <w:r w:rsidRPr="00373E9A">
        <w:rPr>
          <w:lang w:val="en-IE"/>
        </w:rPr>
        <w:t>s had a significantly higher impact, in terms of citations, tha</w:t>
      </w:r>
      <w:r w:rsidR="00070471" w:rsidRPr="00373E9A">
        <w:rPr>
          <w:lang w:val="en-IE"/>
        </w:rPr>
        <w:t>n</w:t>
      </w:r>
      <w:r w:rsidRPr="00373E9A">
        <w:rPr>
          <w:lang w:val="en-IE"/>
        </w:rPr>
        <w:t xml:space="preserve"> those of their male counterparts. This suggests that female researchers have a stronger propensity, or preference, for more </w:t>
      </w:r>
      <w:r w:rsidR="009B7D63" w:rsidRPr="00373E9A">
        <w:rPr>
          <w:lang w:val="en-IE"/>
        </w:rPr>
        <w:t>basic</w:t>
      </w:r>
      <w:r w:rsidRPr="00373E9A">
        <w:rPr>
          <w:lang w:val="en-IE"/>
        </w:rPr>
        <w:t xml:space="preserve"> </w:t>
      </w:r>
      <w:r w:rsidR="00070471" w:rsidRPr="00373E9A">
        <w:rPr>
          <w:lang w:val="en-IE"/>
        </w:rPr>
        <w:t>research</w:t>
      </w:r>
      <w:r w:rsidRPr="00373E9A">
        <w:rPr>
          <w:lang w:val="en-IE"/>
        </w:rPr>
        <w:t xml:space="preserve">. Building on this, </w:t>
      </w:r>
      <w:r w:rsidR="00D230AD" w:rsidRPr="00373E9A">
        <w:rPr>
          <w:lang w:val="en-IE"/>
        </w:rPr>
        <w:fldChar w:fldCharType="begin"/>
      </w:r>
      <w:r w:rsidR="00C414A8" w:rsidRPr="00373E9A">
        <w:rPr>
          <w:lang w:val="en-IE"/>
        </w:rPr>
        <w:instrText xml:space="preserve"> ADDIN EN.CITE &lt;EndNote&gt;&lt;Cite AuthorYear="1"&gt;&lt;Author&gt;Perkmann&lt;/Author&gt;&lt;Year&gt;2021&lt;/Year&gt;&lt;RecNum&gt;286&lt;/RecNum&gt;&lt;DisplayText&gt;Perkmann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D230AD" w:rsidRPr="00373E9A">
        <w:rPr>
          <w:lang w:val="en-IE"/>
        </w:rPr>
        <w:fldChar w:fldCharType="separate"/>
      </w:r>
      <w:r w:rsidR="00D230AD" w:rsidRPr="00373E9A">
        <w:rPr>
          <w:noProof/>
          <w:lang w:val="en-IE"/>
        </w:rPr>
        <w:t>Perkmann et al. (2021)</w:t>
      </w:r>
      <w:r w:rsidR="00D230AD" w:rsidRPr="00373E9A">
        <w:rPr>
          <w:lang w:val="en-IE"/>
        </w:rPr>
        <w:fldChar w:fldCharType="end"/>
      </w:r>
      <w:r w:rsidRPr="00373E9A">
        <w:rPr>
          <w:lang w:val="en-IE"/>
        </w:rPr>
        <w:t xml:space="preserve"> note the importance of funding agencies placing greater emphasis on the development and support of female researchers. This </w:t>
      </w:r>
      <w:r w:rsidR="00BC43D1" w:rsidRPr="00373E9A">
        <w:rPr>
          <w:lang w:val="en-IE"/>
        </w:rPr>
        <w:t>finding supports the work</w:t>
      </w:r>
      <w:r w:rsidRPr="00373E9A">
        <w:rPr>
          <w:lang w:val="en-IE"/>
        </w:rPr>
        <w:t xml:space="preserve"> of </w:t>
      </w:r>
      <w:r w:rsidR="00D230AD" w:rsidRPr="00373E9A">
        <w:rPr>
          <w:lang w:val="en-IE"/>
        </w:rPr>
        <w:fldChar w:fldCharType="begin"/>
      </w:r>
      <w:r w:rsidR="00C414A8" w:rsidRPr="00373E9A">
        <w:rPr>
          <w:lang w:val="en-IE"/>
        </w:rPr>
        <w:instrText xml:space="preserve"> ADDIN EN.CITE &lt;EndNote&gt;&lt;Cite AuthorYear="1"&gt;&lt;Author&gt;Caviggioli&lt;/Author&gt;&lt;Year&gt;2021&lt;/Year&gt;&lt;RecNum&gt;73&lt;/RecNum&gt;&lt;DisplayText&gt;Caviggioli et al. (2021)&lt;/DisplayText&gt;&lt;record&gt;&lt;rec-number&gt;73&lt;/rec-number&gt;&lt;foreign-keys&gt;&lt;key app="EN" db-id="x5rz2pxfnvstw4ewdpx5vwaff9wvpdstp9vz" timestamp="1708775791" guid="a8a6b41d-c65c-4325-a3ff-9f1aacbec74e"&gt;73&lt;/key&gt;&lt;/foreign-keys&gt;&lt;ref-type name="Conference Proceedings"&gt;10&lt;/ref-type&gt;&lt;contributors&gt;&lt;authors&gt;&lt;author&gt;Caviggioli, Federico&lt;/author&gt;&lt;author&gt;Colombelli, Alessandra&lt;/author&gt;&lt;author&gt;Ravetti, Chiara&lt;/author&gt;&lt;/authors&gt;&lt;/contributors&gt;&lt;titles&gt;&lt;title&gt;Star inventors and gender gaps in patented innovations&lt;/title&gt;&lt;secondary-title&gt;2021 IEEE International Conference on Big Data (Big Data)&lt;/secondary-title&gt;&lt;/titles&gt;&lt;pages&gt;4243-4250&lt;/pages&gt;&lt;dates&gt;&lt;year&gt;2021&lt;/year&gt;&lt;/dates&gt;&lt;publisher&gt;IEEE&lt;/publisher&gt;&lt;isbn&gt;1665439025&lt;/isbn&gt;&lt;urls&gt;&lt;/urls&gt;&lt;/record&gt;&lt;/Cite&gt;&lt;/EndNote&gt;</w:instrText>
      </w:r>
      <w:r w:rsidR="00D230AD" w:rsidRPr="00373E9A">
        <w:rPr>
          <w:lang w:val="en-IE"/>
        </w:rPr>
        <w:fldChar w:fldCharType="separate"/>
      </w:r>
      <w:r w:rsidR="00D230AD" w:rsidRPr="00373E9A">
        <w:rPr>
          <w:noProof/>
          <w:lang w:val="en-IE"/>
        </w:rPr>
        <w:t>Caviggioli et al. (2021)</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AuthorYear="1"&gt;&lt;Author&gt;Di Paola&lt;/Author&gt;&lt;Year&gt;2021&lt;/Year&gt;&lt;RecNum&gt;427&lt;/RecNum&gt;&lt;DisplayText&gt;Di Paola (2021)&lt;/DisplayText&gt;&lt;record&gt;&lt;rec-number&gt;427&lt;/rec-number&gt;&lt;foreign-keys&gt;&lt;key app="EN" db-id="x5rz2pxfnvstw4ewdpx5vwaff9wvpdstp9vz" timestamp="1708775802" guid="94ffe26f-89e4-4f06-bd44-fe44371bedae"&gt;427&lt;/key&gt;&lt;/foreign-keys&gt;&lt;ref-type name="Journal Article"&gt;17&lt;/ref-type&gt;&lt;contributors&gt;&lt;authors&gt;&lt;author&gt;Di Paola, Nadia&lt;/author&gt;&lt;/authors&gt;&lt;/contributors&gt;&lt;titles&gt;&lt;title&gt;Pathways to academic entrepreneurship: the determinants of female scholars’ entrepreneurial intentions&lt;/title&gt;&lt;secondary-title&gt;The Journal of Technology Transfer&lt;/secondary-title&gt;&lt;/titles&gt;&lt;periodical&gt;&lt;full-title&gt;The Journal of Technology Transfer&lt;/full-title&gt;&lt;/periodical&gt;&lt;pages&gt;1417-1441&lt;/pages&gt;&lt;volume&gt;46&lt;/volume&gt;&lt;number&gt;5&lt;/number&gt;&lt;dates&gt;&lt;year&gt;2021&lt;/year&gt;&lt;pub-dates&gt;&lt;date&gt;2021/10/01&lt;/date&gt;&lt;/pub-dates&gt;&lt;/dates&gt;&lt;isbn&gt;1573-7047&lt;/isbn&gt;&lt;urls&gt;&lt;related-urls&gt;&lt;url&gt;https://doi.org/10.1007/s10961-020-09824-3&lt;/url&gt;&lt;/related-urls&gt;&lt;/urls&gt;&lt;electronic-resource-num&gt;10.1007/s10961-020-09824-3&lt;/electronic-resource-num&gt;&lt;/record&gt;&lt;/Cite&gt;&lt;/EndNote&gt;</w:instrText>
      </w:r>
      <w:r w:rsidR="00D230AD" w:rsidRPr="00373E9A">
        <w:rPr>
          <w:lang w:val="en-IE"/>
        </w:rPr>
        <w:fldChar w:fldCharType="separate"/>
      </w:r>
      <w:r w:rsidR="00D230AD" w:rsidRPr="00373E9A">
        <w:rPr>
          <w:noProof/>
          <w:lang w:val="en-IE"/>
        </w:rPr>
        <w:t>Di Paola (2021)</w:t>
      </w:r>
      <w:r w:rsidR="00D230AD" w:rsidRPr="00373E9A">
        <w:rPr>
          <w:lang w:val="en-IE"/>
        </w:rPr>
        <w:fldChar w:fldCharType="end"/>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AuthorYear="1"&gt;&lt;Author&gt;Miranda&lt;/Author&gt;&lt;Year&gt;2017&lt;/Year&gt;&lt;RecNum&gt;267&lt;/RecNum&gt;&lt;DisplayText&gt;Miranda et al. (2017)&lt;/DisplayText&gt;&lt;record&gt;&lt;rec-number&gt;267&lt;/rec-number&gt;&lt;foreign-keys&gt;&lt;key app="EN" db-id="x5rz2pxfnvstw4ewdpx5vwaff9wvpdstp9vz" timestamp="1708775797" guid="6d4b204a-2fae-436d-8d13-f2a27b7f8fd1"&gt;267&lt;/key&gt;&lt;/foreign-keys&gt;&lt;ref-type name="Journal Article"&gt;17&lt;/ref-type&gt;&lt;contributors&gt;&lt;authors&gt;&lt;author&gt;Miranda, Francisco Javier&lt;/author&gt;&lt;author&gt;Chamorro, Antonio&lt;/author&gt;&lt;author&gt;Rubio, Sergio&lt;/author&gt;&lt;/authors&gt;&lt;/contributors&gt;&lt;titles&gt;&lt;title&gt;Determinants of the intention to create a spin-off in Spanish universities&lt;/title&gt;&lt;secondary-title&gt;International Journal of Entrepreneurship and Innovation Management&lt;/secondary-title&gt;&lt;/titles&gt;&lt;periodical&gt;&lt;full-title&gt;International Journal of Entrepreneurship and Innovation Management&lt;/full-title&gt;&lt;/periodical&gt;&lt;pages&gt;299-317&lt;/pages&gt;&lt;volume&gt;21&lt;/volume&gt;&lt;number&gt;4-5&lt;/number&gt;&lt;dates&gt;&lt;year&gt;2017&lt;/year&gt;&lt;/dates&gt;&lt;isbn&gt;1368-275X&lt;/isbn&gt;&lt;urls&gt;&lt;/urls&gt;&lt;/record&gt;&lt;/Cite&gt;&lt;/EndNote&gt;</w:instrText>
      </w:r>
      <w:r w:rsidR="00D230AD" w:rsidRPr="00373E9A">
        <w:rPr>
          <w:lang w:val="en-IE"/>
        </w:rPr>
        <w:fldChar w:fldCharType="separate"/>
      </w:r>
      <w:r w:rsidR="00D230AD" w:rsidRPr="00373E9A">
        <w:rPr>
          <w:noProof/>
          <w:lang w:val="en-IE"/>
        </w:rPr>
        <w:t>Miranda et al. (2017)</w:t>
      </w:r>
      <w:r w:rsidR="00D230AD" w:rsidRPr="00373E9A">
        <w:rPr>
          <w:lang w:val="en-IE"/>
        </w:rPr>
        <w:fldChar w:fldCharType="end"/>
      </w:r>
      <w:r w:rsidR="009E084B"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AuthorYear="1"&gt;&lt;Author&gt;Audretsch&lt;/Author&gt;&lt;Year&gt;2012&lt;/Year&gt;&lt;RecNum&gt;15&lt;/RecNum&gt;&lt;DisplayText&gt;Audretsch and Aldridge (2012)&lt;/DisplayText&gt;&lt;record&gt;&lt;rec-number&gt;15&lt;/rec-number&gt;&lt;foreign-keys&gt;&lt;key app="EN" db-id="x5rz2pxfnvstw4ewdpx5vwaff9wvpdstp9vz" timestamp="1708775789" guid="f52171a5-91ec-4554-94bd-aa54874b9f44"&gt;15&lt;/key&gt;&lt;/foreign-keys&gt;&lt;ref-type name="Journal Article"&gt;17&lt;/ref-type&gt;&lt;contributors&gt;&lt;authors&gt;&lt;author&gt;Audretsch, David&lt;/author&gt;&lt;author&gt;Aldridge, Taylor&lt;/author&gt;&lt;/authors&gt;&lt;/contributors&gt;&lt;titles&gt;&lt;title&gt;Transnational social capital and scientist entrepreneurship&lt;/title&gt;&lt;secondary-title&gt;Journal of management &amp;amp; governance&lt;/secondary-title&gt;&lt;/titles&gt;&lt;periodical&gt;&lt;full-title&gt;Journal of management &amp;amp; governance&lt;/full-title&gt;&lt;/periodical&gt;&lt;pages&gt;369-376&lt;/pages&gt;&lt;volume&gt;16&lt;/volume&gt;&lt;number&gt;3&lt;/number&gt;&lt;dates&gt;&lt;year&gt;2012&lt;/year&gt;&lt;/dates&gt;&lt;isbn&gt;1572-963X&lt;/isbn&gt;&lt;urls&gt;&lt;/urls&gt;&lt;/record&gt;&lt;/Cite&gt;&lt;/EndNote&gt;</w:instrText>
      </w:r>
      <w:r w:rsidR="00D230AD" w:rsidRPr="00373E9A">
        <w:rPr>
          <w:lang w:val="en-IE"/>
        </w:rPr>
        <w:fldChar w:fldCharType="separate"/>
      </w:r>
      <w:r w:rsidR="00D230AD" w:rsidRPr="00373E9A">
        <w:rPr>
          <w:noProof/>
          <w:lang w:val="en-IE"/>
        </w:rPr>
        <w:t>Audretsch and Aldridge (2012)</w:t>
      </w:r>
      <w:r w:rsidR="00D230AD" w:rsidRPr="00373E9A">
        <w:rPr>
          <w:lang w:val="en-IE"/>
        </w:rPr>
        <w:fldChar w:fldCharType="end"/>
      </w:r>
      <w:r w:rsidR="009E084B"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AuthorYear="1"&gt;&lt;Author&gt;Murray&lt;/Author&gt;&lt;Year&gt;2007&lt;/Year&gt;&lt;RecNum&gt;272&lt;/RecNum&gt;&lt;DisplayText&gt;Murray and Graham (2007)&lt;/DisplayText&gt;&lt;record&gt;&lt;rec-number&gt;272&lt;/rec-number&gt;&lt;foreign-keys&gt;&lt;key app="EN" db-id="x5rz2pxfnvstw4ewdpx5vwaff9wvpdstp9vz" timestamp="1708775798" guid="87d0cbac-1c6d-49e3-9ab7-dba7411952d0"&gt;272&lt;/key&gt;&lt;/foreign-keys&gt;&lt;ref-type name="Journal Article"&gt;17&lt;/ref-type&gt;&lt;contributors&gt;&lt;authors&gt;&lt;author&gt;Murray, Fiona&lt;/author&gt;&lt;author&gt;Graham, Leigh&lt;/author&gt;&lt;/authors&gt;&lt;/contributors&gt;&lt;titles&gt;&lt;title&gt;Buying science and selling science: Gender differences in the market for commercial science&lt;/title&gt;&lt;secondary-title&gt;Industrial and Corporate Change&lt;/secondary-title&gt;&lt;/titles&gt;&lt;periodical&gt;&lt;full-title&gt;Industrial and Corporate Change&lt;/full-title&gt;&lt;/periodical&gt;&lt;pages&gt;657-689&lt;/pages&gt;&lt;volume&gt;16&lt;/volume&gt;&lt;number&gt;4&lt;/number&gt;&lt;dates&gt;&lt;year&gt;2007&lt;/year&gt;&lt;/dates&gt;&lt;isbn&gt;1464-3650&lt;/isbn&gt;&lt;urls&gt;&lt;/urls&gt;&lt;/record&gt;&lt;/Cite&gt;&lt;/EndNote&gt;</w:instrText>
      </w:r>
      <w:r w:rsidR="00D230AD" w:rsidRPr="00373E9A">
        <w:rPr>
          <w:lang w:val="en-IE"/>
        </w:rPr>
        <w:fldChar w:fldCharType="separate"/>
      </w:r>
      <w:r w:rsidR="00D230AD" w:rsidRPr="00373E9A">
        <w:rPr>
          <w:noProof/>
          <w:lang w:val="en-IE"/>
        </w:rPr>
        <w:t>Murray and Graham (2007)</w:t>
      </w:r>
      <w:r w:rsidR="00D230AD" w:rsidRPr="00373E9A">
        <w:rPr>
          <w:lang w:val="en-IE"/>
        </w:rPr>
        <w:fldChar w:fldCharType="end"/>
      </w:r>
      <w:r w:rsidR="009E084B"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AuthorYear="1"&gt;&lt;Author&gt;Whittington&lt;/Author&gt;&lt;Year&gt;2005&lt;/Year&gt;&lt;RecNum&gt;406&lt;/RecNum&gt;&lt;DisplayText&gt;Whittington and Smith-Doerr (2005)&lt;/DisplayText&gt;&lt;record&gt;&lt;rec-number&gt;406&lt;/rec-number&gt;&lt;foreign-keys&gt;&lt;key app="EN" db-id="x5rz2pxfnvstw4ewdpx5vwaff9wvpdstp9vz" timestamp="1708775801" guid="66ac02f3-df50-46db-9226-b67580fc252d"&gt;406&lt;/key&gt;&lt;/foreign-keys&gt;&lt;ref-type name="Journal Article"&gt;17&lt;/ref-type&gt;&lt;contributors&gt;&lt;authors&gt;&lt;author&gt;Whittington, Kjersten Bunker&lt;/author&gt;&lt;author&gt;Smith-Doerr, Laurel&lt;/author&gt;&lt;/authors&gt;&lt;/contributors&gt;&lt;titles&gt;&lt;title&gt;Gender and commercial science: Women’s patenting in the life sciences&lt;/title&gt;&lt;secondary-title&gt;The Journal of Technology Transfer&lt;/secondary-title&gt;&lt;/titles&gt;&lt;periodical&gt;&lt;full-title&gt;The Journal of Technology Transfer&lt;/full-title&gt;&lt;/periodical&gt;&lt;pages&gt;355-370&lt;/pages&gt;&lt;volume&gt;30&lt;/volume&gt;&lt;number&gt;4&lt;/number&gt;&lt;dates&gt;&lt;year&gt;2005&lt;/year&gt;&lt;/dates&gt;&lt;isbn&gt;0892-9912&lt;/isbn&gt;&lt;urls&gt;&lt;/urls&gt;&lt;/record&gt;&lt;/Cite&gt;&lt;/EndNote&gt;</w:instrText>
      </w:r>
      <w:r w:rsidR="00D230AD" w:rsidRPr="00373E9A">
        <w:rPr>
          <w:lang w:val="en-IE"/>
        </w:rPr>
        <w:fldChar w:fldCharType="separate"/>
      </w:r>
      <w:r w:rsidR="00D230AD" w:rsidRPr="00373E9A">
        <w:rPr>
          <w:noProof/>
          <w:lang w:val="en-IE"/>
        </w:rPr>
        <w:t>Whittington and Smith-Doerr (2005)</w:t>
      </w:r>
      <w:r w:rsidR="00D230AD" w:rsidRPr="00373E9A">
        <w:rPr>
          <w:lang w:val="en-IE"/>
        </w:rPr>
        <w:fldChar w:fldCharType="end"/>
      </w:r>
      <w:r w:rsidR="009E084B" w:rsidRPr="00373E9A">
        <w:rPr>
          <w:lang w:val="en-IE"/>
        </w:rPr>
        <w:t xml:space="preserve"> </w:t>
      </w:r>
      <w:r w:rsidRPr="00373E9A">
        <w:rPr>
          <w:lang w:val="en-IE"/>
        </w:rPr>
        <w:t xml:space="preserve">where it is noted that male researchers produce significantly more patents than females, or the research of </w:t>
      </w:r>
      <w:r w:rsidR="00D230AD" w:rsidRPr="00373E9A">
        <w:rPr>
          <w:lang w:val="en-IE"/>
        </w:rPr>
        <w:fldChar w:fldCharType="begin"/>
      </w:r>
      <w:r w:rsidR="00C414A8" w:rsidRPr="00373E9A">
        <w:rPr>
          <w:lang w:val="en-IE"/>
        </w:rPr>
        <w:instrText xml:space="preserve"> ADDIN EN.CITE &lt;EndNote&gt;&lt;Cite AuthorYear="1"&gt;&lt;Author&gt;Kuschel&lt;/Author&gt;&lt;Year&gt;2020&lt;/Year&gt;&lt;RecNum&gt;432&lt;/RecNum&gt;&lt;DisplayText&gt;Kuschel et al. (2020)&lt;/DisplayText&gt;&lt;record&gt;&lt;rec-number&gt;432&lt;/rec-number&gt;&lt;foreign-keys&gt;&lt;key app="EN" db-id="x5rz2pxfnvstw4ewdpx5vwaff9wvpdstp9vz" timestamp="1708775802" guid="25201e2f-3f9a-4146-8b32-4c67613949e6"&gt;432&lt;/key&gt;&lt;/foreign-keys&gt;&lt;ref-type name="Journal Article"&gt;17&lt;/ref-type&gt;&lt;contributors&gt;&lt;authors&gt;&lt;author&gt;Kuschel, Katherina&lt;/author&gt;&lt;author&gt;Ettl, Kerstin&lt;/author&gt;&lt;author&gt;Díaz-García, Cristina&lt;/author&gt;&lt;author&gt;Alsos, Gry Agnete&lt;/author&gt;&lt;/authors&gt;&lt;/contributors&gt;&lt;titles&gt;&lt;title&gt;Stemming the gender gap in STEM entrepreneurship–insights into women’s entrepreneurship in science, technology, engineering and mathematics&lt;/title&gt;&lt;secondary-title&gt;International Entrepreneurship and Management Journal&lt;/secondary-title&gt;&lt;/titles&gt;&lt;periodical&gt;&lt;full-title&gt;International Entrepreneurship and Management Journal&lt;/full-title&gt;&lt;/periodical&gt;&lt;pages&gt;1-15&lt;/pages&gt;&lt;volume&gt;16&lt;/volume&gt;&lt;number&gt;1&lt;/number&gt;&lt;dates&gt;&lt;year&gt;2020&lt;/year&gt;&lt;/dates&gt;&lt;isbn&gt;1555-1938&lt;/isbn&gt;&lt;urls&gt;&lt;/urls&gt;&lt;/record&gt;&lt;/Cite&gt;&lt;/EndNote&gt;</w:instrText>
      </w:r>
      <w:r w:rsidR="00D230AD" w:rsidRPr="00373E9A">
        <w:rPr>
          <w:lang w:val="en-IE"/>
        </w:rPr>
        <w:fldChar w:fldCharType="separate"/>
      </w:r>
      <w:r w:rsidR="00D230AD" w:rsidRPr="00373E9A">
        <w:rPr>
          <w:noProof/>
          <w:lang w:val="en-IE"/>
        </w:rPr>
        <w:t>Kuschel et al. (2020)</w:t>
      </w:r>
      <w:r w:rsidR="00D230AD" w:rsidRPr="00373E9A">
        <w:rPr>
          <w:lang w:val="en-IE"/>
        </w:rPr>
        <w:fldChar w:fldCharType="end"/>
      </w:r>
      <w:r w:rsidRPr="00373E9A">
        <w:rPr>
          <w:lang w:val="en-IE"/>
        </w:rPr>
        <w:t xml:space="preserve"> and </w:t>
      </w:r>
      <w:r w:rsidR="00D230AD" w:rsidRPr="00373E9A">
        <w:rPr>
          <w:lang w:val="en-IE"/>
        </w:rPr>
        <w:fldChar w:fldCharType="begin"/>
      </w:r>
      <w:r w:rsidR="00C414A8" w:rsidRPr="00373E9A">
        <w:rPr>
          <w:lang w:val="en-IE"/>
        </w:rPr>
        <w:instrText xml:space="preserve"> ADDIN EN.CITE &lt;EndNote&gt;&lt;Cite AuthorYear="1"&gt;&lt;Author&gt;Kou&lt;/Author&gt;&lt;Year&gt;2020&lt;/Year&gt;&lt;RecNum&gt;214&lt;/RecNum&gt;&lt;DisplayText&gt;Kou et al. (2020)&lt;/DisplayText&gt;&lt;record&gt;&lt;rec-number&gt;214&lt;/rec-number&gt;&lt;foreign-keys&gt;&lt;key app="EN" db-id="x5rz2pxfnvstw4ewdpx5vwaff9wvpdstp9vz" timestamp="1708775795" guid="86bb13db-3394-477c-b266-4cb579e95f8c"&gt;214&lt;/key&gt;&lt;/foreign-keys&gt;&lt;ref-type name="Journal Article"&gt;17&lt;/ref-type&gt;&lt;contributors&gt;&lt;authors&gt;&lt;author&gt;Kou, Mingting&lt;/author&gt;&lt;author&gt;Zhang, Yi&lt;/author&gt;&lt;author&gt;Zhang, Yu&lt;/author&gt;&lt;author&gt;Chen, Kaihua&lt;/author&gt;&lt;author&gt;Guan, Jiancheng&lt;/author&gt;&lt;author&gt;Xia, Senmao&lt;/author&gt;&lt;/authors&gt;&lt;/contributors&gt;&lt;titles&gt;&lt;title&gt;Does gender structure influence R&amp;amp;D efficiency? A regional perspective&lt;/title&gt;&lt;secondary-title&gt;Scientometrics&lt;/secondary-title&gt;&lt;/titles&gt;&lt;periodical&gt;&lt;full-title&gt;Scientometrics&lt;/full-title&gt;&lt;/periodical&gt;&lt;pages&gt;477-501&lt;/pages&gt;&lt;volume&gt;122&lt;/volume&gt;&lt;number&gt;1&lt;/number&gt;&lt;dates&gt;&lt;year&gt;2020&lt;/year&gt;&lt;/dates&gt;&lt;isbn&gt;1588-2861&lt;/isbn&gt;&lt;urls&gt;&lt;/urls&gt;&lt;/record&gt;&lt;/Cite&gt;&lt;/EndNote&gt;</w:instrText>
      </w:r>
      <w:r w:rsidR="00D230AD" w:rsidRPr="00373E9A">
        <w:rPr>
          <w:lang w:val="en-IE"/>
        </w:rPr>
        <w:fldChar w:fldCharType="separate"/>
      </w:r>
      <w:r w:rsidR="00D230AD" w:rsidRPr="00373E9A">
        <w:rPr>
          <w:noProof/>
          <w:lang w:val="en-IE"/>
        </w:rPr>
        <w:t>Kou et al. (2020)</w:t>
      </w:r>
      <w:r w:rsidR="00D230AD" w:rsidRPr="00373E9A">
        <w:rPr>
          <w:lang w:val="en-IE"/>
        </w:rPr>
        <w:fldChar w:fldCharType="end"/>
      </w:r>
      <w:r w:rsidRPr="00373E9A">
        <w:rPr>
          <w:lang w:val="en-IE"/>
        </w:rPr>
        <w:t xml:space="preserve"> which found that female researchers were more efficient when it comes to conducting scientific activities, whereas males were more efficient in more technology development type work. Descriptive data from this research suggest that male respondents have a higher average risk-taking propensity than females</w:t>
      </w:r>
      <w:r w:rsidR="00BC43D1" w:rsidRPr="00373E9A">
        <w:rPr>
          <w:lang w:val="en-IE"/>
        </w:rPr>
        <w:t xml:space="preserve">, and findings show that low risk aversion is a predictor of a commercial research </w:t>
      </w:r>
      <w:r w:rsidR="00443635" w:rsidRPr="00373E9A">
        <w:rPr>
          <w:lang w:val="en-IE"/>
        </w:rPr>
        <w:t>orientation</w:t>
      </w:r>
      <w:r w:rsidR="00BC43D1" w:rsidRPr="00373E9A">
        <w:rPr>
          <w:lang w:val="en-IE"/>
        </w:rPr>
        <w:t>.</w:t>
      </w:r>
    </w:p>
    <w:p w14:paraId="3AD347BF" w14:textId="6CD153FC" w:rsidR="007138E3" w:rsidRPr="00373E9A" w:rsidRDefault="007138E3" w:rsidP="005E6426">
      <w:pPr>
        <w:pStyle w:val="ThesisBody"/>
        <w:ind w:firstLine="425"/>
        <w:rPr>
          <w:lang w:val="en-IE"/>
        </w:rPr>
      </w:pPr>
      <w:r w:rsidRPr="00373E9A">
        <w:rPr>
          <w:lang w:val="en-IE"/>
        </w:rPr>
        <w:t xml:space="preserve">Indeed, the descriptive data for gender in general in this study </w:t>
      </w:r>
      <w:r w:rsidR="00E23158" w:rsidRPr="00373E9A">
        <w:rPr>
          <w:lang w:val="en-IE"/>
        </w:rPr>
        <w:t>presents</w:t>
      </w:r>
      <w:r w:rsidRPr="00373E9A">
        <w:rPr>
          <w:lang w:val="en-IE"/>
        </w:rPr>
        <w:t xml:space="preserve"> an interesting picture. The figure below shows the level of intrinsic and extrinsic motivations reported, grouped by gender. It can be seen clearly that, regardless of </w:t>
      </w:r>
      <w:r w:rsidRPr="00373E9A">
        <w:rPr>
          <w:lang w:val="en-IE"/>
        </w:rPr>
        <w:lastRenderedPageBreak/>
        <w:t>gender, respondents were more intrinsically motivated than extrinsically. Additionally, viewing the motivations collectively, females on average had higher levels of intrinsic motivations, while males reported higher average levels of extrinsic motivations.</w:t>
      </w:r>
      <w:r w:rsidR="00E23158" w:rsidRPr="00373E9A">
        <w:rPr>
          <w:lang w:val="en-IE"/>
        </w:rPr>
        <w:t xml:space="preserve"> </w:t>
      </w:r>
    </w:p>
    <w:p w14:paraId="18BB338A" w14:textId="7E9DBD31" w:rsidR="00AC4093" w:rsidRPr="00373E9A" w:rsidRDefault="00AC4093" w:rsidP="00AC4093">
      <w:pPr>
        <w:pStyle w:val="Caption"/>
      </w:pPr>
      <w:bookmarkStart w:id="804" w:name="_Toc194737788"/>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21</w:t>
      </w:r>
      <w:r w:rsidR="008C34F2" w:rsidRPr="00373E9A">
        <w:rPr>
          <w:noProof/>
        </w:rPr>
        <w:fldChar w:fldCharType="end"/>
      </w:r>
      <w:r w:rsidRPr="00373E9A">
        <w:rPr>
          <w:i/>
          <w:iCs/>
        </w:rPr>
        <w:t xml:space="preserve"> </w:t>
      </w:r>
      <w:r w:rsidRPr="00373E9A">
        <w:rPr>
          <w:i/>
          <w:iCs/>
        </w:rPr>
        <w:br/>
        <w:t>Intrinsic and Extrinsic Motivations, Grouped by Gender</w:t>
      </w:r>
      <w:bookmarkEnd w:id="804"/>
    </w:p>
    <w:p w14:paraId="567443ED" w14:textId="77777777" w:rsidR="007138E3" w:rsidRPr="00373E9A" w:rsidRDefault="007138E3" w:rsidP="00EC269B">
      <w:pPr>
        <w:pStyle w:val="ThesisBodyIndent"/>
        <w:jc w:val="center"/>
        <w:rPr>
          <w:lang w:val="en-IE"/>
        </w:rPr>
      </w:pPr>
      <w:r w:rsidRPr="00373E9A">
        <w:rPr>
          <w:noProof/>
          <w:lang w:val="en-IE"/>
        </w:rPr>
        <w:drawing>
          <wp:inline distT="0" distB="0" distL="0" distR="0" wp14:anchorId="0721183F" wp14:editId="1BABCC2E">
            <wp:extent cx="3276600" cy="1968685"/>
            <wp:effectExtent l="0" t="0" r="0" b="0"/>
            <wp:docPr id="466" name="Picture 46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Chart, bar chart&#10;&#10;Description automatically generated"/>
                    <pic:cNvPicPr/>
                  </pic:nvPicPr>
                  <pic:blipFill>
                    <a:blip r:embed="rId42"/>
                    <a:stretch>
                      <a:fillRect/>
                    </a:stretch>
                  </pic:blipFill>
                  <pic:spPr>
                    <a:xfrm>
                      <a:off x="0" y="0"/>
                      <a:ext cx="3294966" cy="1979720"/>
                    </a:xfrm>
                    <a:prstGeom prst="rect">
                      <a:avLst/>
                    </a:prstGeom>
                  </pic:spPr>
                </pic:pic>
              </a:graphicData>
            </a:graphic>
          </wp:inline>
        </w:drawing>
      </w:r>
    </w:p>
    <w:p w14:paraId="5DA948D9" w14:textId="49091284" w:rsidR="007138E3" w:rsidRPr="00373E9A" w:rsidRDefault="007138E3" w:rsidP="005E6426">
      <w:pPr>
        <w:pStyle w:val="ThesisBody"/>
        <w:ind w:firstLine="425"/>
        <w:rPr>
          <w:lang w:val="en-IE"/>
        </w:rPr>
      </w:pPr>
      <w:r w:rsidRPr="00373E9A">
        <w:rPr>
          <w:lang w:val="en-IE"/>
        </w:rPr>
        <w:t xml:space="preserve">When the individual motivations are examined in the descriptive data, an even more interesting picture emerges. As can be seen in </w:t>
      </w:r>
      <w:r w:rsidR="00154FC1" w:rsidRPr="00373E9A">
        <w:rPr>
          <w:lang w:val="en-IE"/>
        </w:rPr>
        <w:fldChar w:fldCharType="begin"/>
      </w:r>
      <w:r w:rsidR="00154FC1" w:rsidRPr="00373E9A">
        <w:rPr>
          <w:lang w:val="en-IE"/>
        </w:rPr>
        <w:instrText xml:space="preserve"> REF _Ref172386573 \h </w:instrText>
      </w:r>
      <w:r w:rsidR="009872A6" w:rsidRPr="00373E9A">
        <w:rPr>
          <w:lang w:val="en-IE"/>
        </w:rPr>
        <w:instrText xml:space="preserve"> \* MERGEFORMAT </w:instrText>
      </w:r>
      <w:r w:rsidR="00154FC1" w:rsidRPr="00373E9A">
        <w:rPr>
          <w:lang w:val="en-IE"/>
        </w:rPr>
      </w:r>
      <w:r w:rsidR="00154FC1" w:rsidRPr="00373E9A">
        <w:rPr>
          <w:lang w:val="en-IE"/>
        </w:rPr>
        <w:fldChar w:fldCharType="separate"/>
      </w:r>
      <w:r w:rsidR="001907C4" w:rsidRPr="00373E9A">
        <w:t xml:space="preserve">Figure </w:t>
      </w:r>
      <w:r w:rsidR="001907C4" w:rsidRPr="00373E9A">
        <w:rPr>
          <w:noProof/>
        </w:rPr>
        <w:t>22</w:t>
      </w:r>
      <w:r w:rsidR="00154FC1" w:rsidRPr="00373E9A">
        <w:rPr>
          <w:lang w:val="en-IE"/>
        </w:rPr>
        <w:fldChar w:fldCharType="end"/>
      </w:r>
      <w:r w:rsidR="00154FC1" w:rsidRPr="00373E9A">
        <w:rPr>
          <w:lang w:val="en-IE"/>
        </w:rPr>
        <w:t xml:space="preserve"> </w:t>
      </w:r>
      <w:r w:rsidRPr="00373E9A">
        <w:rPr>
          <w:lang w:val="en-IE"/>
        </w:rPr>
        <w:t xml:space="preserve">female researchers reported higher levels of academic freedom and job satisfaction, whereas male researchers were in the majority for stimulation and risk taking propensity, which supports extant findings such as </w:t>
      </w:r>
      <w:r w:rsidR="00D230AD" w:rsidRPr="00373E9A">
        <w:rPr>
          <w:lang w:val="en-IE"/>
        </w:rPr>
        <w:fldChar w:fldCharType="begin"/>
      </w:r>
      <w:r w:rsidR="00C414A8" w:rsidRPr="00373E9A">
        <w:rPr>
          <w:lang w:val="en-IE"/>
        </w:rPr>
        <w:instrText xml:space="preserve"> ADDIN EN.CITE &lt;EndNote&gt;&lt;Cite AuthorYear="1"&gt;&lt;Author&gt;Hmieleski&lt;/Author&gt;&lt;Year&gt;2018&lt;/Year&gt;&lt;RecNum&gt;183&lt;/RecNum&gt;&lt;DisplayText&gt;Hmieleski and Powell (2018)&lt;/DisplayText&gt;&lt;record&gt;&lt;rec-number&gt;183&lt;/rec-number&gt;&lt;foreign-keys&gt;&lt;key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D230AD" w:rsidRPr="00373E9A">
        <w:rPr>
          <w:lang w:val="en-IE"/>
        </w:rPr>
        <w:fldChar w:fldCharType="separate"/>
      </w:r>
      <w:r w:rsidR="00D230AD" w:rsidRPr="00373E9A">
        <w:rPr>
          <w:noProof/>
          <w:lang w:val="en-IE"/>
        </w:rPr>
        <w:t>Hmieleski and Powell (2018)</w:t>
      </w:r>
      <w:r w:rsidR="00D230AD" w:rsidRPr="00373E9A">
        <w:rPr>
          <w:lang w:val="en-IE"/>
        </w:rPr>
        <w:fldChar w:fldCharType="end"/>
      </w:r>
      <w:r w:rsidRPr="00373E9A">
        <w:rPr>
          <w:lang w:val="en-IE"/>
        </w:rPr>
        <w:t xml:space="preserve"> who suggest males are higher “on average, than females in entrepreneurial self-efficacy, risk propensity, diversity of personal networks and access to financial capital” </w:t>
      </w:r>
      <w:r w:rsidR="00D230AD" w:rsidRPr="00373E9A">
        <w:rPr>
          <w:lang w:val="en-IE"/>
        </w:rPr>
        <w:fldChar w:fldCharType="begin"/>
      </w:r>
      <w:r w:rsidR="00C414A8" w:rsidRPr="00373E9A">
        <w:rPr>
          <w:lang w:val="en-IE"/>
        </w:rPr>
        <w:instrText xml:space="preserve"> ADDIN EN.CITE &lt;EndNote&gt;&lt;Cite ExcludeAuth="1" ExcludeYear="1"&gt;&lt;Author&gt;Hmieleski&lt;/Author&gt;&lt;Year&gt;2018&lt;/Year&gt;&lt;RecNum&gt;183&lt;/RecNum&gt;&lt;Pages&gt;60&lt;/Pages&gt;&lt;DisplayText&gt;(p. 60)&lt;/DisplayText&gt;&lt;record&gt;&lt;rec-number&gt;183&lt;/rec-number&gt;&lt;foreign-keys&gt;&lt;key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D230AD" w:rsidRPr="00373E9A">
        <w:rPr>
          <w:lang w:val="en-IE"/>
        </w:rPr>
        <w:fldChar w:fldCharType="separate"/>
      </w:r>
      <w:r w:rsidR="00FA4C31" w:rsidRPr="00373E9A">
        <w:rPr>
          <w:noProof/>
          <w:lang w:val="en-IE"/>
        </w:rPr>
        <w:t>(p. 60)</w:t>
      </w:r>
      <w:r w:rsidR="00D230AD" w:rsidRPr="00373E9A">
        <w:rPr>
          <w:lang w:val="en-IE"/>
        </w:rPr>
        <w:fldChar w:fldCharType="end"/>
      </w:r>
      <w:r w:rsidRPr="00373E9A">
        <w:rPr>
          <w:lang w:val="en-IE"/>
        </w:rPr>
        <w:t>.</w:t>
      </w:r>
    </w:p>
    <w:p w14:paraId="5F7602D3" w14:textId="0E7EB827" w:rsidR="00AC4093" w:rsidRPr="00373E9A" w:rsidRDefault="00AC4093" w:rsidP="00AC4093">
      <w:pPr>
        <w:pStyle w:val="Caption"/>
      </w:pPr>
      <w:bookmarkStart w:id="805" w:name="_Ref172386573"/>
      <w:bookmarkStart w:id="806" w:name="_Toc194737789"/>
      <w:r w:rsidRPr="00373E9A">
        <w:lastRenderedPageBreak/>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22</w:t>
      </w:r>
      <w:r w:rsidR="008C34F2" w:rsidRPr="00373E9A">
        <w:rPr>
          <w:noProof/>
        </w:rPr>
        <w:fldChar w:fldCharType="end"/>
      </w:r>
      <w:bookmarkEnd w:id="805"/>
      <w:r w:rsidRPr="00373E9A">
        <w:rPr>
          <w:i/>
          <w:iCs/>
        </w:rPr>
        <w:t xml:space="preserve"> </w:t>
      </w:r>
      <w:r w:rsidRPr="00373E9A">
        <w:rPr>
          <w:i/>
          <w:iCs/>
        </w:rPr>
        <w:br/>
        <w:t>Intrinsic Motivations by Gender</w:t>
      </w:r>
      <w:bookmarkEnd w:id="806"/>
    </w:p>
    <w:p w14:paraId="425C9FEC" w14:textId="77777777" w:rsidR="007138E3" w:rsidRPr="00373E9A" w:rsidRDefault="007138E3" w:rsidP="007138E3">
      <w:pPr>
        <w:pStyle w:val="ThesisBodyIndent"/>
        <w:rPr>
          <w:lang w:val="en-IE"/>
        </w:rPr>
      </w:pPr>
      <w:r w:rsidRPr="00373E9A">
        <w:rPr>
          <w:noProof/>
          <w:lang w:val="en-IE"/>
        </w:rPr>
        <w:drawing>
          <wp:inline distT="0" distB="0" distL="0" distR="0" wp14:anchorId="28C4C965" wp14:editId="206EE283">
            <wp:extent cx="4580952" cy="2752381"/>
            <wp:effectExtent l="0" t="0" r="0" b="0"/>
            <wp:docPr id="467" name="Picture 46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Chart, bar chart&#10;&#10;Description automatically generated"/>
                    <pic:cNvPicPr/>
                  </pic:nvPicPr>
                  <pic:blipFill>
                    <a:blip r:embed="rId43"/>
                    <a:stretch>
                      <a:fillRect/>
                    </a:stretch>
                  </pic:blipFill>
                  <pic:spPr>
                    <a:xfrm>
                      <a:off x="0" y="0"/>
                      <a:ext cx="4580952" cy="2752381"/>
                    </a:xfrm>
                    <a:prstGeom prst="rect">
                      <a:avLst/>
                    </a:prstGeom>
                  </pic:spPr>
                </pic:pic>
              </a:graphicData>
            </a:graphic>
          </wp:inline>
        </w:drawing>
      </w:r>
    </w:p>
    <w:p w14:paraId="40ECAB13" w14:textId="13B5F8C2" w:rsidR="007138E3" w:rsidRPr="00373E9A" w:rsidRDefault="00493CB2" w:rsidP="005E6426">
      <w:pPr>
        <w:pStyle w:val="ThesisBody"/>
        <w:ind w:firstLine="425"/>
        <w:rPr>
          <w:lang w:val="en-IE"/>
        </w:rPr>
      </w:pPr>
      <w:r w:rsidRPr="00373E9A">
        <w:rPr>
          <w:lang w:val="en-IE"/>
        </w:rPr>
        <w:t>The figure</w:t>
      </w:r>
      <w:r w:rsidR="007138E3" w:rsidRPr="00373E9A">
        <w:rPr>
          <w:lang w:val="en-IE"/>
        </w:rPr>
        <w:t xml:space="preserve"> below illustrates that females favour the extrinsic motivation of securing promotion/tenure, whereas their male counterparts favour reputational gains and financial reward. </w:t>
      </w:r>
    </w:p>
    <w:p w14:paraId="1311387B" w14:textId="2ED7947D" w:rsidR="00AC4093" w:rsidRPr="00373E9A" w:rsidRDefault="00AC4093" w:rsidP="00AC4093">
      <w:pPr>
        <w:pStyle w:val="Caption"/>
      </w:pPr>
      <w:bookmarkStart w:id="807" w:name="_Toc194737790"/>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23</w:t>
      </w:r>
      <w:r w:rsidR="008C34F2" w:rsidRPr="00373E9A">
        <w:rPr>
          <w:noProof/>
        </w:rPr>
        <w:fldChar w:fldCharType="end"/>
      </w:r>
      <w:r w:rsidRPr="00373E9A">
        <w:rPr>
          <w:i/>
          <w:iCs/>
        </w:rPr>
        <w:t xml:space="preserve"> </w:t>
      </w:r>
      <w:r w:rsidRPr="00373E9A">
        <w:rPr>
          <w:i/>
          <w:iCs/>
        </w:rPr>
        <w:br/>
        <w:t>Extrinsic Motivations by Gender</w:t>
      </w:r>
      <w:bookmarkEnd w:id="807"/>
    </w:p>
    <w:p w14:paraId="526BD171" w14:textId="77777777" w:rsidR="007138E3" w:rsidRPr="00373E9A" w:rsidRDefault="007138E3" w:rsidP="007138E3">
      <w:pPr>
        <w:pStyle w:val="ThesisBodyIndent"/>
        <w:rPr>
          <w:lang w:val="en-IE"/>
        </w:rPr>
      </w:pPr>
      <w:r w:rsidRPr="00373E9A">
        <w:rPr>
          <w:noProof/>
          <w:lang w:val="en-IE"/>
        </w:rPr>
        <w:drawing>
          <wp:inline distT="0" distB="0" distL="0" distR="0" wp14:anchorId="58F4859E" wp14:editId="37B6E9EC">
            <wp:extent cx="4580952" cy="2752381"/>
            <wp:effectExtent l="0" t="0" r="0" b="0"/>
            <wp:docPr id="468" name="Picture 46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Chart, bar chart&#10;&#10;Description automatically generated"/>
                    <pic:cNvPicPr/>
                  </pic:nvPicPr>
                  <pic:blipFill>
                    <a:blip r:embed="rId44"/>
                    <a:stretch>
                      <a:fillRect/>
                    </a:stretch>
                  </pic:blipFill>
                  <pic:spPr>
                    <a:xfrm>
                      <a:off x="0" y="0"/>
                      <a:ext cx="4580952" cy="2752381"/>
                    </a:xfrm>
                    <a:prstGeom prst="rect">
                      <a:avLst/>
                    </a:prstGeom>
                  </pic:spPr>
                </pic:pic>
              </a:graphicData>
            </a:graphic>
          </wp:inline>
        </w:drawing>
      </w:r>
    </w:p>
    <w:p w14:paraId="1FFDD97E" w14:textId="3B837BC4" w:rsidR="007138E3" w:rsidRPr="00373E9A" w:rsidRDefault="007138E3" w:rsidP="005E6426">
      <w:pPr>
        <w:pStyle w:val="ThesisBody"/>
        <w:ind w:firstLine="425"/>
        <w:rPr>
          <w:lang w:val="en-IE"/>
        </w:rPr>
      </w:pPr>
      <w:r w:rsidRPr="00373E9A">
        <w:rPr>
          <w:lang w:val="en-IE"/>
        </w:rPr>
        <w:lastRenderedPageBreak/>
        <w:t xml:space="preserve">The results suggest a preference </w:t>
      </w:r>
      <w:r w:rsidR="009E084B" w:rsidRPr="00373E9A">
        <w:rPr>
          <w:lang w:val="en-IE"/>
        </w:rPr>
        <w:t>among</w:t>
      </w:r>
      <w:r w:rsidRPr="00373E9A">
        <w:rPr>
          <w:lang w:val="en-IE"/>
        </w:rPr>
        <w:t xml:space="preserve"> male researchers for research careers more associated with financial gains and taking risks, both factors which are associated more with technical fields such as ICT/Engineering. Examining the descriptive data for survey respondents adds weight to this contention, at least for this sample of researchers, as it can be clearly seen that the majority of male respondents favour research in these fields as shown below. </w:t>
      </w:r>
    </w:p>
    <w:p w14:paraId="78026E6D" w14:textId="0F499A43" w:rsidR="00AC4093" w:rsidRPr="00373E9A" w:rsidRDefault="00AC4093" w:rsidP="00AC4093">
      <w:pPr>
        <w:pStyle w:val="Caption"/>
      </w:pPr>
      <w:bookmarkStart w:id="808" w:name="_Toc194737791"/>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24</w:t>
      </w:r>
      <w:r w:rsidR="008C34F2" w:rsidRPr="00373E9A">
        <w:rPr>
          <w:noProof/>
        </w:rPr>
        <w:fldChar w:fldCharType="end"/>
      </w:r>
      <w:r w:rsidRPr="00373E9A">
        <w:rPr>
          <w:i/>
          <w:iCs/>
        </w:rPr>
        <w:t xml:space="preserve"> </w:t>
      </w:r>
      <w:r w:rsidRPr="00373E9A">
        <w:rPr>
          <w:i/>
          <w:iCs/>
        </w:rPr>
        <w:br/>
        <w:t>Field by Gender</w:t>
      </w:r>
      <w:bookmarkEnd w:id="808"/>
    </w:p>
    <w:p w14:paraId="17FA9F57" w14:textId="77777777" w:rsidR="007138E3" w:rsidRPr="00373E9A" w:rsidRDefault="007138E3" w:rsidP="00D72238">
      <w:pPr>
        <w:pStyle w:val="ThesisBodyIndent"/>
        <w:ind w:firstLine="0"/>
        <w:rPr>
          <w:lang w:val="en-IE"/>
        </w:rPr>
      </w:pPr>
      <w:r w:rsidRPr="00373E9A">
        <w:rPr>
          <w:noProof/>
          <w:lang w:val="en-IE"/>
        </w:rPr>
        <w:drawing>
          <wp:inline distT="0" distB="0" distL="0" distR="0" wp14:anchorId="7F38CF4F" wp14:editId="174A72C6">
            <wp:extent cx="4994694" cy="2700020"/>
            <wp:effectExtent l="0" t="0" r="0" b="508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45"/>
                    <a:stretch>
                      <a:fillRect/>
                    </a:stretch>
                  </pic:blipFill>
                  <pic:spPr>
                    <a:xfrm>
                      <a:off x="0" y="0"/>
                      <a:ext cx="4998506" cy="2702081"/>
                    </a:xfrm>
                    <a:prstGeom prst="rect">
                      <a:avLst/>
                    </a:prstGeom>
                  </pic:spPr>
                </pic:pic>
              </a:graphicData>
            </a:graphic>
          </wp:inline>
        </w:drawing>
      </w:r>
    </w:p>
    <w:p w14:paraId="7C466167" w14:textId="77777777" w:rsidR="00144804" w:rsidRPr="00373E9A" w:rsidRDefault="007138E3" w:rsidP="005E6426">
      <w:pPr>
        <w:pStyle w:val="ThesisBody"/>
        <w:ind w:firstLine="720"/>
        <w:rPr>
          <w:lang w:val="en-IE"/>
        </w:rPr>
      </w:pPr>
      <w:r w:rsidRPr="00373E9A">
        <w:rPr>
          <w:lang w:val="en-IE"/>
        </w:rPr>
        <w:t xml:space="preserve">It can be seen above that ICT and Engineering are also heavily favoured among the female cohort in the sample. The figure below presents a simplified view of this data with ICT/Engineering respondents clustered compared to all other categories. </w:t>
      </w:r>
    </w:p>
    <w:p w14:paraId="60010887" w14:textId="0FC58887" w:rsidR="00144804" w:rsidRPr="00373E9A" w:rsidRDefault="00144804" w:rsidP="00144804">
      <w:pPr>
        <w:pStyle w:val="Caption"/>
      </w:pPr>
      <w:bookmarkStart w:id="809" w:name="_Toc194737792"/>
      <w:r w:rsidRPr="00373E9A">
        <w:lastRenderedPageBreak/>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25</w:t>
      </w:r>
      <w:r w:rsidR="008C34F2" w:rsidRPr="00373E9A">
        <w:rPr>
          <w:noProof/>
        </w:rPr>
        <w:fldChar w:fldCharType="end"/>
      </w:r>
      <w:r w:rsidRPr="00373E9A">
        <w:rPr>
          <w:i/>
          <w:iCs/>
        </w:rPr>
        <w:t xml:space="preserve"> </w:t>
      </w:r>
      <w:r w:rsidRPr="00373E9A">
        <w:rPr>
          <w:i/>
          <w:iCs/>
        </w:rPr>
        <w:br/>
        <w:t>Clustered Research Fields by Gender</w:t>
      </w:r>
      <w:bookmarkEnd w:id="809"/>
    </w:p>
    <w:p w14:paraId="22B10D85" w14:textId="77777777" w:rsidR="00144804" w:rsidRPr="00373E9A" w:rsidRDefault="00144804" w:rsidP="00144804">
      <w:pPr>
        <w:pStyle w:val="ThesisBodyIndent"/>
        <w:rPr>
          <w:lang w:val="en-IE"/>
        </w:rPr>
      </w:pPr>
      <w:r w:rsidRPr="00373E9A">
        <w:rPr>
          <w:noProof/>
          <w:lang w:val="en-IE"/>
        </w:rPr>
        <w:drawing>
          <wp:inline distT="0" distB="0" distL="0" distR="0" wp14:anchorId="7D605F0F" wp14:editId="752BC80B">
            <wp:extent cx="3681971" cy="2212245"/>
            <wp:effectExtent l="0" t="0" r="0" b="0"/>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46"/>
                    <a:stretch>
                      <a:fillRect/>
                    </a:stretch>
                  </pic:blipFill>
                  <pic:spPr>
                    <a:xfrm>
                      <a:off x="0" y="0"/>
                      <a:ext cx="3693068" cy="2218913"/>
                    </a:xfrm>
                    <a:prstGeom prst="rect">
                      <a:avLst/>
                    </a:prstGeom>
                  </pic:spPr>
                </pic:pic>
              </a:graphicData>
            </a:graphic>
          </wp:inline>
        </w:drawing>
      </w:r>
    </w:p>
    <w:p w14:paraId="486C65BA" w14:textId="099CC446" w:rsidR="007138E3" w:rsidRPr="00373E9A" w:rsidRDefault="007138E3" w:rsidP="005E6426">
      <w:pPr>
        <w:pStyle w:val="ThesisBody"/>
        <w:ind w:firstLine="425"/>
        <w:rPr>
          <w:lang w:val="en-IE"/>
        </w:rPr>
      </w:pPr>
      <w:r w:rsidRPr="00373E9A">
        <w:rPr>
          <w:lang w:val="en-IE"/>
        </w:rPr>
        <w:t xml:space="preserve">In this case clearly female respondents report a preference for non ICT/Engineering research, thereby bolstering extant research findings </w:t>
      </w:r>
      <w:r w:rsidR="00D230AD" w:rsidRPr="00373E9A">
        <w:rPr>
          <w:lang w:val="en-IE"/>
        </w:rPr>
        <w:fldChar w:fldCharType="begin">
          <w:fldData xml:space="preserve">PEVuZE5vdGU+PENpdGU+PEF1dGhvcj5LdXNjaGVsPC9BdXRob3I+PFllYXI+MjAyMDwvWWVhcj48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</w:fldData>
        </w:fldChar>
      </w:r>
      <w:r w:rsidR="00C414A8" w:rsidRPr="00373E9A">
        <w:rPr>
          <w:lang w:val="en-IE"/>
        </w:rPr>
        <w:instrText xml:space="preserve"> ADDIN EN.CITE </w:instrText>
      </w:r>
      <w:r w:rsidR="00C414A8" w:rsidRPr="00373E9A">
        <w:rPr>
          <w:lang w:val="en-IE"/>
        </w:rPr>
        <w:fldChar w:fldCharType="begin">
          <w:fldData xml:space="preserve">PEVuZE5vdGU+PENpdGU+PEF1dGhvcj5LdXNjaGVsPC9BdXRob3I+PFllYXI+MjAyMDwvWWVhcj48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D230AD" w:rsidRPr="00373E9A">
        <w:rPr>
          <w:lang w:val="en-IE"/>
        </w:rPr>
      </w:r>
      <w:r w:rsidR="00D230AD" w:rsidRPr="00373E9A">
        <w:rPr>
          <w:lang w:val="en-IE"/>
        </w:rPr>
        <w:fldChar w:fldCharType="separate"/>
      </w:r>
      <w:r w:rsidR="00FA4C31" w:rsidRPr="00373E9A">
        <w:rPr>
          <w:noProof/>
          <w:lang w:val="en-IE"/>
        </w:rPr>
        <w:t>(Di Paola, 2021; Johnson &amp; Taylor, 2019; Kuschel et al., 2020)</w:t>
      </w:r>
      <w:r w:rsidR="00D230AD" w:rsidRPr="00373E9A">
        <w:rPr>
          <w:lang w:val="en-IE"/>
        </w:rPr>
        <w:fldChar w:fldCharType="end"/>
      </w:r>
      <w:r w:rsidRPr="00373E9A">
        <w:rPr>
          <w:lang w:val="en-IE"/>
        </w:rPr>
        <w:t xml:space="preserve">. Adding to this discussion, </w:t>
      </w:r>
      <w:r w:rsidR="00D230AD" w:rsidRPr="00373E9A">
        <w:rPr>
          <w:lang w:val="en-IE"/>
        </w:rPr>
        <w:fldChar w:fldCharType="begin"/>
      </w:r>
      <w:r w:rsidR="00C414A8" w:rsidRPr="00373E9A">
        <w:rPr>
          <w:lang w:val="en-IE"/>
        </w:rPr>
        <w:instrText xml:space="preserve"> ADDIN EN.CITE &lt;EndNote&gt;&lt;Cite AuthorYear="1"&gt;&lt;Author&gt;Zhang&lt;/Author&gt;&lt;Year&gt;2021&lt;/Year&gt;&lt;RecNum&gt;418&lt;/RecNum&gt;&lt;DisplayText&gt;Zhang et al. (2021)&lt;/DisplayText&gt;&lt;record&gt;&lt;rec-number&gt;418&lt;/rec-number&gt;&lt;foreign-keys&gt;&lt;key app="EN" db-id="x5rz2pxfnvstw4ewdpx5vwaff9wvpdstp9vz" timestamp="1708775802" guid="11d12def-148e-4af6-b71f-abd83e979b75"&gt;418&lt;/key&gt;&lt;/foreign-keys&gt;&lt;ref-type name="Journal Article"&gt;17&lt;/ref-type&gt;&lt;contributors&gt;&lt;authors&gt;&lt;author&gt;Zhang, Lin&lt;/author&gt;&lt;author&gt;Sivertsen, Gunnar&lt;/author&gt;&lt;author&gt;Du, Huiying&lt;/author&gt;&lt;author&gt;Huang, Ying&lt;/author&gt;&lt;author&gt;Glänzel, Wolfgang&lt;/author&gt;&lt;/authors&gt;&lt;/contributors&gt;&lt;titles&gt;&lt;title&gt;Gender differences in the aims and impacts of research&lt;/title&gt;&lt;secondary-title&gt;Scientometrics&lt;/secondary-title&gt;&lt;/titles&gt;&lt;periodical&gt;&lt;full-title&gt;Scientometrics&lt;/full-title&gt;&lt;/periodical&gt;&lt;pages&gt;8861-8886&lt;/pages&gt;&lt;volume&gt;126&lt;/volume&gt;&lt;number&gt;11&lt;/number&gt;&lt;dates&gt;&lt;year&gt;2021&lt;/year&gt;&lt;/dates&gt;&lt;isbn&gt;1588-2861&lt;/isbn&gt;&lt;urls&gt;&lt;/urls&gt;&lt;/record&gt;&lt;/Cite&gt;&lt;/EndNote&gt;</w:instrText>
      </w:r>
      <w:r w:rsidR="00D230AD" w:rsidRPr="00373E9A">
        <w:rPr>
          <w:lang w:val="en-IE"/>
        </w:rPr>
        <w:fldChar w:fldCharType="separate"/>
      </w:r>
      <w:r w:rsidR="00D230AD" w:rsidRPr="00373E9A">
        <w:rPr>
          <w:noProof/>
          <w:lang w:val="en-IE"/>
        </w:rPr>
        <w:t>Zhang et al. (2021)</w:t>
      </w:r>
      <w:r w:rsidR="00D230AD" w:rsidRPr="00373E9A">
        <w:rPr>
          <w:lang w:val="en-IE"/>
        </w:rPr>
        <w:fldChar w:fldCharType="end"/>
      </w:r>
      <w:r w:rsidRPr="00373E9A">
        <w:rPr>
          <w:lang w:val="en-IE"/>
        </w:rPr>
        <w:t xml:space="preserve"> found that male </w:t>
      </w:r>
      <w:r w:rsidR="00AC7AD4" w:rsidRPr="00373E9A">
        <w:rPr>
          <w:lang w:val="en-IE"/>
        </w:rPr>
        <w:t>researcher</w:t>
      </w:r>
      <w:r w:rsidRPr="00373E9A">
        <w:rPr>
          <w:lang w:val="en-IE"/>
        </w:rPr>
        <w:t xml:space="preserve">s are more interested in producing research that progresses science, whereas female </w:t>
      </w:r>
      <w:r w:rsidR="00AC7AD4" w:rsidRPr="00373E9A">
        <w:rPr>
          <w:lang w:val="en-IE"/>
        </w:rPr>
        <w:t>researcher</w:t>
      </w:r>
      <w:r w:rsidRPr="00373E9A">
        <w:rPr>
          <w:lang w:val="en-IE"/>
        </w:rPr>
        <w:t xml:space="preserve">s are more interested in progressing society, what they denote as impact versus usage. This is an important distinction as it may somewhat explain perceived differences in research productivity, measured by citation counts or example. </w:t>
      </w:r>
      <w:r w:rsidR="00D230AD" w:rsidRPr="00373E9A">
        <w:rPr>
          <w:lang w:val="en-IE"/>
        </w:rPr>
        <w:fldChar w:fldCharType="begin"/>
      </w:r>
      <w:r w:rsidR="00C414A8" w:rsidRPr="00373E9A">
        <w:rPr>
          <w:lang w:val="en-IE"/>
        </w:rPr>
        <w:instrText xml:space="preserve"> ADDIN EN.CITE &lt;EndNote&gt;&lt;Cite AuthorYear="1"&gt;&lt;Author&gt;Miranda&lt;/Author&gt;&lt;Year&gt;2017&lt;/Year&gt;&lt;RecNum&gt;267&lt;/RecNum&gt;&lt;DisplayText&gt;Miranda et al. (2017)&lt;/DisplayText&gt;&lt;record&gt;&lt;rec-number&gt;267&lt;/rec-number&gt;&lt;foreign-keys&gt;&lt;key app="EN" db-id="x5rz2pxfnvstw4ewdpx5vwaff9wvpdstp9vz" timestamp="1708775797" guid="6d4b204a-2fae-436d-8d13-f2a27b7f8fd1"&gt;267&lt;/key&gt;&lt;/foreign-keys&gt;&lt;ref-type name="Journal Article"&gt;17&lt;/ref-type&gt;&lt;contributors&gt;&lt;authors&gt;&lt;author&gt;Miranda, Francisco Javier&lt;/author&gt;&lt;author&gt;Chamorro, Antonio&lt;/author&gt;&lt;author&gt;Rubio, Sergio&lt;/author&gt;&lt;/authors&gt;&lt;/contributors&gt;&lt;titles&gt;&lt;title&gt;Determinants of the intention to create a spin-off in Spanish universities&lt;/title&gt;&lt;secondary-title&gt;International Journal of Entrepreneurship and Innovation Management&lt;/secondary-title&gt;&lt;/titles&gt;&lt;periodical&gt;&lt;full-title&gt;International Journal of Entrepreneurship and Innovation Management&lt;/full-title&gt;&lt;/periodical&gt;&lt;pages&gt;299-317&lt;/pages&gt;&lt;volume&gt;21&lt;/volume&gt;&lt;number&gt;4-5&lt;/number&gt;&lt;dates&gt;&lt;year&gt;2017&lt;/year&gt;&lt;/dates&gt;&lt;isbn&gt;1368-275X&lt;/isbn&gt;&lt;urls&gt;&lt;/urls&gt;&lt;/record&gt;&lt;/Cite&gt;&lt;/EndNote&gt;</w:instrText>
      </w:r>
      <w:r w:rsidR="00D230AD" w:rsidRPr="00373E9A">
        <w:rPr>
          <w:lang w:val="en-IE"/>
        </w:rPr>
        <w:fldChar w:fldCharType="separate"/>
      </w:r>
      <w:r w:rsidR="00D230AD" w:rsidRPr="00373E9A">
        <w:rPr>
          <w:noProof/>
          <w:lang w:val="en-IE"/>
        </w:rPr>
        <w:t>Miranda et al. (2017)</w:t>
      </w:r>
      <w:r w:rsidR="00D230AD" w:rsidRPr="00373E9A">
        <w:rPr>
          <w:lang w:val="en-IE"/>
        </w:rPr>
        <w:fldChar w:fldCharType="end"/>
      </w:r>
      <w:r w:rsidRPr="00373E9A">
        <w:rPr>
          <w:lang w:val="en-IE"/>
        </w:rPr>
        <w:t xml:space="preserve"> posit that females may have a more societal-impact driven commercial agenda than males. For example they suggest that “organisations could attract more women to engineering if the content were made more socially meaningful by reframing the goals of engineering research and the curriculum to be  more  relevant  to  societal  needs” </w:t>
      </w:r>
      <w:r w:rsidR="00D230AD" w:rsidRPr="00373E9A">
        <w:rPr>
          <w:lang w:val="en-IE"/>
        </w:rPr>
        <w:fldChar w:fldCharType="begin"/>
      </w:r>
      <w:r w:rsidR="00C414A8" w:rsidRPr="00373E9A">
        <w:rPr>
          <w:lang w:val="en-IE"/>
        </w:rPr>
        <w:instrText xml:space="preserve"> ADDIN EN.CITE &lt;EndNote&gt;&lt;Cite ExcludeAuth="1" ExcludeYear="1"&gt;&lt;Author&gt;Miranda&lt;/Author&gt;&lt;Year&gt;2017&lt;/Year&gt;&lt;RecNum&gt;267&lt;/RecNum&gt;&lt;Pages&gt;249&lt;/Pages&gt;&lt;DisplayText&gt;(p. 249)&lt;/DisplayText&gt;&lt;record&gt;&lt;rec-number&gt;267&lt;/rec-number&gt;&lt;foreign-keys&gt;&lt;key app="EN" db-id="x5rz2pxfnvstw4ewdpx5vwaff9wvpdstp9vz" timestamp="1708775797" guid="6d4b204a-2fae-436d-8d13-f2a27b7f8fd1"&gt;267&lt;/key&gt;&lt;/foreign-keys&gt;&lt;ref-type name="Journal Article"&gt;17&lt;/ref-type&gt;&lt;contributors&gt;&lt;authors&gt;&lt;author&gt;Miranda, Francisco Javier&lt;/author&gt;&lt;author&gt;Chamorro, Antonio&lt;/author&gt;&lt;author&gt;Rubio, Sergio&lt;/author&gt;&lt;/authors&gt;&lt;/contributors&gt;&lt;titles&gt;&lt;title&gt;Determinants of the intention to create a spin-off in Spanish universities&lt;/title&gt;&lt;secondary-title&gt;International Journal of Entrepreneurship and Innovation Management&lt;/secondary-title&gt;&lt;/titles&gt;&lt;periodical&gt;&lt;full-title&gt;International Journal of Entrepreneurship and Innovation Management&lt;/full-title&gt;&lt;/periodical&gt;&lt;pages&gt;299-317&lt;/pages&gt;&lt;volume&gt;21&lt;/volume&gt;&lt;number&gt;4-5&lt;/number&gt;&lt;dates&gt;&lt;year&gt;2017&lt;/year&gt;&lt;/dates&gt;&lt;isbn&gt;1368-275X&lt;/isbn&gt;&lt;urls&gt;&lt;/urls&gt;&lt;/record&gt;&lt;/Cite&gt;&lt;/EndNote&gt;</w:instrText>
      </w:r>
      <w:r w:rsidR="00D230AD" w:rsidRPr="00373E9A">
        <w:rPr>
          <w:lang w:val="en-IE"/>
        </w:rPr>
        <w:fldChar w:fldCharType="separate"/>
      </w:r>
      <w:r w:rsidR="00FA4C31" w:rsidRPr="00373E9A">
        <w:rPr>
          <w:noProof/>
          <w:lang w:val="en-IE"/>
        </w:rPr>
        <w:t>(p. 249)</w:t>
      </w:r>
      <w:r w:rsidR="00D230AD" w:rsidRPr="00373E9A">
        <w:rPr>
          <w:lang w:val="en-IE"/>
        </w:rPr>
        <w:fldChar w:fldCharType="end"/>
      </w:r>
      <w:r w:rsidRPr="00373E9A">
        <w:rPr>
          <w:lang w:val="en-IE"/>
        </w:rPr>
        <w:t xml:space="preserve">. </w:t>
      </w:r>
    </w:p>
    <w:p w14:paraId="469D90D7" w14:textId="6F749E99" w:rsidR="007138E3" w:rsidRPr="00373E9A" w:rsidRDefault="007138E3" w:rsidP="005E6426">
      <w:pPr>
        <w:pStyle w:val="ThesisBody"/>
        <w:ind w:firstLine="425"/>
        <w:rPr>
          <w:lang w:val="en-IE"/>
        </w:rPr>
      </w:pPr>
      <w:r w:rsidRPr="00373E9A">
        <w:rPr>
          <w:lang w:val="en-IE"/>
        </w:rPr>
        <w:t xml:space="preserve">While results from this research support many preceding research works, they contradict </w:t>
      </w:r>
      <w:r w:rsidR="00D230AD" w:rsidRPr="00373E9A">
        <w:rPr>
          <w:lang w:val="en-IE"/>
        </w:rPr>
        <w:fldChar w:fldCharType="begin"/>
      </w:r>
      <w:r w:rsidR="00C414A8" w:rsidRPr="00373E9A">
        <w:rPr>
          <w:lang w:val="en-IE"/>
        </w:rPr>
        <w:instrText xml:space="preserve"> ADDIN EN.CITE &lt;EndNote&gt;&lt;Cite AuthorYear="1"&gt;&lt;Author&gt;Miranda&lt;/Author&gt;&lt;Year&gt;2017&lt;/Year&gt;&lt;RecNum&gt;267&lt;/RecNum&gt;&lt;DisplayText&gt;Miranda et al. (2017)&lt;/DisplayText&gt;&lt;record&gt;&lt;rec-number&gt;267&lt;/rec-number&gt;&lt;foreign-keys&gt;&lt;key app="EN" db-id="x5rz2pxfnvstw4ewdpx5vwaff9wvpdstp9vz" timestamp="1708775797" guid="6d4b204a-2fae-436d-8d13-f2a27b7f8fd1"&gt;267&lt;/key&gt;&lt;/foreign-keys&gt;&lt;ref-type name="Journal Article"&gt;17&lt;/ref-type&gt;&lt;contributors&gt;&lt;authors&gt;&lt;author&gt;Miranda, Francisco Javier&lt;/author&gt;&lt;author&gt;Chamorro, Antonio&lt;/author&gt;&lt;author&gt;Rubio, Sergio&lt;/author&gt;&lt;/authors&gt;&lt;/contributors&gt;&lt;titles&gt;&lt;title&gt;Determinants of the intention to create a spin-off in Spanish universities&lt;/title&gt;&lt;secondary-title&gt;International Journal of Entrepreneurship and Innovation Management&lt;/secondary-title&gt;&lt;/titles&gt;&lt;periodical&gt;&lt;full-title&gt;International Journal of Entrepreneurship and Innovation Management&lt;/full-title&gt;&lt;/periodical&gt;&lt;pages&gt;299-317&lt;/pages&gt;&lt;volume&gt;21&lt;/volume&gt;&lt;number&gt;4-5&lt;/number&gt;&lt;dates&gt;&lt;year&gt;2017&lt;/year&gt;&lt;/dates&gt;&lt;isbn&gt;1368-275X&lt;/isbn&gt;&lt;urls&gt;&lt;/urls&gt;&lt;/record&gt;&lt;/Cite&gt;&lt;/EndNote&gt;</w:instrText>
      </w:r>
      <w:r w:rsidR="00D230AD" w:rsidRPr="00373E9A">
        <w:rPr>
          <w:lang w:val="en-IE"/>
        </w:rPr>
        <w:fldChar w:fldCharType="separate"/>
      </w:r>
      <w:r w:rsidR="00D230AD" w:rsidRPr="00373E9A">
        <w:rPr>
          <w:noProof/>
          <w:lang w:val="en-IE"/>
        </w:rPr>
        <w:t>Miranda et al. (2017)</w:t>
      </w:r>
      <w:r w:rsidR="00D230AD" w:rsidRPr="00373E9A">
        <w:rPr>
          <w:lang w:val="en-IE"/>
        </w:rPr>
        <w:fldChar w:fldCharType="end"/>
      </w:r>
      <w:r w:rsidRPr="00373E9A">
        <w:rPr>
          <w:lang w:val="en-IE"/>
        </w:rPr>
        <w:t xml:space="preserve"> who undertook research to examine the gender differences in entrepreneurial intentions in an academic context. Their results indicate that the regional environment, and university supports, had no influence on explaining entrepreneurial intentions, regardless of gender. </w:t>
      </w:r>
    </w:p>
    <w:p w14:paraId="6152C49E" w14:textId="77777777" w:rsidR="007138E3" w:rsidRPr="00373E9A" w:rsidRDefault="007138E3" w:rsidP="000229C3">
      <w:pPr>
        <w:pStyle w:val="ThesisSubheading"/>
        <w:rPr>
          <w:lang w:val="en-IE"/>
        </w:rPr>
      </w:pPr>
      <w:bookmarkStart w:id="810" w:name="_Toc121998452"/>
      <w:bookmarkStart w:id="811" w:name="_Toc130046374"/>
      <w:bookmarkStart w:id="812" w:name="_Toc130115992"/>
      <w:bookmarkStart w:id="813" w:name="_Toc182334690"/>
      <w:r w:rsidRPr="00373E9A">
        <w:rPr>
          <w:lang w:val="en-IE"/>
        </w:rPr>
        <w:lastRenderedPageBreak/>
        <w:t>Field</w:t>
      </w:r>
      <w:bookmarkEnd w:id="810"/>
      <w:bookmarkEnd w:id="811"/>
      <w:bookmarkEnd w:id="812"/>
      <w:bookmarkEnd w:id="813"/>
    </w:p>
    <w:p w14:paraId="1B117F1F" w14:textId="67F55608" w:rsidR="007138E3" w:rsidRPr="00373E9A" w:rsidRDefault="007138E3" w:rsidP="005E6426">
      <w:pPr>
        <w:pStyle w:val="ThesisBody"/>
        <w:ind w:firstLine="425"/>
        <w:rPr>
          <w:lang w:val="en-IE"/>
        </w:rPr>
      </w:pPr>
      <w:r w:rsidRPr="00373E9A">
        <w:rPr>
          <w:lang w:val="en-IE"/>
        </w:rPr>
        <w:t xml:space="preserve">It has been posited throughout this thesis, and in </w:t>
      </w:r>
      <w:r w:rsidR="00FE4F7F" w:rsidRPr="00373E9A">
        <w:rPr>
          <w:lang w:val="en-IE"/>
        </w:rPr>
        <w:t xml:space="preserve">extant </w:t>
      </w:r>
      <w:r w:rsidRPr="00373E9A">
        <w:rPr>
          <w:lang w:val="en-IE"/>
        </w:rPr>
        <w:t xml:space="preserve">literature </w:t>
      </w:r>
      <w:r w:rsidR="00D230AD" w:rsidRPr="00373E9A">
        <w:rPr>
          <w:lang w:val="en-IE"/>
        </w:rPr>
        <w:fldChar w:fldCharType="begin"/>
      </w:r>
      <w:r w:rsidR="00C414A8" w:rsidRPr="00373E9A">
        <w:rPr>
          <w:lang w:val="en-IE"/>
        </w:rPr>
        <w:instrText xml:space="preserve"> ADDIN EN.CITE &lt;EndNote&gt;&lt;Cite&gt;&lt;Author&gt;Perkmann&lt;/Author&gt;&lt;Year&gt;2013&lt;/Year&gt;&lt;RecNum&gt;287&lt;/RecNum&gt;&lt;DisplayText&gt;(Perkmann et al., 2013; Schneider et al., 2021)&lt;/DisplayText&gt;&lt;record&gt;&lt;rec-number&gt;287&lt;/rec-number&gt;&lt;foreign-keys&gt;&lt;key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Cite&gt;&lt;Author&gt;Schneider&lt;/Author&gt;&lt;Year&gt;2021&lt;/Year&gt;&lt;RecNum&gt;435&lt;/RecNum&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D230AD" w:rsidRPr="00373E9A">
        <w:rPr>
          <w:lang w:val="en-IE"/>
        </w:rPr>
        <w:fldChar w:fldCharType="separate"/>
      </w:r>
      <w:r w:rsidR="00FA4C31" w:rsidRPr="00373E9A">
        <w:rPr>
          <w:noProof/>
          <w:lang w:val="en-IE"/>
        </w:rPr>
        <w:t>(Perkmann et al., 2013; Schneider et al., 2021)</w:t>
      </w:r>
      <w:r w:rsidR="00D230AD" w:rsidRPr="00373E9A">
        <w:rPr>
          <w:lang w:val="en-IE"/>
        </w:rPr>
        <w:fldChar w:fldCharType="end"/>
      </w:r>
      <w:r w:rsidRPr="00373E9A">
        <w:rPr>
          <w:lang w:val="en-IE"/>
        </w:rPr>
        <w:t xml:space="preserve">, that the researcher’s field plays a key role in moderating their </w:t>
      </w:r>
      <w:r w:rsidR="00474736" w:rsidRPr="00373E9A">
        <w:rPr>
          <w:lang w:val="en-IE"/>
        </w:rPr>
        <w:t>research</w:t>
      </w:r>
      <w:r w:rsidRPr="00373E9A">
        <w:rPr>
          <w:lang w:val="en-IE"/>
        </w:rPr>
        <w:t xml:space="preserve"> </w:t>
      </w:r>
      <w:r w:rsidR="00443635" w:rsidRPr="00373E9A">
        <w:rPr>
          <w:lang w:val="en-IE"/>
        </w:rPr>
        <w:t>orientation</w:t>
      </w:r>
      <w:r w:rsidRPr="00373E9A">
        <w:rPr>
          <w:lang w:val="en-IE"/>
        </w:rPr>
        <w:t xml:space="preserve">, and indeed the results confirm this to be the case. Results in Section </w:t>
      </w:r>
      <w:r w:rsidR="00BA1A1F" w:rsidRPr="00373E9A">
        <w:rPr>
          <w:lang w:val="en-IE"/>
        </w:rPr>
        <w:t>6.5.</w:t>
      </w:r>
      <w:r w:rsidR="00144804" w:rsidRPr="00373E9A">
        <w:rPr>
          <w:lang w:val="en-IE"/>
        </w:rPr>
        <w:t>6</w:t>
      </w:r>
      <w:r w:rsidRPr="00373E9A">
        <w:rPr>
          <w:lang w:val="en-IE"/>
        </w:rPr>
        <w:t xml:space="preserve"> highlight that researchers with high levels of intrinsic motivations, in non ICT/Engineering fields, favour </w:t>
      </w:r>
      <w:r w:rsidR="00AC7AD4" w:rsidRPr="00373E9A">
        <w:rPr>
          <w:lang w:val="en-IE"/>
        </w:rPr>
        <w:t xml:space="preserve">basic research </w:t>
      </w:r>
      <w:r w:rsidRPr="00373E9A">
        <w:rPr>
          <w:lang w:val="en-IE"/>
        </w:rPr>
        <w:t xml:space="preserve">significantly, with the opposite being the case for the remaining respondent cohort. The results are similar for the case of extrinsic </w:t>
      </w:r>
      <w:r w:rsidR="00144804" w:rsidRPr="00373E9A">
        <w:rPr>
          <w:lang w:val="en-IE"/>
        </w:rPr>
        <w:t>motivation but</w:t>
      </w:r>
      <w:r w:rsidRPr="00373E9A">
        <w:rPr>
          <w:lang w:val="en-IE"/>
        </w:rPr>
        <w:t xml:space="preserve"> are less prominent. It is essential to have a solid understanding of the demographics of those who participated in the survey, specifically how they self-identified as researchers in each of the </w:t>
      </w:r>
      <w:r w:rsidR="00144804" w:rsidRPr="00373E9A">
        <w:rPr>
          <w:lang w:val="en-IE"/>
        </w:rPr>
        <w:t>ten</w:t>
      </w:r>
      <w:r w:rsidRPr="00373E9A">
        <w:rPr>
          <w:lang w:val="en-IE"/>
        </w:rPr>
        <w:t xml:space="preserve"> different areas of study included by the survey. This information is provided in the diagram that follows, and it is easy to see that while many research fields had researchers who considered themselves to be entrepreneurs, the fields of information and communication technology (ICT) and engineering had the clear majority of researchers who considered themselves to be inventors (I). This is indicative of engaging in commercial endeavours through the development of intellectual property that resulted from research</w:t>
      </w:r>
      <w:r w:rsidR="00144804" w:rsidRPr="00373E9A">
        <w:rPr>
          <w:lang w:val="en-IE"/>
        </w:rPr>
        <w:t xml:space="preserve">. </w:t>
      </w:r>
    </w:p>
    <w:p w14:paraId="078238E2" w14:textId="6734F578" w:rsidR="002E0F1B" w:rsidRPr="00373E9A" w:rsidRDefault="002E0F1B" w:rsidP="002E0F1B">
      <w:pPr>
        <w:pStyle w:val="Caption"/>
      </w:pPr>
      <w:bookmarkStart w:id="814" w:name="_Toc194737793"/>
      <w:r w:rsidRPr="00373E9A">
        <w:lastRenderedPageBreak/>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26</w:t>
      </w:r>
      <w:r w:rsidR="008C34F2" w:rsidRPr="00373E9A">
        <w:rPr>
          <w:noProof/>
        </w:rPr>
        <w:fldChar w:fldCharType="end"/>
      </w:r>
      <w:r w:rsidRPr="00373E9A">
        <w:rPr>
          <w:i/>
          <w:iCs/>
        </w:rPr>
        <w:t xml:space="preserve"> </w:t>
      </w:r>
      <w:r w:rsidRPr="00373E9A">
        <w:rPr>
          <w:i/>
          <w:iCs/>
        </w:rPr>
        <w:br/>
        <w:t>Researcher Self-Classification per Research Field (R=Researcher, C-Collaborator, E=Entrepreneur, I=Inventor)</w:t>
      </w:r>
      <w:bookmarkEnd w:id="814"/>
    </w:p>
    <w:p w14:paraId="73A6498F" w14:textId="77777777" w:rsidR="007138E3" w:rsidRPr="00373E9A" w:rsidRDefault="007138E3" w:rsidP="00D72238">
      <w:pPr>
        <w:pStyle w:val="ThesisBodyIndent"/>
        <w:ind w:firstLine="0"/>
        <w:rPr>
          <w:lang w:val="en-IE"/>
        </w:rPr>
      </w:pPr>
      <w:r w:rsidRPr="00373E9A">
        <w:rPr>
          <w:noProof/>
          <w:lang w:val="en-IE"/>
        </w:rPr>
        <w:drawing>
          <wp:inline distT="0" distB="0" distL="0" distR="0" wp14:anchorId="5B710949" wp14:editId="67798D29">
            <wp:extent cx="5011420" cy="3735238"/>
            <wp:effectExtent l="0" t="0" r="0" b="0"/>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ar chart&#10;&#10;Description automatically generated"/>
                    <pic:cNvPicPr/>
                  </pic:nvPicPr>
                  <pic:blipFill>
                    <a:blip r:embed="rId47"/>
                    <a:stretch>
                      <a:fillRect/>
                    </a:stretch>
                  </pic:blipFill>
                  <pic:spPr>
                    <a:xfrm>
                      <a:off x="0" y="0"/>
                      <a:ext cx="5022228" cy="3743293"/>
                    </a:xfrm>
                    <a:prstGeom prst="rect">
                      <a:avLst/>
                    </a:prstGeom>
                  </pic:spPr>
                </pic:pic>
              </a:graphicData>
            </a:graphic>
          </wp:inline>
        </w:drawing>
      </w:r>
    </w:p>
    <w:p w14:paraId="17497FCA" w14:textId="49F253E3" w:rsidR="007138E3" w:rsidRPr="00373E9A" w:rsidRDefault="007138E3" w:rsidP="005E6426">
      <w:pPr>
        <w:pStyle w:val="ThesisBody"/>
        <w:ind w:firstLine="425"/>
        <w:rPr>
          <w:lang w:val="en-IE"/>
        </w:rPr>
      </w:pPr>
      <w:r w:rsidRPr="00373E9A">
        <w:rPr>
          <w:lang w:val="en-IE"/>
        </w:rPr>
        <w:t xml:space="preserve">There is an interesting correlation to be found between academic stimulation and research field. As </w:t>
      </w:r>
      <w:r w:rsidR="00FE4F7F" w:rsidRPr="00373E9A">
        <w:rPr>
          <w:lang w:val="en-IE"/>
        </w:rPr>
        <w:t xml:space="preserve">discussed </w:t>
      </w:r>
      <w:r w:rsidRPr="00373E9A">
        <w:rPr>
          <w:lang w:val="en-IE"/>
        </w:rPr>
        <w:t xml:space="preserve">in Chapter </w:t>
      </w:r>
      <w:r w:rsidR="00144804" w:rsidRPr="00373E9A">
        <w:rPr>
          <w:lang w:val="en-IE"/>
        </w:rPr>
        <w:t>3</w:t>
      </w:r>
      <w:r w:rsidRPr="00373E9A">
        <w:rPr>
          <w:lang w:val="en-IE"/>
        </w:rPr>
        <w:t xml:space="preserve">, specialism in basic research is more likely in fields such as life sciences, humanities, and social sciences. Stimulation is closely tied to satisfaction in research careers </w:t>
      </w:r>
      <w:r w:rsidR="00D230AD" w:rsidRPr="00373E9A">
        <w:rPr>
          <w:lang w:val="en-IE"/>
        </w:rPr>
        <w:fldChar w:fldCharType="begin"/>
      </w:r>
      <w:r w:rsidR="00C414A8" w:rsidRPr="00373E9A">
        <w:rPr>
          <w:lang w:val="en-IE"/>
        </w:rPr>
        <w:instrText xml:space="preserve"> ADDIN EN.CITE &lt;EndNote&gt;&lt;Cite&gt;&lt;Author&gt;Blind&lt;/Author&gt;&lt;Year&gt;2018&lt;/Year&gt;&lt;RecNum&gt;44&lt;/RecNum&gt;&lt;DisplayText&gt;(Blind et al., 2018)&lt;/DisplayText&gt;&lt;record&gt;&lt;rec-number&gt;44&lt;/rec-number&gt;&lt;foreign-keys&gt;&lt;key app="EN" db-id="x5rz2pxfnvstw4ewdpx5vwaff9wvpdstp9vz" timestamp="1708775790" guid="e981b502-f992-4e95-9552-de79636d2e2c"&gt;44&lt;/key&gt;&lt;/foreign-keys&gt;&lt;ref-type name="Journal Article"&gt;17&lt;/ref-type&gt;&lt;contributors&gt;&lt;authors&gt;&lt;author&gt;Blind, Knut&lt;/author&gt;&lt;author&gt;Pohlisch, Jakob&lt;/author&gt;&lt;author&gt;Zi, Aikaterini&lt;/author&gt;&lt;/authors&gt;&lt;/contributors&gt;&lt;titles&gt;&lt;title&gt;Publishing, patenting, and standardization: Motives and barriers of scientists&lt;/title&gt;&lt;secondary-title&gt;Research Policy&lt;/secondary-title&gt;&lt;/titles&gt;&lt;periodical&gt;&lt;full-title&gt;Research Policy&lt;/full-title&gt;&lt;/periodical&gt;&lt;pages&gt;1185-1197&lt;/pages&gt;&lt;volume&gt;47&lt;/volume&gt;&lt;number&gt;7&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(Blind et al., 2018)</w:t>
      </w:r>
      <w:r w:rsidR="00D230AD" w:rsidRPr="00373E9A">
        <w:rPr>
          <w:lang w:val="en-IE"/>
        </w:rPr>
        <w:fldChar w:fldCharType="end"/>
      </w:r>
      <w:r w:rsidRPr="00373E9A">
        <w:rPr>
          <w:lang w:val="en-IE"/>
        </w:rPr>
        <w:t xml:space="preserve"> and, in the context of academic research, is predicated on scientific curiosity and the desire to solve complex problems. As can be seen from the </w:t>
      </w:r>
      <w:r w:rsidR="00144804" w:rsidRPr="00373E9A">
        <w:rPr>
          <w:lang w:val="en-IE"/>
        </w:rPr>
        <w:t>findings</w:t>
      </w:r>
      <w:r w:rsidRPr="00373E9A">
        <w:rPr>
          <w:lang w:val="en-IE"/>
        </w:rPr>
        <w:t xml:space="preserve"> of this research, higher levels of stimulation </w:t>
      </w:r>
      <w:r w:rsidR="00144804" w:rsidRPr="00373E9A">
        <w:rPr>
          <w:lang w:val="en-IE"/>
        </w:rPr>
        <w:t>orient</w:t>
      </w:r>
      <w:r w:rsidRPr="00373E9A">
        <w:rPr>
          <w:lang w:val="en-IE"/>
        </w:rPr>
        <w:t xml:space="preserve"> researchers </w:t>
      </w:r>
      <w:r w:rsidR="00144804" w:rsidRPr="00373E9A">
        <w:rPr>
          <w:lang w:val="en-IE"/>
        </w:rPr>
        <w:t>around</w:t>
      </w:r>
      <w:r w:rsidRPr="00373E9A">
        <w:rPr>
          <w:lang w:val="en-IE"/>
        </w:rPr>
        <w:t xml:space="preserve"> basic research, and this relationship is heavily influenced by the researcher’s field, with the effect being more pronounced in non ICT/engineering fields. </w:t>
      </w:r>
    </w:p>
    <w:p w14:paraId="26F7B9C2" w14:textId="77777777" w:rsidR="007138E3" w:rsidRPr="00373E9A" w:rsidRDefault="007138E3" w:rsidP="000229C3">
      <w:pPr>
        <w:pStyle w:val="ThesisSubheading"/>
        <w:rPr>
          <w:lang w:val="en-IE"/>
        </w:rPr>
      </w:pPr>
      <w:bookmarkStart w:id="815" w:name="_Toc121998453"/>
      <w:bookmarkStart w:id="816" w:name="_Toc130046375"/>
      <w:bookmarkStart w:id="817" w:name="_Toc130115993"/>
      <w:bookmarkStart w:id="818" w:name="_Toc182334691"/>
      <w:r w:rsidRPr="00373E9A">
        <w:rPr>
          <w:lang w:val="en-IE"/>
        </w:rPr>
        <w:t>Social Capital</w:t>
      </w:r>
      <w:bookmarkEnd w:id="815"/>
      <w:bookmarkEnd w:id="816"/>
      <w:bookmarkEnd w:id="817"/>
      <w:bookmarkEnd w:id="818"/>
    </w:p>
    <w:p w14:paraId="4EF768E0" w14:textId="0A90E853" w:rsidR="007138E3" w:rsidRPr="00373E9A" w:rsidRDefault="007138E3" w:rsidP="005E6426">
      <w:pPr>
        <w:pStyle w:val="ThesisBody"/>
        <w:ind w:firstLine="425"/>
        <w:rPr>
          <w:lang w:val="en-IE"/>
        </w:rPr>
      </w:pPr>
      <w:r w:rsidRPr="00373E9A">
        <w:rPr>
          <w:lang w:val="en-IE"/>
        </w:rPr>
        <w:lastRenderedPageBreak/>
        <w:t>According to the findings</w:t>
      </w:r>
      <w:r w:rsidR="00144804" w:rsidRPr="00373E9A">
        <w:rPr>
          <w:lang w:val="en-IE"/>
        </w:rPr>
        <w:t xml:space="preserve"> (Section 6.5.5)</w:t>
      </w:r>
      <w:r w:rsidRPr="00373E9A">
        <w:rPr>
          <w:lang w:val="en-IE"/>
        </w:rPr>
        <w:t>, the extent of researchers' social capital is one of the most powerfully influential factors on the</w:t>
      </w:r>
      <w:r w:rsidR="005E6426" w:rsidRPr="00373E9A">
        <w:rPr>
          <w:lang w:val="en-IE"/>
        </w:rPr>
        <w:t>ir</w:t>
      </w:r>
      <w:r w:rsidRPr="00373E9A">
        <w:rPr>
          <w:lang w:val="en-IE"/>
        </w:rPr>
        <w:t xml:space="preserve"> </w:t>
      </w:r>
      <w:r w:rsidR="00474736" w:rsidRPr="00373E9A">
        <w:rPr>
          <w:lang w:val="en-IE"/>
        </w:rPr>
        <w:t>research</w:t>
      </w:r>
      <w:r w:rsidR="00260C06" w:rsidRPr="00373E9A">
        <w:rPr>
          <w:lang w:val="en-IE"/>
        </w:rPr>
        <w:t xml:space="preserve"> </w:t>
      </w:r>
      <w:r w:rsidR="00443635" w:rsidRPr="00373E9A">
        <w:rPr>
          <w:lang w:val="en-IE"/>
        </w:rPr>
        <w:t>orientation</w:t>
      </w:r>
      <w:r w:rsidRPr="00373E9A">
        <w:rPr>
          <w:lang w:val="en-IE"/>
        </w:rPr>
        <w:t xml:space="preserve">. Specifically, the findings indicate that </w:t>
      </w:r>
      <w:r w:rsidR="00070471" w:rsidRPr="00373E9A">
        <w:rPr>
          <w:lang w:val="en-IE"/>
        </w:rPr>
        <w:t>alignment with</w:t>
      </w:r>
      <w:r w:rsidRPr="00373E9A">
        <w:rPr>
          <w:lang w:val="en-IE"/>
        </w:rPr>
        <w:t xml:space="preserve"> an entrepreneurial or commercial research </w:t>
      </w:r>
      <w:r w:rsidR="00443635" w:rsidRPr="00373E9A">
        <w:rPr>
          <w:lang w:val="en-IE"/>
        </w:rPr>
        <w:t>orientation</w:t>
      </w:r>
      <w:r w:rsidRPr="00373E9A">
        <w:rPr>
          <w:lang w:val="en-IE"/>
        </w:rPr>
        <w:t xml:space="preserve"> is </w:t>
      </w:r>
      <w:r w:rsidR="00070471" w:rsidRPr="00373E9A">
        <w:rPr>
          <w:lang w:val="en-IE"/>
        </w:rPr>
        <w:t>influenced</w:t>
      </w:r>
      <w:r w:rsidRPr="00373E9A">
        <w:rPr>
          <w:lang w:val="en-IE"/>
        </w:rPr>
        <w:t xml:space="preserve"> by researchers </w:t>
      </w:r>
      <w:r w:rsidR="00070471" w:rsidRPr="00373E9A">
        <w:rPr>
          <w:lang w:val="en-IE"/>
        </w:rPr>
        <w:t>exhibiting</w:t>
      </w:r>
      <w:r w:rsidRPr="00373E9A">
        <w:rPr>
          <w:lang w:val="en-IE"/>
        </w:rPr>
        <w:t xml:space="preserve"> moderate to high levels of social capital</w:t>
      </w:r>
      <w:r w:rsidR="00144804" w:rsidRPr="00373E9A">
        <w:rPr>
          <w:lang w:val="en-IE"/>
        </w:rPr>
        <w:t xml:space="preserve">, while an alignment with lower levels of social capital influencing an </w:t>
      </w:r>
      <w:r w:rsidR="00443635" w:rsidRPr="00373E9A">
        <w:rPr>
          <w:lang w:val="en-IE"/>
        </w:rPr>
        <w:t>orientation</w:t>
      </w:r>
      <w:r w:rsidR="00144804" w:rsidRPr="00373E9A">
        <w:rPr>
          <w:lang w:val="en-IE"/>
        </w:rPr>
        <w:t xml:space="preserve"> around basic research</w:t>
      </w:r>
      <w:r w:rsidRPr="00373E9A">
        <w:rPr>
          <w:lang w:val="en-IE"/>
        </w:rPr>
        <w:t>.</w:t>
      </w:r>
      <w:r w:rsidR="00144804" w:rsidRPr="00373E9A">
        <w:rPr>
          <w:lang w:val="en-IE"/>
        </w:rPr>
        <w:t xml:space="preserve"> </w:t>
      </w:r>
      <w:r w:rsidRPr="00373E9A">
        <w:rPr>
          <w:lang w:val="en-IE"/>
        </w:rPr>
        <w:t xml:space="preserve">While the same impact has been observed in the case of researchers who are motivated extrinsically, this is particularly true for researchers who are </w:t>
      </w:r>
      <w:r w:rsidR="00070471" w:rsidRPr="00373E9A">
        <w:rPr>
          <w:lang w:val="en-IE"/>
        </w:rPr>
        <w:t>highly</w:t>
      </w:r>
      <w:r w:rsidRPr="00373E9A">
        <w:rPr>
          <w:lang w:val="en-IE"/>
        </w:rPr>
        <w:t xml:space="preserve"> intrinsically motivated.</w:t>
      </w:r>
    </w:p>
    <w:p w14:paraId="047F45BA" w14:textId="279AF73B" w:rsidR="007138E3" w:rsidRPr="00373E9A" w:rsidRDefault="007138E3" w:rsidP="005E6426">
      <w:pPr>
        <w:pStyle w:val="ThesisBody"/>
        <w:ind w:firstLine="425"/>
        <w:rPr>
          <w:lang w:val="en-IE"/>
        </w:rPr>
      </w:pPr>
      <w:r w:rsidRPr="00373E9A">
        <w:rPr>
          <w:lang w:val="en-IE"/>
        </w:rPr>
        <w:t xml:space="preserve">This </w:t>
      </w:r>
      <w:r w:rsidR="00144804" w:rsidRPr="00373E9A">
        <w:rPr>
          <w:lang w:val="en-IE"/>
        </w:rPr>
        <w:t>is not surprising</w:t>
      </w:r>
      <w:r w:rsidRPr="00373E9A">
        <w:rPr>
          <w:lang w:val="en-IE"/>
        </w:rPr>
        <w:t xml:space="preserve"> given that it has been established that social capital is strongly associated with intrinsic motivations. For instance, </w:t>
      </w:r>
      <w:r w:rsidR="00D230AD" w:rsidRPr="00373E9A">
        <w:rPr>
          <w:lang w:val="en-IE"/>
        </w:rPr>
        <w:fldChar w:fldCharType="begin"/>
      </w:r>
      <w:r w:rsidR="00C414A8" w:rsidRPr="00373E9A">
        <w:rPr>
          <w:lang w:val="en-IE"/>
        </w:rPr>
        <w:instrText xml:space="preserve"> ADDIN EN.CITE &lt;EndNote&gt;&lt;Cite AuthorYear="1"&gt;&lt;Author&gt;Degli Antoni&lt;/Author&gt;&lt;Year&gt;2009&lt;/Year&gt;&lt;RecNum&gt;661&lt;/RecNum&gt;&lt;DisplayText&gt;Degli Antoni (2009)&lt;/DisplayText&gt;&lt;record&gt;&lt;rec-number&gt;661&lt;/rec-number&gt;&lt;foreign-keys&gt;&lt;key app="EN" db-id="x5rz2pxfnvstw4ewdpx5vwaff9wvpdstp9vz" timestamp="1730460185" guid="a74a65f7-14d3-434d-999b-1ace1c9bc793"&gt;661&lt;/key&gt;&lt;/foreign-keys&gt;&lt;ref-type name="Journal Article"&gt;17&lt;/ref-type&gt;&lt;contributors&gt;&lt;authors&gt;&lt;author&gt;Degli Antoni, Giacomo&lt;/author&gt;&lt;/authors&gt;&lt;/contributors&gt;&lt;titles&gt;&lt;title&gt;Intrinsic vs. extrinsic motivations to volunteer and social capital formation&lt;/title&gt;&lt;secondary-title&gt;Kyklos&lt;/secondary-title&gt;&lt;/titles&gt;&lt;periodical&gt;&lt;full-title&gt;Kyklos&lt;/full-title&gt;&lt;/periodical&gt;&lt;pages&gt;359-370&lt;/pages&gt;&lt;volume&gt;62&lt;/volume&gt;&lt;number&gt;3&lt;/number&gt;&lt;dates&gt;&lt;year&gt;2009&lt;/year&gt;&lt;/dates&gt;&lt;isbn&gt;0023-5962&lt;/isbn&gt;&lt;urls&gt;&lt;/urls&gt;&lt;/record&gt;&lt;/Cite&gt;&lt;/EndNote&gt;</w:instrText>
      </w:r>
      <w:r w:rsidR="00D230AD" w:rsidRPr="00373E9A">
        <w:rPr>
          <w:lang w:val="en-IE"/>
        </w:rPr>
        <w:fldChar w:fldCharType="separate"/>
      </w:r>
      <w:r w:rsidR="00D230AD" w:rsidRPr="00373E9A">
        <w:rPr>
          <w:noProof/>
          <w:lang w:val="en-IE"/>
        </w:rPr>
        <w:t>Degli Antoni (2009)</w:t>
      </w:r>
      <w:r w:rsidR="00D230AD" w:rsidRPr="00373E9A">
        <w:rPr>
          <w:lang w:val="en-IE"/>
        </w:rPr>
        <w:fldChar w:fldCharType="end"/>
      </w:r>
      <w:r w:rsidRPr="00373E9A">
        <w:rPr>
          <w:lang w:val="en-IE"/>
        </w:rPr>
        <w:t xml:space="preserve"> proposes that greater levels of social capital are produced in persons who are motivated </w:t>
      </w:r>
      <w:r w:rsidR="009E084B" w:rsidRPr="00373E9A">
        <w:rPr>
          <w:lang w:val="en-IE"/>
        </w:rPr>
        <w:t>inwardly</w:t>
      </w:r>
      <w:r w:rsidRPr="00373E9A">
        <w:rPr>
          <w:lang w:val="en-IE"/>
        </w:rPr>
        <w:t xml:space="preserve"> rather than outwardly, and cites evidence to support this hypothesis. </w:t>
      </w:r>
    </w:p>
    <w:p w14:paraId="757C890C" w14:textId="5F9863C6" w:rsidR="007138E3" w:rsidRPr="00373E9A" w:rsidRDefault="007138E3" w:rsidP="005E6426">
      <w:pPr>
        <w:pStyle w:val="ThesisBody"/>
        <w:ind w:firstLine="425"/>
        <w:rPr>
          <w:lang w:val="en-IE"/>
        </w:rPr>
      </w:pPr>
      <w:r w:rsidRPr="00373E9A">
        <w:rPr>
          <w:lang w:val="en-IE"/>
        </w:rPr>
        <w:t xml:space="preserve">These findings, related to the influence of social capital as a moderator, </w:t>
      </w:r>
      <w:r w:rsidR="00AC7F03" w:rsidRPr="00373E9A">
        <w:rPr>
          <w:lang w:val="en-IE"/>
        </w:rPr>
        <w:t xml:space="preserve">provide empirical </w:t>
      </w:r>
      <w:r w:rsidRPr="00373E9A">
        <w:rPr>
          <w:lang w:val="en-IE"/>
        </w:rPr>
        <w:t xml:space="preserve">support </w:t>
      </w:r>
      <w:r w:rsidR="00AC7F03" w:rsidRPr="00373E9A">
        <w:rPr>
          <w:lang w:val="en-IE"/>
        </w:rPr>
        <w:t>for</w:t>
      </w:r>
      <w:r w:rsidRPr="00373E9A">
        <w:rPr>
          <w:lang w:val="en-IE"/>
        </w:rPr>
        <w:t xml:space="preserve"> the work of scholars such as </w:t>
      </w:r>
      <w:r w:rsidR="00D230AD" w:rsidRPr="00373E9A">
        <w:rPr>
          <w:lang w:val="en-IE"/>
        </w:rPr>
        <w:fldChar w:fldCharType="begin"/>
      </w:r>
      <w:r w:rsidR="00C414A8" w:rsidRPr="00373E9A">
        <w:rPr>
          <w:lang w:val="en-IE"/>
        </w:rPr>
        <w:instrText xml:space="preserve"> ADDIN EN.CITE &lt;EndNote&gt;&lt;Cite AuthorYear="1"&gt;&lt;Author&gt;Ryazanova&lt;/Author&gt;&lt;Year&gt;2022&lt;/Year&gt;&lt;RecNum&gt;325&lt;/RecNum&gt;&lt;DisplayText&gt;Ryazanova and Jaskiene (2022)&lt;/DisplayText&gt;&lt;record&gt;&lt;rec-number&gt;325&lt;/rec-number&gt;&lt;foreign-keys&gt;&lt;key app="EN" db-id="x5rz2pxfnvstw4ewdpx5vwaff9wvpdstp9vz" timestamp="1708775799" guid="dbb80072-4925-462d-a525-d88e0e58d852"&gt;325&lt;/key&gt;&lt;/foreign-keys&gt;&lt;ref-type name="Journal Article"&gt;17&lt;/ref-type&gt;&lt;contributors&gt;&lt;authors&gt;&lt;author&gt;Ryazanova, Olga&lt;/author&gt;&lt;author&gt;Jaskiene, Jolanta&lt;/author&gt;&lt;/authors&gt;&lt;/contributors&gt;&lt;titles&gt;&lt;title&gt;Managing individual research productivity in academic organizations: A review of the evidence and a path forward&lt;/title&gt;&lt;secondary-title&gt;Research Policy&lt;/secondary-title&gt;&lt;/titles&gt;&lt;periodical&gt;&lt;full-title&gt;Research Policy&lt;/full-title&gt;&lt;/periodical&gt;&lt;pages&gt;104448&lt;/pages&gt;&lt;volume&gt;51&lt;/volume&gt;&lt;number&gt;2&lt;/number&gt;&lt;dates&gt;&lt;year&gt;2022&lt;/year&gt;&lt;/dates&gt;&lt;isbn&gt;0048-7333&lt;/isbn&gt;&lt;urls&gt;&lt;/urls&gt;&lt;/record&gt;&lt;/Cite&gt;&lt;/EndNote&gt;</w:instrText>
      </w:r>
      <w:r w:rsidR="00D230AD" w:rsidRPr="00373E9A">
        <w:rPr>
          <w:lang w:val="en-IE"/>
        </w:rPr>
        <w:fldChar w:fldCharType="separate"/>
      </w:r>
      <w:r w:rsidR="00D230AD" w:rsidRPr="00373E9A">
        <w:rPr>
          <w:noProof/>
          <w:lang w:val="en-IE"/>
        </w:rPr>
        <w:t>Ryazanova and Jaskiene (2022)</w:t>
      </w:r>
      <w:r w:rsidR="00D230AD" w:rsidRPr="00373E9A">
        <w:rPr>
          <w:lang w:val="en-IE"/>
        </w:rPr>
        <w:fldChar w:fldCharType="end"/>
      </w:r>
      <w:r w:rsidRPr="00373E9A">
        <w:rPr>
          <w:lang w:val="en-IE"/>
        </w:rPr>
        <w:t xml:space="preserve"> who note the importance of promoting social capital as a means to drive research performance</w:t>
      </w:r>
      <w:r w:rsidR="00AC7F03" w:rsidRPr="00373E9A">
        <w:rPr>
          <w:lang w:val="en-IE"/>
        </w:rPr>
        <w:t>,</w:t>
      </w:r>
      <w:r w:rsidRPr="00373E9A">
        <w:rPr>
          <w:lang w:val="en-IE"/>
        </w:rPr>
        <w:t xml:space="preserve"> or</w:t>
      </w:r>
      <w:r w:rsidR="00933148" w:rsidRPr="00373E9A">
        <w:rPr>
          <w:lang w:val="en-IE"/>
        </w:rPr>
        <w:t xml:space="preserve"> </w:t>
      </w:r>
      <w:r w:rsidR="00E707E3" w:rsidRPr="00373E9A">
        <w:rPr>
          <w:lang w:val="en-IE"/>
        </w:rPr>
        <w:fldChar w:fldCharType="begin">
          <w:fldData xml:space="preserve">PEVuZE5vdGU+PENpdGU+PEF1dGhvcj5Hb2VsPC9BdXRob3I+PFllYXI+MjAxOTwvWWVhcj48UmVj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</w:fldData>
        </w:fldChar>
      </w:r>
      <w:r w:rsidR="00C414A8" w:rsidRPr="00373E9A">
        <w:rPr>
          <w:lang w:val="en-IE"/>
        </w:rPr>
        <w:instrText xml:space="preserve"> ADDIN EN.CITE </w:instrText>
      </w:r>
      <w:r w:rsidR="00C414A8" w:rsidRPr="00373E9A">
        <w:rPr>
          <w:lang w:val="en-IE"/>
        </w:rPr>
        <w:fldChar w:fldCharType="begin">
          <w:fldData xml:space="preserve">PEVuZE5vdGU+PENpdGU+PEF1dGhvcj5Hb2VsPC9BdXRob3I+PFllYXI+MjAxOTwvWWVhcj48UmVj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E707E3" w:rsidRPr="00373E9A">
        <w:rPr>
          <w:lang w:val="en-IE"/>
        </w:rPr>
      </w:r>
      <w:r w:rsidR="00E707E3" w:rsidRPr="00373E9A">
        <w:rPr>
          <w:lang w:val="en-IE"/>
        </w:rPr>
        <w:fldChar w:fldCharType="separate"/>
      </w:r>
      <w:r w:rsidR="00E707E3" w:rsidRPr="00373E9A">
        <w:rPr>
          <w:noProof/>
          <w:lang w:val="en-IE"/>
        </w:rPr>
        <w:t>(Goel &amp; Göktepe-Hultén, 2019)</w:t>
      </w:r>
      <w:r w:rsidR="00E707E3" w:rsidRPr="00373E9A">
        <w:rPr>
          <w:lang w:val="en-IE"/>
        </w:rPr>
        <w:fldChar w:fldCharType="end"/>
      </w:r>
      <w:r w:rsidR="00933148" w:rsidRPr="00373E9A">
        <w:rPr>
          <w:lang w:val="en-IE"/>
        </w:rPr>
        <w:t>,</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AuthorYear="1"&gt;&lt;Author&gt;Hmieleski&lt;/Author&gt;&lt;Year&gt;2018&lt;/Year&gt;&lt;RecNum&gt;183&lt;/RecNum&gt;&lt;DisplayText&gt;Hmieleski and Powell (2018)&lt;/DisplayText&gt;&lt;record&gt;&lt;rec-number&gt;183&lt;/rec-number&gt;&lt;foreign-keys&gt;&lt;key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D230AD" w:rsidRPr="00373E9A">
        <w:rPr>
          <w:lang w:val="en-IE"/>
        </w:rPr>
        <w:fldChar w:fldCharType="separate"/>
      </w:r>
      <w:r w:rsidR="00D230AD" w:rsidRPr="00373E9A">
        <w:rPr>
          <w:noProof/>
          <w:lang w:val="en-IE"/>
        </w:rPr>
        <w:t>Hmieleski and Powell (2018)</w:t>
      </w:r>
      <w:r w:rsidR="00D230AD" w:rsidRPr="00373E9A">
        <w:rPr>
          <w:lang w:val="en-IE"/>
        </w:rPr>
        <w:fldChar w:fldCharType="end"/>
      </w:r>
      <w:r w:rsidR="00933148" w:rsidRPr="00373E9A">
        <w:rPr>
          <w:lang w:val="en-IE"/>
        </w:rPr>
        <w:t xml:space="preserve">, </w:t>
      </w:r>
      <w:r w:rsidR="00933148" w:rsidRPr="00373E9A">
        <w:rPr>
          <w:lang w:val="en-IE"/>
        </w:rPr>
        <w:fldChar w:fldCharType="begin"/>
      </w:r>
      <w:r w:rsidR="00C414A8" w:rsidRPr="00373E9A">
        <w:rPr>
          <w:lang w:val="en-IE"/>
        </w:rPr>
        <w:instrText xml:space="preserve"> ADDIN EN.CITE &lt;EndNote&gt;&lt;Cite AuthorYear="1"&gt;&lt;Author&gt;Hossinger&lt;/Author&gt;&lt;Year&gt;2020&lt;/Year&gt;&lt;RecNum&gt;431&lt;/RecNum&gt;&lt;DisplayText&gt;Hossinger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933148" w:rsidRPr="00373E9A">
        <w:rPr>
          <w:lang w:val="en-IE"/>
        </w:rPr>
        <w:fldChar w:fldCharType="separate"/>
      </w:r>
      <w:r w:rsidR="00933148" w:rsidRPr="00373E9A">
        <w:rPr>
          <w:noProof/>
          <w:lang w:val="en-IE"/>
        </w:rPr>
        <w:t>Hossinger et al. (2020)</w:t>
      </w:r>
      <w:r w:rsidR="00933148" w:rsidRPr="00373E9A">
        <w:rPr>
          <w:lang w:val="en-IE"/>
        </w:rPr>
        <w:fldChar w:fldCharType="end"/>
      </w:r>
      <w:r w:rsidR="00933148" w:rsidRPr="00373E9A">
        <w:rPr>
          <w:lang w:val="en-IE"/>
        </w:rPr>
        <w:t xml:space="preserve"> and </w:t>
      </w:r>
      <w:r w:rsidR="00E707E3" w:rsidRPr="00373E9A">
        <w:rPr>
          <w:lang w:val="en-IE"/>
        </w:rPr>
        <w:fldChar w:fldCharType="begin"/>
      </w:r>
      <w:r w:rsidR="00C414A8" w:rsidRPr="00373E9A">
        <w:rPr>
          <w:lang w:val="en-IE"/>
        </w:rPr>
        <w:instrText xml:space="preserve"> ADDIN EN.CITE &lt;EndNote&gt;&lt;Cite&gt;&lt;Author&gt;Perkmann&lt;/Author&gt;&lt;Year&gt;2013&lt;/Year&gt;&lt;RecNum&gt;287&lt;/RecNum&gt;&lt;DisplayText&gt;(Perkmann et al., 2013)&lt;/DisplayText&gt;&lt;record&gt;&lt;rec-number&gt;287&lt;/rec-number&gt;&lt;foreign-keys&gt;&lt;key app="EN" db-id="x5rz2pxfnvstw4ewdpx5vwaff9wvpdstp9vz" timestamp="1708775798" guid="bd85379b-e893-497d-b27b-181ba435355d"&gt;287&lt;/key&gt;&lt;/foreign-keys&gt;&lt;ref-type name="Journal Article"&gt;17&lt;/ref-type&gt;&lt;contributors&gt;&lt;authors&gt;&lt;author&gt;Perkmann, Markus&lt;/author&gt;&lt;author&gt;Tartari, Valentina&lt;/author&gt;&lt;author&gt;McKelvey, Maureen&lt;/author&gt;&lt;author&gt;Autio, Erkko&lt;/author&gt;&lt;author&gt;Broström, Anders&lt;/author&gt;&lt;author&gt;D’Este, Pablo&lt;/author&gt;&lt;author&gt;Fini, Riccardo&lt;/author&gt;&lt;author&gt;Geuna, Aldo&lt;/author&gt;&lt;author&gt;Grimaldi, Rosa&lt;/author&gt;&lt;author&gt;Hughes, Alan&lt;/author&gt;&lt;/authors&gt;&lt;/contributors&gt;&lt;titles&gt;&lt;title&gt;Academic engagement and commercialisation: A review of the literature on university–industry relations&lt;/title&gt;&lt;secondary-title&gt;Research policy&lt;/secondary-title&gt;&lt;/titles&gt;&lt;periodical&gt;&lt;full-title&gt;Research Policy&lt;/full-title&gt;&lt;/periodical&gt;&lt;pages&gt;423-442&lt;/pages&gt;&lt;volume&gt;42&lt;/volume&gt;&lt;number&gt;2&lt;/number&gt;&lt;dates&gt;&lt;year&gt;2013&lt;/year&gt;&lt;/dates&gt;&lt;isbn&gt;0048-7333&lt;/isbn&gt;&lt;urls&gt;&lt;/urls&gt;&lt;/record&gt;&lt;/Cite&gt;&lt;/EndNote&gt;</w:instrText>
      </w:r>
      <w:r w:rsidR="00E707E3" w:rsidRPr="00373E9A">
        <w:rPr>
          <w:lang w:val="en-IE"/>
        </w:rPr>
        <w:fldChar w:fldCharType="separate"/>
      </w:r>
      <w:r w:rsidR="00E707E3" w:rsidRPr="00373E9A">
        <w:rPr>
          <w:noProof/>
          <w:lang w:val="en-IE"/>
        </w:rPr>
        <w:t>(Perkmann et al., 2013)</w:t>
      </w:r>
      <w:r w:rsidR="00E707E3" w:rsidRPr="00373E9A">
        <w:rPr>
          <w:lang w:val="en-IE"/>
        </w:rPr>
        <w:fldChar w:fldCharType="end"/>
      </w:r>
      <w:r w:rsidRPr="00373E9A">
        <w:rPr>
          <w:lang w:val="en-IE"/>
        </w:rPr>
        <w:t xml:space="preserve"> who contend that social capital, in terms of academic peer influence, is a strong indicator of research </w:t>
      </w:r>
      <w:r w:rsidR="00443635" w:rsidRPr="00373E9A">
        <w:rPr>
          <w:lang w:val="en-IE"/>
        </w:rPr>
        <w:t>orientation</w:t>
      </w:r>
      <w:r w:rsidRPr="00373E9A">
        <w:rPr>
          <w:lang w:val="en-IE"/>
        </w:rPr>
        <w:t xml:space="preserve">. </w:t>
      </w:r>
    </w:p>
    <w:p w14:paraId="09580BD2" w14:textId="6D9F37ED" w:rsidR="007138E3" w:rsidRPr="00373E9A" w:rsidRDefault="007138E3" w:rsidP="005E6426">
      <w:pPr>
        <w:pStyle w:val="ThesisBody"/>
        <w:ind w:firstLine="425"/>
        <w:rPr>
          <w:lang w:val="en-IE"/>
        </w:rPr>
      </w:pPr>
      <w:r w:rsidRPr="00373E9A">
        <w:rPr>
          <w:lang w:val="en-IE"/>
        </w:rPr>
        <w:t>This phenomenon might be viewed as an impact of the entrepreneurial university in action, whereby a considerable number of researchers have built strong social relationships with entrepreneurial peers and industrial colleagues</w:t>
      </w:r>
      <w:r w:rsidR="00144804" w:rsidRPr="00373E9A">
        <w:rPr>
          <w:lang w:val="en-IE"/>
        </w:rPr>
        <w:t xml:space="preserve"> </w:t>
      </w:r>
      <w:r w:rsidR="00E707E3" w:rsidRPr="00373E9A">
        <w:rPr>
          <w:lang w:val="en-IE"/>
        </w:rPr>
        <w:fldChar w:fldCharType="begin"/>
      </w:r>
      <w:r w:rsidR="00C414A8" w:rsidRPr="00373E9A">
        <w:rPr>
          <w:lang w:val="en-IE"/>
        </w:rPr>
        <w:instrText xml:space="preserve"> ADDIN EN.CITE &lt;EndNote&gt;&lt;Cite&gt;&lt;Author&gt;Philpott&lt;/Author&gt;&lt;Year&gt;2011&lt;/Year&gt;&lt;RecNum&gt;641&lt;/RecNum&gt;&lt;DisplayText&gt;(Audretsch &amp;amp; Belitski, 2022; Philpott et al., 2011)&lt;/DisplayText&gt;&lt;record&gt;&lt;rec-number&gt;641&lt;/rec-number&gt;&lt;foreign-keys&gt;&lt;key app="EN" db-id="x5rz2pxfnvstw4ewdpx5vwaff9wvpdstp9vz" timestamp="1713031739" guid="00f5d35f-91ab-4c33-91a8-57429e01fe04"&gt;641&lt;/key&gt;&lt;/foreign-keys&gt;&lt;ref-type name="Journal Article"&gt;17&lt;/ref-type&gt;&lt;contributors&gt;&lt;authors&gt;&lt;author&gt;Philpott, Kevin&lt;/author&gt;&lt;author&gt;Dooley, Lawrence&lt;/author&gt;&lt;author&gt;O&amp;apos;Reilly, Caroline&lt;/author&gt;&lt;author&gt;Lupton, Gary&lt;/author&gt;&lt;/authors&gt;&lt;/contributors&gt;&lt;titles&gt;&lt;title&gt;The entrepreneurial university: Examining the underlying academic tensions&lt;/title&gt;&lt;secondary-title&gt;Technovation&lt;/secondary-title&gt;&lt;/titles&gt;&lt;periodical&gt;&lt;full-title&gt;Technovation&lt;/full-title&gt;&lt;/periodical&gt;&lt;pages&gt;161-170&lt;/pages&gt;&lt;volume&gt;31&lt;/volume&gt;&lt;number&gt;4&lt;/number&gt;&lt;dates&gt;&lt;year&gt;2011&lt;/year&gt;&lt;/dates&gt;&lt;isbn&gt;0166-4972&lt;/isbn&gt;&lt;urls&gt;&lt;/urls&gt;&lt;/record&gt;&lt;/Cite&gt;&lt;Cite&gt;&lt;Author&gt;Audretsch&lt;/Author&gt;&lt;Year&gt;2022&lt;/Year&gt;&lt;RecNum&gt;642&lt;/RecNum&gt;&lt;record&gt;&lt;rec-number&gt;642&lt;/rec-number&gt;&lt;foreign-keys&gt;&lt;key app="EN" db-id="x5rz2pxfnvstw4ewdpx5vwaff9wvpdstp9vz" timestamp="1713031739" guid="0fd8a71b-3646-4a12-ba78-7bb75cfa7b14"&gt;642&lt;/key&gt;&lt;/foreign-keys&gt;&lt;ref-type name="Journal Article"&gt;17&lt;/ref-type&gt;&lt;contributors&gt;&lt;authors&gt;&lt;author&gt;Audretsch, David B&lt;/author&gt;&lt;author&gt;Belitski, Maksim&lt;/author&gt;&lt;/authors&gt;&lt;/contributors&gt;&lt;titles&gt;&lt;title&gt;A strategic alignment framework for the entrepreneurial university&lt;/title&gt;&lt;secondary-title&gt;Industry and Innovation&lt;/secondary-title&gt;&lt;/titles&gt;&lt;periodical&gt;&lt;full-title&gt;Industry and Innovation&lt;/full-title&gt;&lt;/periodical&gt;&lt;pages&gt;285-309&lt;/pages&gt;&lt;volume&gt;29&lt;/volume&gt;&lt;number&gt;2&lt;/number&gt;&lt;dates&gt;&lt;year&gt;2022&lt;/year&gt;&lt;/dates&gt;&lt;isbn&gt;1366-2716&lt;/isbn&gt;&lt;urls&gt;&lt;/urls&gt;&lt;/record&gt;&lt;/Cite&gt;&lt;/EndNote&gt;</w:instrText>
      </w:r>
      <w:r w:rsidR="00E707E3" w:rsidRPr="00373E9A">
        <w:rPr>
          <w:lang w:val="en-IE"/>
        </w:rPr>
        <w:fldChar w:fldCharType="separate"/>
      </w:r>
      <w:r w:rsidR="00E707E3" w:rsidRPr="00373E9A">
        <w:rPr>
          <w:noProof/>
          <w:lang w:val="en-IE"/>
        </w:rPr>
        <w:t>(Audretsch &amp; Belitski, 2022; Philpott et al., 2011)</w:t>
      </w:r>
      <w:r w:rsidR="00E707E3" w:rsidRPr="00373E9A">
        <w:rPr>
          <w:lang w:val="en-IE"/>
        </w:rPr>
        <w:fldChar w:fldCharType="end"/>
      </w:r>
      <w:r w:rsidRPr="00373E9A">
        <w:rPr>
          <w:lang w:val="en-IE"/>
        </w:rPr>
        <w:t xml:space="preserve">. Analysing the descriptive data that was acquired for this study adds support to this contention. </w:t>
      </w:r>
      <w:r w:rsidR="00CE25CC" w:rsidRPr="00373E9A">
        <w:rPr>
          <w:lang w:val="en-IE"/>
        </w:rPr>
        <w:t>Specifically</w:t>
      </w:r>
      <w:r w:rsidRPr="00373E9A">
        <w:rPr>
          <w:lang w:val="en-IE"/>
        </w:rPr>
        <w:t xml:space="preserve">, it is important to note that although many respondents indicated that they were situated in a more traditional university environment, all respondents indicated a level of industry presence that ranged from moderate to high in their general vicinity, as is demonstrated in the figure below. </w:t>
      </w:r>
    </w:p>
    <w:p w14:paraId="60AD5D32" w14:textId="6A9D5593" w:rsidR="002E0F1B" w:rsidRPr="00373E9A" w:rsidRDefault="002E0F1B" w:rsidP="002E0F1B">
      <w:pPr>
        <w:pStyle w:val="Caption"/>
      </w:pPr>
      <w:bookmarkStart w:id="819" w:name="_Toc194737794"/>
      <w:r w:rsidRPr="00373E9A">
        <w:lastRenderedPageBreak/>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27</w:t>
      </w:r>
      <w:r w:rsidR="008C34F2" w:rsidRPr="00373E9A">
        <w:rPr>
          <w:noProof/>
        </w:rPr>
        <w:fldChar w:fldCharType="end"/>
      </w:r>
      <w:r w:rsidRPr="00373E9A">
        <w:rPr>
          <w:i/>
          <w:iCs/>
        </w:rPr>
        <w:t xml:space="preserve"> </w:t>
      </w:r>
      <w:r w:rsidRPr="00373E9A">
        <w:rPr>
          <w:i/>
          <w:iCs/>
        </w:rPr>
        <w:br/>
        <w:t>Industry Concentration Relative to Institution Type of Respondents</w:t>
      </w:r>
      <w:bookmarkEnd w:id="819"/>
    </w:p>
    <w:p w14:paraId="14BA88A9" w14:textId="77777777" w:rsidR="007138E3" w:rsidRPr="00373E9A" w:rsidRDefault="007138E3" w:rsidP="007138E3">
      <w:pPr>
        <w:pStyle w:val="ThesisBodyIndent"/>
        <w:rPr>
          <w:lang w:val="en-IE"/>
        </w:rPr>
      </w:pPr>
      <w:r w:rsidRPr="00373E9A">
        <w:rPr>
          <w:noProof/>
          <w:lang w:val="en-IE"/>
        </w:rPr>
        <w:drawing>
          <wp:inline distT="0" distB="0" distL="0" distR="0" wp14:anchorId="753EFEA1" wp14:editId="0CBB55FC">
            <wp:extent cx="4495238" cy="2723809"/>
            <wp:effectExtent l="0" t="0" r="635" b="635"/>
            <wp:docPr id="456" name="Picture 4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Chart, bar chart&#10;&#10;Description automatically generated"/>
                    <pic:cNvPicPr/>
                  </pic:nvPicPr>
                  <pic:blipFill>
                    <a:blip r:embed="rId48"/>
                    <a:stretch>
                      <a:fillRect/>
                    </a:stretch>
                  </pic:blipFill>
                  <pic:spPr>
                    <a:xfrm>
                      <a:off x="0" y="0"/>
                      <a:ext cx="4495238" cy="2723809"/>
                    </a:xfrm>
                    <a:prstGeom prst="rect">
                      <a:avLst/>
                    </a:prstGeom>
                  </pic:spPr>
                </pic:pic>
              </a:graphicData>
            </a:graphic>
          </wp:inline>
        </w:drawing>
      </w:r>
    </w:p>
    <w:p w14:paraId="14A1F173" w14:textId="1C3D8E62" w:rsidR="007138E3" w:rsidRPr="00373E9A" w:rsidRDefault="007138E3" w:rsidP="005E6426">
      <w:pPr>
        <w:pStyle w:val="ThesisBody"/>
        <w:ind w:firstLine="425"/>
        <w:rPr>
          <w:lang w:val="en-IE"/>
        </w:rPr>
      </w:pPr>
      <w:r w:rsidRPr="00373E9A">
        <w:rPr>
          <w:lang w:val="en-IE"/>
        </w:rPr>
        <w:t xml:space="preserve">This result supports </w:t>
      </w:r>
      <w:r w:rsidR="00D230AD" w:rsidRPr="00373E9A">
        <w:rPr>
          <w:lang w:val="en-IE"/>
        </w:rPr>
        <w:fldChar w:fldCharType="begin"/>
      </w:r>
      <w:r w:rsidR="00C414A8" w:rsidRPr="00373E9A">
        <w:rPr>
          <w:lang w:val="en-IE"/>
        </w:rPr>
        <w:instrText xml:space="preserve"> ADDIN EN.CITE &lt;EndNote&gt;&lt;Cite AuthorYear="1"&gt;&lt;Author&gt;Grzegorczyk&lt;/Author&gt;&lt;Year&gt;2019&lt;/Year&gt;&lt;RecNum&gt;167&lt;/RecNum&gt;&lt;Pages&gt;134&lt;/Pages&gt;&lt;DisplayText&gt;Grzegorczyk (2019, p. 134)&lt;/DisplayText&gt;&lt;record&gt;&lt;rec-number&gt;167&lt;/rec-number&gt;&lt;foreign-keys&gt;&lt;key app="EN" db-id="x5rz2pxfnvstw4ewdpx5vwaff9wvpdstp9vz" timestamp="1708775793" guid="9c8e9239-f218-4d4b-a1b7-384c3946163b"&gt;167&lt;/key&gt;&lt;/foreign-keys&gt;&lt;ref-type name="Journal Article"&gt;17&lt;/ref-type&gt;&lt;contributors&gt;&lt;authors&gt;&lt;author&gt;Grzegorczyk, Malgorzata&lt;/author&gt;&lt;/authors&gt;&lt;/contributors&gt;&lt;titles&gt;&lt;title&gt;The role of culture-moderated social capital in technology transfer–insights from Asia and America&lt;/title&gt;&lt;secondary-title&gt;Technological Forecasting and Social Change&lt;/secondary-title&gt;&lt;/titles&gt;&lt;periodical&gt;&lt;full-title&gt;Technological Forecasting and Social Change&lt;/full-title&gt;&lt;/periodical&gt;&lt;pages&gt;132-141&lt;/pages&gt;&lt;volume&gt;143&lt;/volume&gt;&lt;dates&gt;&lt;year&gt;2019&lt;/year&gt;&lt;/dates&gt;&lt;isbn&gt;0040-1625&lt;/isbn&gt;&lt;urls&gt;&lt;/urls&gt;&lt;/record&gt;&lt;/Cite&gt;&lt;/EndNote&gt;</w:instrText>
      </w:r>
      <w:r w:rsidR="00D230AD" w:rsidRPr="00373E9A">
        <w:rPr>
          <w:lang w:val="en-IE"/>
        </w:rPr>
        <w:fldChar w:fldCharType="separate"/>
      </w:r>
      <w:r w:rsidR="00FA4C31" w:rsidRPr="00373E9A">
        <w:rPr>
          <w:noProof/>
          <w:lang w:val="en-IE"/>
        </w:rPr>
        <w:t>Grzegorczyk (2019, p. 134)</w:t>
      </w:r>
      <w:r w:rsidR="00D230AD" w:rsidRPr="00373E9A">
        <w:rPr>
          <w:lang w:val="en-IE"/>
        </w:rPr>
        <w:fldChar w:fldCharType="end"/>
      </w:r>
      <w:r w:rsidRPr="00373E9A">
        <w:rPr>
          <w:lang w:val="en-IE"/>
        </w:rPr>
        <w:t xml:space="preserve"> who contended that “increases in social capital contribute more than any other explanatory variable to increase the likelihood” of university-firm innovation. Additionally, </w:t>
      </w:r>
      <w:r w:rsidR="00D230AD" w:rsidRPr="00373E9A">
        <w:rPr>
          <w:lang w:val="en-IE"/>
        </w:rPr>
        <w:fldChar w:fldCharType="begin"/>
      </w:r>
      <w:r w:rsidR="00C414A8" w:rsidRPr="00373E9A">
        <w:rPr>
          <w:lang w:val="en-IE"/>
        </w:rPr>
        <w:instrText xml:space="preserve"> ADDIN EN.CITE &lt;EndNote&gt;&lt;Cite AuthorYear="1"&gt;&lt;Author&gt;Audretsch&lt;/Author&gt;&lt;Year&gt;2012&lt;/Year&gt;&lt;RecNum&gt;15&lt;/RecNum&gt;&lt;DisplayText&gt;Audretsch and Aldridge (2012)&lt;/DisplayText&gt;&lt;record&gt;&lt;rec-number&gt;15&lt;/rec-number&gt;&lt;foreign-keys&gt;&lt;key app="EN" db-id="x5rz2pxfnvstw4ewdpx5vwaff9wvpdstp9vz" timestamp="1708775789" guid="f52171a5-91ec-4554-94bd-aa54874b9f44"&gt;15&lt;/key&gt;&lt;/foreign-keys&gt;&lt;ref-type name="Journal Article"&gt;17&lt;/ref-type&gt;&lt;contributors&gt;&lt;authors&gt;&lt;author&gt;Audretsch, David&lt;/author&gt;&lt;author&gt;Aldridge, Taylor&lt;/author&gt;&lt;/authors&gt;&lt;/contributors&gt;&lt;titles&gt;&lt;title&gt;Transnational social capital and scientist entrepreneurship&lt;/title&gt;&lt;secondary-title&gt;Journal of management &amp;amp; governance&lt;/secondary-title&gt;&lt;/titles&gt;&lt;periodical&gt;&lt;full-title&gt;Journal of management &amp;amp; governance&lt;/full-title&gt;&lt;/periodical&gt;&lt;pages&gt;369-376&lt;/pages&gt;&lt;volume&gt;16&lt;/volume&gt;&lt;number&gt;3&lt;/number&gt;&lt;dates&gt;&lt;year&gt;2012&lt;/year&gt;&lt;/dates&gt;&lt;isbn&gt;1572-963X&lt;/isbn&gt;&lt;urls&gt;&lt;/urls&gt;&lt;/record&gt;&lt;/Cite&gt;&lt;/EndNote&gt;</w:instrText>
      </w:r>
      <w:r w:rsidR="00D230AD" w:rsidRPr="00373E9A">
        <w:rPr>
          <w:lang w:val="en-IE"/>
        </w:rPr>
        <w:fldChar w:fldCharType="separate"/>
      </w:r>
      <w:r w:rsidR="00D230AD" w:rsidRPr="00373E9A">
        <w:rPr>
          <w:noProof/>
          <w:lang w:val="en-IE"/>
        </w:rPr>
        <w:t>Audretsch and Aldridge (2012)</w:t>
      </w:r>
      <w:r w:rsidR="00D230AD" w:rsidRPr="00373E9A">
        <w:rPr>
          <w:lang w:val="en-IE"/>
        </w:rPr>
        <w:fldChar w:fldCharType="end"/>
      </w:r>
      <w:r w:rsidRPr="00373E9A">
        <w:rPr>
          <w:lang w:val="en-IE"/>
        </w:rPr>
        <w:t xml:space="preserve"> contend that social capital is a key driver of </w:t>
      </w:r>
      <w:r w:rsidR="00AC7AD4" w:rsidRPr="00373E9A">
        <w:rPr>
          <w:lang w:val="en-IE"/>
        </w:rPr>
        <w:t>researcher</w:t>
      </w:r>
      <w:r w:rsidRPr="00373E9A">
        <w:rPr>
          <w:lang w:val="en-IE"/>
        </w:rPr>
        <w:t xml:space="preserve">s’ entrepreneurial behaviour, while </w:t>
      </w:r>
      <w:r w:rsidR="00D230AD" w:rsidRPr="00373E9A">
        <w:rPr>
          <w:lang w:val="en-IE"/>
        </w:rPr>
        <w:fldChar w:fldCharType="begin"/>
      </w:r>
      <w:r w:rsidR="00C414A8" w:rsidRPr="00373E9A">
        <w:rPr>
          <w:lang w:val="en-IE"/>
        </w:rPr>
        <w:instrText xml:space="preserve"> ADDIN EN.CITE &lt;EndNote&gt;&lt;Cite AuthorYear="1"&gt;&lt;Author&gt;Hossinger&lt;/Author&gt;&lt;Year&gt;2020&lt;/Year&gt;&lt;RecNum&gt;431&lt;/RecNum&gt;&lt;DisplayText&gt;Hossinger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D230AD" w:rsidRPr="00373E9A">
        <w:rPr>
          <w:lang w:val="en-IE"/>
        </w:rPr>
        <w:fldChar w:fldCharType="separate"/>
      </w:r>
      <w:r w:rsidR="00D230AD" w:rsidRPr="00373E9A">
        <w:rPr>
          <w:noProof/>
          <w:lang w:val="en-IE"/>
        </w:rPr>
        <w:t>Hossinger et al. (2020)</w:t>
      </w:r>
      <w:r w:rsidR="00D230AD" w:rsidRPr="00373E9A">
        <w:rPr>
          <w:lang w:val="en-IE"/>
        </w:rPr>
        <w:fldChar w:fldCharType="end"/>
      </w:r>
      <w:r w:rsidRPr="00373E9A">
        <w:rPr>
          <w:lang w:val="en-IE"/>
        </w:rPr>
        <w:t xml:space="preserve"> position social capital more as a potential success factor for post-entrepreneurial behaviour, for example as a success factor for a start-up company. </w:t>
      </w:r>
    </w:p>
    <w:p w14:paraId="79B42210" w14:textId="77777777" w:rsidR="007138E3" w:rsidRPr="00373E9A" w:rsidRDefault="007138E3" w:rsidP="000229C3">
      <w:pPr>
        <w:pStyle w:val="ThesisHeading"/>
        <w:rPr>
          <w:lang w:val="en-IE"/>
        </w:rPr>
      </w:pPr>
      <w:bookmarkStart w:id="820" w:name="_Toc121998454"/>
      <w:bookmarkStart w:id="821" w:name="_Toc130046376"/>
      <w:bookmarkStart w:id="822" w:name="_Toc130115994"/>
      <w:bookmarkStart w:id="823" w:name="_Toc182334692"/>
      <w:r w:rsidRPr="00373E9A">
        <w:rPr>
          <w:lang w:val="en-IE"/>
        </w:rPr>
        <w:t>Conclusion</w:t>
      </w:r>
      <w:bookmarkEnd w:id="820"/>
      <w:bookmarkEnd w:id="821"/>
      <w:bookmarkEnd w:id="822"/>
      <w:bookmarkEnd w:id="823"/>
    </w:p>
    <w:p w14:paraId="0E8BC197" w14:textId="6FBDAC99" w:rsidR="007138E3" w:rsidRPr="00373E9A" w:rsidRDefault="007138E3" w:rsidP="005E6426">
      <w:pPr>
        <w:pStyle w:val="ThesisBody"/>
        <w:ind w:firstLine="720"/>
        <w:rPr>
          <w:lang w:val="en-IE"/>
        </w:rPr>
      </w:pPr>
      <w:r w:rsidRPr="00373E9A">
        <w:rPr>
          <w:lang w:val="en-IE"/>
        </w:rPr>
        <w:t xml:space="preserve">This chapter discussed the primary issues that emerged from this research and elaborated on each in relation to existing literature. The findings of this study indicate that assessing the </w:t>
      </w:r>
      <w:r w:rsidR="00F15E3B" w:rsidRPr="00373E9A">
        <w:rPr>
          <w:lang w:val="en-IE"/>
        </w:rPr>
        <w:t xml:space="preserve">research </w:t>
      </w:r>
      <w:r w:rsidR="00443635" w:rsidRPr="00373E9A">
        <w:rPr>
          <w:lang w:val="en-IE"/>
        </w:rPr>
        <w:t>orientation</w:t>
      </w:r>
      <w:r w:rsidRPr="00373E9A">
        <w:rPr>
          <w:lang w:val="en-IE"/>
        </w:rPr>
        <w:t xml:space="preserve"> of an individual researcher is a multifaceted problem and that a number of variables have a substantial impact both as independent constructs and, more significantly, relative to one another.</w:t>
      </w:r>
    </w:p>
    <w:p w14:paraId="5113F3B8" w14:textId="61123B03" w:rsidR="007138E3" w:rsidRPr="00373E9A" w:rsidRDefault="007138E3" w:rsidP="005E6426">
      <w:pPr>
        <w:pStyle w:val="ThesisBody"/>
        <w:ind w:firstLine="720"/>
        <w:rPr>
          <w:lang w:val="en-IE"/>
        </w:rPr>
      </w:pPr>
      <w:r w:rsidRPr="00373E9A">
        <w:rPr>
          <w:lang w:val="en-IE"/>
        </w:rPr>
        <w:lastRenderedPageBreak/>
        <w:t xml:space="preserve">The claim that the </w:t>
      </w:r>
      <w:r w:rsidR="00F15E3B" w:rsidRPr="00373E9A">
        <w:rPr>
          <w:lang w:val="en-IE"/>
        </w:rPr>
        <w:t xml:space="preserve">research </w:t>
      </w:r>
      <w:r w:rsidR="00443635" w:rsidRPr="00373E9A">
        <w:rPr>
          <w:lang w:val="en-IE"/>
        </w:rPr>
        <w:t>orientation</w:t>
      </w:r>
      <w:r w:rsidRPr="00373E9A">
        <w:rPr>
          <w:lang w:val="en-IE"/>
        </w:rPr>
        <w:t xml:space="preserve"> of a researcher is driven by many motivating factors is supported. Moreover, the results indicate that external factors, such as institutional policies, and personal factors, such as the respondent's age and gender, alter the impact of these motivating elements. </w:t>
      </w:r>
    </w:p>
    <w:p w14:paraId="285F58B7" w14:textId="18DDB648" w:rsidR="007138E3" w:rsidRPr="00373E9A" w:rsidRDefault="007138E3" w:rsidP="005E6426">
      <w:pPr>
        <w:pStyle w:val="ThesisBody"/>
        <w:ind w:firstLine="720"/>
        <w:rPr>
          <w:lang w:val="en-IE"/>
        </w:rPr>
      </w:pPr>
      <w:r w:rsidRPr="00373E9A">
        <w:rPr>
          <w:lang w:val="en-IE"/>
        </w:rPr>
        <w:t xml:space="preserve">A number of key outcomes have emerged whereby it has been verified that, when viewed collectively, a researcher’s intrinsic motivations have the strongest influence on their career choices, but that individual extrinsic motivations have a stronger influence when these motivations are examined </w:t>
      </w:r>
      <w:r w:rsidR="004008AA" w:rsidRPr="00373E9A">
        <w:rPr>
          <w:lang w:val="en-IE"/>
        </w:rPr>
        <w:t>separately</w:t>
      </w:r>
      <w:r w:rsidRPr="00373E9A">
        <w:rPr>
          <w:lang w:val="en-IE"/>
        </w:rPr>
        <w:t xml:space="preserve">. Additionally, it has been demonstrated that availability of finance/resources, social capital, </w:t>
      </w:r>
      <w:r w:rsidR="00070471" w:rsidRPr="00373E9A">
        <w:rPr>
          <w:lang w:val="en-IE"/>
        </w:rPr>
        <w:t xml:space="preserve">and </w:t>
      </w:r>
      <w:r w:rsidRPr="00373E9A">
        <w:rPr>
          <w:lang w:val="en-IE"/>
        </w:rPr>
        <w:t xml:space="preserve">physical environment have the strongest moderating influence on </w:t>
      </w:r>
      <w:r w:rsidR="00070471" w:rsidRPr="00373E9A">
        <w:rPr>
          <w:lang w:val="en-IE"/>
        </w:rPr>
        <w:t xml:space="preserve">research </w:t>
      </w:r>
      <w:r w:rsidR="00443635" w:rsidRPr="00373E9A">
        <w:rPr>
          <w:lang w:val="en-IE"/>
        </w:rPr>
        <w:t>orientation</w:t>
      </w:r>
      <w:r w:rsidRPr="00373E9A">
        <w:rPr>
          <w:lang w:val="en-IE"/>
        </w:rPr>
        <w:t xml:space="preserve">. </w:t>
      </w:r>
    </w:p>
    <w:p w14:paraId="2E43CBE2" w14:textId="7CB81266" w:rsidR="007138E3" w:rsidRPr="00373E9A" w:rsidRDefault="007138E3" w:rsidP="005E6426">
      <w:pPr>
        <w:pStyle w:val="ThesisBody"/>
        <w:ind w:firstLine="720"/>
        <w:rPr>
          <w:lang w:val="en-IE"/>
        </w:rPr>
      </w:pPr>
      <w:r w:rsidRPr="00373E9A">
        <w:rPr>
          <w:lang w:val="en-IE"/>
        </w:rPr>
        <w:t xml:space="preserve">In light of the findings of this study, their applicability to existing literature, and the research questions posed, it can be stated that the analytical model developed provides an appropriate method for evaluating the key factors that influence a researcher's decision to pursue a </w:t>
      </w:r>
      <w:r w:rsidR="00034783" w:rsidRPr="00373E9A">
        <w:rPr>
          <w:lang w:val="en-IE"/>
        </w:rPr>
        <w:t xml:space="preserve">basic, applied or commercial research </w:t>
      </w:r>
      <w:r w:rsidR="00443635" w:rsidRPr="00373E9A">
        <w:rPr>
          <w:lang w:val="en-IE"/>
        </w:rPr>
        <w:t>orientation</w:t>
      </w:r>
      <w:r w:rsidRPr="00373E9A">
        <w:rPr>
          <w:lang w:val="en-IE"/>
        </w:rPr>
        <w:t>.</w:t>
      </w:r>
    </w:p>
    <w:p w14:paraId="3AFA8070" w14:textId="2F075DDC" w:rsidR="007138E3" w:rsidRPr="00373E9A" w:rsidRDefault="007138E3" w:rsidP="005E6426">
      <w:pPr>
        <w:pStyle w:val="ThesisBody"/>
        <w:ind w:firstLine="720"/>
        <w:rPr>
          <w:b/>
          <w:lang w:val="en-IE"/>
        </w:rPr>
      </w:pPr>
      <w:r w:rsidRPr="00373E9A">
        <w:rPr>
          <w:lang w:val="en-IE"/>
        </w:rPr>
        <w:t xml:space="preserve">This study finishes in the following chapter with a summary of significant research findings, their contribution to knowledge, associated management and policy implications, research limitations, and </w:t>
      </w:r>
      <w:r w:rsidR="009E084B" w:rsidRPr="00373E9A">
        <w:rPr>
          <w:lang w:val="en-IE"/>
        </w:rPr>
        <w:t>suggestions</w:t>
      </w:r>
      <w:r w:rsidRPr="00373E9A">
        <w:rPr>
          <w:lang w:val="en-IE"/>
        </w:rPr>
        <w:t xml:space="preserve"> for further research on this topic.</w:t>
      </w:r>
      <w:r w:rsidRPr="00373E9A">
        <w:rPr>
          <w:lang w:val="en-IE"/>
        </w:rPr>
        <w:br w:type="page"/>
      </w:r>
    </w:p>
    <w:p w14:paraId="371E108B" w14:textId="4662DCCE" w:rsidR="007138E3" w:rsidRPr="00373E9A" w:rsidRDefault="007138E3" w:rsidP="000229C3">
      <w:pPr>
        <w:pStyle w:val="ThesisSection"/>
        <w:rPr>
          <w:lang w:val="en-IE"/>
        </w:rPr>
      </w:pPr>
      <w:bookmarkStart w:id="824" w:name="_Toc121998455"/>
      <w:bookmarkStart w:id="825" w:name="_Toc130046377"/>
      <w:bookmarkStart w:id="826" w:name="_Toc130115995"/>
      <w:bookmarkStart w:id="827" w:name="_Toc182334693"/>
      <w:r w:rsidRPr="00373E9A">
        <w:rPr>
          <w:lang w:val="en-IE"/>
        </w:rPr>
        <w:t>Conclusion</w:t>
      </w:r>
      <w:bookmarkEnd w:id="824"/>
      <w:bookmarkEnd w:id="825"/>
      <w:bookmarkEnd w:id="826"/>
      <w:bookmarkEnd w:id="827"/>
    </w:p>
    <w:p w14:paraId="176D85C1" w14:textId="77777777" w:rsidR="007138E3" w:rsidRPr="00373E9A" w:rsidRDefault="007138E3" w:rsidP="000229C3">
      <w:pPr>
        <w:pStyle w:val="ThesisHeading"/>
        <w:rPr>
          <w:lang w:val="en-IE"/>
        </w:rPr>
      </w:pPr>
      <w:bookmarkStart w:id="828" w:name="_Toc121998456"/>
      <w:bookmarkStart w:id="829" w:name="_Toc130046378"/>
      <w:bookmarkStart w:id="830" w:name="_Toc130115996"/>
      <w:bookmarkStart w:id="831" w:name="_Toc182334694"/>
      <w:r w:rsidRPr="00373E9A">
        <w:rPr>
          <w:lang w:val="en-IE"/>
        </w:rPr>
        <w:t>Introduction</w:t>
      </w:r>
      <w:bookmarkEnd w:id="828"/>
      <w:bookmarkEnd w:id="829"/>
      <w:bookmarkEnd w:id="830"/>
      <w:bookmarkEnd w:id="831"/>
    </w:p>
    <w:p w14:paraId="54374755" w14:textId="090B88ED" w:rsidR="00010652" w:rsidRPr="00373E9A" w:rsidRDefault="007138E3" w:rsidP="005E6426">
      <w:pPr>
        <w:pStyle w:val="ThesisBody"/>
        <w:ind w:firstLine="720"/>
        <w:rPr>
          <w:lang w:val="en-IE"/>
        </w:rPr>
      </w:pPr>
      <w:r w:rsidRPr="00373E9A">
        <w:rPr>
          <w:lang w:val="en-IE"/>
        </w:rPr>
        <w:t xml:space="preserve">This chapter </w:t>
      </w:r>
      <w:r w:rsidR="00010652" w:rsidRPr="00373E9A">
        <w:rPr>
          <w:lang w:val="en-IE"/>
        </w:rPr>
        <w:t xml:space="preserve">starts by summarising </w:t>
      </w:r>
      <w:r w:rsidRPr="00373E9A">
        <w:rPr>
          <w:lang w:val="en-IE"/>
        </w:rPr>
        <w:t xml:space="preserve">the most important arguments presented in this thesis and outlines the pertinent </w:t>
      </w:r>
      <w:r w:rsidR="00A87A26" w:rsidRPr="00373E9A">
        <w:rPr>
          <w:lang w:val="en-IE"/>
        </w:rPr>
        <w:t xml:space="preserve">findings </w:t>
      </w:r>
      <w:r w:rsidRPr="00373E9A">
        <w:rPr>
          <w:lang w:val="en-IE"/>
        </w:rPr>
        <w:t>from this investigation</w:t>
      </w:r>
      <w:r w:rsidR="00010652" w:rsidRPr="00373E9A">
        <w:rPr>
          <w:lang w:val="en-IE"/>
        </w:rPr>
        <w:t xml:space="preserve">. This summary is based on the </w:t>
      </w:r>
      <w:r w:rsidR="00EC4D2C" w:rsidRPr="00373E9A">
        <w:rPr>
          <w:lang w:val="en-IE"/>
        </w:rPr>
        <w:t>analysis</w:t>
      </w:r>
      <w:r w:rsidR="00010652" w:rsidRPr="00373E9A">
        <w:rPr>
          <w:lang w:val="en-IE"/>
        </w:rPr>
        <w:t xml:space="preserve"> and </w:t>
      </w:r>
      <w:r w:rsidR="00EC4D2C" w:rsidRPr="00373E9A">
        <w:rPr>
          <w:lang w:val="en-IE"/>
        </w:rPr>
        <w:t>findings</w:t>
      </w:r>
      <w:r w:rsidR="00010652" w:rsidRPr="00373E9A">
        <w:rPr>
          <w:lang w:val="en-IE"/>
        </w:rPr>
        <w:t xml:space="preserve"> that were </w:t>
      </w:r>
      <w:r w:rsidR="00376C54" w:rsidRPr="00373E9A">
        <w:rPr>
          <w:lang w:val="en-IE"/>
        </w:rPr>
        <w:t>discussed</w:t>
      </w:r>
      <w:r w:rsidR="00010652" w:rsidRPr="00373E9A">
        <w:rPr>
          <w:lang w:val="en-IE"/>
        </w:rPr>
        <w:t xml:space="preserve"> in Chapters 6 and 7</w:t>
      </w:r>
      <w:r w:rsidR="00A26C48" w:rsidRPr="00373E9A">
        <w:rPr>
          <w:lang w:val="en-IE"/>
        </w:rPr>
        <w:t xml:space="preserve"> respectively</w:t>
      </w:r>
      <w:r w:rsidR="00010652" w:rsidRPr="00373E9A">
        <w:rPr>
          <w:lang w:val="en-IE"/>
        </w:rPr>
        <w:t>.</w:t>
      </w:r>
      <w:r w:rsidR="00765CA8" w:rsidRPr="00373E9A">
        <w:rPr>
          <w:lang w:val="en-IE"/>
        </w:rPr>
        <w:t xml:space="preserve"> Following this, limitations of the study are discussed.</w:t>
      </w:r>
    </w:p>
    <w:p w14:paraId="4568E75B" w14:textId="7994D0B8" w:rsidR="007138E3" w:rsidRPr="00373E9A" w:rsidRDefault="00765CA8" w:rsidP="005E6426">
      <w:pPr>
        <w:pStyle w:val="ThesisBody"/>
        <w:ind w:firstLine="720"/>
        <w:rPr>
          <w:lang w:val="en-IE"/>
        </w:rPr>
      </w:pPr>
      <w:r w:rsidRPr="00373E9A">
        <w:rPr>
          <w:lang w:val="en-IE"/>
        </w:rPr>
        <w:t>The chapter</w:t>
      </w:r>
      <w:r w:rsidR="00A87A26" w:rsidRPr="00373E9A">
        <w:rPr>
          <w:lang w:val="en-IE"/>
        </w:rPr>
        <w:t xml:space="preserve"> then outline</w:t>
      </w:r>
      <w:r w:rsidR="00010652" w:rsidRPr="00373E9A">
        <w:rPr>
          <w:lang w:val="en-IE"/>
        </w:rPr>
        <w:t>s</w:t>
      </w:r>
      <w:r w:rsidR="00A87A26" w:rsidRPr="00373E9A">
        <w:rPr>
          <w:lang w:val="en-IE"/>
        </w:rPr>
        <w:t xml:space="preserve"> the contributions of these findings to the field and </w:t>
      </w:r>
      <w:r w:rsidR="00010652" w:rsidRPr="00373E9A">
        <w:rPr>
          <w:lang w:val="en-IE"/>
        </w:rPr>
        <w:t>discusses</w:t>
      </w:r>
      <w:r w:rsidR="00A87A26" w:rsidRPr="00373E9A">
        <w:rPr>
          <w:lang w:val="en-IE"/>
        </w:rPr>
        <w:t xml:space="preserve"> the significance of the research and its impact on future research, policy and practice.</w:t>
      </w:r>
      <w:r w:rsidR="005E6426" w:rsidRPr="00373E9A">
        <w:rPr>
          <w:lang w:val="en-IE"/>
        </w:rPr>
        <w:t xml:space="preserve"> </w:t>
      </w:r>
      <w:r w:rsidRPr="00373E9A">
        <w:rPr>
          <w:lang w:val="en-IE"/>
        </w:rPr>
        <w:t xml:space="preserve">The chapter concludes with </w:t>
      </w:r>
      <w:r w:rsidR="007138E3" w:rsidRPr="00373E9A">
        <w:rPr>
          <w:lang w:val="en-IE"/>
        </w:rPr>
        <w:t>an agenda for potential future research.</w:t>
      </w:r>
    </w:p>
    <w:p w14:paraId="2A80F25C" w14:textId="77777777" w:rsidR="007138E3" w:rsidRPr="00373E9A" w:rsidRDefault="007138E3" w:rsidP="000229C3">
      <w:pPr>
        <w:pStyle w:val="ThesisHeading"/>
        <w:rPr>
          <w:lang w:val="en-IE"/>
        </w:rPr>
      </w:pPr>
      <w:bookmarkStart w:id="832" w:name="_Toc121998457"/>
      <w:bookmarkStart w:id="833" w:name="_Toc130046379"/>
      <w:bookmarkStart w:id="834" w:name="_Toc130115997"/>
      <w:bookmarkStart w:id="835" w:name="_Toc182334695"/>
      <w:r w:rsidRPr="00373E9A">
        <w:rPr>
          <w:lang w:val="en-IE"/>
        </w:rPr>
        <w:t>Summary of research outcomes</w:t>
      </w:r>
      <w:bookmarkEnd w:id="832"/>
      <w:bookmarkEnd w:id="833"/>
      <w:bookmarkEnd w:id="834"/>
      <w:bookmarkEnd w:id="835"/>
    </w:p>
    <w:p w14:paraId="471FBDE3" w14:textId="649F1858" w:rsidR="00C9723B" w:rsidRPr="00373E9A" w:rsidRDefault="007138E3" w:rsidP="005E6426">
      <w:pPr>
        <w:pStyle w:val="ThesisBody"/>
        <w:ind w:firstLine="720"/>
        <w:rPr>
          <w:lang w:val="en-IE"/>
        </w:rPr>
      </w:pPr>
      <w:r w:rsidRPr="00373E9A">
        <w:rPr>
          <w:lang w:val="en-IE"/>
        </w:rPr>
        <w:t xml:space="preserve">The </w:t>
      </w:r>
      <w:r w:rsidR="00443635" w:rsidRPr="00373E9A">
        <w:rPr>
          <w:lang w:val="en-IE"/>
        </w:rPr>
        <w:t>orientation</w:t>
      </w:r>
      <w:r w:rsidRPr="00373E9A">
        <w:rPr>
          <w:lang w:val="en-IE"/>
        </w:rPr>
        <w:t xml:space="preserve"> of a researcher's </w:t>
      </w:r>
      <w:r w:rsidR="00474736" w:rsidRPr="00373E9A">
        <w:rPr>
          <w:lang w:val="en-IE"/>
        </w:rPr>
        <w:t>research</w:t>
      </w:r>
      <w:r w:rsidRPr="00373E9A">
        <w:rPr>
          <w:lang w:val="en-IE"/>
        </w:rPr>
        <w:t xml:space="preserve"> is a complicated phenomenon that may be driven by both extrinsic and intrinsic motivations and is impacted by personal as well as institutional factors. As discussed in Chapter</w:t>
      </w:r>
      <w:r w:rsidR="00C9723B" w:rsidRPr="00373E9A">
        <w:rPr>
          <w:lang w:val="en-IE"/>
        </w:rPr>
        <w:t>s</w:t>
      </w:r>
      <w:r w:rsidRPr="00373E9A">
        <w:rPr>
          <w:lang w:val="en-IE"/>
        </w:rPr>
        <w:t xml:space="preserve"> 2</w:t>
      </w:r>
      <w:r w:rsidR="00C9723B" w:rsidRPr="00373E9A">
        <w:rPr>
          <w:lang w:val="en-IE"/>
        </w:rPr>
        <w:t xml:space="preserve"> and 3</w:t>
      </w:r>
      <w:r w:rsidRPr="00373E9A">
        <w:rPr>
          <w:lang w:val="en-IE"/>
        </w:rPr>
        <w:t xml:space="preserve">, there have been multiple calls for a </w:t>
      </w:r>
      <w:r w:rsidR="00A76A3E" w:rsidRPr="00373E9A">
        <w:rPr>
          <w:lang w:val="en-IE"/>
        </w:rPr>
        <w:t>detailed</w:t>
      </w:r>
      <w:r w:rsidRPr="00373E9A">
        <w:rPr>
          <w:lang w:val="en-IE"/>
        </w:rPr>
        <w:t xml:space="preserve"> examination of this phenomenon; however, to date, the research that has been conducted has focused on individual forces such as motivations alone, the influence of gender in research careers, TTO practices, and so on, without </w:t>
      </w:r>
      <w:r w:rsidRPr="00373E9A">
        <w:rPr>
          <w:lang w:val="en-IE"/>
        </w:rPr>
        <w:lastRenderedPageBreak/>
        <w:t xml:space="preserve">attempting to bring all of these elements together to provide a </w:t>
      </w:r>
      <w:r w:rsidR="007D399A" w:rsidRPr="00373E9A">
        <w:rPr>
          <w:lang w:val="en-IE"/>
        </w:rPr>
        <w:t>more comprehensive</w:t>
      </w:r>
      <w:r w:rsidRPr="00373E9A">
        <w:rPr>
          <w:lang w:val="en-IE"/>
        </w:rPr>
        <w:t xml:space="preserve"> view. </w:t>
      </w:r>
    </w:p>
    <w:p w14:paraId="714124BA" w14:textId="7EEE4BDF" w:rsidR="00C9723B" w:rsidRPr="00373E9A" w:rsidRDefault="00C9723B" w:rsidP="005E6426">
      <w:pPr>
        <w:pStyle w:val="ThesisBody"/>
        <w:ind w:firstLine="720"/>
        <w:rPr>
          <w:lang w:val="en-IE"/>
        </w:rPr>
      </w:pPr>
      <w:r w:rsidRPr="00373E9A">
        <w:rPr>
          <w:lang w:val="en-IE"/>
        </w:rPr>
        <w:t xml:space="preserve">Developing a </w:t>
      </w:r>
      <w:r w:rsidR="00A76A3E" w:rsidRPr="00373E9A">
        <w:rPr>
          <w:lang w:val="en-IE"/>
        </w:rPr>
        <w:t>comprehensive</w:t>
      </w:r>
      <w:r w:rsidRPr="00373E9A">
        <w:rPr>
          <w:lang w:val="en-IE"/>
        </w:rPr>
        <w:t xml:space="preserve"> view of </w:t>
      </w:r>
      <w:r w:rsidR="00474736" w:rsidRPr="00373E9A">
        <w:rPr>
          <w:lang w:val="en-IE"/>
        </w:rPr>
        <w:t>an individual’s research</w:t>
      </w:r>
      <w:r w:rsidRPr="00373E9A">
        <w:rPr>
          <w:lang w:val="en-IE"/>
        </w:rPr>
        <w:t xml:space="preserve"> </w:t>
      </w:r>
      <w:r w:rsidR="00443635" w:rsidRPr="00373E9A">
        <w:rPr>
          <w:lang w:val="en-IE"/>
        </w:rPr>
        <w:t>orientation</w:t>
      </w:r>
      <w:r w:rsidRPr="00373E9A">
        <w:rPr>
          <w:lang w:val="en-IE"/>
        </w:rPr>
        <w:t xml:space="preserve"> is vital for a number of reasons, with significant consequences for addressing real-world issues and promoting social objectives. Understanding the complex interplay of human, institutional, and social factors that determine </w:t>
      </w:r>
      <w:r w:rsidR="00361E76" w:rsidRPr="00373E9A">
        <w:rPr>
          <w:lang w:val="en-IE"/>
        </w:rPr>
        <w:t>researcher</w:t>
      </w:r>
      <w:r w:rsidRPr="00373E9A">
        <w:rPr>
          <w:lang w:val="en-IE"/>
        </w:rPr>
        <w:t xml:space="preserve">s' career choices can drive the development of policies and interventions that increase their effectiveness in producing research outcomes that correspond with larger societal goals </w:t>
      </w:r>
      <w:r w:rsidR="00D230AD" w:rsidRPr="00373E9A">
        <w:rPr>
          <w:lang w:val="en-IE"/>
        </w:rPr>
        <w:fldChar w:fldCharType="begin"/>
      </w:r>
      <w:r w:rsidR="00C414A8" w:rsidRPr="00373E9A">
        <w:rPr>
          <w:lang w:val="en-IE"/>
        </w:rPr>
        <w:instrText xml:space="preserve"> ADDIN EN.CITE &lt;EndNote&gt;&lt;Cite&gt;&lt;Author&gt;Slaughter&lt;/Author&gt;&lt;Year&gt;2019&lt;/Year&gt;&lt;RecNum&gt;442&lt;/RecNum&gt;&lt;DisplayText&gt;(Slaughter, 2019; Wright &amp;amp; Phan, 2018)&lt;/DisplayText&gt;&lt;record&gt;&lt;rec-number&gt;442&lt;/rec-number&gt;&lt;foreign-keys&gt;&lt;key app="EN" db-id="x5rz2pxfnvstw4ewdpx5vwaff9wvpdstp9vz" timestamp="1708775802" guid="14f6cf48-8a0a-4d4a-9b79-532c29806765"&gt;442&lt;/key&gt;&lt;/foreign-keys&gt;&lt;ref-type name="Journal Article"&gt;17&lt;/ref-type&gt;&lt;contributors&gt;&lt;authors&gt;&lt;author&gt;Slaughter, Sheila&lt;/author&gt;&lt;/authors&gt;&lt;/contributors&gt;&lt;titles&gt;&lt;title&gt;Current Challenges to Academic Freedom: Academic Capitalism and Neo-nationalism&lt;/title&gt;&lt;secondary-title&gt;The Three Cs of Higher Education: Competition, Collaboration and Complementarity&lt;/secondary-title&gt;&lt;/titles&gt;&lt;periodical&gt;&lt;full-title&gt;The Three Cs of Higher Education: Competition, Collaboration and Complementarity&lt;/full-title&gt;&lt;/periodical&gt;&lt;pages&gt;27&lt;/pages&gt;&lt;dates&gt;&lt;year&gt;2019&lt;/year&gt;&lt;/dates&gt;&lt;isbn&gt;9633863287&lt;/isbn&gt;&lt;urls&gt;&lt;/urls&gt;&lt;/record&gt;&lt;/Cite&gt;&lt;Cite&gt;&lt;Author&gt;Wright&lt;/Author&gt;&lt;Year&gt;2018&lt;/Year&gt;&lt;RecNum&gt;413&lt;/RecNum&gt;&lt;record&gt;&lt;rec-number&gt;413&lt;/rec-number&gt;&lt;foreign-keys&gt;&lt;key app="EN" db-id="x5rz2pxfnvstw4ewdpx5vwaff9wvpdstp9vz" timestamp="1708775801" guid="5781d151-5eaf-473c-aa9b-1c2407c55426"&gt;413&lt;/key&gt;&lt;/foreign-keys&gt;&lt;ref-type name="Journal Article"&gt;17&lt;/ref-type&gt;&lt;contributors&gt;&lt;authors&gt;&lt;author&gt;Wright, Mike&lt;/author&gt;&lt;author&gt;Phan, Phillip&lt;/author&gt;&lt;/authors&gt;&lt;/contributors&gt;&lt;titles&gt;&lt;title&gt;The commercialization of science: From determinants to impact&lt;/title&gt;&lt;secondary-title&gt;Academy of Management Perspectives&lt;/secondary-title&gt;&lt;/titles&gt;&lt;periodical&gt;&lt;full-title&gt;Academy of Management Perspectives&lt;/full-title&gt;&lt;/periodical&gt;&lt;dates&gt;&lt;year&gt;2018&lt;/year&gt;&lt;/dates&gt;&lt;publisher&gt;Academy of Management Briarcliff Manor, NY&lt;/publisher&gt;&lt;isbn&gt;1558-9080&lt;/isbn&gt;&lt;urls&gt;&lt;/urls&gt;&lt;/record&gt;&lt;/Cite&gt;&lt;/EndNote&gt;</w:instrText>
      </w:r>
      <w:r w:rsidR="00D230AD" w:rsidRPr="00373E9A">
        <w:rPr>
          <w:lang w:val="en-IE"/>
        </w:rPr>
        <w:fldChar w:fldCharType="separate"/>
      </w:r>
      <w:r w:rsidR="00FA4C31" w:rsidRPr="00373E9A">
        <w:rPr>
          <w:noProof/>
          <w:lang w:val="en-IE"/>
        </w:rPr>
        <w:t>(Slaughter, 2019; Wright &amp; Phan, 2018)</w:t>
      </w:r>
      <w:r w:rsidR="00D230AD" w:rsidRPr="00373E9A">
        <w:rPr>
          <w:lang w:val="en-IE"/>
        </w:rPr>
        <w:fldChar w:fldCharType="end"/>
      </w:r>
      <w:r w:rsidRPr="00373E9A">
        <w:rPr>
          <w:lang w:val="en-IE"/>
        </w:rPr>
        <w:t xml:space="preserve">. By considering all of the elements that influence the </w:t>
      </w:r>
      <w:r w:rsidR="00443635" w:rsidRPr="00373E9A">
        <w:rPr>
          <w:lang w:val="en-IE"/>
        </w:rPr>
        <w:t>orientation</w:t>
      </w:r>
      <w:r w:rsidRPr="00373E9A">
        <w:rPr>
          <w:lang w:val="en-IE"/>
        </w:rPr>
        <w:t xml:space="preserve"> of researchers, we can acquire a deeper knowledge of what motivates them, how they prioritize different areas of their work, and the obstacles they experience in reaching their objectives. This information can assist institutions and stakeholders in developing strategies to support researchers in their work and allow them to realize their full potential</w:t>
      </w:r>
      <w:r w:rsidR="00767191"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&lt;EndNote&gt;&lt;Cite&gt;&lt;Author&gt;Laudel&lt;/Author&gt;&lt;Year&gt;2006&lt;/Year&gt;&lt;RecNum&gt;226&lt;/RecNum&gt;&lt;DisplayText&gt;(Laudel, 2006)&lt;/DisplayText&gt;&lt;record&gt;&lt;rec-number&gt;226&lt;/rec-number&gt;&lt;foreign-keys&gt;&lt;key app="EN" db-id="x5rz2pxfnvstw4ewdpx5vwaff9wvpdstp9vz" timestamp="1708775796" guid="3d6b9216-ea3b-4bda-bf36-0e367f0f433b"&gt;226&lt;/key&gt;&lt;/foreign-keys&gt;&lt;ref-type name="Journal Article"&gt;17&lt;/ref-type&gt;&lt;contributors&gt;&lt;authors&gt;&lt;author&gt;Laudel, Grit&lt;/author&gt;&lt;/authors&gt;&lt;/contributors&gt;&lt;titles&gt;&lt;title&gt;The art of getting funded: how scientists adapt to their funding conditions&lt;/title&gt;&lt;secondary-title&gt;Science Public Policy&lt;/secondary-title&gt;&lt;/titles&gt;&lt;periodical&gt;&lt;full-title&gt;Science Public Policy&lt;/full-title&gt;&lt;/periodical&gt;&lt;pages&gt;489-504&lt;/pages&gt;&lt;volume&gt;33&lt;/volume&gt;&lt;number&gt;7&lt;/number&gt;&lt;dates&gt;&lt;year&gt;2006&lt;/year&gt;&lt;/dates&gt;&lt;isbn&gt;1471-5430&lt;/isbn&gt;&lt;urls&gt;&lt;/urls&gt;&lt;/record&gt;&lt;/Cite&gt;&lt;/EndNote&gt;</w:instrText>
      </w:r>
      <w:r w:rsidR="00D230AD" w:rsidRPr="00373E9A">
        <w:rPr>
          <w:lang w:val="en-IE"/>
        </w:rPr>
        <w:fldChar w:fldCharType="separate"/>
      </w:r>
      <w:r w:rsidR="00D230AD" w:rsidRPr="00373E9A">
        <w:rPr>
          <w:noProof/>
          <w:lang w:val="en-IE"/>
        </w:rPr>
        <w:t>(Laudel, 2006)</w:t>
      </w:r>
      <w:r w:rsidR="00D230AD" w:rsidRPr="00373E9A">
        <w:rPr>
          <w:lang w:val="en-IE"/>
        </w:rPr>
        <w:fldChar w:fldCharType="end"/>
      </w:r>
      <w:r w:rsidRPr="00373E9A">
        <w:rPr>
          <w:lang w:val="en-IE"/>
        </w:rPr>
        <w:t>.</w:t>
      </w:r>
    </w:p>
    <w:p w14:paraId="663C0227" w14:textId="20B3CD14" w:rsidR="00C9723B" w:rsidRPr="00373E9A" w:rsidRDefault="00C9723B" w:rsidP="005E6426">
      <w:pPr>
        <w:pStyle w:val="ThesisBody"/>
        <w:ind w:firstLine="720"/>
        <w:rPr>
          <w:lang w:val="en-IE"/>
        </w:rPr>
      </w:pPr>
      <w:r w:rsidRPr="00373E9A">
        <w:rPr>
          <w:lang w:val="en-IE"/>
        </w:rPr>
        <w:t xml:space="preserve">Second, a </w:t>
      </w:r>
      <w:r w:rsidR="00A76A3E" w:rsidRPr="00373E9A">
        <w:rPr>
          <w:lang w:val="en-IE"/>
        </w:rPr>
        <w:t>comprehensive</w:t>
      </w:r>
      <w:r w:rsidRPr="00373E9A">
        <w:rPr>
          <w:lang w:val="en-IE"/>
        </w:rPr>
        <w:t xml:space="preserve"> perspective of </w:t>
      </w:r>
      <w:r w:rsidR="00474736" w:rsidRPr="00373E9A">
        <w:rPr>
          <w:lang w:val="en-IE"/>
        </w:rPr>
        <w:t>an individual’s research</w:t>
      </w:r>
      <w:r w:rsidRPr="00373E9A">
        <w:rPr>
          <w:lang w:val="en-IE"/>
        </w:rPr>
        <w:t xml:space="preserve"> </w:t>
      </w:r>
      <w:r w:rsidR="00443635" w:rsidRPr="00373E9A">
        <w:rPr>
          <w:lang w:val="en-IE"/>
        </w:rPr>
        <w:t>orientation</w:t>
      </w:r>
      <w:r w:rsidRPr="00373E9A">
        <w:rPr>
          <w:lang w:val="en-IE"/>
        </w:rPr>
        <w:t xml:space="preserve"> can aid in addressing challenges such as those pertaining to gender parity in research professions</w:t>
      </w:r>
      <w:r w:rsidR="00767191"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&lt;EndNote&gt;&lt;Cite&gt;&lt;Author&gt;Abreu&lt;/Author&gt;&lt;Year&gt;2013&lt;/Year&gt;&lt;RecNum&gt;2&lt;/RecNum&gt;&lt;DisplayText&gt;(Abreu &amp;amp; Grinevich, 2013; H. L. Smith et al., 2020)&lt;/DisplayText&gt;&lt;record&gt;&lt;rec-number&gt;2&lt;/rec-number&gt;&lt;foreign-keys&gt;&lt;key app="EN" db-id="x5rz2pxfnvstw4ewdpx5vwaff9wvpdstp9vz" timestamp="1708775789" guid="55a37b69-1865-4705-be6c-7bc0b3222a34"&gt;2&lt;/key&gt;&lt;/foreign-keys&gt;&lt;ref-type name="Journal Article"&gt;17&lt;/ref-type&gt;&lt;contributors&gt;&lt;authors&gt;&lt;author&gt;Abreu, Maria&lt;/author&gt;&lt;author&gt;Grinevich, Vadim&lt;/author&gt;&lt;/authors&gt;&lt;/contributors&gt;&lt;titles&gt;&lt;title&gt;The nature of academic entrepreneurship in the UK: Widening the focus on entrepreneurial activities&lt;/title&gt;&lt;secondary-title&gt;Research Policy&lt;/secondary-title&gt;&lt;/titles&gt;&lt;periodical&gt;&lt;full-title&gt;Research Policy&lt;/full-title&gt;&lt;/periodical&gt;&lt;pages&gt;408-422&lt;/pages&gt;&lt;volume&gt;42&lt;/volume&gt;&lt;number&gt;2&lt;/number&gt;&lt;dates&gt;&lt;year&gt;2013&lt;/year&gt;&lt;/dates&gt;&lt;isbn&gt;0048-7333&lt;/isbn&gt;&lt;urls&gt;&lt;/urls&gt;&lt;/record&gt;&lt;/Cite&gt;&lt;Cite&gt;&lt;Author&gt;Smith&lt;/Author&gt;&lt;Year&gt;2020&lt;/Year&gt;&lt;RecNum&gt;349&lt;/RecNum&gt;&lt;record&gt;&lt;rec-number&gt;349&lt;/rec-number&gt;&lt;foreign-keys&gt;&lt;key app="EN" db-id="x5rz2pxfnvstw4ewdpx5vwaff9wvpdstp9vz" timestamp="1708775800" guid="e074e827-b59b-48ba-a4ed-500c69624107"&gt;349&lt;/key&gt;&lt;/foreign-keys&gt;&lt;ref-type name="Book Section"&gt;5&lt;/ref-type&gt;&lt;contributors&gt;&lt;authors&gt;&lt;author&gt;Smith, Helen Lawton&lt;/author&gt;&lt;author&gt;Meschitti, Viviana&lt;/author&gt;&lt;author&gt;Le Roux, Jeanne&lt;/author&gt;&lt;author&gt;Panton, Mark&lt;/author&gt;&lt;author&gt;Baines, Ning&lt;/author&gt;&lt;author&gt;Poulovassilis, Alexandra&lt;/author&gt;&lt;/authors&gt;&lt;/contributors&gt;&lt;titles&gt;&lt;title&gt;Gender differences in the commercialisation of research: a study in UK universities&lt;/title&gt;&lt;secondary-title&gt;Gender, Science and Innovation&lt;/secondary-title&gt;&lt;/titles&gt;&lt;pages&gt;242-260&lt;/pages&gt;&lt;dates&gt;&lt;year&gt;2020&lt;/year&gt;&lt;/dates&gt;&lt;publisher&gt;Edward Elgar Publishing&lt;/publisher&gt;&lt;urls&gt;&lt;/urls&gt;&lt;/record&gt;&lt;/Cite&gt;&lt;/EndNote&gt;</w:instrText>
      </w:r>
      <w:r w:rsidR="00D230AD" w:rsidRPr="00373E9A">
        <w:rPr>
          <w:lang w:val="en-IE"/>
        </w:rPr>
        <w:fldChar w:fldCharType="separate"/>
      </w:r>
      <w:r w:rsidR="00FA4C31" w:rsidRPr="00373E9A">
        <w:rPr>
          <w:noProof/>
          <w:lang w:val="en-IE"/>
        </w:rPr>
        <w:t>(Abreu &amp; Grinevich, 2013; H. L. Smith et al., 2020)</w:t>
      </w:r>
      <w:r w:rsidR="00D230AD" w:rsidRPr="00373E9A">
        <w:rPr>
          <w:lang w:val="en-IE"/>
        </w:rPr>
        <w:fldChar w:fldCharType="end"/>
      </w:r>
      <w:r w:rsidRPr="00373E9A">
        <w:rPr>
          <w:lang w:val="en-IE"/>
        </w:rPr>
        <w:t>. Studies indicate that women are frequently underrepresented in senior research positions, and that this gender disparity is caused by a variety of factors, including biases in recruitment and promotion, lack of access to mentoring and career development opportunities, and the difficulties of balancing work and family responsibilities.</w:t>
      </w:r>
    </w:p>
    <w:p w14:paraId="2950387C" w14:textId="7DCDA8E7" w:rsidR="00C9723B" w:rsidRPr="00373E9A" w:rsidRDefault="00C9723B" w:rsidP="005E6426">
      <w:pPr>
        <w:pStyle w:val="ThesisBody"/>
        <w:ind w:firstLine="720"/>
        <w:rPr>
          <w:lang w:val="en-IE"/>
        </w:rPr>
      </w:pPr>
      <w:r w:rsidRPr="00373E9A">
        <w:rPr>
          <w:lang w:val="en-IE"/>
        </w:rPr>
        <w:t xml:space="preserve">Furthermore, a </w:t>
      </w:r>
      <w:r w:rsidR="00A76A3E" w:rsidRPr="00373E9A">
        <w:rPr>
          <w:lang w:val="en-IE"/>
        </w:rPr>
        <w:t>detailed</w:t>
      </w:r>
      <w:r w:rsidRPr="00373E9A">
        <w:rPr>
          <w:lang w:val="en-IE"/>
        </w:rPr>
        <w:t xml:space="preserve"> </w:t>
      </w:r>
      <w:r w:rsidR="00A76A3E" w:rsidRPr="00373E9A">
        <w:rPr>
          <w:lang w:val="en-IE"/>
        </w:rPr>
        <w:t>examination</w:t>
      </w:r>
      <w:r w:rsidRPr="00373E9A">
        <w:rPr>
          <w:lang w:val="en-IE"/>
        </w:rPr>
        <w:t xml:space="preserve"> of </w:t>
      </w:r>
      <w:r w:rsidR="00474736" w:rsidRPr="00373E9A">
        <w:rPr>
          <w:lang w:val="en-IE"/>
        </w:rPr>
        <w:t>an individual’s research</w:t>
      </w:r>
      <w:r w:rsidRPr="00373E9A">
        <w:rPr>
          <w:lang w:val="en-IE"/>
        </w:rPr>
        <w:t xml:space="preserve"> </w:t>
      </w:r>
      <w:r w:rsidR="00443635" w:rsidRPr="00373E9A">
        <w:rPr>
          <w:lang w:val="en-IE"/>
        </w:rPr>
        <w:t>orientation</w:t>
      </w:r>
      <w:r w:rsidRPr="00373E9A">
        <w:rPr>
          <w:lang w:val="en-IE"/>
        </w:rPr>
        <w:t xml:space="preserve"> helps </w:t>
      </w:r>
      <w:r w:rsidR="00CC66B7" w:rsidRPr="00373E9A">
        <w:rPr>
          <w:lang w:val="en-IE"/>
        </w:rPr>
        <w:t xml:space="preserve">to </w:t>
      </w:r>
      <w:r w:rsidRPr="00373E9A">
        <w:rPr>
          <w:lang w:val="en-IE"/>
        </w:rPr>
        <w:t>increase the societal effect and valorisation of research</w:t>
      </w:r>
      <w:r w:rsidR="00767191"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&lt;EndNote&gt;&lt;Cite&gt;&lt;Author&gt;Munari&lt;/Author&gt;&lt;Year&gt;2021&lt;/Year&gt;&lt;RecNum&gt;270&lt;/RecNum&gt;&lt;DisplayText&gt;(Munari &amp;amp; Toschi, 2021)&lt;/DisplayText&gt;&lt;record&gt;&lt;rec-number&gt;270&lt;/rec-number&gt;&lt;foreign-keys&gt;&lt;key app="EN" db-id="x5rz2pxfnvstw4ewdpx5vwaff9wvpdstp9vz" timestamp="1708775797" guid="80f36292-328e-44c8-a0f1-de1bfa8dfe49"&gt;270&lt;/key&gt;&lt;/foreign-keys&gt;&lt;ref-type name="Journal Article"&gt;17&lt;/ref-type&gt;&lt;contributors&gt;&lt;authors&gt;&lt;author&gt;Munari, Federico&lt;/author&gt;&lt;author&gt;Toschi, Laura&lt;/author&gt;&lt;/authors&gt;&lt;/contributors&gt;&lt;titles&gt;&lt;title&gt;The impact of public funding on science valorisation: an analysis of the ERC Proof-of-Concept Programme&lt;/title&gt;&lt;secondary-title&gt;Research Policy&lt;/secondary-title&gt;&lt;/titles&gt;&lt;periodical&gt;&lt;full-title&gt;Research Policy&lt;/full-title&gt;&lt;/periodical&gt;&lt;pages&gt;104211&lt;/pages&gt;&lt;volume&gt;50&lt;/volume&gt;&lt;number&gt;6&lt;/number&gt;&lt;dates&gt;&lt;year&gt;2021&lt;/year&gt;&lt;/dates&gt;&lt;isbn&gt;0048-7333&lt;/isbn&gt;&lt;urls&gt;&lt;/urls&gt;&lt;/record&gt;&lt;/Cite&gt;&lt;/EndNote&gt;</w:instrText>
      </w:r>
      <w:r w:rsidR="00D230AD" w:rsidRPr="00373E9A">
        <w:rPr>
          <w:lang w:val="en-IE"/>
        </w:rPr>
        <w:fldChar w:fldCharType="separate"/>
      </w:r>
      <w:r w:rsidR="00FA4C31" w:rsidRPr="00373E9A">
        <w:rPr>
          <w:noProof/>
          <w:lang w:val="en-IE"/>
        </w:rPr>
        <w:t>(Munari &amp; Toschi, 2021)</w:t>
      </w:r>
      <w:r w:rsidR="00D230AD" w:rsidRPr="00373E9A">
        <w:rPr>
          <w:lang w:val="en-IE"/>
        </w:rPr>
        <w:fldChar w:fldCharType="end"/>
      </w:r>
      <w:r w:rsidRPr="00373E9A">
        <w:rPr>
          <w:lang w:val="en-IE"/>
        </w:rPr>
        <w:t xml:space="preserve">. By gaining a deeper understanding of the factors that influence the </w:t>
      </w:r>
      <w:r w:rsidR="00443635" w:rsidRPr="00373E9A">
        <w:rPr>
          <w:lang w:val="en-IE"/>
        </w:rPr>
        <w:t>orientation</w:t>
      </w:r>
      <w:r w:rsidRPr="00373E9A">
        <w:rPr>
          <w:lang w:val="en-IE"/>
        </w:rPr>
        <w:t xml:space="preserve"> of researchers, </w:t>
      </w:r>
      <w:r w:rsidR="00A76A3E" w:rsidRPr="00373E9A">
        <w:rPr>
          <w:lang w:val="en-IE"/>
        </w:rPr>
        <w:t>strategies can be developed</w:t>
      </w:r>
      <w:r w:rsidRPr="00373E9A">
        <w:rPr>
          <w:lang w:val="en-IE"/>
        </w:rPr>
        <w:t xml:space="preserve"> that promote the translation of research into real-world applications and the engagement of researchers with industry and other stakeholders, thereby enhancing the societal impact of research and fostering economic growth and innovation.</w:t>
      </w:r>
    </w:p>
    <w:p w14:paraId="398E9332" w14:textId="0E4595D2" w:rsidR="00C9723B" w:rsidRPr="00373E9A" w:rsidRDefault="00C9723B" w:rsidP="005E6426">
      <w:pPr>
        <w:pStyle w:val="ThesisBody"/>
        <w:ind w:firstLine="720"/>
        <w:rPr>
          <w:lang w:val="en-IE"/>
        </w:rPr>
      </w:pPr>
      <w:r w:rsidRPr="00373E9A">
        <w:rPr>
          <w:lang w:val="en-IE"/>
        </w:rPr>
        <w:lastRenderedPageBreak/>
        <w:t xml:space="preserve">Also, a </w:t>
      </w:r>
      <w:r w:rsidR="00A76A3E" w:rsidRPr="00373E9A">
        <w:rPr>
          <w:lang w:val="en-IE"/>
        </w:rPr>
        <w:t>detailed</w:t>
      </w:r>
      <w:r w:rsidRPr="00373E9A">
        <w:rPr>
          <w:lang w:val="en-IE"/>
        </w:rPr>
        <w:t xml:space="preserve"> picture of </w:t>
      </w:r>
      <w:r w:rsidR="00474736" w:rsidRPr="00373E9A">
        <w:rPr>
          <w:lang w:val="en-IE"/>
        </w:rPr>
        <w:t>an individual’s research</w:t>
      </w:r>
      <w:r w:rsidRPr="00373E9A">
        <w:rPr>
          <w:lang w:val="en-IE"/>
        </w:rPr>
        <w:t xml:space="preserve"> </w:t>
      </w:r>
      <w:r w:rsidR="00443635" w:rsidRPr="00373E9A">
        <w:rPr>
          <w:lang w:val="en-IE"/>
        </w:rPr>
        <w:t>orientation</w:t>
      </w:r>
      <w:r w:rsidRPr="00373E9A">
        <w:rPr>
          <w:lang w:val="en-IE"/>
        </w:rPr>
        <w:t xml:space="preserve"> can aid in addressing work-life balance and wellness issues in research</w:t>
      </w:r>
      <w:r w:rsidR="00767191"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&lt;EndNote&gt;&lt;Cite&gt;&lt;Author&gt;Dorenkamp&lt;/Author&gt;&lt;Year&gt;2019&lt;/Year&gt;&lt;RecNum&gt;654&lt;/RecNum&gt;&lt;DisplayText&gt;(Dorenkamp &amp;amp; Ruhle, 2019)&lt;/DisplayText&gt;&lt;record&gt;&lt;rec-number&gt;654&lt;/rec-number&gt;&lt;foreign-keys&gt;&lt;key app="EN" db-id="x5rz2pxfnvstw4ewdpx5vwaff9wvpdstp9vz" timestamp="1730460185" guid="d32944b1-7f15-4cdd-bdf5-54dee00304ab"&gt;654&lt;/key&gt;&lt;/foreign-keys&gt;&lt;ref-type name="Journal Article"&gt;17&lt;/ref-type&gt;&lt;contributors&gt;&lt;authors&gt;&lt;author&gt;Dorenkamp, Isabelle&lt;/author&gt;&lt;author&gt;Ruhle, Sascha&lt;/author&gt;&lt;/authors&gt;&lt;/contributors&gt;&lt;titles&gt;&lt;title&gt;Work–life conflict, professional commitment, and job satisfaction among academics&lt;/title&gt;&lt;secondary-title&gt;The Journal of Higher Education&lt;/secondary-title&gt;&lt;/titles&gt;&lt;periodical&gt;&lt;full-title&gt;The Journal of Higher Education&lt;/full-title&gt;&lt;/periodical&gt;&lt;pages&gt;56-84&lt;/pages&gt;&lt;volume&gt;90&lt;/volume&gt;&lt;number&gt;1&lt;/number&gt;&lt;dates&gt;&lt;year&gt;2019&lt;/year&gt;&lt;/dates&gt;&lt;isbn&gt;0022-1546&lt;/isbn&gt;&lt;urls&gt;&lt;/urls&gt;&lt;/record&gt;&lt;/Cite&gt;&lt;/EndNote&gt;</w:instrText>
      </w:r>
      <w:r w:rsidR="00D230AD" w:rsidRPr="00373E9A">
        <w:rPr>
          <w:lang w:val="en-IE"/>
        </w:rPr>
        <w:fldChar w:fldCharType="separate"/>
      </w:r>
      <w:r w:rsidR="00FA4C31" w:rsidRPr="00373E9A">
        <w:rPr>
          <w:noProof/>
          <w:lang w:val="en-IE"/>
        </w:rPr>
        <w:t>(Dorenkamp &amp; Ruhle, 2019)</w:t>
      </w:r>
      <w:r w:rsidR="00D230AD" w:rsidRPr="00373E9A">
        <w:rPr>
          <w:lang w:val="en-IE"/>
        </w:rPr>
        <w:fldChar w:fldCharType="end"/>
      </w:r>
      <w:r w:rsidRPr="00373E9A">
        <w:rPr>
          <w:lang w:val="en-IE"/>
        </w:rPr>
        <w:t>. By recognizing the factors that contribute to researchers' stress, burnout, and work-life conflict, as well as the motives that drive researchers to success, institutions and stakeholders can establish policies and practices that foster a healthy and supportive work environment for researchers. This can improve researchers' well-being and job satisfaction, which can lead to greater research productivity and impact.</w:t>
      </w:r>
    </w:p>
    <w:p w14:paraId="40FBF952" w14:textId="4C6BE2E0" w:rsidR="00C9723B" w:rsidRPr="00373E9A" w:rsidRDefault="00C9723B" w:rsidP="005E6426">
      <w:pPr>
        <w:pStyle w:val="ThesisBody"/>
        <w:ind w:firstLine="720"/>
        <w:rPr>
          <w:lang w:val="en-IE"/>
        </w:rPr>
      </w:pPr>
      <w:r w:rsidRPr="00373E9A">
        <w:rPr>
          <w:lang w:val="en-IE"/>
        </w:rPr>
        <w:t xml:space="preserve">Overall, offering a </w:t>
      </w:r>
      <w:r w:rsidR="00A76A3E" w:rsidRPr="00373E9A">
        <w:rPr>
          <w:lang w:val="en-IE"/>
        </w:rPr>
        <w:t>comprehensive</w:t>
      </w:r>
      <w:r w:rsidRPr="00373E9A">
        <w:rPr>
          <w:lang w:val="en-IE"/>
        </w:rPr>
        <w:t xml:space="preserve"> view of </w:t>
      </w:r>
      <w:r w:rsidR="00474736" w:rsidRPr="00373E9A">
        <w:rPr>
          <w:lang w:val="en-IE"/>
        </w:rPr>
        <w:t>an individual’s research</w:t>
      </w:r>
      <w:r w:rsidRPr="00373E9A">
        <w:rPr>
          <w:lang w:val="en-IE"/>
        </w:rPr>
        <w:t xml:space="preserve"> </w:t>
      </w:r>
      <w:r w:rsidR="00443635" w:rsidRPr="00373E9A">
        <w:rPr>
          <w:lang w:val="en-IE"/>
        </w:rPr>
        <w:t>orientation</w:t>
      </w:r>
      <w:r w:rsidRPr="00373E9A">
        <w:rPr>
          <w:lang w:val="en-IE"/>
        </w:rPr>
        <w:t xml:space="preserve"> has extensive implications for advancing knowledge, improving gender parity, enhancing the social impact of research, and promoting the well-being of researchers. Institutions and stakeholders can establish policies that assist researchers in their work, encourage research excellence, and contribute to the development of society as a whole by taking into account all of the elements that influence researchers' career decisions.</w:t>
      </w:r>
    </w:p>
    <w:p w14:paraId="2FDE8DF0" w14:textId="6EA15FBF" w:rsidR="007138E3" w:rsidRPr="00373E9A" w:rsidRDefault="00C9723B" w:rsidP="005E6426">
      <w:pPr>
        <w:pStyle w:val="ThesisBody"/>
        <w:ind w:firstLine="720"/>
        <w:rPr>
          <w:lang w:val="en-IE"/>
        </w:rPr>
      </w:pPr>
      <w:r w:rsidRPr="00373E9A">
        <w:rPr>
          <w:lang w:val="en-IE"/>
        </w:rPr>
        <w:t xml:space="preserve">The </w:t>
      </w:r>
      <w:r w:rsidR="005E6426" w:rsidRPr="00373E9A">
        <w:rPr>
          <w:lang w:val="en-IE"/>
        </w:rPr>
        <w:t>sparsity</w:t>
      </w:r>
      <w:r w:rsidR="007138E3" w:rsidRPr="00373E9A">
        <w:rPr>
          <w:lang w:val="en-IE"/>
        </w:rPr>
        <w:t xml:space="preserve"> of </w:t>
      </w:r>
      <w:r w:rsidRPr="00373E9A">
        <w:rPr>
          <w:lang w:val="en-IE"/>
        </w:rPr>
        <w:t xml:space="preserve">extant </w:t>
      </w:r>
      <w:r w:rsidR="007138E3" w:rsidRPr="00373E9A">
        <w:rPr>
          <w:lang w:val="en-IE"/>
        </w:rPr>
        <w:t xml:space="preserve">research </w:t>
      </w:r>
      <w:r w:rsidRPr="00373E9A">
        <w:rPr>
          <w:lang w:val="en-IE"/>
        </w:rPr>
        <w:t xml:space="preserve">in this field </w:t>
      </w:r>
      <w:r w:rsidR="007138E3" w:rsidRPr="00373E9A">
        <w:rPr>
          <w:lang w:val="en-IE"/>
        </w:rPr>
        <w:t xml:space="preserve">was emphasised through </w:t>
      </w:r>
      <w:r w:rsidR="00F9079F" w:rsidRPr="00373E9A">
        <w:rPr>
          <w:lang w:val="en-IE"/>
        </w:rPr>
        <w:t>an</w:t>
      </w:r>
      <w:r w:rsidR="007138E3" w:rsidRPr="00373E9A">
        <w:rPr>
          <w:lang w:val="en-IE"/>
        </w:rPr>
        <w:t xml:space="preserve"> analysis of relevant literature</w:t>
      </w:r>
      <w:r w:rsidRPr="00373E9A">
        <w:rPr>
          <w:lang w:val="en-IE"/>
        </w:rPr>
        <w:t>, in Chapter</w:t>
      </w:r>
      <w:r w:rsidR="00A76A3E" w:rsidRPr="00373E9A">
        <w:rPr>
          <w:lang w:val="en-IE"/>
        </w:rPr>
        <w:t>s</w:t>
      </w:r>
      <w:r w:rsidRPr="00373E9A">
        <w:rPr>
          <w:lang w:val="en-IE"/>
        </w:rPr>
        <w:t xml:space="preserve"> 2</w:t>
      </w:r>
      <w:r w:rsidR="00A76A3E" w:rsidRPr="00373E9A">
        <w:rPr>
          <w:lang w:val="en-IE"/>
        </w:rPr>
        <w:t xml:space="preserve"> and 3</w:t>
      </w:r>
      <w:r w:rsidR="007138E3" w:rsidRPr="00373E9A">
        <w:rPr>
          <w:lang w:val="en-IE"/>
        </w:rPr>
        <w:t>, which uncovered that a focus on the individual researcher within various systems of innovation was lacking.</w:t>
      </w:r>
    </w:p>
    <w:p w14:paraId="4E52A67F" w14:textId="5D9CB328" w:rsidR="007138E3" w:rsidRPr="00373E9A" w:rsidRDefault="007138E3" w:rsidP="005E6426">
      <w:pPr>
        <w:pStyle w:val="ThesisBody"/>
        <w:ind w:firstLine="720"/>
        <w:rPr>
          <w:lang w:val="en-IE"/>
        </w:rPr>
      </w:pPr>
      <w:r w:rsidRPr="00373E9A">
        <w:rPr>
          <w:lang w:val="en-IE"/>
        </w:rPr>
        <w:t xml:space="preserve">To address this gap, this research began with a review of extant literature, resulting in the establishment of </w:t>
      </w:r>
      <w:r w:rsidR="00A76A3E" w:rsidRPr="00373E9A">
        <w:rPr>
          <w:lang w:val="en-IE"/>
        </w:rPr>
        <w:t>four</w:t>
      </w:r>
      <w:r w:rsidRPr="00373E9A">
        <w:rPr>
          <w:lang w:val="en-IE"/>
        </w:rPr>
        <w:t xml:space="preserve"> overarching research questions: </w:t>
      </w:r>
    </w:p>
    <w:p w14:paraId="5E23C18E" w14:textId="240BF906" w:rsidR="00474736" w:rsidRPr="00373E9A" w:rsidRDefault="00474736" w:rsidP="00474736">
      <w:pPr>
        <w:pStyle w:val="ThesisBodyIndent"/>
        <w:ind w:firstLine="0"/>
        <w:rPr>
          <w:i/>
          <w:iCs/>
          <w:lang w:val="en-IE"/>
        </w:rPr>
      </w:pPr>
      <w:r w:rsidRPr="00373E9A">
        <w:rPr>
          <w:i/>
          <w:iCs/>
          <w:lang w:val="en-IE"/>
        </w:rPr>
        <w:t xml:space="preserve">RQ1a - What are the primary intrinsic and extrinsic motivations that influence the research </w:t>
      </w:r>
      <w:r w:rsidR="00443635" w:rsidRPr="00373E9A">
        <w:rPr>
          <w:i/>
          <w:iCs/>
          <w:lang w:val="en-IE"/>
        </w:rPr>
        <w:t>orientation</w:t>
      </w:r>
      <w:r w:rsidRPr="00373E9A">
        <w:rPr>
          <w:i/>
          <w:iCs/>
          <w:lang w:val="en-IE"/>
        </w:rPr>
        <w:t xml:space="preserve"> </w:t>
      </w:r>
      <w:r w:rsidR="00D1644A" w:rsidRPr="00373E9A">
        <w:rPr>
          <w:i/>
          <w:iCs/>
          <w:lang w:val="en-IE"/>
        </w:rPr>
        <w:t>of a researcher in an academic institution?</w:t>
      </w:r>
      <w:r w:rsidRPr="00373E9A">
        <w:rPr>
          <w:i/>
          <w:iCs/>
          <w:lang w:val="en-IE"/>
        </w:rPr>
        <w:t xml:space="preserve"> </w:t>
      </w:r>
    </w:p>
    <w:p w14:paraId="1CC5507C" w14:textId="62C549A3" w:rsidR="00474736" w:rsidRPr="00373E9A" w:rsidRDefault="00474736" w:rsidP="00474736">
      <w:pPr>
        <w:pStyle w:val="ThesisBodyIndent"/>
        <w:ind w:firstLine="0"/>
        <w:rPr>
          <w:i/>
          <w:iCs/>
          <w:lang w:val="en-IE"/>
        </w:rPr>
      </w:pPr>
      <w:r w:rsidRPr="00373E9A">
        <w:rPr>
          <w:i/>
          <w:iCs/>
          <w:lang w:val="en-IE"/>
        </w:rPr>
        <w:t xml:space="preserve">RQ1b - What is the interaction effect between intrinsic and extrinsic motivations and the research </w:t>
      </w:r>
      <w:r w:rsidR="00443635" w:rsidRPr="00373E9A">
        <w:rPr>
          <w:i/>
          <w:iCs/>
          <w:lang w:val="en-IE"/>
        </w:rPr>
        <w:t>orientation</w:t>
      </w:r>
      <w:r w:rsidRPr="00373E9A">
        <w:rPr>
          <w:i/>
          <w:iCs/>
          <w:lang w:val="en-IE"/>
        </w:rPr>
        <w:t xml:space="preserve"> of a researcher in an academic institution?</w:t>
      </w:r>
    </w:p>
    <w:p w14:paraId="58AD6E1A" w14:textId="2C30F846" w:rsidR="00474736" w:rsidRPr="00373E9A" w:rsidRDefault="00474736" w:rsidP="00474736">
      <w:pPr>
        <w:pStyle w:val="ThesisBodyIndent"/>
        <w:ind w:firstLine="0"/>
        <w:rPr>
          <w:i/>
          <w:iCs/>
          <w:lang w:val="en-IE"/>
        </w:rPr>
      </w:pPr>
      <w:r w:rsidRPr="00373E9A">
        <w:rPr>
          <w:i/>
          <w:iCs/>
          <w:lang w:val="en-IE"/>
        </w:rPr>
        <w:t xml:space="preserve">RQ2a - What role does a researcher’s personal profile play in moderating the relationship between their motivations and their research </w:t>
      </w:r>
      <w:r w:rsidR="00443635" w:rsidRPr="00373E9A">
        <w:rPr>
          <w:i/>
          <w:iCs/>
          <w:lang w:val="en-IE"/>
        </w:rPr>
        <w:t>orientation</w:t>
      </w:r>
      <w:r w:rsidRPr="00373E9A">
        <w:rPr>
          <w:i/>
          <w:iCs/>
          <w:lang w:val="en-IE"/>
        </w:rPr>
        <w:t>?</w:t>
      </w:r>
    </w:p>
    <w:p w14:paraId="1065B91C" w14:textId="4AC73E95" w:rsidR="00474736" w:rsidRPr="00373E9A" w:rsidRDefault="00474736" w:rsidP="00474736">
      <w:pPr>
        <w:pStyle w:val="ThesisBodyIndent"/>
        <w:ind w:firstLine="0"/>
        <w:rPr>
          <w:i/>
          <w:iCs/>
          <w:lang w:val="en-IE"/>
        </w:rPr>
      </w:pPr>
      <w:r w:rsidRPr="00373E9A">
        <w:rPr>
          <w:i/>
          <w:iCs/>
          <w:lang w:val="en-IE"/>
        </w:rPr>
        <w:t xml:space="preserve">RQ2b - What role does a researcher’s academic environment play in moderating the relationship between their motivations and their research </w:t>
      </w:r>
      <w:r w:rsidR="00443635" w:rsidRPr="00373E9A">
        <w:rPr>
          <w:i/>
          <w:iCs/>
          <w:lang w:val="en-IE"/>
        </w:rPr>
        <w:t>orientation</w:t>
      </w:r>
      <w:r w:rsidRPr="00373E9A">
        <w:rPr>
          <w:i/>
          <w:iCs/>
          <w:lang w:val="en-IE"/>
        </w:rPr>
        <w:t xml:space="preserve">? </w:t>
      </w:r>
    </w:p>
    <w:p w14:paraId="638446AB" w14:textId="5B9C828C" w:rsidR="007138E3" w:rsidRPr="00373E9A" w:rsidRDefault="007138E3" w:rsidP="005E6426">
      <w:pPr>
        <w:pStyle w:val="ThesisBody"/>
        <w:ind w:firstLine="720"/>
        <w:rPr>
          <w:lang w:val="en-IE"/>
        </w:rPr>
      </w:pPr>
      <w:r w:rsidRPr="00373E9A">
        <w:rPr>
          <w:lang w:val="en-IE"/>
        </w:rPr>
        <w:lastRenderedPageBreak/>
        <w:t>To answer the above</w:t>
      </w:r>
      <w:r w:rsidR="00A26C48" w:rsidRPr="00373E9A">
        <w:rPr>
          <w:lang w:val="en-IE"/>
        </w:rPr>
        <w:t xml:space="preserve"> questions</w:t>
      </w:r>
      <w:r w:rsidRPr="00373E9A">
        <w:rPr>
          <w:lang w:val="en-IE"/>
        </w:rPr>
        <w:t xml:space="preserve">, Chapter </w:t>
      </w:r>
      <w:r w:rsidR="00073A1D" w:rsidRPr="00373E9A">
        <w:rPr>
          <w:lang w:val="en-IE"/>
        </w:rPr>
        <w:t xml:space="preserve">3 </w:t>
      </w:r>
      <w:r w:rsidRPr="00373E9A">
        <w:rPr>
          <w:lang w:val="en-IE"/>
        </w:rPr>
        <w:t xml:space="preserve">began by examining extant literature related to the individual researcher and their </w:t>
      </w:r>
      <w:r w:rsidR="00D1644A" w:rsidRPr="00373E9A">
        <w:rPr>
          <w:lang w:val="en-IE"/>
        </w:rPr>
        <w:t>research</w:t>
      </w:r>
      <w:r w:rsidRPr="00373E9A">
        <w:rPr>
          <w:lang w:val="en-IE"/>
        </w:rPr>
        <w:t xml:space="preserve"> </w:t>
      </w:r>
      <w:r w:rsidR="00443635" w:rsidRPr="00373E9A">
        <w:rPr>
          <w:lang w:val="en-IE"/>
        </w:rPr>
        <w:t>orientation</w:t>
      </w:r>
      <w:r w:rsidRPr="00373E9A">
        <w:rPr>
          <w:lang w:val="en-IE"/>
        </w:rPr>
        <w:t xml:space="preserve">. It then proceeded to identify the key intrinsic and extrinsic motivations that </w:t>
      </w:r>
      <w:r w:rsidR="00034783" w:rsidRPr="00373E9A">
        <w:rPr>
          <w:lang w:val="en-IE"/>
        </w:rPr>
        <w:t>influence</w:t>
      </w:r>
      <w:r w:rsidRPr="00373E9A">
        <w:rPr>
          <w:lang w:val="en-IE"/>
        </w:rPr>
        <w:t xml:space="preserve"> researchers </w:t>
      </w:r>
      <w:r w:rsidR="00034783" w:rsidRPr="00373E9A">
        <w:rPr>
          <w:lang w:val="en-IE"/>
        </w:rPr>
        <w:t>to align with</w:t>
      </w:r>
      <w:r w:rsidRPr="00373E9A">
        <w:rPr>
          <w:lang w:val="en-IE"/>
        </w:rPr>
        <w:t xml:space="preserve"> a particular research </w:t>
      </w:r>
      <w:r w:rsidR="00443635" w:rsidRPr="00373E9A">
        <w:rPr>
          <w:lang w:val="en-IE"/>
        </w:rPr>
        <w:t>orientation</w:t>
      </w:r>
      <w:r w:rsidRPr="00373E9A">
        <w:rPr>
          <w:lang w:val="en-IE"/>
        </w:rPr>
        <w:t xml:space="preserve">: </w:t>
      </w:r>
      <w:r w:rsidR="00034783" w:rsidRPr="00373E9A">
        <w:rPr>
          <w:lang w:val="en-IE"/>
        </w:rPr>
        <w:t>focused on</w:t>
      </w:r>
      <w:r w:rsidRPr="00373E9A">
        <w:rPr>
          <w:lang w:val="en-IE"/>
        </w:rPr>
        <w:t xml:space="preserve"> basic, applied or commercial research, or a combination of these. Next the chapter examined suggested key influences on the relationship between a researcher’s motivations and their </w:t>
      </w:r>
      <w:r w:rsidR="00D1644A" w:rsidRPr="00373E9A">
        <w:rPr>
          <w:lang w:val="en-IE"/>
        </w:rPr>
        <w:t>research</w:t>
      </w:r>
      <w:r w:rsidRPr="00373E9A">
        <w:rPr>
          <w:lang w:val="en-IE"/>
        </w:rPr>
        <w:t xml:space="preserve"> </w:t>
      </w:r>
      <w:r w:rsidR="00443635" w:rsidRPr="00373E9A">
        <w:rPr>
          <w:lang w:val="en-IE"/>
        </w:rPr>
        <w:t>orientation</w:t>
      </w:r>
      <w:r w:rsidR="00D05422" w:rsidRPr="00373E9A">
        <w:rPr>
          <w:lang w:val="en-IE"/>
        </w:rPr>
        <w:t xml:space="preserve"> and</w:t>
      </w:r>
      <w:r w:rsidRPr="00373E9A">
        <w:rPr>
          <w:lang w:val="en-IE"/>
        </w:rPr>
        <w:t xml:space="preserve"> concluded that their personal profile and their host institution were </w:t>
      </w:r>
      <w:r w:rsidR="00376C54" w:rsidRPr="00373E9A">
        <w:rPr>
          <w:lang w:val="en-IE"/>
        </w:rPr>
        <w:t>critical</w:t>
      </w:r>
      <w:r w:rsidRPr="00373E9A">
        <w:rPr>
          <w:lang w:val="en-IE"/>
        </w:rPr>
        <w:t xml:space="preserve"> factors to investigate. The </w:t>
      </w:r>
      <w:r w:rsidR="00FD72DB" w:rsidRPr="00373E9A">
        <w:rPr>
          <w:lang w:val="en-IE"/>
        </w:rPr>
        <w:t>c</w:t>
      </w:r>
      <w:r w:rsidRPr="00373E9A">
        <w:rPr>
          <w:lang w:val="en-IE"/>
        </w:rPr>
        <w:t xml:space="preserve">hapter culminated with the development of a conceptual framework and associated hypotheses designed </w:t>
      </w:r>
      <w:r w:rsidR="00A76A3E" w:rsidRPr="00373E9A">
        <w:rPr>
          <w:lang w:val="en-IE"/>
        </w:rPr>
        <w:t>to</w:t>
      </w:r>
      <w:r w:rsidRPr="00373E9A">
        <w:rPr>
          <w:lang w:val="en-IE"/>
        </w:rPr>
        <w:t xml:space="preserve"> answer the research questions above. </w:t>
      </w:r>
    </w:p>
    <w:p w14:paraId="6497F55F" w14:textId="3643AE23" w:rsidR="007138E3" w:rsidRPr="00373E9A" w:rsidRDefault="007138E3" w:rsidP="005E6426">
      <w:pPr>
        <w:pStyle w:val="ThesisBody"/>
        <w:ind w:firstLine="720"/>
        <w:rPr>
          <w:lang w:val="en-IE"/>
        </w:rPr>
      </w:pPr>
      <w:r w:rsidRPr="00373E9A">
        <w:rPr>
          <w:lang w:val="en-IE"/>
        </w:rPr>
        <w:t xml:space="preserve">With the hypothesised relationships established, Chapter </w:t>
      </w:r>
      <w:r w:rsidR="00073A1D" w:rsidRPr="00373E9A">
        <w:rPr>
          <w:lang w:val="en-IE"/>
        </w:rPr>
        <w:t xml:space="preserve">4 </w:t>
      </w:r>
      <w:r w:rsidRPr="00373E9A">
        <w:rPr>
          <w:lang w:val="en-IE"/>
        </w:rPr>
        <w:t xml:space="preserve">focused on operationalisation of the multiple statistical constructs to be used in the analytical part of this research, drawing in all cases from extant studies and adapting where necessary. </w:t>
      </w:r>
      <w:r w:rsidR="00376C54" w:rsidRPr="00373E9A">
        <w:rPr>
          <w:lang w:val="en-IE"/>
        </w:rPr>
        <w:t xml:space="preserve">Particular care was taken to ensure that all constructs selected for this research came from prior research in which they had been deployed in the context of an academic </w:t>
      </w:r>
      <w:r w:rsidR="00A26C48" w:rsidRPr="00373E9A">
        <w:rPr>
          <w:lang w:val="en-IE"/>
        </w:rPr>
        <w:t>institution</w:t>
      </w:r>
      <w:r w:rsidR="00376C54" w:rsidRPr="00373E9A">
        <w:rPr>
          <w:lang w:val="en-IE"/>
        </w:rPr>
        <w:t>.</w:t>
      </w:r>
    </w:p>
    <w:p w14:paraId="71205573" w14:textId="4F351CC9" w:rsidR="007138E3" w:rsidRPr="00373E9A" w:rsidRDefault="007138E3" w:rsidP="00A25173">
      <w:pPr>
        <w:pStyle w:val="ThesisBody"/>
        <w:ind w:firstLine="720"/>
        <w:rPr>
          <w:lang w:val="en-IE"/>
        </w:rPr>
      </w:pPr>
      <w:r w:rsidRPr="00373E9A">
        <w:rPr>
          <w:lang w:val="en-IE"/>
        </w:rPr>
        <w:t>Data for the study were collected through an online survey</w:t>
      </w:r>
      <w:r w:rsidR="00073A1D" w:rsidRPr="00373E9A">
        <w:rPr>
          <w:lang w:val="en-IE"/>
        </w:rPr>
        <w:t xml:space="preserve"> administered </w:t>
      </w:r>
      <w:r w:rsidR="00F84BE4" w:rsidRPr="00373E9A">
        <w:rPr>
          <w:lang w:val="en-IE"/>
        </w:rPr>
        <w:t>from May 18</w:t>
      </w:r>
      <w:r w:rsidR="006B3FC5" w:rsidRPr="00373E9A">
        <w:rPr>
          <w:lang w:val="en-IE"/>
        </w:rPr>
        <w:t>,</w:t>
      </w:r>
      <w:r w:rsidR="00F84BE4" w:rsidRPr="00373E9A">
        <w:rPr>
          <w:lang w:val="en-IE"/>
        </w:rPr>
        <w:t xml:space="preserve"> </w:t>
      </w:r>
      <w:r w:rsidR="006B3FC5" w:rsidRPr="00373E9A">
        <w:rPr>
          <w:lang w:val="en-IE"/>
        </w:rPr>
        <w:t>2021,</w:t>
      </w:r>
      <w:r w:rsidR="00F84BE4" w:rsidRPr="00373E9A">
        <w:rPr>
          <w:lang w:val="en-IE"/>
        </w:rPr>
        <w:t xml:space="preserve"> to July</w:t>
      </w:r>
      <w:r w:rsidR="006B3FC5" w:rsidRPr="00373E9A">
        <w:rPr>
          <w:lang w:val="en-IE"/>
        </w:rPr>
        <w:t xml:space="preserve"> 11,</w:t>
      </w:r>
      <w:r w:rsidR="00F84BE4" w:rsidRPr="00373E9A">
        <w:rPr>
          <w:lang w:val="en-IE"/>
        </w:rPr>
        <w:t xml:space="preserve"> 2021 via Surveymonkey. A total of 270 completed, usable, survey responses were </w:t>
      </w:r>
      <w:r w:rsidR="006B3FC5" w:rsidRPr="00373E9A">
        <w:rPr>
          <w:lang w:val="en-IE"/>
        </w:rPr>
        <w:t>gathered,</w:t>
      </w:r>
      <w:r w:rsidR="00F84BE4" w:rsidRPr="00373E9A">
        <w:rPr>
          <w:lang w:val="en-IE"/>
        </w:rPr>
        <w:t xml:space="preserve"> and all required pre-analysis data verifications were undertaken. </w:t>
      </w:r>
      <w:r w:rsidRPr="00373E9A">
        <w:rPr>
          <w:lang w:val="en-IE"/>
        </w:rPr>
        <w:t xml:space="preserve">Following this, as presented in Chapter 5 a statistical analysis employing a combination of structured equation modelling and hierarchical moderated linear regression was performed to verify or refute the thesis’ hypotheses. </w:t>
      </w:r>
    </w:p>
    <w:p w14:paraId="770CEDA1" w14:textId="423F80A0" w:rsidR="00E86B84" w:rsidRPr="00373E9A" w:rsidRDefault="007138E3" w:rsidP="00A25173">
      <w:pPr>
        <w:pStyle w:val="ThesisBody"/>
        <w:ind w:firstLine="720"/>
        <w:rPr>
          <w:lang w:val="en-IE"/>
        </w:rPr>
      </w:pPr>
      <w:bookmarkStart w:id="836" w:name="_Hlk129427951"/>
      <w:r w:rsidRPr="00373E9A">
        <w:rPr>
          <w:lang w:val="en-IE"/>
        </w:rPr>
        <w:t xml:space="preserve">In terms of results, firstly this study has validated that both extrinsic and intrinsic researcher motivations have a direct impact on the individual researcher’s </w:t>
      </w:r>
      <w:r w:rsidR="00D1644A" w:rsidRPr="00373E9A">
        <w:rPr>
          <w:lang w:val="en-IE"/>
        </w:rPr>
        <w:t>research</w:t>
      </w:r>
      <w:r w:rsidRPr="00373E9A">
        <w:rPr>
          <w:lang w:val="en-IE"/>
        </w:rPr>
        <w:t xml:space="preserve"> </w:t>
      </w:r>
      <w:r w:rsidR="00443635" w:rsidRPr="00373E9A">
        <w:rPr>
          <w:lang w:val="en-IE"/>
        </w:rPr>
        <w:t>orientation</w:t>
      </w:r>
      <w:r w:rsidRPr="00373E9A">
        <w:rPr>
          <w:lang w:val="en-IE"/>
        </w:rPr>
        <w:t xml:space="preserve">, and that each motivation has a distinct direct effect. When evaluated </w:t>
      </w:r>
      <w:r w:rsidR="00A76A3E" w:rsidRPr="00373E9A">
        <w:rPr>
          <w:lang w:val="en-IE"/>
        </w:rPr>
        <w:t>collectively</w:t>
      </w:r>
      <w:r w:rsidRPr="00373E9A">
        <w:rPr>
          <w:lang w:val="en-IE"/>
        </w:rPr>
        <w:t xml:space="preserve">, extrinsic motivations had less influence than intrinsic motivations, however when individual extrinsic and intrinsic motivations were contrasted, a different perspective emerged, </w:t>
      </w:r>
      <w:r w:rsidR="00E86B84" w:rsidRPr="00373E9A">
        <w:rPr>
          <w:lang w:val="en-IE"/>
        </w:rPr>
        <w:t xml:space="preserve">with the pursuit of financial reward (extrinsic) having the strongest influence followed by stimulation (intrinsic), reputation </w:t>
      </w:r>
      <w:r w:rsidR="00E86B84" w:rsidRPr="00373E9A">
        <w:rPr>
          <w:lang w:val="en-IE"/>
        </w:rPr>
        <w:lastRenderedPageBreak/>
        <w:t xml:space="preserve">(extrinsic) and risk aversion (intrinsic). The intrinsic motivations academic freedom, and satisfaction also played a lesser, albeit statistically significant, role as drivers of research </w:t>
      </w:r>
      <w:r w:rsidR="00443635" w:rsidRPr="00373E9A">
        <w:rPr>
          <w:lang w:val="en-IE"/>
        </w:rPr>
        <w:t>orientation</w:t>
      </w:r>
      <w:r w:rsidR="00E86B84" w:rsidRPr="00373E9A">
        <w:rPr>
          <w:lang w:val="en-IE"/>
        </w:rPr>
        <w:t>.</w:t>
      </w:r>
    </w:p>
    <w:p w14:paraId="73B7604E" w14:textId="54655AB8" w:rsidR="007138E3" w:rsidRPr="00373E9A" w:rsidRDefault="007138E3" w:rsidP="00A25173">
      <w:pPr>
        <w:pStyle w:val="ThesisBody"/>
        <w:ind w:firstLine="720"/>
        <w:rPr>
          <w:lang w:val="en-IE"/>
        </w:rPr>
      </w:pPr>
      <w:r w:rsidRPr="00373E9A">
        <w:rPr>
          <w:lang w:val="en-IE"/>
        </w:rPr>
        <w:t xml:space="preserve">Next the results of the moderation analysis verified that all proposed institutional factors (institutional policies, research finances and resources, environment) and personal factors (age, gender, research field, social capital) played a role in moderating the impact of researchers’ motivations on their </w:t>
      </w:r>
      <w:r w:rsidR="00D1644A" w:rsidRPr="00373E9A">
        <w:rPr>
          <w:lang w:val="en-IE"/>
        </w:rPr>
        <w:t>research</w:t>
      </w:r>
      <w:r w:rsidR="00260C06" w:rsidRPr="00373E9A">
        <w:rPr>
          <w:lang w:val="en-IE"/>
        </w:rPr>
        <w:t xml:space="preserve"> </w:t>
      </w:r>
      <w:r w:rsidR="00443635" w:rsidRPr="00373E9A">
        <w:rPr>
          <w:lang w:val="en-IE"/>
        </w:rPr>
        <w:t>orientation</w:t>
      </w:r>
      <w:r w:rsidRPr="00373E9A">
        <w:rPr>
          <w:lang w:val="en-IE"/>
        </w:rPr>
        <w:t>.</w:t>
      </w:r>
    </w:p>
    <w:p w14:paraId="2135E0CB" w14:textId="77777777" w:rsidR="00765CA8" w:rsidRPr="00373E9A" w:rsidRDefault="00765CA8" w:rsidP="00765CA8">
      <w:pPr>
        <w:pStyle w:val="ThesisHeading"/>
        <w:rPr>
          <w:lang w:val="en-IE"/>
        </w:rPr>
      </w:pPr>
      <w:bookmarkStart w:id="837" w:name="_Toc121998460"/>
      <w:bookmarkStart w:id="838" w:name="_Toc130046384"/>
      <w:bookmarkStart w:id="839" w:name="_Toc130116002"/>
      <w:bookmarkStart w:id="840" w:name="_Toc182334696"/>
      <w:bookmarkStart w:id="841" w:name="_Toc121998458"/>
      <w:bookmarkStart w:id="842" w:name="_Toc130046380"/>
      <w:bookmarkStart w:id="843" w:name="_Toc130115998"/>
      <w:bookmarkEnd w:id="836"/>
      <w:r w:rsidRPr="00373E9A">
        <w:rPr>
          <w:lang w:val="en-IE"/>
        </w:rPr>
        <w:t>Limitations</w:t>
      </w:r>
      <w:bookmarkEnd w:id="837"/>
      <w:bookmarkEnd w:id="838"/>
      <w:bookmarkEnd w:id="839"/>
      <w:bookmarkEnd w:id="840"/>
    </w:p>
    <w:p w14:paraId="2AFD800C" w14:textId="77777777" w:rsidR="00765CA8" w:rsidRPr="00373E9A" w:rsidRDefault="00765CA8" w:rsidP="00A25173">
      <w:pPr>
        <w:pStyle w:val="ThesisBody"/>
        <w:ind w:firstLine="720"/>
        <w:rPr>
          <w:lang w:val="en-IE"/>
        </w:rPr>
      </w:pPr>
      <w:r w:rsidRPr="00373E9A">
        <w:rPr>
          <w:lang w:val="en-IE"/>
        </w:rPr>
        <w:t xml:space="preserve">This research furthers our understanding of the individual researcher within the context of the movement towards entrepreneurial universities, however as with any research work there are limitations that need to be highlighted. </w:t>
      </w:r>
    </w:p>
    <w:p w14:paraId="1F2463D8" w14:textId="03FA3C2C" w:rsidR="000277EC" w:rsidRPr="00373E9A" w:rsidRDefault="00765CA8" w:rsidP="00A25173">
      <w:pPr>
        <w:pStyle w:val="ThesisBody"/>
        <w:ind w:firstLine="720"/>
        <w:rPr>
          <w:lang w:val="en-IE"/>
        </w:rPr>
      </w:pPr>
      <w:r w:rsidRPr="00373E9A">
        <w:rPr>
          <w:lang w:val="en-IE"/>
        </w:rPr>
        <w:t>First, as can be seen from the collected descriptive data, the majority of respondents were from field</w:t>
      </w:r>
      <w:r w:rsidR="009B5767" w:rsidRPr="00373E9A">
        <w:rPr>
          <w:lang w:val="en-IE"/>
        </w:rPr>
        <w:t>s</w:t>
      </w:r>
      <w:r w:rsidRPr="00373E9A">
        <w:rPr>
          <w:lang w:val="en-IE"/>
        </w:rPr>
        <w:t xml:space="preserve"> related to ICT or Engineering. As these fields are dominant in terms of entrepreneurial endeavours it may be the case that results present a less accurate picture of </w:t>
      </w:r>
      <w:r w:rsidR="009B5767" w:rsidRPr="00373E9A">
        <w:rPr>
          <w:lang w:val="en-IE"/>
        </w:rPr>
        <w:t>individuals’ research orientation</w:t>
      </w:r>
      <w:r w:rsidRPr="00373E9A">
        <w:rPr>
          <w:lang w:val="en-IE"/>
        </w:rPr>
        <w:t xml:space="preserve"> in other fields. This implies that some level of caution is needed in terms of results generalisation. However, when demographic data is considered, it is clear that a broad spread of demographics were well represented. </w:t>
      </w:r>
      <w:r w:rsidR="000277EC" w:rsidRPr="00373E9A">
        <w:rPr>
          <w:lang w:val="en-IE"/>
        </w:rPr>
        <w:t>An additional limitation must be noted in relation to the geographic location of survey respondents. As a majority of respondents came from Ireland it may be the case that national and institutional policies related to research in academic institutions, and the perspectives and attitudes of researchers in Ireland, could differ from those in other countries and this may have had some impact on results attained</w:t>
      </w:r>
      <w:r w:rsidR="00C604D1" w:rsidRPr="00373E9A">
        <w:rPr>
          <w:lang w:val="en-IE"/>
        </w:rPr>
        <w:t xml:space="preserve">, as noted in </w:t>
      </w:r>
      <w:r w:rsidR="00C07C25" w:rsidRPr="00373E9A">
        <w:rPr>
          <w:lang w:val="en-IE"/>
        </w:rPr>
        <w:fldChar w:fldCharType="begin"/>
      </w:r>
      <w:r w:rsidR="00C414A8" w:rsidRPr="00373E9A">
        <w:rPr>
          <w:lang w:val="en-IE"/>
        </w:rPr>
        <w:instrText xml:space="preserve"> ADDIN EN.CITE &lt;EndNote&gt;&lt;Cite AuthorYear="1"&gt;&lt;Author&gt;Davey&lt;/Author&gt;&lt;Year&gt;2016&lt;/Year&gt;&lt;RecNum&gt;85&lt;/RecNum&gt;&lt;DisplayText&gt;Davey et al. (2016)&lt;/DisplayText&gt;&lt;record&gt;&lt;rec-number&gt;85&lt;/rec-number&gt;&lt;foreign-keys&gt;&lt;key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EndNote&gt;</w:instrText>
      </w:r>
      <w:r w:rsidR="00C07C25" w:rsidRPr="00373E9A">
        <w:rPr>
          <w:lang w:val="en-IE"/>
        </w:rPr>
        <w:fldChar w:fldCharType="separate"/>
      </w:r>
      <w:r w:rsidR="00C07C25" w:rsidRPr="00373E9A">
        <w:rPr>
          <w:noProof/>
          <w:lang w:val="en-IE"/>
        </w:rPr>
        <w:t>Davey et al. (2016)</w:t>
      </w:r>
      <w:r w:rsidR="00C07C25" w:rsidRPr="00373E9A">
        <w:rPr>
          <w:lang w:val="en-IE"/>
        </w:rPr>
        <w:fldChar w:fldCharType="end"/>
      </w:r>
      <w:r w:rsidR="000277EC" w:rsidRPr="00373E9A">
        <w:rPr>
          <w:lang w:val="en-IE"/>
        </w:rPr>
        <w:t xml:space="preserve">. </w:t>
      </w:r>
    </w:p>
    <w:p w14:paraId="3AF8CD0E" w14:textId="4621BA3A" w:rsidR="000277EC" w:rsidRPr="00373E9A" w:rsidRDefault="000277EC" w:rsidP="00A25173">
      <w:pPr>
        <w:pStyle w:val="ThesisBodyIndent"/>
        <w:ind w:firstLine="720"/>
        <w:rPr>
          <w:lang w:val="en-IE"/>
        </w:rPr>
      </w:pPr>
      <w:r w:rsidRPr="00373E9A">
        <w:rPr>
          <w:lang w:val="en-IE"/>
        </w:rPr>
        <w:t>Regarding the scope of the research undertaken and the associated analytical model, as discussed in Section 2.</w:t>
      </w:r>
      <w:r w:rsidR="009B5767" w:rsidRPr="00373E9A">
        <w:rPr>
          <w:lang w:val="en-IE"/>
        </w:rPr>
        <w:t>4</w:t>
      </w:r>
      <w:r w:rsidRPr="00373E9A">
        <w:rPr>
          <w:lang w:val="en-IE"/>
        </w:rPr>
        <w:t xml:space="preserve"> extant research calls for research that examines the impact of other pressures</w:t>
      </w:r>
      <w:r w:rsidR="00107E6B" w:rsidRPr="00373E9A">
        <w:rPr>
          <w:lang w:val="en-IE"/>
        </w:rPr>
        <w:t xml:space="preserve"> such as research evaluation and performance expectations</w:t>
      </w:r>
      <w:r w:rsidRPr="00373E9A">
        <w:rPr>
          <w:lang w:val="en-IE"/>
        </w:rPr>
        <w:t xml:space="preserve">, </w:t>
      </w:r>
      <w:r w:rsidRPr="00373E9A">
        <w:rPr>
          <w:lang w:val="en-IE"/>
        </w:rPr>
        <w:lastRenderedPageBreak/>
        <w:t xml:space="preserve">in addition to the impact of motivations, on researchers in academic institutions </w:t>
      </w:r>
      <w:r w:rsidR="00107E6B" w:rsidRPr="00373E9A">
        <w:rPr>
          <w:lang w:val="en-IE"/>
        </w:rPr>
        <w:t>i</w:t>
      </w:r>
      <w:r w:rsidRPr="00373E9A">
        <w:rPr>
          <w:lang w:val="en-IE"/>
        </w:rPr>
        <w:t>n</w:t>
      </w:r>
      <w:r w:rsidR="00107E6B" w:rsidRPr="00373E9A">
        <w:rPr>
          <w:lang w:val="en-IE"/>
        </w:rPr>
        <w:t xml:space="preserve"> relation to</w:t>
      </w:r>
      <w:r w:rsidRPr="00373E9A">
        <w:rPr>
          <w:lang w:val="en-IE"/>
        </w:rPr>
        <w:t xml:space="preserve"> their research </w:t>
      </w:r>
      <w:r w:rsidR="00443635" w:rsidRPr="00373E9A">
        <w:rPr>
          <w:lang w:val="en-IE"/>
        </w:rPr>
        <w:t>orientation</w:t>
      </w:r>
      <w:r w:rsidR="00107E6B" w:rsidRPr="00373E9A">
        <w:rPr>
          <w:lang w:val="en-IE"/>
        </w:rPr>
        <w:t xml:space="preserve">. As this research seeks to examine the relationship between researcher motivations and </w:t>
      </w:r>
      <w:r w:rsidR="00D1644A" w:rsidRPr="00373E9A">
        <w:rPr>
          <w:lang w:val="en-IE"/>
        </w:rPr>
        <w:t>research</w:t>
      </w:r>
      <w:r w:rsidR="00107E6B" w:rsidRPr="00373E9A">
        <w:rPr>
          <w:lang w:val="en-IE"/>
        </w:rPr>
        <w:t xml:space="preserve"> </w:t>
      </w:r>
      <w:r w:rsidR="00443635" w:rsidRPr="00373E9A">
        <w:rPr>
          <w:lang w:val="en-IE"/>
        </w:rPr>
        <w:t>orientation</w:t>
      </w:r>
      <w:r w:rsidR="00107E6B" w:rsidRPr="00373E9A">
        <w:rPr>
          <w:lang w:val="en-IE"/>
        </w:rPr>
        <w:t xml:space="preserve">, as per the stated research objectives and research questions, consideration of </w:t>
      </w:r>
      <w:r w:rsidR="003948D8" w:rsidRPr="00373E9A">
        <w:rPr>
          <w:lang w:val="en-IE"/>
        </w:rPr>
        <w:t xml:space="preserve">additional external pressures on this relationship would require a substantially broader and potentially longitudinal study, and so </w:t>
      </w:r>
      <w:r w:rsidR="00BD40A1" w:rsidRPr="00373E9A">
        <w:rPr>
          <w:lang w:val="en-IE"/>
        </w:rPr>
        <w:t xml:space="preserve">this exclusion </w:t>
      </w:r>
      <w:r w:rsidR="003948D8" w:rsidRPr="00373E9A">
        <w:rPr>
          <w:lang w:val="en-IE"/>
        </w:rPr>
        <w:t>must also be considered as a limitation.</w:t>
      </w:r>
    </w:p>
    <w:p w14:paraId="0358126E" w14:textId="7A5B6473" w:rsidR="00765CA8" w:rsidRPr="00373E9A" w:rsidRDefault="00765CA8" w:rsidP="00A25173">
      <w:pPr>
        <w:pStyle w:val="ThesisBody"/>
        <w:ind w:firstLine="425"/>
        <w:rPr>
          <w:lang w:val="en-IE"/>
        </w:rPr>
      </w:pPr>
      <w:r w:rsidRPr="00373E9A">
        <w:rPr>
          <w:lang w:val="en-IE"/>
        </w:rPr>
        <w:t>Next, although the sample size was statistically shown</w:t>
      </w:r>
      <w:r w:rsidR="00BD40A1" w:rsidRPr="00373E9A">
        <w:rPr>
          <w:lang w:val="en-IE"/>
        </w:rPr>
        <w:t>, through power analysis and model fit indices,</w:t>
      </w:r>
      <w:r w:rsidRPr="00373E9A">
        <w:rPr>
          <w:lang w:val="en-IE"/>
        </w:rPr>
        <w:t xml:space="preserve"> to </w:t>
      </w:r>
      <w:r w:rsidR="00674921" w:rsidRPr="00373E9A">
        <w:rPr>
          <w:lang w:val="en-IE"/>
        </w:rPr>
        <w:t>be</w:t>
      </w:r>
      <w:r w:rsidRPr="00373E9A">
        <w:rPr>
          <w:lang w:val="en-IE"/>
        </w:rPr>
        <w:t xml:space="preserve"> </w:t>
      </w:r>
      <w:r w:rsidR="00E86B84" w:rsidRPr="00373E9A">
        <w:rPr>
          <w:lang w:val="en-IE"/>
        </w:rPr>
        <w:t>suitable</w:t>
      </w:r>
      <w:r w:rsidRPr="00373E9A">
        <w:rPr>
          <w:lang w:val="en-IE"/>
        </w:rPr>
        <w:t xml:space="preserve"> for the model being </w:t>
      </w:r>
      <w:r w:rsidR="00674921" w:rsidRPr="00373E9A">
        <w:rPr>
          <w:lang w:val="en-IE"/>
        </w:rPr>
        <w:t>analysed</w:t>
      </w:r>
      <w:r w:rsidRPr="00373E9A">
        <w:rPr>
          <w:lang w:val="en-IE"/>
        </w:rPr>
        <w:t xml:space="preserve"> a larger sample would enable deeper investigations into the relationships identified in the research. For example, with a larger sample detailed moderation analysis on the impact of external forces (such as the institution) on the relationship between individual motivations and </w:t>
      </w:r>
      <w:r w:rsidR="00D1644A" w:rsidRPr="00373E9A">
        <w:rPr>
          <w:lang w:val="en-IE"/>
        </w:rPr>
        <w:t>research</w:t>
      </w:r>
      <w:r w:rsidRPr="00373E9A">
        <w:rPr>
          <w:lang w:val="en-IE"/>
        </w:rPr>
        <w:t xml:space="preserve"> </w:t>
      </w:r>
      <w:r w:rsidR="00443635" w:rsidRPr="00373E9A">
        <w:rPr>
          <w:lang w:val="en-IE"/>
        </w:rPr>
        <w:t>orientation</w:t>
      </w:r>
      <w:r w:rsidRPr="00373E9A">
        <w:rPr>
          <w:lang w:val="en-IE"/>
        </w:rPr>
        <w:t xml:space="preserve">, or a deeper cross-comparison between male and female respondents, would be possible. Additionally, </w:t>
      </w:r>
      <w:r w:rsidR="00107060" w:rsidRPr="00373E9A">
        <w:rPr>
          <w:lang w:val="en-IE"/>
        </w:rPr>
        <w:t>C</w:t>
      </w:r>
      <w:r w:rsidRPr="00373E9A">
        <w:rPr>
          <w:lang w:val="en-IE"/>
        </w:rPr>
        <w:t xml:space="preserve">hapter </w:t>
      </w:r>
      <w:r w:rsidR="00107060" w:rsidRPr="00373E9A">
        <w:rPr>
          <w:lang w:val="en-IE"/>
        </w:rPr>
        <w:t>6</w:t>
      </w:r>
      <w:r w:rsidRPr="00373E9A">
        <w:rPr>
          <w:lang w:val="en-IE"/>
        </w:rPr>
        <w:t xml:space="preserve"> highlighted that a number of constructs had to have survey items removed. While a review of the survey was undertaken by a group of experts, had time allowed for a pilot run of the research and analysis - as part of a longitudinal study for example, a more concise survey would have been produced. This then, </w:t>
      </w:r>
      <w:r w:rsidR="00E86B84" w:rsidRPr="00373E9A">
        <w:rPr>
          <w:lang w:val="en-IE"/>
        </w:rPr>
        <w:t>c</w:t>
      </w:r>
      <w:r w:rsidRPr="00373E9A">
        <w:rPr>
          <w:lang w:val="en-IE"/>
        </w:rPr>
        <w:t>ould lead to the generation of a larger sample of respondents</w:t>
      </w:r>
      <w:r w:rsidR="00E86B84" w:rsidRPr="00373E9A">
        <w:rPr>
          <w:lang w:val="en-IE"/>
        </w:rPr>
        <w:t>, however as discussed in Section 6.1.1.1 (survey attrition analysis) the majority of respondents who exited the survey before completion did so at a very early stage, and so survey length was not a significant factor</w:t>
      </w:r>
      <w:r w:rsidR="009B5767" w:rsidRPr="00373E9A">
        <w:rPr>
          <w:lang w:val="en-IE"/>
        </w:rPr>
        <w:t xml:space="preserve"> for these individuals</w:t>
      </w:r>
      <w:r w:rsidR="00E86B84" w:rsidRPr="00373E9A">
        <w:rPr>
          <w:lang w:val="en-IE"/>
        </w:rPr>
        <w:t xml:space="preserve">. Additionally, the </w:t>
      </w:r>
      <w:r w:rsidR="00674921" w:rsidRPr="00373E9A">
        <w:rPr>
          <w:lang w:val="en-IE"/>
        </w:rPr>
        <w:t>survey</w:t>
      </w:r>
      <w:r w:rsidR="00E86B84" w:rsidRPr="00373E9A">
        <w:rPr>
          <w:lang w:val="en-IE"/>
        </w:rPr>
        <w:t xml:space="preserve"> timing overlapped significantly with the global Covid-19 pandemic, which may have had an impact on response rates, as discussed in Chapter 6.</w:t>
      </w:r>
    </w:p>
    <w:p w14:paraId="5C63A62A" w14:textId="62436861" w:rsidR="00674921" w:rsidRPr="00373E9A" w:rsidRDefault="009E2E1B" w:rsidP="009E2E1B">
      <w:pPr>
        <w:pStyle w:val="ThesisBodyIndent"/>
        <w:rPr>
          <w:lang w:val="en-IE"/>
        </w:rPr>
      </w:pPr>
      <w:r w:rsidRPr="00373E9A">
        <w:rPr>
          <w:lang w:val="en-IE"/>
        </w:rPr>
        <w:t xml:space="preserve">The construct Career Age deployed in the research survey was based on the European Commission categorisation of research career stage with the earliest being </w:t>
      </w:r>
      <w:r w:rsidRPr="00373E9A">
        <w:rPr>
          <w:i/>
          <w:iCs/>
          <w:lang w:val="en-IE"/>
        </w:rPr>
        <w:t>“R1 First/Early-Stage Researcher (up to the point of PhD, primarily carries out research under supervision)”</w:t>
      </w:r>
      <w:r w:rsidRPr="00373E9A">
        <w:rPr>
          <w:lang w:val="en-IE"/>
        </w:rPr>
        <w:t xml:space="preserve">.  This may have caused some confusion with respondents and should more properly be defined as number of </w:t>
      </w:r>
      <w:r w:rsidR="00674921" w:rsidRPr="00373E9A">
        <w:rPr>
          <w:lang w:val="en-IE"/>
        </w:rPr>
        <w:t>years’ experience</w:t>
      </w:r>
      <w:r w:rsidRPr="00373E9A">
        <w:rPr>
          <w:lang w:val="en-IE"/>
        </w:rPr>
        <w:t xml:space="preserve"> as a researcher post-PhD </w:t>
      </w:r>
      <w:r w:rsidRPr="00373E9A">
        <w:rPr>
          <w:lang w:val="en-IE"/>
        </w:rPr>
        <w:fldChar w:fldCharType="begin"/>
      </w:r>
      <w:r w:rsidR="00C414A8" w:rsidRPr="00373E9A">
        <w:rPr>
          <w:lang w:val="en-IE"/>
        </w:rPr>
        <w:instrText xml:space="preserve"> ADDIN EN.CITE &lt;EndNote&gt;&lt;Cite&gt;&lt;Author&gt;Costas&lt;/Author&gt;&lt;Year&gt;2015&lt;/Year&gt;&lt;RecNum&gt;673&lt;/RecNum&gt;&lt;DisplayText&gt;(Costas et al., 2015)&lt;/DisplayText&gt;&lt;record&gt;&lt;rec-number&gt;673&lt;/rec-number&gt;&lt;foreign-keys&gt;&lt;key app="EN" db-id="x5rz2pxfnvstw4ewdpx5vwaff9wvpdstp9vz" timestamp="1730460186" guid="ff59ff30-a3dd-4d97-aed6-a39b8858a076"&gt;673&lt;/key&gt;&lt;/foreign-keys&gt;&lt;ref-type name="Conference Proceedings"&gt;10&lt;/ref-type&gt;&lt;contributors&gt;&lt;authors&gt;&lt;author&gt;Costas, Rodrigo&lt;/author&gt;&lt;author&gt;Nane, Tina&lt;/author&gt;&lt;author&gt;Larivière, Vincent&lt;/author&gt;&lt;/authors&gt;&lt;/contributors&gt;&lt;titles&gt;&lt;title&gt;Is the Year of First Publication a Good Proxy of Scholars&amp;apos; Academic Age?&lt;/title&gt;&lt;secondary-title&gt;ISSI&lt;/secondary-title&gt;&lt;/titles&gt;&lt;dates&gt;&lt;year&gt;2015&lt;/year&gt;&lt;/dates&gt;&lt;urls&gt;&lt;/urls&gt;&lt;/record&gt;&lt;/Cite&gt;&lt;/EndNote&gt;</w:instrText>
      </w:r>
      <w:r w:rsidRPr="00373E9A">
        <w:rPr>
          <w:lang w:val="en-IE"/>
        </w:rPr>
        <w:fldChar w:fldCharType="separate"/>
      </w:r>
      <w:r w:rsidRPr="00373E9A">
        <w:rPr>
          <w:noProof/>
          <w:lang w:val="en-IE"/>
        </w:rPr>
        <w:t>(Costas et al., 2015)</w:t>
      </w:r>
      <w:r w:rsidRPr="00373E9A">
        <w:rPr>
          <w:lang w:val="en-IE"/>
        </w:rPr>
        <w:fldChar w:fldCharType="end"/>
      </w:r>
      <w:r w:rsidRPr="00373E9A">
        <w:rPr>
          <w:lang w:val="en-IE"/>
        </w:rPr>
        <w:t xml:space="preserve"> or time elapsed since first publication </w:t>
      </w:r>
      <w:r w:rsidRPr="00373E9A">
        <w:rPr>
          <w:lang w:val="en-IE"/>
        </w:rPr>
        <w:fldChar w:fldCharType="begin"/>
      </w:r>
      <w:r w:rsidR="00C414A8" w:rsidRPr="00373E9A">
        <w:rPr>
          <w:lang w:val="en-IE"/>
        </w:rPr>
        <w:instrText xml:space="preserve"> ADDIN EN.CITE &lt;EndNote&gt;&lt;Cite&gt;&lt;Author&gt;Kwiek&lt;/Author&gt;&lt;Year&gt;2022&lt;/Year&gt;&lt;RecNum&gt;668&lt;/RecNum&gt;&lt;DisplayText&gt;(Alchokr et al., 2022; Kwiek &amp;amp; Roszka, 2022)&lt;/DisplayText&gt;&lt;record&gt;&lt;rec-number&gt;668&lt;/rec-number&gt;&lt;foreign-keys&gt;&lt;key app="EN" db-id="x5rz2pxfnvstw4ewdpx5vwaff9wvpdstp9vz" timestamp="1730460186" guid="b59ea0ca-46b0-49cc-bc56-fc535f024dc4"&gt;668&lt;/key&gt;&lt;/foreign-keys&gt;&lt;ref-type name="Journal Article"&gt;17&lt;/ref-type&gt;&lt;contributors&gt;&lt;authors&gt;&lt;author&gt;Kwiek, Marek&lt;/author&gt;&lt;author&gt;Roszka, Wojciech&lt;/author&gt;&lt;/authors&gt;&lt;/contributors&gt;&lt;titles&gt;&lt;title&gt;Academic vs. biological age in research on academic careers: a large-scale study with implications for scientifically developing systems&lt;/title&gt;&lt;secondary-title&gt;Scientometrics&lt;/secondary-title&gt;&lt;/titles&gt;&lt;periodical&gt;&lt;full-title&gt;Scientometrics&lt;/full-title&gt;&lt;/periodical&gt;&lt;pages&gt;3543-3575&lt;/pages&gt;&lt;volume&gt;127&lt;/volume&gt;&lt;number&gt;6&lt;/number&gt;&lt;dates&gt;&lt;year&gt;2022&lt;/year&gt;&lt;/dates&gt;&lt;isbn&gt;0138-9130&lt;/isbn&gt;&lt;urls&gt;&lt;/urls&gt;&lt;/record&gt;&lt;/Cite&gt;&lt;Cite&gt;&lt;Author&gt;Alchokr&lt;/Author&gt;&lt;Year&gt;2022&lt;/Year&gt;&lt;RecNum&gt;672&lt;/RecNum&gt;&lt;record&gt;&lt;rec-number&gt;672&lt;/rec-number&gt;&lt;foreign-keys&gt;&lt;key app="EN" db-id="x5rz2pxfnvstw4ewdpx5vwaff9wvpdstp9vz" timestamp="1730460186" guid="60f5b3d9-0019-4e8d-8914-5fae1e3ded35"&gt;672&lt;/key&gt;&lt;/foreign-keys&gt;&lt;ref-type name="Conference Proceedings"&gt;10&lt;/ref-type&gt;&lt;contributors&gt;&lt;authors&gt;&lt;author&gt;Alchokr, Rand&lt;/author&gt;&lt;author&gt;Krüger, Jacob&lt;/author&gt;&lt;author&gt;Shakeel, Yusra&lt;/author&gt;&lt;author&gt;Saake, Gunter&lt;/author&gt;&lt;author&gt;Leich, Thomas&lt;/author&gt;&lt;/authors&gt;&lt;/contributors&gt;&lt;titles&gt;&lt;title&gt;On academic age aspect and discovering the golden age in software engineering&lt;/title&gt;&lt;secondary-title&gt;Proceedings of the 15th International Conference on Cooperative and Human Aspects of Software Engineering&lt;/secondary-title&gt;&lt;/titles&gt;&lt;pages&gt;102-106&lt;/pages&gt;&lt;dates&gt;&lt;year&gt;2022&lt;/year&gt;&lt;/dates&gt;&lt;urls&gt;&lt;/urls&gt;&lt;/record&gt;&lt;/Cite&gt;&lt;/EndNote&gt;</w:instrText>
      </w:r>
      <w:r w:rsidRPr="00373E9A">
        <w:rPr>
          <w:lang w:val="en-IE"/>
        </w:rPr>
        <w:fldChar w:fldCharType="separate"/>
      </w:r>
      <w:r w:rsidRPr="00373E9A">
        <w:rPr>
          <w:noProof/>
          <w:lang w:val="en-IE"/>
        </w:rPr>
        <w:t>(Alchokr et al., 2022; Kwiek &amp; Roszka, 2022)</w:t>
      </w:r>
      <w:r w:rsidRPr="00373E9A">
        <w:rPr>
          <w:lang w:val="en-IE"/>
        </w:rPr>
        <w:fldChar w:fldCharType="end"/>
      </w:r>
      <w:r w:rsidRPr="00373E9A">
        <w:rPr>
          <w:lang w:val="en-IE"/>
        </w:rPr>
        <w:t xml:space="preserve">. Accordingly, results relying this on this construct should be approached </w:t>
      </w:r>
      <w:r w:rsidRPr="00373E9A">
        <w:rPr>
          <w:lang w:val="en-IE"/>
        </w:rPr>
        <w:lastRenderedPageBreak/>
        <w:t xml:space="preserve">with caution. However, as discussed in Section 3.4.1.1 and 6.4.2.1 the analysis undertaken in this research examined the moderating effects of biological age, career age and career stage and found that from a hypothesis directionality and moderation effect perspective, the effects are </w:t>
      </w:r>
      <w:r w:rsidR="00BD40A1" w:rsidRPr="00373E9A">
        <w:rPr>
          <w:lang w:val="en-IE"/>
        </w:rPr>
        <w:t>analogous</w:t>
      </w:r>
      <w:r w:rsidRPr="00373E9A">
        <w:rPr>
          <w:lang w:val="en-IE"/>
        </w:rPr>
        <w:t xml:space="preserve">, thus minimising the impact of this particular limitation. </w:t>
      </w:r>
    </w:p>
    <w:p w14:paraId="2D329DE8" w14:textId="25893E56" w:rsidR="009E2E1B" w:rsidRPr="00373E9A" w:rsidRDefault="009E2E1B" w:rsidP="009E2E1B">
      <w:pPr>
        <w:pStyle w:val="ThesisBodyIndent"/>
        <w:rPr>
          <w:lang w:val="en-IE"/>
        </w:rPr>
      </w:pPr>
      <w:r w:rsidRPr="00373E9A">
        <w:rPr>
          <w:lang w:val="en-IE"/>
        </w:rPr>
        <w:t>Associated with career age is the researcher’s tenure</w:t>
      </w:r>
      <w:r w:rsidR="00674921" w:rsidRPr="00373E9A">
        <w:rPr>
          <w:lang w:val="en-IE"/>
        </w:rPr>
        <w:t xml:space="preserve"> and</w:t>
      </w:r>
      <w:r w:rsidRPr="00373E9A">
        <w:rPr>
          <w:lang w:val="en-IE"/>
        </w:rPr>
        <w:t>, as noted in Section 6.2.4 and 7.2.3</w:t>
      </w:r>
      <w:r w:rsidR="00674921" w:rsidRPr="00373E9A">
        <w:rPr>
          <w:lang w:val="en-IE"/>
        </w:rPr>
        <w:t>,</w:t>
      </w:r>
      <w:r w:rsidRPr="00373E9A">
        <w:rPr>
          <w:lang w:val="en-IE"/>
        </w:rPr>
        <w:t xml:space="preserve"> the impact of the tenure construct on the motivations-</w:t>
      </w:r>
      <w:r w:rsidR="00D1644A" w:rsidRPr="00373E9A">
        <w:rPr>
          <w:lang w:val="en-IE"/>
        </w:rPr>
        <w:t>research</w:t>
      </w:r>
      <w:r w:rsidRPr="00373E9A">
        <w:rPr>
          <w:lang w:val="en-IE"/>
        </w:rPr>
        <w:t xml:space="preserve"> </w:t>
      </w:r>
      <w:r w:rsidR="00443635" w:rsidRPr="00373E9A">
        <w:rPr>
          <w:lang w:val="en-IE"/>
        </w:rPr>
        <w:t>orientation</w:t>
      </w:r>
      <w:r w:rsidRPr="00373E9A">
        <w:rPr>
          <w:lang w:val="en-IE"/>
        </w:rPr>
        <w:t xml:space="preserve"> relationship was not statistically significant. Demographic data shows that for a majority of respondents the potential to secure promotion or tenure was not a key issue, and this may had cause</w:t>
      </w:r>
      <w:r w:rsidR="00674921" w:rsidRPr="00373E9A">
        <w:rPr>
          <w:lang w:val="en-IE"/>
        </w:rPr>
        <w:t>d</w:t>
      </w:r>
      <w:r w:rsidRPr="00373E9A">
        <w:rPr>
          <w:lang w:val="en-IE"/>
        </w:rPr>
        <w:t xml:space="preserve"> this non-significant result. In terms of a limitation, the research would have been improved if respondent selection criteria called for non-tenured/non-permanent </w:t>
      </w:r>
      <w:r w:rsidR="00674921" w:rsidRPr="00373E9A">
        <w:rPr>
          <w:lang w:val="en-IE"/>
        </w:rPr>
        <w:t>researchers, however the caveat to that is the potential impact on the sample size gathered.</w:t>
      </w:r>
    </w:p>
    <w:p w14:paraId="64C7B1F1" w14:textId="2F8104BD" w:rsidR="00765CA8" w:rsidRPr="00373E9A" w:rsidRDefault="00765CA8" w:rsidP="00A25173">
      <w:pPr>
        <w:pStyle w:val="ThesisBody"/>
        <w:ind w:firstLine="425"/>
        <w:rPr>
          <w:lang w:val="en-IE"/>
        </w:rPr>
      </w:pPr>
      <w:r w:rsidRPr="00373E9A">
        <w:rPr>
          <w:lang w:val="en-IE"/>
        </w:rPr>
        <w:t>Finally, respondents in this research were sampled at a unique point in time. While this provided valuable results, a more longitudinal study (for example, spanning multiple years</w:t>
      </w:r>
      <w:r w:rsidR="00E86B84" w:rsidRPr="00373E9A">
        <w:rPr>
          <w:lang w:val="en-IE"/>
        </w:rPr>
        <w:t>/stages</w:t>
      </w:r>
      <w:r w:rsidRPr="00373E9A">
        <w:rPr>
          <w:lang w:val="en-IE"/>
        </w:rPr>
        <w:t xml:space="preserve"> of a researcher’s career) could produce different results, particularly when one considers constructs such as social capital, or internal institutional policies. </w:t>
      </w:r>
    </w:p>
    <w:p w14:paraId="7AA0A977" w14:textId="2A66CD46" w:rsidR="007138E3" w:rsidRPr="00373E9A" w:rsidRDefault="007138E3" w:rsidP="00CC649A">
      <w:pPr>
        <w:pStyle w:val="ThesisHeading"/>
        <w:rPr>
          <w:lang w:val="en-IE"/>
        </w:rPr>
      </w:pPr>
      <w:bookmarkStart w:id="844" w:name="_Toc182334697"/>
      <w:r w:rsidRPr="00373E9A">
        <w:rPr>
          <w:lang w:val="en-IE"/>
        </w:rPr>
        <w:t>Contribution</w:t>
      </w:r>
      <w:bookmarkEnd w:id="841"/>
      <w:bookmarkEnd w:id="842"/>
      <w:bookmarkEnd w:id="843"/>
      <w:bookmarkEnd w:id="844"/>
    </w:p>
    <w:p w14:paraId="660A84F0" w14:textId="534FB680" w:rsidR="003A7A5A" w:rsidRPr="00373E9A" w:rsidRDefault="003A7A5A" w:rsidP="00A25173">
      <w:pPr>
        <w:pStyle w:val="ThesisBody"/>
        <w:ind w:firstLine="425"/>
        <w:rPr>
          <w:lang w:val="en-IE"/>
        </w:rPr>
      </w:pPr>
      <w:bookmarkStart w:id="845" w:name="_Hlk121571174"/>
      <w:r w:rsidRPr="00373E9A">
        <w:rPr>
          <w:lang w:val="en-IE"/>
        </w:rPr>
        <w:t xml:space="preserve">This study advances understanding of the factors that shape individual researchers’ orientation towards basic, applied and commercial research. This is achieved through the empirical examination of the interplay between intrinsic motivations, extrinsic motivations, demographic characteristics, institutional environments and research orientation. Through the development and verification of an integrated conceptual model, this research provides a theoretical synthesis of extant fragmented studies to </w:t>
      </w:r>
      <w:r w:rsidR="00552E2F" w:rsidRPr="00373E9A">
        <w:rPr>
          <w:lang w:val="en-IE"/>
        </w:rPr>
        <w:t>offer</w:t>
      </w:r>
      <w:r w:rsidRPr="00373E9A">
        <w:rPr>
          <w:lang w:val="en-IE"/>
        </w:rPr>
        <w:t xml:space="preserve"> a comprehensive and empirically grounded explanation of research orientation in the context of academic institutions. </w:t>
      </w:r>
      <w:r w:rsidRPr="00373E9A">
        <w:rPr>
          <w:lang w:val="en-IE"/>
        </w:rPr>
        <w:t xml:space="preserve">This study consequently </w:t>
      </w:r>
      <w:r w:rsidRPr="00373E9A">
        <w:rPr>
          <w:lang w:val="en-IE"/>
        </w:rPr>
        <w:lastRenderedPageBreak/>
        <w:t xml:space="preserve">provides an important and timely addition to existing discourse and literature, due to the significance of the subject matter, as discussed in 8.1 above, as well as the dearth of research that takes a comprehensive, integrated, approach </w:t>
      </w:r>
      <w:r w:rsidRPr="00373E9A">
        <w:rPr>
          <w:lang w:val="en-IE"/>
        </w:rPr>
        <w:fldChar w:fldCharType="begin">
          <w:fldData xml:space="preserve">PEVuZE5vdGU+PENpdGU+PEF1dGhvcj5EdXZhbC1Db3VldGlsPC9BdXRob3I+PFllYXI+MjAyMzwv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==
</w:fldData>
        </w:fldChar>
      </w:r>
      <w:r w:rsidRPr="00373E9A">
        <w:rPr>
          <w:lang w:val="en-IE"/>
        </w:rPr>
        <w:instrText xml:space="preserve"> ADDIN EN.CITE </w:instrText>
      </w:r>
      <w:r w:rsidRPr="00373E9A">
        <w:rPr>
          <w:lang w:val="en-IE"/>
        </w:rPr>
        <w:fldChar w:fldCharType="begin">
          <w:fldData xml:space="preserve">PEVuZE5vdGU+PENpdGU+PEF1dGhvcj5EdXZhbC1Db3VldGlsPC9BdXRob3I+PFllYXI+MjAyMzwv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==
</w:fldData>
        </w:fldChar>
      </w:r>
      <w:r w:rsidRPr="00373E9A">
        <w:rPr>
          <w:lang w:val="en-IE"/>
        </w:rPr>
        <w:instrText xml:space="preserve"> ADDIN EN.CITE.DATA </w:instrText>
      </w:r>
      <w:r w:rsidRPr="00373E9A">
        <w:rPr>
          <w:lang w:val="en-IE"/>
        </w:rPr>
      </w:r>
      <w:r w:rsidRPr="00373E9A">
        <w:rPr>
          <w:lang w:val="en-IE"/>
        </w:rPr>
        <w:fldChar w:fldCharType="end"/>
      </w:r>
      <w:r w:rsidRPr="00373E9A">
        <w:rPr>
          <w:lang w:val="en-IE"/>
        </w:rPr>
      </w:r>
      <w:r w:rsidRPr="00373E9A">
        <w:rPr>
          <w:lang w:val="en-IE"/>
        </w:rPr>
        <w:fldChar w:fldCharType="separate"/>
      </w:r>
      <w:r w:rsidRPr="00373E9A">
        <w:rPr>
          <w:noProof/>
          <w:lang w:val="en-IE"/>
        </w:rPr>
        <w:t>(Duval-Couetil et al., 2023; Feola et al., 2019; Mula et al., 2022; Neves &amp; Brito, 2020; Perkmann et al., 2021)</w:t>
      </w:r>
      <w:r w:rsidRPr="00373E9A">
        <w:rPr>
          <w:lang w:val="en-IE"/>
        </w:rPr>
        <w:fldChar w:fldCharType="end"/>
      </w:r>
      <w:r w:rsidRPr="00373E9A">
        <w:rPr>
          <w:lang w:val="en-IE"/>
        </w:rPr>
        <w:t>.</w:t>
      </w:r>
    </w:p>
    <w:p w14:paraId="4DBE78DE" w14:textId="041A4E0B" w:rsidR="00CC649A" w:rsidRPr="00373E9A" w:rsidRDefault="00552E2F" w:rsidP="0030359C">
      <w:pPr>
        <w:pStyle w:val="ThesisSubheading"/>
        <w:rPr>
          <w:lang w:val="en-IE"/>
        </w:rPr>
      </w:pPr>
      <w:r w:rsidRPr="00373E9A">
        <w:rPr>
          <w:lang w:val="en-IE"/>
        </w:rPr>
        <w:t xml:space="preserve">Theoretical and </w:t>
      </w:r>
      <w:r w:rsidR="00286756" w:rsidRPr="00373E9A">
        <w:rPr>
          <w:lang w:val="en-IE"/>
        </w:rPr>
        <w:t>e</w:t>
      </w:r>
      <w:r w:rsidRPr="00373E9A">
        <w:rPr>
          <w:lang w:val="en-IE"/>
        </w:rPr>
        <w:t xml:space="preserve">mpirical </w:t>
      </w:r>
      <w:r w:rsidR="00286756" w:rsidRPr="00373E9A">
        <w:rPr>
          <w:lang w:val="en-IE"/>
        </w:rPr>
        <w:t>c</w:t>
      </w:r>
      <w:r w:rsidRPr="00373E9A">
        <w:rPr>
          <w:lang w:val="en-IE"/>
        </w:rPr>
        <w:t>ontribution</w:t>
      </w:r>
    </w:p>
    <w:p w14:paraId="52E7CB39" w14:textId="63510346" w:rsidR="000C5F00" w:rsidRPr="00373E9A" w:rsidRDefault="00751627" w:rsidP="00A25173">
      <w:pPr>
        <w:pStyle w:val="ThesisBody"/>
        <w:ind w:firstLine="425"/>
        <w:rPr>
          <w:lang w:val="en-IE"/>
        </w:rPr>
      </w:pPr>
      <w:r w:rsidRPr="00373E9A">
        <w:rPr>
          <w:lang w:val="en-IE"/>
        </w:rPr>
        <w:t xml:space="preserve">This work </w:t>
      </w:r>
      <w:r w:rsidR="00E0245F" w:rsidRPr="00373E9A">
        <w:rPr>
          <w:lang w:val="en-IE"/>
        </w:rPr>
        <w:t xml:space="preserve">combines </w:t>
      </w:r>
      <w:r w:rsidR="00552E2F" w:rsidRPr="00373E9A">
        <w:rPr>
          <w:lang w:val="en-IE"/>
        </w:rPr>
        <w:t xml:space="preserve">multiple conceptual strands into a unified theoretical perspective on research orientation. Prior works have typically examined these constructs in </w:t>
      </w:r>
      <w:r w:rsidR="00760BF9" w:rsidRPr="00373E9A">
        <w:rPr>
          <w:lang w:val="en-IE"/>
        </w:rPr>
        <w:t>isolation or</w:t>
      </w:r>
      <w:r w:rsidR="00552E2F" w:rsidRPr="00373E9A">
        <w:rPr>
          <w:lang w:val="en-IE"/>
        </w:rPr>
        <w:t xml:space="preserve"> relied primarily on qualitative methods. This research departs from those approaches</w:t>
      </w:r>
      <w:r w:rsidR="007138E3" w:rsidRPr="00373E9A">
        <w:rPr>
          <w:lang w:val="en-IE"/>
        </w:rPr>
        <w:t xml:space="preserve"> </w:t>
      </w:r>
      <w:r w:rsidR="00552E2F" w:rsidRPr="00373E9A">
        <w:rPr>
          <w:lang w:val="en-IE"/>
        </w:rPr>
        <w:t>by conceptualising research orientation as the product of both individual agency and structural context.</w:t>
      </w:r>
    </w:p>
    <w:p w14:paraId="23352AFB" w14:textId="595674DA" w:rsidR="00E0245F" w:rsidRPr="00373E9A" w:rsidRDefault="00552E2F" w:rsidP="00E0245F">
      <w:pPr>
        <w:pStyle w:val="ThesisBodyIndent"/>
        <w:rPr>
          <w:lang w:val="en-IE"/>
        </w:rPr>
      </w:pPr>
      <w:r w:rsidRPr="00373E9A">
        <w:t xml:space="preserve">In particular, the theoretical contribution of this thesis has </w:t>
      </w:r>
      <w:r w:rsidR="00760BF9" w:rsidRPr="00373E9A">
        <w:t>several</w:t>
      </w:r>
      <w:r w:rsidRPr="00373E9A">
        <w:t xml:space="preserve"> elements. Firstly, the work advances a multi-level theoretical perspective that incorporates intrinsic motivations, extrinsic motivations and external moderators (e.g. gender, age, research field, institutional context) in shaping individuals’ research orientation. </w:t>
      </w:r>
      <w:r w:rsidR="00E0245F" w:rsidRPr="00373E9A">
        <w:t xml:space="preserve">By doing so, </w:t>
      </w:r>
      <w:r w:rsidRPr="00373E9A">
        <w:t>it responds to calls in the literature</w:t>
      </w:r>
      <w:r w:rsidR="00E0245F" w:rsidRPr="00373E9A">
        <w:t xml:space="preserve"> (as discussed in Section </w:t>
      </w:r>
      <w:r w:rsidR="00760BF9" w:rsidRPr="00373E9A">
        <w:t>2.3 and</w:t>
      </w:r>
      <w:r w:rsidR="00E0245F" w:rsidRPr="00373E9A">
        <w:t xml:space="preserve"> summarised in Chapter 7) for research that accounts for the complexity and context-dependence of individuals’ research orientation. This multi-level approach combines extant perspectives, which have focused</w:t>
      </w:r>
      <w:r w:rsidR="000C5F00" w:rsidRPr="00373E9A">
        <w:rPr>
          <w:lang w:val="en-IE"/>
        </w:rPr>
        <w:t xml:space="preserve"> on topics such as</w:t>
      </w:r>
      <w:r w:rsidR="0087464F" w:rsidRPr="00373E9A">
        <w:rPr>
          <w:lang w:val="en-IE"/>
        </w:rPr>
        <w:t>:</w:t>
      </w:r>
      <w:r w:rsidR="000C5F00" w:rsidRPr="00373E9A">
        <w:rPr>
          <w:lang w:val="en-IE"/>
        </w:rPr>
        <w:t xml:space="preserve"> drivers of and barriers to entrepreneurship </w:t>
      </w:r>
      <w:r w:rsidR="00C07C25" w:rsidRPr="00373E9A">
        <w:rPr>
          <w:lang w:val="en-IE"/>
        </w:rPr>
        <w:fldChar w:fldCharType="begin"/>
      </w:r>
      <w:r w:rsidR="00C414A8" w:rsidRPr="00373E9A">
        <w:rPr>
          <w:lang w:val="en-IE"/>
        </w:rPr>
        <w:instrText xml:space="preserve"> ADDIN EN.CITE &lt;EndNote&gt;&lt;Cite&gt;&lt;Author&gt;Hossinger&lt;/Author&gt;&lt;Year&gt;2020&lt;/Year&gt;&lt;RecNum&gt;431&lt;/RecNum&gt;&lt;DisplayText&gt;(Hossinger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C07C25" w:rsidRPr="00373E9A">
        <w:rPr>
          <w:lang w:val="en-IE"/>
        </w:rPr>
        <w:fldChar w:fldCharType="separate"/>
      </w:r>
      <w:r w:rsidR="00C07C25" w:rsidRPr="00373E9A">
        <w:rPr>
          <w:noProof/>
          <w:lang w:val="en-IE"/>
        </w:rPr>
        <w:t>(Hossinger et al., 2020)</w:t>
      </w:r>
      <w:r w:rsidR="00C07C25" w:rsidRPr="00373E9A">
        <w:rPr>
          <w:lang w:val="en-IE"/>
        </w:rPr>
        <w:fldChar w:fldCharType="end"/>
      </w:r>
      <w:r w:rsidR="0087464F" w:rsidRPr="00373E9A">
        <w:rPr>
          <w:lang w:val="en-IE"/>
        </w:rPr>
        <w:t>;</w:t>
      </w:r>
      <w:r w:rsidR="000C5F00" w:rsidRPr="00373E9A">
        <w:rPr>
          <w:lang w:val="en-IE"/>
        </w:rPr>
        <w:t xml:space="preserve"> the motivations </w:t>
      </w:r>
      <w:r w:rsidR="0087464F" w:rsidRPr="00373E9A">
        <w:rPr>
          <w:lang w:val="en-IE"/>
        </w:rPr>
        <w:t>that underlie</w:t>
      </w:r>
      <w:r w:rsidR="000C5F00" w:rsidRPr="00373E9A">
        <w:rPr>
          <w:lang w:val="en-IE"/>
        </w:rPr>
        <w:t xml:space="preserve"> the desire to undertake research </w:t>
      </w:r>
      <w:r w:rsidR="00C07C25" w:rsidRPr="00373E9A">
        <w:rPr>
          <w:lang w:val="en-IE"/>
        </w:rPr>
        <w:fldChar w:fldCharType="begin"/>
      </w:r>
      <w:r w:rsidR="00C414A8" w:rsidRPr="00373E9A">
        <w:rPr>
          <w:lang w:val="en-IE"/>
        </w:rPr>
        <w:instrText xml:space="preserve"> ADDIN EN.CITE &lt;EndNote&gt;&lt;Cite&gt;&lt;Author&gt;Jindal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Snape&lt;/Author&gt;&lt;Year&gt;2006&lt;/Year&gt;&lt;RecNum&gt;200&lt;/RecNum&gt;&lt;DisplayText&gt;(Jindal</w:instrText>
      </w:r>
      <w:r w:rsidR="00C414A8" w:rsidRPr="00373E9A">
        <w:rPr>
          <w:rFonts w:ascii="Cambria Math" w:hAnsi="Cambria Math" w:cs="Cambria Math"/>
          <w:lang w:val="en-IE"/>
        </w:rPr>
        <w:instrText>‐</w:instrText>
      </w:r>
      <w:r w:rsidR="00C414A8" w:rsidRPr="00373E9A">
        <w:rPr>
          <w:lang w:val="en-IE"/>
        </w:rPr>
        <w:instrText>Snape &amp;amp; Snape, 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C07C25" w:rsidRPr="00373E9A">
        <w:rPr>
          <w:lang w:val="en-IE"/>
        </w:rPr>
        <w:fldChar w:fldCharType="separate"/>
      </w:r>
      <w:r w:rsidR="00C07C25" w:rsidRPr="00373E9A">
        <w:rPr>
          <w:noProof/>
          <w:lang w:val="en-IE"/>
        </w:rPr>
        <w:t>(Jindal</w:t>
      </w:r>
      <w:r w:rsidR="00C07C25" w:rsidRPr="00373E9A">
        <w:rPr>
          <w:rFonts w:ascii="Cambria Math" w:hAnsi="Cambria Math" w:cs="Cambria Math"/>
          <w:noProof/>
          <w:lang w:val="en-IE"/>
        </w:rPr>
        <w:t>‐</w:t>
      </w:r>
      <w:r w:rsidR="00C07C25" w:rsidRPr="00373E9A">
        <w:rPr>
          <w:noProof/>
          <w:lang w:val="en-IE"/>
        </w:rPr>
        <w:t>Snape &amp; Snape, 2006)</w:t>
      </w:r>
      <w:r w:rsidR="00C07C25" w:rsidRPr="00373E9A">
        <w:rPr>
          <w:lang w:val="en-IE"/>
        </w:rPr>
        <w:fldChar w:fldCharType="end"/>
      </w:r>
      <w:r w:rsidR="0087464F" w:rsidRPr="00373E9A">
        <w:rPr>
          <w:lang w:val="en-IE"/>
        </w:rPr>
        <w:t>;</w:t>
      </w:r>
      <w:r w:rsidR="000C5F00" w:rsidRPr="00373E9A">
        <w:rPr>
          <w:lang w:val="en-IE"/>
        </w:rPr>
        <w:t xml:space="preserve"> </w:t>
      </w:r>
      <w:r w:rsidR="0087464F" w:rsidRPr="00373E9A">
        <w:rPr>
          <w:lang w:val="en-IE"/>
        </w:rPr>
        <w:t xml:space="preserve">the relationship between demographics, motivations and commercial research </w:t>
      </w:r>
      <w:r w:rsidR="00443635" w:rsidRPr="00373E9A">
        <w:rPr>
          <w:lang w:val="en-IE"/>
        </w:rPr>
        <w:t>orientation</w:t>
      </w:r>
      <w:r w:rsidR="0087464F" w:rsidRPr="00373E9A">
        <w:rPr>
          <w:lang w:val="en-IE"/>
        </w:rPr>
        <w:t xml:space="preserve"> </w:t>
      </w:r>
      <w:r w:rsidR="00C07C25" w:rsidRPr="00373E9A">
        <w:rPr>
          <w:lang w:val="en-IE"/>
        </w:rPr>
        <w:fldChar w:fldCharType="begin"/>
      </w:r>
      <w:r w:rsidR="00C414A8" w:rsidRPr="00373E9A">
        <w:rPr>
          <w:lang w:val="en-IE"/>
        </w:rPr>
        <w:instrText xml:space="preserve"> ADDIN EN.CITE &lt;EndNote&gt;&lt;Cite&gt;&lt;Author&gt;Neves&lt;/Author&gt;&lt;Year&gt;2020&lt;/Year&gt;&lt;RecNum&gt;275&lt;/RecNum&gt;&lt;DisplayText&gt;(Neves &amp;amp; Brito, 2020)&lt;/DisplayText&gt;&lt;record&gt;&lt;rec-number&gt;275&lt;/rec-number&gt;&lt;foreign-keys&gt;&lt;key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C07C25" w:rsidRPr="00373E9A">
        <w:rPr>
          <w:lang w:val="en-IE"/>
        </w:rPr>
        <w:fldChar w:fldCharType="separate"/>
      </w:r>
      <w:r w:rsidR="00C07C25" w:rsidRPr="00373E9A">
        <w:rPr>
          <w:noProof/>
          <w:lang w:val="en-IE"/>
        </w:rPr>
        <w:t>(Neves &amp; Brito, 2020)</w:t>
      </w:r>
      <w:r w:rsidR="00C07C25" w:rsidRPr="00373E9A">
        <w:rPr>
          <w:lang w:val="en-IE"/>
        </w:rPr>
        <w:fldChar w:fldCharType="end"/>
      </w:r>
      <w:r w:rsidR="0087464F" w:rsidRPr="00373E9A">
        <w:rPr>
          <w:lang w:val="en-IE"/>
        </w:rPr>
        <w:t xml:space="preserve">; </w:t>
      </w:r>
      <w:r w:rsidR="000C5F00" w:rsidRPr="00373E9A">
        <w:rPr>
          <w:lang w:val="en-IE"/>
        </w:rPr>
        <w:t xml:space="preserve"> </w:t>
      </w:r>
      <w:r w:rsidR="0087464F" w:rsidRPr="00373E9A">
        <w:rPr>
          <w:lang w:val="en-IE"/>
        </w:rPr>
        <w:t xml:space="preserve">the relationship between researchers’ profiles, policies and tenure and engagement in knowledge transfer </w:t>
      </w:r>
      <w:r w:rsidR="00C07C25" w:rsidRPr="00373E9A">
        <w:rPr>
          <w:lang w:val="en-IE"/>
        </w:rPr>
        <w:fldChar w:fldCharType="begin"/>
      </w:r>
      <w:r w:rsidR="00C414A8" w:rsidRPr="00373E9A">
        <w:rPr>
          <w:lang w:val="en-IE"/>
        </w:rPr>
        <w:instrText xml:space="preserve"> ADDIN EN.CITE &lt;EndNote&gt;&lt;Cite&gt;&lt;Author&gt;Gerbin&lt;/Author&gt;&lt;Year&gt;2016&lt;/Year&gt;&lt;RecNum&gt;149&lt;/RecNum&gt;&lt;DisplayText&gt;(Gerbin &amp;amp; Drnovsek, 2016)&lt;/DisplayText&gt;&lt;record&gt;&lt;rec-number&gt;149&lt;/rec-number&gt;&lt;foreign-keys&gt;&lt;key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00C07C25" w:rsidRPr="00373E9A">
        <w:rPr>
          <w:lang w:val="en-IE"/>
        </w:rPr>
        <w:fldChar w:fldCharType="separate"/>
      </w:r>
      <w:r w:rsidR="00C07C25" w:rsidRPr="00373E9A">
        <w:rPr>
          <w:noProof/>
          <w:lang w:val="en-IE"/>
        </w:rPr>
        <w:t>(Gerbin &amp; Drnovsek, 2016)</w:t>
      </w:r>
      <w:r w:rsidR="00C07C25" w:rsidRPr="00373E9A">
        <w:rPr>
          <w:lang w:val="en-IE"/>
        </w:rPr>
        <w:fldChar w:fldCharType="end"/>
      </w:r>
      <w:r w:rsidR="0087464F" w:rsidRPr="00373E9A">
        <w:rPr>
          <w:lang w:val="en-IE"/>
        </w:rPr>
        <w:t xml:space="preserve">; the relationship between gender, institutional policies and commercial </w:t>
      </w:r>
      <w:r w:rsidR="00443635" w:rsidRPr="00373E9A">
        <w:rPr>
          <w:lang w:val="en-IE"/>
        </w:rPr>
        <w:t>orientation</w:t>
      </w:r>
      <w:r w:rsidR="0087464F" w:rsidRPr="00373E9A">
        <w:rPr>
          <w:lang w:val="en-IE"/>
        </w:rPr>
        <w:t xml:space="preserve"> </w:t>
      </w:r>
      <w:r w:rsidR="00C07C25" w:rsidRPr="00373E9A">
        <w:rPr>
          <w:lang w:val="en-IE"/>
        </w:rPr>
        <w:fldChar w:fldCharType="begin"/>
      </w:r>
      <w:r w:rsidR="00C414A8" w:rsidRPr="00373E9A">
        <w:rPr>
          <w:lang w:val="en-IE"/>
        </w:rPr>
        <w:instrText xml:space="preserve"> ADDIN EN.CITE &lt;EndNote&gt;&lt;Cite&gt;&lt;Author&gt;Murray&lt;/Author&gt;&lt;Year&gt;2007&lt;/Year&gt;&lt;RecNum&gt;272&lt;/RecNum&gt;&lt;DisplayText&gt;(Murray &amp;amp; Graham, 2007)&lt;/DisplayText&gt;&lt;record&gt;&lt;rec-number&gt;272&lt;/rec-number&gt;&lt;foreign-keys&gt;&lt;key app="EN" db-id="x5rz2pxfnvstw4ewdpx5vwaff9wvpdstp9vz" timestamp="1708775798" guid="87d0cbac-1c6d-49e3-9ab7-dba7411952d0"&gt;272&lt;/key&gt;&lt;/foreign-keys&gt;&lt;ref-type name="Journal Article"&gt;17&lt;/ref-type&gt;&lt;contributors&gt;&lt;authors&gt;&lt;author&gt;Murray, Fiona&lt;/author&gt;&lt;author&gt;Graham, Leigh&lt;/author&gt;&lt;/authors&gt;&lt;/contributors&gt;&lt;titles&gt;&lt;title&gt;Buying science and selling science: Gender differences in the market for commercial science&lt;/title&gt;&lt;secondary-title&gt;Industrial and Corporate Change&lt;/secondary-title&gt;&lt;/titles&gt;&lt;periodical&gt;&lt;full-title&gt;Industrial and Corporate Change&lt;/full-title&gt;&lt;/periodical&gt;&lt;pages&gt;657-689&lt;/pages&gt;&lt;volume&gt;16&lt;/volume&gt;&lt;number&gt;4&lt;/number&gt;&lt;dates&gt;&lt;year&gt;2007&lt;/year&gt;&lt;/dates&gt;&lt;isbn&gt;1464-3650&lt;/isbn&gt;&lt;urls&gt;&lt;/urls&gt;&lt;/record&gt;&lt;/Cite&gt;&lt;/EndNote&gt;</w:instrText>
      </w:r>
      <w:r w:rsidR="00C07C25" w:rsidRPr="00373E9A">
        <w:rPr>
          <w:lang w:val="en-IE"/>
        </w:rPr>
        <w:fldChar w:fldCharType="separate"/>
      </w:r>
      <w:r w:rsidR="00C07C25" w:rsidRPr="00373E9A">
        <w:rPr>
          <w:noProof/>
          <w:lang w:val="en-IE"/>
        </w:rPr>
        <w:t>(Murray &amp; Graham, 2007)</w:t>
      </w:r>
      <w:r w:rsidR="00C07C25" w:rsidRPr="00373E9A">
        <w:rPr>
          <w:lang w:val="en-IE"/>
        </w:rPr>
        <w:fldChar w:fldCharType="end"/>
      </w:r>
      <w:r w:rsidR="0087464F" w:rsidRPr="00373E9A">
        <w:rPr>
          <w:lang w:val="en-IE"/>
        </w:rPr>
        <w:t xml:space="preserve">; demographics as determinants of academic engagement </w:t>
      </w:r>
      <w:r w:rsidR="00C07C25" w:rsidRPr="00373E9A">
        <w:rPr>
          <w:lang w:val="en-IE"/>
        </w:rPr>
        <w:fldChar w:fldCharType="begin"/>
      </w:r>
      <w:r w:rsidR="00C414A8" w:rsidRPr="00373E9A">
        <w:rPr>
          <w:lang w:val="en-IE"/>
        </w:rPr>
        <w:instrText xml:space="preserve"> ADDIN EN.CITE &lt;EndNote&gt;&lt;Cite&gt;&lt;Author&gt;Perkmann&lt;/Author&gt;&lt;Year&gt;2021&lt;/Year&gt;&lt;RecNum&gt;286&lt;/RecNum&gt;&lt;DisplayText&gt;(Perkmann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C07C25" w:rsidRPr="00373E9A">
        <w:rPr>
          <w:lang w:val="en-IE"/>
        </w:rPr>
        <w:fldChar w:fldCharType="separate"/>
      </w:r>
      <w:r w:rsidR="00C07C25" w:rsidRPr="00373E9A">
        <w:rPr>
          <w:noProof/>
          <w:lang w:val="en-IE"/>
        </w:rPr>
        <w:t>(Perkmann et al., 2021)</w:t>
      </w:r>
      <w:r w:rsidR="00C07C25" w:rsidRPr="00373E9A">
        <w:rPr>
          <w:lang w:val="en-IE"/>
        </w:rPr>
        <w:fldChar w:fldCharType="end"/>
      </w:r>
      <w:r w:rsidR="0087464F" w:rsidRPr="00373E9A">
        <w:rPr>
          <w:lang w:val="en-IE"/>
        </w:rPr>
        <w:t xml:space="preserve">; the impact of social capital and researcher demographics on commercial research </w:t>
      </w:r>
      <w:r w:rsidR="00443635" w:rsidRPr="00373E9A">
        <w:rPr>
          <w:lang w:val="en-IE"/>
        </w:rPr>
        <w:t>orientation</w:t>
      </w:r>
      <w:r w:rsidR="0087464F" w:rsidRPr="00373E9A">
        <w:rPr>
          <w:lang w:val="en-IE"/>
        </w:rPr>
        <w:t xml:space="preserve"> </w:t>
      </w:r>
      <w:r w:rsidR="00C07C25" w:rsidRPr="00373E9A">
        <w:rPr>
          <w:lang w:val="en-IE"/>
        </w:rPr>
        <w:fldChar w:fldCharType="begin"/>
      </w:r>
      <w:r w:rsidR="00C414A8" w:rsidRPr="00373E9A">
        <w:rPr>
          <w:lang w:val="en-IE"/>
        </w:rPr>
        <w:instrText xml:space="preserve"> ADDIN EN.CITE &lt;EndNote&gt;&lt;Cite&gt;&lt;Author&gt;Hmieleski&lt;/Author&gt;&lt;Year&gt;2018&lt;/Year&gt;&lt;RecNum&gt;183&lt;/RecNum&gt;&lt;DisplayText&gt;(Hmieleski &amp;amp; Powell, 2018)&lt;/DisplayText&gt;&lt;record&gt;&lt;rec-number&gt;183&lt;/rec-number&gt;&lt;foreign-keys&gt;&lt;key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C07C25" w:rsidRPr="00373E9A">
        <w:rPr>
          <w:lang w:val="en-IE"/>
        </w:rPr>
        <w:fldChar w:fldCharType="separate"/>
      </w:r>
      <w:r w:rsidR="00C07C25" w:rsidRPr="00373E9A">
        <w:rPr>
          <w:noProof/>
          <w:lang w:val="en-IE"/>
        </w:rPr>
        <w:t>(Hmieleski &amp; Powell, 2018)</w:t>
      </w:r>
      <w:r w:rsidR="00C07C25" w:rsidRPr="00373E9A">
        <w:rPr>
          <w:lang w:val="en-IE"/>
        </w:rPr>
        <w:fldChar w:fldCharType="end"/>
      </w:r>
      <w:r w:rsidR="0087464F" w:rsidRPr="00373E9A">
        <w:rPr>
          <w:lang w:val="en-IE"/>
        </w:rPr>
        <w:t xml:space="preserve">; the relationship between social capital and research impact </w:t>
      </w:r>
      <w:r w:rsidR="00C07C25" w:rsidRPr="00373E9A">
        <w:rPr>
          <w:lang w:val="en-IE"/>
        </w:rPr>
        <w:fldChar w:fldCharType="begin"/>
      </w:r>
      <w:r w:rsidR="00C414A8" w:rsidRPr="00373E9A">
        <w:rPr>
          <w:lang w:val="en-IE"/>
        </w:rPr>
        <w:instrText xml:space="preserve"> ADDIN EN.CITE &lt;EndNote&gt;&lt;Cite&gt;&lt;Author&gt;Ryazanova&lt;/Author&gt;&lt;Year&gt;2022&lt;/Year&gt;&lt;RecNum&gt;325&lt;/RecNum&gt;&lt;DisplayText&gt;(Ryazanova &amp;amp; Jaskiene, 2022)&lt;/DisplayText&gt;&lt;record&gt;&lt;rec-number&gt;325&lt;/rec-number&gt;&lt;foreign-keys&gt;&lt;key app="EN" db-id="x5rz2pxfnvstw4ewdpx5vwaff9wvpdstp9vz" timestamp="1708775799" guid="dbb80072-4925-462d-a525-d88e0e58d852"&gt;325&lt;/key&gt;&lt;/foreign-keys&gt;&lt;ref-type name="Journal Article"&gt;17&lt;/ref-type&gt;&lt;contributors&gt;&lt;authors&gt;&lt;author&gt;Ryazanova, Olga&lt;/author&gt;&lt;author&gt;Jaskiene, Jolanta&lt;/author&gt;&lt;/authors&gt;&lt;/contributors&gt;&lt;titles&gt;&lt;title&gt;Managing individual research productivity in academic organizations: A review of the evidence and a path forward&lt;/title&gt;&lt;secondary-title&gt;Research Policy&lt;/secondary-title&gt;&lt;/titles&gt;&lt;periodical&gt;&lt;full-title&gt;Research Policy&lt;/full-title&gt;&lt;/periodical&gt;&lt;pages&gt;104448&lt;/pages&gt;&lt;volume&gt;51&lt;/volume&gt;&lt;number&gt;2&lt;/number&gt;&lt;dates&gt;&lt;year&gt;2022&lt;/year&gt;&lt;/dates&gt;&lt;isbn&gt;0048-7333&lt;/isbn&gt;&lt;urls&gt;&lt;/urls&gt;&lt;/record&gt;&lt;/Cite&gt;&lt;/EndNote&gt;</w:instrText>
      </w:r>
      <w:r w:rsidR="00C07C25" w:rsidRPr="00373E9A">
        <w:rPr>
          <w:lang w:val="en-IE"/>
        </w:rPr>
        <w:fldChar w:fldCharType="separate"/>
      </w:r>
      <w:r w:rsidR="00C07C25" w:rsidRPr="00373E9A">
        <w:rPr>
          <w:noProof/>
          <w:lang w:val="en-IE"/>
        </w:rPr>
        <w:t>(Ryazanova &amp; Jaskiene, 2022)</w:t>
      </w:r>
      <w:r w:rsidR="00C07C25" w:rsidRPr="00373E9A">
        <w:rPr>
          <w:lang w:val="en-IE"/>
        </w:rPr>
        <w:fldChar w:fldCharType="end"/>
      </w:r>
      <w:r w:rsidR="0087464F" w:rsidRPr="00373E9A">
        <w:rPr>
          <w:lang w:val="en-IE"/>
        </w:rPr>
        <w:t xml:space="preserve">; institutional factors that drive research </w:t>
      </w:r>
      <w:r w:rsidR="00443635" w:rsidRPr="00373E9A">
        <w:rPr>
          <w:lang w:val="en-IE"/>
        </w:rPr>
        <w:lastRenderedPageBreak/>
        <w:t>orientation</w:t>
      </w:r>
      <w:r w:rsidR="0087464F" w:rsidRPr="00373E9A">
        <w:rPr>
          <w:lang w:val="en-IE"/>
        </w:rPr>
        <w:t xml:space="preserve"> </w:t>
      </w:r>
      <w:r w:rsidR="00C07C25" w:rsidRPr="00373E9A">
        <w:rPr>
          <w:lang w:val="en-IE"/>
        </w:rPr>
        <w:fldChar w:fldCharType="begin"/>
      </w:r>
      <w:r w:rsidR="00C414A8" w:rsidRPr="00373E9A">
        <w:rPr>
          <w:lang w:val="en-IE"/>
        </w:rPr>
        <w:instrText xml:space="preserve"> ADDIN EN.CITE &lt;EndNote&gt;&lt;Cite&gt;&lt;Author&gt;Bercovitz&lt;/Author&gt;&lt;Year&gt;2006&lt;/Year&gt;&lt;RecNum&gt;38&lt;/RecNum&gt;&lt;DisplayText&gt;(Bercovitz &amp;amp; Feldman, 2006)&lt;/DisplayText&gt;&lt;record&gt;&lt;rec-number&gt;38&lt;/rec-number&gt;&lt;foreign-keys&gt;&lt;key app="EN" db-id="x5rz2pxfnvstw4ewdpx5vwaff9wvpdstp9vz" timestamp="1708775790" guid="0172dfc3-e0fa-4222-af15-90131bdcdf0c"&gt;38&lt;/key&gt;&lt;/foreign-keys&gt;&lt;ref-type name="Journal Article"&gt;17&lt;/ref-type&gt;&lt;contributors&gt;&lt;authors&gt;&lt;author&gt;Bercovitz, Janet&lt;/author&gt;&lt;author&gt;Feldman, Maryann&lt;/author&gt;&lt;/authors&gt;&lt;/contributors&gt;&lt;titles&gt;&lt;title&gt;Entpreprenerial universities and technology transfer: A conceptual framework for understanding knowledge-based economic development&lt;/title&gt;&lt;secondary-title&gt;The Journal of Technology Transfer&lt;/secondary-title&gt;&lt;/titles&gt;&lt;periodical&gt;&lt;full-title&gt;The Journal of Technology Transfer&lt;/full-title&gt;&lt;/periodical&gt;&lt;pages&gt;175-188&lt;/pages&gt;&lt;volume&gt;31&lt;/volume&gt;&lt;number&gt;1&lt;/number&gt;&lt;dates&gt;&lt;year&gt;2006&lt;/year&gt;&lt;/dates&gt;&lt;isbn&gt;0892-9912&lt;/isbn&gt;&lt;urls&gt;&lt;/urls&gt;&lt;/record&gt;&lt;/Cite&gt;&lt;/EndNote&gt;</w:instrText>
      </w:r>
      <w:r w:rsidR="00C07C25" w:rsidRPr="00373E9A">
        <w:rPr>
          <w:lang w:val="en-IE"/>
        </w:rPr>
        <w:fldChar w:fldCharType="separate"/>
      </w:r>
      <w:r w:rsidR="00C07C25" w:rsidRPr="00373E9A">
        <w:rPr>
          <w:noProof/>
          <w:lang w:val="en-IE"/>
        </w:rPr>
        <w:t>(Bercovitz &amp; Feldman, 2006)</w:t>
      </w:r>
      <w:r w:rsidR="00C07C25" w:rsidRPr="00373E9A">
        <w:rPr>
          <w:lang w:val="en-IE"/>
        </w:rPr>
        <w:fldChar w:fldCharType="end"/>
      </w:r>
      <w:r w:rsidR="0087464F" w:rsidRPr="00373E9A">
        <w:rPr>
          <w:lang w:val="en-IE"/>
        </w:rPr>
        <w:t xml:space="preserve">; the impact of institutional policies on motivations and research </w:t>
      </w:r>
      <w:r w:rsidR="00443635" w:rsidRPr="00373E9A">
        <w:rPr>
          <w:lang w:val="en-IE"/>
        </w:rPr>
        <w:t>orientation</w:t>
      </w:r>
      <w:r w:rsidR="0087464F" w:rsidRPr="00373E9A">
        <w:rPr>
          <w:lang w:val="en-IE"/>
        </w:rPr>
        <w:t xml:space="preserve"> and impact </w:t>
      </w:r>
      <w:r w:rsidR="00C07C25" w:rsidRPr="00373E9A">
        <w:rPr>
          <w:lang w:val="en-IE"/>
        </w:rPr>
        <w:fldChar w:fldCharType="begin"/>
      </w:r>
      <w:r w:rsidR="00C414A8" w:rsidRPr="00373E9A">
        <w:rPr>
          <w:lang w:val="en-IE"/>
        </w:rPr>
        <w:instrText xml:space="preserve"> ADDIN EN.CITE &lt;EndNote&gt;&lt;Cite&gt;&lt;Author&gt;Chubb&lt;/Author&gt;&lt;Year&gt;2018&lt;/Year&gt;&lt;RecNum&gt;426&lt;/RecNum&gt;&lt;DisplayText&gt;(Chubb &amp;amp; Reed, 2018; Hayter &amp;amp; Parker, 2019)&lt;/DisplayText&gt;&lt;record&gt;&lt;rec-number&gt;426&lt;/rec-number&gt;&lt;foreign-keys&gt;&lt;key app="EN" db-id="x5rz2pxfnvstw4ewdpx5vwaff9wvpdstp9vz" timestamp="1708775802" guid="5e541531-0b81-46a8-b2bd-dae7b0e21277"&gt;426&lt;/key&gt;&lt;/foreign-keys&gt;&lt;ref-type name="Journal Article"&gt;17&lt;/ref-type&gt;&lt;contributors&gt;&lt;authors&gt;&lt;author&gt;Chubb, Jennifer&lt;/author&gt;&lt;author&gt;Reed, Mark S&lt;/author&gt;&lt;/authors&gt;&lt;/contributors&gt;&lt;titles&gt;&lt;title&gt;The politics of research impact: academic perceptions of the implications for research funding, motivation and quality&lt;/title&gt;&lt;secondary-title&gt;British Politics&lt;/secondary-title&gt;&lt;/titles&gt;&lt;periodical&gt;&lt;full-title&gt;British Politics&lt;/full-title&gt;&lt;/periodical&gt;&lt;pages&gt;295-311&lt;/pages&gt;&lt;volume&gt;13&lt;/volume&gt;&lt;number&gt;3&lt;/number&gt;&lt;dates&gt;&lt;year&gt;2018&lt;/year&gt;&lt;/dates&gt;&lt;isbn&gt;1746-9198&lt;/isbn&gt;&lt;urls&gt;&lt;/urls&gt;&lt;/record&gt;&lt;/Cite&gt;&lt;Cite&gt;&lt;Author&gt;Hayter&lt;/Author&gt;&lt;Year&gt;2019&lt;/Year&gt;&lt;RecNum&gt;179&lt;/RecNum&gt;&lt;record&gt;&lt;rec-number&gt;179&lt;/rec-number&gt;&lt;foreign-keys&gt;&lt;key app="EN" db-id="x5rz2pxfnvstw4ewdpx5vwaff9wvpdstp9vz" timestamp="1708775794" guid="35852f88-97b8-4c2d-9a8c-00ddd1792c53"&gt;179&lt;/key&gt;&lt;/foreign-keys&gt;&lt;ref-type name="Journal Article"&gt;17&lt;/ref-type&gt;&lt;contributors&gt;&lt;authors&gt;&lt;author&gt;Hayter, Christopher S&lt;/author&gt;&lt;author&gt;Parker, Marla A&lt;/author&gt;&lt;/authors&gt;&lt;/contributors&gt;&lt;titles&gt;&lt;title&gt;Factors that influence the transition of university postdocs to non-academic scientific careers: An exploratory study&lt;/title&gt;&lt;secondary-title&gt;Research Policy&lt;/secondary-title&gt;&lt;/titles&gt;&lt;periodical&gt;&lt;full-title&gt;Research Policy&lt;/full-title&gt;&lt;/periodical&gt;&lt;pages&gt;556-570&lt;/pages&gt;&lt;volume&gt;48&lt;/volume&gt;&lt;number&gt;3&lt;/number&gt;&lt;dates&gt;&lt;year&gt;2019&lt;/year&gt;&lt;/dates&gt;&lt;isbn&gt;0048-7333&lt;/isbn&gt;&lt;urls&gt;&lt;/urls&gt;&lt;/record&gt;&lt;/Cite&gt;&lt;/EndNote&gt;</w:instrText>
      </w:r>
      <w:r w:rsidR="00C07C25" w:rsidRPr="00373E9A">
        <w:rPr>
          <w:lang w:val="en-IE"/>
        </w:rPr>
        <w:fldChar w:fldCharType="separate"/>
      </w:r>
      <w:r w:rsidR="00C07C25" w:rsidRPr="00373E9A">
        <w:rPr>
          <w:noProof/>
          <w:lang w:val="en-IE"/>
        </w:rPr>
        <w:t>(Chubb &amp; Reed, 2018; Hayter &amp; Parker, 2019)</w:t>
      </w:r>
      <w:r w:rsidR="00C07C25" w:rsidRPr="00373E9A">
        <w:rPr>
          <w:lang w:val="en-IE"/>
        </w:rPr>
        <w:fldChar w:fldCharType="end"/>
      </w:r>
      <w:r w:rsidR="0087464F" w:rsidRPr="00373E9A">
        <w:rPr>
          <w:lang w:val="en-IE"/>
        </w:rPr>
        <w:t xml:space="preserve">; and the relationship between institutional policies and technology transfer activities </w:t>
      </w:r>
      <w:r w:rsidR="00C07C25" w:rsidRPr="00373E9A">
        <w:rPr>
          <w:lang w:val="en-IE"/>
        </w:rPr>
        <w:fldChar w:fldCharType="begin"/>
      </w:r>
      <w:r w:rsidR="00C414A8" w:rsidRPr="00373E9A">
        <w:rPr>
          <w:lang w:val="en-IE"/>
        </w:rPr>
        <w:instrText xml:space="preserve"> ADDIN EN.CITE &lt;EndNote&gt;&lt;Cite&gt;&lt;Author&gt;Miller&lt;/Author&gt;&lt;Year&gt;2018&lt;/Year&gt;&lt;RecNum&gt;266&lt;/RecNum&gt;&lt;DisplayText&gt;(Miller et al., 2018)&lt;/DisplayText&gt;&lt;record&gt;&lt;rec-number&gt;266&lt;/rec-number&gt;&lt;foreign-keys&gt;&lt;key app="EN" db-id="x5rz2pxfnvstw4ewdpx5vwaff9wvpdstp9vz" timestamp="1708775797" guid="573d6210-b1e3-4dc7-a440-9dfe724140d9"&gt;266&lt;/key&gt;&lt;/foreign-keys&gt;&lt;ref-type name="Journal Article"&gt;17&lt;/ref-type&gt;&lt;contributors&gt;&lt;authors&gt;&lt;author&gt;Miller, Kristel&lt;/author&gt;&lt;author&gt;McAdam, Rodney&lt;/author&gt;&lt;author&gt;McAdam, Maura&lt;/author&gt;&lt;/authors&gt;&lt;/contributors&gt;&lt;titles&gt;&lt;title&gt;A systematic literature review of university technology transfer from a quadruple helix perspective: toward a research agenda&lt;/title&gt;&lt;secondary-title&gt;R&amp;amp;D Management&lt;/secondary-title&gt;&lt;/titles&gt;&lt;periodical&gt;&lt;full-title&gt;R&amp;amp;D Management&lt;/full-title&gt;&lt;/periodical&gt;&lt;pages&gt;7-24&lt;/pages&gt;&lt;volume&gt;48&lt;/volume&gt;&lt;number&gt;1&lt;/number&gt;&lt;dates&gt;&lt;year&gt;2018&lt;/year&gt;&lt;/dates&gt;&lt;isbn&gt;0033-6807&lt;/isbn&gt;&lt;urls&gt;&lt;/urls&gt;&lt;/record&gt;&lt;/Cite&gt;&lt;/EndNote&gt;</w:instrText>
      </w:r>
      <w:r w:rsidR="00C07C25" w:rsidRPr="00373E9A">
        <w:rPr>
          <w:lang w:val="en-IE"/>
        </w:rPr>
        <w:fldChar w:fldCharType="separate"/>
      </w:r>
      <w:r w:rsidR="00C07C25" w:rsidRPr="00373E9A">
        <w:rPr>
          <w:noProof/>
          <w:lang w:val="en-IE"/>
        </w:rPr>
        <w:t>(Miller et al., 2018)</w:t>
      </w:r>
      <w:r w:rsidR="00C07C25" w:rsidRPr="00373E9A">
        <w:rPr>
          <w:lang w:val="en-IE"/>
        </w:rPr>
        <w:fldChar w:fldCharType="end"/>
      </w:r>
      <w:r w:rsidR="0087464F" w:rsidRPr="00373E9A">
        <w:rPr>
          <w:lang w:val="en-IE"/>
        </w:rPr>
        <w:t>.</w:t>
      </w:r>
      <w:r w:rsidR="002C20D5" w:rsidRPr="00373E9A">
        <w:rPr>
          <w:lang w:val="en-IE"/>
        </w:rPr>
        <w:t xml:space="preserve"> </w:t>
      </w:r>
    </w:p>
    <w:p w14:paraId="19AAFF95" w14:textId="3A28A4EB" w:rsidR="00965624" w:rsidRPr="00373E9A" w:rsidRDefault="00E0245F" w:rsidP="00A25173">
      <w:pPr>
        <w:pStyle w:val="ThesisBody"/>
        <w:ind w:firstLine="425"/>
        <w:rPr>
          <w:lang w:val="en-IE"/>
        </w:rPr>
      </w:pPr>
      <w:r w:rsidRPr="00373E9A">
        <w:rPr>
          <w:lang w:val="en-IE"/>
        </w:rPr>
        <w:t>Additionally,</w:t>
      </w:r>
      <w:r w:rsidR="00965624" w:rsidRPr="00373E9A">
        <w:rPr>
          <w:lang w:val="en-IE"/>
        </w:rPr>
        <w:t xml:space="preserve"> this research adds </w:t>
      </w:r>
      <w:r w:rsidRPr="00373E9A">
        <w:rPr>
          <w:lang w:val="en-IE"/>
        </w:rPr>
        <w:t xml:space="preserve">new </w:t>
      </w:r>
      <w:r w:rsidR="00965624" w:rsidRPr="00373E9A">
        <w:rPr>
          <w:lang w:val="en-IE"/>
        </w:rPr>
        <w:t xml:space="preserve">perspectives to extant research which has focused exclusively on influences that drive commercial research and entrepreneurial activities in researchers </w:t>
      </w:r>
      <w:r w:rsidR="00C07C25" w:rsidRPr="00373E9A">
        <w:rPr>
          <w:lang w:val="en-IE"/>
        </w:rPr>
        <w:fldChar w:fldCharType="begin">
          <w:fldData xml:space="preserve">PEVuZE5vdGU+PENpdGU+PEF1dGhvcj5CaGFkdXJpPC9BdXRob3I+PFllYXI+MjAxMTwvWWVhcj48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</w:fldData>
        </w:fldChar>
      </w:r>
      <w:r w:rsidR="00C414A8" w:rsidRPr="00373E9A">
        <w:rPr>
          <w:lang w:val="en-IE"/>
        </w:rPr>
        <w:instrText xml:space="preserve"> ADDIN EN.CITE </w:instrText>
      </w:r>
      <w:r w:rsidR="00C414A8" w:rsidRPr="00373E9A">
        <w:rPr>
          <w:lang w:val="en-IE"/>
        </w:rPr>
        <w:fldChar w:fldCharType="begin">
          <w:fldData xml:space="preserve">PEVuZE5vdGU+PENpdGU+PEF1dGhvcj5CaGFkdXJpPC9BdXRob3I+PFllYXI+MjAxMTwvWWVhcj48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C07C25" w:rsidRPr="00373E9A">
        <w:rPr>
          <w:lang w:val="en-IE"/>
        </w:rPr>
      </w:r>
      <w:r w:rsidR="00C07C25" w:rsidRPr="00373E9A">
        <w:rPr>
          <w:lang w:val="en-IE"/>
        </w:rPr>
        <w:fldChar w:fldCharType="separate"/>
      </w:r>
      <w:r w:rsidR="00C07C25" w:rsidRPr="00373E9A">
        <w:rPr>
          <w:noProof/>
          <w:lang w:val="en-IE"/>
        </w:rPr>
        <w:t>(Audretsch &amp; Aldridge, 2012; Bentley et al., 2015; Bhaduri &amp; Kumar, 2011; Davey et al., 2016; Goel &amp; Göktepe-Hultén, 2018; Hayter &amp; Feeney, 2017; Johnson et al., 2016; Miranda et al., 2017; Olaya Escobar et al., 2017; Schneider et al., 2021)</w:t>
      </w:r>
      <w:r w:rsidR="00C07C25" w:rsidRPr="00373E9A">
        <w:rPr>
          <w:lang w:val="en-IE"/>
        </w:rPr>
        <w:fldChar w:fldCharType="end"/>
      </w:r>
      <w:r w:rsidR="00965624" w:rsidRPr="00373E9A">
        <w:rPr>
          <w:lang w:val="en-IE"/>
        </w:rPr>
        <w:t xml:space="preserve"> by presenting the impact of multiple factors on the </w:t>
      </w:r>
      <w:r w:rsidR="00D1644A" w:rsidRPr="00373E9A">
        <w:rPr>
          <w:lang w:val="en-IE"/>
        </w:rPr>
        <w:t>individual’s research</w:t>
      </w:r>
      <w:r w:rsidR="00965624" w:rsidRPr="00373E9A">
        <w:rPr>
          <w:lang w:val="en-IE"/>
        </w:rPr>
        <w:t xml:space="preserve"> </w:t>
      </w:r>
      <w:r w:rsidR="00443635" w:rsidRPr="00373E9A">
        <w:rPr>
          <w:lang w:val="en-IE"/>
        </w:rPr>
        <w:t>orientation</w:t>
      </w:r>
      <w:r w:rsidR="00965624" w:rsidRPr="00373E9A">
        <w:rPr>
          <w:lang w:val="en-IE"/>
        </w:rPr>
        <w:t xml:space="preserve"> which can be focused on basic, applied and/or commercial research. </w:t>
      </w:r>
    </w:p>
    <w:p w14:paraId="12B110C8" w14:textId="45DD56F6" w:rsidR="00CB0D01" w:rsidRPr="00373E9A" w:rsidRDefault="00CB0D01" w:rsidP="00CB0D01">
      <w:pPr>
        <w:pStyle w:val="ThesisBodyIndent"/>
        <w:rPr>
          <w:lang w:val="en-IE"/>
        </w:rPr>
      </w:pPr>
      <w:r w:rsidRPr="00373E9A">
        <w:rPr>
          <w:lang w:val="en-IE"/>
        </w:rPr>
        <w:t>This thesis refines current theoretical understanding of how research orientation is shaped by motivations and external systems of influence, therefore helping to move the field forward toward more explanatory and predictive frameworks.</w:t>
      </w:r>
    </w:p>
    <w:p w14:paraId="7EF4C889" w14:textId="58245FCF" w:rsidR="00CB0D01" w:rsidRPr="00373E9A" w:rsidRDefault="00CB0D01" w:rsidP="00CB0D01">
      <w:pPr>
        <w:pStyle w:val="ThesisBodyIndent"/>
        <w:rPr>
          <w:lang w:val="en-IE"/>
        </w:rPr>
      </w:pPr>
      <w:r w:rsidRPr="00373E9A">
        <w:rPr>
          <w:lang w:val="en-IE"/>
        </w:rPr>
        <w:t xml:space="preserve">In terms of empirical contribution, this thesis provides robust empirical evidence that both supports and extends prior theoretical claims about the drivers of research orientation. By analysing quantitative data from a broad sample of academic researchers, this research delivers a number of novel findings. </w:t>
      </w:r>
    </w:p>
    <w:p w14:paraId="1508BF55" w14:textId="2781EF4C" w:rsidR="00CB0D01" w:rsidRPr="00373E9A" w:rsidRDefault="00CB0D01" w:rsidP="00373E9A">
      <w:pPr>
        <w:pStyle w:val="ThesisBodyIndent"/>
        <w:rPr>
          <w:lang w:val="en-IE"/>
        </w:rPr>
      </w:pPr>
      <w:r w:rsidRPr="00373E9A">
        <w:rPr>
          <w:lang w:val="en-IE"/>
        </w:rPr>
        <w:t xml:space="preserve">Specifically, it serves to quantify the differential effects of intrinsic versus extrinsic motivations on basic, applied, and commercial research orientation. It demonstrates the moderating influence of personal and institutional variables, on the motivation-research orientation relationship, highlighting nuanced variations which are not captured in extant qualitative or theoretical studies. It also provides evidence on the role of social capital in shaping research orientation, supporting the position that peer networks, research leadership and institutional culture play a significantly affective role. </w:t>
      </w:r>
    </w:p>
    <w:p w14:paraId="164D9218" w14:textId="44C49C09" w:rsidR="009A0EFF" w:rsidRPr="00373E9A" w:rsidRDefault="00CB0D01" w:rsidP="00A25173">
      <w:pPr>
        <w:pStyle w:val="ThesisBodyIndent"/>
        <w:rPr>
          <w:lang w:val="en-IE"/>
        </w:rPr>
      </w:pPr>
      <w:r w:rsidRPr="00373E9A">
        <w:rPr>
          <w:lang w:val="en-IE"/>
        </w:rPr>
        <w:t>B</w:t>
      </w:r>
      <w:r w:rsidR="00C07C25" w:rsidRPr="00373E9A">
        <w:rPr>
          <w:lang w:val="en-IE"/>
        </w:rPr>
        <w:t xml:space="preserve">eyond </w:t>
      </w:r>
      <w:r w:rsidRPr="00373E9A">
        <w:rPr>
          <w:lang w:val="en-IE"/>
        </w:rPr>
        <w:t>this</w:t>
      </w:r>
      <w:r w:rsidR="00C07C25" w:rsidRPr="00373E9A">
        <w:rPr>
          <w:lang w:val="en-IE"/>
        </w:rPr>
        <w:t xml:space="preserve">, this research contributes </w:t>
      </w:r>
      <w:r w:rsidR="009A0EFF" w:rsidRPr="00373E9A">
        <w:rPr>
          <w:lang w:val="en-IE"/>
        </w:rPr>
        <w:t xml:space="preserve">to construct validation efforts by statistically verifying key concepts such as academic freedom </w:t>
      </w:r>
      <w:r w:rsidR="009A0EFF" w:rsidRPr="00373E9A">
        <w:rPr>
          <w:lang w:val="en-IE"/>
        </w:rPr>
        <w:fldChar w:fldCharType="begin"/>
      </w:r>
      <w:r w:rsidR="009A0EFF" w:rsidRPr="00373E9A">
        <w:rPr>
          <w:lang w:val="en-IE"/>
        </w:rPr>
        <w:instrText xml:space="preserve"> ADDIN EN.CITE &lt;EndNote&gt;&lt;Cite&gt;&lt;Author&gt;Behrens&lt;/Author&gt;&lt;Year&gt;2001&lt;/Year&gt;&lt;RecNum&gt;31&lt;/RecNum&gt;&lt;DisplayText&gt;(Behrens &amp;amp; Gray, 2001)&lt;/DisplayText&gt;&lt;record&gt;&lt;rec-number&gt;31&lt;/rec-number&gt;&lt;foreign-keys&gt;&lt;key app="EN" db-id="x5rz2pxfnvstw4ewdpx5vwaff9wvpdstp9vz" timestamp="1708775790" guid="53d19969-601f-4331-9cf6-a2a4cfe7ca1b"&gt;31&lt;/key&gt;&lt;/foreign-keys&gt;&lt;ref-type name="Journal Article"&gt;17&lt;/ref-type&gt;&lt;contributors&gt;&lt;authors&gt;&lt;author&gt;Behrens, Teresa R&lt;/author&gt;&lt;author&gt;Gray, Denis O&lt;/author&gt;&lt;/authors&gt;&lt;/contributors&gt;&lt;titles&gt;&lt;title&gt;Unintended consequences of cooperative research: impact of industry sponsorship on climate for academic freedom and other graduate student outcome&lt;/title&gt;&lt;secondary-title&gt;Research policy&lt;/secondary-title&gt;&lt;/titles&gt;&lt;periodical&gt;&lt;full-title&gt;Research Policy&lt;/full-title&gt;&lt;/periodical&gt;&lt;pages&gt;179-199&lt;/pages&gt;&lt;volume&gt;30&lt;/volume&gt;&lt;number&gt;2&lt;/number&gt;&lt;dates&gt;&lt;year&gt;2001&lt;/year&gt;&lt;/dates&gt;&lt;isbn&gt;0048-7333&lt;/isbn&gt;&lt;urls&gt;&lt;/urls&gt;&lt;/record&gt;&lt;/Cite&gt;&lt;/EndNote&gt;</w:instrText>
      </w:r>
      <w:r w:rsidR="009A0EFF" w:rsidRPr="00373E9A">
        <w:rPr>
          <w:lang w:val="en-IE"/>
        </w:rPr>
        <w:fldChar w:fldCharType="separate"/>
      </w:r>
      <w:r w:rsidR="009A0EFF" w:rsidRPr="00373E9A">
        <w:rPr>
          <w:noProof/>
          <w:lang w:val="en-IE"/>
        </w:rPr>
        <w:t>(Behrens &amp; Gray, 2001)</w:t>
      </w:r>
      <w:r w:rsidR="009A0EFF" w:rsidRPr="00373E9A">
        <w:rPr>
          <w:lang w:val="en-IE"/>
        </w:rPr>
        <w:fldChar w:fldCharType="end"/>
      </w:r>
      <w:r w:rsidR="009A0EFF" w:rsidRPr="00373E9A">
        <w:rPr>
          <w:lang w:val="en-IE"/>
        </w:rPr>
        <w:t xml:space="preserve">; stimulation, financial reward and reputation </w:t>
      </w:r>
      <w:r w:rsidR="009A0EFF" w:rsidRPr="00373E9A">
        <w:rPr>
          <w:lang w:val="en-IE"/>
        </w:rPr>
        <w:fldChar w:fldCharType="begin"/>
      </w:r>
      <w:r w:rsidR="009A0EFF" w:rsidRPr="00373E9A">
        <w:rPr>
          <w:lang w:val="en-IE"/>
        </w:rPr>
        <w:instrText xml:space="preserve"> ADDIN EN.CITE &lt;EndNote&gt;&lt;Cite&gt;&lt;Author&gt;Ryan&lt;/Author&gt;&lt;Year&gt;2011&lt;/Year&gt;&lt;RecNum&gt;321&lt;/RecNum&gt;&lt;DisplayText&gt;(Ryan, 2011)&lt;/DisplayText&gt;&lt;record&gt;&lt;rec-number&gt;321&lt;/rec-number&gt;&lt;foreign-keys&gt;&lt;key app="EN" db-id="x5rz2pxfnvstw4ewdpx5vwaff9wvpdstp9vz" timestamp="1708775799" guid="b981a4ff-ba34-4f49-9a7f-64656d1ef8dc"&gt;321&lt;/key&gt;&lt;/foreign-keys&gt;&lt;ref-type name="Journal Article"&gt;17&lt;/ref-type&gt;&lt;contributors&gt;&lt;authors&gt;&lt;author&gt;Ryan, James C&lt;/author&gt;&lt;/authors&gt;&lt;/contributors&gt;&lt;titles&gt;&lt;title&gt;Development of a measure of work motivation for a meta-theory of motivation&lt;/title&gt;&lt;secondary-title&gt;Psychological reports&lt;/secondary-title&gt;&lt;/titles&gt;&lt;periodical&gt;&lt;full-title&gt;Psychological reports&lt;/full-title&gt;&lt;/periodical&gt;&lt;pages&gt;743-755&lt;/pages&gt;&lt;volume&gt;108&lt;/volume&gt;&lt;number&gt;3&lt;/number&gt;&lt;dates&gt;&lt;year&gt;2011&lt;/year&gt;&lt;/dates&gt;&lt;isbn&gt;0033-2941&lt;/isbn&gt;&lt;urls&gt;&lt;/urls&gt;&lt;/record&gt;&lt;/Cite&gt;&lt;/EndNote&gt;</w:instrText>
      </w:r>
      <w:r w:rsidR="009A0EFF" w:rsidRPr="00373E9A">
        <w:rPr>
          <w:lang w:val="en-IE"/>
        </w:rPr>
        <w:fldChar w:fldCharType="separate"/>
      </w:r>
      <w:r w:rsidR="009A0EFF" w:rsidRPr="00373E9A">
        <w:rPr>
          <w:noProof/>
          <w:lang w:val="en-IE"/>
        </w:rPr>
        <w:t>(Ryan, 2011)</w:t>
      </w:r>
      <w:r w:rsidR="009A0EFF" w:rsidRPr="00373E9A">
        <w:rPr>
          <w:lang w:val="en-IE"/>
        </w:rPr>
        <w:fldChar w:fldCharType="end"/>
      </w:r>
      <w:r w:rsidR="009A0EFF" w:rsidRPr="00373E9A">
        <w:rPr>
          <w:lang w:val="en-IE"/>
        </w:rPr>
        <w:t xml:space="preserve">; satisfaction </w:t>
      </w:r>
      <w:r w:rsidR="009A0EFF" w:rsidRPr="00373E9A">
        <w:rPr>
          <w:lang w:val="en-IE"/>
        </w:rPr>
        <w:fldChar w:fldCharType="begin"/>
      </w:r>
      <w:r w:rsidR="009A0EFF" w:rsidRPr="00373E9A">
        <w:rPr>
          <w:lang w:val="en-IE"/>
        </w:rPr>
        <w:instrText xml:space="preserve"> ADDIN EN.CITE &lt;EndNote&gt;&lt;Cite&gt;&lt;Author&gt;Macdonald&lt;/Author&gt;&lt;Year&gt;1997&lt;/Year&gt;&lt;RecNum&gt;248&lt;/RecNum&gt;&lt;DisplayText&gt;(Macdonald &amp;amp; Maclntyre, 1997)&lt;/DisplayText&gt;&lt;record&gt;&lt;rec-number&gt;248&lt;/rec-number&gt;&lt;foreign-keys&gt;&lt;key app="EN" db-id="x5rz2pxfnvstw4ewdpx5vwaff9wvpdstp9vz" timestamp="1708775797" guid="717a69f0-1725-4321-9b01-8746baacf77e"&gt;248&lt;/key&gt;&lt;/foreign-keys&gt;&lt;ref-type name="Journal Article"&gt;17&lt;/ref-type&gt;&lt;contributors&gt;&lt;authors&gt;&lt;author&gt;Macdonald, Scott&lt;/author&gt;&lt;author&gt;Maclntyre, Peter&lt;/author&gt;&lt;/authors&gt;&lt;/contributors&gt;&lt;titles&gt;&lt;title&gt;The generic job satisfaction scale: Scale development and its correlates&lt;/title&gt;&lt;secondary-title&gt;Employee Assistance Quarterly&lt;/secondary-title&gt;&lt;/titles&gt;&lt;periodical&gt;&lt;full-title&gt;Employee Assistance Quarterly&lt;/full-title&gt;&lt;/periodical&gt;&lt;pages&gt;1-16&lt;/pages&gt;&lt;volume&gt;13&lt;/volume&gt;&lt;number&gt;2&lt;/number&gt;&lt;dates&gt;&lt;year&gt;1997&lt;/year&gt;&lt;/dates&gt;&lt;isbn&gt;0749-0003&lt;/isbn&gt;&lt;urls&gt;&lt;/urls&gt;&lt;/record&gt;&lt;/Cite&gt;&lt;/EndNote&gt;</w:instrText>
      </w:r>
      <w:r w:rsidR="009A0EFF" w:rsidRPr="00373E9A">
        <w:rPr>
          <w:lang w:val="en-IE"/>
        </w:rPr>
        <w:fldChar w:fldCharType="separate"/>
      </w:r>
      <w:r w:rsidR="009A0EFF" w:rsidRPr="00373E9A">
        <w:rPr>
          <w:noProof/>
          <w:lang w:val="en-IE"/>
        </w:rPr>
        <w:t xml:space="preserve">(Macdonald &amp; </w:t>
      </w:r>
      <w:r w:rsidR="009A0EFF" w:rsidRPr="00373E9A">
        <w:rPr>
          <w:noProof/>
          <w:lang w:val="en-IE"/>
        </w:rPr>
        <w:lastRenderedPageBreak/>
        <w:t>Maclntyre, 1997)</w:t>
      </w:r>
      <w:r w:rsidR="009A0EFF" w:rsidRPr="00373E9A">
        <w:rPr>
          <w:lang w:val="en-IE"/>
        </w:rPr>
        <w:fldChar w:fldCharType="end"/>
      </w:r>
      <w:r w:rsidR="009A0EFF" w:rsidRPr="00373E9A">
        <w:rPr>
          <w:lang w:val="en-IE"/>
        </w:rPr>
        <w:t xml:space="preserve">; risk aversion </w:t>
      </w:r>
      <w:r w:rsidR="009A0EFF" w:rsidRPr="00373E9A">
        <w:rPr>
          <w:lang w:val="en-IE"/>
        </w:rPr>
        <w:fldChar w:fldCharType="begin"/>
      </w:r>
      <w:r w:rsidR="009A0EFF" w:rsidRPr="00373E9A">
        <w:rPr>
          <w:lang w:val="en-IE"/>
        </w:rPr>
        <w:instrText xml:space="preserve"> ADDIN EN.CITE &lt;EndNote&gt;&lt;Cite&gt;&lt;Author&gt;Goel&lt;/Author&gt;&lt;Year&gt;2018&lt;/Year&gt;&lt;RecNum&gt;157&lt;/RecNum&gt;&lt;DisplayText&gt;(Goel &amp;amp; Göktepe-Hultén, 2018; Lockwood et al., 2002)&lt;/DisplayText&gt;&lt;record&gt;&lt;rec-number&gt;157&lt;/rec-number&gt;&lt;foreign-keys&gt;&lt;key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Cite&gt;&lt;Author&gt;Lockwood&lt;/Author&gt;&lt;Year&gt;2002&lt;/Year&gt;&lt;RecNum&gt;243&lt;/RecNum&gt;&lt;record&gt;&lt;rec-number&gt;243&lt;/rec-number&gt;&lt;foreign-keys&gt;&lt;key app="EN" db-id="x5rz2pxfnvstw4ewdpx5vwaff9wvpdstp9vz" timestamp="1708775796" guid="b28d253d-67bd-4bf7-8157-9388460f5dd7"&gt;243&lt;/key&gt;&lt;/foreign-keys&gt;&lt;ref-type name="Journal Article"&gt;17&lt;/ref-type&gt;&lt;contributors&gt;&lt;authors&gt;&lt;author&gt;Lockwood, Penelope&lt;/author&gt;&lt;author&gt;Jordan, Christian H&lt;/author&gt;&lt;author&gt;Kunda, Ziva&lt;/author&gt;&lt;/authors&gt;&lt;/contributors&gt;&lt;titles&gt;&lt;title&gt;Motivation by positive or negative role models: regulatory focus determines who will best inspire us&lt;/title&gt;&lt;secondary-title&gt;Journal of personality and social psychology&lt;/secondary-title&gt;&lt;/titles&gt;&lt;periodical&gt;&lt;full-title&gt;Journal of personality and social psychology&lt;/full-title&gt;&lt;/periodical&gt;&lt;pages&gt;854&lt;/pages&gt;&lt;volume&gt;83&lt;/volume&gt;&lt;number&gt;4&lt;/number&gt;&lt;dates&gt;&lt;year&gt;2002&lt;/year&gt;&lt;/dates&gt;&lt;isbn&gt;1939-1315&lt;/isbn&gt;&lt;urls&gt;&lt;/urls&gt;&lt;/record&gt;&lt;/Cite&gt;&lt;/EndNote&gt;</w:instrText>
      </w:r>
      <w:r w:rsidR="009A0EFF" w:rsidRPr="00373E9A">
        <w:rPr>
          <w:lang w:val="en-IE"/>
        </w:rPr>
        <w:fldChar w:fldCharType="separate"/>
      </w:r>
      <w:r w:rsidR="009A0EFF" w:rsidRPr="00373E9A">
        <w:rPr>
          <w:noProof/>
          <w:lang w:val="en-IE"/>
        </w:rPr>
        <w:t>(Goel &amp; Göktepe-Hultén, 2018; Lockwood et al., 2002)</w:t>
      </w:r>
      <w:r w:rsidR="009A0EFF" w:rsidRPr="00373E9A">
        <w:rPr>
          <w:lang w:val="en-IE"/>
        </w:rPr>
        <w:fldChar w:fldCharType="end"/>
      </w:r>
      <w:r w:rsidR="009A0EFF" w:rsidRPr="00373E9A">
        <w:rPr>
          <w:lang w:val="en-IE"/>
        </w:rPr>
        <w:t xml:space="preserve">; social/civic responsibility </w:t>
      </w:r>
      <w:r w:rsidR="009A0EFF" w:rsidRPr="00373E9A">
        <w:rPr>
          <w:lang w:val="en-IE"/>
        </w:rPr>
        <w:fldChar w:fldCharType="begin"/>
      </w:r>
      <w:r w:rsidR="009A0EFF" w:rsidRPr="00373E9A">
        <w:rPr>
          <w:lang w:val="en-IE"/>
        </w:rPr>
        <w:instrText xml:space="preserve"> ADDIN EN.CITE &lt;EndNote&gt;&lt;Cite&gt;&lt;Author&gt;Cvitanovic&lt;/Author&gt;&lt;Year&gt;2015&lt;/Year&gt;&lt;RecNum&gt;83&lt;/RecNum&gt;&lt;DisplayText&gt;(Cvitanovic et al., 2015)&lt;/DisplayText&gt;&lt;record&gt;&lt;rec-number&gt;83&lt;/rec-number&gt;&lt;foreign-keys&gt;&lt;key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009A0EFF" w:rsidRPr="00373E9A">
        <w:rPr>
          <w:lang w:val="en-IE"/>
        </w:rPr>
        <w:fldChar w:fldCharType="separate"/>
      </w:r>
      <w:r w:rsidR="009A0EFF" w:rsidRPr="00373E9A">
        <w:rPr>
          <w:noProof/>
          <w:lang w:val="en-IE"/>
        </w:rPr>
        <w:t>(Cvitanovic et al., 2015)</w:t>
      </w:r>
      <w:r w:rsidR="009A0EFF" w:rsidRPr="00373E9A">
        <w:rPr>
          <w:lang w:val="en-IE"/>
        </w:rPr>
        <w:fldChar w:fldCharType="end"/>
      </w:r>
      <w:r w:rsidR="009A0EFF" w:rsidRPr="00373E9A">
        <w:rPr>
          <w:lang w:val="en-IE"/>
        </w:rPr>
        <w:t xml:space="preserve">; promotion/tenure </w:t>
      </w:r>
      <w:r w:rsidR="009A0EFF" w:rsidRPr="00373E9A">
        <w:rPr>
          <w:lang w:val="en-IE"/>
        </w:rPr>
        <w:fldChar w:fldCharType="begin">
          <w:fldData xml:space="preserve">PEVuZE5vdGU+PENpdGU+PEF1dGhvcj5Kb3JkYW48L0F1dGhvcj48WWVhcj4yMDE4PC9ZZWFyPjxS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</w:fldData>
        </w:fldChar>
      </w:r>
      <w:r w:rsidR="009A0EFF" w:rsidRPr="00373E9A">
        <w:rPr>
          <w:lang w:val="en-IE"/>
        </w:rPr>
        <w:instrText xml:space="preserve"> ADDIN EN.CITE </w:instrText>
      </w:r>
      <w:r w:rsidR="009A0EFF" w:rsidRPr="00373E9A">
        <w:rPr>
          <w:lang w:val="en-IE"/>
        </w:rPr>
        <w:fldChar w:fldCharType="begin">
          <w:fldData xml:space="preserve">PEVuZE5vdGU+PENpdGU+PEF1dGhvcj5Kb3JkYW48L0F1dGhvcj48WWVhcj4yMDE4PC9ZZWFyPjxS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</w:fldData>
        </w:fldChar>
      </w:r>
      <w:r w:rsidR="009A0EFF" w:rsidRPr="00373E9A">
        <w:rPr>
          <w:lang w:val="en-IE"/>
        </w:rPr>
        <w:instrText xml:space="preserve"> ADDIN EN.CITE.DATA </w:instrText>
      </w:r>
      <w:r w:rsidR="009A0EFF" w:rsidRPr="00373E9A">
        <w:rPr>
          <w:lang w:val="en-IE"/>
        </w:rPr>
      </w:r>
      <w:r w:rsidR="009A0EFF" w:rsidRPr="00373E9A">
        <w:rPr>
          <w:lang w:val="en-IE"/>
        </w:rPr>
        <w:fldChar w:fldCharType="end"/>
      </w:r>
      <w:r w:rsidR="009A0EFF" w:rsidRPr="00373E9A">
        <w:rPr>
          <w:lang w:val="en-IE"/>
        </w:rPr>
      </w:r>
      <w:r w:rsidR="009A0EFF" w:rsidRPr="00373E9A">
        <w:rPr>
          <w:lang w:val="en-IE"/>
        </w:rPr>
        <w:fldChar w:fldCharType="separate"/>
      </w:r>
      <w:r w:rsidR="009A0EFF" w:rsidRPr="00373E9A">
        <w:rPr>
          <w:noProof/>
          <w:lang w:val="en-IE"/>
        </w:rPr>
        <w:t>(Jordan et al., 2018; Olaya Escobar et al., 2017)</w:t>
      </w:r>
      <w:r w:rsidR="009A0EFF" w:rsidRPr="00373E9A">
        <w:rPr>
          <w:lang w:val="en-IE"/>
        </w:rPr>
        <w:fldChar w:fldCharType="end"/>
      </w:r>
      <w:r w:rsidR="009A0EFF" w:rsidRPr="00373E9A">
        <w:rPr>
          <w:lang w:val="en-IE"/>
        </w:rPr>
        <w:t xml:space="preserve">; policies/supports </w:t>
      </w:r>
      <w:r w:rsidR="009A0EFF" w:rsidRPr="00373E9A">
        <w:rPr>
          <w:lang w:val="en-IE"/>
        </w:rPr>
        <w:fldChar w:fldCharType="begin"/>
      </w:r>
      <w:r w:rsidR="009A0EFF" w:rsidRPr="00373E9A">
        <w:rPr>
          <w:lang w:val="en-IE"/>
        </w:rPr>
        <w:instrText xml:space="preserve"> ADDIN EN.CITE &lt;EndNote&gt;&lt;Cite&gt;&lt;Author&gt;Scott&lt;/Author&gt;&lt;Year&gt;1994&lt;/Year&gt;&lt;RecNum&gt;340&lt;/RecNum&gt;&lt;DisplayText&gt;(Hayter &amp;amp; Feeney, 2017; Scott &amp;amp; Bruce, 1994)&lt;/DisplayText&gt;&lt;record&gt;&lt;rec-number&gt;340&lt;/rec-number&gt;&lt;foreign-keys&gt;&lt;key app="EN" db-id="x5rz2pxfnvstw4ewdpx5vwaff9wvpdstp9vz" timestamp="1708775800" guid="23b6a9f5-28a6-43e4-aa67-efa8fc5a0bf8"&gt;340&lt;/key&gt;&lt;/foreign-keys&gt;&lt;ref-type name="Journal Article"&gt;17&lt;/ref-type&gt;&lt;contributors&gt;&lt;authors&gt;&lt;author&gt;Scott, Susanne G&lt;/author&gt;&lt;author&gt;Bruce, Reginald A&lt;/author&gt;&lt;/authors&gt;&lt;/contributors&gt;&lt;titles&gt;&lt;title&gt;Determinants of innovative behavior: A path model of individual innovation in the workplace&lt;/title&gt;&lt;secondary-title&gt;Academy of management journal&lt;/secondary-title&gt;&lt;/titles&gt;&lt;periodical&gt;&lt;full-title&gt;Academy of Management Journal&lt;/full-title&gt;&lt;/periodical&gt;&lt;pages&gt;580-607&lt;/pages&gt;&lt;volume&gt;37&lt;/volume&gt;&lt;number&gt;3&lt;/number&gt;&lt;dates&gt;&lt;year&gt;1994&lt;/year&gt;&lt;/dates&gt;&lt;isbn&gt;0001-4273&lt;/isbn&gt;&lt;urls&gt;&lt;/urls&gt;&lt;/record&gt;&lt;/Cite&gt;&lt;Cite&gt;&lt;Author&gt;Hayter&lt;/Author&gt;&lt;Year&gt;2017&lt;/Year&gt;&lt;RecNum&gt;177&lt;/RecNum&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EndNote&gt;</w:instrText>
      </w:r>
      <w:r w:rsidR="009A0EFF" w:rsidRPr="00373E9A">
        <w:rPr>
          <w:lang w:val="en-IE"/>
        </w:rPr>
        <w:fldChar w:fldCharType="separate"/>
      </w:r>
      <w:r w:rsidR="009A0EFF" w:rsidRPr="00373E9A">
        <w:rPr>
          <w:noProof/>
          <w:lang w:val="en-IE"/>
        </w:rPr>
        <w:t>(Hayter &amp; Feeney, 2017; Scott &amp; Bruce, 1994)</w:t>
      </w:r>
      <w:r w:rsidR="009A0EFF" w:rsidRPr="00373E9A">
        <w:rPr>
          <w:lang w:val="en-IE"/>
        </w:rPr>
        <w:fldChar w:fldCharType="end"/>
      </w:r>
      <w:r w:rsidR="009A0EFF" w:rsidRPr="00373E9A">
        <w:rPr>
          <w:lang w:val="en-IE"/>
        </w:rPr>
        <w:t xml:space="preserve">; social capital </w:t>
      </w:r>
      <w:r w:rsidR="009A0EFF" w:rsidRPr="00373E9A">
        <w:rPr>
          <w:lang w:val="en-IE"/>
        </w:rPr>
        <w:fldChar w:fldCharType="begin"/>
      </w:r>
      <w:r w:rsidR="009A0EFF" w:rsidRPr="00373E9A">
        <w:rPr>
          <w:lang w:val="en-IE"/>
        </w:rPr>
        <w:instrText xml:space="preserve"> ADDIN EN.CITE &lt;EndNote&gt;&lt;Cite&gt;&lt;Author&gt;Martín-Alcázar&lt;/Author&gt;&lt;Year&gt;2019&lt;/Year&gt;&lt;RecNum&gt;255&lt;/RecNum&gt;&lt;DisplayText&gt;(Martín-Alcázar et al., 2019)&lt;/DisplayText&gt;&lt;record&gt;&lt;rec-number&gt;255&lt;/rec-number&gt;&lt;foreign-keys&gt;&lt;key app="EN" db-id="x5rz2pxfnvstw4ewdpx5vwaff9wvpdstp9vz" timestamp="1708775797" guid="9bf70a12-ccd5-4164-a805-468c737f4b3a"&gt;255&lt;/key&gt;&lt;/foreign-keys&gt;&lt;ref-type name="Journal Article"&gt;17&lt;/ref-type&gt;&lt;contributors&gt;&lt;authors&gt;&lt;author&gt;Martín-Alcázar, Fernando&lt;/author&gt;&lt;author&gt;Ruiz-Martínez, Marta&lt;/author&gt;&lt;author&gt;Sánchez-Gardey, Gonzalo&lt;/author&gt;&lt;/authors&gt;&lt;/contributors&gt;&lt;titles&gt;&lt;title&gt;Assessing social capital in academic research teams: a measurement instrument proposal&lt;/title&gt;&lt;secondary-title&gt;Scientometrics&lt;/secondary-title&gt;&lt;/titles&gt;&lt;periodical&gt;&lt;full-title&gt;Scientometrics&lt;/full-title&gt;&lt;/periodical&gt;&lt;pages&gt;917-935&lt;/pages&gt;&lt;volume&gt;121&lt;/volume&gt;&lt;number&gt;2&lt;/number&gt;&lt;dates&gt;&lt;year&gt;2019&lt;/year&gt;&lt;/dates&gt;&lt;isbn&gt;1588-2861&lt;/isbn&gt;&lt;urls&gt;&lt;/urls&gt;&lt;/record&gt;&lt;/Cite&gt;&lt;/EndNote&gt;</w:instrText>
      </w:r>
      <w:r w:rsidR="009A0EFF" w:rsidRPr="00373E9A">
        <w:rPr>
          <w:lang w:val="en-IE"/>
        </w:rPr>
        <w:fldChar w:fldCharType="separate"/>
      </w:r>
      <w:r w:rsidR="009A0EFF" w:rsidRPr="00373E9A">
        <w:rPr>
          <w:noProof/>
          <w:lang w:val="en-IE"/>
        </w:rPr>
        <w:t>(Martín-Alcázar et al., 2019)</w:t>
      </w:r>
      <w:r w:rsidR="009A0EFF" w:rsidRPr="00373E9A">
        <w:rPr>
          <w:lang w:val="en-IE"/>
        </w:rPr>
        <w:fldChar w:fldCharType="end"/>
      </w:r>
      <w:r w:rsidR="009A0EFF" w:rsidRPr="00373E9A">
        <w:rPr>
          <w:lang w:val="en-IE"/>
        </w:rPr>
        <w:t xml:space="preserve">; finance/resources </w:t>
      </w:r>
      <w:r w:rsidR="009A0EFF" w:rsidRPr="00373E9A">
        <w:rPr>
          <w:lang w:val="en-IE"/>
        </w:rPr>
        <w:fldChar w:fldCharType="begin"/>
      </w:r>
      <w:r w:rsidR="009A0EFF" w:rsidRPr="00373E9A">
        <w:rPr>
          <w:lang w:val="en-IE"/>
        </w:rPr>
        <w:instrText xml:space="preserve"> ADDIN EN.CITE &lt;EndNote&gt;&lt;Cite&gt;&lt;Author&gt;Scott&lt;/Author&gt;&lt;Year&gt;1994&lt;/Year&gt;&lt;RecNum&gt;340&lt;/RecNum&gt;&lt;DisplayText&gt;(Scott &amp;amp; Bruce, 1994)&lt;/DisplayText&gt;&lt;record&gt;&lt;rec-number&gt;340&lt;/rec-number&gt;&lt;foreign-keys&gt;&lt;key app="EN" db-id="x5rz2pxfnvstw4ewdpx5vwaff9wvpdstp9vz" timestamp="1708775800" guid="23b6a9f5-28a6-43e4-aa67-efa8fc5a0bf8"&gt;340&lt;/key&gt;&lt;/foreign-keys&gt;&lt;ref-type name="Journal Article"&gt;17&lt;/ref-type&gt;&lt;contributors&gt;&lt;authors&gt;&lt;author&gt;Scott, Susanne G&lt;/author&gt;&lt;author&gt;Bruce, Reginald A&lt;/author&gt;&lt;/authors&gt;&lt;/contributors&gt;&lt;titles&gt;&lt;title&gt;Determinants of innovative behavior: A path model of individual innovation in the workplace&lt;/title&gt;&lt;secondary-title&gt;Academy of management journal&lt;/secondary-title&gt;&lt;/titles&gt;&lt;periodical&gt;&lt;full-title&gt;Academy of Management Journal&lt;/full-title&gt;&lt;/periodical&gt;&lt;pages&gt;580-607&lt;/pages&gt;&lt;volume&gt;37&lt;/volume&gt;&lt;number&gt;3&lt;/number&gt;&lt;dates&gt;&lt;year&gt;1994&lt;/year&gt;&lt;/dates&gt;&lt;isbn&gt;0001-4273&lt;/isbn&gt;&lt;urls&gt;&lt;/urls&gt;&lt;/record&gt;&lt;/Cite&gt;&lt;/EndNote&gt;</w:instrText>
      </w:r>
      <w:r w:rsidR="009A0EFF" w:rsidRPr="00373E9A">
        <w:rPr>
          <w:lang w:val="en-IE"/>
        </w:rPr>
        <w:fldChar w:fldCharType="separate"/>
      </w:r>
      <w:r w:rsidR="009A0EFF" w:rsidRPr="00373E9A">
        <w:rPr>
          <w:noProof/>
          <w:lang w:val="en-IE"/>
        </w:rPr>
        <w:t>(Scott &amp; Bruce, 1994)</w:t>
      </w:r>
      <w:r w:rsidR="009A0EFF" w:rsidRPr="00373E9A">
        <w:rPr>
          <w:lang w:val="en-IE"/>
        </w:rPr>
        <w:fldChar w:fldCharType="end"/>
      </w:r>
      <w:r w:rsidR="009A0EFF" w:rsidRPr="00373E9A">
        <w:rPr>
          <w:lang w:val="en-IE"/>
        </w:rPr>
        <w:t xml:space="preserve">; and research orientation </w:t>
      </w:r>
      <w:r w:rsidR="009A0EFF" w:rsidRPr="00373E9A">
        <w:rPr>
          <w:lang w:val="en-IE"/>
        </w:rPr>
        <w:fldChar w:fldCharType="begin"/>
      </w:r>
      <w:r w:rsidR="009A0EFF" w:rsidRPr="00373E9A">
        <w:rPr>
          <w:lang w:val="en-IE"/>
        </w:rPr>
        <w:instrText xml:space="preserve"> ADDIN EN.CITE &lt;EndNote&gt;&lt;Cite&gt;&lt;Author&gt;Lam&lt;/Author&gt;&lt;Year&gt;2011&lt;/Year&gt;&lt;RecNum&gt;220&lt;/RecNum&gt;&lt;DisplayText&gt;(Lam,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9A0EFF" w:rsidRPr="00373E9A">
        <w:rPr>
          <w:lang w:val="en-IE"/>
        </w:rPr>
        <w:fldChar w:fldCharType="separate"/>
      </w:r>
      <w:r w:rsidR="009A0EFF" w:rsidRPr="00373E9A">
        <w:rPr>
          <w:noProof/>
          <w:lang w:val="en-IE"/>
        </w:rPr>
        <w:t>(Lam, 2011)</w:t>
      </w:r>
      <w:r w:rsidR="009A0EFF" w:rsidRPr="00373E9A">
        <w:rPr>
          <w:lang w:val="en-IE"/>
        </w:rPr>
        <w:fldChar w:fldCharType="end"/>
      </w:r>
      <w:r w:rsidR="009A0EFF" w:rsidRPr="00373E9A">
        <w:rPr>
          <w:lang w:val="en-IE"/>
        </w:rPr>
        <w:t xml:space="preserve">, within the academic context, thereby adding empirical rigour to these relatively under-tested constructs. </w:t>
      </w:r>
    </w:p>
    <w:p w14:paraId="38715178" w14:textId="4CAB5770" w:rsidR="007138E3" w:rsidRPr="00373E9A" w:rsidRDefault="007138E3" w:rsidP="0030359C">
      <w:pPr>
        <w:pStyle w:val="ThesisSubheading"/>
        <w:rPr>
          <w:lang w:val="en-IE"/>
        </w:rPr>
      </w:pPr>
      <w:bookmarkStart w:id="846" w:name="_Toc121998459"/>
      <w:bookmarkStart w:id="847" w:name="_Toc130046383"/>
      <w:bookmarkStart w:id="848" w:name="_Toc130116001"/>
      <w:bookmarkStart w:id="849" w:name="_Toc182334700"/>
      <w:bookmarkEnd w:id="845"/>
      <w:r w:rsidRPr="00373E9A">
        <w:rPr>
          <w:lang w:val="en-IE"/>
        </w:rPr>
        <w:t>Managerial and policy implications</w:t>
      </w:r>
      <w:bookmarkEnd w:id="846"/>
      <w:bookmarkEnd w:id="847"/>
      <w:bookmarkEnd w:id="848"/>
      <w:bookmarkEnd w:id="849"/>
    </w:p>
    <w:p w14:paraId="73639A98" w14:textId="5824D60B" w:rsidR="007138E3" w:rsidRPr="00373E9A" w:rsidRDefault="007138E3" w:rsidP="00A25173">
      <w:pPr>
        <w:pStyle w:val="ThesisBody"/>
        <w:ind w:firstLine="425"/>
        <w:rPr>
          <w:lang w:val="en-IE"/>
        </w:rPr>
      </w:pPr>
      <w:r w:rsidRPr="00373E9A">
        <w:rPr>
          <w:lang w:val="en-IE"/>
        </w:rPr>
        <w:t>This research, and its outcomes, resonates with a number of ongoing policy related initiatives and narratives</w:t>
      </w:r>
      <w:r w:rsidR="00297EA5" w:rsidRPr="00373E9A">
        <w:rPr>
          <w:lang w:val="en-IE"/>
        </w:rPr>
        <w:t>, and carries a number of managerial implications</w:t>
      </w:r>
      <w:r w:rsidRPr="00373E9A">
        <w:rPr>
          <w:lang w:val="en-IE"/>
        </w:rPr>
        <w:t xml:space="preserve">. </w:t>
      </w:r>
    </w:p>
    <w:p w14:paraId="13FCB771" w14:textId="775F8E31" w:rsidR="00297EA5" w:rsidRPr="00373E9A" w:rsidRDefault="00880230" w:rsidP="00A25173">
      <w:pPr>
        <w:pStyle w:val="ThesisBodyIndent"/>
        <w:ind w:firstLine="0"/>
        <w:rPr>
          <w:u w:val="single"/>
          <w:lang w:val="en-IE"/>
        </w:rPr>
      </w:pPr>
      <w:r w:rsidRPr="00373E9A">
        <w:rPr>
          <w:u w:val="single"/>
          <w:lang w:val="en-IE"/>
        </w:rPr>
        <w:t>Building social capital</w:t>
      </w:r>
    </w:p>
    <w:p w14:paraId="0EC26970" w14:textId="4CFD402C" w:rsidR="002C1C41" w:rsidRPr="00373E9A" w:rsidRDefault="0061135C" w:rsidP="00D53C5C">
      <w:pPr>
        <w:pStyle w:val="ThesisBodyIndent"/>
        <w:rPr>
          <w:lang w:val="en-IE"/>
        </w:rPr>
      </w:pPr>
      <w:r w:rsidRPr="00373E9A">
        <w:rPr>
          <w:lang w:val="en-IE"/>
        </w:rPr>
        <w:t>The f</w:t>
      </w:r>
      <w:r w:rsidR="00FB551E" w:rsidRPr="00373E9A">
        <w:rPr>
          <w:lang w:val="en-IE"/>
        </w:rPr>
        <w:t>i</w:t>
      </w:r>
      <w:r w:rsidRPr="00373E9A">
        <w:rPr>
          <w:lang w:val="en-IE"/>
        </w:rPr>
        <w:t xml:space="preserve">ndings from this research have </w:t>
      </w:r>
      <w:r w:rsidR="00F458DB" w:rsidRPr="00373E9A">
        <w:rPr>
          <w:lang w:val="en-IE"/>
        </w:rPr>
        <w:t>demonstrated</w:t>
      </w:r>
      <w:r w:rsidRPr="00373E9A">
        <w:rPr>
          <w:lang w:val="en-IE"/>
        </w:rPr>
        <w:t xml:space="preserve"> the significant influence of a researcher’s social capital on their research </w:t>
      </w:r>
      <w:r w:rsidR="00443635" w:rsidRPr="00373E9A">
        <w:rPr>
          <w:lang w:val="en-IE"/>
        </w:rPr>
        <w:t>orientation</w:t>
      </w:r>
      <w:r w:rsidR="003D1DCA" w:rsidRPr="00373E9A">
        <w:rPr>
          <w:lang w:val="en-IE"/>
        </w:rPr>
        <w:t xml:space="preserve"> </w:t>
      </w:r>
      <w:r w:rsidR="0019224D" w:rsidRPr="00373E9A">
        <w:rPr>
          <w:lang w:val="en-IE"/>
        </w:rPr>
        <w:fldChar w:fldCharType="begin"/>
      </w:r>
      <w:r w:rsidR="00C414A8" w:rsidRPr="00373E9A">
        <w:rPr>
          <w:lang w:val="en-IE"/>
        </w:rPr>
        <w:instrText xml:space="preserve"> ADDIN EN.CITE &lt;EndNote&gt;&lt;Cite&gt;&lt;Author&gt;Perkmann&lt;/Author&gt;&lt;Year&gt;2021&lt;/Year&gt;&lt;RecNum&gt;286&lt;/RecNum&gt;&lt;DisplayText&gt;(Perkmann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19224D" w:rsidRPr="00373E9A">
        <w:rPr>
          <w:lang w:val="en-IE"/>
        </w:rPr>
        <w:fldChar w:fldCharType="separate"/>
      </w:r>
      <w:r w:rsidR="0019224D" w:rsidRPr="00373E9A">
        <w:rPr>
          <w:noProof/>
          <w:lang w:val="en-IE"/>
        </w:rPr>
        <w:t>(Perkmann et al., 2021)</w:t>
      </w:r>
      <w:r w:rsidR="0019224D" w:rsidRPr="00373E9A">
        <w:rPr>
          <w:lang w:val="en-IE"/>
        </w:rPr>
        <w:fldChar w:fldCharType="end"/>
      </w:r>
      <w:r w:rsidRPr="00373E9A">
        <w:rPr>
          <w:lang w:val="en-IE"/>
        </w:rPr>
        <w:t xml:space="preserve">. </w:t>
      </w:r>
      <w:r w:rsidR="003D1DCA" w:rsidRPr="00373E9A">
        <w:rPr>
          <w:lang w:val="en-IE"/>
        </w:rPr>
        <w:t xml:space="preserve">Researchers “follow the lead of their departmental peers, and others in their proximate networks (both within their institution and outside)” </w:t>
      </w:r>
      <w:r w:rsidR="0019224D" w:rsidRPr="00373E9A">
        <w:rPr>
          <w:lang w:val="en-IE"/>
        </w:rPr>
        <w:fldChar w:fldCharType="begin"/>
      </w:r>
      <w:r w:rsidR="00C414A8" w:rsidRPr="00373E9A">
        <w:rPr>
          <w:lang w:val="en-IE"/>
        </w:rPr>
        <w:instrText xml:space="preserve"> ADDIN EN.CITE &lt;EndNote&gt;&lt;Cite&gt;&lt;Author&gt;Perkmann&lt;/Author&gt;&lt;Year&gt;2021&lt;/Year&gt;&lt;RecNum&gt;286&lt;/RecNum&gt;&lt;Pages&gt;11&lt;/Pages&gt;&lt;DisplayText&gt;(Perkmann et al., 2021, p. 11)&lt;/DisplayText&gt;&lt;record&gt;&lt;rec-number&gt;286&lt;/rec-number&gt;&lt;foreign-keys&gt;&lt;key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19224D" w:rsidRPr="00373E9A">
        <w:rPr>
          <w:lang w:val="en-IE"/>
        </w:rPr>
        <w:fldChar w:fldCharType="separate"/>
      </w:r>
      <w:r w:rsidR="0019224D" w:rsidRPr="00373E9A">
        <w:rPr>
          <w:noProof/>
          <w:lang w:val="en-IE"/>
        </w:rPr>
        <w:t>(Perkmann et al., 2021, p. 11)</w:t>
      </w:r>
      <w:r w:rsidR="0019224D" w:rsidRPr="00373E9A">
        <w:rPr>
          <w:lang w:val="en-IE"/>
        </w:rPr>
        <w:fldChar w:fldCharType="end"/>
      </w:r>
      <w:r w:rsidR="003D1DCA" w:rsidRPr="00373E9A">
        <w:rPr>
          <w:lang w:val="en-IE"/>
        </w:rPr>
        <w:t xml:space="preserve"> in terms of the research activities they undertake. </w:t>
      </w:r>
      <w:r w:rsidRPr="00373E9A">
        <w:rPr>
          <w:lang w:val="en-IE"/>
        </w:rPr>
        <w:t xml:space="preserve">Accordingly, concurring with </w:t>
      </w:r>
      <w:r w:rsidR="0019224D" w:rsidRPr="00373E9A">
        <w:rPr>
          <w:lang w:val="en-IE"/>
        </w:rPr>
        <w:fldChar w:fldCharType="begin"/>
      </w:r>
      <w:r w:rsidR="00C414A8" w:rsidRPr="00373E9A">
        <w:rPr>
          <w:lang w:val="en-IE"/>
        </w:rPr>
        <w:instrText xml:space="preserve"> ADDIN EN.CITE &lt;EndNote&gt;&lt;Cite AuthorYear="1"&gt;&lt;Author&gt;Jindal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Snape&lt;/Author&gt;&lt;Year&gt;2006&lt;/Year&gt;&lt;RecNum&gt;200&lt;/RecNum&gt;&lt;DisplayText&gt;Jindal</w:instrText>
      </w:r>
      <w:r w:rsidR="00C414A8" w:rsidRPr="00373E9A">
        <w:rPr>
          <w:rFonts w:ascii="Cambria Math" w:hAnsi="Cambria Math" w:cs="Cambria Math"/>
          <w:lang w:val="en-IE"/>
        </w:rPr>
        <w:instrText>‐</w:instrText>
      </w:r>
      <w:r w:rsidR="00C414A8" w:rsidRPr="00373E9A">
        <w:rPr>
          <w:lang w:val="en-IE"/>
        </w:rPr>
        <w:instrText>Snape and Snape (2006)&lt;/DisplayText&gt;&lt;record&gt;&lt;rec-number&gt;200&lt;/rec-number&gt;&lt;foreign-keys&gt;&lt;key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19224D" w:rsidRPr="00373E9A">
        <w:rPr>
          <w:lang w:val="en-IE"/>
        </w:rPr>
        <w:fldChar w:fldCharType="separate"/>
      </w:r>
      <w:r w:rsidR="0019224D" w:rsidRPr="00373E9A">
        <w:rPr>
          <w:noProof/>
          <w:lang w:val="en-IE"/>
        </w:rPr>
        <w:t>Jindal</w:t>
      </w:r>
      <w:r w:rsidR="0019224D" w:rsidRPr="00373E9A">
        <w:rPr>
          <w:rFonts w:ascii="Cambria Math" w:hAnsi="Cambria Math" w:cs="Cambria Math"/>
          <w:noProof/>
          <w:lang w:val="en-IE"/>
        </w:rPr>
        <w:t>‐</w:t>
      </w:r>
      <w:r w:rsidR="0019224D" w:rsidRPr="00373E9A">
        <w:rPr>
          <w:noProof/>
          <w:lang w:val="en-IE"/>
        </w:rPr>
        <w:t>Snape and Snape (2006)</w:t>
      </w:r>
      <w:r w:rsidR="0019224D" w:rsidRPr="00373E9A">
        <w:rPr>
          <w:lang w:val="en-IE"/>
        </w:rPr>
        <w:fldChar w:fldCharType="end"/>
      </w:r>
      <w:r w:rsidRPr="00373E9A">
        <w:rPr>
          <w:lang w:val="en-IE"/>
        </w:rPr>
        <w:t>, academic institutions should develop mechanisms to increase the social capital of their researchers through</w:t>
      </w:r>
      <w:r w:rsidR="00FB551E" w:rsidRPr="00373E9A">
        <w:rPr>
          <w:lang w:val="en-IE"/>
        </w:rPr>
        <w:t>,</w:t>
      </w:r>
      <w:r w:rsidRPr="00373E9A">
        <w:rPr>
          <w:lang w:val="en-IE"/>
        </w:rPr>
        <w:t xml:space="preserve"> for example, establishment of communities of interest, providing opportunities for researchers to engage in national and international networks</w:t>
      </w:r>
      <w:r w:rsidR="00D53C5C" w:rsidRPr="00373E9A">
        <w:rPr>
          <w:lang w:val="en-IE"/>
        </w:rPr>
        <w:t xml:space="preserve"> </w:t>
      </w:r>
      <w:r w:rsidR="0019224D" w:rsidRPr="00373E9A">
        <w:rPr>
          <w:lang w:val="en-IE"/>
        </w:rPr>
        <w:fldChar w:fldCharType="begin"/>
      </w:r>
      <w:r w:rsidR="00C414A8" w:rsidRPr="00373E9A">
        <w:rPr>
          <w:lang w:val="en-IE"/>
        </w:rPr>
        <w:instrText xml:space="preserve"> ADDIN EN.CITE &lt;EndNote&gt;&lt;Cite&gt;&lt;Author&gt;Jindal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Snape&lt;/Author&gt;&lt;Year&gt;2006&lt;/Year&gt;&lt;RecNum&gt;200&lt;/RecNum&gt;&lt;DisplayText&gt;(Jindal</w:instrText>
      </w:r>
      <w:r w:rsidR="00C414A8" w:rsidRPr="00373E9A">
        <w:rPr>
          <w:rFonts w:ascii="Cambria Math" w:hAnsi="Cambria Math" w:cs="Cambria Math"/>
          <w:lang w:val="en-IE"/>
        </w:rPr>
        <w:instrText>‐</w:instrText>
      </w:r>
      <w:r w:rsidR="00C414A8" w:rsidRPr="00373E9A">
        <w:rPr>
          <w:lang w:val="en-IE"/>
        </w:rPr>
        <w:instrText>Snape &amp;amp; Snape, 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19224D" w:rsidRPr="00373E9A">
        <w:rPr>
          <w:lang w:val="en-IE"/>
        </w:rPr>
        <w:fldChar w:fldCharType="separate"/>
      </w:r>
      <w:r w:rsidR="0019224D" w:rsidRPr="00373E9A">
        <w:rPr>
          <w:noProof/>
          <w:lang w:val="en-IE"/>
        </w:rPr>
        <w:t>(Jindal</w:t>
      </w:r>
      <w:r w:rsidR="0019224D" w:rsidRPr="00373E9A">
        <w:rPr>
          <w:rFonts w:ascii="Cambria Math" w:hAnsi="Cambria Math" w:cs="Cambria Math"/>
          <w:noProof/>
          <w:lang w:val="en-IE"/>
        </w:rPr>
        <w:t>‐</w:t>
      </w:r>
      <w:r w:rsidR="0019224D" w:rsidRPr="00373E9A">
        <w:rPr>
          <w:noProof/>
          <w:lang w:val="en-IE"/>
        </w:rPr>
        <w:t>Snape &amp; Snape, 2006)</w:t>
      </w:r>
      <w:r w:rsidR="0019224D" w:rsidRPr="00373E9A">
        <w:rPr>
          <w:lang w:val="en-IE"/>
        </w:rPr>
        <w:fldChar w:fldCharType="end"/>
      </w:r>
      <w:r w:rsidRPr="00373E9A">
        <w:rPr>
          <w:lang w:val="en-IE"/>
        </w:rPr>
        <w:t>,</w:t>
      </w:r>
      <w:r w:rsidR="00D53C5C" w:rsidRPr="00373E9A">
        <w:rPr>
          <w:lang w:val="en-IE"/>
        </w:rPr>
        <w:t xml:space="preserve"> encouraging sabbaticals </w:t>
      </w:r>
      <w:r w:rsidR="0019224D" w:rsidRPr="00373E9A">
        <w:rPr>
          <w:lang w:val="en-IE"/>
        </w:rPr>
        <w:fldChar w:fldCharType="begin"/>
      </w:r>
      <w:r w:rsidR="00C414A8" w:rsidRPr="00373E9A">
        <w:rPr>
          <w:lang w:val="en-IE"/>
        </w:rPr>
        <w:instrText xml:space="preserve"> ADDIN EN.CITE &lt;EndNote&gt;&lt;Cite&gt;&lt;Author&gt;Hossinger&lt;/Author&gt;&lt;Year&gt;2020&lt;/Year&gt;&lt;RecNum&gt;431&lt;/RecNum&gt;&lt;DisplayText&gt;(Hossinger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19224D" w:rsidRPr="00373E9A">
        <w:rPr>
          <w:lang w:val="en-IE"/>
        </w:rPr>
        <w:fldChar w:fldCharType="separate"/>
      </w:r>
      <w:r w:rsidR="0019224D" w:rsidRPr="00373E9A">
        <w:rPr>
          <w:noProof/>
          <w:lang w:val="en-IE"/>
        </w:rPr>
        <w:t>(Hossinger et al., 2020)</w:t>
      </w:r>
      <w:r w:rsidR="0019224D" w:rsidRPr="00373E9A">
        <w:rPr>
          <w:lang w:val="en-IE"/>
        </w:rPr>
        <w:fldChar w:fldCharType="end"/>
      </w:r>
      <w:r w:rsidR="0018314C" w:rsidRPr="00373E9A">
        <w:rPr>
          <w:lang w:val="en-IE"/>
        </w:rPr>
        <w:t xml:space="preserve"> </w:t>
      </w:r>
      <w:r w:rsidR="00D53C5C" w:rsidRPr="00373E9A">
        <w:rPr>
          <w:lang w:val="en-IE"/>
        </w:rPr>
        <w:t xml:space="preserve">and visits to other institutions, funding conference attendance </w:t>
      </w:r>
      <w:r w:rsidRPr="00373E9A">
        <w:rPr>
          <w:lang w:val="en-IE"/>
        </w:rPr>
        <w:t>and supporting researchers to take up positions on advisory/editorial boards</w:t>
      </w:r>
      <w:r w:rsidR="00D53C5C" w:rsidRPr="00373E9A">
        <w:rPr>
          <w:lang w:val="en-IE"/>
        </w:rPr>
        <w:t xml:space="preserve"> </w:t>
      </w:r>
      <w:r w:rsidR="0019224D" w:rsidRPr="00373E9A">
        <w:rPr>
          <w:lang w:val="en-IE"/>
        </w:rPr>
        <w:fldChar w:fldCharType="begin"/>
      </w:r>
      <w:r w:rsidR="00C414A8" w:rsidRPr="00373E9A">
        <w:rPr>
          <w:lang w:val="en-IE"/>
        </w:rPr>
        <w:instrText xml:space="preserve"> ADDIN EN.CITE &lt;EndNote&gt;&lt;Cite&gt;&lt;Author&gt;Johnson&lt;/Author&gt;&lt;Year&gt;2016&lt;/Year&gt;&lt;RecNum&gt;202&lt;/RecNum&gt;&lt;DisplayText&gt;(Johnson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19224D" w:rsidRPr="00373E9A">
        <w:rPr>
          <w:lang w:val="en-IE"/>
        </w:rPr>
        <w:fldChar w:fldCharType="separate"/>
      </w:r>
      <w:r w:rsidR="0019224D" w:rsidRPr="00373E9A">
        <w:rPr>
          <w:noProof/>
          <w:lang w:val="en-IE"/>
        </w:rPr>
        <w:t>(Johnson et al., 2016)</w:t>
      </w:r>
      <w:r w:rsidR="0019224D" w:rsidRPr="00373E9A">
        <w:rPr>
          <w:lang w:val="en-IE"/>
        </w:rPr>
        <w:fldChar w:fldCharType="end"/>
      </w:r>
      <w:r w:rsidRPr="00373E9A">
        <w:rPr>
          <w:lang w:val="en-IE"/>
        </w:rPr>
        <w:t xml:space="preserve">. </w:t>
      </w:r>
      <w:r w:rsidR="002C1C41" w:rsidRPr="00373E9A">
        <w:rPr>
          <w:lang w:val="en-IE"/>
        </w:rPr>
        <w:t xml:space="preserve">Supporting researchers to physically attend networking events and conferences is critically important, particularly following the global Covid pandemic </w:t>
      </w:r>
      <w:r w:rsidR="00FB551E" w:rsidRPr="00373E9A">
        <w:rPr>
          <w:lang w:val="en-IE"/>
        </w:rPr>
        <w:t>during</w:t>
      </w:r>
      <w:r w:rsidR="002C1C41" w:rsidRPr="00373E9A">
        <w:rPr>
          <w:lang w:val="en-IE"/>
        </w:rPr>
        <w:t xml:space="preserve"> which almost all conference presentations were carried out virtually, resulting in the loss of spontaneous communication and networking opportunities </w:t>
      </w:r>
      <w:r w:rsidR="0019224D" w:rsidRPr="00373E9A">
        <w:rPr>
          <w:lang w:val="en-IE"/>
        </w:rPr>
        <w:fldChar w:fldCharType="begin"/>
      </w:r>
      <w:r w:rsidR="00C414A8" w:rsidRPr="00373E9A">
        <w:rPr>
          <w:lang w:val="en-IE"/>
        </w:rPr>
        <w:instrText xml:space="preserve"> ADDIN EN.CITE &lt;EndNote&gt;&lt;Cite&gt;&lt;Author&gt;Johnson&lt;/Author&gt;&lt;Year&gt;2016&lt;/Year&gt;&lt;RecNum&gt;202&lt;/RecNum&gt;&lt;DisplayText&gt;(Johnson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19224D" w:rsidRPr="00373E9A">
        <w:rPr>
          <w:lang w:val="en-IE"/>
        </w:rPr>
        <w:fldChar w:fldCharType="separate"/>
      </w:r>
      <w:r w:rsidR="0019224D" w:rsidRPr="00373E9A">
        <w:rPr>
          <w:noProof/>
          <w:lang w:val="en-IE"/>
        </w:rPr>
        <w:t>(Johnson et al., 2016)</w:t>
      </w:r>
      <w:r w:rsidR="0019224D" w:rsidRPr="00373E9A">
        <w:rPr>
          <w:lang w:val="en-IE"/>
        </w:rPr>
        <w:fldChar w:fldCharType="end"/>
      </w:r>
      <w:r w:rsidR="002C1C41" w:rsidRPr="00373E9A">
        <w:rPr>
          <w:lang w:val="en-IE"/>
        </w:rPr>
        <w:t xml:space="preserve">. </w:t>
      </w:r>
    </w:p>
    <w:p w14:paraId="203E7ECB" w14:textId="084737F3" w:rsidR="0061135C" w:rsidRPr="00373E9A" w:rsidRDefault="00586BE6" w:rsidP="00D53C5C">
      <w:pPr>
        <w:pStyle w:val="ThesisBodyIndent"/>
        <w:rPr>
          <w:lang w:val="en-IE"/>
        </w:rPr>
      </w:pPr>
      <w:r w:rsidRPr="00373E9A">
        <w:rPr>
          <w:lang w:val="en-IE"/>
        </w:rPr>
        <w:lastRenderedPageBreak/>
        <w:t xml:space="preserve">Additionally, as a key component of social capital development is the access to, and support from, research leaders, academic institutions should re-examine the evaluation criteria applicable to the selection of research leaders. This could be done through rewarding formal and informal engagement activities, which can in turn influence these activities in the broader research community </w:t>
      </w:r>
      <w:r w:rsidR="0019224D" w:rsidRPr="00373E9A">
        <w:rPr>
          <w:lang w:val="en-IE"/>
        </w:rPr>
        <w:fldChar w:fldCharType="begin"/>
      </w:r>
      <w:r w:rsidR="00C414A8" w:rsidRPr="00373E9A">
        <w:rPr>
          <w:lang w:val="en-IE"/>
        </w:rPr>
        <w:instrText xml:space="preserve"> ADDIN EN.CITE &lt;EndNote&gt;&lt;Cite&gt;&lt;Author&gt;Johnson&lt;/Author&gt;&lt;Year&gt;2016&lt;/Year&gt;&lt;RecNum&gt;202&lt;/RecNum&gt;&lt;DisplayText&gt;(Johnson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0019224D" w:rsidRPr="00373E9A">
        <w:rPr>
          <w:lang w:val="en-IE"/>
        </w:rPr>
        <w:fldChar w:fldCharType="separate"/>
      </w:r>
      <w:r w:rsidR="0019224D" w:rsidRPr="00373E9A">
        <w:rPr>
          <w:noProof/>
          <w:lang w:val="en-IE"/>
        </w:rPr>
        <w:t>(Johnson et al., 2016)</w:t>
      </w:r>
      <w:r w:rsidR="0019224D" w:rsidRPr="00373E9A">
        <w:rPr>
          <w:lang w:val="en-IE"/>
        </w:rPr>
        <w:fldChar w:fldCharType="end"/>
      </w:r>
      <w:r w:rsidR="004F3A18" w:rsidRPr="00373E9A">
        <w:rPr>
          <w:lang w:val="en-IE"/>
        </w:rPr>
        <w:t>, or through a more nuanced focus on research performance metrics that align with the strategic goals of an institution, such as the number of high quality publications or the level of patenting / spin-out activity</w:t>
      </w:r>
      <w:r w:rsidR="00FB551E" w:rsidRPr="00373E9A">
        <w:rPr>
          <w:lang w:val="en-IE"/>
        </w:rPr>
        <w:t xml:space="preserve"> </w:t>
      </w:r>
      <w:r w:rsidR="0019224D" w:rsidRPr="00373E9A">
        <w:rPr>
          <w:lang w:val="en-IE"/>
        </w:rPr>
        <w:fldChar w:fldCharType="begin"/>
      </w:r>
      <w:r w:rsidR="00C414A8" w:rsidRPr="00373E9A">
        <w:rPr>
          <w:lang w:val="en-IE"/>
        </w:rPr>
        <w:instrText xml:space="preserve"> ADDIN EN.CITE &lt;EndNote&gt;&lt;Cite&gt;&lt;Author&gt;Perkmann&lt;/Author&gt;&lt;Year&gt;2021&lt;/Year&gt;&lt;RecNum&gt;286&lt;/RecNum&gt;&lt;DisplayText&gt;(Fini et al., 2022; 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Cite&gt;&lt;Author&gt;Fini&lt;/Author&gt;&lt;Year&gt;2022&lt;/Year&gt;&lt;RecNum&gt;628&lt;/RecNum&gt;&lt;record&gt;&lt;rec-number&gt;628&lt;/rec-number&gt;&lt;foreign-keys&gt;&lt;key app="EN" db-id="x5rz2pxfnvstw4ewdpx5vwaff9wvpdstp9vz" timestamp="1711887898" guid="500382bf-b411-4c8d-b4a9-914f327ec5fd"&gt;628&lt;/key&gt;&lt;/foreign-keys&gt;&lt;ref-type name="Journal Article"&gt;17&lt;/ref-type&gt;&lt;contributors&gt;&lt;authors&gt;&lt;author&gt;Fini, Riccardo&lt;/author&gt;&lt;author&gt;Perkmann, Markus&lt;/author&gt;&lt;author&gt;Ross, Jan-Michael&lt;/author&gt;&lt;/authors&gt;&lt;/contributors&gt;&lt;titles&gt;&lt;title&gt;Attention to exploration: The effect of academic entrepreneurship on the production of scientific knowledge&lt;/title&gt;&lt;secondary-title&gt;Organization Science&lt;/secondary-title&gt;&lt;/titles&gt;&lt;periodical&gt;&lt;full-title&gt;Organization science&lt;/full-title&gt;&lt;/periodical&gt;&lt;pages&gt;688-715&lt;/pages&gt;&lt;volume&gt;33&lt;/volume&gt;&lt;number&gt;2&lt;/number&gt;&lt;dates&gt;&lt;year&gt;2022&lt;/year&gt;&lt;/dates&gt;&lt;isbn&gt;1047-7039&lt;/isbn&gt;&lt;urls&gt;&lt;/urls&gt;&lt;/record&gt;&lt;/Cite&gt;&lt;/EndNote&gt;</w:instrText>
      </w:r>
      <w:r w:rsidR="0019224D" w:rsidRPr="00373E9A">
        <w:rPr>
          <w:lang w:val="en-IE"/>
        </w:rPr>
        <w:fldChar w:fldCharType="separate"/>
      </w:r>
      <w:r w:rsidR="0019224D" w:rsidRPr="00373E9A">
        <w:rPr>
          <w:noProof/>
          <w:lang w:val="en-IE"/>
        </w:rPr>
        <w:t>(Fini et al., 2022; Perkmann et al., 2021)</w:t>
      </w:r>
      <w:r w:rsidR="0019224D" w:rsidRPr="00373E9A">
        <w:rPr>
          <w:lang w:val="en-IE"/>
        </w:rPr>
        <w:fldChar w:fldCharType="end"/>
      </w:r>
      <w:r w:rsidRPr="00373E9A">
        <w:rPr>
          <w:lang w:val="en-IE"/>
        </w:rPr>
        <w:t xml:space="preserve">. Academic institutions could provide additional focused training for research leaders, relative to institutional goals for research activities and impact, such as commercialisation.  Beyond research leaders, academic institutions should identify and celebrate high performing researchers as a means to drive peer performance relative to their research </w:t>
      </w:r>
      <w:r w:rsidR="00443635" w:rsidRPr="00373E9A">
        <w:rPr>
          <w:lang w:val="en-IE"/>
        </w:rPr>
        <w:t>orientation</w:t>
      </w:r>
      <w:r w:rsidRPr="00373E9A">
        <w:rPr>
          <w:lang w:val="en-IE"/>
        </w:rPr>
        <w:t xml:space="preserve"> and organisational goals </w:t>
      </w:r>
      <w:r w:rsidR="0019224D" w:rsidRPr="00373E9A">
        <w:rPr>
          <w:lang w:val="en-IE"/>
        </w:rPr>
        <w:fldChar w:fldCharType="begin">
          <w:fldData xml:space="preserve">PEVuZE5vdGU+PENpdGU+PEF1dGhvcj5QZXJrbWFubjwvQXV0aG9yPjxZZWFyPjIwMjE8L1llYXI+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</w:fldData>
        </w:fldChar>
      </w:r>
      <w:r w:rsidR="00C414A8" w:rsidRPr="00373E9A">
        <w:rPr>
          <w:lang w:val="en-IE"/>
        </w:rPr>
        <w:instrText xml:space="preserve"> ADDIN EN.CITE </w:instrText>
      </w:r>
      <w:r w:rsidR="00C414A8" w:rsidRPr="00373E9A">
        <w:rPr>
          <w:lang w:val="en-IE"/>
        </w:rPr>
        <w:fldChar w:fldCharType="begin">
          <w:fldData xml:space="preserve">PEVuZE5vdGU+PENpdGU+PEF1dGhvcj5QZXJrbWFubjwvQXV0aG9yPjxZZWFyPjIwMjE8L1llYXI+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19224D" w:rsidRPr="00373E9A">
        <w:rPr>
          <w:lang w:val="en-IE"/>
        </w:rPr>
      </w:r>
      <w:r w:rsidR="0019224D" w:rsidRPr="00373E9A">
        <w:rPr>
          <w:lang w:val="en-IE"/>
        </w:rPr>
        <w:fldChar w:fldCharType="separate"/>
      </w:r>
      <w:r w:rsidR="0019224D" w:rsidRPr="00373E9A">
        <w:rPr>
          <w:noProof/>
          <w:lang w:val="en-IE"/>
        </w:rPr>
        <w:t>(Johnson et al., 2016; Neves &amp; Brito, 2020; Perkmann et al., 2021)</w:t>
      </w:r>
      <w:r w:rsidR="0019224D" w:rsidRPr="00373E9A">
        <w:rPr>
          <w:lang w:val="en-IE"/>
        </w:rPr>
        <w:fldChar w:fldCharType="end"/>
      </w:r>
      <w:r w:rsidRPr="00373E9A">
        <w:rPr>
          <w:lang w:val="en-IE"/>
        </w:rPr>
        <w:t>.</w:t>
      </w:r>
      <w:r w:rsidR="00A57B93" w:rsidRPr="00373E9A">
        <w:rPr>
          <w:lang w:val="en-IE"/>
        </w:rPr>
        <w:t xml:space="preserve"> It has been suggested that provision of such roles and structures</w:t>
      </w:r>
      <w:r w:rsidR="00D53C5C" w:rsidRPr="00373E9A">
        <w:rPr>
          <w:lang w:val="en-IE"/>
        </w:rPr>
        <w:t>, at institutional and departmental levels,</w:t>
      </w:r>
      <w:r w:rsidR="00A57B93" w:rsidRPr="00373E9A">
        <w:rPr>
          <w:lang w:val="en-IE"/>
        </w:rPr>
        <w:t xml:space="preserve"> enables an academic institution to partially control its expected research outcomes in terms of </w:t>
      </w:r>
      <w:r w:rsidR="00D53C5C" w:rsidRPr="00373E9A">
        <w:rPr>
          <w:lang w:val="en-IE"/>
        </w:rPr>
        <w:t xml:space="preserve">research focus, </w:t>
      </w:r>
      <w:r w:rsidR="00A57B93" w:rsidRPr="00373E9A">
        <w:rPr>
          <w:lang w:val="en-IE"/>
        </w:rPr>
        <w:t xml:space="preserve">performance and impact </w:t>
      </w:r>
      <w:r w:rsidR="0019224D" w:rsidRPr="00373E9A">
        <w:rPr>
          <w:lang w:val="en-IE"/>
        </w:rPr>
        <w:fldChar w:fldCharType="begin"/>
      </w:r>
      <w:r w:rsidR="00C414A8" w:rsidRPr="00373E9A">
        <w:rPr>
          <w:lang w:val="en-IE"/>
        </w:rPr>
        <w:instrText xml:space="preserve"> ADDIN EN.CITE &lt;EndNote&gt;&lt;Cite&gt;&lt;Author&gt;Neves&lt;/Author&gt;&lt;Year&gt;2020&lt;/Year&gt;&lt;RecNum&gt;275&lt;/RecNum&gt;&lt;DisplayText&gt;(Neves &amp;amp; Brito, 2020)&lt;/DisplayText&gt;&lt;record&gt;&lt;rec-number&gt;275&lt;/rec-number&gt;&lt;foreign-keys&gt;&lt;key app="EN" db-id="x5rz2pxfnvstw4ewdpx5vwaff9wvpdstp9vz" timestamp="1708775798" guid="518b959f-57b4-4c08-bfae-4e5c1c1b8e95"&gt;275&lt;/key&gt;&lt;/foreign-keys&gt;&lt;ref-type name="Journal Article"&gt;17&lt;/ref-type&gt;&lt;contributors&gt;&lt;authors&gt;&lt;author&gt;Neves, Sara&lt;/author&gt;&lt;author&gt;Brito, Carlos&lt;/author&gt;&lt;/authors&gt;&lt;/contributors&gt;&lt;titles&gt;&lt;title&gt;Academic entrepreneurship intentions: a systematic literature review&lt;/title&gt;&lt;secondary-title&gt;Journal of Management Development&lt;/secondary-title&gt;&lt;/titles&gt;&lt;periodical&gt;&lt;full-title&gt;Journal of Management Development&lt;/full-title&gt;&lt;/periodical&gt;&lt;dates&gt;&lt;year&gt;2020&lt;/year&gt;&lt;/dates&gt;&lt;isbn&gt;0262-1711&lt;/isbn&gt;&lt;urls&gt;&lt;/urls&gt;&lt;/record&gt;&lt;/Cite&gt;&lt;/EndNote&gt;</w:instrText>
      </w:r>
      <w:r w:rsidR="0019224D" w:rsidRPr="00373E9A">
        <w:rPr>
          <w:lang w:val="en-IE"/>
        </w:rPr>
        <w:fldChar w:fldCharType="separate"/>
      </w:r>
      <w:r w:rsidR="0019224D" w:rsidRPr="00373E9A">
        <w:rPr>
          <w:noProof/>
          <w:lang w:val="en-IE"/>
        </w:rPr>
        <w:t>(Neves &amp; Brito, 2020)</w:t>
      </w:r>
      <w:r w:rsidR="0019224D" w:rsidRPr="00373E9A">
        <w:rPr>
          <w:lang w:val="en-IE"/>
        </w:rPr>
        <w:fldChar w:fldCharType="end"/>
      </w:r>
      <w:r w:rsidR="00A57B93" w:rsidRPr="00373E9A">
        <w:rPr>
          <w:lang w:val="en-IE"/>
        </w:rPr>
        <w:t xml:space="preserve">. </w:t>
      </w:r>
      <w:r w:rsidR="00D53C5C" w:rsidRPr="00373E9A">
        <w:rPr>
          <w:lang w:val="en-IE"/>
        </w:rPr>
        <w:t xml:space="preserve">As noted by </w:t>
      </w:r>
      <w:r w:rsidR="0019224D" w:rsidRPr="00373E9A">
        <w:rPr>
          <w:lang w:val="en-IE"/>
        </w:rPr>
        <w:fldChar w:fldCharType="begin"/>
      </w:r>
      <w:r w:rsidR="00C414A8" w:rsidRPr="00373E9A">
        <w:rPr>
          <w:lang w:val="en-IE"/>
        </w:rPr>
        <w:instrText xml:space="preserve"> ADDIN EN.CITE &lt;EndNote&gt;&lt;Cite&gt;&lt;Author&gt;Perkmann&lt;/Author&gt;&lt;Year&gt;2021&lt;/Year&gt;&lt;RecNum&gt;286&lt;/RecNum&gt;&lt;Pages&gt;11&lt;/Pages&gt;&lt;DisplayText&gt;(Perkmann et al., 2021, p. 11)&lt;/DisplayText&gt;&lt;record&gt;&lt;rec-number&gt;286&lt;/rec-number&gt;&lt;foreign-keys&gt;&lt;key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19224D" w:rsidRPr="00373E9A">
        <w:rPr>
          <w:lang w:val="en-IE"/>
        </w:rPr>
        <w:fldChar w:fldCharType="separate"/>
      </w:r>
      <w:r w:rsidR="0019224D" w:rsidRPr="00373E9A">
        <w:rPr>
          <w:noProof/>
          <w:lang w:val="en-IE"/>
        </w:rPr>
        <w:t>(Perkmann et al., 2021, p. 11)</w:t>
      </w:r>
      <w:r w:rsidR="0019224D" w:rsidRPr="00373E9A">
        <w:rPr>
          <w:lang w:val="en-IE"/>
        </w:rPr>
        <w:fldChar w:fldCharType="end"/>
      </w:r>
      <w:r w:rsidR="00D53C5C" w:rsidRPr="00373E9A">
        <w:rPr>
          <w:lang w:val="en-IE"/>
        </w:rPr>
        <w:t xml:space="preserve"> in relation to development and application of policies in academic institutions, researchers’ “behaviour is conditioned by the relational context in which [they] operate”.</w:t>
      </w:r>
    </w:p>
    <w:p w14:paraId="7DA09910" w14:textId="6DDA050E" w:rsidR="00DF2BDD" w:rsidRPr="00373E9A" w:rsidRDefault="002C1C41" w:rsidP="00DF2BDD">
      <w:pPr>
        <w:pStyle w:val="ThesisBodyIndent"/>
        <w:rPr>
          <w:lang w:val="en-IE"/>
        </w:rPr>
      </w:pPr>
      <w:r w:rsidRPr="00373E9A">
        <w:rPr>
          <w:lang w:val="en-IE"/>
        </w:rPr>
        <w:t xml:space="preserve">Aligning this discussion on social capital with findings from this research related to the importance and influence of the researcher’s physical environment, the “need for communication can be supported by designing </w:t>
      </w:r>
      <w:r w:rsidR="00FB551E" w:rsidRPr="00373E9A">
        <w:rPr>
          <w:lang w:val="en-IE"/>
        </w:rPr>
        <w:t xml:space="preserve">[a] </w:t>
      </w:r>
      <w:r w:rsidRPr="00373E9A">
        <w:rPr>
          <w:lang w:val="en-IE"/>
        </w:rPr>
        <w:t xml:space="preserve">physical environment on campuses which facilitates serendipitous conversations between researchers from the same or, even better, from different disciplines” </w:t>
      </w:r>
      <w:r w:rsidR="0019224D" w:rsidRPr="00373E9A">
        <w:rPr>
          <w:lang w:val="en-IE"/>
        </w:rPr>
        <w:fldChar w:fldCharType="begin"/>
      </w:r>
      <w:r w:rsidR="00C414A8" w:rsidRPr="00373E9A">
        <w:rPr>
          <w:lang w:val="en-IE"/>
        </w:rPr>
        <w:instrText xml:space="preserve"> ADDIN EN.CITE &lt;EndNote&gt;&lt;Cite&gt;&lt;Author&gt;Ryazanova&lt;/Author&gt;&lt;Year&gt;2022&lt;/Year&gt;&lt;RecNum&gt;325&lt;/RecNum&gt;&lt;Pages&gt;15&lt;/Pages&gt;&lt;DisplayText&gt;(Ryazanova &amp;amp; Jaskiene, 2022, p. 15)&lt;/DisplayText&gt;&lt;record&gt;&lt;rec-number&gt;325&lt;/rec-number&gt;&lt;foreign-keys&gt;&lt;key app="EN" db-id="x5rz2pxfnvstw4ewdpx5vwaff9wvpdstp9vz" timestamp="1708775799" guid="dbb80072-4925-462d-a525-d88e0e58d852"&gt;325&lt;/key&gt;&lt;/foreign-keys&gt;&lt;ref-type name="Journal Article"&gt;17&lt;/ref-type&gt;&lt;contributors&gt;&lt;authors&gt;&lt;author&gt;Ryazanova, Olga&lt;/author&gt;&lt;author&gt;Jaskiene, Jolanta&lt;/author&gt;&lt;/authors&gt;&lt;/contributors&gt;&lt;titles&gt;&lt;title&gt;Managing individual research productivity in academic organizations: A review of the evidence and a path forward&lt;/title&gt;&lt;secondary-title&gt;Research Policy&lt;/secondary-title&gt;&lt;/titles&gt;&lt;periodical&gt;&lt;full-title&gt;Research Policy&lt;/full-title&gt;&lt;/periodical&gt;&lt;pages&gt;104448&lt;/pages&gt;&lt;volume&gt;51&lt;/volume&gt;&lt;number&gt;2&lt;/number&gt;&lt;dates&gt;&lt;year&gt;2022&lt;/year&gt;&lt;/dates&gt;&lt;isbn&gt;0048-7333&lt;/isbn&gt;&lt;urls&gt;&lt;/urls&gt;&lt;/record&gt;&lt;/Cite&gt;&lt;/EndNote&gt;</w:instrText>
      </w:r>
      <w:r w:rsidR="0019224D" w:rsidRPr="00373E9A">
        <w:rPr>
          <w:lang w:val="en-IE"/>
        </w:rPr>
        <w:fldChar w:fldCharType="separate"/>
      </w:r>
      <w:r w:rsidR="0019224D" w:rsidRPr="00373E9A">
        <w:rPr>
          <w:noProof/>
          <w:lang w:val="en-IE"/>
        </w:rPr>
        <w:t>(Ryazanova &amp; Jaskiene, 2022, p. 15)</w:t>
      </w:r>
      <w:r w:rsidR="0019224D" w:rsidRPr="00373E9A">
        <w:rPr>
          <w:lang w:val="en-IE"/>
        </w:rPr>
        <w:fldChar w:fldCharType="end"/>
      </w:r>
      <w:r w:rsidRPr="00373E9A">
        <w:rPr>
          <w:lang w:val="en-IE"/>
        </w:rPr>
        <w:t xml:space="preserve">. Expanding this towards a national policy perspective, this research has shown that the proximity and concentration of industry relative to an academic institution can influence the research </w:t>
      </w:r>
      <w:r w:rsidR="00443635" w:rsidRPr="00373E9A">
        <w:rPr>
          <w:lang w:val="en-IE"/>
        </w:rPr>
        <w:t>orientation</w:t>
      </w:r>
      <w:r w:rsidRPr="00373E9A">
        <w:rPr>
          <w:lang w:val="en-IE"/>
        </w:rPr>
        <w:t xml:space="preserve"> of the researchers therein. </w:t>
      </w:r>
      <w:r w:rsidR="0019224D" w:rsidRPr="00373E9A">
        <w:rPr>
          <w:lang w:val="en-IE"/>
        </w:rPr>
        <w:fldChar w:fldCharType="begin"/>
      </w:r>
      <w:r w:rsidR="00C414A8" w:rsidRPr="00373E9A">
        <w:rPr>
          <w:lang w:val="en-IE"/>
        </w:rPr>
        <w:instrText xml:space="preserve"> ADDIN EN.CITE &lt;EndNote&gt;&lt;Cite AuthorYear="1"&gt;&lt;Author&gt;Perkmann&lt;/Author&gt;&lt;Year&gt;2021&lt;/Year&gt;&lt;RecNum&gt;286&lt;/RecNum&gt;&lt;DisplayText&gt;Perkmann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19224D" w:rsidRPr="00373E9A">
        <w:rPr>
          <w:lang w:val="en-IE"/>
        </w:rPr>
        <w:fldChar w:fldCharType="separate"/>
      </w:r>
      <w:r w:rsidR="0019224D" w:rsidRPr="00373E9A">
        <w:rPr>
          <w:noProof/>
          <w:lang w:val="en-IE"/>
        </w:rPr>
        <w:t>Perkmann et al. (2021)</w:t>
      </w:r>
      <w:r w:rsidR="0019224D" w:rsidRPr="00373E9A">
        <w:rPr>
          <w:lang w:val="en-IE"/>
        </w:rPr>
        <w:fldChar w:fldCharType="end"/>
      </w:r>
      <w:r w:rsidR="004F3A18" w:rsidRPr="00373E9A">
        <w:rPr>
          <w:lang w:val="en-IE"/>
        </w:rPr>
        <w:t xml:space="preserve"> highlights that “</w:t>
      </w:r>
      <w:r w:rsidRPr="00373E9A">
        <w:rPr>
          <w:lang w:val="en-IE"/>
        </w:rPr>
        <w:t>an approach</w:t>
      </w:r>
      <w:r w:rsidR="004F3A18" w:rsidRPr="00373E9A">
        <w:rPr>
          <w:lang w:val="en-IE"/>
        </w:rPr>
        <w:t xml:space="preserve"> </w:t>
      </w:r>
      <w:r w:rsidRPr="00373E9A">
        <w:rPr>
          <w:lang w:val="en-IE"/>
        </w:rPr>
        <w:t>based on social influence and setting examples could be complemented</w:t>
      </w:r>
      <w:r w:rsidR="004F3A18" w:rsidRPr="00373E9A">
        <w:rPr>
          <w:lang w:val="en-IE"/>
        </w:rPr>
        <w:t xml:space="preserve"> </w:t>
      </w:r>
      <w:r w:rsidRPr="00373E9A">
        <w:rPr>
          <w:lang w:val="en-IE"/>
        </w:rPr>
        <w:t>by facilitating the formation of hybrid organisational</w:t>
      </w:r>
      <w:r w:rsidR="004F3A18" w:rsidRPr="00373E9A">
        <w:rPr>
          <w:lang w:val="en-IE"/>
        </w:rPr>
        <w:t xml:space="preserve"> </w:t>
      </w:r>
      <w:r w:rsidRPr="00373E9A">
        <w:rPr>
          <w:lang w:val="en-IE"/>
        </w:rPr>
        <w:t>structures. These structures, such as university-industry centres, enable</w:t>
      </w:r>
      <w:r w:rsidR="004F3A18" w:rsidRPr="00373E9A">
        <w:rPr>
          <w:lang w:val="en-IE"/>
        </w:rPr>
        <w:t xml:space="preserve"> </w:t>
      </w:r>
      <w:r w:rsidRPr="00373E9A">
        <w:rPr>
          <w:lang w:val="en-IE"/>
        </w:rPr>
        <w:t xml:space="preserve">industry to collaborate with </w:t>
      </w:r>
      <w:r w:rsidRPr="00373E9A">
        <w:rPr>
          <w:lang w:val="en-IE"/>
        </w:rPr>
        <w:lastRenderedPageBreak/>
        <w:t>established university research leaders in</w:t>
      </w:r>
      <w:r w:rsidR="004F3A18" w:rsidRPr="00373E9A">
        <w:rPr>
          <w:lang w:val="en-IE"/>
        </w:rPr>
        <w:t xml:space="preserve"> </w:t>
      </w:r>
      <w:r w:rsidRPr="00373E9A">
        <w:rPr>
          <w:lang w:val="en-IE"/>
        </w:rPr>
        <w:t>ways that maximise the distinctive capabilities that academia brings</w:t>
      </w:r>
      <w:r w:rsidR="004F3A18" w:rsidRPr="00373E9A">
        <w:rPr>
          <w:lang w:val="en-IE"/>
        </w:rPr>
        <w:t xml:space="preserve">” </w:t>
      </w:r>
      <w:r w:rsidR="0019224D" w:rsidRPr="00373E9A">
        <w:rPr>
          <w:lang w:val="en-IE"/>
        </w:rPr>
        <w:fldChar w:fldCharType="begin"/>
      </w:r>
      <w:r w:rsidR="00C414A8" w:rsidRPr="00373E9A">
        <w:rPr>
          <w:lang w:val="en-IE"/>
        </w:rPr>
        <w:instrText xml:space="preserve"> ADDIN EN.CITE &lt;EndNote&gt;&lt;Cite&gt;&lt;Author&gt;Perkmann&lt;/Author&gt;&lt;Year&gt;2021&lt;/Year&gt;&lt;RecNum&gt;286&lt;/RecNum&gt;&lt;Pages&gt;12&lt;/Pages&gt;&lt;DisplayText&gt;(Perkmann et al., 2021, p. 12)&lt;/DisplayText&gt;&lt;record&gt;&lt;rec-number&gt;286&lt;/rec-number&gt;&lt;foreign-keys&gt;&lt;key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19224D" w:rsidRPr="00373E9A">
        <w:rPr>
          <w:lang w:val="en-IE"/>
        </w:rPr>
        <w:fldChar w:fldCharType="separate"/>
      </w:r>
      <w:r w:rsidR="0019224D" w:rsidRPr="00373E9A">
        <w:rPr>
          <w:noProof/>
          <w:lang w:val="en-IE"/>
        </w:rPr>
        <w:t>(Perkmann et al., 2021, p. 12)</w:t>
      </w:r>
      <w:r w:rsidR="0019224D" w:rsidRPr="00373E9A">
        <w:rPr>
          <w:lang w:val="en-IE"/>
        </w:rPr>
        <w:fldChar w:fldCharType="end"/>
      </w:r>
      <w:r w:rsidR="00F458DB" w:rsidRPr="00373E9A">
        <w:rPr>
          <w:lang w:val="en-IE"/>
        </w:rPr>
        <w:t>. This is</w:t>
      </w:r>
      <w:r w:rsidR="004F3A18" w:rsidRPr="00373E9A">
        <w:rPr>
          <w:lang w:val="en-IE"/>
        </w:rPr>
        <w:t xml:space="preserve"> particularly</w:t>
      </w:r>
      <w:r w:rsidR="00F458DB" w:rsidRPr="00373E9A">
        <w:rPr>
          <w:lang w:val="en-IE"/>
        </w:rPr>
        <w:t xml:space="preserve"> the case</w:t>
      </w:r>
      <w:r w:rsidR="004F3A18" w:rsidRPr="00373E9A">
        <w:rPr>
          <w:lang w:val="en-IE"/>
        </w:rPr>
        <w:t xml:space="preserve"> if the mission of an academic institution includes entrepreneurship and commercialisation, but also </w:t>
      </w:r>
      <w:r w:rsidR="00F458DB" w:rsidRPr="00373E9A">
        <w:rPr>
          <w:lang w:val="en-IE"/>
        </w:rPr>
        <w:t>in instances where</w:t>
      </w:r>
      <w:r w:rsidR="004F3A18" w:rsidRPr="00373E9A">
        <w:rPr>
          <w:lang w:val="en-IE"/>
        </w:rPr>
        <w:t xml:space="preserve"> industry can engage with researchers focusing on fundamental science. Examples of such an approach, supported through government-provided research funds, include the UK Catapult Centres </w:t>
      </w:r>
      <w:r w:rsidR="0019224D" w:rsidRPr="00373E9A">
        <w:rPr>
          <w:lang w:val="en-IE"/>
        </w:rPr>
        <w:fldChar w:fldCharType="begin"/>
      </w:r>
      <w:r w:rsidR="00C414A8" w:rsidRPr="00373E9A">
        <w:rPr>
          <w:lang w:val="en-IE"/>
        </w:rPr>
        <w:instrText xml:space="preserve"> ADDIN EN.CITE &lt;EndNote&gt;&lt;Cite&gt;&lt;Author&gt;Perkmann&lt;/Author&gt;&lt;Year&gt;2021&lt;/Year&gt;&lt;RecNum&gt;286&lt;/RecNum&gt;&lt;DisplayText&gt;(Perkmann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19224D" w:rsidRPr="00373E9A">
        <w:rPr>
          <w:lang w:val="en-IE"/>
        </w:rPr>
        <w:fldChar w:fldCharType="separate"/>
      </w:r>
      <w:r w:rsidR="0019224D" w:rsidRPr="00373E9A">
        <w:rPr>
          <w:noProof/>
          <w:lang w:val="en-IE"/>
        </w:rPr>
        <w:t>(Perkmann et al., 2021)</w:t>
      </w:r>
      <w:r w:rsidR="0019224D" w:rsidRPr="00373E9A">
        <w:rPr>
          <w:lang w:val="en-IE"/>
        </w:rPr>
        <w:fldChar w:fldCharType="end"/>
      </w:r>
      <w:r w:rsidR="004F3A18" w:rsidRPr="00373E9A">
        <w:rPr>
          <w:lang w:val="en-IE"/>
        </w:rPr>
        <w:t xml:space="preserve"> or the SFI (Science Foundation Ireland) Research Centres in Ireland</w:t>
      </w:r>
      <w:r w:rsidR="00FB551E" w:rsidRPr="00373E9A">
        <w:rPr>
          <w:lang w:val="en-IE"/>
        </w:rPr>
        <w:t xml:space="preserve"> </w:t>
      </w:r>
      <w:r w:rsidR="00D05E2B" w:rsidRPr="00373E9A">
        <w:rPr>
          <w:lang w:val="en-IE"/>
        </w:rPr>
        <w:fldChar w:fldCharType="begin"/>
      </w:r>
      <w:r w:rsidR="00C414A8" w:rsidRPr="00373E9A">
        <w:rPr>
          <w:lang w:val="en-IE"/>
        </w:rPr>
        <w:instrText xml:space="preserve"> ADDIN EN.CITE &lt;EndNote&gt;&lt;Cite&gt;&lt;Author&gt;Mulligan&lt;/Author&gt;&lt;Year&gt;2022&lt;/Year&gt;&lt;RecNum&gt;693&lt;/RecNum&gt;&lt;DisplayText&gt;(Mulligan et al., 2022)&lt;/DisplayText&gt;&lt;record&gt;&lt;rec-number&gt;693&lt;/rec-number&gt;&lt;foreign-keys&gt;&lt;key app="EN" db-id="x5rz2pxfnvstw4ewdpx5vwaff9wvpdstp9vz" timestamp="1730973167" guid="6bc5cf6c-b63d-4610-af2a-6fae89491e68"&gt;693&lt;/key&gt;&lt;/foreign-keys&gt;&lt;ref-type name="Journal Article"&gt;17&lt;/ref-type&gt;&lt;contributors&gt;&lt;authors&gt;&lt;author&gt;Mulligan, Kevin&lt;/author&gt;&lt;author&gt;Lenihan, Helena&lt;/author&gt;&lt;author&gt;Doran, Justin&lt;/author&gt;&lt;author&gt;Roper, Stephen&lt;/author&gt;&lt;/authors&gt;&lt;/contributors&gt;&lt;titles&gt;&lt;title&gt;Harnessing the science base: Results from a national programme using publicly-funded research centres to reshape firms’ R&amp;amp;D&lt;/title&gt;&lt;secondary-title&gt;Research Policy&lt;/secondary-title&gt;&lt;/titles&gt;&lt;periodical&gt;&lt;full-title&gt;Research Policy&lt;/full-title&gt;&lt;/periodical&gt;&lt;pages&gt;104468&lt;/pages&gt;&lt;volume&gt;51&lt;/volume&gt;&lt;number&gt;4&lt;/number&gt;&lt;dates&gt;&lt;year&gt;2022&lt;/year&gt;&lt;/dates&gt;&lt;isbn&gt;0048-7333&lt;/isbn&gt;&lt;urls&gt;&lt;/urls&gt;&lt;/record&gt;&lt;/Cite&gt;&lt;/EndNote&gt;</w:instrText>
      </w:r>
      <w:r w:rsidR="00D05E2B" w:rsidRPr="00373E9A">
        <w:rPr>
          <w:lang w:val="en-IE"/>
        </w:rPr>
        <w:fldChar w:fldCharType="separate"/>
      </w:r>
      <w:r w:rsidR="00D05E2B" w:rsidRPr="00373E9A">
        <w:rPr>
          <w:noProof/>
          <w:lang w:val="en-IE"/>
        </w:rPr>
        <w:t>(Mulligan et al., 2022)</w:t>
      </w:r>
      <w:r w:rsidR="00D05E2B" w:rsidRPr="00373E9A">
        <w:rPr>
          <w:lang w:val="en-IE"/>
        </w:rPr>
        <w:fldChar w:fldCharType="end"/>
      </w:r>
      <w:r w:rsidR="004F3A18" w:rsidRPr="00373E9A">
        <w:rPr>
          <w:lang w:val="en-IE"/>
        </w:rPr>
        <w:t xml:space="preserve">. Structures such as these can encourage academic institutions “to adopt strategic organisational and collaborative engagement practices and hence opportunities for self-selection by academics into such environments” </w:t>
      </w:r>
      <w:r w:rsidR="0019224D" w:rsidRPr="00373E9A">
        <w:rPr>
          <w:lang w:val="en-IE"/>
        </w:rPr>
        <w:fldChar w:fldCharType="begin"/>
      </w:r>
      <w:r w:rsidR="00C414A8" w:rsidRPr="00373E9A">
        <w:rPr>
          <w:lang w:val="en-IE"/>
        </w:rPr>
        <w:instrText xml:space="preserve"> ADDIN EN.CITE &lt;EndNote&gt;&lt;Cite&gt;&lt;Author&gt;Perkmann&lt;/Author&gt;&lt;Year&gt;2021&lt;/Year&gt;&lt;RecNum&gt;286&lt;/RecNum&gt;&lt;Pages&gt;12&lt;/Pages&gt;&lt;DisplayText&gt;(Perkmann et al., 2021, p. 12)&lt;/DisplayText&gt;&lt;record&gt;&lt;rec-number&gt;286&lt;/rec-number&gt;&lt;foreign-keys&gt;&lt;key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19224D" w:rsidRPr="00373E9A">
        <w:rPr>
          <w:lang w:val="en-IE"/>
        </w:rPr>
        <w:fldChar w:fldCharType="separate"/>
      </w:r>
      <w:r w:rsidR="0019224D" w:rsidRPr="00373E9A">
        <w:rPr>
          <w:noProof/>
          <w:lang w:val="en-IE"/>
        </w:rPr>
        <w:t>(Perkmann et al., 2021, p. 12)</w:t>
      </w:r>
      <w:r w:rsidR="0019224D" w:rsidRPr="00373E9A">
        <w:rPr>
          <w:lang w:val="en-IE"/>
        </w:rPr>
        <w:fldChar w:fldCharType="end"/>
      </w:r>
      <w:r w:rsidR="004F3A18" w:rsidRPr="00373E9A">
        <w:rPr>
          <w:lang w:val="en-IE"/>
        </w:rPr>
        <w:t>.</w:t>
      </w:r>
    </w:p>
    <w:p w14:paraId="64D25389" w14:textId="4856E436" w:rsidR="00297EA5" w:rsidRPr="00373E9A" w:rsidRDefault="00880230" w:rsidP="000229C3">
      <w:pPr>
        <w:pStyle w:val="ThesisBody"/>
        <w:rPr>
          <w:u w:val="single"/>
          <w:lang w:val="en-IE"/>
        </w:rPr>
      </w:pPr>
      <w:r w:rsidRPr="00373E9A">
        <w:rPr>
          <w:u w:val="single"/>
          <w:lang w:val="en-IE"/>
        </w:rPr>
        <w:t>Gender considerations</w:t>
      </w:r>
    </w:p>
    <w:p w14:paraId="3ADE21A5" w14:textId="6EF6C856" w:rsidR="00921FB9" w:rsidRPr="00373E9A" w:rsidRDefault="007138E3" w:rsidP="00A25173">
      <w:pPr>
        <w:pStyle w:val="ThesisBody"/>
        <w:ind w:firstLine="720"/>
        <w:rPr>
          <w:lang w:val="en-IE"/>
        </w:rPr>
      </w:pPr>
      <w:r w:rsidRPr="00373E9A">
        <w:rPr>
          <w:lang w:val="en-IE"/>
        </w:rPr>
        <w:t xml:space="preserve">From a gender perspective, this research has identified that gender significantly moderates between researchers’ motivations and </w:t>
      </w:r>
      <w:r w:rsidR="00034783" w:rsidRPr="00373E9A">
        <w:rPr>
          <w:lang w:val="en-IE"/>
        </w:rPr>
        <w:t xml:space="preserve">their </w:t>
      </w:r>
      <w:r w:rsidR="00297EA5" w:rsidRPr="00373E9A">
        <w:rPr>
          <w:lang w:val="en-IE"/>
        </w:rPr>
        <w:t xml:space="preserve">research </w:t>
      </w:r>
      <w:r w:rsidR="00443635" w:rsidRPr="00373E9A">
        <w:rPr>
          <w:lang w:val="en-IE"/>
        </w:rPr>
        <w:t>orientation</w:t>
      </w:r>
      <w:r w:rsidRPr="00373E9A">
        <w:rPr>
          <w:lang w:val="en-IE"/>
        </w:rPr>
        <w:t xml:space="preserve">. While the purpose of this research was not to determine why this moderation effect occurs, nonetheless it has added weight and support to extant literature which discusses the gender dimension in research careers in depth, as discussed in Section </w:t>
      </w:r>
      <w:r w:rsidR="00BA1A1F" w:rsidRPr="00373E9A">
        <w:rPr>
          <w:lang w:val="en-IE"/>
        </w:rPr>
        <w:t>3</w:t>
      </w:r>
      <w:r w:rsidRPr="00373E9A">
        <w:rPr>
          <w:lang w:val="en-IE"/>
        </w:rPr>
        <w:t xml:space="preserve">.4.1.2. </w:t>
      </w:r>
      <w:r w:rsidR="00532C69" w:rsidRPr="00373E9A">
        <w:rPr>
          <w:lang w:val="en-IE"/>
        </w:rPr>
        <w:t xml:space="preserve">Considering the increased attention placed on entrepreneurship and commercial engagement of academic institutions </w:t>
      </w:r>
      <w:r w:rsidR="00F458DB" w:rsidRPr="00373E9A">
        <w:rPr>
          <w:lang w:val="en-IE"/>
        </w:rPr>
        <w:t>in conjunction with</w:t>
      </w:r>
      <w:r w:rsidR="00921FB9" w:rsidRPr="00373E9A">
        <w:rPr>
          <w:lang w:val="en-IE"/>
        </w:rPr>
        <w:t xml:space="preserve"> the </w:t>
      </w:r>
      <w:r w:rsidR="00532C69" w:rsidRPr="00373E9A">
        <w:rPr>
          <w:lang w:val="en-IE"/>
        </w:rPr>
        <w:t xml:space="preserve">findings of this research, it is important to ensure that entrepreneurial opportunities and activities are accessible to women </w:t>
      </w:r>
      <w:r w:rsidR="0019224D" w:rsidRPr="00373E9A">
        <w:rPr>
          <w:lang w:val="en-IE"/>
        </w:rPr>
        <w:fldChar w:fldCharType="begin"/>
      </w:r>
      <w:r w:rsidR="00C414A8" w:rsidRPr="00373E9A">
        <w:rPr>
          <w:lang w:val="en-IE"/>
        </w:rPr>
        <w:instrText xml:space="preserve"> ADDIN EN.CITE &lt;EndNote&gt;&lt;Cite&gt;&lt;Author&gt;Schneider&lt;/Author&gt;&lt;Year&gt;2021&lt;/Year&gt;&lt;RecNum&gt;435&lt;/RecNum&gt;&lt;DisplayText&gt;(Schneider et al., 2021)&lt;/DisplayText&gt;&lt;record&gt;&lt;rec-number&gt;435&lt;/rec-number&gt;&lt;foreign-keys&gt;&lt;key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19224D" w:rsidRPr="00373E9A">
        <w:rPr>
          <w:lang w:val="en-IE"/>
        </w:rPr>
        <w:fldChar w:fldCharType="separate"/>
      </w:r>
      <w:r w:rsidR="0019224D" w:rsidRPr="00373E9A">
        <w:rPr>
          <w:noProof/>
          <w:lang w:val="en-IE"/>
        </w:rPr>
        <w:t>(Schneider et al., 2021)</w:t>
      </w:r>
      <w:r w:rsidR="0019224D" w:rsidRPr="00373E9A">
        <w:rPr>
          <w:lang w:val="en-IE"/>
        </w:rPr>
        <w:fldChar w:fldCharType="end"/>
      </w:r>
      <w:r w:rsidR="00532C69" w:rsidRPr="00373E9A">
        <w:rPr>
          <w:lang w:val="en-IE"/>
        </w:rPr>
        <w:t>.</w:t>
      </w:r>
      <w:r w:rsidR="0037761F" w:rsidRPr="00373E9A">
        <w:rPr>
          <w:lang w:val="en-IE"/>
        </w:rPr>
        <w:t xml:space="preserve"> </w:t>
      </w:r>
      <w:r w:rsidR="0019224D" w:rsidRPr="00373E9A">
        <w:rPr>
          <w:lang w:val="en-IE"/>
        </w:rPr>
        <w:fldChar w:fldCharType="begin"/>
      </w:r>
      <w:r w:rsidR="00C414A8" w:rsidRPr="00373E9A">
        <w:rPr>
          <w:lang w:val="en-IE"/>
        </w:rPr>
        <w:instrText xml:space="preserve"> ADDIN EN.CITE &lt;EndNote&gt;&lt;Cite AuthorYear="1"&gt;&lt;Author&gt;Schneider&lt;/Author&gt;&lt;Year&gt;2021&lt;/Year&gt;&lt;RecNum&gt;435&lt;/RecNum&gt;&lt;DisplayText&gt;Schneider et al. (2021)&lt;/DisplayText&gt;&lt;record&gt;&lt;rec-number&gt;435&lt;/rec-number&gt;&lt;foreign-keys&gt;&lt;key app="EN" db-id="x5rz2pxfnvstw4ewdpx5vwaff9wvpdstp9vz" timestamp="1708775802" guid="c0e9a71f-1cd3-4f3a-a799-719ff8541a89"&gt;435&lt;/key&gt;&lt;/foreign-keys&gt;&lt;ref-type name="Journal Article"&gt;17&lt;/ref-type&gt;&lt;contributors&gt;&lt;authors&gt;&lt;author&gt;Schneider, Noemi&lt;/author&gt;&lt;author&gt;Blaese, Richard&lt;/author&gt;&lt;author&gt;Liebig, Brigitte&lt;/author&gt;&lt;/authors&gt;&lt;/contributors&gt;&lt;titles&gt;&lt;title&gt;Conditions for spin-off creation at Swiss universities of applied sciences–a gender sensitive approach&lt;/title&gt;&lt;secondary-title&gt;International Journal of Gender and Entrepreneurship&lt;/secondary-title&gt;&lt;/titles&gt;&lt;periodical&gt;&lt;full-title&gt;International Journal of Gender and Entrepreneurship&lt;/full-title&gt;&lt;/periodical&gt;&lt;dates&gt;&lt;year&gt;2021&lt;/year&gt;&lt;/dates&gt;&lt;isbn&gt;1756-6266&lt;/isbn&gt;&lt;urls&gt;&lt;/urls&gt;&lt;/record&gt;&lt;/Cite&gt;&lt;/EndNote&gt;</w:instrText>
      </w:r>
      <w:r w:rsidR="0019224D" w:rsidRPr="00373E9A">
        <w:rPr>
          <w:lang w:val="en-IE"/>
        </w:rPr>
        <w:fldChar w:fldCharType="separate"/>
      </w:r>
      <w:r w:rsidR="0019224D" w:rsidRPr="00373E9A">
        <w:rPr>
          <w:noProof/>
          <w:lang w:val="en-IE"/>
        </w:rPr>
        <w:t>Schneider et al. (2021)</w:t>
      </w:r>
      <w:r w:rsidR="0019224D" w:rsidRPr="00373E9A">
        <w:rPr>
          <w:lang w:val="en-IE"/>
        </w:rPr>
        <w:fldChar w:fldCharType="end"/>
      </w:r>
      <w:r w:rsidR="0037761F" w:rsidRPr="00373E9A">
        <w:rPr>
          <w:lang w:val="en-IE"/>
        </w:rPr>
        <w:t xml:space="preserve"> suggest that academic institutions should ensure strong collaboration between equality and diversity officers and the</w:t>
      </w:r>
      <w:r w:rsidR="00921FB9" w:rsidRPr="00373E9A">
        <w:rPr>
          <w:lang w:val="en-IE"/>
        </w:rPr>
        <w:t>ir</w:t>
      </w:r>
      <w:r w:rsidR="0037761F" w:rsidRPr="00373E9A">
        <w:rPr>
          <w:lang w:val="en-IE"/>
        </w:rPr>
        <w:t xml:space="preserve"> technology transfer/research support offices</w:t>
      </w:r>
      <w:r w:rsidR="00921FB9" w:rsidRPr="00373E9A">
        <w:rPr>
          <w:lang w:val="en-IE"/>
        </w:rPr>
        <w:t xml:space="preserve">, monitored through specialised measures, to create a more inclusive research culture. </w:t>
      </w:r>
      <w:r w:rsidR="0019224D" w:rsidRPr="00373E9A">
        <w:rPr>
          <w:lang w:val="en-IE"/>
        </w:rPr>
        <w:fldChar w:fldCharType="begin"/>
      </w:r>
      <w:r w:rsidR="00C414A8" w:rsidRPr="00373E9A">
        <w:rPr>
          <w:lang w:val="en-IE"/>
        </w:rPr>
        <w:instrText xml:space="preserve"> ADDIN EN.CITE &lt;EndNote&gt;&lt;Cite AuthorYear="1"&gt;&lt;Author&gt;Perkmann&lt;/Author&gt;&lt;Year&gt;2021&lt;/Year&gt;&lt;RecNum&gt;286&lt;/RecNum&gt;&lt;DisplayText&gt;Perkmann et al. (2021)&lt;/DisplayText&gt;&lt;record&gt;&lt;rec-number&gt;286&lt;/rec-number&gt;&lt;foreign-keys&gt;&lt;key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19224D" w:rsidRPr="00373E9A">
        <w:rPr>
          <w:lang w:val="en-IE"/>
        </w:rPr>
        <w:fldChar w:fldCharType="separate"/>
      </w:r>
      <w:r w:rsidR="0019224D" w:rsidRPr="00373E9A">
        <w:rPr>
          <w:noProof/>
          <w:lang w:val="en-IE"/>
        </w:rPr>
        <w:t>Perkmann et al. (2021)</w:t>
      </w:r>
      <w:r w:rsidR="0019224D" w:rsidRPr="00373E9A">
        <w:rPr>
          <w:lang w:val="en-IE"/>
        </w:rPr>
        <w:fldChar w:fldCharType="end"/>
      </w:r>
      <w:r w:rsidR="00921FB9" w:rsidRPr="00373E9A">
        <w:rPr>
          <w:lang w:val="en-IE"/>
        </w:rPr>
        <w:t xml:space="preserve"> concur and suggest that policy levers such as tying funding awards to the global Athena Swan initiative, which is a global framework to focused on the transformation of gender equality within higher education (HE) and research.  </w:t>
      </w:r>
      <w:r w:rsidR="0019224D" w:rsidRPr="00373E9A">
        <w:rPr>
          <w:lang w:val="en-IE"/>
        </w:rPr>
        <w:fldChar w:fldCharType="begin"/>
      </w:r>
      <w:r w:rsidR="00C414A8" w:rsidRPr="00373E9A">
        <w:rPr>
          <w:lang w:val="en-IE"/>
        </w:rPr>
        <w:instrText xml:space="preserve"> ADDIN EN.CITE &lt;EndNote&gt;&lt;Cite AuthorYear="1"&gt;&lt;Author&gt;Murray&lt;/Author&gt;&lt;Year&gt;2007&lt;/Year&gt;&lt;RecNum&gt;272&lt;/RecNum&gt;&lt;DisplayText&gt;Murray and Graham (2007)&lt;/DisplayText&gt;&lt;record&gt;&lt;rec-number&gt;272&lt;/rec-number&gt;&lt;foreign-keys&gt;&lt;key app="EN" db-id="x5rz2pxfnvstw4ewdpx5vwaff9wvpdstp9vz" timestamp="1708775798" guid="87d0cbac-1c6d-49e3-9ab7-dba7411952d0"&gt;272&lt;/key&gt;&lt;/foreign-keys&gt;&lt;ref-type name="Journal Article"&gt;17&lt;/ref-type&gt;&lt;contributors&gt;&lt;authors&gt;&lt;author&gt;Murray, Fiona&lt;/author&gt;&lt;author&gt;Graham, Leigh&lt;/author&gt;&lt;/authors&gt;&lt;/contributors&gt;&lt;titles&gt;&lt;title&gt;Buying science and selling science: Gender differences in the market for commercial science&lt;/title&gt;&lt;secondary-title&gt;Industrial and Corporate Change&lt;/secondary-title&gt;&lt;/titles&gt;&lt;periodical&gt;&lt;full-title&gt;Industrial and Corporate Change&lt;/full-title&gt;&lt;/periodical&gt;&lt;pages&gt;657-689&lt;/pages&gt;&lt;volume&gt;16&lt;/volume&gt;&lt;number&gt;4&lt;/number&gt;&lt;dates&gt;&lt;year&gt;2007&lt;/year&gt;&lt;/dates&gt;&lt;isbn&gt;1464-3650&lt;/isbn&gt;&lt;urls&gt;&lt;/urls&gt;&lt;/record&gt;&lt;/Cite&gt;&lt;/EndNote&gt;</w:instrText>
      </w:r>
      <w:r w:rsidR="0019224D" w:rsidRPr="00373E9A">
        <w:rPr>
          <w:lang w:val="en-IE"/>
        </w:rPr>
        <w:fldChar w:fldCharType="separate"/>
      </w:r>
      <w:r w:rsidR="0019224D" w:rsidRPr="00373E9A">
        <w:rPr>
          <w:noProof/>
          <w:lang w:val="en-IE"/>
        </w:rPr>
        <w:t>Murray and Graham (2007)</w:t>
      </w:r>
      <w:r w:rsidR="0019224D" w:rsidRPr="00373E9A">
        <w:rPr>
          <w:lang w:val="en-IE"/>
        </w:rPr>
        <w:fldChar w:fldCharType="end"/>
      </w:r>
      <w:r w:rsidR="00EF736D" w:rsidRPr="00373E9A">
        <w:rPr>
          <w:lang w:val="en-IE"/>
        </w:rPr>
        <w:t xml:space="preserve"> provide a number of suggestions to enhance inclusivity and gender equality in research, with a particular focus on supporting and encouraging women to engage in commercial research. These suggestions are equally applicable in terms of encouraging research participation regardless of research </w:t>
      </w:r>
      <w:r w:rsidR="00443635" w:rsidRPr="00373E9A">
        <w:rPr>
          <w:lang w:val="en-IE"/>
        </w:rPr>
        <w:t>orientation</w:t>
      </w:r>
      <w:r w:rsidR="00EF736D" w:rsidRPr="00373E9A">
        <w:rPr>
          <w:lang w:val="en-IE"/>
        </w:rPr>
        <w:t xml:space="preserve"> and include provision of mentoring</w:t>
      </w:r>
      <w:r w:rsidR="004D7951" w:rsidRPr="00373E9A">
        <w:rPr>
          <w:lang w:val="en-IE"/>
        </w:rPr>
        <w:t xml:space="preserve"> and</w:t>
      </w:r>
      <w:r w:rsidR="00EF736D" w:rsidRPr="00373E9A">
        <w:rPr>
          <w:lang w:val="en-IE"/>
        </w:rPr>
        <w:t xml:space="preserve"> </w:t>
      </w:r>
      <w:r w:rsidR="00EF736D" w:rsidRPr="00373E9A">
        <w:rPr>
          <w:lang w:val="en-IE"/>
        </w:rPr>
        <w:lastRenderedPageBreak/>
        <w:t xml:space="preserve">leveraging existing institutional networks to ensure that </w:t>
      </w:r>
      <w:r w:rsidR="004D7951" w:rsidRPr="00373E9A">
        <w:rPr>
          <w:lang w:val="en-IE"/>
        </w:rPr>
        <w:t>research ideas are brought to the fore regardless of the gender of the researcher. In addition, recognition of the challenges face</w:t>
      </w:r>
      <w:r w:rsidR="00B92DA0" w:rsidRPr="00373E9A">
        <w:rPr>
          <w:lang w:val="en-IE"/>
        </w:rPr>
        <w:t>d</w:t>
      </w:r>
      <w:r w:rsidR="004D7951" w:rsidRPr="00373E9A">
        <w:rPr>
          <w:lang w:val="en-IE"/>
        </w:rPr>
        <w:t xml:space="preserve"> by female researchers in particular and establishment of mechanisms to mitigate these, such as enhanced focus on work-life balance, is critical </w:t>
      </w:r>
      <w:r w:rsidR="0019224D" w:rsidRPr="00373E9A">
        <w:rPr>
          <w:lang w:val="en-IE"/>
        </w:rPr>
        <w:fldChar w:fldCharType="begin">
          <w:fldData xml:space="preserve">PEVuZE5vdGU+PENpdGU+PEF1dGhvcj5NdXJyYXk8L0F1dGhvcj48WWVhcj4yMDA3PC9ZZWFyPjxS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==
</w:fldData>
        </w:fldChar>
      </w:r>
      <w:r w:rsidR="00C414A8" w:rsidRPr="00373E9A">
        <w:rPr>
          <w:lang w:val="en-IE"/>
        </w:rPr>
        <w:instrText xml:space="preserve"> ADDIN EN.CITE </w:instrText>
      </w:r>
      <w:r w:rsidR="00C414A8" w:rsidRPr="00373E9A">
        <w:rPr>
          <w:lang w:val="en-IE"/>
        </w:rPr>
        <w:fldChar w:fldCharType="begin">
          <w:fldData xml:space="preserve">PEVuZE5vdGU+PENpdGU+PEF1dGhvcj5NdXJyYXk8L0F1dGhvcj48WWVhcj4yMDA3PC9ZZWFyPjxS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==
</w:fldData>
        </w:fldChar>
      </w:r>
      <w:r w:rsidR="00C414A8" w:rsidRPr="00373E9A">
        <w:rPr>
          <w:lang w:val="en-IE"/>
        </w:rPr>
        <w:instrText xml:space="preserve"> ADDIN EN.CITE.DATA </w:instrText>
      </w:r>
      <w:r w:rsidR="00C414A8" w:rsidRPr="00373E9A">
        <w:rPr>
          <w:lang w:val="en-IE"/>
        </w:rPr>
      </w:r>
      <w:r w:rsidR="00C414A8" w:rsidRPr="00373E9A">
        <w:rPr>
          <w:lang w:val="en-IE"/>
        </w:rPr>
        <w:fldChar w:fldCharType="end"/>
      </w:r>
      <w:r w:rsidR="0019224D" w:rsidRPr="00373E9A">
        <w:rPr>
          <w:lang w:val="en-IE"/>
        </w:rPr>
      </w:r>
      <w:r w:rsidR="0019224D" w:rsidRPr="00373E9A">
        <w:rPr>
          <w:lang w:val="en-IE"/>
        </w:rPr>
        <w:fldChar w:fldCharType="separate"/>
      </w:r>
      <w:r w:rsidR="0019224D" w:rsidRPr="00373E9A">
        <w:rPr>
          <w:noProof/>
          <w:lang w:val="en-IE"/>
        </w:rPr>
        <w:t>(Kuschel et al., 2020; Murray &amp; Graham, 2007; Perkmann et al., 2021)</w:t>
      </w:r>
      <w:r w:rsidR="0019224D" w:rsidRPr="00373E9A">
        <w:rPr>
          <w:lang w:val="en-IE"/>
        </w:rPr>
        <w:fldChar w:fldCharType="end"/>
      </w:r>
      <w:r w:rsidR="004D7951" w:rsidRPr="00373E9A">
        <w:rPr>
          <w:lang w:val="en-IE"/>
        </w:rPr>
        <w:t xml:space="preserve">. </w:t>
      </w:r>
    </w:p>
    <w:p w14:paraId="4F2EB4A0" w14:textId="38AF7CC5" w:rsidR="007138E3" w:rsidRPr="00373E9A" w:rsidRDefault="007138E3" w:rsidP="00A25173">
      <w:pPr>
        <w:pStyle w:val="ThesisBody"/>
        <w:ind w:firstLine="720"/>
        <w:rPr>
          <w:lang w:val="en-IE"/>
        </w:rPr>
      </w:pPr>
      <w:r w:rsidRPr="00373E9A">
        <w:rPr>
          <w:lang w:val="en-IE"/>
        </w:rPr>
        <w:t xml:space="preserve">Accordingly the outputs from this research support work such as that of the European Commission which has started to better address gender inequality related to researcher careers </w:t>
      </w:r>
      <w:r w:rsidR="00D230AD" w:rsidRPr="00373E9A">
        <w:rPr>
          <w:lang w:val="en-IE"/>
        </w:rPr>
        <w:fldChar w:fldCharType="begin"/>
      </w:r>
      <w:r w:rsidR="00C414A8" w:rsidRPr="00373E9A">
        <w:rPr>
          <w:lang w:val="en-IE"/>
        </w:rPr>
        <w:instrText xml:space="preserve"> ADDIN EN.CITE &lt;EndNote&gt;&lt;Cite&gt;&lt;Author&gt;European-Commission&lt;/Author&gt;&lt;Year&gt;2021&lt;/Year&gt;&lt;RecNum&gt;546&lt;/RecNum&gt;&lt;DisplayText&gt;(European-Commission, 2021b)&lt;/DisplayText&gt;&lt;record&gt;&lt;rec-number&gt;546&lt;/rec-number&gt;&lt;foreign-keys&gt;&lt;key app="EN" db-id="x5rz2pxfnvstw4ewdpx5vwaff9wvpdstp9vz" timestamp="1708775805" guid="28980f6c-0d5b-4a36-9827-fae050532e30"&gt;546&lt;/key&gt;&lt;/foreign-keys&gt;&lt;ref-type name="Book"&gt;6&lt;/ref-type&gt;&lt;contributors&gt;&lt;authors&gt;&lt;author&gt;European-Commission&lt;/author&gt;&lt;/authors&gt;&lt;/contributors&gt;&lt;titles&gt;&lt;title&gt;Directorate-General for Research &amp;amp; Innovation - Horizon Europe, gender equality : a strengthened commitment in Horizon Europe&lt;/title&gt;&lt;/titles&gt;&lt;dates&gt;&lt;year&gt;2021&lt;/year&gt;&lt;/dates&gt;&lt;publisher&gt;Publications Office of the European Union&lt;/publisher&gt;&lt;urls&gt;&lt;/urls&gt;&lt;electronic-resource-num&gt;doi/10.2777/97891&lt;/electronic-resource-num&gt;&lt;/record&gt;&lt;/Cite&gt;&lt;/EndNote&gt;</w:instrText>
      </w:r>
      <w:r w:rsidR="00D230AD" w:rsidRPr="00373E9A">
        <w:rPr>
          <w:lang w:val="en-IE"/>
        </w:rPr>
        <w:fldChar w:fldCharType="separate"/>
      </w:r>
      <w:r w:rsidR="00D230AD" w:rsidRPr="00373E9A">
        <w:rPr>
          <w:noProof/>
          <w:lang w:val="en-IE"/>
        </w:rPr>
        <w:t>(European-Commission, 2021b)</w:t>
      </w:r>
      <w:r w:rsidR="00D230AD" w:rsidRPr="00373E9A">
        <w:rPr>
          <w:lang w:val="en-IE"/>
        </w:rPr>
        <w:fldChar w:fldCharType="end"/>
      </w:r>
      <w:r w:rsidRPr="00373E9A">
        <w:rPr>
          <w:lang w:val="en-IE"/>
        </w:rPr>
        <w:t xml:space="preserve">. In particular the European Commission has published a new set of requirements for organisations under the Horizon Europe and Digital Europe programmes. Two measures in particular are pertinent here. Firstly, any public / research organisation seeking European Union research funding is required to produce a Gender Equality Plan (GEP) from 2022 onwards. Secondly, equality will be enforced as an evaluation measure for research proposals, to help ensure gender balance in participating organisations, additionally evaluation panels, advisory bodies and expert groups will have a renewed focus on gender balance. Formal requirements for the Gender Action Plans stipulate that, for example, research active organisations such as universities must examine the means by which they evaluate research proposals (from an equality assurance perspective) and must implement GEP information and communication sessions across the entire organisation as a means to raise awareness </w:t>
      </w:r>
      <w:r w:rsidR="00D230AD" w:rsidRPr="00373E9A">
        <w:rPr>
          <w:lang w:val="en-IE"/>
        </w:rPr>
        <w:fldChar w:fldCharType="begin"/>
      </w:r>
      <w:r w:rsidR="00C414A8" w:rsidRPr="00373E9A">
        <w:rPr>
          <w:lang w:val="en-IE"/>
        </w:rPr>
        <w:instrText xml:space="preserve"> ADDIN EN.CITE &lt;EndNote&gt;&lt;Cite&gt;&lt;Author&gt;European-Commission&lt;/Author&gt;&lt;Year&gt;2021&lt;/Year&gt;&lt;RecNum&gt;547&lt;/RecNum&gt;&lt;DisplayText&gt;(European-Commission, 2021a)&lt;/DisplayText&gt;&lt;record&gt;&lt;rec-number&gt;547&lt;/rec-number&gt;&lt;foreign-keys&gt;&lt;key app="EN" db-id="x5rz2pxfnvstw4ewdpx5vwaff9wvpdstp9vz" timestamp="1708775805" guid="4b4b232a-b77b-4c85-b3c8-56adcd05c102"&gt;547&lt;/key&gt;&lt;/foreign-keys&gt;&lt;ref-type name="Book"&gt;6&lt;/ref-type&gt;&lt;contributors&gt;&lt;authors&gt;&lt;author&gt;European-Commission&lt;/author&gt;&lt;/authors&gt;&lt;/contributors&gt;&lt;titles&gt;&lt;title&gt;Directorate-General for Research &amp;amp; Innovation - Horizon Europe guidance on gender equality plans&lt;/title&gt;&lt;/titles&gt;&lt;dates&gt;&lt;year&gt;2021&lt;/year&gt;&lt;/dates&gt;&lt;publisher&gt;Publications Office of the European Union&lt;/publisher&gt;&lt;urls&gt;&lt;/urls&gt;&lt;electronic-resource-num&gt;doi/10.2777/876509&lt;/electronic-resource-num&gt;&lt;/record&gt;&lt;/Cite&gt;&lt;/EndNote&gt;</w:instrText>
      </w:r>
      <w:r w:rsidR="00D230AD" w:rsidRPr="00373E9A">
        <w:rPr>
          <w:lang w:val="en-IE"/>
        </w:rPr>
        <w:fldChar w:fldCharType="separate"/>
      </w:r>
      <w:r w:rsidR="00D230AD" w:rsidRPr="00373E9A">
        <w:rPr>
          <w:noProof/>
          <w:lang w:val="en-IE"/>
        </w:rPr>
        <w:t>(European-Commission, 2021a)</w:t>
      </w:r>
      <w:r w:rsidR="00D230AD" w:rsidRPr="00373E9A">
        <w:rPr>
          <w:lang w:val="en-IE"/>
        </w:rPr>
        <w:fldChar w:fldCharType="end"/>
      </w:r>
      <w:r w:rsidRPr="00373E9A">
        <w:rPr>
          <w:lang w:val="en-IE"/>
        </w:rPr>
        <w:t xml:space="preserve">. Finer grained requirements include the need to track and disseminate the gender balance across project teams, across research project tasks and the equal allocation of Principal Investigator roles in organisations. </w:t>
      </w:r>
    </w:p>
    <w:p w14:paraId="436D1EBB" w14:textId="1DD27213" w:rsidR="00297EA5" w:rsidRPr="00373E9A" w:rsidRDefault="007138E3" w:rsidP="00A25173">
      <w:pPr>
        <w:pStyle w:val="ThesisBody"/>
        <w:ind w:firstLine="425"/>
        <w:rPr>
          <w:lang w:val="en-IE"/>
        </w:rPr>
      </w:pPr>
      <w:r w:rsidRPr="00373E9A">
        <w:rPr>
          <w:lang w:val="en-IE"/>
        </w:rPr>
        <w:t xml:space="preserve">Closely associated with gender is work-life balance, and the proposed GEPs must ensure that organisations pay attention to parental leave policies, flexible working time arrangements, support for staff with caring responsibilities, workload management and reintegration of staff after career breaks. This is important, as highlighted in the literature review of this research where it has been noted that while gender related initiatives in organisations strive to support female research careers, family circumstances (for example) present a significant barrier to career achievements and progression. The impact of the above flows down through research organisations into policy reform at an organisation level. </w:t>
      </w:r>
    </w:p>
    <w:p w14:paraId="7E20336E" w14:textId="0EBF77E4" w:rsidR="00297EA5" w:rsidRPr="00373E9A" w:rsidRDefault="00880230" w:rsidP="00A25173">
      <w:pPr>
        <w:pStyle w:val="ThesisBodyIndent"/>
        <w:ind w:firstLine="0"/>
        <w:rPr>
          <w:u w:val="single"/>
          <w:lang w:val="en-IE"/>
        </w:rPr>
      </w:pPr>
      <w:r w:rsidRPr="00373E9A">
        <w:rPr>
          <w:u w:val="single"/>
          <w:lang w:val="en-IE"/>
        </w:rPr>
        <w:t>Research assessment and performance</w:t>
      </w:r>
    </w:p>
    <w:p w14:paraId="6229979F" w14:textId="3CDF0EF2" w:rsidR="007138E3" w:rsidRPr="00373E9A" w:rsidRDefault="00DF24C3" w:rsidP="00A25173">
      <w:pPr>
        <w:pStyle w:val="ThesisBody"/>
        <w:ind w:firstLine="720"/>
        <w:rPr>
          <w:lang w:val="en-IE"/>
        </w:rPr>
      </w:pPr>
      <w:r w:rsidRPr="00373E9A">
        <w:rPr>
          <w:lang w:val="en-IE"/>
        </w:rPr>
        <w:t>Strongly associated</w:t>
      </w:r>
      <w:r w:rsidR="007138E3" w:rsidRPr="00373E9A">
        <w:rPr>
          <w:lang w:val="en-IE"/>
        </w:rPr>
        <w:t xml:space="preserve"> with researcher motivations are the research assessment</w:t>
      </w:r>
      <w:r w:rsidR="00B92DA0" w:rsidRPr="00373E9A">
        <w:rPr>
          <w:lang w:val="en-IE"/>
        </w:rPr>
        <w:t>/evaluation</w:t>
      </w:r>
      <w:r w:rsidR="007138E3" w:rsidRPr="00373E9A">
        <w:rPr>
          <w:lang w:val="en-IE"/>
        </w:rPr>
        <w:t xml:space="preserve"> tools and frameworks that are applied in national and international contexts</w:t>
      </w:r>
      <w:r w:rsidR="00FD352C" w:rsidRPr="00373E9A">
        <w:rPr>
          <w:lang w:val="en-IE"/>
        </w:rPr>
        <w:t>, as discussed in Chapter 2</w:t>
      </w:r>
      <w:r w:rsidR="007138E3" w:rsidRPr="00373E9A">
        <w:rPr>
          <w:lang w:val="en-IE"/>
        </w:rPr>
        <w:t xml:space="preserve">. In a recent review of the broader space of research assessment, </w:t>
      </w:r>
      <w:r w:rsidR="00D230AD" w:rsidRPr="00373E9A">
        <w:rPr>
          <w:lang w:val="en-IE"/>
        </w:rPr>
        <w:fldChar w:fldCharType="begin"/>
      </w:r>
      <w:r w:rsidR="00C414A8" w:rsidRPr="00373E9A">
        <w:rPr>
          <w:lang w:val="en-IE"/>
        </w:rPr>
        <w:instrText xml:space="preserve"> ADDIN EN.CITE &lt;EndNote&gt;&lt;Cite AuthorYear="1"&gt;&lt;Author&gt;Curry&lt;/Author&gt;&lt;Year&gt;2020&lt;/Year&gt;&lt;RecNum&gt;549&lt;/RecNum&gt;&lt;DisplayText&gt;Curry et al. (2020)&lt;/DisplayText&gt;&lt;record&gt;&lt;rec-number&gt;549&lt;/rec-number&gt;&lt;foreign-keys&gt;&lt;key app="EN" db-id="x5rz2pxfnvstw4ewdpx5vwaff9wvpdstp9vz" timestamp="1708775805" guid="52750c61-a823-4049-a430-0c2e1bebe99f"&gt;549&lt;/key&gt;&lt;/foreign-keys&gt;&lt;ref-type name="Journal Article"&gt;17&lt;/ref-type&gt;&lt;contributors&gt;&lt;authors&gt;&lt;author&gt;Curry, Stephen&lt;/author&gt;&lt;author&gt;De Rijcke, S&lt;/author&gt;&lt;author&gt;Hatch, A&lt;/author&gt;&lt;author&gt;Pillay, DG&lt;/author&gt;&lt;author&gt;Van der Weijden, I&lt;/author&gt;&lt;author&gt;Wilsdon, J&lt;/author&gt;&lt;/authors&gt;&lt;/contributors&gt;&lt;titles&gt;&lt;title&gt;The changing role of funders in responsible research assessment: Progress, obstacles and the way ahead&lt;/title&gt;&lt;secondary-title&gt;RoRI Working Paper&lt;/secondary-title&gt;&lt;/titles&gt;&lt;periodical&gt;&lt;full-title&gt;RoRI Working Paper&lt;/full-title&gt;&lt;/periodical&gt;&lt;volume&gt;3&lt;/volume&gt;&lt;dates&gt;&lt;year&gt;2020&lt;/year&gt;&lt;/dates&gt;&lt;urls&gt;&lt;/urls&gt;&lt;/record&gt;&lt;/Cite&gt;&lt;/EndNote&gt;</w:instrText>
      </w:r>
      <w:r w:rsidR="00D230AD" w:rsidRPr="00373E9A">
        <w:rPr>
          <w:lang w:val="en-IE"/>
        </w:rPr>
        <w:fldChar w:fldCharType="separate"/>
      </w:r>
      <w:r w:rsidR="00D230AD" w:rsidRPr="00373E9A">
        <w:rPr>
          <w:noProof/>
          <w:lang w:val="en-IE"/>
        </w:rPr>
        <w:t>Curry et al. (2020)</w:t>
      </w:r>
      <w:r w:rsidR="00D230AD" w:rsidRPr="00373E9A">
        <w:rPr>
          <w:lang w:val="en-IE"/>
        </w:rPr>
        <w:fldChar w:fldCharType="end"/>
      </w:r>
      <w:r w:rsidR="007138E3" w:rsidRPr="00373E9A">
        <w:rPr>
          <w:lang w:val="en-IE"/>
        </w:rPr>
        <w:t xml:space="preserve"> highlighted a number of areas of concern related to the application of systemic research assessment and associated metrics, for example: </w:t>
      </w:r>
    </w:p>
    <w:p w14:paraId="5C410B58" w14:textId="4066B3E6" w:rsidR="007138E3" w:rsidRPr="00373E9A" w:rsidRDefault="007138E3" w:rsidP="00AA5296">
      <w:pPr>
        <w:pStyle w:val="ThesisBody"/>
        <w:ind w:left="720"/>
        <w:rPr>
          <w:lang w:val="en-IE"/>
        </w:rPr>
      </w:pPr>
      <w:r w:rsidRPr="00373E9A">
        <w:rPr>
          <w:lang w:val="en-IE"/>
        </w:rPr>
        <w:t xml:space="preserve">A reduction in diversity of research missions and purposes, as an emphasis on these narrow criteria and indicators leads institutions and researchers to adopt similar strategic priorities, or to focus on lower-risk, incremental work. Systemic biases against those who do not meet—or choose not to prioritise—narrow criteria and indicators of quality or impact, or to conform to particular career pathways </w:t>
      </w:r>
      <w:r w:rsidR="00D230AD" w:rsidRPr="00373E9A">
        <w:rPr>
          <w:lang w:val="en-IE"/>
        </w:rPr>
        <w:fldChar w:fldCharType="begin"/>
      </w:r>
      <w:r w:rsidR="00C414A8" w:rsidRPr="00373E9A">
        <w:rPr>
          <w:lang w:val="en-IE"/>
        </w:rPr>
        <w:instrText xml:space="preserve"> ADDIN EN.CITE &lt;EndNote&gt;&lt;Cite&gt;&lt;Author&gt;Curry&lt;/Author&gt;&lt;Year&gt;2020&lt;/Year&gt;&lt;RecNum&gt;549&lt;/RecNum&gt;&lt;Pages&gt;7&lt;/Pages&gt;&lt;DisplayText&gt;(Curry et al., 2020, p. 7)&lt;/DisplayText&gt;&lt;record&gt;&lt;rec-number&gt;549&lt;/rec-number&gt;&lt;foreign-keys&gt;&lt;key app="EN" db-id="x5rz2pxfnvstw4ewdpx5vwaff9wvpdstp9vz" timestamp="1708775805" guid="52750c61-a823-4049-a430-0c2e1bebe99f"&gt;549&lt;/key&gt;&lt;/foreign-keys&gt;&lt;ref-type name="Journal Article"&gt;17&lt;/ref-type&gt;&lt;contributors&gt;&lt;authors&gt;&lt;author&gt;Curry, Stephen&lt;/author&gt;&lt;author&gt;De Rijcke, S&lt;/author&gt;&lt;author&gt;Hatch, A&lt;/author&gt;&lt;author&gt;Pillay, DG&lt;/author&gt;&lt;author&gt;Van der Weijden, I&lt;/author&gt;&lt;author&gt;Wilsdon, J&lt;/author&gt;&lt;/authors&gt;&lt;/contributors&gt;&lt;titles&gt;&lt;title&gt;The changing role of funders in responsible research assessment: Progress, obstacles and the way ahead&lt;/title&gt;&lt;secondary-title&gt;RoRI Working Paper&lt;/secondary-title&gt;&lt;/titles&gt;&lt;periodical&gt;&lt;full-title&gt;RoRI Working Paper&lt;/full-title&gt;&lt;/periodical&gt;&lt;volume&gt;3&lt;/volume&gt;&lt;dates&gt;&lt;year&gt;2020&lt;/year&gt;&lt;/dates&gt;&lt;urls&gt;&lt;/urls&gt;&lt;/record&gt;&lt;/Cite&gt;&lt;/EndNote&gt;</w:instrText>
      </w:r>
      <w:r w:rsidR="00D230AD" w:rsidRPr="00373E9A">
        <w:rPr>
          <w:lang w:val="en-IE"/>
        </w:rPr>
        <w:fldChar w:fldCharType="separate"/>
      </w:r>
      <w:r w:rsidR="00FA4C31" w:rsidRPr="00373E9A">
        <w:rPr>
          <w:noProof/>
          <w:lang w:val="en-IE"/>
        </w:rPr>
        <w:t>(Curry et al., 2020, p. 7)</w:t>
      </w:r>
      <w:r w:rsidR="00D230AD" w:rsidRPr="00373E9A">
        <w:rPr>
          <w:lang w:val="en-IE"/>
        </w:rPr>
        <w:fldChar w:fldCharType="end"/>
      </w:r>
      <w:r w:rsidRPr="00373E9A">
        <w:rPr>
          <w:lang w:val="en-IE"/>
        </w:rPr>
        <w:t>.</w:t>
      </w:r>
    </w:p>
    <w:p w14:paraId="7F75FD18" w14:textId="5442743C" w:rsidR="00AA5296" w:rsidRPr="00373E9A" w:rsidRDefault="00AA5296" w:rsidP="00A25173">
      <w:pPr>
        <w:pStyle w:val="ThesisBodyIndent"/>
        <w:ind w:firstLine="720"/>
        <w:rPr>
          <w:lang w:val="en-IE"/>
        </w:rPr>
      </w:pPr>
      <w:r w:rsidRPr="00373E9A">
        <w:rPr>
          <w:lang w:val="en-IE"/>
        </w:rPr>
        <w:t xml:space="preserve">Similarly, a review of the UK Research Excellence Framework (REF) highlights that “while the REF acts as an external assessment at the organisational level, its implementation is thought to impact academics by affecting work demands and feedback” </w:t>
      </w:r>
      <w:r w:rsidR="00D230AD" w:rsidRPr="00373E9A">
        <w:rPr>
          <w:lang w:val="en-IE"/>
        </w:rPr>
        <w:fldChar w:fldCharType="begin"/>
      </w:r>
      <w:r w:rsidR="00C414A8" w:rsidRPr="00373E9A">
        <w:rPr>
          <w:lang w:val="en-IE"/>
        </w:rPr>
        <w:instrText xml:space="preserve"> ADDIN EN.CITE &lt;EndNote&gt;&lt;Cite&gt;&lt;Author&gt;Weinstein&lt;/Author&gt;&lt;Year&gt;2021&lt;/Year&gt;&lt;RecNum&gt;552&lt;/RecNum&gt;&lt;Pages&gt;150&lt;/Pages&gt;&lt;DisplayText&gt;(Weinstein et al., 2021, p. 150)&lt;/DisplayText&gt;&lt;record&gt;&lt;rec-number&gt;552&lt;/rec-number&gt;&lt;foreign-keys&gt;&lt;key app="EN" db-id="x5rz2pxfnvstw4ewdpx5vwaff9wvpdstp9vz" timestamp="1708775805" guid="e0f3cad2-52e4-448f-b3d8-2d61c966714a"&gt;552&lt;/key&gt;&lt;/foreign-keys&gt;&lt;ref-type name="Journal Article"&gt;17&lt;/ref-type&gt;&lt;contributors&gt;&lt;authors&gt;&lt;author&gt;Weinstein, Netta&lt;/author&gt;&lt;author&gt;Chubb, Jennifer A.&lt;/author&gt;&lt;author&gt;Haddock, Geoffrey&lt;/author&gt;&lt;author&gt;Wilsdon, James R.&lt;/author&gt;&lt;/authors&gt;&lt;/contributors&gt;&lt;titles&gt;&lt;title&gt;A conducive environment? The role of need support in the higher education workplace and its effect on academics&amp;apos; experiences of research assessment in the UK&lt;/title&gt;&lt;secondary-title&gt;Higher Education Quarterly&lt;/secondary-title&gt;&lt;/titles&gt;&lt;periodical&gt;&lt;full-title&gt;Higher Education Quarterly&lt;/full-title&gt;&lt;/periodical&gt;&lt;pages&gt;146-160&lt;/pages&gt;&lt;volume&gt;75&lt;/volume&gt;&lt;number&gt;1&lt;/number&gt;&lt;dates&gt;&lt;year&gt;2021&lt;/year&gt;&lt;/dates&gt;&lt;isbn&gt;0951-5224&lt;/isbn&gt;&lt;urls&gt;&lt;related-urls&gt;&lt;url&gt;https://onlinelibrary.wiley.com/doi/abs/10.1111/hequ.12259&lt;/url&gt;&lt;/related-urls&gt;&lt;/urls&gt;&lt;electronic-resource-num&gt;https://doi.org/10.1111/hequ.12259&lt;/electronic-resource-num&gt;&lt;/record&gt;&lt;/Cite&gt;&lt;/EndNote&gt;</w:instrText>
      </w:r>
      <w:r w:rsidR="00D230AD" w:rsidRPr="00373E9A">
        <w:rPr>
          <w:lang w:val="en-IE"/>
        </w:rPr>
        <w:fldChar w:fldCharType="separate"/>
      </w:r>
      <w:r w:rsidR="00FA4C31" w:rsidRPr="00373E9A">
        <w:rPr>
          <w:noProof/>
          <w:lang w:val="en-IE"/>
        </w:rPr>
        <w:t>(Weinstein et al., 2021, p. 150)</w:t>
      </w:r>
      <w:r w:rsidR="00D230AD" w:rsidRPr="00373E9A">
        <w:rPr>
          <w:lang w:val="en-IE"/>
        </w:rPr>
        <w:fldChar w:fldCharType="end"/>
      </w:r>
      <w:r w:rsidRPr="00373E9A">
        <w:rPr>
          <w:lang w:val="en-IE"/>
        </w:rPr>
        <w:t>.</w:t>
      </w:r>
      <w:r w:rsidR="00907AC5" w:rsidRPr="00373E9A">
        <w:rPr>
          <w:lang w:val="en-IE"/>
        </w:rPr>
        <w:t xml:space="preserve"> Additional concerns and implications related to research evaluation have been discussed in Section 2.</w:t>
      </w:r>
      <w:r w:rsidR="003177D5" w:rsidRPr="00373E9A">
        <w:rPr>
          <w:lang w:val="en-IE"/>
        </w:rPr>
        <w:t>3</w:t>
      </w:r>
      <w:r w:rsidR="00907AC5" w:rsidRPr="00373E9A">
        <w:rPr>
          <w:lang w:val="en-IE"/>
        </w:rPr>
        <w:t xml:space="preserve">. </w:t>
      </w:r>
    </w:p>
    <w:p w14:paraId="7D2A1C35" w14:textId="5A38BA29" w:rsidR="007138E3" w:rsidRPr="00373E9A" w:rsidRDefault="007138E3" w:rsidP="00A25173">
      <w:pPr>
        <w:pStyle w:val="ThesisBody"/>
        <w:ind w:firstLine="720"/>
        <w:rPr>
          <w:lang w:val="en-IE"/>
        </w:rPr>
      </w:pPr>
      <w:r w:rsidRPr="00373E9A">
        <w:rPr>
          <w:lang w:val="en-IE"/>
        </w:rPr>
        <w:t xml:space="preserve">In recent years, many organisations have signed up to the San Francisco Declaration on Research Assessment (DORA). DORA proposes a reduced emphasis on Journal Impact Factors as a measure of scientific output quality but, it must be said, falls short when it comes to recognition of other research outputs as valid quality measures (such as patenting or production of open data). So, while DORA as a concept is laudable, it fails to address the multiple motivations that drive researcher </w:t>
      </w:r>
      <w:r w:rsidR="00443635" w:rsidRPr="00373E9A">
        <w:rPr>
          <w:lang w:val="en-IE"/>
        </w:rPr>
        <w:t>orientation</w:t>
      </w:r>
      <w:r w:rsidRPr="00373E9A">
        <w:rPr>
          <w:lang w:val="en-IE"/>
        </w:rPr>
        <w:t xml:space="preserve"> by focusing primarily on the reputational gains associated with academic publishing. </w:t>
      </w:r>
      <w:r w:rsidR="00D230AD" w:rsidRPr="00373E9A">
        <w:rPr>
          <w:lang w:val="en-IE"/>
        </w:rPr>
        <w:fldChar w:fldCharType="begin"/>
      </w:r>
      <w:r w:rsidR="00C414A8" w:rsidRPr="00373E9A">
        <w:rPr>
          <w:lang w:val="en-IE"/>
        </w:rPr>
        <w:instrText xml:space="preserve"> ADDIN EN.CITE &lt;EndNote&gt;&lt;Cite AuthorYear="1"&gt;&lt;Author&gt;Curry&lt;/Author&gt;&lt;Year&gt;2020&lt;/Year&gt;&lt;RecNum&gt;549&lt;/RecNum&gt;&lt;DisplayText&gt;Curry et al. (2020)&lt;/DisplayText&gt;&lt;record&gt;&lt;rec-number&gt;549&lt;/rec-number&gt;&lt;foreign-keys&gt;&lt;key app="EN" db-id="x5rz2pxfnvstw4ewdpx5vwaff9wvpdstp9vz" timestamp="1708775805" guid="52750c61-a823-4049-a430-0c2e1bebe99f"&gt;549&lt;/key&gt;&lt;/foreign-keys&gt;&lt;ref-type name="Journal Article"&gt;17&lt;/ref-type&gt;&lt;contributors&gt;&lt;authors&gt;&lt;author&gt;Curry, Stephen&lt;/author&gt;&lt;author&gt;De Rijcke, S&lt;/author&gt;&lt;author&gt;Hatch, A&lt;/author&gt;&lt;author&gt;Pillay, DG&lt;/author&gt;&lt;author&gt;Van der Weijden, I&lt;/author&gt;&lt;author&gt;Wilsdon, J&lt;/author&gt;&lt;/authors&gt;&lt;/contributors&gt;&lt;titles&gt;&lt;title&gt;The changing role of funders in responsible research assessment: Progress, obstacles and the way ahead&lt;/title&gt;&lt;secondary-title&gt;RoRI Working Paper&lt;/secondary-title&gt;&lt;/titles&gt;&lt;periodical&gt;&lt;full-title&gt;RoRI Working Paper&lt;/full-title&gt;&lt;/periodical&gt;&lt;volume&gt;3&lt;/volume&gt;&lt;dates&gt;&lt;year&gt;2020&lt;/year&gt;&lt;/dates&gt;&lt;urls&gt;&lt;/urls&gt;&lt;/record&gt;&lt;/Cite&gt;&lt;/EndNote&gt;</w:instrText>
      </w:r>
      <w:r w:rsidR="00D230AD" w:rsidRPr="00373E9A">
        <w:rPr>
          <w:lang w:val="en-IE"/>
        </w:rPr>
        <w:fldChar w:fldCharType="separate"/>
      </w:r>
      <w:r w:rsidR="00D230AD" w:rsidRPr="00373E9A">
        <w:rPr>
          <w:noProof/>
          <w:lang w:val="en-IE"/>
        </w:rPr>
        <w:t>Curry et al. (2020)</w:t>
      </w:r>
      <w:r w:rsidR="00D230AD" w:rsidRPr="00373E9A">
        <w:rPr>
          <w:lang w:val="en-IE"/>
        </w:rPr>
        <w:fldChar w:fldCharType="end"/>
      </w:r>
      <w:r w:rsidRPr="00373E9A">
        <w:rPr>
          <w:lang w:val="en-IE"/>
        </w:rPr>
        <w:t xml:space="preserve"> note that signing up to agreements such as DORA is merely a starting point for many organisations, and that in certain cases a complete overhaul of institutional policies, to address assessment requirements for change, is required. Echoing the findings from this research </w:t>
      </w:r>
      <w:r w:rsidR="00D230AD" w:rsidRPr="00373E9A">
        <w:rPr>
          <w:lang w:val="en-IE"/>
        </w:rPr>
        <w:fldChar w:fldCharType="begin"/>
      </w:r>
      <w:r w:rsidR="00C414A8" w:rsidRPr="00373E9A">
        <w:rPr>
          <w:lang w:val="en-IE"/>
        </w:rPr>
        <w:instrText xml:space="preserve"> ADDIN EN.CITE &lt;EndNote&gt;&lt;Cite AuthorYear="1"&gt;&lt;Author&gt;Curry&lt;/Author&gt;&lt;Year&gt;2020&lt;/Year&gt;&lt;RecNum&gt;549&lt;/RecNum&gt;&lt;Pages&gt;43&lt;/Pages&gt;&lt;DisplayText&gt;Curry et al. (2020, p. 43)&lt;/DisplayText&gt;&lt;record&gt;&lt;rec-number&gt;549&lt;/rec-number&gt;&lt;foreign-keys&gt;&lt;key app="EN" db-id="x5rz2pxfnvstw4ewdpx5vwaff9wvpdstp9vz" timestamp="1708775805" guid="52750c61-a823-4049-a430-0c2e1bebe99f"&gt;549&lt;/key&gt;&lt;/foreign-keys&gt;&lt;ref-type name="Journal Article"&gt;17&lt;/ref-type&gt;&lt;contributors&gt;&lt;authors&gt;&lt;author&gt;Curry, Stephen&lt;/author&gt;&lt;author&gt;De Rijcke, S&lt;/author&gt;&lt;author&gt;Hatch, A&lt;/author&gt;&lt;author&gt;Pillay, DG&lt;/author&gt;&lt;author&gt;Van der Weijden, I&lt;/author&gt;&lt;author&gt;Wilsdon, J&lt;/author&gt;&lt;/authors&gt;&lt;/contributors&gt;&lt;titles&gt;&lt;title&gt;The changing role of funders in responsible research assessment: Progress, obstacles and the way ahead&lt;/title&gt;&lt;secondary-title&gt;RoRI Working Paper&lt;/secondary-title&gt;&lt;/titles&gt;&lt;periodical&gt;&lt;full-title&gt;RoRI Working Paper&lt;/full-title&gt;&lt;/periodical&gt;&lt;volume&gt;3&lt;/volume&gt;&lt;dates&gt;&lt;year&gt;2020&lt;/year&gt;&lt;/dates&gt;&lt;urls&gt;&lt;/urls&gt;&lt;/record&gt;&lt;/Cite&gt;&lt;/EndNote&gt;</w:instrText>
      </w:r>
      <w:r w:rsidR="00D230AD" w:rsidRPr="00373E9A">
        <w:rPr>
          <w:lang w:val="en-IE"/>
        </w:rPr>
        <w:fldChar w:fldCharType="separate"/>
      </w:r>
      <w:r w:rsidR="00FA4C31" w:rsidRPr="00373E9A">
        <w:rPr>
          <w:noProof/>
          <w:lang w:val="en-IE"/>
        </w:rPr>
        <w:t>Curry et al. (2020, p. 43)</w:t>
      </w:r>
      <w:r w:rsidR="00D230AD" w:rsidRPr="00373E9A">
        <w:rPr>
          <w:lang w:val="en-IE"/>
        </w:rPr>
        <w:fldChar w:fldCharType="end"/>
      </w:r>
      <w:r w:rsidRPr="00373E9A">
        <w:rPr>
          <w:lang w:val="en-IE"/>
        </w:rPr>
        <w:t xml:space="preserve"> posit that</w:t>
      </w:r>
      <w:r w:rsidR="00216702" w:rsidRPr="00373E9A">
        <w:rPr>
          <w:lang w:val="en-IE"/>
        </w:rPr>
        <w:t>:</w:t>
      </w:r>
      <w:r w:rsidRPr="00373E9A">
        <w:rPr>
          <w:lang w:val="en-IE"/>
        </w:rPr>
        <w:t xml:space="preserve"> </w:t>
      </w:r>
    </w:p>
    <w:p w14:paraId="4F61160F" w14:textId="77777777" w:rsidR="007138E3" w:rsidRPr="00373E9A" w:rsidRDefault="007138E3" w:rsidP="00DF24C3">
      <w:pPr>
        <w:pStyle w:val="ThesisBody"/>
        <w:ind w:left="720"/>
        <w:rPr>
          <w:lang w:val="en-IE"/>
        </w:rPr>
      </w:pPr>
      <w:r w:rsidRPr="00373E9A">
        <w:rPr>
          <w:lang w:val="en-IE"/>
        </w:rPr>
        <w:t>Many [researchers] are driven by curiosity and wonder, but also by a desire to bring evidence and scholarship to bear on the challenges facing our societies. These noble goals are what draw many people into a research career. Typically, such goals are then modulated by extrinsic motivators rooted in the need for career advancement. This involves seeking jobs and promotions, which have come to depend primarily on sustained success in the interlinked and highly metricised activities of academic publishing and obtaining grant funds. These narrow indicators in turn feed into university league tables, which have grown over the past fifteen years to become unaccountable arbiters of what a research university should look like, loading further pressures onto researchers and institutions. As a result, careers in research have too often become unhealthily competitive.</w:t>
      </w:r>
    </w:p>
    <w:p w14:paraId="18FB9576" w14:textId="77777777" w:rsidR="007138E3" w:rsidRPr="00373E9A" w:rsidRDefault="007138E3" w:rsidP="00A25173">
      <w:pPr>
        <w:pStyle w:val="ThesisBody"/>
        <w:ind w:firstLine="720"/>
        <w:rPr>
          <w:lang w:val="en-IE"/>
        </w:rPr>
      </w:pPr>
      <w:r w:rsidRPr="00373E9A">
        <w:rPr>
          <w:lang w:val="en-IE"/>
        </w:rPr>
        <w:t xml:space="preserve">Future work in the area of research assessment should pay additional attention to other motivations identified in this, and other, research, such as the desire for academic freedom, provision of baseline funding to alleviate the need to write research proposals to chase funding rather than scientific breakthroughs, or the pursuit of socially/civically aware research programmes in which societal impact may outweigh scientific impact. </w:t>
      </w:r>
    </w:p>
    <w:p w14:paraId="7ED3A625" w14:textId="64C5B573" w:rsidR="007138E3" w:rsidRPr="00373E9A" w:rsidRDefault="007138E3" w:rsidP="00A25173">
      <w:pPr>
        <w:pStyle w:val="ThesisBody"/>
        <w:ind w:firstLine="720"/>
        <w:rPr>
          <w:lang w:val="en-IE"/>
        </w:rPr>
      </w:pPr>
      <w:r w:rsidRPr="00373E9A">
        <w:rPr>
          <w:lang w:val="en-IE"/>
        </w:rPr>
        <w:t xml:space="preserve">In mid-2022 an “Agreement on Reforming Research Assessment” was published as an output of the Coalition on Advancing Research Assessment (CoARA) and would seem to pave the way towards a more holistic approach to research output evaluation. In particular, CoARA proposes a significant shift from more traditional models of publication based assessments, towards a recognition of the breadth of research outputs that should be factored into any assessment exercise </w:t>
      </w:r>
      <w:bookmarkStart w:id="850" w:name="_Hlk142324805"/>
      <w:r w:rsidRPr="00373E9A">
        <w:rPr>
          <w:lang w:val="en-IE"/>
        </w:rPr>
        <w:t>including public dissemination and outreach, science diplomacy, science advisors and communicators, and technical roles.</w:t>
      </w:r>
      <w:bookmarkEnd w:id="850"/>
      <w:r w:rsidRPr="00373E9A">
        <w:rPr>
          <w:lang w:val="en-IE"/>
        </w:rPr>
        <w:t xml:space="preserve"> </w:t>
      </w:r>
      <w:r w:rsidR="00813A82" w:rsidRPr="00373E9A">
        <w:rPr>
          <w:lang w:val="en-IE"/>
        </w:rPr>
        <w:t xml:space="preserve">These </w:t>
      </w:r>
      <w:r w:rsidRPr="00373E9A">
        <w:rPr>
          <w:lang w:val="en-IE"/>
        </w:rPr>
        <w:t xml:space="preserve">changes, if implemented well, should go some distance towards addressing researchers’ intrinsic as well as extrinsic motivations </w:t>
      </w:r>
      <w:r w:rsidR="00297EA5" w:rsidRPr="00373E9A">
        <w:rPr>
          <w:lang w:val="en-IE"/>
        </w:rPr>
        <w:t xml:space="preserve">relative to their research </w:t>
      </w:r>
      <w:r w:rsidR="00443635" w:rsidRPr="00373E9A">
        <w:rPr>
          <w:lang w:val="en-IE"/>
        </w:rPr>
        <w:t>orientation</w:t>
      </w:r>
      <w:r w:rsidRPr="00373E9A">
        <w:rPr>
          <w:lang w:val="en-IE"/>
        </w:rPr>
        <w:t xml:space="preserve">. Interestingly, CoARA also advocates for a move away from international rankings for research organisations and assessment criteria set by external commercial companies. </w:t>
      </w:r>
    </w:p>
    <w:p w14:paraId="2DCCA104" w14:textId="77777777" w:rsidR="00880230" w:rsidRPr="00373E9A" w:rsidRDefault="00880230" w:rsidP="000229C3">
      <w:pPr>
        <w:pStyle w:val="ThesisBody"/>
        <w:rPr>
          <w:u w:val="single"/>
          <w:lang w:val="en-IE"/>
        </w:rPr>
      </w:pPr>
      <w:r w:rsidRPr="00373E9A">
        <w:rPr>
          <w:u w:val="single"/>
          <w:lang w:val="en-IE"/>
        </w:rPr>
        <w:t>Addressing researcher motivations</w:t>
      </w:r>
    </w:p>
    <w:p w14:paraId="5F1A5950" w14:textId="16037437" w:rsidR="007138E3" w:rsidRPr="00373E9A" w:rsidRDefault="007138E3" w:rsidP="00A25173">
      <w:pPr>
        <w:pStyle w:val="ThesisBody"/>
        <w:ind w:firstLine="720"/>
        <w:rPr>
          <w:lang w:val="en-IE"/>
        </w:rPr>
      </w:pPr>
      <w:r w:rsidRPr="00373E9A">
        <w:rPr>
          <w:lang w:val="en-IE"/>
        </w:rPr>
        <w:t xml:space="preserve">Another cross-European initiative that aims to address many of the issues highlighted in this thesis is the Human Resource Strategy for Researchers (HRS4R) </w:t>
      </w:r>
      <w:r w:rsidR="00D230AD" w:rsidRPr="00373E9A">
        <w:rPr>
          <w:lang w:val="en-IE"/>
        </w:rPr>
        <w:fldChar w:fldCharType="begin"/>
      </w:r>
      <w:r w:rsidR="00C414A8" w:rsidRPr="00373E9A">
        <w:rPr>
          <w:lang w:val="en-IE"/>
        </w:rPr>
        <w:instrText xml:space="preserve"> ADDIN EN.CITE &lt;EndNote&gt;&lt;Cite&gt;&lt;Author&gt;Euraxess&lt;/Author&gt;&lt;Year&gt;2022&lt;/Year&gt;&lt;RecNum&gt;550&lt;/RecNum&gt;&lt;DisplayText&gt;(Euraxess, 2022)&lt;/DisplayText&gt;&lt;record&gt;&lt;rec-number&gt;550&lt;/rec-number&gt;&lt;foreign-keys&gt;&lt;key app="EN" db-id="x5rz2pxfnvstw4ewdpx5vwaff9wvpdstp9vz" timestamp="1708775805" guid="a6bed9e3-6b05-4e51-b942-878272520c35"&gt;550&lt;/key&gt;&lt;/foreign-keys&gt;&lt;ref-type name="Web Page"&gt;12&lt;/ref-type&gt;&lt;contributors&gt;&lt;authors&gt;&lt;author&gt;Euraxess&lt;/author&gt;&lt;/authors&gt;&lt;/contributors&gt;&lt;titles&gt;&lt;title&gt;The European Charter for Researchers&lt;/title&gt;&lt;/titles&gt;&lt;dates&gt;&lt;year&gt;2022&lt;/year&gt;&lt;/dates&gt;&lt;urls&gt;&lt;related-urls&gt;&lt;url&gt;https://euraxess.ec.europa.eu/jobs/charter/european-charter&lt;/url&gt;&lt;/related-urls&gt;&lt;/urls&gt;&lt;/record&gt;&lt;/Cite&gt;&lt;/EndNote&gt;</w:instrText>
      </w:r>
      <w:r w:rsidR="00D230AD" w:rsidRPr="00373E9A">
        <w:rPr>
          <w:lang w:val="en-IE"/>
        </w:rPr>
        <w:fldChar w:fldCharType="separate"/>
      </w:r>
      <w:r w:rsidR="00D230AD" w:rsidRPr="00373E9A">
        <w:rPr>
          <w:noProof/>
          <w:lang w:val="en-IE"/>
        </w:rPr>
        <w:t>(Euraxess, 2022)</w:t>
      </w:r>
      <w:r w:rsidR="00D230AD" w:rsidRPr="00373E9A">
        <w:rPr>
          <w:lang w:val="en-IE"/>
        </w:rPr>
        <w:fldChar w:fldCharType="end"/>
      </w:r>
      <w:r w:rsidRPr="00373E9A">
        <w:rPr>
          <w:lang w:val="en-IE"/>
        </w:rPr>
        <w:t>. The HRS4R charter specifies a set of guiding human resource related principles applicable to researchers and to their respective host organisations. The findings from this research align well with the overall HRS4R charter. In terms of addressing extrinsic motivations, for instance, the HRS4R charter mandates that researchers must be recognized as professionals no matter what stage of their careers they are in. The development of researchers' careers is another crucial area, and it is important to note that the Charter stipulates that, regardless of their contractual standing, researchers should be provided with well-defined career paths as well as sufficient support, mentoring, and training to advance in their careers in order to lessen the amount of uncertainty they feel regarding their professional futures.</w:t>
      </w:r>
    </w:p>
    <w:p w14:paraId="2C468D19" w14:textId="77777777" w:rsidR="007138E3" w:rsidRPr="00373E9A" w:rsidRDefault="007138E3" w:rsidP="00A25173">
      <w:pPr>
        <w:pStyle w:val="ThesisBody"/>
        <w:ind w:firstLine="720"/>
        <w:rPr>
          <w:lang w:val="en-IE"/>
        </w:rPr>
      </w:pPr>
      <w:r w:rsidRPr="00373E9A">
        <w:rPr>
          <w:lang w:val="en-IE"/>
        </w:rPr>
        <w:t>Regarding the importance of intrinsic motivations, the Charter stipulates that employers and/or sponsors of researchers are obligated to take measures to guarantee that the research community has access to the most stimulating research environment possible. In addition, the Charter encourages responsible and ethical academic freedom, public involvement, and accountability as a means of supporting social and civic responsibility.</w:t>
      </w:r>
    </w:p>
    <w:p w14:paraId="299FB1EE" w14:textId="7DFEA4B5" w:rsidR="007138E3" w:rsidRPr="00373E9A" w:rsidRDefault="007138E3" w:rsidP="00A25173">
      <w:pPr>
        <w:pStyle w:val="ThesisBody"/>
        <w:ind w:firstLine="425"/>
        <w:rPr>
          <w:lang w:val="en-IE"/>
        </w:rPr>
      </w:pPr>
      <w:r w:rsidRPr="00373E9A">
        <w:rPr>
          <w:lang w:val="en-IE"/>
        </w:rPr>
        <w:t xml:space="preserve">Specifically addressing the host institutions, the Charter mandates that there may be no discrimination of any kind against researchers on the part of their employers, regardless of age, ethnicity, gender, social origin, or any other factor. It is also required that there be an equal number of men and women in all levels of personnel and responsibilities. The Charter also requires that working conditions include (in accordance with national legislation) a flexible working environment that must include provisions to support researchers who have various familial circumstances. These provisions include flexible working hours, part-time working, remote working, and sabbatical leave. In addition to this, the significance of having a secure and long-term employment situation is emphasized. Furthermore, the Charter stipulates that there must be equitable and enticing circumstances regarding salaries and finance, as well as measures for social security that are sufficient. As an aside, it is an interesting (but disappointing) aspect of the current situation in Ireland that researchers who have entered the system after 2006 do not have rights to pension benefits.  </w:t>
      </w:r>
    </w:p>
    <w:p w14:paraId="01CEF597" w14:textId="0BEC8E05" w:rsidR="0064763A" w:rsidRPr="00373E9A" w:rsidRDefault="007138E3" w:rsidP="0064763A">
      <w:pPr>
        <w:pStyle w:val="ThesisBodyIndent"/>
        <w:rPr>
          <w:lang w:val="en-IE"/>
        </w:rPr>
      </w:pPr>
      <w:r w:rsidRPr="00373E9A">
        <w:rPr>
          <w:lang w:val="en-IE"/>
        </w:rPr>
        <w:t xml:space="preserve">Looking beyond international initiatives and policies, there are a number of outcomes from this research that apply directly to researchers’ host institutions. </w:t>
      </w:r>
      <w:r w:rsidR="006B3FC5" w:rsidRPr="00373E9A">
        <w:rPr>
          <w:lang w:val="en-IE"/>
        </w:rPr>
        <w:t>As discussed in Secti</w:t>
      </w:r>
      <w:r w:rsidR="00107060" w:rsidRPr="00373E9A">
        <w:rPr>
          <w:lang w:val="en-IE"/>
        </w:rPr>
        <w:t>o</w:t>
      </w:r>
      <w:r w:rsidR="006B3FC5" w:rsidRPr="00373E9A">
        <w:rPr>
          <w:lang w:val="en-IE"/>
        </w:rPr>
        <w:t>n 7.2 findings from this research highlight that</w:t>
      </w:r>
      <w:r w:rsidR="00BB5F50" w:rsidRPr="00373E9A">
        <w:rPr>
          <w:lang w:val="en-IE"/>
        </w:rPr>
        <w:t>, in an academic environment, relying only on external incentives like salary increases and promotions may not be enough to drive organisational research impacts forward. Instead, a wider perspective that encompasses intrinsic elements like job contentment, encouragement for taking risks, and mental stimulation should be considered.</w:t>
      </w:r>
      <w:r w:rsidR="0064763A" w:rsidRPr="00373E9A">
        <w:rPr>
          <w:lang w:val="en-IE"/>
        </w:rPr>
        <w:t xml:space="preserve"> In addition, as suggested by </w:t>
      </w:r>
      <w:r w:rsidR="0019224D" w:rsidRPr="00373E9A">
        <w:rPr>
          <w:lang w:val="en-IE"/>
        </w:rPr>
        <w:fldChar w:fldCharType="begin"/>
      </w:r>
      <w:r w:rsidR="00C414A8" w:rsidRPr="00373E9A">
        <w:rPr>
          <w:lang w:val="en-IE"/>
        </w:rPr>
        <w:instrText xml:space="preserve"> ADDIN EN.CITE &lt;EndNote&gt;&lt;Cite&gt;&lt;Author&gt;Bhaduri&lt;/Author&gt;&lt;Year&gt;2011&lt;/Year&gt;&lt;RecNum&gt;41&lt;/RecNum&gt;&lt;Pages&gt;52&lt;/Pages&gt;&lt;DisplayText&gt;(Bhaduri &amp;amp; Kumar, 2011, p. 52)&lt;/DisplayText&gt;&lt;record&gt;&lt;rec-number&gt;41&lt;/rec-number&gt;&lt;foreign-keys&gt;&lt;key app="EN" db-id="x5rz2pxfnvstw4ewdpx5vwaff9wvpdstp9vz" timestamp="1708775790" guid="1e11c6c0-ce7b-48ed-8a99-9b710a97baad"&gt;41&lt;/key&gt;&lt;/foreign-keys&gt;&lt;ref-type name="Journal Article"&gt;17&lt;/ref-type&gt;&lt;contributors&gt;&lt;authors&gt;&lt;author&gt;Bhaduri, Saradindu&lt;/author&gt;&lt;author&gt;Kumar, Hemant&lt;/author&gt;&lt;/authors&gt;&lt;/contributors&gt;&lt;titles&gt;&lt;title&gt;Extrinsic and intrinsic motivations to innovate: tracing the motivation of ‘grassroot’innovators in India&lt;/title&gt;&lt;secondary-title&gt;Mind &amp;amp; Society&lt;/secondary-title&gt;&lt;/titles&gt;&lt;periodical&gt;&lt;full-title&gt;Mind &amp;amp; Society&lt;/full-title&gt;&lt;/periodical&gt;&lt;pages&gt;27-55&lt;/pages&gt;&lt;volume&gt;10&lt;/volume&gt;&lt;number&gt;1&lt;/number&gt;&lt;dates&gt;&lt;year&gt;2011&lt;/year&gt;&lt;/dates&gt;&lt;isbn&gt;1593-7879&lt;/isbn&gt;&lt;urls&gt;&lt;/urls&gt;&lt;/record&gt;&lt;/Cite&gt;&lt;/EndNote&gt;</w:instrText>
      </w:r>
      <w:r w:rsidR="0019224D" w:rsidRPr="00373E9A">
        <w:rPr>
          <w:lang w:val="en-IE"/>
        </w:rPr>
        <w:fldChar w:fldCharType="separate"/>
      </w:r>
      <w:r w:rsidR="0019224D" w:rsidRPr="00373E9A">
        <w:rPr>
          <w:noProof/>
          <w:lang w:val="en-IE"/>
        </w:rPr>
        <w:t>(Bhaduri &amp; Kumar, 2011, p. 52)</w:t>
      </w:r>
      <w:r w:rsidR="0019224D" w:rsidRPr="00373E9A">
        <w:rPr>
          <w:lang w:val="en-IE"/>
        </w:rPr>
        <w:fldChar w:fldCharType="end"/>
      </w:r>
      <w:r w:rsidR="0064763A" w:rsidRPr="00373E9A">
        <w:rPr>
          <w:lang w:val="en-IE"/>
        </w:rPr>
        <w:t xml:space="preserve">, meeting extrinsic motivations may “crowd out intrinsic motivation to innovate”, meaning that if systems of innovation focus primarily in the development of intellectual property that has an immediate commercial benefit, other more cutting edge research initiatives may be left by the wayside through lesser provision of funding. Similarly, </w:t>
      </w:r>
      <w:r w:rsidR="009930FD" w:rsidRPr="00373E9A">
        <w:rPr>
          <w:lang w:val="en-IE"/>
        </w:rPr>
        <w:t xml:space="preserve">as discussed in Section 7.2.2, </w:t>
      </w:r>
      <w:r w:rsidR="0064763A" w:rsidRPr="00373E9A">
        <w:rPr>
          <w:lang w:val="en-IE"/>
        </w:rPr>
        <w:t xml:space="preserve">placing an increased emphasis on particular research </w:t>
      </w:r>
      <w:r w:rsidR="009930FD" w:rsidRPr="00373E9A">
        <w:rPr>
          <w:lang w:val="en-IE"/>
        </w:rPr>
        <w:t xml:space="preserve">performativity </w:t>
      </w:r>
      <w:r w:rsidR="0064763A" w:rsidRPr="00373E9A">
        <w:rPr>
          <w:lang w:val="en-IE"/>
        </w:rPr>
        <w:t xml:space="preserve">metrics </w:t>
      </w:r>
      <w:r w:rsidR="009930FD" w:rsidRPr="00373E9A">
        <w:rPr>
          <w:lang w:val="en-IE"/>
        </w:rPr>
        <w:t xml:space="preserve">may cause a decline in traditional academic egoism which was focused on the pursuit of breakthrough research </w:t>
      </w:r>
      <w:r w:rsidR="0019224D" w:rsidRPr="00373E9A">
        <w:rPr>
          <w:lang w:val="en-IE"/>
        </w:rPr>
        <w:fldChar w:fldCharType="begin"/>
      </w:r>
      <w:r w:rsidR="00C414A8" w:rsidRPr="00373E9A">
        <w:rPr>
          <w:lang w:val="en-IE"/>
        </w:rPr>
        <w:instrText xml:space="preserve"> ADDIN EN.CITE &lt;EndNote&gt;&lt;Cite&gt;&lt;Author&gt;Macfarlane&lt;/Author&gt;&lt;Year&gt;2023&lt;/Year&gt;&lt;RecNum&gt;622&lt;/RecNum&gt;&lt;DisplayText&gt;(Macfarlane, 2023)&lt;/DisplayText&gt;&lt;record&gt;&lt;rec-number&gt;622&lt;/rec-number&gt;&lt;foreign-keys&gt;&lt;key app="EN" db-id="x5rz2pxfnvstw4ewdpx5vwaff9wvpdstp9vz" timestamp="1711827118" guid="b992a432-2b1b-4ebf-84b9-041a405efa5d"&gt;622&lt;/key&gt;&lt;/foreign-keys&gt;&lt;ref-type name="Journal Article"&gt;17&lt;/ref-type&gt;&lt;contributors&gt;&lt;authors&gt;&lt;author&gt;Macfarlane, Bruce&lt;/author&gt;&lt;/authors&gt;&lt;/contributors&gt;&lt;titles&gt;&lt;title&gt;The DECAY of Merton’s scientific norms and the new academic ethos&lt;/title&gt;&lt;secondary-title&gt;Oxford Review of Education&lt;/secondary-title&gt;&lt;/titles&gt;&lt;periodical&gt;&lt;full-title&gt;Oxford Review of Education&lt;/full-title&gt;&lt;/periodical&gt;&lt;pages&gt;1-16&lt;/pages&gt;&lt;dates&gt;&lt;year&gt;2023&lt;/year&gt;&lt;/dates&gt;&lt;isbn&gt;0305-4985&lt;/isbn&gt;&lt;urls&gt;&lt;/urls&gt;&lt;/record&gt;&lt;/Cite&gt;&lt;/EndNote&gt;</w:instrText>
      </w:r>
      <w:r w:rsidR="0019224D" w:rsidRPr="00373E9A">
        <w:rPr>
          <w:lang w:val="en-IE"/>
        </w:rPr>
        <w:fldChar w:fldCharType="separate"/>
      </w:r>
      <w:r w:rsidR="0019224D" w:rsidRPr="00373E9A">
        <w:rPr>
          <w:noProof/>
          <w:lang w:val="en-IE"/>
        </w:rPr>
        <w:t>(Macfarlane, 2023)</w:t>
      </w:r>
      <w:r w:rsidR="0019224D" w:rsidRPr="00373E9A">
        <w:rPr>
          <w:lang w:val="en-IE"/>
        </w:rPr>
        <w:fldChar w:fldCharType="end"/>
      </w:r>
      <w:r w:rsidR="009930FD" w:rsidRPr="00373E9A">
        <w:rPr>
          <w:lang w:val="en-IE"/>
        </w:rPr>
        <w:t xml:space="preserve">. </w:t>
      </w:r>
      <w:r w:rsidR="00A66E03" w:rsidRPr="00373E9A">
        <w:rPr>
          <w:lang w:val="en-IE"/>
        </w:rPr>
        <w:t xml:space="preserve">As noted by </w:t>
      </w:r>
      <w:r w:rsidR="00A66E03" w:rsidRPr="00373E9A">
        <w:rPr>
          <w:lang w:val="en-IE"/>
        </w:rPr>
        <w:fldChar w:fldCharType="begin"/>
      </w:r>
      <w:r w:rsidR="00C414A8" w:rsidRPr="00373E9A">
        <w:rPr>
          <w:lang w:val="en-IE"/>
        </w:rPr>
        <w:instrText xml:space="preserve"> ADDIN EN.CITE &lt;EndNote&gt;&lt;Cite&gt;&lt;Author&gt;Suominen&lt;/Author&gt;&lt;Year&gt;2021&lt;/Year&gt;&lt;RecNum&gt;602&lt;/RecNum&gt;&lt;Pages&gt;3&lt;/Pages&gt;&lt;DisplayText&gt;(Suominen et al., 2021, p. 3)&lt;/DisplayText&gt;&lt;record&gt;&lt;rec-number&gt;602&lt;/rec-number&gt;&lt;foreign-keys&gt;&lt;key app="EN" db-id="x5rz2pxfnvstw4ewdpx5vwaff9wvpdstp9vz" timestamp="1710694453" guid="3d4eb6c8-85f5-45ba-af52-72aeedea7619"&gt;602&lt;/key&gt;&lt;/foreign-keys&gt;&lt;ref-type name="Journal Article"&gt;17&lt;/ref-type&gt;&lt;contributors&gt;&lt;authors&gt;&lt;author&gt;Suominen, Arho&lt;/author&gt;&lt;author&gt;Kauppinen, Henni&lt;/author&gt;&lt;author&gt;Hyytinen, Kirsi&lt;/author&gt;&lt;/authors&gt;&lt;/contributors&gt;&lt;titles&gt;&lt;title&gt;‘Gold’,‘Ribbon’or ‘Puzzle’: What motivates researchers to work in Research and Technology Organizations&lt;/title&gt;&lt;secondary-title&gt;Technological Forecasting and Social Change&lt;/secondary-title&gt;&lt;/titles&gt;&lt;periodical&gt;&lt;full-title&gt;Technological Forecasting and Social Change&lt;/full-title&gt;&lt;/periodical&gt;&lt;pages&gt;120882&lt;/pages&gt;&lt;volume&gt;170&lt;/volume&gt;&lt;dates&gt;&lt;year&gt;2021&lt;/year&gt;&lt;/dates&gt;&lt;isbn&gt;0040-1625&lt;/isbn&gt;&lt;urls&gt;&lt;/urls&gt;&lt;/record&gt;&lt;/Cite&gt;&lt;/EndNote&gt;</w:instrText>
      </w:r>
      <w:r w:rsidR="00A66E03" w:rsidRPr="00373E9A">
        <w:rPr>
          <w:lang w:val="en-IE"/>
        </w:rPr>
        <w:fldChar w:fldCharType="separate"/>
      </w:r>
      <w:r w:rsidR="00A66E03" w:rsidRPr="00373E9A">
        <w:rPr>
          <w:noProof/>
          <w:lang w:val="en-IE"/>
        </w:rPr>
        <w:t>(Suominen et al., 2021, p. 3)</w:t>
      </w:r>
      <w:r w:rsidR="00A66E03" w:rsidRPr="00373E9A">
        <w:rPr>
          <w:lang w:val="en-IE"/>
        </w:rPr>
        <w:fldChar w:fldCharType="end"/>
      </w:r>
      <w:r w:rsidR="009930FD" w:rsidRPr="00373E9A">
        <w:rPr>
          <w:lang w:val="en-IE"/>
        </w:rPr>
        <w:t xml:space="preserve"> </w:t>
      </w:r>
      <w:r w:rsidR="00A66E03" w:rsidRPr="00373E9A">
        <w:rPr>
          <w:lang w:val="en-IE"/>
        </w:rPr>
        <w:t>“motivating research with operational motives rather than the intrinsic purposes of science is challenging”.</w:t>
      </w:r>
    </w:p>
    <w:p w14:paraId="39E82CE7" w14:textId="50FB8683" w:rsidR="00B92DA0" w:rsidRPr="00373E9A" w:rsidRDefault="007138E3" w:rsidP="00A25173">
      <w:pPr>
        <w:pStyle w:val="ThesisBody"/>
        <w:ind w:firstLine="425"/>
        <w:rPr>
          <w:lang w:val="en-IE"/>
        </w:rPr>
      </w:pPr>
      <w:r w:rsidRPr="00373E9A">
        <w:rPr>
          <w:lang w:val="en-IE"/>
        </w:rPr>
        <w:t xml:space="preserve">Clearly every researcher is different, each has his/her own wants, needs, desires and expectations in terms of their research </w:t>
      </w:r>
      <w:r w:rsidR="00443635" w:rsidRPr="00373E9A">
        <w:rPr>
          <w:lang w:val="en-IE"/>
        </w:rPr>
        <w:t>orientation</w:t>
      </w:r>
      <w:r w:rsidR="009930FD" w:rsidRPr="00373E9A">
        <w:rPr>
          <w:lang w:val="en-IE"/>
        </w:rPr>
        <w:t>, and this varies by research field</w:t>
      </w:r>
      <w:r w:rsidRPr="00373E9A">
        <w:rPr>
          <w:lang w:val="en-IE"/>
        </w:rPr>
        <w:t xml:space="preserve">. </w:t>
      </w:r>
      <w:r w:rsidR="009930FD" w:rsidRPr="00373E9A">
        <w:rPr>
          <w:lang w:val="en-IE"/>
        </w:rPr>
        <w:t xml:space="preserve">For example, </w:t>
      </w:r>
      <w:r w:rsidR="0019224D" w:rsidRPr="00373E9A">
        <w:rPr>
          <w:lang w:val="en-IE"/>
        </w:rPr>
        <w:fldChar w:fldCharType="begin"/>
      </w:r>
      <w:r w:rsidR="00C414A8" w:rsidRPr="00373E9A">
        <w:rPr>
          <w:lang w:val="en-IE"/>
        </w:rPr>
        <w:instrText xml:space="preserve"> ADDIN EN.CITE &lt;EndNote&gt;&lt;Cite AuthorYear="1"&gt;&lt;Author&gt;Goel&lt;/Author&gt;&lt;Year&gt;2018&lt;/Year&gt;&lt;RecNum&gt;157&lt;/RecNum&gt;&lt;Pages&gt;252&lt;/Pages&gt;&lt;DisplayText&gt;Goel and Göktepe-Hultén (2018, p. 252)&lt;/DisplayText&gt;&lt;record&gt;&lt;rec-number&gt;157&lt;/rec-number&gt;&lt;foreign-keys&gt;&lt;key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EndNote&gt;</w:instrText>
      </w:r>
      <w:r w:rsidR="0019224D" w:rsidRPr="00373E9A">
        <w:rPr>
          <w:lang w:val="en-IE"/>
        </w:rPr>
        <w:fldChar w:fldCharType="separate"/>
      </w:r>
      <w:r w:rsidR="0019224D" w:rsidRPr="00373E9A">
        <w:rPr>
          <w:noProof/>
          <w:lang w:val="en-IE"/>
        </w:rPr>
        <w:t>Goel and Göktepe-Hultén (2018, p. 252)</w:t>
      </w:r>
      <w:r w:rsidR="0019224D" w:rsidRPr="00373E9A">
        <w:rPr>
          <w:lang w:val="en-IE"/>
        </w:rPr>
        <w:fldChar w:fldCharType="end"/>
      </w:r>
      <w:r w:rsidR="009930FD" w:rsidRPr="00373E9A">
        <w:rPr>
          <w:lang w:val="en-IE"/>
        </w:rPr>
        <w:t xml:space="preserve"> discussing levels of knowledge valorisation and impact relative to research field, highlight that “it is no surprise that research from all academic disciplines is not equally patentable. So policymakers should keep in mind the limitations of patents in fostering overall evolution of knowledge.”, while </w:t>
      </w:r>
      <w:r w:rsidR="0019224D" w:rsidRPr="00373E9A">
        <w:rPr>
          <w:lang w:val="en-IE"/>
        </w:rPr>
        <w:fldChar w:fldCharType="begin"/>
      </w:r>
      <w:r w:rsidR="00C414A8" w:rsidRPr="00373E9A">
        <w:rPr>
          <w:lang w:val="en-IE"/>
        </w:rPr>
        <w:instrText xml:space="preserve"> ADDIN EN.CITE &lt;EndNote&gt;&lt;Cite AuthorYear="1"&gt;&lt;Author&gt;Hmieleski&lt;/Author&gt;&lt;Year&gt;2018&lt;/Year&gt;&lt;RecNum&gt;183&lt;/RecNum&gt;&lt;Pages&gt;70&lt;/Pages&gt;&lt;DisplayText&gt;Hmieleski and Powell (2018, p. 70)&lt;/DisplayText&gt;&lt;record&gt;&lt;rec-number&gt;183&lt;/rec-number&gt;&lt;foreign-keys&gt;&lt;key app="EN" db-id="x5rz2pxfnvstw4ewdpx5vwaff9wvpdstp9vz" timestamp="1708775794" guid="4b187fd2-6a83-40e6-a1b5-4c1453c6cfe9"&gt;183&lt;/key&gt;&lt;/foreign-keys&gt;&lt;ref-type name="Journal Article"&gt;17&lt;/ref-type&gt;&lt;contributors&gt;&lt;authors&gt;&lt;author&gt;Hmieleski, KeithM&lt;/author&gt;&lt;author&gt;Powell, E. Erin&lt;/author&gt;&lt;/authors&gt;&lt;/contributors&gt;&lt;titles&gt;&lt;title&gt;The Psychological Foundations of University Science Commercialization: A Review of the Literature and Directions for Future Research&lt;/title&gt;&lt;secondary-title&gt;Academy of Management Perspectives&lt;/secondary-title&gt;&lt;/titles&gt;&lt;periodical&gt;&lt;full-title&gt;Academy of Management Perspectives&lt;/full-title&gt;&lt;/periodical&gt;&lt;pages&gt;43-77&lt;/pages&gt;&lt;volume&gt;32&lt;/volume&gt;&lt;number&gt;1&lt;/number&gt;&lt;dates&gt;&lt;year&gt;2018&lt;/year&gt;&lt;/dates&gt;&lt;isbn&gt;1558-9080&lt;/isbn&gt;&lt;urls&gt;&lt;related-urls&gt;&lt;url&gt;https://browzine.com/articles/164544250&lt;/url&gt;&lt;/related-urls&gt;&lt;/urls&gt;&lt;electronic-resource-num&gt;10.5465/amp.2016.0139&lt;/electronic-resource-num&gt;&lt;/record&gt;&lt;/Cite&gt;&lt;/EndNote&gt;</w:instrText>
      </w:r>
      <w:r w:rsidR="0019224D" w:rsidRPr="00373E9A">
        <w:rPr>
          <w:lang w:val="en-IE"/>
        </w:rPr>
        <w:fldChar w:fldCharType="separate"/>
      </w:r>
      <w:r w:rsidR="0019224D" w:rsidRPr="00373E9A">
        <w:rPr>
          <w:noProof/>
          <w:lang w:val="en-IE"/>
        </w:rPr>
        <w:t>Hmieleski and Powell (2018, p. 70)</w:t>
      </w:r>
      <w:r w:rsidR="0019224D" w:rsidRPr="00373E9A">
        <w:rPr>
          <w:lang w:val="en-IE"/>
        </w:rPr>
        <w:fldChar w:fldCharType="end"/>
      </w:r>
      <w:r w:rsidR="009930FD" w:rsidRPr="00373E9A">
        <w:rPr>
          <w:lang w:val="en-IE"/>
        </w:rPr>
        <w:t xml:space="preserve"> contend that </w:t>
      </w:r>
    </w:p>
    <w:p w14:paraId="1ACD1FE8" w14:textId="4F4CFDCD" w:rsidR="009930FD" w:rsidRPr="00373E9A" w:rsidRDefault="009930FD" w:rsidP="00B92DA0">
      <w:pPr>
        <w:pStyle w:val="ThesisBody"/>
        <w:ind w:left="720"/>
        <w:rPr>
          <w:lang w:val="en-IE"/>
        </w:rPr>
      </w:pPr>
      <w:r w:rsidRPr="00373E9A">
        <w:rPr>
          <w:lang w:val="en-IE"/>
        </w:rPr>
        <w:t>the traditional view that universities have taken toward focusing on the innovations developed by faculty in engineering and the physical and life sciences has led to an underexploited opportunity to capitalize on the creative productions of those working in other areas, such as the arts, humanities, and social sciences”</w:t>
      </w:r>
      <w:r w:rsidR="00A66E03" w:rsidRPr="00373E9A">
        <w:rPr>
          <w:lang w:val="en-IE"/>
        </w:rPr>
        <w:t xml:space="preserve"> (see also </w:t>
      </w:r>
      <w:r w:rsidR="0019224D" w:rsidRPr="00373E9A">
        <w:rPr>
          <w:lang w:val="en-IE"/>
        </w:rPr>
        <w:fldChar w:fldCharType="begin"/>
      </w:r>
      <w:r w:rsidR="00C414A8" w:rsidRPr="00373E9A">
        <w:rPr>
          <w:lang w:val="en-IE"/>
        </w:rPr>
        <w:instrText xml:space="preserve"> ADDIN EN.CITE &lt;EndNote&gt;&lt;Cite&gt;&lt;Author&gt;Slaughter&lt;/Author&gt;&lt;Year&gt;2019&lt;/Year&gt;&lt;RecNum&gt;442&lt;/RecNum&gt;&lt;DisplayText&gt;(Slaughter, 2019)&lt;/DisplayText&gt;&lt;record&gt;&lt;rec-number&gt;442&lt;/rec-number&gt;&lt;foreign-keys&gt;&lt;key app="EN" db-id="x5rz2pxfnvstw4ewdpx5vwaff9wvpdstp9vz" timestamp="1708775802" guid="14f6cf48-8a0a-4d4a-9b79-532c29806765"&gt;442&lt;/key&gt;&lt;/foreign-keys&gt;&lt;ref-type name="Journal Article"&gt;17&lt;/ref-type&gt;&lt;contributors&gt;&lt;authors&gt;&lt;author&gt;Slaughter, Sheila&lt;/author&gt;&lt;/authors&gt;&lt;/contributors&gt;&lt;titles&gt;&lt;title&gt;Current Challenges to Academic Freedom: Academic Capitalism and Neo-nationalism&lt;/title&gt;&lt;secondary-title&gt;The Three Cs of Higher Education: Competition, Collaboration and Complementarity&lt;/secondary-title&gt;&lt;/titles&gt;&lt;periodical&gt;&lt;full-title&gt;The Three Cs of Higher Education: Competition, Collaboration and Complementarity&lt;/full-title&gt;&lt;/periodical&gt;&lt;pages&gt;27&lt;/pages&gt;&lt;dates&gt;&lt;year&gt;2019&lt;/year&gt;&lt;/dates&gt;&lt;isbn&gt;9633863287&lt;/isbn&gt;&lt;urls&gt;&lt;/urls&gt;&lt;/record&gt;&lt;/Cite&gt;&lt;/EndNote&gt;</w:instrText>
      </w:r>
      <w:r w:rsidR="0019224D" w:rsidRPr="00373E9A">
        <w:rPr>
          <w:lang w:val="en-IE"/>
        </w:rPr>
        <w:fldChar w:fldCharType="separate"/>
      </w:r>
      <w:r w:rsidR="0019224D" w:rsidRPr="00373E9A">
        <w:rPr>
          <w:noProof/>
          <w:lang w:val="en-IE"/>
        </w:rPr>
        <w:t>(Slaughter, 2019)</w:t>
      </w:r>
      <w:r w:rsidR="0019224D" w:rsidRPr="00373E9A">
        <w:rPr>
          <w:lang w:val="en-IE"/>
        </w:rPr>
        <w:fldChar w:fldCharType="end"/>
      </w:r>
      <w:r w:rsidR="00A66E03" w:rsidRPr="00373E9A">
        <w:rPr>
          <w:lang w:val="en-IE"/>
        </w:rPr>
        <w:t xml:space="preserve"> as discussed in Section 2.</w:t>
      </w:r>
      <w:r w:rsidR="003177D5" w:rsidRPr="00373E9A">
        <w:rPr>
          <w:lang w:val="en-IE"/>
        </w:rPr>
        <w:t>3</w:t>
      </w:r>
      <w:r w:rsidR="00A66E03" w:rsidRPr="00373E9A">
        <w:rPr>
          <w:lang w:val="en-IE"/>
        </w:rPr>
        <w:t>)</w:t>
      </w:r>
      <w:r w:rsidRPr="00373E9A">
        <w:rPr>
          <w:lang w:val="en-IE"/>
        </w:rPr>
        <w:t>.</w:t>
      </w:r>
      <w:r w:rsidR="00A66E03" w:rsidRPr="00373E9A">
        <w:rPr>
          <w:lang w:val="en-IE"/>
        </w:rPr>
        <w:t xml:space="preserve"> </w:t>
      </w:r>
    </w:p>
    <w:p w14:paraId="5462109B" w14:textId="13C4587F" w:rsidR="00B92DA0" w:rsidRPr="00373E9A" w:rsidRDefault="009930FD" w:rsidP="00A25173">
      <w:pPr>
        <w:pStyle w:val="ThesisBody"/>
        <w:ind w:firstLine="720"/>
        <w:rPr>
          <w:lang w:val="en-IE"/>
        </w:rPr>
      </w:pPr>
      <w:r w:rsidRPr="00373E9A">
        <w:rPr>
          <w:lang w:val="en-IE"/>
        </w:rPr>
        <w:t xml:space="preserve">This work has shown that institutional supports and policies play a major role as influences on research </w:t>
      </w:r>
      <w:r w:rsidR="00443635" w:rsidRPr="00373E9A">
        <w:rPr>
          <w:lang w:val="en-IE"/>
        </w:rPr>
        <w:t>orientation</w:t>
      </w:r>
      <w:r w:rsidRPr="00373E9A">
        <w:rPr>
          <w:lang w:val="en-IE"/>
        </w:rPr>
        <w:t xml:space="preserve">, and that a ‘one size fits all’ approach does not work in this context. </w:t>
      </w:r>
      <w:r w:rsidR="007138E3" w:rsidRPr="00373E9A">
        <w:rPr>
          <w:lang w:val="en-IE"/>
        </w:rPr>
        <w:t xml:space="preserve">Host institutions need to be cognisant that researchers have multiple intrinsic and extrinsic motivations, in degrees that vary according to the individual researcher profile, and that in order to best support these researchers the institutions, and research managers therein, need to gain a deeper understanding of what motivates and drives its research cohort. This can be achieved in part through deeper engagement and conversations with researchers, perhaps through revised performance management and career development initiatives. </w:t>
      </w:r>
      <w:r w:rsidRPr="00373E9A">
        <w:rPr>
          <w:lang w:val="en-IE"/>
        </w:rPr>
        <w:t>Designing incentive schemes to align with research motivations is highly depend</w:t>
      </w:r>
      <w:r w:rsidR="00B92DA0" w:rsidRPr="00373E9A">
        <w:rPr>
          <w:lang w:val="en-IE"/>
        </w:rPr>
        <w:t>ent</w:t>
      </w:r>
      <w:r w:rsidRPr="00373E9A">
        <w:rPr>
          <w:lang w:val="en-IE"/>
        </w:rPr>
        <w:t xml:space="preserve"> on developing this understanding of individual researchers. As noted by </w:t>
      </w:r>
      <w:r w:rsidR="0019224D" w:rsidRPr="00373E9A">
        <w:rPr>
          <w:lang w:val="en-IE"/>
        </w:rPr>
        <w:fldChar w:fldCharType="begin"/>
      </w:r>
      <w:r w:rsidR="00C414A8" w:rsidRPr="00373E9A">
        <w:rPr>
          <w:lang w:val="en-IE"/>
        </w:rPr>
        <w:instrText xml:space="preserve"> ADDIN EN.CITE &lt;EndNote&gt;&lt;Cite AuthorYear="1"&gt;&lt;Author&gt;Jindal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Snape&lt;/Author&gt;&lt;Year&gt;2006&lt;/Year&gt;&lt;RecNum&gt;200&lt;/RecNum&gt;&lt;Pages&gt;1325&lt;/Pages&gt;&lt;DisplayText&gt;Jindal</w:instrText>
      </w:r>
      <w:r w:rsidR="00C414A8" w:rsidRPr="00373E9A">
        <w:rPr>
          <w:rFonts w:ascii="Cambria Math" w:hAnsi="Cambria Math" w:cs="Cambria Math"/>
          <w:lang w:val="en-IE"/>
        </w:rPr>
        <w:instrText>‐</w:instrText>
      </w:r>
      <w:r w:rsidR="00C414A8" w:rsidRPr="00373E9A">
        <w:rPr>
          <w:lang w:val="en-IE"/>
        </w:rPr>
        <w:instrText>Snape and Snape (2006, p. 1325)&lt;/DisplayText&gt;&lt;record&gt;&lt;rec-number&gt;200&lt;/rec-number&gt;&lt;foreign-keys&gt;&lt;key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19224D" w:rsidRPr="00373E9A">
        <w:rPr>
          <w:lang w:val="en-IE"/>
        </w:rPr>
        <w:fldChar w:fldCharType="separate"/>
      </w:r>
      <w:r w:rsidR="0019224D" w:rsidRPr="00373E9A">
        <w:rPr>
          <w:noProof/>
          <w:lang w:val="en-IE"/>
        </w:rPr>
        <w:t>Jindal</w:t>
      </w:r>
      <w:r w:rsidR="0019224D" w:rsidRPr="00373E9A">
        <w:rPr>
          <w:rFonts w:ascii="Cambria Math" w:hAnsi="Cambria Math" w:cs="Cambria Math"/>
          <w:noProof/>
          <w:lang w:val="en-IE"/>
        </w:rPr>
        <w:t>‐</w:t>
      </w:r>
      <w:r w:rsidR="0019224D" w:rsidRPr="00373E9A">
        <w:rPr>
          <w:noProof/>
          <w:lang w:val="en-IE"/>
        </w:rPr>
        <w:t>Snape and Snape (2006, p. 1325)</w:t>
      </w:r>
      <w:r w:rsidR="0019224D" w:rsidRPr="00373E9A">
        <w:rPr>
          <w:lang w:val="en-IE"/>
        </w:rPr>
        <w:fldChar w:fldCharType="end"/>
      </w:r>
      <w:r w:rsidRPr="00373E9A">
        <w:rPr>
          <w:lang w:val="en-IE"/>
        </w:rPr>
        <w:t xml:space="preserve"> schemes that involve financial rewards don’t always have the desired effect, and many researchers could be motivated through the addressing of other motivations such as the provision of “time and resources to pursue own research interests; funds to attend international conferences and investment in physical resources (e.g. laboratory refurbishment, new equipment, etc.)”. As posited by </w:t>
      </w:r>
      <w:r w:rsidR="0019224D" w:rsidRPr="00373E9A">
        <w:rPr>
          <w:lang w:val="en-IE"/>
        </w:rPr>
        <w:fldChar w:fldCharType="begin"/>
      </w:r>
      <w:r w:rsidR="00C414A8" w:rsidRPr="00373E9A">
        <w:rPr>
          <w:lang w:val="en-IE"/>
        </w:rPr>
        <w:instrText xml:space="preserve"> ADDIN EN.CITE &lt;EndNote&gt;&lt;Cite AuthorYear="1"&gt;&lt;Author&gt;Gerbin&lt;/Author&gt;&lt;Year&gt;2016&lt;/Year&gt;&lt;RecNum&gt;149&lt;/RecNum&gt;&lt;Pages&gt;1006&lt;/Pages&gt;&lt;DisplayText&gt;Gerbin and Drnovsek (2016, p. 1006)&lt;/DisplayText&gt;&lt;record&gt;&lt;rec-number&gt;149&lt;/rec-number&gt;&lt;foreign-keys&gt;&lt;key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0019224D" w:rsidRPr="00373E9A">
        <w:rPr>
          <w:lang w:val="en-IE"/>
        </w:rPr>
        <w:fldChar w:fldCharType="separate"/>
      </w:r>
      <w:r w:rsidR="0019224D" w:rsidRPr="00373E9A">
        <w:rPr>
          <w:noProof/>
          <w:lang w:val="en-IE"/>
        </w:rPr>
        <w:t>Gerbin and Drnovsek (2016, p. 1006)</w:t>
      </w:r>
      <w:r w:rsidR="0019224D" w:rsidRPr="00373E9A">
        <w:rPr>
          <w:lang w:val="en-IE"/>
        </w:rPr>
        <w:fldChar w:fldCharType="end"/>
      </w:r>
      <w:r w:rsidRPr="00373E9A">
        <w:rPr>
          <w:lang w:val="en-IE"/>
        </w:rPr>
        <w:t xml:space="preserve"> </w:t>
      </w:r>
    </w:p>
    <w:p w14:paraId="28484570" w14:textId="77777777" w:rsidR="00B92DA0" w:rsidRPr="00373E9A" w:rsidRDefault="009930FD" w:rsidP="00B92DA0">
      <w:pPr>
        <w:pStyle w:val="ThesisBody"/>
        <w:ind w:left="720"/>
        <w:rPr>
          <w:lang w:val="en-IE"/>
        </w:rPr>
      </w:pPr>
      <w:r w:rsidRPr="00373E9A">
        <w:rPr>
          <w:lang w:val="en-IE"/>
        </w:rPr>
        <w:t xml:space="preserve">academic institutions should bear in mind that financial incentives are not the only available [incentive] mechanism, since life science researchers sometimes more highly value the opportunity to receive industry funds to expand the research activities of their laboratory than only receiving the financial compensation from royalties. </w:t>
      </w:r>
    </w:p>
    <w:p w14:paraId="66BBE32C" w14:textId="2C1C6D0A" w:rsidR="009930FD" w:rsidRPr="00373E9A" w:rsidRDefault="009930FD" w:rsidP="00A25173">
      <w:pPr>
        <w:pStyle w:val="ThesisBody"/>
        <w:ind w:firstLine="720"/>
        <w:rPr>
          <w:lang w:val="en-IE"/>
        </w:rPr>
      </w:pPr>
      <w:r w:rsidRPr="00373E9A">
        <w:rPr>
          <w:lang w:val="en-IE"/>
        </w:rPr>
        <w:t xml:space="preserve">As noted by </w:t>
      </w:r>
      <w:r w:rsidR="0019224D" w:rsidRPr="00373E9A">
        <w:rPr>
          <w:lang w:val="en-IE"/>
        </w:rPr>
        <w:fldChar w:fldCharType="begin"/>
      </w:r>
      <w:r w:rsidR="00C414A8" w:rsidRPr="00373E9A">
        <w:rPr>
          <w:lang w:val="en-IE"/>
        </w:rPr>
        <w:instrText xml:space="preserve"> ADDIN EN.CITE &lt;EndNote&gt;&lt;Cite AuthorYear="1"&gt;&lt;Author&gt;Lam&lt;/Author&gt;&lt;Year&gt;2011&lt;/Year&gt;&lt;RecNum&gt;220&lt;/RecNum&gt;&lt;Pages&gt;1366&lt;/Pages&gt;&lt;DisplayText&gt;Lam (2011, p. 1366)&lt;/DisplayText&gt;&lt;record&gt;&lt;rec-number&gt;220&lt;/rec-number&gt;&lt;foreign-keys&gt;&lt;key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19224D" w:rsidRPr="00373E9A">
        <w:rPr>
          <w:lang w:val="en-IE"/>
        </w:rPr>
        <w:fldChar w:fldCharType="separate"/>
      </w:r>
      <w:r w:rsidR="0019224D" w:rsidRPr="00373E9A">
        <w:rPr>
          <w:noProof/>
          <w:lang w:val="en-IE"/>
        </w:rPr>
        <w:t>Lam (2011, p. 1366)</w:t>
      </w:r>
      <w:r w:rsidR="0019224D" w:rsidRPr="00373E9A">
        <w:rPr>
          <w:lang w:val="en-IE"/>
        </w:rPr>
        <w:fldChar w:fldCharType="end"/>
      </w:r>
      <w:r w:rsidRPr="00373E9A">
        <w:rPr>
          <w:lang w:val="en-IE"/>
        </w:rPr>
        <w:t xml:space="preserve">, and reflected in this findings from this research, as researchers “are motivated by a complex mix of extrinsic and intrinsic rewards, then policy initiatives focusing narrowly on providing financial rewards might be inadequate or even misplaced”. Accordingly, institutional management should “evaluate the effectiveness of present incentivisation schemes and use them in a differential manner with different bands of [researchers]” </w:t>
      </w:r>
      <w:r w:rsidR="0019224D" w:rsidRPr="00373E9A">
        <w:rPr>
          <w:lang w:val="en-IE"/>
        </w:rPr>
        <w:fldChar w:fldCharType="begin"/>
      </w:r>
      <w:r w:rsidR="00C414A8" w:rsidRPr="00373E9A">
        <w:rPr>
          <w:lang w:val="en-IE"/>
        </w:rPr>
        <w:instrText xml:space="preserve"> ADDIN EN.CITE &lt;EndNote&gt;&lt;Cite&gt;&lt;Author&gt;Jindal</w:instrText>
      </w:r>
      <w:r w:rsidR="00C414A8" w:rsidRPr="00373E9A">
        <w:rPr>
          <w:rFonts w:ascii="Cambria Math" w:hAnsi="Cambria Math" w:cs="Cambria Math"/>
          <w:lang w:val="en-IE"/>
        </w:rPr>
        <w:instrText>‐</w:instrText>
      </w:r>
      <w:r w:rsidR="00C414A8" w:rsidRPr="00373E9A">
        <w:rPr>
          <w:lang w:val="en-IE"/>
        </w:rPr>
        <w:instrText>Snape&lt;/Author&gt;&lt;Year&gt;2006&lt;/Year&gt;&lt;RecNum&gt;200&lt;/RecNum&gt;&lt;Pages&gt;1340&lt;/Pages&gt;&lt;DisplayText&gt;(Jindal</w:instrText>
      </w:r>
      <w:r w:rsidR="00C414A8" w:rsidRPr="00373E9A">
        <w:rPr>
          <w:rFonts w:ascii="Cambria Math" w:hAnsi="Cambria Math" w:cs="Cambria Math"/>
          <w:lang w:val="en-IE"/>
        </w:rPr>
        <w:instrText>‐</w:instrText>
      </w:r>
      <w:r w:rsidR="00C414A8" w:rsidRPr="00373E9A">
        <w:rPr>
          <w:lang w:val="en-IE"/>
        </w:rPr>
        <w:instrText>Snape &amp;amp; Snape, 2006, p. 1340)&lt;/DisplayText&gt;&lt;record&gt;&lt;rec-number&gt;200&lt;/rec-number&gt;&lt;foreign-keys&gt;&lt;key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hAnsi="Cambria Math" w:cs="Cambria Math"/>
          <w:lang w:val="en-IE"/>
        </w:rPr>
        <w:instrText>‐</w:instrText>
      </w:r>
      <w:r w:rsidR="00C414A8" w:rsidRPr="00373E9A">
        <w:rPr>
          <w:lang w:val="en-IE"/>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0019224D" w:rsidRPr="00373E9A">
        <w:rPr>
          <w:lang w:val="en-IE"/>
        </w:rPr>
        <w:fldChar w:fldCharType="separate"/>
      </w:r>
      <w:r w:rsidR="0019224D" w:rsidRPr="00373E9A">
        <w:rPr>
          <w:noProof/>
          <w:lang w:val="en-IE"/>
        </w:rPr>
        <w:t>(Jindal</w:t>
      </w:r>
      <w:r w:rsidR="0019224D" w:rsidRPr="00373E9A">
        <w:rPr>
          <w:rFonts w:ascii="Cambria Math" w:hAnsi="Cambria Math" w:cs="Cambria Math"/>
          <w:noProof/>
          <w:lang w:val="en-IE"/>
        </w:rPr>
        <w:t>‐</w:t>
      </w:r>
      <w:r w:rsidR="0019224D" w:rsidRPr="00373E9A">
        <w:rPr>
          <w:noProof/>
          <w:lang w:val="en-IE"/>
        </w:rPr>
        <w:t>Snape &amp; Snape, 2006, p. 1340)</w:t>
      </w:r>
      <w:r w:rsidR="0019224D" w:rsidRPr="00373E9A">
        <w:rPr>
          <w:lang w:val="en-IE"/>
        </w:rPr>
        <w:fldChar w:fldCharType="end"/>
      </w:r>
      <w:r w:rsidRPr="00373E9A">
        <w:rPr>
          <w:lang w:val="en-IE"/>
        </w:rPr>
        <w:t xml:space="preserve">. These could include mechanisms such as regular addresses and acknowledgement from research directors/management or displaying key publications in public spaces.  </w:t>
      </w:r>
      <w:r w:rsidR="001802F4" w:rsidRPr="00373E9A">
        <w:rPr>
          <w:lang w:val="en-IE"/>
        </w:rPr>
        <w:t xml:space="preserve">Findings from this research related to motivations and incentives for knowledge valorisation have been brought forward by the researcher to the European Commission “community of practice on industry-academia collaboration for knowledge valorisation” </w:t>
      </w:r>
      <w:r w:rsidR="0019224D" w:rsidRPr="00373E9A">
        <w:rPr>
          <w:lang w:val="en-IE"/>
        </w:rPr>
        <w:fldChar w:fldCharType="begin"/>
      </w:r>
      <w:r w:rsidR="00C414A8" w:rsidRPr="00373E9A">
        <w:rPr>
          <w:lang w:val="en-IE"/>
        </w:rPr>
        <w:instrText xml:space="preserve"> ADDIN EN.CITE &lt;EndNote&gt;&lt;Cite&gt;&lt;Author&gt;European-Commission&lt;/Author&gt;&lt;Year&gt;2023&lt;/Year&gt;&lt;RecNum&gt;686&lt;/RecNum&gt;&lt;DisplayText&gt;(European-Commission, 2023)&lt;/DisplayText&gt;&lt;record&gt;&lt;rec-number&gt;686&lt;/rec-number&gt;&lt;foreign-keys&gt;&lt;key app="EN" db-id="x5rz2pxfnvstw4ewdpx5vwaff9wvpdstp9vz" timestamp="1730460186" guid="ef931ced-3011-4953-9cfa-3688c104e0f3"&gt;686&lt;/key&gt;&lt;/foreign-keys&gt;&lt;ref-type name="Web Page"&gt;12&lt;/ref-type&gt;&lt;contributors&gt;&lt;authors&gt;&lt;author&gt;European-Commission&lt;/author&gt;&lt;/authors&gt;&lt;/contributors&gt;&lt;titles&gt;&lt;title&gt;Community of practice on industry-academia collaboration for knowledge valorisation&lt;/title&gt;&lt;/titles&gt;&lt;dates&gt;&lt;year&gt;2023&lt;/year&gt;&lt;/dates&gt;&lt;urls&gt;&lt;related-urls&gt;&lt;url&gt;https://research-and-innovation.ec.europa.eu/research-area/industrial-research-and-innovation/eu-valorisation-policy/knowledge-valorisation-platform/thematic-focus/communities-practice-complete-their-work-co-create-codes-practice-industry-academia-collaboration_en&lt;/url&gt;&lt;/related-urls&gt;&lt;/urls&gt;&lt;/record&gt;&lt;/Cite&gt;&lt;/EndNote&gt;</w:instrText>
      </w:r>
      <w:r w:rsidR="0019224D" w:rsidRPr="00373E9A">
        <w:rPr>
          <w:lang w:val="en-IE"/>
        </w:rPr>
        <w:fldChar w:fldCharType="separate"/>
      </w:r>
      <w:r w:rsidR="0019224D" w:rsidRPr="00373E9A">
        <w:rPr>
          <w:noProof/>
          <w:lang w:val="en-IE"/>
        </w:rPr>
        <w:t>(European-Commission, 2023)</w:t>
      </w:r>
      <w:r w:rsidR="0019224D" w:rsidRPr="00373E9A">
        <w:rPr>
          <w:lang w:val="en-IE"/>
        </w:rPr>
        <w:fldChar w:fldCharType="end"/>
      </w:r>
      <w:r w:rsidR="001802F4" w:rsidRPr="00373E9A">
        <w:rPr>
          <w:lang w:val="en-IE"/>
        </w:rPr>
        <w:t xml:space="preserve">. </w:t>
      </w:r>
    </w:p>
    <w:p w14:paraId="7EF27FD6" w14:textId="7C9ACAAB" w:rsidR="00B92DA0" w:rsidRPr="00373E9A" w:rsidRDefault="009930FD" w:rsidP="00A25173">
      <w:pPr>
        <w:pStyle w:val="ThesisBody"/>
        <w:ind w:firstLine="720"/>
        <w:rPr>
          <w:lang w:val="en-IE"/>
        </w:rPr>
      </w:pPr>
      <w:r w:rsidRPr="00373E9A">
        <w:rPr>
          <w:lang w:val="en-IE"/>
        </w:rPr>
        <w:t xml:space="preserve">Care must also be taken in the context of provision of training supports for researchers as prior research (see Section 7.3.1) has shown that in certain circumstances researchers can be turned away from a particular research </w:t>
      </w:r>
      <w:r w:rsidR="00443635" w:rsidRPr="00373E9A">
        <w:rPr>
          <w:lang w:val="en-IE"/>
        </w:rPr>
        <w:t>orientation</w:t>
      </w:r>
      <w:r w:rsidRPr="00373E9A">
        <w:rPr>
          <w:lang w:val="en-IE"/>
        </w:rPr>
        <w:t xml:space="preserve"> if the training they receive over-signals difficulties associated with different types of research, for example the timeframes and complexity associated with achieving breakthrough research or the difficulty in achieving commercial success </w:t>
      </w:r>
      <w:r w:rsidR="0019224D" w:rsidRPr="00373E9A">
        <w:rPr>
          <w:lang w:val="en-IE"/>
        </w:rPr>
        <w:fldChar w:fldCharType="begin"/>
      </w:r>
      <w:r w:rsidR="00C414A8" w:rsidRPr="00373E9A">
        <w:rPr>
          <w:lang w:val="en-IE"/>
        </w:rPr>
        <w:instrText xml:space="preserve"> ADDIN EN.CITE &lt;EndNote&gt;&lt;Cite&gt;&lt;Author&gt;Wegner&lt;/Author&gt;&lt;Year&gt;2019&lt;/Year&gt;&lt;RecNum&gt;404&lt;/RecNum&gt;&lt;DisplayText&gt;(Wegner et al., 2019)&lt;/DisplayText&gt;&lt;record&gt;&lt;rec-number&gt;404&lt;/rec-number&gt;&lt;foreign-keys&gt;&lt;key app="EN" db-id="x5rz2pxfnvstw4ewdpx5vwaff9wvpdstp9vz" timestamp="1708775801" guid="a482355c-f5f4-4151-9a69-2a869f79e24b"&gt;404&lt;/key&gt;&lt;/foreign-keys&gt;&lt;ref-type name="Journal Article"&gt;17&lt;/ref-type&gt;&lt;contributors&gt;&lt;authors&gt;&lt;author&gt;Wegner, Douglas&lt;/author&gt;&lt;author&gt;Thomas, Elisa&lt;/author&gt;&lt;author&gt;Teixeira, Eduardo Künzel&lt;/author&gt;&lt;author&gt;Maehler, Alisson Eduardo&lt;/author&gt;&lt;/authors&gt;&lt;/contributors&gt;&lt;titles&gt;&lt;title&gt;University entrepreneurial push strategy and students’ entrepreneurial intention&lt;/title&gt;&lt;secondary-title&gt;International Journal of Entrepreneurial Behavior &amp;amp; Research&lt;/secondary-title&gt;&lt;/titles&gt;&lt;periodical&gt;&lt;full-title&gt;International Journal of Entrepreneurial Behavior &amp;amp; Research&lt;/full-title&gt;&lt;/periodical&gt;&lt;dates&gt;&lt;year&gt;2019&lt;/year&gt;&lt;/dates&gt;&lt;isbn&gt;1355-2554&lt;/isbn&gt;&lt;urls&gt;&lt;/urls&gt;&lt;/record&gt;&lt;/Cite&gt;&lt;/EndNote&gt;</w:instrText>
      </w:r>
      <w:r w:rsidR="0019224D" w:rsidRPr="00373E9A">
        <w:rPr>
          <w:lang w:val="en-IE"/>
        </w:rPr>
        <w:fldChar w:fldCharType="separate"/>
      </w:r>
      <w:r w:rsidR="0019224D" w:rsidRPr="00373E9A">
        <w:rPr>
          <w:noProof/>
          <w:lang w:val="en-IE"/>
        </w:rPr>
        <w:t>(Wegner et al., 2019)</w:t>
      </w:r>
      <w:r w:rsidR="0019224D" w:rsidRPr="00373E9A">
        <w:rPr>
          <w:lang w:val="en-IE"/>
        </w:rPr>
        <w:fldChar w:fldCharType="end"/>
      </w:r>
      <w:r w:rsidRPr="00373E9A">
        <w:rPr>
          <w:lang w:val="en-IE"/>
        </w:rPr>
        <w:t xml:space="preserve">. Similarly, discussing the impact of training and social capital on younger researchers, </w:t>
      </w:r>
      <w:r w:rsidR="0019224D" w:rsidRPr="00373E9A">
        <w:rPr>
          <w:lang w:val="en-IE"/>
        </w:rPr>
        <w:fldChar w:fldCharType="begin"/>
      </w:r>
      <w:r w:rsidR="00C414A8" w:rsidRPr="00373E9A">
        <w:rPr>
          <w:lang w:val="en-IE"/>
        </w:rPr>
        <w:instrText xml:space="preserve"> ADDIN EN.CITE &lt;EndNote&gt;&lt;Cite AuthorYear="1"&gt;&lt;Author&gt;Perkmann&lt;/Author&gt;&lt;Year&gt;2021&lt;/Year&gt;&lt;RecNum&gt;286&lt;/RecNum&gt;&lt;Pages&gt;11&lt;/Pages&gt;&lt;DisplayText&gt;Perkmann et al. (2021, p. 11)&lt;/DisplayText&gt;&lt;record&gt;&lt;rec-number&gt;286&lt;/rec-number&gt;&lt;foreign-keys&gt;&lt;key app="EN" db-id="x5rz2pxfnvstw4ewdpx5vwaff9wvpdstp9vz" timestamp="1708775798" guid="2ca6f56b-36f9-4acd-8424-b784ca3f06fc"&gt;286&lt;/key&gt;&lt;/foreign-keys&gt;&lt;ref-type name="Journal Article"&gt;17&lt;/ref-type&gt;&lt;contributors&gt;&lt;authors&gt;&lt;author&gt;Perkmann, Markus&lt;/author&gt;&lt;author&gt;Salandra, Rossella&lt;/author&gt;&lt;author&gt;Tartari, Valentina&lt;/author&gt;&lt;author&gt;McKelvey, Maureen&lt;/author&gt;&lt;author&gt;Hughes, Alan&lt;/author&gt;&lt;/authors&gt;&lt;/contributors&gt;&lt;titles&gt;&lt;title&gt;Academic Engagement: A review of the literature 2011-2019&lt;/title&gt;&lt;secondary-title&gt;Research Policy&lt;/secondary-title&gt;&lt;/titles&gt;&lt;periodical&gt;&lt;full-title&gt;Research Policy&lt;/full-title&gt;&lt;/periodical&gt;&lt;pages&gt;104114&lt;/pages&gt;&lt;volume&gt;50&lt;/volume&gt;&lt;dates&gt;&lt;year&gt;2021&lt;/year&gt;&lt;/dates&gt;&lt;urls&gt;&lt;/urls&gt;&lt;/record&gt;&lt;/Cite&gt;&lt;/EndNote&gt;</w:instrText>
      </w:r>
      <w:r w:rsidR="0019224D" w:rsidRPr="00373E9A">
        <w:rPr>
          <w:lang w:val="en-IE"/>
        </w:rPr>
        <w:fldChar w:fldCharType="separate"/>
      </w:r>
      <w:r w:rsidR="0019224D" w:rsidRPr="00373E9A">
        <w:rPr>
          <w:noProof/>
          <w:lang w:val="en-IE"/>
        </w:rPr>
        <w:t>Perkmann et al. (2021, p. 11)</w:t>
      </w:r>
      <w:r w:rsidR="0019224D" w:rsidRPr="00373E9A">
        <w:rPr>
          <w:lang w:val="en-IE"/>
        </w:rPr>
        <w:fldChar w:fldCharType="end"/>
      </w:r>
      <w:r w:rsidRPr="00373E9A">
        <w:rPr>
          <w:lang w:val="en-IE"/>
        </w:rPr>
        <w:t xml:space="preserve"> highlights that </w:t>
      </w:r>
    </w:p>
    <w:p w14:paraId="576AD214" w14:textId="5D319F0A" w:rsidR="009930FD" w:rsidRPr="00373E9A" w:rsidRDefault="009930FD" w:rsidP="00B92DA0">
      <w:pPr>
        <w:pStyle w:val="ThesisBody"/>
        <w:ind w:left="720"/>
        <w:rPr>
          <w:lang w:val="en-IE"/>
        </w:rPr>
      </w:pPr>
      <w:r w:rsidRPr="00373E9A">
        <w:rPr>
          <w:lang w:val="en-IE"/>
        </w:rPr>
        <w:t xml:space="preserve">the available evidence on social contexts suggests university and departmental measures should be designed to expose individuals to the benefits of [industrial] engagement but minimise the pressure to commit research time and resources (e.g. through master classes or involvement in projects with engagement undertaken by more senior team members). </w:t>
      </w:r>
    </w:p>
    <w:p w14:paraId="2E83298D" w14:textId="6394F3F1" w:rsidR="007138E3" w:rsidRPr="00373E9A" w:rsidRDefault="009930FD" w:rsidP="00A25173">
      <w:pPr>
        <w:pStyle w:val="ThesisBody"/>
        <w:ind w:firstLine="425"/>
        <w:rPr>
          <w:lang w:val="en-IE"/>
        </w:rPr>
      </w:pPr>
      <w:r w:rsidRPr="00373E9A">
        <w:rPr>
          <w:lang w:val="en-IE"/>
        </w:rPr>
        <w:t>Finally, i</w:t>
      </w:r>
      <w:r w:rsidR="007138E3" w:rsidRPr="00373E9A">
        <w:rPr>
          <w:lang w:val="en-IE"/>
        </w:rPr>
        <w:t xml:space="preserve">t is critical that institutions set out their stall clearly for all researchers, in terms of prioritising </w:t>
      </w:r>
      <w:r w:rsidR="009B7D63" w:rsidRPr="00373E9A">
        <w:rPr>
          <w:lang w:val="en-IE"/>
        </w:rPr>
        <w:t>basic</w:t>
      </w:r>
      <w:r w:rsidR="007138E3" w:rsidRPr="00373E9A">
        <w:rPr>
          <w:lang w:val="en-IE"/>
        </w:rPr>
        <w:t xml:space="preserve"> science or commercial engagement for example, so that expectations are clear from the outset</w:t>
      </w:r>
      <w:r w:rsidRPr="00373E9A">
        <w:rPr>
          <w:lang w:val="en-IE"/>
        </w:rPr>
        <w:t xml:space="preserve"> </w:t>
      </w:r>
      <w:r w:rsidR="0019224D" w:rsidRPr="00373E9A">
        <w:rPr>
          <w:lang w:val="en-IE"/>
        </w:rPr>
        <w:fldChar w:fldCharType="begin"/>
      </w:r>
      <w:r w:rsidR="00C414A8" w:rsidRPr="00373E9A">
        <w:rPr>
          <w:lang w:val="en-IE"/>
        </w:rPr>
        <w:instrText xml:space="preserve"> ADDIN EN.CITE &lt;EndNote&gt;&lt;Cite&gt;&lt;Author&gt;Bentley&lt;/Author&gt;&lt;Year&gt;2015&lt;/Year&gt;&lt;RecNum&gt;37&lt;/RecNum&gt;&lt;DisplayText&gt;(Bentley et al., 2015)&lt;/DisplayText&gt;&lt;record&gt;&lt;rec-number&gt;37&lt;/rec-number&gt;&lt;foreign-keys&gt;&lt;key app="EN" db-id="x5rz2pxfnvstw4ewdpx5vwaff9wvpdstp9vz" timestamp="1708775790" guid="f5763988-2d68-4663-b38d-7c30cf4d3515"&gt;37&lt;/key&gt;&lt;/foreign-keys&gt;&lt;ref-type name="Journal Article"&gt;17&lt;/ref-type&gt;&lt;contributors&gt;&lt;authors&gt;&lt;author&gt;Bentley, Peter James&lt;/author&gt;&lt;author&gt;Gulbrandsen, Magnus&lt;/author&gt;&lt;author&gt;Kyvik, Svein&lt;/author&gt;&lt;/authors&gt;&lt;/contributors&gt;&lt;titles&gt;&lt;title&gt;The relationship between basic and applied research in universities&lt;/title&gt;&lt;secondary-title&gt;Higher Education&lt;/secondary-title&gt;&lt;/titles&gt;&lt;periodical&gt;&lt;full-title&gt;Higher Education&lt;/full-title&gt;&lt;/periodical&gt;&lt;pages&gt;689-709&lt;/pages&gt;&lt;volume&gt;70&lt;/volume&gt;&lt;number&gt;4&lt;/number&gt;&lt;dates&gt;&lt;year&gt;2015&lt;/year&gt;&lt;/dates&gt;&lt;isbn&gt;1573-174X&lt;/isbn&gt;&lt;urls&gt;&lt;/urls&gt;&lt;/record&gt;&lt;/Cite&gt;&lt;/EndNote&gt;</w:instrText>
      </w:r>
      <w:r w:rsidR="0019224D" w:rsidRPr="00373E9A">
        <w:rPr>
          <w:lang w:val="en-IE"/>
        </w:rPr>
        <w:fldChar w:fldCharType="separate"/>
      </w:r>
      <w:r w:rsidR="0019224D" w:rsidRPr="00373E9A">
        <w:rPr>
          <w:noProof/>
          <w:lang w:val="en-IE"/>
        </w:rPr>
        <w:t>(Bentley et al., 2015)</w:t>
      </w:r>
      <w:r w:rsidR="0019224D" w:rsidRPr="00373E9A">
        <w:rPr>
          <w:lang w:val="en-IE"/>
        </w:rPr>
        <w:fldChar w:fldCharType="end"/>
      </w:r>
      <w:r w:rsidR="007138E3" w:rsidRPr="00373E9A">
        <w:rPr>
          <w:lang w:val="en-IE"/>
        </w:rPr>
        <w:t xml:space="preserve">. </w:t>
      </w:r>
      <w:r w:rsidRPr="00373E9A">
        <w:rPr>
          <w:lang w:val="en-IE"/>
        </w:rPr>
        <w:t xml:space="preserve">Relating this to researchers’ desire for tenure or promotion opportunities, if for example an academic institution has a primary focus on pushing an entrepreneurial agenda, appropriate associated metrics for tenure and promotion, which are currently </w:t>
      </w:r>
      <w:r w:rsidR="00B92DA0" w:rsidRPr="00373E9A">
        <w:rPr>
          <w:lang w:val="en-IE"/>
        </w:rPr>
        <w:t xml:space="preserve">typically </w:t>
      </w:r>
      <w:r w:rsidRPr="00373E9A">
        <w:rPr>
          <w:lang w:val="en-IE"/>
        </w:rPr>
        <w:t xml:space="preserve">associated with scientific productivity, should include commercial measures such as production of IPR or patents </w:t>
      </w:r>
      <w:r w:rsidR="0019224D" w:rsidRPr="00373E9A">
        <w:rPr>
          <w:lang w:val="en-IE"/>
        </w:rPr>
        <w:fldChar w:fldCharType="begin"/>
      </w:r>
      <w:r w:rsidR="00C414A8" w:rsidRPr="00373E9A">
        <w:rPr>
          <w:lang w:val="en-IE"/>
        </w:rPr>
        <w:instrText xml:space="preserve"> ADDIN EN.CITE &lt;EndNote&gt;&lt;Cite&gt;&lt;Author&gt;Hossinger&lt;/Author&gt;&lt;Year&gt;2020&lt;/Year&gt;&lt;RecNum&gt;431&lt;/RecNum&gt;&lt;DisplayText&gt;(Hossinger et al., 2020)&lt;/DisplayText&gt;&lt;record&gt;&lt;rec-number&gt;431&lt;/rec-number&gt;&lt;foreign-keys&gt;&lt;key app="EN" db-id="x5rz2pxfnvstw4ewdpx5vwaff9wvpdstp9vz" timestamp="1708775802" guid="c60ba7ab-7174-44b9-81a6-0cd3d372baa9"&gt;431&lt;/key&gt;&lt;/foreign-keys&gt;&lt;ref-type name="Journal Article"&gt;17&lt;/ref-type&gt;&lt;contributors&gt;&lt;authors&gt;&lt;author&gt;Hossinger, Stefan Marc&lt;/author&gt;&lt;author&gt;Chen, Xiangyu&lt;/author&gt;&lt;author&gt;Werner, Arndt&lt;/author&gt;&lt;/authors&gt;&lt;/contributors&gt;&lt;titles&gt;&lt;title&gt;Drivers, barriers and success factors of academic spin-offs: a systematic literature review&lt;/title&gt;&lt;secondary-title&gt;Management Review Quarterly&lt;/secondary-title&gt;&lt;/titles&gt;&lt;periodical&gt;&lt;full-title&gt;Management Review Quarterly&lt;/full-title&gt;&lt;/periodical&gt;&lt;pages&gt;97-134&lt;/pages&gt;&lt;volume&gt;70&lt;/volume&gt;&lt;number&gt;1&lt;/number&gt;&lt;dates&gt;&lt;year&gt;2020&lt;/year&gt;&lt;/dates&gt;&lt;isbn&gt;2198-1639&lt;/isbn&gt;&lt;urls&gt;&lt;/urls&gt;&lt;/record&gt;&lt;/Cite&gt;&lt;/EndNote&gt;</w:instrText>
      </w:r>
      <w:r w:rsidR="0019224D" w:rsidRPr="00373E9A">
        <w:rPr>
          <w:lang w:val="en-IE"/>
        </w:rPr>
        <w:fldChar w:fldCharType="separate"/>
      </w:r>
      <w:r w:rsidR="0019224D" w:rsidRPr="00373E9A">
        <w:rPr>
          <w:noProof/>
          <w:lang w:val="en-IE"/>
        </w:rPr>
        <w:t>(Hossinger et al., 2020)</w:t>
      </w:r>
      <w:r w:rsidR="0019224D" w:rsidRPr="00373E9A">
        <w:rPr>
          <w:lang w:val="en-IE"/>
        </w:rPr>
        <w:fldChar w:fldCharType="end"/>
      </w:r>
      <w:r w:rsidRPr="00373E9A">
        <w:rPr>
          <w:lang w:val="en-IE"/>
        </w:rPr>
        <w:t xml:space="preserve">. </w:t>
      </w:r>
    </w:p>
    <w:p w14:paraId="1F6F8C17" w14:textId="17A61B75" w:rsidR="00FB694F" w:rsidRPr="00373E9A" w:rsidRDefault="00FB694F" w:rsidP="00FB694F">
      <w:pPr>
        <w:pStyle w:val="ThesisSubheading"/>
        <w:rPr>
          <w:lang w:val="en-IE"/>
        </w:rPr>
      </w:pPr>
      <w:bookmarkStart w:id="851" w:name="_Toc182334701"/>
      <w:bookmarkStart w:id="852" w:name="_Toc121998461"/>
      <w:bookmarkStart w:id="853" w:name="_Toc130046385"/>
      <w:bookmarkStart w:id="854" w:name="_Toc130116003"/>
      <w:r w:rsidRPr="00373E9A">
        <w:rPr>
          <w:lang w:val="en-IE"/>
        </w:rPr>
        <w:t>Personal reflection on findings</w:t>
      </w:r>
      <w:bookmarkEnd w:id="851"/>
    </w:p>
    <w:p w14:paraId="3BE1B9AC" w14:textId="5120ABC6" w:rsidR="00FB694F" w:rsidRPr="00373E9A" w:rsidRDefault="00FB694F" w:rsidP="00A25173">
      <w:pPr>
        <w:pStyle w:val="ThesisBody"/>
        <w:ind w:firstLine="425"/>
        <w:rPr>
          <w:lang w:val="en-IE"/>
        </w:rPr>
      </w:pPr>
      <w:r w:rsidRPr="00373E9A">
        <w:rPr>
          <w:lang w:val="en-IE"/>
        </w:rPr>
        <w:t>The findings arising from this research have a number of practical implications related to my own working environment and responsibilities. As a note on context, I am the founder and Executive Director of an ICT Research Institute based in South East Technological University (SETU</w:t>
      </w:r>
      <w:r w:rsidRPr="00373E9A">
        <w:rPr>
          <w:rStyle w:val="FootnoteReference"/>
          <w:lang w:val="en-IE"/>
        </w:rPr>
        <w:footnoteReference w:id="6"/>
      </w:r>
      <w:r w:rsidRPr="00373E9A">
        <w:rPr>
          <w:lang w:val="en-IE"/>
        </w:rPr>
        <w:t>), Ireland. My research institute, called the Walton Institute for Information and Communication Systems Science</w:t>
      </w:r>
      <w:r w:rsidRPr="00373E9A">
        <w:rPr>
          <w:rStyle w:val="FootnoteReference"/>
          <w:lang w:val="en-IE"/>
        </w:rPr>
        <w:footnoteReference w:id="7"/>
      </w:r>
      <w:r w:rsidRPr="00373E9A">
        <w:rPr>
          <w:lang w:val="en-IE"/>
        </w:rPr>
        <w:t xml:space="preserve">, is the only research entity categorised as a research institute within SETU, and is reflective of its size and breadth of research activities. SETU itself was formed in 2022, through the </w:t>
      </w:r>
      <w:r w:rsidR="00A25173" w:rsidRPr="00373E9A">
        <w:rPr>
          <w:lang w:val="en-IE"/>
        </w:rPr>
        <w:t>merger</w:t>
      </w:r>
      <w:r w:rsidRPr="00373E9A">
        <w:rPr>
          <w:lang w:val="en-IE"/>
        </w:rPr>
        <w:t xml:space="preserve"> of two Institutes of Technology. </w:t>
      </w:r>
    </w:p>
    <w:p w14:paraId="62C2629A" w14:textId="6BA6D031" w:rsidR="00FB694F" w:rsidRPr="00373E9A" w:rsidRDefault="00FB694F" w:rsidP="00FB694F">
      <w:pPr>
        <w:pStyle w:val="ThesisBodyIndent"/>
        <w:rPr>
          <w:lang w:val="en-IE"/>
        </w:rPr>
      </w:pPr>
      <w:r w:rsidRPr="00373E9A">
        <w:rPr>
          <w:lang w:val="en-IE"/>
        </w:rPr>
        <w:t>Within Walton Institute we are 100% self-funded, and undertake basic, applied and commercial research activities, supported through funding from multiple agencies nationally and internationally, as well as through direct industry funding. A critical challenge in this environment is to secure funding and maintain a balance of research activities focused on fundamental science through to commercial application. As such it is imperative that researchers are supported and encouraged to undertake excellent research, secure funding, and ensure impact. Accordingly, understanding the multiple motivations that researchers have is critical</w:t>
      </w:r>
      <w:r w:rsidR="00F039C5" w:rsidRPr="00373E9A">
        <w:rPr>
          <w:lang w:val="en-IE"/>
        </w:rPr>
        <w:t xml:space="preserve"> in order to find and fund a balanced research portfolio</w:t>
      </w:r>
      <w:r w:rsidRPr="00373E9A">
        <w:rPr>
          <w:lang w:val="en-IE"/>
        </w:rPr>
        <w:t>. Additionally it is important to leverage their motivations to ensure that they stay within the organisations in situations where they could earn substantially higher salaries should they move to industry</w:t>
      </w:r>
      <w:r w:rsidR="00F039C5" w:rsidRPr="00373E9A">
        <w:rPr>
          <w:lang w:val="en-IE"/>
        </w:rPr>
        <w:t>. In this regard, academic freedom is a key motivator for researchers, while ensuring industry engagement related to our research outputs is critical. To that end I have established mechanisms, through our HR department, to enable research managers to better understand their staff members and to focus on the key motivations that each finds important. This is rolled out through our in-house performance management and review system.</w:t>
      </w:r>
    </w:p>
    <w:p w14:paraId="11AC544C" w14:textId="74792DC2" w:rsidR="00FB694F" w:rsidRPr="00373E9A" w:rsidRDefault="00FB694F" w:rsidP="00FB694F">
      <w:pPr>
        <w:pStyle w:val="ThesisBodyIndent"/>
        <w:rPr>
          <w:lang w:val="en-IE"/>
        </w:rPr>
      </w:pPr>
      <w:r w:rsidRPr="00373E9A">
        <w:rPr>
          <w:lang w:val="en-IE"/>
        </w:rPr>
        <w:t xml:space="preserve">Within the broader SETU organisation I am a member of the Academic Council and multiple strategy groups that focus on increasing research performance across the </w:t>
      </w:r>
      <w:r w:rsidR="00F039C5" w:rsidRPr="00373E9A">
        <w:rPr>
          <w:lang w:val="en-IE"/>
        </w:rPr>
        <w:t>organisation</w:t>
      </w:r>
      <w:r w:rsidRPr="00373E9A">
        <w:rPr>
          <w:lang w:val="en-IE"/>
        </w:rPr>
        <w:t xml:space="preserve">. </w:t>
      </w:r>
      <w:r w:rsidR="00F039C5" w:rsidRPr="00373E9A">
        <w:rPr>
          <w:lang w:val="en-IE"/>
        </w:rPr>
        <w:t xml:space="preserve">A particular challenge in this context is to encourage academic staff to undertake research activities, as they currently experience high teaching workloads. Understanding the motivations underlying research orientation for these staff members is critical if SETU is to reach its Government-specified research targets, which are placed on the organisation as part of its remit as a newly founded Technological University. To help with this process I regularly feed my research findings into working group and management discussions, and I have provided training materials for less research-active staff to help them identify different types (basic, applied, commercial) of research and to identify their own research orientation accordingly. Finally, I engage with the HRS4R and Athena Swan teams in the organisation to support their various accreditation applications, and to provide a motivations and policy impact perspective on their work. </w:t>
      </w:r>
    </w:p>
    <w:p w14:paraId="23775081" w14:textId="288EAB1B" w:rsidR="00FB694F" w:rsidRPr="00373E9A" w:rsidRDefault="00FB694F" w:rsidP="00FB694F">
      <w:pPr>
        <w:pStyle w:val="ThesisBodyIndent"/>
        <w:rPr>
          <w:lang w:val="en-IE"/>
        </w:rPr>
      </w:pPr>
      <w:r w:rsidRPr="00373E9A">
        <w:rPr>
          <w:lang w:val="en-IE"/>
        </w:rPr>
        <w:t>Externally, I am President of Waterford</w:t>
      </w:r>
      <w:r w:rsidR="00F039C5" w:rsidRPr="00373E9A">
        <w:rPr>
          <w:lang w:val="en-IE"/>
        </w:rPr>
        <w:t xml:space="preserve"> City’</w:t>
      </w:r>
      <w:r w:rsidRPr="00373E9A">
        <w:rPr>
          <w:lang w:val="en-IE"/>
        </w:rPr>
        <w:t xml:space="preserve">s Chamber of Commerce, and </w:t>
      </w:r>
      <w:r w:rsidR="007A4BBF" w:rsidRPr="00373E9A">
        <w:rPr>
          <w:lang w:val="en-IE"/>
        </w:rPr>
        <w:t xml:space="preserve">a member of the Southern Regional Assembly, where </w:t>
      </w:r>
      <w:r w:rsidRPr="00373E9A">
        <w:rPr>
          <w:lang w:val="en-IE"/>
        </w:rPr>
        <w:t>my remit is to drive the innovation agenda for local business in the City of Waterford</w:t>
      </w:r>
      <w:r w:rsidR="00F039C5" w:rsidRPr="00373E9A">
        <w:rPr>
          <w:lang w:val="en-IE"/>
        </w:rPr>
        <w:t xml:space="preserve"> and in the wider region</w:t>
      </w:r>
      <w:r w:rsidRPr="00373E9A">
        <w:rPr>
          <w:lang w:val="en-IE"/>
        </w:rPr>
        <w:t>.</w:t>
      </w:r>
      <w:r w:rsidR="00F039C5" w:rsidRPr="00373E9A">
        <w:rPr>
          <w:lang w:val="en-IE"/>
        </w:rPr>
        <w:t xml:space="preserve"> While not directly related to my research focus, my gained knowledge about motivating researchers to engage with local industry has enabled me to provide more nuanced support and strategy for all sides of the triple helix.</w:t>
      </w:r>
    </w:p>
    <w:p w14:paraId="50C767B3" w14:textId="079B05A4" w:rsidR="00FB694F" w:rsidRPr="00373E9A" w:rsidRDefault="00FB694F" w:rsidP="00FB694F">
      <w:pPr>
        <w:pStyle w:val="ThesisBodyIndent"/>
        <w:rPr>
          <w:lang w:val="en-IE"/>
        </w:rPr>
      </w:pPr>
      <w:r w:rsidRPr="00373E9A">
        <w:rPr>
          <w:lang w:val="en-IE"/>
        </w:rPr>
        <w:t xml:space="preserve">Additionally, I am a member of the European Commission </w:t>
      </w:r>
      <w:r w:rsidR="007A4BBF" w:rsidRPr="00373E9A">
        <w:rPr>
          <w:lang w:val="en-IE"/>
        </w:rPr>
        <w:t xml:space="preserve">Community of Practice </w:t>
      </w:r>
      <w:r w:rsidR="00F039C5" w:rsidRPr="00373E9A">
        <w:rPr>
          <w:lang w:val="en-IE"/>
        </w:rPr>
        <w:t xml:space="preserve">(CoP) </w:t>
      </w:r>
      <w:r w:rsidR="007A4BBF" w:rsidRPr="00373E9A">
        <w:rPr>
          <w:lang w:val="en-IE"/>
        </w:rPr>
        <w:t xml:space="preserve">on industry-academia collaboration for knowledge valorisation </w:t>
      </w:r>
      <w:r w:rsidR="00D05E2B" w:rsidRPr="00373E9A">
        <w:rPr>
          <w:lang w:val="en-IE"/>
        </w:rPr>
        <w:fldChar w:fldCharType="begin"/>
      </w:r>
      <w:r w:rsidR="00C414A8" w:rsidRPr="00373E9A">
        <w:rPr>
          <w:lang w:val="en-IE"/>
        </w:rPr>
        <w:instrText xml:space="preserve"> ADDIN EN.CITE &lt;EndNote&gt;&lt;Cite&gt;&lt;Author&gt;European-Commission&lt;/Author&gt;&lt;Year&gt;2023&lt;/Year&gt;&lt;RecNum&gt;686&lt;/RecNum&gt;&lt;DisplayText&gt;(European-Commission, 2023)&lt;/DisplayText&gt;&lt;record&gt;&lt;rec-number&gt;686&lt;/rec-number&gt;&lt;foreign-keys&gt;&lt;key app="EN" db-id="x5rz2pxfnvstw4ewdpx5vwaff9wvpdstp9vz" timestamp="1730460186" guid="ef931ced-3011-4953-9cfa-3688c104e0f3"&gt;686&lt;/key&gt;&lt;/foreign-keys&gt;&lt;ref-type name="Web Page"&gt;12&lt;/ref-type&gt;&lt;contributors&gt;&lt;authors&gt;&lt;author&gt;European-Commission&lt;/author&gt;&lt;/authors&gt;&lt;/contributors&gt;&lt;titles&gt;&lt;title&gt;Community of practice on industry-academia collaboration for knowledge valorisation&lt;/title&gt;&lt;/titles&gt;&lt;dates&gt;&lt;year&gt;2023&lt;/year&gt;&lt;/dates&gt;&lt;urls&gt;&lt;related-urls&gt;&lt;url&gt;https://research-and-innovation.ec.europa.eu/research-area/industrial-research-and-innovation/eu-valorisation-policy/knowledge-valorisation-platform/thematic-focus/communities-practice-complete-their-work-co-create-codes-practice-industry-academia-collaboration_en&lt;/url&gt;&lt;/related-urls&gt;&lt;/urls&gt;&lt;/record&gt;&lt;/Cite&gt;&lt;/EndNote&gt;</w:instrText>
      </w:r>
      <w:r w:rsidR="00D05E2B" w:rsidRPr="00373E9A">
        <w:rPr>
          <w:lang w:val="en-IE"/>
        </w:rPr>
        <w:fldChar w:fldCharType="separate"/>
      </w:r>
      <w:r w:rsidR="00D05E2B" w:rsidRPr="00373E9A">
        <w:rPr>
          <w:noProof/>
          <w:lang w:val="en-IE"/>
        </w:rPr>
        <w:t>(European-Commission, 2023)</w:t>
      </w:r>
      <w:r w:rsidR="00D05E2B" w:rsidRPr="00373E9A">
        <w:rPr>
          <w:lang w:val="en-IE"/>
        </w:rPr>
        <w:fldChar w:fldCharType="end"/>
      </w:r>
      <w:r w:rsidR="00F039C5" w:rsidRPr="00373E9A">
        <w:rPr>
          <w:lang w:val="en-IE"/>
        </w:rPr>
        <w:t xml:space="preserve">. </w:t>
      </w:r>
      <w:r w:rsidR="007A4BBF" w:rsidRPr="00373E9A">
        <w:rPr>
          <w:lang w:val="en-IE"/>
        </w:rPr>
        <w:t xml:space="preserve">As my research progressed it enabled me to feed insights into this CoP, with a particular focus on ensuring that individual researchers were taken into account within policy recommendations </w:t>
      </w:r>
      <w:r w:rsidR="00D05E2B" w:rsidRPr="00373E9A">
        <w:rPr>
          <w:lang w:val="en-IE"/>
        </w:rPr>
        <w:fldChar w:fldCharType="begin"/>
      </w:r>
      <w:r w:rsidR="00C414A8" w:rsidRPr="00373E9A">
        <w:rPr>
          <w:lang w:val="en-IE"/>
        </w:rPr>
        <w:instrText xml:space="preserve"> ADDIN EN.CITE &lt;EndNote&gt;&lt;Cite&gt;&lt;Author&gt;European_Commission&lt;/Author&gt;&lt;Year&gt;2024&lt;/Year&gt;&lt;RecNum&gt;694&lt;/RecNum&gt;&lt;DisplayText&gt;(European_Commission, 2024)&lt;/DisplayText&gt;&lt;record&gt;&lt;rec-number&gt;694&lt;/rec-number&gt;&lt;foreign-keys&gt;&lt;key app="EN" db-id="x5rz2pxfnvstw4ewdpx5vwaff9wvpdstp9vz" timestamp="1730973167" guid="69ac003e-50d3-4d0c-a986-cb2cddf997ba"&gt;694&lt;/key&gt;&lt;/foreign-keys&gt;&lt;ref-type name="Book"&gt;6&lt;/ref-type&gt;&lt;contributors&gt;&lt;authors&gt;&lt;author&gt;European_Commission &lt;/author&gt;&lt;/authors&gt;&lt;/contributors&gt;&lt;titles&gt;&lt;title&gt;Directorate-General for Research Innovation: Valorisation policies – Code of practice on industry-academia co-creation – Commission recommendation&lt;/title&gt;&lt;/titles&gt;&lt;dates&gt;&lt;year&gt;2024&lt;/year&gt;&lt;/dates&gt;&lt;publisher&gt;Publications Office of the European Union&lt;/publisher&gt;&lt;urls&gt;&lt;/urls&gt;&lt;electronic-resource-num&gt;doi/10.2777/05455&lt;/electronic-resource-num&gt;&lt;/record&gt;&lt;/Cite&gt;&lt;/EndNote&gt;</w:instrText>
      </w:r>
      <w:r w:rsidR="00D05E2B" w:rsidRPr="00373E9A">
        <w:rPr>
          <w:lang w:val="en-IE"/>
        </w:rPr>
        <w:fldChar w:fldCharType="separate"/>
      </w:r>
      <w:r w:rsidR="00D05E2B" w:rsidRPr="00373E9A">
        <w:rPr>
          <w:noProof/>
          <w:lang w:val="en-IE"/>
        </w:rPr>
        <w:t>(European_Commission, 2024)</w:t>
      </w:r>
      <w:r w:rsidR="00D05E2B" w:rsidRPr="00373E9A">
        <w:rPr>
          <w:lang w:val="en-IE"/>
        </w:rPr>
        <w:fldChar w:fldCharType="end"/>
      </w:r>
      <w:r w:rsidR="00F039C5" w:rsidRPr="00373E9A">
        <w:rPr>
          <w:lang w:val="en-IE"/>
        </w:rPr>
        <w:t>, whereas previously the focus was primarily on industry and academic institutions as a whole</w:t>
      </w:r>
      <w:r w:rsidR="007A4BBF" w:rsidRPr="00373E9A">
        <w:rPr>
          <w:lang w:val="en-IE"/>
        </w:rPr>
        <w:t xml:space="preserve">. </w:t>
      </w:r>
    </w:p>
    <w:p w14:paraId="7CB1D054" w14:textId="51F0D6DC" w:rsidR="007138E3" w:rsidRPr="00373E9A" w:rsidRDefault="007138E3" w:rsidP="000229C3">
      <w:pPr>
        <w:pStyle w:val="ThesisHeading"/>
        <w:rPr>
          <w:lang w:val="en-IE"/>
        </w:rPr>
      </w:pPr>
      <w:bookmarkStart w:id="855" w:name="_Toc182334702"/>
      <w:r w:rsidRPr="00373E9A">
        <w:rPr>
          <w:lang w:val="en-IE"/>
        </w:rPr>
        <w:t>Future Research Recommendations</w:t>
      </w:r>
      <w:bookmarkEnd w:id="852"/>
      <w:bookmarkEnd w:id="853"/>
      <w:bookmarkEnd w:id="854"/>
      <w:bookmarkEnd w:id="855"/>
    </w:p>
    <w:p w14:paraId="0884D6AF" w14:textId="4825004C" w:rsidR="007332A8" w:rsidRPr="00373E9A" w:rsidRDefault="007332A8" w:rsidP="007332A8">
      <w:pPr>
        <w:pStyle w:val="ThesisQuote"/>
        <w:rPr>
          <w:sz w:val="28"/>
          <w:szCs w:val="28"/>
          <w:lang w:val="en-IE"/>
        </w:rPr>
      </w:pPr>
      <w:r w:rsidRPr="00373E9A">
        <w:rPr>
          <w:sz w:val="28"/>
          <w:szCs w:val="28"/>
          <w:lang w:val="en-IE"/>
        </w:rPr>
        <w:t>“The outcome of any serious research can only be to make two questions grow where only one grew before.” – Thorstein Veblen</w:t>
      </w:r>
    </w:p>
    <w:p w14:paraId="4C9228E4" w14:textId="70FEB6C5" w:rsidR="007138E3" w:rsidRPr="00373E9A" w:rsidRDefault="007138E3" w:rsidP="00A25173">
      <w:pPr>
        <w:pStyle w:val="ThesisBody"/>
        <w:ind w:firstLine="720"/>
        <w:rPr>
          <w:lang w:val="en-IE"/>
        </w:rPr>
      </w:pPr>
      <w:r w:rsidRPr="00373E9A">
        <w:rPr>
          <w:lang w:val="en-IE"/>
        </w:rPr>
        <w:t xml:space="preserve">While this research focuses on researchers who are embedded in academia, </w:t>
      </w:r>
      <w:r w:rsidR="00D230AD" w:rsidRPr="00373E9A">
        <w:rPr>
          <w:lang w:val="en-IE"/>
        </w:rPr>
        <w:fldChar w:fldCharType="begin"/>
      </w:r>
      <w:r w:rsidR="00C414A8" w:rsidRPr="00373E9A">
        <w:rPr>
          <w:lang w:val="en-IE"/>
        </w:rPr>
        <w:instrText xml:space="preserve"> ADDIN EN.CITE &lt;EndNote&gt;&lt;Cite AuthorYear="1"&gt;&lt;Author&gt;Hayter&lt;/Author&gt;&lt;Year&gt;2019&lt;/Year&gt;&lt;RecNum&gt;179&lt;/RecNum&gt;&lt;DisplayText&gt;Hayter and Parker (2019)&lt;/DisplayText&gt;&lt;record&gt;&lt;rec-number&gt;179&lt;/rec-number&gt;&lt;foreign-keys&gt;&lt;key app="EN" db-id="x5rz2pxfnvstw4ewdpx5vwaff9wvpdstp9vz" timestamp="1708775794" guid="35852f88-97b8-4c2d-9a8c-00ddd1792c53"&gt;179&lt;/key&gt;&lt;/foreign-keys&gt;&lt;ref-type name="Journal Article"&gt;17&lt;/ref-type&gt;&lt;contributors&gt;&lt;authors&gt;&lt;author&gt;Hayter, Christopher S&lt;/author&gt;&lt;author&gt;Parker, Marla A&lt;/author&gt;&lt;/authors&gt;&lt;/contributors&gt;&lt;titles&gt;&lt;title&gt;Factors that influence the transition of university postdocs to non-academic scientific careers: An exploratory study&lt;/title&gt;&lt;secondary-title&gt;Research Policy&lt;/secondary-title&gt;&lt;/titles&gt;&lt;periodical&gt;&lt;full-title&gt;Research Policy&lt;/full-title&gt;&lt;/periodical&gt;&lt;pages&gt;556-570&lt;/pages&gt;&lt;volume&gt;48&lt;/volume&gt;&lt;number&gt;3&lt;/number&gt;&lt;dates&gt;&lt;year&gt;2019&lt;/year&gt;&lt;/dates&gt;&lt;isbn&gt;0048-7333&lt;/isbn&gt;&lt;urls&gt;&lt;/urls&gt;&lt;/record&gt;&lt;/Cite&gt;&lt;/EndNote&gt;</w:instrText>
      </w:r>
      <w:r w:rsidR="00D230AD" w:rsidRPr="00373E9A">
        <w:rPr>
          <w:lang w:val="en-IE"/>
        </w:rPr>
        <w:fldChar w:fldCharType="separate"/>
      </w:r>
      <w:r w:rsidR="00D230AD" w:rsidRPr="00373E9A">
        <w:rPr>
          <w:noProof/>
          <w:lang w:val="en-IE"/>
        </w:rPr>
        <w:t>Hayter and Parker (2019)</w:t>
      </w:r>
      <w:r w:rsidR="00D230AD" w:rsidRPr="00373E9A">
        <w:rPr>
          <w:lang w:val="en-IE"/>
        </w:rPr>
        <w:fldChar w:fldCharType="end"/>
      </w:r>
      <w:r w:rsidRPr="00373E9A">
        <w:rPr>
          <w:lang w:val="en-IE"/>
        </w:rPr>
        <w:t xml:space="preserve"> note that extant research excludes the situation where PhDs and Postdocs move to non-academic careers – this is something to be explored in future work. A lot could be gained through studying researchers who have moved from academia to industry, or vice versa, as motivational factors will have changed accordingly.</w:t>
      </w:r>
      <w:r w:rsidR="00DF24C3" w:rsidRPr="00373E9A">
        <w:rPr>
          <w:lang w:val="en-IE"/>
        </w:rPr>
        <w:t xml:space="preserve"> Indeed, further work could also examine the motivations that cause </w:t>
      </w:r>
      <w:r w:rsidR="00361E76" w:rsidRPr="00373E9A">
        <w:rPr>
          <w:lang w:val="en-IE"/>
        </w:rPr>
        <w:t>a researcher</w:t>
      </w:r>
      <w:r w:rsidR="00DF24C3" w:rsidRPr="00373E9A">
        <w:rPr>
          <w:lang w:val="en-IE"/>
        </w:rPr>
        <w:t xml:space="preserve"> to move to an industrial position, coupled with an analysis of their pre-move expectations versus the reality of employment in an industrial context.</w:t>
      </w:r>
    </w:p>
    <w:p w14:paraId="546CCA2C" w14:textId="413C774C" w:rsidR="007138E3" w:rsidRPr="00373E9A" w:rsidRDefault="00A25173" w:rsidP="000229C3">
      <w:pPr>
        <w:pStyle w:val="ThesisBody"/>
        <w:rPr>
          <w:lang w:val="en-IE"/>
        </w:rPr>
      </w:pPr>
      <w:r w:rsidRPr="00373E9A">
        <w:rPr>
          <w:lang w:val="en-IE"/>
        </w:rPr>
        <w:tab/>
      </w:r>
      <w:r w:rsidR="00D230AD" w:rsidRPr="00373E9A">
        <w:rPr>
          <w:lang w:val="en-IE"/>
        </w:rPr>
        <w:fldChar w:fldCharType="begin"/>
      </w:r>
      <w:r w:rsidR="00C414A8" w:rsidRPr="00373E9A">
        <w:rPr>
          <w:lang w:val="en-IE"/>
        </w:rPr>
        <w:instrText xml:space="preserve"> ADDIN EN.CITE &lt;EndNote&gt;&lt;Cite AuthorYear="1"&gt;&lt;Author&gt;Wang&lt;/Author&gt;&lt;Year&gt;2018&lt;/Year&gt;&lt;RecNum&gt;400&lt;/RecNum&gt;&lt;DisplayText&gt;Wang et al. (2018)&lt;/DisplayText&gt;&lt;record&gt;&lt;rec-number&gt;400&lt;/rec-number&gt;&lt;foreign-keys&gt;&lt;key app="EN" db-id="x5rz2pxfnvstw4ewdpx5vwaff9wvpdstp9vz" timestamp="1708775801" guid="0453f24f-90c1-496a-bb5c-cdce34d72405"&gt;400&lt;/key&gt;&lt;/foreign-keys&gt;&lt;ref-type name="Journal Article"&gt;17&lt;/ref-type&gt;&lt;contributors&gt;&lt;authors&gt;&lt;author&gt;Wang, Jian&lt;/author&gt;&lt;author&gt;Lee, You-Na&lt;/author&gt;&lt;author&gt;Walsh, John P&lt;/author&gt;&lt;/authors&gt;&lt;/contributors&gt;&lt;titles&gt;&lt;title&gt;Funding model and creativity in science: Competitive versus block funding and status contingency effects&lt;/title&gt;&lt;secondary-title&gt;Research Policy&lt;/secondary-title&gt;&lt;/titles&gt;&lt;periodical&gt;&lt;full-title&gt;Research Policy&lt;/full-title&gt;&lt;/periodical&gt;&lt;pages&gt;1070-1083&lt;/pages&gt;&lt;volume&gt;47&lt;/volume&gt;&lt;number&gt;6&lt;/number&gt;&lt;dates&gt;&lt;year&gt;2018&lt;/year&gt;&lt;/dates&gt;&lt;isbn&gt;0048-7333&lt;/isbn&gt;&lt;urls&gt;&lt;/urls&gt;&lt;/record&gt;&lt;/Cite&gt;&lt;/EndNote&gt;</w:instrText>
      </w:r>
      <w:r w:rsidR="00D230AD" w:rsidRPr="00373E9A">
        <w:rPr>
          <w:lang w:val="en-IE"/>
        </w:rPr>
        <w:fldChar w:fldCharType="separate"/>
      </w:r>
      <w:r w:rsidR="00D230AD" w:rsidRPr="00373E9A">
        <w:rPr>
          <w:noProof/>
          <w:lang w:val="en-IE"/>
        </w:rPr>
        <w:t>Wang et al. (2018)</w:t>
      </w:r>
      <w:r w:rsidR="00D230AD" w:rsidRPr="00373E9A">
        <w:rPr>
          <w:lang w:val="en-IE"/>
        </w:rPr>
        <w:fldChar w:fldCharType="end"/>
      </w:r>
      <w:r w:rsidR="007138E3" w:rsidRPr="00373E9A">
        <w:rPr>
          <w:lang w:val="en-IE"/>
        </w:rPr>
        <w:t xml:space="preserve"> note that the funding model under which a researcher is funded can directly impact on their level of scientific output, with “lesser” </w:t>
      </w:r>
      <w:r w:rsidR="00AC7AD4" w:rsidRPr="00373E9A">
        <w:rPr>
          <w:lang w:val="en-IE"/>
        </w:rPr>
        <w:t>researcher</w:t>
      </w:r>
      <w:r w:rsidR="007138E3" w:rsidRPr="00373E9A">
        <w:rPr>
          <w:lang w:val="en-IE"/>
        </w:rPr>
        <w:t xml:space="preserve">s having access to more constrained funding types. They contend that more established researchers have access to block funding which enables more academic freedom and drives more </w:t>
      </w:r>
      <w:r w:rsidR="009B7D63" w:rsidRPr="00373E9A">
        <w:rPr>
          <w:lang w:val="en-IE"/>
        </w:rPr>
        <w:t>basic</w:t>
      </w:r>
      <w:r w:rsidR="007138E3" w:rsidRPr="00373E9A">
        <w:rPr>
          <w:lang w:val="en-IE"/>
        </w:rPr>
        <w:t xml:space="preserve"> science. This work could be enhanced by integrating additional constructs that examine the influence of financial incentives on researchers. </w:t>
      </w:r>
      <w:r w:rsidR="00D230AD" w:rsidRPr="00373E9A">
        <w:rPr>
          <w:lang w:val="en-IE"/>
        </w:rPr>
        <w:fldChar w:fldCharType="begin"/>
      </w:r>
      <w:r w:rsidR="00C414A8" w:rsidRPr="00373E9A">
        <w:rPr>
          <w:lang w:val="en-IE"/>
        </w:rPr>
        <w:instrText xml:space="preserve"> ADDIN EN.CITE &lt;EndNote&gt;&lt;Cite&gt;&lt;Author&gt;Walter&lt;/Author&gt;&lt;Year&gt;2018&lt;/Year&gt;&lt;RecNum&gt;399&lt;/RecNum&gt;&lt;DisplayText&gt;(Walter et al., 2018)&lt;/DisplayText&gt;&lt;record&gt;&lt;rec-number&gt;399&lt;/rec-number&gt;&lt;foreign-keys&gt;&lt;key app="EN" db-id="x5rz2pxfnvstw4ewdpx5vwaff9wvpdstp9vz" timestamp="1708775801" guid="d6a708bd-c581-4960-b8d2-1bcb262adcb3"&gt;399&lt;/key&gt;&lt;/foreign-keys&gt;&lt;ref-type name="Journal Article"&gt;17&lt;/ref-type&gt;&lt;contributors&gt;&lt;authors&gt;&lt;author&gt;Walter, Thomas&lt;/author&gt;&lt;author&gt;Ihl, Christoph&lt;/author&gt;&lt;author&gt;Mauer, René&lt;/author&gt;&lt;author&gt;Brettel, Malte&lt;/author&gt;&lt;/authors&gt;&lt;/contributors&gt;&lt;titles&gt;&lt;title&gt;Grace, gold, or glory? Exploring incentives for invention disclosure in the university context&lt;/title&gt;&lt;secondary-title&gt;The Journal of Technology Transfer&lt;/secondary-title&gt;&lt;/titles&gt;&lt;periodical&gt;&lt;full-title&gt;The Journal of Technology Transfer&lt;/full-title&gt;&lt;/periodical&gt;&lt;pages&gt;1725-1759&lt;/pages&gt;&lt;volume&gt;43&lt;/volume&gt;&lt;number&gt;6&lt;/number&gt;&lt;dates&gt;&lt;year&gt;2018&lt;/year&gt;&lt;/dates&gt;&lt;isbn&gt;1573-7047&lt;/isbn&gt;&lt;urls&gt;&lt;/urls&gt;&lt;/record&gt;&lt;/Cite&gt;&lt;/EndNote&gt;</w:instrText>
      </w:r>
      <w:r w:rsidR="00D230AD" w:rsidRPr="00373E9A">
        <w:rPr>
          <w:lang w:val="en-IE"/>
        </w:rPr>
        <w:fldChar w:fldCharType="separate"/>
      </w:r>
      <w:r w:rsidR="00D230AD" w:rsidRPr="00373E9A">
        <w:rPr>
          <w:noProof/>
          <w:lang w:val="en-IE"/>
        </w:rPr>
        <w:t>(Walter et al., 2018)</w:t>
      </w:r>
      <w:r w:rsidR="00D230AD" w:rsidRPr="00373E9A">
        <w:rPr>
          <w:lang w:val="en-IE"/>
        </w:rPr>
        <w:fldChar w:fldCharType="end"/>
      </w:r>
      <w:r w:rsidR="007138E3" w:rsidRPr="00373E9A">
        <w:rPr>
          <w:lang w:val="en-IE"/>
        </w:rPr>
        <w:t xml:space="preserve"> provides an analysis of the potential incentives and they “propose a triad of incentives, where the freedom to pursue academic endeavours relatively undisturbed by </w:t>
      </w:r>
      <w:r w:rsidR="00412880" w:rsidRPr="00373E9A">
        <w:rPr>
          <w:lang w:val="en-IE"/>
        </w:rPr>
        <w:t>commercialis</w:t>
      </w:r>
      <w:r w:rsidR="007138E3" w:rsidRPr="00373E9A">
        <w:rPr>
          <w:lang w:val="en-IE"/>
        </w:rPr>
        <w:t>ation efforts (‘grace’) and financial participation in the outcome (‘gold) is combined with opportunities to make technology transfer achievements count in the larger context of overall performance assessment and subsequent career advancement</w:t>
      </w:r>
      <w:r w:rsidR="00DF24C3" w:rsidRPr="00373E9A">
        <w:rPr>
          <w:lang w:val="en-IE"/>
        </w:rPr>
        <w:t xml:space="preserve"> </w:t>
      </w:r>
      <w:r w:rsidR="007138E3" w:rsidRPr="00373E9A">
        <w:rPr>
          <w:lang w:val="en-IE"/>
        </w:rPr>
        <w:t xml:space="preserve">(‘glory’)” </w:t>
      </w:r>
      <w:r w:rsidR="00D230AD" w:rsidRPr="00373E9A">
        <w:rPr>
          <w:lang w:val="en-IE"/>
        </w:rPr>
        <w:fldChar w:fldCharType="begin"/>
      </w:r>
      <w:r w:rsidR="00C414A8" w:rsidRPr="00373E9A">
        <w:rPr>
          <w:lang w:val="en-IE"/>
        </w:rPr>
        <w:instrText xml:space="preserve"> ADDIN EN.CITE &lt;EndNote&gt;&lt;Cite&gt;&lt;Author&gt;Walter&lt;/Author&gt;&lt;Year&gt;2018&lt;/Year&gt;&lt;RecNum&gt;399&lt;/RecNum&gt;&lt;Pages&gt;1754&lt;/Pages&gt;&lt;DisplayText&gt;(Walter et al., 2018, p. 1754)&lt;/DisplayText&gt;&lt;record&gt;&lt;rec-number&gt;399&lt;/rec-number&gt;&lt;foreign-keys&gt;&lt;key app="EN" db-id="x5rz2pxfnvstw4ewdpx5vwaff9wvpdstp9vz" timestamp="1708775801" guid="d6a708bd-c581-4960-b8d2-1bcb262adcb3"&gt;399&lt;/key&gt;&lt;/foreign-keys&gt;&lt;ref-type name="Journal Article"&gt;17&lt;/ref-type&gt;&lt;contributors&gt;&lt;authors&gt;&lt;author&gt;Walter, Thomas&lt;/author&gt;&lt;author&gt;Ihl, Christoph&lt;/author&gt;&lt;author&gt;Mauer, René&lt;/author&gt;&lt;author&gt;Brettel, Malte&lt;/author&gt;&lt;/authors&gt;&lt;/contributors&gt;&lt;titles&gt;&lt;title&gt;Grace, gold, or glory? Exploring incentives for invention disclosure in the university context&lt;/title&gt;&lt;secondary-title&gt;The Journal of Technology Transfer&lt;/secondary-title&gt;&lt;/titles&gt;&lt;periodical&gt;&lt;full-title&gt;The Journal of Technology Transfer&lt;/full-title&gt;&lt;/periodical&gt;&lt;pages&gt;1725-1759&lt;/pages&gt;&lt;volume&gt;43&lt;/volume&gt;&lt;number&gt;6&lt;/number&gt;&lt;dates&gt;&lt;year&gt;2018&lt;/year&gt;&lt;/dates&gt;&lt;isbn&gt;1573-7047&lt;/isbn&gt;&lt;urls&gt;&lt;/urls&gt;&lt;/record&gt;&lt;/Cite&gt;&lt;/EndNote&gt;</w:instrText>
      </w:r>
      <w:r w:rsidR="00D230AD" w:rsidRPr="00373E9A">
        <w:rPr>
          <w:lang w:val="en-IE"/>
        </w:rPr>
        <w:fldChar w:fldCharType="separate"/>
      </w:r>
      <w:r w:rsidR="00FA4C31" w:rsidRPr="00373E9A">
        <w:rPr>
          <w:noProof/>
          <w:lang w:val="en-IE"/>
        </w:rPr>
        <w:t>(Walter et al., 2018, p. 1754)</w:t>
      </w:r>
      <w:r w:rsidR="00D230AD" w:rsidRPr="00373E9A">
        <w:rPr>
          <w:lang w:val="en-IE"/>
        </w:rPr>
        <w:fldChar w:fldCharType="end"/>
      </w:r>
      <w:r w:rsidR="007138E3" w:rsidRPr="00373E9A">
        <w:rPr>
          <w:lang w:val="en-IE"/>
        </w:rPr>
        <w:t xml:space="preserve">. </w:t>
      </w:r>
    </w:p>
    <w:p w14:paraId="2472589F" w14:textId="27D84856" w:rsidR="007138E3" w:rsidRPr="00373E9A" w:rsidRDefault="007138E3" w:rsidP="00A25173">
      <w:pPr>
        <w:pStyle w:val="ThesisBody"/>
        <w:ind w:firstLine="720"/>
        <w:rPr>
          <w:lang w:val="en-IE"/>
        </w:rPr>
      </w:pPr>
      <w:r w:rsidRPr="00373E9A">
        <w:rPr>
          <w:lang w:val="en-IE"/>
        </w:rPr>
        <w:t xml:space="preserve">Future researcher profile related work also needs to consider the crossroads between the institutional, </w:t>
      </w:r>
      <w:r w:rsidR="00D230AD" w:rsidRPr="00373E9A">
        <w:rPr>
          <w:lang w:val="en-IE"/>
        </w:rPr>
        <w:fldChar w:fldCharType="begin"/>
      </w:r>
      <w:r w:rsidR="00C414A8" w:rsidRPr="00373E9A">
        <w:rPr>
          <w:lang w:val="en-IE"/>
        </w:rPr>
        <w:instrText xml:space="preserve"> ADDIN EN.CITE &lt;EndNote&gt;&lt;Cite&gt;&lt;Author&gt;Lerchenmueller&lt;/Author&gt;&lt;Year&gt;2018&lt;/Year&gt;&lt;RecNum&gt;231&lt;/RecNum&gt;&lt;DisplayText&gt;(Lerchenmueller &amp;amp; Sorenson, 2018)&lt;/DisplayText&gt;&lt;record&gt;&lt;rec-number&gt;231&lt;/rec-number&gt;&lt;foreign-keys&gt;&lt;key app="EN" db-id="x5rz2pxfnvstw4ewdpx5vwaff9wvpdstp9vz" timestamp="1708775796" guid="51de242a-09ac-42b9-871d-e2ae1c7734bf"&gt;231&lt;/key&gt;&lt;/foreign-keys&gt;&lt;ref-type name="Journal Article"&gt;17&lt;/ref-type&gt;&lt;contributors&gt;&lt;authors&gt;&lt;author&gt;Lerchenmueller, Marc J&lt;/author&gt;&lt;author&gt;Sorenson, Olav&lt;/author&gt;&lt;/authors&gt;&lt;/contributors&gt;&lt;titles&gt;&lt;title&gt;The gender gap in early career transitions in the life sciences&lt;/title&gt;&lt;secondary-title&gt;Research Policy&lt;/secondary-title&gt;&lt;/titles&gt;&lt;periodical&gt;&lt;full-title&gt;Research Policy&lt;/full-title&gt;&lt;/periodical&gt;&lt;pages&gt;1007-1017&lt;/pages&gt;&lt;volume&gt;47&lt;/volume&gt;&lt;number&gt;6&lt;/number&gt;&lt;dates&gt;&lt;year&gt;2018&lt;/year&gt;&lt;/dates&gt;&lt;isbn&gt;0048-7333&lt;/isbn&gt;&lt;urls&gt;&lt;/urls&gt;&lt;/record&gt;&lt;/Cite&gt;&lt;/EndNote&gt;</w:instrText>
      </w:r>
      <w:r w:rsidR="00D230AD" w:rsidRPr="00373E9A">
        <w:rPr>
          <w:lang w:val="en-IE"/>
        </w:rPr>
        <w:fldChar w:fldCharType="separate"/>
      </w:r>
      <w:r w:rsidR="00FA4C31" w:rsidRPr="00373E9A">
        <w:rPr>
          <w:noProof/>
          <w:lang w:val="en-IE"/>
        </w:rPr>
        <w:t>(Lerchenmueller &amp; Sorenson, 2018)</w:t>
      </w:r>
      <w:r w:rsidR="00D230AD" w:rsidRPr="00373E9A">
        <w:rPr>
          <w:lang w:val="en-IE"/>
        </w:rPr>
        <w:fldChar w:fldCharType="end"/>
      </w:r>
      <w:r w:rsidRPr="00373E9A">
        <w:rPr>
          <w:lang w:val="en-IE"/>
        </w:rPr>
        <w:t xml:space="preserve"> and familial </w:t>
      </w:r>
      <w:r w:rsidR="00D230AD" w:rsidRPr="00373E9A">
        <w:rPr>
          <w:lang w:val="en-IE"/>
        </w:rPr>
        <w:fldChar w:fldCharType="begin"/>
      </w:r>
      <w:r w:rsidR="00C414A8" w:rsidRPr="00373E9A">
        <w:rPr>
          <w:lang w:val="en-IE"/>
        </w:rPr>
        <w:instrText xml:space="preserve"> ADDIN EN.CITE &lt;EndNote&gt;&lt;Cite&gt;&lt;Author&gt;Whittington&lt;/Author&gt;&lt;Year&gt;2005&lt;/Year&gt;&lt;RecNum&gt;406&lt;/RecNum&gt;&lt;DisplayText&gt;(Whittington &amp;amp; Smith-Doerr, 2005)&lt;/DisplayText&gt;&lt;record&gt;&lt;rec-number&gt;406&lt;/rec-number&gt;&lt;foreign-keys&gt;&lt;key app="EN" db-id="x5rz2pxfnvstw4ewdpx5vwaff9wvpdstp9vz" timestamp="1708775801" guid="66ac02f3-df50-46db-9226-b67580fc252d"&gt;406&lt;/key&gt;&lt;/foreign-keys&gt;&lt;ref-type name="Journal Article"&gt;17&lt;/ref-type&gt;&lt;contributors&gt;&lt;authors&gt;&lt;author&gt;Whittington, Kjersten Bunker&lt;/author&gt;&lt;author&gt;Smith-Doerr, Laurel&lt;/author&gt;&lt;/authors&gt;&lt;/contributors&gt;&lt;titles&gt;&lt;title&gt;Gender and commercial science: Women’s patenting in the life sciences&lt;/title&gt;&lt;secondary-title&gt;The Journal of Technology Transfer&lt;/secondary-title&gt;&lt;/titles&gt;&lt;periodical&gt;&lt;full-title&gt;The Journal of Technology Transfer&lt;/full-title&gt;&lt;/periodical&gt;&lt;pages&gt;355-370&lt;/pages&gt;&lt;volume&gt;30&lt;/volume&gt;&lt;number&gt;4&lt;/number&gt;&lt;dates&gt;&lt;year&gt;2005&lt;/year&gt;&lt;/dates&gt;&lt;isbn&gt;0892-9912&lt;/isbn&gt;&lt;urls&gt;&lt;/urls&gt;&lt;/record&gt;&lt;/Cite&gt;&lt;/EndNote&gt;</w:instrText>
      </w:r>
      <w:r w:rsidR="00D230AD" w:rsidRPr="00373E9A">
        <w:rPr>
          <w:lang w:val="en-IE"/>
        </w:rPr>
        <w:fldChar w:fldCharType="separate"/>
      </w:r>
      <w:r w:rsidR="00FA4C31" w:rsidRPr="00373E9A">
        <w:rPr>
          <w:noProof/>
          <w:lang w:val="en-IE"/>
        </w:rPr>
        <w:t>(Whittington &amp; Smith-Doerr, 2005)</w:t>
      </w:r>
      <w:r w:rsidR="00D230AD" w:rsidRPr="00373E9A">
        <w:rPr>
          <w:lang w:val="en-IE"/>
        </w:rPr>
        <w:fldChar w:fldCharType="end"/>
      </w:r>
      <w:r w:rsidRPr="00373E9A">
        <w:rPr>
          <w:lang w:val="en-IE"/>
        </w:rPr>
        <w:t xml:space="preserve"> context of the researcher (particularly when it comes to gender</w:t>
      </w:r>
      <w:r w:rsidR="00970D2F" w:rsidRPr="00373E9A">
        <w:rPr>
          <w:lang w:val="en-IE"/>
        </w:rPr>
        <w:t xml:space="preserve"> </w:t>
      </w:r>
      <w:r w:rsidR="00D230AD" w:rsidRPr="00373E9A">
        <w:rPr>
          <w:lang w:val="en-IE"/>
        </w:rPr>
        <w:fldChar w:fldCharType="begin"/>
      </w:r>
      <w:r w:rsidR="00C414A8" w:rsidRPr="00373E9A">
        <w:rPr>
          <w:lang w:val="en-IE"/>
        </w:rPr>
        <w:instrText xml:space="preserve"> ADDIN EN.CITE &lt;EndNote&gt;&lt;Cite&gt;&lt;Author&gt;Derrick&lt;/Author&gt;&lt;Year&gt;2022&lt;/Year&gt;&lt;RecNum&gt;639&lt;/RecNum&gt;&lt;DisplayText&gt;(Derrick et al., 2022)&lt;/DisplayText&gt;&lt;record&gt;&lt;rec-number&gt;639&lt;/rec-number&gt;&lt;foreign-keys&gt;&lt;key app="EN" db-id="x5rz2pxfnvstw4ewdpx5vwaff9wvpdstp9vz" timestamp="1712419221" guid="f0ce267f-e153-49d5-bb09-15f25c4e5b2f"&gt;639&lt;/key&gt;&lt;/foreign-keys&gt;&lt;ref-type name="Journal Article"&gt;17&lt;/ref-type&gt;&lt;contributors&gt;&lt;authors&gt;&lt;author&gt;Derrick, Gemma E&lt;/author&gt;&lt;author&gt;Chen, Pei-Ying&lt;/author&gt;&lt;author&gt;van Leeuwen, Thed&lt;/author&gt;&lt;author&gt;Larivière, Vincent&lt;/author&gt;&lt;author&gt;Sugimoto, Cassidy R&lt;/author&gt;&lt;/authors&gt;&lt;/contributors&gt;&lt;titles&gt;&lt;title&gt;The relationship between parenting engagement and academic performance&lt;/title&gt;&lt;secondary-title&gt;Scientific Reports&lt;/secondary-title&gt;&lt;/titles&gt;&lt;periodical&gt;&lt;full-title&gt;Scientific reports&lt;/full-title&gt;&lt;/periodical&gt;&lt;pages&gt;22300&lt;/pages&gt;&lt;volume&gt;12&lt;/volume&gt;&lt;number&gt;1&lt;/number&gt;&lt;dates&gt;&lt;year&gt;2022&lt;/year&gt;&lt;/dates&gt;&lt;isbn&gt;2045-2322&lt;/isbn&gt;&lt;urls&gt;&lt;/urls&gt;&lt;/record&gt;&lt;/Cite&gt;&lt;/EndNote&gt;</w:instrText>
      </w:r>
      <w:r w:rsidR="00D230AD" w:rsidRPr="00373E9A">
        <w:rPr>
          <w:lang w:val="en-IE"/>
        </w:rPr>
        <w:fldChar w:fldCharType="separate"/>
      </w:r>
      <w:r w:rsidR="00D230AD" w:rsidRPr="00373E9A">
        <w:rPr>
          <w:noProof/>
          <w:lang w:val="en-IE"/>
        </w:rPr>
        <w:t>(Derrick et al., 2022)</w:t>
      </w:r>
      <w:r w:rsidR="00D230AD" w:rsidRPr="00373E9A">
        <w:rPr>
          <w:lang w:val="en-IE"/>
        </w:rPr>
        <w:fldChar w:fldCharType="end"/>
      </w:r>
      <w:r w:rsidRPr="00373E9A">
        <w:rPr>
          <w:lang w:val="en-IE"/>
        </w:rPr>
        <w:t xml:space="preserve">). For example, </w:t>
      </w:r>
      <w:r w:rsidR="00D230AD" w:rsidRPr="00373E9A">
        <w:rPr>
          <w:lang w:val="en-IE"/>
        </w:rPr>
        <w:fldChar w:fldCharType="begin"/>
      </w:r>
      <w:r w:rsidR="00C414A8" w:rsidRPr="00373E9A">
        <w:rPr>
          <w:lang w:val="en-IE"/>
        </w:rPr>
        <w:instrText xml:space="preserve"> ADDIN EN.CITE &lt;EndNote&gt;&lt;Cite AuthorYear="1"&gt;&lt;Author&gt;Defazio&lt;/Author&gt;&lt;Year&gt;2020&lt;/Year&gt;&lt;RecNum&gt;89&lt;/RecNum&gt;&lt;DisplayText&gt;Defazio et al. (2020)&lt;/DisplayText&gt;&lt;record&gt;&lt;rec-number&gt;89&lt;/rec-number&gt;&lt;foreign-keys&gt;&lt;key app="EN" db-id="x5rz2pxfnvstw4ewdpx5vwaff9wvpdstp9vz" timestamp="1708775791" guid="a7a3744e-e044-455d-a759-ca3e96b7eb6f"&gt;89&lt;/key&gt;&lt;/foreign-keys&gt;&lt;ref-type name="Journal Article"&gt;17&lt;/ref-type&gt;&lt;contributors&gt;&lt;authors&gt;&lt;author&gt;Defazio, Daniela&lt;/author&gt;&lt;author&gt;Kolympiris, Christos&lt;/author&gt;&lt;author&gt;Perkmann, Markus&lt;/author&gt;&lt;author&gt;Salter, Ammon&lt;/author&gt;&lt;/authors&gt;&lt;/contributors&gt;&lt;titles&gt;&lt;title&gt;Busy academics share less: the impact of professional and family roles on academic withholding behaviour&lt;/title&gt;&lt;secondary-title&gt;Studies in Higher Education&lt;/secondary-title&gt;&lt;/titles&gt;&lt;periodical&gt;&lt;full-title&gt;Studies in Higher Education&lt;/full-title&gt;&lt;/periodical&gt;&lt;pages&gt;1-20&lt;/pages&gt;&lt;dates&gt;&lt;year&gt;2020&lt;/year&gt;&lt;/dates&gt;&lt;isbn&gt;0307-5079&lt;/isbn&gt;&lt;urls&gt;&lt;/urls&gt;&lt;/record&gt;&lt;/Cite&gt;&lt;/EndNote&gt;</w:instrText>
      </w:r>
      <w:r w:rsidR="00D230AD" w:rsidRPr="00373E9A">
        <w:rPr>
          <w:lang w:val="en-IE"/>
        </w:rPr>
        <w:fldChar w:fldCharType="separate"/>
      </w:r>
      <w:r w:rsidR="00D230AD" w:rsidRPr="00373E9A">
        <w:rPr>
          <w:noProof/>
          <w:lang w:val="en-IE"/>
        </w:rPr>
        <w:t>Defazio et al. (2020)</w:t>
      </w:r>
      <w:r w:rsidR="00D230AD" w:rsidRPr="00373E9A">
        <w:rPr>
          <w:lang w:val="en-IE"/>
        </w:rPr>
        <w:fldChar w:fldCharType="end"/>
      </w:r>
      <w:r w:rsidRPr="00373E9A">
        <w:rPr>
          <w:lang w:val="en-IE"/>
        </w:rPr>
        <w:t xml:space="preserve"> discovered that researchers with young children tended to withhold research results and data due to the potentially resultant increase in workload that can arise from this activity. There is a potential opportunity here for universities to provide additional, typically unfunded by the underlying research project, supports in terms of regulatory analysis, navigating legal data release approval processes, data management, documentation and archiving. </w:t>
      </w:r>
      <w:r w:rsidR="00DF24C3" w:rsidRPr="00373E9A">
        <w:rPr>
          <w:lang w:val="en-IE"/>
        </w:rPr>
        <w:t xml:space="preserve">Staying on the gender track, additional work could examine the differences in social capital development across genders, and the relative influences of each on career decisions. Also, </w:t>
      </w:r>
      <w:r w:rsidR="00FD352C" w:rsidRPr="00373E9A">
        <w:rPr>
          <w:lang w:val="en-IE"/>
        </w:rPr>
        <w:t>o</w:t>
      </w:r>
      <w:r w:rsidR="00DF24C3" w:rsidRPr="00373E9A">
        <w:rPr>
          <w:lang w:val="en-IE"/>
        </w:rPr>
        <w:t xml:space="preserve">n the topic of social capital, as discussed in Section </w:t>
      </w:r>
      <w:r w:rsidR="00BA1A1F" w:rsidRPr="00373E9A">
        <w:rPr>
          <w:lang w:val="en-IE"/>
        </w:rPr>
        <w:t>3</w:t>
      </w:r>
      <w:r w:rsidR="00B37D66" w:rsidRPr="00373E9A">
        <w:rPr>
          <w:lang w:val="en-IE"/>
        </w:rPr>
        <w:t>.4.1</w:t>
      </w:r>
      <w:r w:rsidR="004D5A28" w:rsidRPr="00373E9A">
        <w:rPr>
          <w:lang w:val="en-IE"/>
        </w:rPr>
        <w:t>.3</w:t>
      </w:r>
      <w:r w:rsidR="00B37D66" w:rsidRPr="00373E9A">
        <w:rPr>
          <w:lang w:val="en-IE"/>
        </w:rPr>
        <w:t>, the harmful potential of social capital warrants further study.</w:t>
      </w:r>
    </w:p>
    <w:p w14:paraId="148014B2" w14:textId="15BF981B" w:rsidR="007138E3" w:rsidRPr="00373E9A" w:rsidRDefault="007138E3" w:rsidP="00A25173">
      <w:pPr>
        <w:pStyle w:val="ThesisBody"/>
        <w:ind w:firstLine="720"/>
        <w:rPr>
          <w:lang w:val="en-IE"/>
        </w:rPr>
      </w:pPr>
      <w:r w:rsidRPr="00373E9A">
        <w:rPr>
          <w:lang w:val="en-IE"/>
        </w:rPr>
        <w:t xml:space="preserve">Future work needs to also look at publication rates / productivity </w:t>
      </w:r>
      <w:r w:rsidR="00D230AD" w:rsidRPr="00373E9A">
        <w:rPr>
          <w:lang w:val="en-IE"/>
        </w:rPr>
        <w:fldChar w:fldCharType="begin"/>
      </w:r>
      <w:r w:rsidR="00C414A8" w:rsidRPr="00373E9A">
        <w:rPr>
          <w:lang w:val="en-IE"/>
        </w:rPr>
        <w:instrText xml:space="preserve"> ADDIN EN.CITE &lt;EndNote&gt;&lt;Cite&gt;&lt;Author&gt;Murray&lt;/Author&gt;&lt;Year&gt;2007&lt;/Year&gt;&lt;RecNum&gt;272&lt;/RecNum&gt;&lt;DisplayText&gt;(Murray &amp;amp; Graham, 2007)&lt;/DisplayText&gt;&lt;record&gt;&lt;rec-number&gt;272&lt;/rec-number&gt;&lt;foreign-keys&gt;&lt;key app="EN" db-id="x5rz2pxfnvstw4ewdpx5vwaff9wvpdstp9vz" timestamp="1708775798" guid="87d0cbac-1c6d-49e3-9ab7-dba7411952d0"&gt;272&lt;/key&gt;&lt;/foreign-keys&gt;&lt;ref-type name="Journal Article"&gt;17&lt;/ref-type&gt;&lt;contributors&gt;&lt;authors&gt;&lt;author&gt;Murray, Fiona&lt;/author&gt;&lt;author&gt;Graham, Leigh&lt;/author&gt;&lt;/authors&gt;&lt;/contributors&gt;&lt;titles&gt;&lt;title&gt;Buying science and selling science: Gender differences in the market for commercial science&lt;/title&gt;&lt;secondary-title&gt;Industrial and Corporate Change&lt;/secondary-title&gt;&lt;/titles&gt;&lt;periodical&gt;&lt;full-title&gt;Industrial and Corporate Change&lt;/full-title&gt;&lt;/periodical&gt;&lt;pages&gt;657-689&lt;/pages&gt;&lt;volume&gt;16&lt;/volume&gt;&lt;number&gt;4&lt;/number&gt;&lt;dates&gt;&lt;year&gt;2007&lt;/year&gt;&lt;/dates&gt;&lt;isbn&gt;1464-3650&lt;/isbn&gt;&lt;urls&gt;&lt;/urls&gt;&lt;/record&gt;&lt;/Cite&gt;&lt;/EndNote&gt;</w:instrText>
      </w:r>
      <w:r w:rsidR="00D230AD" w:rsidRPr="00373E9A">
        <w:rPr>
          <w:lang w:val="en-IE"/>
        </w:rPr>
        <w:fldChar w:fldCharType="separate"/>
      </w:r>
      <w:r w:rsidR="00FA4C31" w:rsidRPr="00373E9A">
        <w:rPr>
          <w:noProof/>
          <w:lang w:val="en-IE"/>
        </w:rPr>
        <w:t>(Murray &amp; Graham, 2007)</w:t>
      </w:r>
      <w:r w:rsidR="00D230AD" w:rsidRPr="00373E9A">
        <w:rPr>
          <w:lang w:val="en-IE"/>
        </w:rPr>
        <w:fldChar w:fldCharType="end"/>
      </w:r>
      <w:r w:rsidR="00A3517A" w:rsidRPr="00373E9A">
        <w:rPr>
          <w:lang w:val="en-IE"/>
        </w:rPr>
        <w:t xml:space="preserve"> relative to researcher motivations and research orientation</w:t>
      </w:r>
      <w:r w:rsidRPr="00373E9A">
        <w:rPr>
          <w:lang w:val="en-IE"/>
        </w:rPr>
        <w:t xml:space="preserve">. </w:t>
      </w:r>
      <w:r w:rsidR="00D230AD" w:rsidRPr="00373E9A">
        <w:rPr>
          <w:lang w:val="en-IE"/>
        </w:rPr>
        <w:fldChar w:fldCharType="begin"/>
      </w:r>
      <w:r w:rsidR="00C414A8" w:rsidRPr="00373E9A">
        <w:rPr>
          <w:lang w:val="en-IE"/>
        </w:rPr>
        <w:instrText xml:space="preserve"> ADDIN EN.CITE &lt;EndNote&gt;&lt;Cite AuthorYear="1"&gt;&lt;Author&gt;Whittington&lt;/Author&gt;&lt;Year&gt;2005&lt;/Year&gt;&lt;RecNum&gt;406&lt;/RecNum&gt;&lt;DisplayText&gt;Whittington and Smith-Doerr (2005)&lt;/DisplayText&gt;&lt;record&gt;&lt;rec-number&gt;406&lt;/rec-number&gt;&lt;foreign-keys&gt;&lt;key app="EN" db-id="x5rz2pxfnvstw4ewdpx5vwaff9wvpdstp9vz" timestamp="1708775801" guid="66ac02f3-df50-46db-9226-b67580fc252d"&gt;406&lt;/key&gt;&lt;/foreign-keys&gt;&lt;ref-type name="Journal Article"&gt;17&lt;/ref-type&gt;&lt;contributors&gt;&lt;authors&gt;&lt;author&gt;Whittington, Kjersten Bunker&lt;/author&gt;&lt;author&gt;Smith-Doerr, Laurel&lt;/author&gt;&lt;/authors&gt;&lt;/contributors&gt;&lt;titles&gt;&lt;title&gt;Gender and commercial science: Women’s patenting in the life sciences&lt;/title&gt;&lt;secondary-title&gt;The Journal of Technology Transfer&lt;/secondary-title&gt;&lt;/titles&gt;&lt;periodical&gt;&lt;full-title&gt;The Journal of Technology Transfer&lt;/full-title&gt;&lt;/periodical&gt;&lt;pages&gt;355-370&lt;/pages&gt;&lt;volume&gt;30&lt;/volume&gt;&lt;number&gt;4&lt;/number&gt;&lt;dates&gt;&lt;year&gt;2005&lt;/year&gt;&lt;/dates&gt;&lt;isbn&gt;0892-9912&lt;/isbn&gt;&lt;urls&gt;&lt;/urls&gt;&lt;/record&gt;&lt;/Cite&gt;&lt;/EndNote&gt;</w:instrText>
      </w:r>
      <w:r w:rsidR="00D230AD" w:rsidRPr="00373E9A">
        <w:rPr>
          <w:lang w:val="en-IE"/>
        </w:rPr>
        <w:fldChar w:fldCharType="separate"/>
      </w:r>
      <w:r w:rsidR="00D230AD" w:rsidRPr="00373E9A">
        <w:rPr>
          <w:noProof/>
          <w:lang w:val="en-IE"/>
        </w:rPr>
        <w:t>Whittington and Smith-Doerr (2005)</w:t>
      </w:r>
      <w:r w:rsidR="00D230AD" w:rsidRPr="00373E9A">
        <w:rPr>
          <w:lang w:val="en-IE"/>
        </w:rPr>
        <w:fldChar w:fldCharType="end"/>
      </w:r>
      <w:r w:rsidRPr="00373E9A">
        <w:rPr>
          <w:lang w:val="en-IE"/>
        </w:rPr>
        <w:t xml:space="preserve"> suggests that</w:t>
      </w:r>
      <w:r w:rsidR="00A3517A" w:rsidRPr="00373E9A">
        <w:rPr>
          <w:lang w:val="en-IE"/>
        </w:rPr>
        <w:t xml:space="preserve"> as</w:t>
      </w:r>
      <w:r w:rsidRPr="00373E9A">
        <w:rPr>
          <w:lang w:val="en-IE"/>
        </w:rPr>
        <w:t xml:space="preserve"> “lines between university and commercial science become blurrier in the new economy, science careers also take on a composite character. In addition to seeing industrial scientists publish, increasingly we see academic scientists patenting, particularly in the life sciences” </w:t>
      </w:r>
      <w:r w:rsidR="00D230AD" w:rsidRPr="00373E9A">
        <w:rPr>
          <w:lang w:val="en-IE"/>
        </w:rPr>
        <w:fldChar w:fldCharType="begin"/>
      </w:r>
      <w:r w:rsidR="00C414A8" w:rsidRPr="00373E9A">
        <w:rPr>
          <w:lang w:val="en-IE"/>
        </w:rPr>
        <w:instrText xml:space="preserve"> ADDIN EN.CITE &lt;EndNote&gt;&lt;Cite ExcludeAuth="1" ExcludeYear="1"&gt;&lt;Author&gt;Whittington&lt;/Author&gt;&lt;Year&gt;2005&lt;/Year&gt;&lt;RecNum&gt;406&lt;/RecNum&gt;&lt;Pages&gt;356&lt;/Pages&gt;&lt;DisplayText&gt;(p. 356)&lt;/DisplayText&gt;&lt;record&gt;&lt;rec-number&gt;406&lt;/rec-number&gt;&lt;foreign-keys&gt;&lt;key app="EN" db-id="x5rz2pxfnvstw4ewdpx5vwaff9wvpdstp9vz" timestamp="1708775801" guid="66ac02f3-df50-46db-9226-b67580fc252d"&gt;406&lt;/key&gt;&lt;/foreign-keys&gt;&lt;ref-type name="Journal Article"&gt;17&lt;/ref-type&gt;&lt;contributors&gt;&lt;authors&gt;&lt;author&gt;Whittington, Kjersten Bunker&lt;/author&gt;&lt;author&gt;Smith-Doerr, Laurel&lt;/author&gt;&lt;/authors&gt;&lt;/contributors&gt;&lt;titles&gt;&lt;title&gt;Gender and commercial science: Women’s patenting in the life sciences&lt;/title&gt;&lt;secondary-title&gt;The Journal of Technology Transfer&lt;/secondary-title&gt;&lt;/titles&gt;&lt;periodical&gt;&lt;full-title&gt;The Journal of Technology Transfer&lt;/full-title&gt;&lt;/periodical&gt;&lt;pages&gt;355-370&lt;/pages&gt;&lt;volume&gt;30&lt;/volume&gt;&lt;number&gt;4&lt;/number&gt;&lt;dates&gt;&lt;year&gt;2005&lt;/year&gt;&lt;/dates&gt;&lt;isbn&gt;0892-9912&lt;/isbn&gt;&lt;urls&gt;&lt;/urls&gt;&lt;/record&gt;&lt;/Cite&gt;&lt;/EndNote&gt;</w:instrText>
      </w:r>
      <w:r w:rsidR="00D230AD" w:rsidRPr="00373E9A">
        <w:rPr>
          <w:lang w:val="en-IE"/>
        </w:rPr>
        <w:fldChar w:fldCharType="separate"/>
      </w:r>
      <w:r w:rsidR="00FA4C31" w:rsidRPr="00373E9A">
        <w:rPr>
          <w:noProof/>
          <w:lang w:val="en-IE"/>
        </w:rPr>
        <w:t>(p. 356)</w:t>
      </w:r>
      <w:r w:rsidR="00D230AD" w:rsidRPr="00373E9A">
        <w:rPr>
          <w:lang w:val="en-IE"/>
        </w:rPr>
        <w:fldChar w:fldCharType="end"/>
      </w:r>
      <w:r w:rsidRPr="00373E9A">
        <w:rPr>
          <w:lang w:val="en-IE"/>
        </w:rPr>
        <w:t>.</w:t>
      </w:r>
    </w:p>
    <w:p w14:paraId="671E6647" w14:textId="53E22C04" w:rsidR="007138E3" w:rsidRPr="00373E9A" w:rsidRDefault="007138E3" w:rsidP="00A25173">
      <w:pPr>
        <w:pStyle w:val="ThesisBody"/>
        <w:ind w:firstLine="720"/>
        <w:rPr>
          <w:lang w:val="en-IE"/>
        </w:rPr>
      </w:pPr>
      <w:r w:rsidRPr="00373E9A">
        <w:rPr>
          <w:lang w:val="en-IE"/>
        </w:rPr>
        <w:t xml:space="preserve">Another interesting avenue for research is to look at the impact of recently established initiatives such as DORA and CoARA, perhaps in the context of a longitudinal study of researcher careers or on changes in research outputs at institutional level. Only time will tell whether these types of international initiatives will have their desired effects realised. </w:t>
      </w:r>
    </w:p>
    <w:p w14:paraId="40F3D8EB" w14:textId="7260BE73" w:rsidR="009E2D42" w:rsidRPr="00373E9A" w:rsidRDefault="00B37D66" w:rsidP="00A25173">
      <w:pPr>
        <w:pStyle w:val="ThesisBodyIndent"/>
        <w:ind w:firstLine="720"/>
        <w:rPr>
          <w:lang w:val="en-IE"/>
        </w:rPr>
      </w:pPr>
      <w:r w:rsidRPr="00373E9A">
        <w:rPr>
          <w:lang w:val="en-IE"/>
        </w:rPr>
        <w:t>Finally, although results pertaining to social / civic research and tenure were statistically insignificant in this research, future studies could revisit these elements of the work</w:t>
      </w:r>
      <w:r w:rsidR="0088374F" w:rsidRPr="00373E9A">
        <w:rPr>
          <w:lang w:val="en-IE"/>
        </w:rPr>
        <w:t>, focusing on early career researchers for example</w:t>
      </w:r>
      <w:r w:rsidRPr="00373E9A">
        <w:rPr>
          <w:lang w:val="en-IE"/>
        </w:rPr>
        <w:t xml:space="preserve">. In particular the apparent lack of impact of the desire to undertake socially impactful research (in the face of other, typically external, pressures) is worthy of investigation. </w:t>
      </w:r>
    </w:p>
    <w:p w14:paraId="2A26A613" w14:textId="392F34BA" w:rsidR="00CC649A" w:rsidRPr="00373E9A" w:rsidRDefault="00CC649A" w:rsidP="0030359C">
      <w:pPr>
        <w:pStyle w:val="ThesisHeading"/>
        <w:rPr>
          <w:lang w:val="en-IE"/>
        </w:rPr>
      </w:pPr>
      <w:bookmarkStart w:id="856" w:name="_Toc130045115"/>
      <w:bookmarkStart w:id="857" w:name="_Toc130046386"/>
      <w:bookmarkStart w:id="858" w:name="_Toc130116004"/>
      <w:bookmarkStart w:id="859" w:name="_Toc182334703"/>
      <w:bookmarkStart w:id="860" w:name="_Toc121998462"/>
      <w:bookmarkEnd w:id="856"/>
      <w:r w:rsidRPr="00373E9A">
        <w:rPr>
          <w:sz w:val="28"/>
          <w:szCs w:val="28"/>
          <w:lang w:val="en-IE"/>
        </w:rPr>
        <w:t>C</w:t>
      </w:r>
      <w:r w:rsidR="00EC68CD" w:rsidRPr="00373E9A">
        <w:rPr>
          <w:lang w:val="en-IE"/>
        </w:rPr>
        <w:t>onclusion</w:t>
      </w:r>
      <w:bookmarkEnd w:id="857"/>
      <w:bookmarkEnd w:id="858"/>
      <w:bookmarkEnd w:id="859"/>
    </w:p>
    <w:p w14:paraId="0275BC98" w14:textId="447C3B6C" w:rsidR="00B37D66" w:rsidRPr="00373E9A" w:rsidRDefault="00CC649A" w:rsidP="00A25173">
      <w:pPr>
        <w:pStyle w:val="ThesisBodyIndent"/>
        <w:ind w:firstLine="720"/>
        <w:rPr>
          <w:lang w:val="en-IE"/>
        </w:rPr>
      </w:pPr>
      <w:r w:rsidRPr="00373E9A">
        <w:rPr>
          <w:lang w:val="en-IE"/>
        </w:rPr>
        <w:t>T</w:t>
      </w:r>
      <w:r w:rsidR="00EC68CD" w:rsidRPr="00373E9A">
        <w:rPr>
          <w:lang w:val="en-IE"/>
        </w:rPr>
        <w:t xml:space="preserve">his thesis highlights the significant role of research </w:t>
      </w:r>
      <w:r w:rsidR="00FD352C" w:rsidRPr="00373E9A">
        <w:rPr>
          <w:lang w:val="en-IE"/>
        </w:rPr>
        <w:t xml:space="preserve">in academic institutions </w:t>
      </w:r>
      <w:r w:rsidR="00EC68CD" w:rsidRPr="00373E9A">
        <w:rPr>
          <w:lang w:val="en-IE"/>
        </w:rPr>
        <w:t xml:space="preserve">in driving innovation and scientific advancement. It underscores the importance of </w:t>
      </w:r>
      <w:r w:rsidR="00361E76" w:rsidRPr="00373E9A">
        <w:rPr>
          <w:lang w:val="en-IE"/>
        </w:rPr>
        <w:t>researcher</w:t>
      </w:r>
      <w:r w:rsidR="00EC68CD" w:rsidRPr="00373E9A">
        <w:rPr>
          <w:lang w:val="en-IE"/>
        </w:rPr>
        <w:t xml:space="preserve">s' </w:t>
      </w:r>
      <w:r w:rsidR="00443635" w:rsidRPr="00373E9A">
        <w:rPr>
          <w:lang w:val="en-IE"/>
        </w:rPr>
        <w:t>orientation</w:t>
      </w:r>
      <w:r w:rsidR="00EC68CD" w:rsidRPr="00373E9A">
        <w:rPr>
          <w:lang w:val="en-IE"/>
        </w:rPr>
        <w:t xml:space="preserve"> in shaping the direction and impact of research efforts, particularly regarding </w:t>
      </w:r>
      <w:r w:rsidR="009B7D63" w:rsidRPr="00373E9A">
        <w:rPr>
          <w:lang w:val="en-IE"/>
        </w:rPr>
        <w:t>basic</w:t>
      </w:r>
      <w:r w:rsidR="00EC68CD" w:rsidRPr="00373E9A">
        <w:rPr>
          <w:lang w:val="en-IE"/>
        </w:rPr>
        <w:t xml:space="preserve">, applied, or commercial research. The findings of this study emphasize the critical need to understand the factors that influence </w:t>
      </w:r>
      <w:r w:rsidR="00361E76" w:rsidRPr="00373E9A">
        <w:rPr>
          <w:lang w:val="en-IE"/>
        </w:rPr>
        <w:t>researcher</w:t>
      </w:r>
      <w:r w:rsidR="00EC68CD" w:rsidRPr="00373E9A">
        <w:rPr>
          <w:lang w:val="en-IE"/>
        </w:rPr>
        <w:t xml:space="preserve">s' career choices to enhance their effectiveness in driving research outcomes that promote economic growth, societal advancement, and human well-being. Ultimately, by better understanding the influences on </w:t>
      </w:r>
      <w:r w:rsidR="00A3517A" w:rsidRPr="00373E9A">
        <w:rPr>
          <w:lang w:val="en-IE"/>
        </w:rPr>
        <w:t>individuals’ research orientation</w:t>
      </w:r>
      <w:r w:rsidR="00EC68CD" w:rsidRPr="00373E9A">
        <w:rPr>
          <w:lang w:val="en-IE"/>
        </w:rPr>
        <w:t>, stakeholders can develop strategies that enhance their capacity to make informed decisions that align with the broader goals of research, promote optimal outcomes and maximize the benefits of research to society.</w:t>
      </w:r>
    </w:p>
    <w:p w14:paraId="0D56B786" w14:textId="3832D5FF" w:rsidR="00EC68CD" w:rsidRPr="00373E9A" w:rsidRDefault="00EC68CD">
      <w:pPr>
        <w:rPr>
          <w:rFonts w:asciiTheme="majorHAnsi" w:eastAsia="DengXian Light" w:hAnsiTheme="majorHAnsi" w:cstheme="majorBidi"/>
          <w:smallCaps/>
          <w:spacing w:val="20"/>
          <w:kern w:val="56"/>
          <w:sz w:val="40"/>
          <w:szCs w:val="56"/>
        </w:rPr>
      </w:pPr>
      <w:r w:rsidRPr="00373E9A">
        <w:rPr>
          <w:rFonts w:eastAsia="DengXian Light"/>
        </w:rPr>
        <w:br w:type="page"/>
      </w:r>
    </w:p>
    <w:p w14:paraId="41528B8F" w14:textId="7D719D6E" w:rsidR="002323F8" w:rsidRPr="00373E9A" w:rsidRDefault="002323F8" w:rsidP="002323F8">
      <w:pPr>
        <w:pStyle w:val="ThesisSection"/>
        <w:rPr>
          <w:rFonts w:eastAsia="DengXian Light"/>
          <w:lang w:val="en-IE"/>
        </w:rPr>
      </w:pPr>
      <w:bookmarkStart w:id="861" w:name="_Toc130046387"/>
      <w:bookmarkStart w:id="862" w:name="_Toc130116005"/>
      <w:bookmarkStart w:id="863" w:name="_Toc182334704"/>
      <w:r w:rsidRPr="00373E9A">
        <w:rPr>
          <w:rFonts w:eastAsia="DengXian Light"/>
          <w:lang w:val="en-IE"/>
        </w:rPr>
        <w:t xml:space="preserve">Appendix </w:t>
      </w:r>
      <w:r w:rsidR="005202D5" w:rsidRPr="00373E9A">
        <w:rPr>
          <w:rFonts w:eastAsia="DengXian Light"/>
          <w:lang w:val="en-IE"/>
        </w:rPr>
        <w:t>A</w:t>
      </w:r>
      <w:r w:rsidRPr="00373E9A">
        <w:rPr>
          <w:rFonts w:eastAsia="DengXian Light"/>
          <w:lang w:val="en-IE"/>
        </w:rPr>
        <w:t xml:space="preserve"> – Prior Research on Motivations of Researchers</w:t>
      </w:r>
      <w:bookmarkEnd w:id="860"/>
      <w:bookmarkEnd w:id="861"/>
      <w:bookmarkEnd w:id="862"/>
      <w:bookmarkEnd w:id="863"/>
    </w:p>
    <w:p w14:paraId="53187CE3" w14:textId="175EBC2F" w:rsidR="005751EE" w:rsidRPr="00373E9A" w:rsidRDefault="005751EE" w:rsidP="005751EE">
      <w:pPr>
        <w:pStyle w:val="Caption"/>
      </w:pPr>
      <w:bookmarkStart w:id="864" w:name="_Ref172385305"/>
      <w:bookmarkStart w:id="865" w:name="_Toc194737865"/>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38</w:t>
      </w:r>
      <w:r w:rsidR="008C34F2" w:rsidRPr="00373E9A">
        <w:rPr>
          <w:noProof/>
        </w:rPr>
        <w:fldChar w:fldCharType="end"/>
      </w:r>
      <w:bookmarkEnd w:id="864"/>
      <w:r w:rsidRPr="00373E9A">
        <w:rPr>
          <w:i/>
          <w:iCs/>
        </w:rPr>
        <w:t xml:space="preserve"> </w:t>
      </w:r>
      <w:r w:rsidRPr="00373E9A">
        <w:rPr>
          <w:i/>
          <w:iCs/>
        </w:rPr>
        <w:br/>
        <w:t>Prior research on researcher motivations</w:t>
      </w:r>
      <w:bookmarkEnd w:id="86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1796"/>
        <w:gridCol w:w="1629"/>
        <w:gridCol w:w="1693"/>
        <w:gridCol w:w="1231"/>
      </w:tblGrid>
      <w:tr w:rsidR="002323F8" w:rsidRPr="00373E9A" w14:paraId="6485BD0A" w14:textId="77777777" w:rsidTr="005751EE">
        <w:trPr>
          <w:tblHeader/>
        </w:trPr>
        <w:tc>
          <w:tcPr>
            <w:tcW w:w="1578" w:type="dxa"/>
          </w:tcPr>
          <w:p w14:paraId="34ABF1FC" w14:textId="77777777" w:rsidR="002323F8" w:rsidRPr="00373E9A" w:rsidRDefault="002323F8" w:rsidP="002323F8">
            <w:pPr>
              <w:rPr>
                <w:rFonts w:ascii="Times New Roman" w:eastAsia="Calibri" w:hAnsi="Times New Roman" w:cs="Times New Roman"/>
                <w:b/>
                <w:bCs/>
                <w:color w:val="09152F"/>
              </w:rPr>
            </w:pPr>
            <w:bookmarkStart w:id="866" w:name="_Hlk46749544"/>
            <w:r w:rsidRPr="00373E9A">
              <w:rPr>
                <w:rFonts w:ascii="Times New Roman" w:eastAsia="Calibri" w:hAnsi="Times New Roman" w:cs="Times New Roman"/>
                <w:b/>
                <w:bCs/>
                <w:color w:val="09152F"/>
              </w:rPr>
              <w:t>Intrinsic</w:t>
            </w:r>
          </w:p>
        </w:tc>
        <w:tc>
          <w:tcPr>
            <w:tcW w:w="1794" w:type="dxa"/>
          </w:tcPr>
          <w:p w14:paraId="436F0E10" w14:textId="77777777" w:rsidR="002323F8" w:rsidRPr="00373E9A" w:rsidRDefault="002323F8" w:rsidP="002323F8">
            <w:pPr>
              <w:rPr>
                <w:rFonts w:ascii="Times New Roman" w:eastAsia="Calibri" w:hAnsi="Times New Roman" w:cs="Times New Roman"/>
                <w:b/>
                <w:bCs/>
                <w:color w:val="09152F"/>
              </w:rPr>
            </w:pPr>
            <w:r w:rsidRPr="00373E9A">
              <w:rPr>
                <w:rFonts w:ascii="Times New Roman" w:eastAsia="Calibri" w:hAnsi="Times New Roman" w:cs="Times New Roman"/>
                <w:b/>
                <w:bCs/>
                <w:color w:val="09152F"/>
              </w:rPr>
              <w:t>Extrinsic</w:t>
            </w:r>
          </w:p>
        </w:tc>
        <w:tc>
          <w:tcPr>
            <w:tcW w:w="1627" w:type="dxa"/>
            <w:tcBorders>
              <w:top w:val="single" w:sz="4" w:space="0" w:color="auto"/>
              <w:bottom w:val="single" w:sz="4" w:space="0" w:color="auto"/>
            </w:tcBorders>
          </w:tcPr>
          <w:p w14:paraId="167B5A86" w14:textId="77777777" w:rsidR="002323F8" w:rsidRPr="00373E9A" w:rsidRDefault="002323F8" w:rsidP="002323F8">
            <w:pPr>
              <w:rPr>
                <w:rFonts w:ascii="Times New Roman" w:eastAsia="Calibri" w:hAnsi="Times New Roman" w:cs="Times New Roman"/>
                <w:b/>
                <w:bCs/>
                <w:color w:val="09152F"/>
              </w:rPr>
            </w:pPr>
            <w:r w:rsidRPr="00373E9A">
              <w:rPr>
                <w:rFonts w:ascii="Times New Roman" w:eastAsia="Calibri" w:hAnsi="Times New Roman" w:cs="Times New Roman"/>
                <w:b/>
                <w:bCs/>
                <w:color w:val="09152F"/>
              </w:rPr>
              <w:t>Research Method</w:t>
            </w:r>
          </w:p>
        </w:tc>
        <w:tc>
          <w:tcPr>
            <w:tcW w:w="1691" w:type="dxa"/>
            <w:tcBorders>
              <w:top w:val="single" w:sz="4" w:space="0" w:color="auto"/>
              <w:bottom w:val="single" w:sz="4" w:space="0" w:color="auto"/>
            </w:tcBorders>
          </w:tcPr>
          <w:p w14:paraId="154C90F0" w14:textId="77777777" w:rsidR="002323F8" w:rsidRPr="00373E9A" w:rsidRDefault="002323F8" w:rsidP="002323F8">
            <w:pPr>
              <w:rPr>
                <w:rFonts w:ascii="Times New Roman" w:eastAsia="Calibri" w:hAnsi="Times New Roman" w:cs="Times New Roman"/>
                <w:b/>
                <w:bCs/>
                <w:color w:val="09152F"/>
              </w:rPr>
            </w:pPr>
            <w:r w:rsidRPr="00373E9A">
              <w:rPr>
                <w:rFonts w:ascii="Times New Roman" w:eastAsia="Calibri" w:hAnsi="Times New Roman" w:cs="Times New Roman"/>
                <w:b/>
                <w:bCs/>
                <w:color w:val="09152F"/>
              </w:rPr>
              <w:t>Key Findings Related to Motivations</w:t>
            </w:r>
          </w:p>
        </w:tc>
        <w:tc>
          <w:tcPr>
            <w:tcW w:w="1230" w:type="dxa"/>
            <w:tcBorders>
              <w:top w:val="single" w:sz="4" w:space="0" w:color="auto"/>
              <w:bottom w:val="single" w:sz="4" w:space="0" w:color="auto"/>
            </w:tcBorders>
          </w:tcPr>
          <w:p w14:paraId="3560FAE4" w14:textId="77777777" w:rsidR="002323F8" w:rsidRPr="00373E9A" w:rsidRDefault="002323F8" w:rsidP="002323F8">
            <w:pPr>
              <w:rPr>
                <w:rFonts w:ascii="Times New Roman" w:eastAsia="Calibri" w:hAnsi="Times New Roman" w:cs="Times New Roman"/>
                <w:b/>
                <w:bCs/>
                <w:color w:val="09152F"/>
              </w:rPr>
            </w:pPr>
            <w:r w:rsidRPr="00373E9A">
              <w:rPr>
                <w:rFonts w:ascii="Times New Roman" w:eastAsia="Calibri" w:hAnsi="Times New Roman" w:cs="Times New Roman"/>
                <w:b/>
                <w:bCs/>
                <w:color w:val="09152F"/>
              </w:rPr>
              <w:t>Reference</w:t>
            </w:r>
          </w:p>
        </w:tc>
      </w:tr>
      <w:tr w:rsidR="002323F8" w:rsidRPr="00373E9A" w14:paraId="6D52BB97" w14:textId="77777777" w:rsidTr="005751EE">
        <w:tc>
          <w:tcPr>
            <w:tcW w:w="1578" w:type="dxa"/>
          </w:tcPr>
          <w:p w14:paraId="79B21C05"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Independence</w:t>
            </w:r>
          </w:p>
          <w:p w14:paraId="40E9E187" w14:textId="77777777" w:rsidR="002323F8" w:rsidRPr="00373E9A" w:rsidRDefault="002323F8" w:rsidP="002323F8">
            <w:pPr>
              <w:rPr>
                <w:rFonts w:ascii="Times New Roman" w:eastAsia="Calibri" w:hAnsi="Times New Roman" w:cs="Times New Roman"/>
                <w:color w:val="09152F"/>
              </w:rPr>
            </w:pPr>
          </w:p>
          <w:p w14:paraId="677DDFAB"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Desire for intellectual / meaningful work</w:t>
            </w:r>
          </w:p>
          <w:p w14:paraId="62FA84FA" w14:textId="77777777" w:rsidR="002323F8" w:rsidRPr="00373E9A" w:rsidRDefault="002323F8" w:rsidP="002323F8">
            <w:pPr>
              <w:rPr>
                <w:rFonts w:ascii="Times New Roman" w:eastAsia="Calibri" w:hAnsi="Times New Roman" w:cs="Times New Roman"/>
                <w:color w:val="09152F"/>
              </w:rPr>
            </w:pPr>
          </w:p>
          <w:p w14:paraId="3FCC4D34"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Dedication to field of study</w:t>
            </w:r>
          </w:p>
          <w:p w14:paraId="1BBA8A53" w14:textId="77777777" w:rsidR="002323F8" w:rsidRPr="00373E9A" w:rsidRDefault="002323F8" w:rsidP="002323F8">
            <w:pPr>
              <w:rPr>
                <w:rFonts w:ascii="Times New Roman" w:eastAsia="Calibri" w:hAnsi="Times New Roman" w:cs="Times New Roman"/>
                <w:color w:val="09152F"/>
              </w:rPr>
            </w:pPr>
          </w:p>
          <w:p w14:paraId="5E596219"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Self actualisation</w:t>
            </w:r>
          </w:p>
          <w:p w14:paraId="26155205" w14:textId="77777777" w:rsidR="002323F8" w:rsidRPr="00373E9A" w:rsidRDefault="002323F8" w:rsidP="002323F8">
            <w:pPr>
              <w:rPr>
                <w:rFonts w:ascii="Times New Roman" w:eastAsia="Calibri" w:hAnsi="Times New Roman" w:cs="Times New Roman"/>
                <w:color w:val="09152F"/>
              </w:rPr>
            </w:pPr>
          </w:p>
          <w:p w14:paraId="1AF843BD"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Sense of achievement</w:t>
            </w:r>
          </w:p>
          <w:p w14:paraId="414B6CCC" w14:textId="77777777" w:rsidR="002323F8" w:rsidRPr="00373E9A" w:rsidRDefault="002323F8" w:rsidP="002323F8">
            <w:pPr>
              <w:rPr>
                <w:rFonts w:ascii="Times New Roman" w:eastAsia="Calibri" w:hAnsi="Times New Roman" w:cs="Times New Roman"/>
                <w:color w:val="09152F"/>
              </w:rPr>
            </w:pPr>
          </w:p>
          <w:p w14:paraId="05999E5D"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Intellectual challenge</w:t>
            </w:r>
          </w:p>
        </w:tc>
        <w:tc>
          <w:tcPr>
            <w:tcW w:w="1794" w:type="dxa"/>
          </w:tcPr>
          <w:p w14:paraId="715CF780"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Status / reputation</w:t>
            </w:r>
          </w:p>
          <w:p w14:paraId="168FDFAA" w14:textId="77777777" w:rsidR="002323F8" w:rsidRPr="00373E9A" w:rsidRDefault="002323F8" w:rsidP="002323F8">
            <w:pPr>
              <w:rPr>
                <w:rFonts w:ascii="Times New Roman" w:eastAsia="Calibri" w:hAnsi="Times New Roman" w:cs="Times New Roman"/>
                <w:color w:val="09152F"/>
              </w:rPr>
            </w:pPr>
          </w:p>
          <w:p w14:paraId="28844178"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Increased power</w:t>
            </w:r>
          </w:p>
          <w:p w14:paraId="74D061B9" w14:textId="77777777" w:rsidR="002323F8" w:rsidRPr="00373E9A" w:rsidRDefault="002323F8" w:rsidP="002323F8">
            <w:pPr>
              <w:rPr>
                <w:rFonts w:ascii="Times New Roman" w:eastAsia="Calibri" w:hAnsi="Times New Roman" w:cs="Times New Roman"/>
                <w:color w:val="09152F"/>
              </w:rPr>
            </w:pPr>
          </w:p>
          <w:p w14:paraId="7941DAD5" w14:textId="77777777" w:rsidR="002323F8" w:rsidRPr="00373E9A" w:rsidRDefault="002323F8" w:rsidP="002323F8">
            <w:pPr>
              <w:rPr>
                <w:rFonts w:ascii="Times New Roman" w:eastAsia="Calibri" w:hAnsi="Times New Roman" w:cs="Times New Roman"/>
                <w:color w:val="09152F"/>
              </w:rPr>
            </w:pPr>
          </w:p>
        </w:tc>
        <w:tc>
          <w:tcPr>
            <w:tcW w:w="1627" w:type="dxa"/>
            <w:tcBorders>
              <w:top w:val="single" w:sz="4" w:space="0" w:color="auto"/>
            </w:tcBorders>
          </w:tcPr>
          <w:p w14:paraId="6E751B7B"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Structural equation modelling (based on survey data).</w:t>
            </w:r>
          </w:p>
        </w:tc>
        <w:tc>
          <w:tcPr>
            <w:tcW w:w="1691" w:type="dxa"/>
            <w:tcBorders>
              <w:top w:val="single" w:sz="4" w:space="0" w:color="auto"/>
            </w:tcBorders>
          </w:tcPr>
          <w:p w14:paraId="1DAC3280"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 xml:space="preserve">Results showed that internal self motivation was the strongest force, whilst extrinsic motivations had the weakest effect. </w:t>
            </w:r>
          </w:p>
        </w:tc>
        <w:tc>
          <w:tcPr>
            <w:tcW w:w="1230" w:type="dxa"/>
            <w:tcBorders>
              <w:top w:val="single" w:sz="4" w:space="0" w:color="auto"/>
            </w:tcBorders>
          </w:tcPr>
          <w:p w14:paraId="721A12DE" w14:textId="1640ECDB" w:rsidR="002323F8" w:rsidRPr="00373E9A" w:rsidRDefault="00D230AD" w:rsidP="002323F8">
            <w:pPr>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&lt;EndNote&gt;&lt;Cite&gt;&lt;Author&gt;Ryan&lt;/Author&gt;&lt;Year&gt;2014&lt;/Year&gt;&lt;RecNum&gt;322&lt;/RecNum&gt;&lt;DisplayText&gt;(Ryan, 2014; Ryan &amp;amp; Berbegal-Mirabent, 2016)&lt;/DisplayText&gt;&lt;record&gt;&lt;rec-number&gt;322&lt;/rec-number&gt;&lt;foreign-keys&gt;&lt;key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Cite&gt;&lt;Author&gt;Ryan&lt;/Author&gt;&lt;Year&gt;2016&lt;/Year&gt;&lt;RecNum&gt;323&lt;/RecNum&gt;&lt;record&gt;&lt;rec-number&gt;323&lt;/rec-number&gt;&lt;foreign-keys&gt;&lt;key app="EN" db-id="x5rz2pxfnvstw4ewdpx5vwaff9wvpdstp9vz" timestamp="1708775799" guid="0b54e805-a5a7-4727-8c28-bb9cca741cd1"&gt;323&lt;/key&gt;&lt;/foreign-keys&gt;&lt;ref-type name="Journal Article"&gt;17&lt;/ref-type&gt;&lt;contributors&gt;&lt;authors&gt;&lt;author&gt;Ryan, James Christopher&lt;/author&gt;&lt;author&gt;Berbegal-Mirabent, Jasmina&lt;/author&gt;&lt;/authors&gt;&lt;/contributors&gt;&lt;titles&gt;&lt;title&gt;Motivational recipes and research performance: A fuzzy set analysis of the motivational profile of high performing research scientists&lt;/title&gt;&lt;secondary-title&gt;Journal of Business Research&lt;/secondary-title&gt;&lt;/titles&gt;&lt;periodical&gt;&lt;full-title&gt;Journal of Business Research&lt;/full-title&gt;&lt;/periodical&gt;&lt;pages&gt;5299-5304&lt;/pages&gt;&lt;volume&gt;69&lt;/volume&gt;&lt;number&gt;11&lt;/number&gt;&lt;dates&gt;&lt;year&gt;2016&lt;/year&gt;&lt;/dates&gt;&lt;isbn&gt;0148-2963&lt;/isbn&gt;&lt;urls&gt;&lt;/urls&gt;&lt;/record&gt;&lt;/Cite&gt;&lt;/EndNote&gt;</w:instrText>
            </w:r>
            <w:r w:rsidRPr="00373E9A">
              <w:rPr>
                <w:rFonts w:ascii="Times New Roman" w:eastAsia="Calibri" w:hAnsi="Times New Roman" w:cs="Times New Roman"/>
                <w:color w:val="09152F"/>
              </w:rPr>
              <w:fldChar w:fldCharType="separate"/>
            </w:r>
            <w:r w:rsidR="00FA4C31" w:rsidRPr="00373E9A">
              <w:rPr>
                <w:rFonts w:ascii="Times New Roman" w:eastAsia="Calibri" w:hAnsi="Times New Roman" w:cs="Times New Roman"/>
                <w:noProof/>
                <w:color w:val="09152F"/>
              </w:rPr>
              <w:t>(Ryan, 2014; Ryan &amp; Berbegal-Mirabent, 2016)</w:t>
            </w:r>
            <w:r w:rsidRPr="00373E9A">
              <w:rPr>
                <w:rFonts w:ascii="Times New Roman" w:eastAsia="Calibri" w:hAnsi="Times New Roman" w:cs="Times New Roman"/>
                <w:color w:val="09152F"/>
              </w:rPr>
              <w:fldChar w:fldCharType="end"/>
            </w:r>
          </w:p>
        </w:tc>
      </w:tr>
      <w:tr w:rsidR="002323F8" w:rsidRPr="00373E9A" w14:paraId="6FCE0C1A" w14:textId="77777777" w:rsidTr="005751EE">
        <w:tc>
          <w:tcPr>
            <w:tcW w:w="1578" w:type="dxa"/>
          </w:tcPr>
          <w:p w14:paraId="19F39442"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Learning from industrial problems</w:t>
            </w:r>
          </w:p>
        </w:tc>
        <w:tc>
          <w:tcPr>
            <w:tcW w:w="1794" w:type="dxa"/>
          </w:tcPr>
          <w:p w14:paraId="308B59F4"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Financial reward</w:t>
            </w:r>
          </w:p>
          <w:p w14:paraId="6D06C566" w14:textId="77777777" w:rsidR="002323F8" w:rsidRPr="00373E9A" w:rsidRDefault="002323F8" w:rsidP="002323F8">
            <w:pPr>
              <w:rPr>
                <w:rFonts w:ascii="Times New Roman" w:eastAsia="Calibri" w:hAnsi="Times New Roman" w:cs="Times New Roman"/>
                <w:color w:val="09152F"/>
              </w:rPr>
            </w:pPr>
          </w:p>
          <w:p w14:paraId="37CFB924"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Access to industrial resources</w:t>
            </w:r>
          </w:p>
          <w:p w14:paraId="36FE60E3" w14:textId="77777777" w:rsidR="002323F8" w:rsidRPr="00373E9A" w:rsidRDefault="002323F8" w:rsidP="002323F8">
            <w:pPr>
              <w:rPr>
                <w:rFonts w:ascii="Times New Roman" w:eastAsia="Calibri" w:hAnsi="Times New Roman" w:cs="Times New Roman"/>
                <w:color w:val="09152F"/>
              </w:rPr>
            </w:pPr>
          </w:p>
          <w:p w14:paraId="57D7B0E4"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Status / reputation</w:t>
            </w:r>
          </w:p>
          <w:p w14:paraId="08A9FF29" w14:textId="77777777" w:rsidR="002323F8" w:rsidRPr="00373E9A" w:rsidRDefault="002323F8" w:rsidP="002323F8">
            <w:pPr>
              <w:rPr>
                <w:rFonts w:ascii="Times New Roman" w:eastAsia="Calibri" w:hAnsi="Times New Roman" w:cs="Times New Roman"/>
                <w:color w:val="09152F"/>
              </w:rPr>
            </w:pPr>
          </w:p>
          <w:p w14:paraId="7CAE83AF"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 xml:space="preserve">Contacts </w:t>
            </w:r>
          </w:p>
        </w:tc>
        <w:tc>
          <w:tcPr>
            <w:tcW w:w="1627" w:type="dxa"/>
          </w:tcPr>
          <w:p w14:paraId="4DFECED4"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 xml:space="preserve">Literature review to identify various motivations and external drivers/barriers, followed by statistical analysis to verify results. </w:t>
            </w:r>
          </w:p>
        </w:tc>
        <w:tc>
          <w:tcPr>
            <w:tcW w:w="1691" w:type="dxa"/>
          </w:tcPr>
          <w:p w14:paraId="43517767"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 xml:space="preserve">Results indicated that external drivers and barriers influenced the impact of motivations on actions with the exception of barriers related to relationship building, and results usability. </w:t>
            </w:r>
          </w:p>
        </w:tc>
        <w:tc>
          <w:tcPr>
            <w:tcW w:w="1230" w:type="dxa"/>
          </w:tcPr>
          <w:p w14:paraId="275E82D6" w14:textId="7B9352E6" w:rsidR="002323F8" w:rsidRPr="00373E9A" w:rsidRDefault="00D230AD" w:rsidP="002323F8">
            <w:pPr>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&lt;EndNote&gt;&lt;Cite&gt;&lt;Author&gt;Davey&lt;/Author&gt;&lt;Year&gt;2016&lt;/Year&gt;&lt;RecNum&gt;85&lt;/RecNum&gt;&lt;DisplayText&gt;(Davey et al., 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EndNote&gt;</w:instrText>
            </w:r>
            <w:r w:rsidRPr="00373E9A">
              <w:rPr>
                <w:rFonts w:ascii="Times New Roman" w:eastAsia="Calibri" w:hAnsi="Times New Roman" w:cs="Times New Roman"/>
                <w:color w:val="09152F"/>
              </w:rPr>
              <w:fldChar w:fldCharType="separate"/>
            </w:r>
            <w:r w:rsidRPr="00373E9A">
              <w:rPr>
                <w:rFonts w:ascii="Times New Roman" w:eastAsia="Calibri" w:hAnsi="Times New Roman" w:cs="Times New Roman"/>
                <w:noProof/>
                <w:color w:val="09152F"/>
              </w:rPr>
              <w:t>(Davey et al., 2016)</w:t>
            </w:r>
            <w:r w:rsidRPr="00373E9A">
              <w:rPr>
                <w:rFonts w:ascii="Times New Roman" w:eastAsia="Calibri" w:hAnsi="Times New Roman" w:cs="Times New Roman"/>
                <w:color w:val="09152F"/>
              </w:rPr>
              <w:fldChar w:fldCharType="end"/>
            </w:r>
          </w:p>
        </w:tc>
      </w:tr>
      <w:tr w:rsidR="002323F8" w:rsidRPr="00373E9A" w14:paraId="73AFB4F4" w14:textId="77777777" w:rsidTr="005751EE">
        <w:tc>
          <w:tcPr>
            <w:tcW w:w="1578" w:type="dxa"/>
          </w:tcPr>
          <w:p w14:paraId="4EB342C5"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Personal Satisfaction</w:t>
            </w:r>
          </w:p>
          <w:p w14:paraId="4E156D30" w14:textId="77777777" w:rsidR="002323F8" w:rsidRPr="00373E9A" w:rsidRDefault="002323F8" w:rsidP="002323F8">
            <w:pPr>
              <w:rPr>
                <w:rFonts w:ascii="Times New Roman" w:eastAsia="Calibri" w:hAnsi="Times New Roman" w:cs="Times New Roman"/>
                <w:color w:val="09152F"/>
              </w:rPr>
            </w:pPr>
          </w:p>
          <w:p w14:paraId="270A9A50"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Self Esteem</w:t>
            </w:r>
          </w:p>
          <w:p w14:paraId="5CCEBAAA" w14:textId="77777777" w:rsidR="002323F8" w:rsidRPr="00373E9A" w:rsidRDefault="002323F8" w:rsidP="002323F8">
            <w:pPr>
              <w:rPr>
                <w:rFonts w:ascii="Times New Roman" w:eastAsia="Calibri" w:hAnsi="Times New Roman" w:cs="Times New Roman"/>
                <w:color w:val="09152F"/>
              </w:rPr>
            </w:pPr>
          </w:p>
          <w:p w14:paraId="01DBF02A"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Identifying new avenues for research</w:t>
            </w:r>
          </w:p>
          <w:p w14:paraId="6D993E04" w14:textId="77777777" w:rsidR="002323F8" w:rsidRPr="00373E9A" w:rsidRDefault="002323F8" w:rsidP="002323F8">
            <w:pPr>
              <w:rPr>
                <w:rFonts w:ascii="Times New Roman" w:eastAsia="Calibri" w:hAnsi="Times New Roman" w:cs="Times New Roman"/>
                <w:color w:val="09152F"/>
              </w:rPr>
            </w:pPr>
          </w:p>
          <w:p w14:paraId="2AED1997"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Knowledge sharing</w:t>
            </w:r>
          </w:p>
          <w:p w14:paraId="64FB8341" w14:textId="77777777" w:rsidR="002323F8" w:rsidRPr="00373E9A" w:rsidRDefault="002323F8" w:rsidP="002323F8">
            <w:pPr>
              <w:rPr>
                <w:rFonts w:ascii="Times New Roman" w:eastAsia="Calibri" w:hAnsi="Times New Roman" w:cs="Times New Roman"/>
                <w:color w:val="09152F"/>
              </w:rPr>
            </w:pPr>
          </w:p>
          <w:p w14:paraId="1FE746CE"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Desire for intellectual challenge</w:t>
            </w:r>
          </w:p>
          <w:p w14:paraId="06941FC9" w14:textId="77777777" w:rsidR="002323F8" w:rsidRPr="00373E9A" w:rsidRDefault="002323F8" w:rsidP="002323F8">
            <w:pPr>
              <w:rPr>
                <w:rFonts w:ascii="Times New Roman" w:eastAsia="Calibri" w:hAnsi="Times New Roman" w:cs="Times New Roman"/>
                <w:color w:val="09152F"/>
              </w:rPr>
            </w:pPr>
          </w:p>
          <w:p w14:paraId="7B94186A"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Independence</w:t>
            </w:r>
          </w:p>
        </w:tc>
        <w:tc>
          <w:tcPr>
            <w:tcW w:w="1794" w:type="dxa"/>
          </w:tcPr>
          <w:p w14:paraId="7B7995C3"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Financial reward (wage increase, royalties, equity)</w:t>
            </w:r>
          </w:p>
          <w:p w14:paraId="02735267" w14:textId="77777777" w:rsidR="002323F8" w:rsidRPr="00373E9A" w:rsidRDefault="002323F8" w:rsidP="002323F8">
            <w:pPr>
              <w:rPr>
                <w:rFonts w:ascii="Times New Roman" w:eastAsia="Calibri" w:hAnsi="Times New Roman" w:cs="Times New Roman"/>
                <w:color w:val="09152F"/>
              </w:rPr>
            </w:pPr>
          </w:p>
          <w:p w14:paraId="1D2CF6F0"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Reputation</w:t>
            </w:r>
          </w:p>
          <w:p w14:paraId="610A0D89" w14:textId="77777777" w:rsidR="002323F8" w:rsidRPr="00373E9A" w:rsidRDefault="002323F8" w:rsidP="002323F8">
            <w:pPr>
              <w:rPr>
                <w:rFonts w:ascii="Times New Roman" w:eastAsia="Calibri" w:hAnsi="Times New Roman" w:cs="Times New Roman"/>
                <w:color w:val="09152F"/>
              </w:rPr>
            </w:pPr>
          </w:p>
          <w:p w14:paraId="59B62206"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Promotion</w:t>
            </w:r>
          </w:p>
          <w:p w14:paraId="3B44378B" w14:textId="77777777" w:rsidR="002323F8" w:rsidRPr="00373E9A" w:rsidRDefault="002323F8" w:rsidP="002323F8">
            <w:pPr>
              <w:rPr>
                <w:rFonts w:ascii="Times New Roman" w:eastAsia="Calibri" w:hAnsi="Times New Roman" w:cs="Times New Roman"/>
                <w:color w:val="09152F"/>
              </w:rPr>
            </w:pPr>
          </w:p>
          <w:p w14:paraId="43139089"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Grants</w:t>
            </w:r>
          </w:p>
          <w:p w14:paraId="609CA4B8" w14:textId="77777777" w:rsidR="002323F8" w:rsidRPr="00373E9A" w:rsidRDefault="002323F8" w:rsidP="002323F8">
            <w:pPr>
              <w:rPr>
                <w:rFonts w:ascii="Times New Roman" w:eastAsia="Calibri" w:hAnsi="Times New Roman" w:cs="Times New Roman"/>
                <w:color w:val="09152F"/>
              </w:rPr>
            </w:pPr>
          </w:p>
          <w:p w14:paraId="74681596"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 xml:space="preserve">New Infrastructure </w:t>
            </w:r>
          </w:p>
          <w:p w14:paraId="5811072A" w14:textId="77777777" w:rsidR="002323F8" w:rsidRPr="00373E9A" w:rsidRDefault="002323F8" w:rsidP="002323F8">
            <w:pPr>
              <w:rPr>
                <w:rFonts w:ascii="Times New Roman" w:eastAsia="Calibri" w:hAnsi="Times New Roman" w:cs="Times New Roman"/>
                <w:color w:val="09152F"/>
              </w:rPr>
            </w:pPr>
          </w:p>
          <w:p w14:paraId="204CB0D9" w14:textId="77777777" w:rsidR="002323F8" w:rsidRPr="00373E9A" w:rsidRDefault="002323F8" w:rsidP="002323F8">
            <w:pPr>
              <w:rPr>
                <w:rFonts w:ascii="Times New Roman" w:eastAsia="Calibri" w:hAnsi="Times New Roman" w:cs="Times New Roman"/>
                <w:color w:val="09152F"/>
              </w:rPr>
            </w:pPr>
          </w:p>
          <w:p w14:paraId="39293F76" w14:textId="77777777" w:rsidR="002323F8" w:rsidRPr="00373E9A" w:rsidRDefault="002323F8" w:rsidP="002323F8">
            <w:pPr>
              <w:rPr>
                <w:rFonts w:ascii="Times New Roman" w:eastAsia="Calibri" w:hAnsi="Times New Roman" w:cs="Times New Roman"/>
                <w:color w:val="09152F"/>
              </w:rPr>
            </w:pPr>
          </w:p>
        </w:tc>
        <w:tc>
          <w:tcPr>
            <w:tcW w:w="1627" w:type="dxa"/>
          </w:tcPr>
          <w:p w14:paraId="7E746868"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 xml:space="preserve">Literature review to identify motivations, followed by statistical analysis for verify results. </w:t>
            </w:r>
          </w:p>
        </w:tc>
        <w:tc>
          <w:tcPr>
            <w:tcW w:w="1691" w:type="dxa"/>
          </w:tcPr>
          <w:p w14:paraId="52D6561E"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 xml:space="preserve">Results showed that intrinsic, but not extrinsic, motivations had an influence on industrial knowledge transfer activities. </w:t>
            </w:r>
          </w:p>
        </w:tc>
        <w:tc>
          <w:tcPr>
            <w:tcW w:w="1230" w:type="dxa"/>
          </w:tcPr>
          <w:p w14:paraId="03B28BF4" w14:textId="6A1DBF67" w:rsidR="002323F8" w:rsidRPr="00373E9A" w:rsidRDefault="00D230AD" w:rsidP="002323F8">
            <w:pPr>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Pr="00373E9A">
              <w:rPr>
                <w:rFonts w:ascii="Times New Roman" w:eastAsia="Calibri" w:hAnsi="Times New Roman" w:cs="Times New Roman"/>
                <w:color w:val="09152F"/>
              </w:rPr>
              <w:fldChar w:fldCharType="separate"/>
            </w:r>
            <w:r w:rsidRPr="00373E9A">
              <w:rPr>
                <w:rFonts w:ascii="Times New Roman" w:eastAsia="Calibri" w:hAnsi="Times New Roman" w:cs="Times New Roman"/>
                <w:noProof/>
                <w:color w:val="09152F"/>
              </w:rPr>
              <w:t>(Olaya Escobar et al., 2017)</w:t>
            </w:r>
            <w:r w:rsidRPr="00373E9A">
              <w:rPr>
                <w:rFonts w:ascii="Times New Roman" w:eastAsia="Calibri" w:hAnsi="Times New Roman" w:cs="Times New Roman"/>
                <w:color w:val="09152F"/>
              </w:rPr>
              <w:fldChar w:fldCharType="end"/>
            </w:r>
          </w:p>
        </w:tc>
      </w:tr>
      <w:tr w:rsidR="002323F8" w:rsidRPr="00373E9A" w14:paraId="2E962F23" w14:textId="77777777" w:rsidTr="005751EE">
        <w:tc>
          <w:tcPr>
            <w:tcW w:w="1578" w:type="dxa"/>
          </w:tcPr>
          <w:p w14:paraId="36BDE004"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Problem solving satisfaction</w:t>
            </w:r>
          </w:p>
          <w:p w14:paraId="2D47B82B" w14:textId="77777777" w:rsidR="002323F8" w:rsidRPr="00373E9A" w:rsidRDefault="002323F8" w:rsidP="002323F8">
            <w:pPr>
              <w:jc w:val="both"/>
              <w:rPr>
                <w:rFonts w:ascii="Times New Roman" w:eastAsia="Calibri" w:hAnsi="Times New Roman" w:cs="Times New Roman"/>
                <w:color w:val="09152F"/>
              </w:rPr>
            </w:pPr>
          </w:p>
          <w:p w14:paraId="337124BC" w14:textId="77777777" w:rsidR="002323F8" w:rsidRPr="00373E9A" w:rsidRDefault="002323F8" w:rsidP="002323F8">
            <w:pPr>
              <w:jc w:val="both"/>
              <w:rPr>
                <w:rFonts w:ascii="Times New Roman" w:eastAsia="Calibri" w:hAnsi="Times New Roman" w:cs="Times New Roman"/>
                <w:color w:val="09152F"/>
              </w:rPr>
            </w:pPr>
          </w:p>
        </w:tc>
        <w:tc>
          <w:tcPr>
            <w:tcW w:w="1794" w:type="dxa"/>
          </w:tcPr>
          <w:p w14:paraId="169B1558"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Prestige and recognition</w:t>
            </w:r>
          </w:p>
          <w:p w14:paraId="568E8AAA" w14:textId="77777777" w:rsidR="002323F8" w:rsidRPr="00373E9A" w:rsidRDefault="002323F8" w:rsidP="002323F8">
            <w:pPr>
              <w:jc w:val="both"/>
              <w:rPr>
                <w:rFonts w:ascii="Times New Roman" w:eastAsia="Calibri" w:hAnsi="Times New Roman" w:cs="Times New Roman"/>
                <w:color w:val="09152F"/>
              </w:rPr>
            </w:pPr>
          </w:p>
          <w:p w14:paraId="356A705A"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Salary</w:t>
            </w:r>
          </w:p>
          <w:p w14:paraId="4F65094E" w14:textId="77777777" w:rsidR="002323F8" w:rsidRPr="00373E9A" w:rsidRDefault="002323F8" w:rsidP="002323F8">
            <w:pPr>
              <w:jc w:val="both"/>
              <w:rPr>
                <w:rFonts w:ascii="Times New Roman" w:eastAsia="Calibri" w:hAnsi="Times New Roman" w:cs="Times New Roman"/>
                <w:color w:val="09152F"/>
              </w:rPr>
            </w:pPr>
          </w:p>
          <w:p w14:paraId="7222E2A7"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Research funds</w:t>
            </w:r>
          </w:p>
          <w:p w14:paraId="3F5E2165" w14:textId="77777777" w:rsidR="002323F8" w:rsidRPr="00373E9A" w:rsidRDefault="002323F8" w:rsidP="002323F8">
            <w:pPr>
              <w:jc w:val="both"/>
              <w:rPr>
                <w:rFonts w:ascii="Times New Roman" w:eastAsia="Calibri" w:hAnsi="Times New Roman" w:cs="Times New Roman"/>
                <w:color w:val="09152F"/>
              </w:rPr>
            </w:pPr>
          </w:p>
          <w:p w14:paraId="1933FBEE"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Publications</w:t>
            </w:r>
          </w:p>
          <w:p w14:paraId="7A54A3F0" w14:textId="77777777" w:rsidR="002323F8" w:rsidRPr="00373E9A" w:rsidRDefault="002323F8" w:rsidP="002323F8">
            <w:pPr>
              <w:jc w:val="both"/>
              <w:rPr>
                <w:rFonts w:ascii="Times New Roman" w:eastAsia="Calibri" w:hAnsi="Times New Roman" w:cs="Times New Roman"/>
                <w:color w:val="09152F"/>
              </w:rPr>
            </w:pPr>
          </w:p>
          <w:p w14:paraId="1C221D29"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Patents</w:t>
            </w:r>
          </w:p>
          <w:p w14:paraId="63C561D1" w14:textId="77777777" w:rsidR="002323F8" w:rsidRPr="00373E9A" w:rsidRDefault="002323F8" w:rsidP="002323F8">
            <w:pPr>
              <w:jc w:val="both"/>
              <w:rPr>
                <w:rFonts w:ascii="Times New Roman" w:eastAsia="Calibri" w:hAnsi="Times New Roman" w:cs="Times New Roman"/>
                <w:color w:val="09152F"/>
              </w:rPr>
            </w:pPr>
          </w:p>
          <w:p w14:paraId="26468A69" w14:textId="77777777" w:rsidR="002323F8" w:rsidRPr="00373E9A" w:rsidRDefault="002323F8" w:rsidP="002323F8">
            <w:pPr>
              <w:jc w:val="both"/>
              <w:rPr>
                <w:rFonts w:ascii="Times New Roman" w:eastAsia="Calibri" w:hAnsi="Times New Roman" w:cs="Times New Roman"/>
                <w:color w:val="09152F"/>
              </w:rPr>
            </w:pPr>
          </w:p>
        </w:tc>
        <w:tc>
          <w:tcPr>
            <w:tcW w:w="1627" w:type="dxa"/>
          </w:tcPr>
          <w:p w14:paraId="7B389ECE"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Mixed: Interviews and statistics. </w:t>
            </w:r>
          </w:p>
        </w:tc>
        <w:tc>
          <w:tcPr>
            <w:tcW w:w="1691" w:type="dxa"/>
          </w:tcPr>
          <w:p w14:paraId="46313BAC"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Research funding was identified as the highest motivating factor, with personal income at the bottom. Additionally, Lam’s researcher types displayed different levels of response to the motivations tested.</w:t>
            </w:r>
          </w:p>
        </w:tc>
        <w:tc>
          <w:tcPr>
            <w:tcW w:w="1230" w:type="dxa"/>
          </w:tcPr>
          <w:p w14:paraId="69CB129E" w14:textId="09F7FD3D"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Pr="00373E9A">
              <w:rPr>
                <w:rFonts w:ascii="Times New Roman" w:eastAsia="Calibri" w:hAnsi="Times New Roman" w:cs="Times New Roman"/>
                <w:color w:val="09152F"/>
              </w:rPr>
              <w:fldChar w:fldCharType="separate"/>
            </w:r>
            <w:r w:rsidRPr="00373E9A">
              <w:rPr>
                <w:rFonts w:ascii="Times New Roman" w:eastAsia="Calibri" w:hAnsi="Times New Roman" w:cs="Times New Roman"/>
                <w:noProof/>
                <w:color w:val="09152F"/>
              </w:rPr>
              <w:t>(Lam, 2011)</w:t>
            </w:r>
            <w:r w:rsidRPr="00373E9A">
              <w:rPr>
                <w:rFonts w:ascii="Times New Roman" w:eastAsia="Calibri" w:hAnsi="Times New Roman" w:cs="Times New Roman"/>
                <w:color w:val="09152F"/>
              </w:rPr>
              <w:fldChar w:fldCharType="end"/>
            </w:r>
          </w:p>
        </w:tc>
      </w:tr>
      <w:tr w:rsidR="002323F8" w:rsidRPr="00373E9A" w14:paraId="25DD997E" w14:textId="77777777" w:rsidTr="005751EE">
        <w:tc>
          <w:tcPr>
            <w:tcW w:w="1578" w:type="dxa"/>
          </w:tcPr>
          <w:p w14:paraId="529B0F3B"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Enjoyment</w:t>
            </w:r>
          </w:p>
          <w:p w14:paraId="21A42925" w14:textId="77777777" w:rsidR="002323F8" w:rsidRPr="00373E9A" w:rsidRDefault="002323F8" w:rsidP="002323F8">
            <w:pPr>
              <w:jc w:val="both"/>
              <w:rPr>
                <w:rFonts w:ascii="Times New Roman" w:eastAsia="Calibri" w:hAnsi="Times New Roman" w:cs="Times New Roman"/>
                <w:color w:val="09152F"/>
              </w:rPr>
            </w:pPr>
          </w:p>
          <w:p w14:paraId="31CB3AB2"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Sense of duty</w:t>
            </w:r>
          </w:p>
          <w:p w14:paraId="5C9798BA" w14:textId="77777777" w:rsidR="002323F8" w:rsidRPr="00373E9A" w:rsidRDefault="002323F8" w:rsidP="002323F8">
            <w:pPr>
              <w:jc w:val="both"/>
              <w:rPr>
                <w:rFonts w:ascii="Times New Roman" w:eastAsia="Calibri" w:hAnsi="Times New Roman" w:cs="Times New Roman"/>
                <w:color w:val="09152F"/>
              </w:rPr>
            </w:pPr>
          </w:p>
          <w:p w14:paraId="3ECAFE26"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Confidence / competence</w:t>
            </w:r>
          </w:p>
          <w:p w14:paraId="0C84C4D6" w14:textId="77777777" w:rsidR="002323F8" w:rsidRPr="00373E9A" w:rsidRDefault="002323F8" w:rsidP="002323F8">
            <w:pPr>
              <w:jc w:val="both"/>
              <w:rPr>
                <w:rFonts w:ascii="Times New Roman" w:eastAsia="Calibri" w:hAnsi="Times New Roman" w:cs="Times New Roman"/>
                <w:color w:val="09152F"/>
              </w:rPr>
            </w:pPr>
          </w:p>
          <w:p w14:paraId="5C7FEEBA" w14:textId="77777777" w:rsidR="002323F8" w:rsidRPr="00373E9A" w:rsidRDefault="002323F8" w:rsidP="002323F8">
            <w:pPr>
              <w:jc w:val="both"/>
              <w:rPr>
                <w:rFonts w:ascii="Times New Roman" w:eastAsia="Calibri" w:hAnsi="Times New Roman" w:cs="Times New Roman"/>
                <w:color w:val="09152F"/>
              </w:rPr>
            </w:pPr>
          </w:p>
        </w:tc>
        <w:tc>
          <w:tcPr>
            <w:tcW w:w="1794" w:type="dxa"/>
          </w:tcPr>
          <w:p w14:paraId="32F63D1F"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Financial gain </w:t>
            </w:r>
          </w:p>
          <w:p w14:paraId="2B93A927" w14:textId="77777777" w:rsidR="002323F8" w:rsidRPr="00373E9A" w:rsidRDefault="002323F8" w:rsidP="002323F8">
            <w:pPr>
              <w:jc w:val="both"/>
              <w:rPr>
                <w:rFonts w:ascii="Times New Roman" w:eastAsia="Calibri" w:hAnsi="Times New Roman" w:cs="Times New Roman"/>
                <w:color w:val="09152F"/>
              </w:rPr>
            </w:pPr>
          </w:p>
          <w:p w14:paraId="5ACCFD4E"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Peer group pressure*</w:t>
            </w:r>
          </w:p>
          <w:p w14:paraId="051E85C3" w14:textId="77777777" w:rsidR="002323F8" w:rsidRPr="00373E9A" w:rsidRDefault="002323F8" w:rsidP="002323F8">
            <w:pPr>
              <w:jc w:val="both"/>
              <w:rPr>
                <w:rFonts w:ascii="Times New Roman" w:eastAsia="Calibri" w:hAnsi="Times New Roman" w:cs="Times New Roman"/>
                <w:color w:val="09152F"/>
              </w:rPr>
            </w:pPr>
          </w:p>
          <w:p w14:paraId="7EFE36F1"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Statutory bindings*</w:t>
            </w:r>
          </w:p>
          <w:p w14:paraId="798EC916" w14:textId="77777777" w:rsidR="002323F8" w:rsidRPr="00373E9A" w:rsidRDefault="002323F8" w:rsidP="002323F8">
            <w:pPr>
              <w:jc w:val="both"/>
              <w:rPr>
                <w:rFonts w:ascii="Times New Roman" w:eastAsia="Calibri" w:hAnsi="Times New Roman" w:cs="Times New Roman"/>
                <w:color w:val="09152F"/>
              </w:rPr>
            </w:pPr>
          </w:p>
          <w:p w14:paraId="75C555D6"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Work deadlines*</w:t>
            </w:r>
          </w:p>
        </w:tc>
        <w:tc>
          <w:tcPr>
            <w:tcW w:w="1627" w:type="dxa"/>
          </w:tcPr>
          <w:p w14:paraId="2E7AF4E5"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Literature review, focusing on the ‘innovation process’ accompanied by descriptive statistics.</w:t>
            </w:r>
          </w:p>
        </w:tc>
        <w:tc>
          <w:tcPr>
            <w:tcW w:w="1691" w:type="dxa"/>
          </w:tcPr>
          <w:p w14:paraId="3E11BC4C"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The analysis undertaken categorised motivations as Intrinsic and Extrinsic, with no finer grained details. Accordingly results were mixed depending on the stage of innovation of the respondents. </w:t>
            </w:r>
          </w:p>
        </w:tc>
        <w:tc>
          <w:tcPr>
            <w:tcW w:w="1230" w:type="dxa"/>
          </w:tcPr>
          <w:p w14:paraId="497197E9" w14:textId="1F925CE1"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&lt;EndNote&gt;&lt;Cite&gt;&lt;Author&gt;Bhaduri&lt;/Author&gt;&lt;Year&gt;2011&lt;/Year&gt;&lt;RecNum&gt;41&lt;/RecNum&gt;&lt;DisplayText&gt;(Bhaduri &amp;amp; Kumar, 2011)&lt;/DisplayText&gt;&lt;record&gt;&lt;rec-number&gt;41&lt;/rec-number&gt;&lt;foreign-keys&gt;&lt;key app="EN" db-id="x5rz2pxfnvstw4ewdpx5vwaff9wvpdstp9vz" timestamp="1708775790" guid="1e11c6c0-ce7b-48ed-8a99-9b710a97baad"&gt;41&lt;/key&gt;&lt;/foreign-keys&gt;&lt;ref-type name="Journal Article"&gt;17&lt;/ref-type&gt;&lt;contributors&gt;&lt;authors&gt;&lt;author&gt;Bhaduri, Saradindu&lt;/author&gt;&lt;author&gt;Kumar, Hemant&lt;/author&gt;&lt;/authors&gt;&lt;/contributors&gt;&lt;titles&gt;&lt;title&gt;Extrinsic and intrinsic motivations to innovate: tracing the motivation of ‘grassroot’innovators in India&lt;/title&gt;&lt;secondary-title&gt;Mind &amp;amp; Society&lt;/secondary-title&gt;&lt;/titles&gt;&lt;periodical&gt;&lt;full-title&gt;Mind &amp;amp; Society&lt;/full-title&gt;&lt;/periodical&gt;&lt;pages&gt;27-55&lt;/pages&gt;&lt;volume&gt;10&lt;/volume&gt;&lt;number&gt;1&lt;/number&gt;&lt;dates&gt;&lt;year&gt;2011&lt;/year&gt;&lt;/dates&gt;&lt;isbn&gt;1593-7879&lt;/isbn&gt;&lt;urls&gt;&lt;/urls&gt;&lt;/record&gt;&lt;/Cite&gt;&lt;/EndNote&gt;</w:instrText>
            </w:r>
            <w:r w:rsidRPr="00373E9A">
              <w:rPr>
                <w:rFonts w:ascii="Times New Roman" w:eastAsia="Calibri" w:hAnsi="Times New Roman" w:cs="Times New Roman"/>
                <w:color w:val="09152F"/>
              </w:rPr>
              <w:fldChar w:fldCharType="separate"/>
            </w:r>
            <w:r w:rsidR="00FA4C31" w:rsidRPr="00373E9A">
              <w:rPr>
                <w:rFonts w:ascii="Times New Roman" w:eastAsia="Calibri" w:hAnsi="Times New Roman" w:cs="Times New Roman"/>
                <w:noProof/>
                <w:color w:val="09152F"/>
              </w:rPr>
              <w:t>(Bhaduri &amp; Kumar, 2011)</w:t>
            </w:r>
            <w:r w:rsidRPr="00373E9A">
              <w:rPr>
                <w:rFonts w:ascii="Times New Roman" w:eastAsia="Calibri" w:hAnsi="Times New Roman" w:cs="Times New Roman"/>
                <w:color w:val="09152F"/>
              </w:rPr>
              <w:fldChar w:fldCharType="end"/>
            </w:r>
          </w:p>
        </w:tc>
      </w:tr>
      <w:tr w:rsidR="002323F8" w:rsidRPr="00373E9A" w14:paraId="2742E460" w14:textId="77777777" w:rsidTr="005751EE">
        <w:tc>
          <w:tcPr>
            <w:tcW w:w="1578" w:type="dxa"/>
          </w:tcPr>
          <w:p w14:paraId="41563411"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Curiosity</w:t>
            </w:r>
          </w:p>
          <w:p w14:paraId="231839FB" w14:textId="77777777" w:rsidR="002323F8" w:rsidRPr="00373E9A" w:rsidRDefault="002323F8" w:rsidP="002323F8">
            <w:pPr>
              <w:jc w:val="both"/>
              <w:rPr>
                <w:rFonts w:ascii="Times New Roman" w:eastAsia="Calibri" w:hAnsi="Times New Roman" w:cs="Times New Roman"/>
                <w:color w:val="09152F"/>
              </w:rPr>
            </w:pPr>
          </w:p>
          <w:p w14:paraId="737528CC"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Good science</w:t>
            </w:r>
          </w:p>
          <w:p w14:paraId="70AB1969" w14:textId="77777777" w:rsidR="002323F8" w:rsidRPr="00373E9A" w:rsidRDefault="002323F8" w:rsidP="002323F8">
            <w:pPr>
              <w:jc w:val="both"/>
              <w:rPr>
                <w:rFonts w:ascii="Times New Roman" w:eastAsia="Calibri" w:hAnsi="Times New Roman" w:cs="Times New Roman"/>
                <w:color w:val="09152F"/>
              </w:rPr>
            </w:pPr>
          </w:p>
          <w:p w14:paraId="6EFAC25C"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Self-actualisation</w:t>
            </w:r>
          </w:p>
          <w:p w14:paraId="24FF2EF2" w14:textId="77777777" w:rsidR="002323F8" w:rsidRPr="00373E9A" w:rsidRDefault="002323F8" w:rsidP="002323F8">
            <w:pPr>
              <w:jc w:val="both"/>
              <w:rPr>
                <w:rFonts w:ascii="Times New Roman" w:eastAsia="Calibri" w:hAnsi="Times New Roman" w:cs="Times New Roman"/>
                <w:color w:val="09152F"/>
              </w:rPr>
            </w:pPr>
          </w:p>
          <w:p w14:paraId="6CB8C690"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Learning</w:t>
            </w:r>
          </w:p>
          <w:p w14:paraId="07A67B8D" w14:textId="77777777" w:rsidR="002323F8" w:rsidRPr="00373E9A" w:rsidRDefault="002323F8" w:rsidP="002323F8">
            <w:pPr>
              <w:jc w:val="both"/>
              <w:rPr>
                <w:rFonts w:ascii="Times New Roman" w:eastAsia="Calibri" w:hAnsi="Times New Roman" w:cs="Times New Roman"/>
                <w:color w:val="09152F"/>
              </w:rPr>
            </w:pPr>
          </w:p>
          <w:p w14:paraId="18DE7FCE"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Making a difference</w:t>
            </w:r>
          </w:p>
          <w:p w14:paraId="2AD9C26D" w14:textId="77777777" w:rsidR="002323F8" w:rsidRPr="00373E9A" w:rsidRDefault="002323F8" w:rsidP="002323F8">
            <w:pPr>
              <w:jc w:val="both"/>
              <w:rPr>
                <w:rFonts w:ascii="Times New Roman" w:eastAsia="Calibri" w:hAnsi="Times New Roman" w:cs="Times New Roman"/>
                <w:color w:val="09152F"/>
              </w:rPr>
            </w:pPr>
          </w:p>
          <w:p w14:paraId="7F049919" w14:textId="77777777" w:rsidR="002323F8" w:rsidRPr="00373E9A" w:rsidRDefault="002323F8" w:rsidP="002323F8">
            <w:pPr>
              <w:jc w:val="both"/>
              <w:rPr>
                <w:rFonts w:ascii="Times New Roman" w:eastAsia="Calibri" w:hAnsi="Times New Roman" w:cs="Times New Roman"/>
                <w:color w:val="09152F"/>
              </w:rPr>
            </w:pPr>
          </w:p>
          <w:p w14:paraId="6E725B8D" w14:textId="77777777" w:rsidR="002323F8" w:rsidRPr="00373E9A" w:rsidRDefault="002323F8" w:rsidP="002323F8">
            <w:pPr>
              <w:jc w:val="both"/>
              <w:rPr>
                <w:rFonts w:ascii="Times New Roman" w:eastAsia="Calibri" w:hAnsi="Times New Roman" w:cs="Times New Roman"/>
                <w:color w:val="09152F"/>
              </w:rPr>
            </w:pPr>
          </w:p>
        </w:tc>
        <w:tc>
          <w:tcPr>
            <w:tcW w:w="1794" w:type="dxa"/>
          </w:tcPr>
          <w:p w14:paraId="342F19A6"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Collaboration / team working </w:t>
            </w:r>
          </w:p>
          <w:p w14:paraId="0DF7BEAA" w14:textId="77777777" w:rsidR="002323F8" w:rsidRPr="00373E9A" w:rsidRDefault="002323F8" w:rsidP="002323F8">
            <w:pPr>
              <w:jc w:val="both"/>
              <w:rPr>
                <w:rFonts w:ascii="Times New Roman" w:eastAsia="Calibri" w:hAnsi="Times New Roman" w:cs="Times New Roman"/>
                <w:color w:val="09152F"/>
              </w:rPr>
            </w:pPr>
          </w:p>
          <w:p w14:paraId="745A2C90"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Management</w:t>
            </w:r>
          </w:p>
          <w:p w14:paraId="426C81FB" w14:textId="77777777" w:rsidR="002323F8" w:rsidRPr="00373E9A" w:rsidRDefault="002323F8" w:rsidP="002323F8">
            <w:pPr>
              <w:jc w:val="both"/>
              <w:rPr>
                <w:rFonts w:ascii="Times New Roman" w:eastAsia="Calibri" w:hAnsi="Times New Roman" w:cs="Times New Roman"/>
                <w:color w:val="09152F"/>
              </w:rPr>
            </w:pPr>
          </w:p>
          <w:p w14:paraId="57C342CA"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Salary and promotion</w:t>
            </w:r>
          </w:p>
          <w:p w14:paraId="78E61998" w14:textId="77777777" w:rsidR="002323F8" w:rsidRPr="00373E9A" w:rsidRDefault="002323F8" w:rsidP="002323F8">
            <w:pPr>
              <w:jc w:val="both"/>
              <w:rPr>
                <w:rFonts w:ascii="Times New Roman" w:eastAsia="Calibri" w:hAnsi="Times New Roman" w:cs="Times New Roman"/>
                <w:color w:val="09152F"/>
              </w:rPr>
            </w:pPr>
          </w:p>
          <w:p w14:paraId="2E70D0BC"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Need to keep job</w:t>
            </w:r>
          </w:p>
          <w:p w14:paraId="39048128" w14:textId="77777777" w:rsidR="002323F8" w:rsidRPr="00373E9A" w:rsidRDefault="002323F8" w:rsidP="002323F8">
            <w:pPr>
              <w:jc w:val="both"/>
              <w:rPr>
                <w:rFonts w:ascii="Times New Roman" w:eastAsia="Calibri" w:hAnsi="Times New Roman" w:cs="Times New Roman"/>
                <w:color w:val="09152F"/>
              </w:rPr>
            </w:pPr>
          </w:p>
          <w:p w14:paraId="7CDBB298"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External recognition</w:t>
            </w:r>
          </w:p>
          <w:p w14:paraId="135F73F9" w14:textId="77777777" w:rsidR="002323F8" w:rsidRPr="00373E9A" w:rsidRDefault="002323F8" w:rsidP="002323F8">
            <w:pPr>
              <w:jc w:val="both"/>
              <w:rPr>
                <w:rFonts w:ascii="Times New Roman" w:eastAsia="Calibri" w:hAnsi="Times New Roman" w:cs="Times New Roman"/>
                <w:color w:val="09152F"/>
              </w:rPr>
            </w:pPr>
          </w:p>
          <w:p w14:paraId="4FF0C995"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Publications</w:t>
            </w:r>
          </w:p>
          <w:p w14:paraId="637246D2" w14:textId="77777777" w:rsidR="002323F8" w:rsidRPr="00373E9A" w:rsidRDefault="002323F8" w:rsidP="002323F8">
            <w:pPr>
              <w:jc w:val="both"/>
              <w:rPr>
                <w:rFonts w:ascii="Times New Roman" w:eastAsia="Calibri" w:hAnsi="Times New Roman" w:cs="Times New Roman"/>
                <w:color w:val="09152F"/>
              </w:rPr>
            </w:pPr>
          </w:p>
          <w:p w14:paraId="3213E37F"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Winning grants</w:t>
            </w:r>
          </w:p>
          <w:p w14:paraId="400B469E" w14:textId="77777777" w:rsidR="002323F8" w:rsidRPr="00373E9A" w:rsidRDefault="002323F8" w:rsidP="002323F8">
            <w:pPr>
              <w:jc w:val="both"/>
              <w:rPr>
                <w:rFonts w:ascii="Times New Roman" w:eastAsia="Calibri" w:hAnsi="Times New Roman" w:cs="Times New Roman"/>
                <w:color w:val="09152F"/>
              </w:rPr>
            </w:pPr>
          </w:p>
          <w:p w14:paraId="0BA1002E"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Job enrichment</w:t>
            </w:r>
          </w:p>
        </w:tc>
        <w:tc>
          <w:tcPr>
            <w:tcW w:w="1627" w:type="dxa"/>
          </w:tcPr>
          <w:p w14:paraId="3A90A3F3" w14:textId="7B795776"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Semi structured interviews with 18 </w:t>
            </w:r>
            <w:r w:rsidR="00AC7AD4" w:rsidRPr="00373E9A">
              <w:rPr>
                <w:rFonts w:ascii="Times New Roman" w:eastAsia="Calibri" w:hAnsi="Times New Roman" w:cs="Times New Roman"/>
                <w:color w:val="09152F"/>
              </w:rPr>
              <w:t>researcher</w:t>
            </w:r>
            <w:r w:rsidRPr="00373E9A">
              <w:rPr>
                <w:rFonts w:ascii="Times New Roman" w:eastAsia="Calibri" w:hAnsi="Times New Roman" w:cs="Times New Roman"/>
                <w:color w:val="09152F"/>
              </w:rPr>
              <w:t>s (in the UK)</w:t>
            </w:r>
          </w:p>
        </w:tc>
        <w:tc>
          <w:tcPr>
            <w:tcW w:w="1691" w:type="dxa"/>
          </w:tcPr>
          <w:p w14:paraId="59EE86CE"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Sense of achievement and challenge were the highest influencing motivations (i.e. Intrinsic). Financial gain was not a motivator. Promotion was seen as an extrinsic motivator. </w:t>
            </w:r>
          </w:p>
        </w:tc>
        <w:tc>
          <w:tcPr>
            <w:tcW w:w="1230" w:type="dxa"/>
          </w:tcPr>
          <w:p w14:paraId="2EB66B66" w14:textId="1D960C29"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&lt;EndNote&gt;&lt;Cite&gt;&lt;Author&gt;Jindal‐Snape&lt;/Author&gt;&lt;Year&gt;2006&lt;/Year&gt;&lt;RecNum&gt;200&lt;/RecNum&gt;&lt;DisplayText&gt;(Jindal‐Snape &amp;amp; Snape, 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Pr="00373E9A">
              <w:rPr>
                <w:rFonts w:ascii="Times New Roman" w:eastAsia="Calibri" w:hAnsi="Times New Roman" w:cs="Times New Roman"/>
                <w:color w:val="09152F"/>
              </w:rPr>
              <w:fldChar w:fldCharType="separate"/>
            </w:r>
            <w:r w:rsidR="00FA4C31" w:rsidRPr="00373E9A">
              <w:rPr>
                <w:rFonts w:ascii="Times New Roman" w:eastAsia="Calibri" w:hAnsi="Times New Roman" w:cs="Times New Roman"/>
                <w:noProof/>
                <w:color w:val="09152F"/>
              </w:rPr>
              <w:t>(Jindal‐Snape &amp; Snape, 2006)</w:t>
            </w:r>
            <w:r w:rsidRPr="00373E9A">
              <w:rPr>
                <w:rFonts w:ascii="Times New Roman" w:eastAsia="Calibri" w:hAnsi="Times New Roman" w:cs="Times New Roman"/>
                <w:color w:val="09152F"/>
              </w:rPr>
              <w:fldChar w:fldCharType="end"/>
            </w:r>
          </w:p>
        </w:tc>
      </w:tr>
      <w:tr w:rsidR="002323F8" w:rsidRPr="00373E9A" w14:paraId="4C4AD060" w14:textId="77777777" w:rsidTr="005751EE">
        <w:tc>
          <w:tcPr>
            <w:tcW w:w="1578" w:type="dxa"/>
          </w:tcPr>
          <w:p w14:paraId="4C3FF2D1"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Self-efficacy**</w:t>
            </w:r>
          </w:p>
          <w:p w14:paraId="4C5321C1" w14:textId="77777777" w:rsidR="002323F8" w:rsidRPr="00373E9A" w:rsidRDefault="002323F8" w:rsidP="002323F8">
            <w:pPr>
              <w:jc w:val="both"/>
              <w:rPr>
                <w:rFonts w:ascii="Times New Roman" w:eastAsia="Calibri" w:hAnsi="Times New Roman" w:cs="Times New Roman"/>
                <w:color w:val="09152F"/>
              </w:rPr>
            </w:pPr>
          </w:p>
          <w:p w14:paraId="2C42BD2F"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Courage</w:t>
            </w:r>
          </w:p>
          <w:p w14:paraId="17608646" w14:textId="77777777" w:rsidR="002323F8" w:rsidRPr="00373E9A" w:rsidRDefault="002323F8" w:rsidP="002323F8">
            <w:pPr>
              <w:jc w:val="both"/>
              <w:rPr>
                <w:rFonts w:ascii="Times New Roman" w:eastAsia="Calibri" w:hAnsi="Times New Roman" w:cs="Times New Roman"/>
                <w:color w:val="09152F"/>
              </w:rPr>
            </w:pPr>
          </w:p>
          <w:p w14:paraId="6D0BE8DE"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Interest</w:t>
            </w:r>
          </w:p>
          <w:p w14:paraId="7CF18AC0" w14:textId="77777777" w:rsidR="002323F8" w:rsidRPr="00373E9A" w:rsidRDefault="002323F8" w:rsidP="002323F8">
            <w:pPr>
              <w:jc w:val="both"/>
              <w:rPr>
                <w:rFonts w:ascii="Times New Roman" w:eastAsia="Calibri" w:hAnsi="Times New Roman" w:cs="Times New Roman"/>
                <w:color w:val="09152F"/>
              </w:rPr>
            </w:pPr>
          </w:p>
          <w:p w14:paraId="5964DC90"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Freedom</w:t>
            </w:r>
          </w:p>
          <w:p w14:paraId="0D6E610C" w14:textId="77777777" w:rsidR="002323F8" w:rsidRPr="00373E9A" w:rsidRDefault="002323F8" w:rsidP="002323F8">
            <w:pPr>
              <w:jc w:val="both"/>
              <w:rPr>
                <w:rFonts w:ascii="Times New Roman" w:eastAsia="Calibri" w:hAnsi="Times New Roman" w:cs="Times New Roman"/>
                <w:color w:val="09152F"/>
              </w:rPr>
            </w:pPr>
          </w:p>
          <w:p w14:paraId="5E8DCFF1"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Curiosity</w:t>
            </w:r>
          </w:p>
        </w:tc>
        <w:tc>
          <w:tcPr>
            <w:tcW w:w="1794" w:type="dxa"/>
          </w:tcPr>
          <w:p w14:paraId="016F2E71"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Not considered</w:t>
            </w:r>
          </w:p>
        </w:tc>
        <w:tc>
          <w:tcPr>
            <w:tcW w:w="1627" w:type="dxa"/>
          </w:tcPr>
          <w:p w14:paraId="21554905"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Statistical model using 402 respondents</w:t>
            </w:r>
          </w:p>
        </w:tc>
        <w:tc>
          <w:tcPr>
            <w:tcW w:w="1691" w:type="dxa"/>
          </w:tcPr>
          <w:p w14:paraId="5FDEFF7C" w14:textId="6F948A23"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Demonstrated the impact of intrinsic motivations on </w:t>
            </w:r>
            <w:r w:rsidR="00AC7AD4" w:rsidRPr="00373E9A">
              <w:rPr>
                <w:rFonts w:ascii="Times New Roman" w:eastAsia="Calibri" w:hAnsi="Times New Roman" w:cs="Times New Roman"/>
                <w:color w:val="09152F"/>
              </w:rPr>
              <w:t>researcher</w:t>
            </w:r>
            <w:r w:rsidRPr="00373E9A">
              <w:rPr>
                <w:rFonts w:ascii="Times New Roman" w:eastAsia="Calibri" w:hAnsi="Times New Roman" w:cs="Times New Roman"/>
                <w:color w:val="09152F"/>
              </w:rPr>
              <w:t>s imagination. Identified that self-efficacy was a mediating factor in this relationship.</w:t>
            </w:r>
          </w:p>
        </w:tc>
        <w:tc>
          <w:tcPr>
            <w:tcW w:w="1230" w:type="dxa"/>
          </w:tcPr>
          <w:p w14:paraId="08FC2602" w14:textId="0806D558" w:rsidR="002323F8" w:rsidRPr="00373E9A" w:rsidRDefault="00D230AD" w:rsidP="002323F8">
            <w:pPr>
              <w:jc w:val="both"/>
              <w:rPr>
                <w:rFonts w:ascii="Times New Roman" w:eastAsia="Calibri" w:hAnsi="Times New Roman" w:cs="Times New Roman"/>
                <w:color w:val="09152F"/>
                <w:lang w:val="fr-FR"/>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&lt;EndNote&gt;&lt;Cite&gt;&lt;Author&gt;Liang&lt;/Author&gt;&lt;Year&gt;2014&lt;/Year&gt;&lt;RecNum&gt;236&lt;/RecNum&gt;&lt;DisplayText&gt;(Liang &amp;amp; Chang, 2014)&lt;/DisplayText&gt;&lt;record&gt;&lt;rec-number&gt;236&lt;/rec-number&gt;&lt;foreign-keys&gt;&lt;key app="EN" db-id="x5rz2pxfnvstw4ewdpx5vwaff9wvpdstp9vz" timestamp="1708775796" guid="02f2d442-ce9f-4437-965a-140827990f3d"&gt;236&lt;/key&gt;&lt;/foreign-keys&gt;&lt;ref-type name="Journal Article"&gt;17&lt;/ref-type&gt;&lt;contributors&gt;&lt;authors&gt;&lt;author&gt;Liang, Chaoyun&lt;/author&gt;&lt;author&gt;Chang, Chi-Cheng&lt;/author&gt;&lt;/authors&gt;&lt;/contributors&gt;&lt;titles&gt;&lt;title&gt;Predicting scientific imagination from the joint influences of intrinsic motivation, self-efficacy, agreeableness, and extraversion&lt;/title&gt;&lt;secondary-title&gt;Learning and Individual Differences&lt;/secondary-title&gt;&lt;/titles&gt;&lt;periodical&gt;&lt;full-title&gt;Learning and Individual Differences&lt;/full-title&gt;&lt;/periodical&gt;&lt;pages&gt;36-42&lt;/pages&gt;&lt;volume&gt;31&lt;/volume&gt;&lt;dates&gt;&lt;year&gt;2014&lt;/year&gt;&lt;/dates&gt;&lt;isbn&gt;1041-6080&lt;/isbn&gt;&lt;urls&gt;&lt;/urls&gt;&lt;/record&gt;&lt;/Cite&gt;&lt;/EndNote&gt;</w:instrText>
            </w:r>
            <w:r w:rsidRPr="00373E9A">
              <w:rPr>
                <w:rFonts w:ascii="Times New Roman" w:eastAsia="Calibri" w:hAnsi="Times New Roman" w:cs="Times New Roman"/>
                <w:color w:val="09152F"/>
              </w:rPr>
              <w:fldChar w:fldCharType="separate"/>
            </w:r>
            <w:r w:rsidR="00FA4C31" w:rsidRPr="00373E9A">
              <w:rPr>
                <w:rFonts w:ascii="Times New Roman" w:eastAsia="Calibri" w:hAnsi="Times New Roman" w:cs="Times New Roman"/>
                <w:noProof/>
                <w:color w:val="09152F"/>
                <w:lang w:val="fr-FR"/>
              </w:rPr>
              <w:t>(Liang &amp; Chang, 2014)</w:t>
            </w:r>
            <w:r w:rsidRPr="00373E9A">
              <w:rPr>
                <w:rFonts w:ascii="Times New Roman" w:eastAsia="Calibri" w:hAnsi="Times New Roman" w:cs="Times New Roman"/>
                <w:color w:val="09152F"/>
              </w:rPr>
              <w:fldChar w:fldCharType="end"/>
            </w:r>
            <w:r w:rsidR="002323F8" w:rsidRPr="00373E9A">
              <w:rPr>
                <w:rFonts w:ascii="Times New Roman" w:eastAsia="Calibri" w:hAnsi="Times New Roman" w:cs="Times New Roman"/>
                <w:color w:val="09152F"/>
                <w:lang w:val="fr-FR"/>
              </w:rPr>
              <w:t xml:space="preserve"> &amp; </w:t>
            </w: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&lt;EndNote&gt;&lt;Cite&gt;&lt;Author&gt;Hsu&lt;/Author&gt;&lt;Year&gt;2014&lt;/Year&gt;&lt;RecNum&gt;188&lt;/RecNum&gt;&lt;DisplayText&gt;(Hsu et al., 2014)&lt;/DisplayText&gt;&lt;record&gt;&lt;rec-number&gt;188&lt;/rec-number&gt;&lt;foreign-keys&gt;&lt;key app="EN" db-id="x5rz2pxfnvstw4ewdpx5vwaff9wvpdstp9vz" timestamp="1708775794" guid="4f110c6f-cb95-419f-8333-371ac485eaa2"&gt;188&lt;/key&gt;&lt;/foreign-keys&gt;&lt;ref-type name="Journal Article"&gt;17&lt;/ref-type&gt;&lt;contributors&gt;&lt;authors&gt;&lt;author&gt;Hsu, Yuling&lt;/author&gt;&lt;author&gt;Liang, Chaoyun&lt;/author&gt;&lt;author&gt;Chang, Chi-Cheng&lt;/author&gt;&lt;/authors&gt;&lt;/contributors&gt;&lt;titles&gt;&lt;title&gt;The mediating effects of generative cognition on imagination stimulation&lt;/title&gt;&lt;secondary-title&gt;Innovations in Education and Teaching International&lt;/secondary-title&gt;&lt;/titles&gt;&lt;periodical&gt;&lt;full-title&gt;Innovations in Education and Teaching International&lt;/full-title&gt;&lt;/periodical&gt;&lt;pages&gt;544-555&lt;/pages&gt;&lt;volume&gt;51&lt;/volume&gt;&lt;number&gt;5&lt;/number&gt;&lt;dates&gt;&lt;year&gt;2014&lt;/year&gt;&lt;/dates&gt;&lt;isbn&gt;1470-3297&lt;/isbn&gt;&lt;urls&gt;&lt;/urls&gt;&lt;/record&gt;&lt;/Cite&gt;&lt;/EndNote&gt;</w:instrText>
            </w:r>
            <w:r w:rsidRPr="00373E9A">
              <w:rPr>
                <w:rFonts w:ascii="Times New Roman" w:eastAsia="Calibri" w:hAnsi="Times New Roman" w:cs="Times New Roman"/>
                <w:color w:val="09152F"/>
              </w:rPr>
              <w:fldChar w:fldCharType="separate"/>
            </w:r>
            <w:r w:rsidRPr="00373E9A">
              <w:rPr>
                <w:rFonts w:ascii="Times New Roman" w:eastAsia="Calibri" w:hAnsi="Times New Roman" w:cs="Times New Roman"/>
                <w:noProof/>
                <w:color w:val="09152F"/>
                <w:lang w:val="fr-FR"/>
              </w:rPr>
              <w:t>(Hsu et al., 2014)</w:t>
            </w:r>
            <w:r w:rsidRPr="00373E9A">
              <w:rPr>
                <w:rFonts w:ascii="Times New Roman" w:eastAsia="Calibri" w:hAnsi="Times New Roman" w:cs="Times New Roman"/>
                <w:color w:val="09152F"/>
              </w:rPr>
              <w:fldChar w:fldCharType="end"/>
            </w:r>
          </w:p>
        </w:tc>
      </w:tr>
      <w:tr w:rsidR="002323F8" w:rsidRPr="00373E9A" w14:paraId="6FA1D035" w14:textId="77777777" w:rsidTr="005751EE">
        <w:tc>
          <w:tcPr>
            <w:tcW w:w="1578" w:type="dxa"/>
          </w:tcPr>
          <w:p w14:paraId="6D28CECF"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Not considered</w:t>
            </w:r>
          </w:p>
        </w:tc>
        <w:tc>
          <w:tcPr>
            <w:tcW w:w="1794" w:type="dxa"/>
          </w:tcPr>
          <w:p w14:paraId="5192D688"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Tenure**</w:t>
            </w:r>
          </w:p>
        </w:tc>
        <w:tc>
          <w:tcPr>
            <w:tcW w:w="1627" w:type="dxa"/>
          </w:tcPr>
          <w:p w14:paraId="093CF8A6"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Statistical model to evaluate the impact of tenure and leisure on researchers’ work efforts (with a focus on licencing). </w:t>
            </w:r>
          </w:p>
        </w:tc>
        <w:tc>
          <w:tcPr>
            <w:tcW w:w="1691" w:type="dxa"/>
          </w:tcPr>
          <w:p w14:paraId="031BB899"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Tenure was seen to be a significant influencing factor (with less effort being expended after tenure was secured). </w:t>
            </w:r>
          </w:p>
        </w:tc>
        <w:tc>
          <w:tcPr>
            <w:tcW w:w="1230" w:type="dxa"/>
          </w:tcPr>
          <w:p w14:paraId="59857336" w14:textId="2448E1E4"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&lt;EndNote&gt;&lt;Cite&gt;&lt;Author&gt;Thursby&lt;/Author&gt;&lt;Year&gt;2007&lt;/Year&gt;&lt;RecNum&gt;375&lt;/RecNum&gt;&lt;DisplayText&gt;(Thursby et al., 2007)&lt;/DisplayText&gt;&lt;record&gt;&lt;rec-number&gt;375&lt;/rec-number&gt;&lt;foreign-keys&gt;&lt;key app="EN" db-id="x5rz2pxfnvstw4ewdpx5vwaff9wvpdstp9vz" timestamp="1708775800" guid="0c35283d-a0ab-4d32-98dd-9f1ae748f1fb"&gt;375&lt;/key&gt;&lt;/foreign-keys&gt;&lt;ref-type name="Journal Article"&gt;17&lt;/ref-type&gt;&lt;contributors&gt;&lt;authors&gt;&lt;author&gt;Thursby, Marie&lt;/author&gt;&lt;author&gt;Thursby, Jerry&lt;/author&gt;&lt;author&gt;Gupta-Mukherjee, Swasti&lt;/author&gt;&lt;/authors&gt;&lt;/contributors&gt;&lt;titles&gt;&lt;title&gt;Are there real effects of licensing on academic research? A life cycle view&lt;/title&gt;&lt;secondary-title&gt;Journal of Economic Behavior &amp;amp; Organization&lt;/secondary-title&gt;&lt;/titles&gt;&lt;periodical&gt;&lt;full-title&gt;Journal of Economic Behavior &amp;amp; Organization&lt;/full-title&gt;&lt;/periodical&gt;&lt;pages&gt;577-598&lt;/pages&gt;&lt;volume&gt;63&lt;/volume&gt;&lt;number&gt;4&lt;/number&gt;&lt;dates&gt;&lt;year&gt;2007&lt;/year&gt;&lt;/dates&gt;&lt;isbn&gt;0167-2681&lt;/isbn&gt;&lt;urls&gt;&lt;/urls&gt;&lt;/record&gt;&lt;/Cite&gt;&lt;/EndNote&gt;</w:instrText>
            </w:r>
            <w:r w:rsidRPr="00373E9A">
              <w:rPr>
                <w:rFonts w:ascii="Times New Roman" w:eastAsia="Calibri" w:hAnsi="Times New Roman" w:cs="Times New Roman"/>
                <w:color w:val="09152F"/>
              </w:rPr>
              <w:fldChar w:fldCharType="separate"/>
            </w:r>
            <w:r w:rsidRPr="00373E9A">
              <w:rPr>
                <w:rFonts w:ascii="Times New Roman" w:eastAsia="Calibri" w:hAnsi="Times New Roman" w:cs="Times New Roman"/>
                <w:noProof/>
                <w:color w:val="09152F"/>
              </w:rPr>
              <w:t>(Thursby et al., 2007)</w:t>
            </w:r>
            <w:r w:rsidRPr="00373E9A">
              <w:rPr>
                <w:rFonts w:ascii="Times New Roman" w:eastAsia="Calibri" w:hAnsi="Times New Roman" w:cs="Times New Roman"/>
                <w:color w:val="09152F"/>
              </w:rPr>
              <w:fldChar w:fldCharType="end"/>
            </w:r>
          </w:p>
        </w:tc>
      </w:tr>
      <w:tr w:rsidR="002323F8" w:rsidRPr="00373E9A" w14:paraId="070DEBA0" w14:textId="77777777" w:rsidTr="005751EE">
        <w:tc>
          <w:tcPr>
            <w:tcW w:w="1578" w:type="dxa"/>
          </w:tcPr>
          <w:p w14:paraId="2DBD802F"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Not considered</w:t>
            </w:r>
          </w:p>
        </w:tc>
        <w:tc>
          <w:tcPr>
            <w:tcW w:w="1794" w:type="dxa"/>
          </w:tcPr>
          <w:p w14:paraId="59EB5986"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Patents</w:t>
            </w:r>
          </w:p>
          <w:p w14:paraId="34D64A57" w14:textId="77777777" w:rsidR="002323F8" w:rsidRPr="00373E9A" w:rsidRDefault="002323F8" w:rsidP="002323F8">
            <w:pPr>
              <w:jc w:val="both"/>
              <w:rPr>
                <w:rFonts w:ascii="Times New Roman" w:eastAsia="Calibri" w:hAnsi="Times New Roman" w:cs="Times New Roman"/>
                <w:color w:val="09152F"/>
              </w:rPr>
            </w:pPr>
          </w:p>
          <w:p w14:paraId="1BEEAB39"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Financial Gain</w:t>
            </w:r>
          </w:p>
        </w:tc>
        <w:tc>
          <w:tcPr>
            <w:tcW w:w="1627" w:type="dxa"/>
          </w:tcPr>
          <w:p w14:paraId="2E2B655A"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Statistical analysis using 912 respondents</w:t>
            </w:r>
          </w:p>
        </w:tc>
        <w:tc>
          <w:tcPr>
            <w:tcW w:w="1691" w:type="dxa"/>
          </w:tcPr>
          <w:p w14:paraId="51DBF7A6"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Both financial gain and patenting were identified as influential factors.</w:t>
            </w:r>
          </w:p>
        </w:tc>
        <w:tc>
          <w:tcPr>
            <w:tcW w:w="1230" w:type="dxa"/>
          </w:tcPr>
          <w:p w14:paraId="7EB87FDB" w14:textId="0BA25FB4"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&lt;EndNote&gt;&lt;Cite&gt;&lt;Author&gt;Glenna&lt;/Author&gt;&lt;Year&gt;2011&lt;/Year&gt;&lt;RecNum&gt;154&lt;/RecNum&gt;&lt;DisplayText&gt;(Glenna et al., 2011)&lt;/DisplayText&gt;&lt;record&gt;&lt;rec-number&gt;154&lt;/rec-number&gt;&lt;foreign-keys&gt;&lt;key app="EN" db-id="x5rz2pxfnvstw4ewdpx5vwaff9wvpdstp9vz" timestamp="1708775793" guid="699f569d-ae10-4bd3-a96a-01d7466576a5"&gt;154&lt;/key&gt;&lt;/foreign-keys&gt;&lt;ref-type name="Journal Article"&gt;17&lt;/ref-type&gt;&lt;contributors&gt;&lt;authors&gt;&lt;author&gt;Glenna, Leland L&lt;/author&gt;&lt;author&gt;Welsh, Rick&lt;/author&gt;&lt;author&gt;Ervin, David&lt;/author&gt;&lt;author&gt;Lacy, William B&lt;/author&gt;&lt;author&gt;Biscotti, Dina&lt;/author&gt;&lt;/authors&gt;&lt;/contributors&gt;&lt;titles&gt;&lt;title&gt;Commercial science, scientists’ values, and university biotechnology research agendas&lt;/title&gt;&lt;secondary-title&gt;Research Policy&lt;/secondary-title&gt;&lt;/titles&gt;&lt;periodical&gt;&lt;full-title&gt;Research Policy&lt;/full-title&gt;&lt;/periodical&gt;&lt;pages&gt;957-968&lt;/pages&gt;&lt;volume&gt;40&lt;/volume&gt;&lt;number&gt;7&lt;/number&gt;&lt;dates&gt;&lt;year&gt;2011&lt;/year&gt;&lt;/dates&gt;&lt;isbn&gt;0048-7333&lt;/isbn&gt;&lt;urls&gt;&lt;/urls&gt;&lt;/record&gt;&lt;/Cite&gt;&lt;/EndNote&gt;</w:instrText>
            </w:r>
            <w:r w:rsidRPr="00373E9A">
              <w:rPr>
                <w:rFonts w:ascii="Times New Roman" w:eastAsia="Calibri" w:hAnsi="Times New Roman" w:cs="Times New Roman"/>
                <w:color w:val="09152F"/>
              </w:rPr>
              <w:fldChar w:fldCharType="separate"/>
            </w:r>
            <w:r w:rsidRPr="00373E9A">
              <w:rPr>
                <w:rFonts w:ascii="Times New Roman" w:eastAsia="Calibri" w:hAnsi="Times New Roman" w:cs="Times New Roman"/>
                <w:noProof/>
                <w:color w:val="09152F"/>
              </w:rPr>
              <w:t>(Glenna et al., 2011)</w:t>
            </w:r>
            <w:r w:rsidRPr="00373E9A">
              <w:rPr>
                <w:rFonts w:ascii="Times New Roman" w:eastAsia="Calibri" w:hAnsi="Times New Roman" w:cs="Times New Roman"/>
                <w:color w:val="09152F"/>
              </w:rPr>
              <w:fldChar w:fldCharType="end"/>
            </w:r>
          </w:p>
        </w:tc>
      </w:tr>
      <w:tr w:rsidR="002323F8" w:rsidRPr="00373E9A" w14:paraId="60E00F59" w14:textId="77777777" w:rsidTr="005751EE">
        <w:tc>
          <w:tcPr>
            <w:tcW w:w="1578" w:type="dxa"/>
          </w:tcPr>
          <w:p w14:paraId="3C14FE5D"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Not considered</w:t>
            </w:r>
          </w:p>
        </w:tc>
        <w:tc>
          <w:tcPr>
            <w:tcW w:w="1794" w:type="dxa"/>
          </w:tcPr>
          <w:p w14:paraId="0C6F1A31"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Public access research output</w:t>
            </w:r>
          </w:p>
        </w:tc>
        <w:tc>
          <w:tcPr>
            <w:tcW w:w="1627" w:type="dxa"/>
          </w:tcPr>
          <w:p w14:paraId="1D4C8C90"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Statistical analysis</w:t>
            </w:r>
          </w:p>
        </w:tc>
        <w:tc>
          <w:tcPr>
            <w:tcW w:w="1691" w:type="dxa"/>
          </w:tcPr>
          <w:p w14:paraId="1CB94416" w14:textId="0BBB8221"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Researcher </w:t>
            </w:r>
            <w:r w:rsidR="00443635" w:rsidRPr="00373E9A">
              <w:rPr>
                <w:rFonts w:ascii="Times New Roman" w:eastAsia="Calibri" w:hAnsi="Times New Roman" w:cs="Times New Roman"/>
                <w:color w:val="09152F"/>
              </w:rPr>
              <w:t>orientation</w:t>
            </w:r>
            <w:r w:rsidRPr="00373E9A">
              <w:rPr>
                <w:rFonts w:ascii="Times New Roman" w:eastAsia="Calibri" w:hAnsi="Times New Roman" w:cs="Times New Roman"/>
                <w:color w:val="09152F"/>
              </w:rPr>
              <w:t xml:space="preserve"> identified as an influential factor. </w:t>
            </w:r>
          </w:p>
        </w:tc>
        <w:tc>
          <w:tcPr>
            <w:tcW w:w="1230" w:type="dxa"/>
          </w:tcPr>
          <w:p w14:paraId="0A75B652" w14:textId="6CC6B217"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&lt;EndNote&gt;&lt;Cite&gt;&lt;Author&gt;Goel&lt;/Author&gt;&lt;Year&gt;2018&lt;/Year&gt;&lt;RecNum&gt;157&lt;/RecNum&gt;&lt;DisplayText&gt;(Goel &amp;amp; Göktepe-Hultén, 2018)&lt;/DisplayText&gt;&lt;record&gt;&lt;rec-number&gt;157&lt;/rec-number&gt;&lt;foreign-keys&gt;&lt;key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EndNote&gt;</w:instrText>
            </w:r>
            <w:r w:rsidRPr="00373E9A">
              <w:rPr>
                <w:rFonts w:ascii="Times New Roman" w:eastAsia="Calibri" w:hAnsi="Times New Roman" w:cs="Times New Roman"/>
                <w:color w:val="09152F"/>
              </w:rPr>
              <w:fldChar w:fldCharType="separate"/>
            </w:r>
            <w:r w:rsidR="00FA4C31" w:rsidRPr="00373E9A">
              <w:rPr>
                <w:rFonts w:ascii="Times New Roman" w:eastAsia="Calibri" w:hAnsi="Times New Roman" w:cs="Times New Roman"/>
                <w:noProof/>
                <w:color w:val="09152F"/>
              </w:rPr>
              <w:t>(Goel &amp; Göktepe-Hultén, 2018)</w:t>
            </w:r>
            <w:r w:rsidRPr="00373E9A">
              <w:rPr>
                <w:rFonts w:ascii="Times New Roman" w:eastAsia="Calibri" w:hAnsi="Times New Roman" w:cs="Times New Roman"/>
                <w:color w:val="09152F"/>
              </w:rPr>
              <w:fldChar w:fldCharType="end"/>
            </w:r>
          </w:p>
        </w:tc>
      </w:tr>
      <w:tr w:rsidR="002323F8" w:rsidRPr="00373E9A" w14:paraId="6AC82B14" w14:textId="77777777" w:rsidTr="005751EE">
        <w:tc>
          <w:tcPr>
            <w:tcW w:w="1578" w:type="dxa"/>
          </w:tcPr>
          <w:p w14:paraId="0EB9C5F1"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Freedom</w:t>
            </w:r>
          </w:p>
        </w:tc>
        <w:tc>
          <w:tcPr>
            <w:tcW w:w="1794" w:type="dxa"/>
          </w:tcPr>
          <w:p w14:paraId="07EB64A7"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Recognition through papers/presentations</w:t>
            </w:r>
          </w:p>
          <w:p w14:paraId="6C8113B0" w14:textId="77777777" w:rsidR="002323F8" w:rsidRPr="00373E9A" w:rsidRDefault="002323F8" w:rsidP="002323F8">
            <w:pPr>
              <w:jc w:val="both"/>
              <w:rPr>
                <w:rFonts w:ascii="Times New Roman" w:eastAsia="Calibri" w:hAnsi="Times New Roman" w:cs="Times New Roman"/>
                <w:color w:val="09152F"/>
              </w:rPr>
            </w:pPr>
          </w:p>
          <w:p w14:paraId="2EDD298B"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Securing research grants</w:t>
            </w:r>
          </w:p>
          <w:p w14:paraId="758F94D5" w14:textId="77777777" w:rsidR="002323F8" w:rsidRPr="00373E9A" w:rsidRDefault="002323F8" w:rsidP="002323F8">
            <w:pPr>
              <w:jc w:val="both"/>
              <w:rPr>
                <w:rFonts w:ascii="Times New Roman" w:eastAsia="Calibri" w:hAnsi="Times New Roman" w:cs="Times New Roman"/>
                <w:color w:val="09152F"/>
              </w:rPr>
            </w:pPr>
          </w:p>
          <w:p w14:paraId="204D9954"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Securing tenure / promotion</w:t>
            </w:r>
          </w:p>
          <w:p w14:paraId="5BFFFF5C" w14:textId="77777777" w:rsidR="002323F8" w:rsidRPr="00373E9A" w:rsidRDefault="002323F8" w:rsidP="002323F8">
            <w:pPr>
              <w:jc w:val="both"/>
              <w:rPr>
                <w:rFonts w:ascii="Times New Roman" w:eastAsia="Calibri" w:hAnsi="Times New Roman" w:cs="Times New Roman"/>
                <w:color w:val="09152F"/>
              </w:rPr>
            </w:pPr>
          </w:p>
          <w:p w14:paraId="06F45015"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Financial gain / royalties</w:t>
            </w:r>
          </w:p>
          <w:p w14:paraId="65B0D911" w14:textId="77777777" w:rsidR="002323F8" w:rsidRPr="00373E9A" w:rsidRDefault="002323F8" w:rsidP="002323F8">
            <w:pPr>
              <w:jc w:val="both"/>
              <w:rPr>
                <w:rFonts w:ascii="Times New Roman" w:eastAsia="Calibri" w:hAnsi="Times New Roman" w:cs="Times New Roman"/>
                <w:color w:val="09152F"/>
              </w:rPr>
            </w:pPr>
          </w:p>
          <w:p w14:paraId="4C845E28"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Human capital</w:t>
            </w:r>
          </w:p>
          <w:p w14:paraId="0D1CFD79" w14:textId="77777777" w:rsidR="002323F8" w:rsidRPr="00373E9A" w:rsidRDefault="002323F8" w:rsidP="002323F8">
            <w:pPr>
              <w:jc w:val="both"/>
              <w:rPr>
                <w:rFonts w:ascii="Times New Roman" w:eastAsia="Calibri" w:hAnsi="Times New Roman" w:cs="Times New Roman"/>
                <w:color w:val="09152F"/>
              </w:rPr>
            </w:pPr>
          </w:p>
          <w:p w14:paraId="2C34D5BD"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Patents</w:t>
            </w:r>
          </w:p>
        </w:tc>
        <w:tc>
          <w:tcPr>
            <w:tcW w:w="1627" w:type="dxa"/>
          </w:tcPr>
          <w:p w14:paraId="01F871C8"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Statistical analysis</w:t>
            </w:r>
          </w:p>
        </w:tc>
        <w:tc>
          <w:tcPr>
            <w:tcW w:w="1691" w:type="dxa"/>
          </w:tcPr>
          <w:p w14:paraId="3331A906"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Tenure seen as a driver of more industrial engagement / commercialisation.</w:t>
            </w:r>
          </w:p>
        </w:tc>
        <w:tc>
          <w:tcPr>
            <w:tcW w:w="1230" w:type="dxa"/>
          </w:tcPr>
          <w:p w14:paraId="132E1AD5" w14:textId="3A7B074C"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&lt;EndNote&gt;&lt;Cite&gt;&lt;Author&gt;Link&lt;/Author&gt;&lt;Year&gt;2017&lt;/Year&gt;&lt;RecNum&gt;239&lt;/RecNum&gt;&lt;DisplayText&gt;(Link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Pr="00373E9A">
              <w:rPr>
                <w:rFonts w:ascii="Times New Roman" w:eastAsia="Calibri" w:hAnsi="Times New Roman" w:cs="Times New Roman"/>
                <w:color w:val="09152F"/>
              </w:rPr>
              <w:fldChar w:fldCharType="separate"/>
            </w:r>
            <w:r w:rsidRPr="00373E9A">
              <w:rPr>
                <w:rFonts w:ascii="Times New Roman" w:eastAsia="Calibri" w:hAnsi="Times New Roman" w:cs="Times New Roman"/>
                <w:noProof/>
                <w:color w:val="09152F"/>
              </w:rPr>
              <w:t>(Link et al., 2017)</w:t>
            </w:r>
            <w:r w:rsidRPr="00373E9A">
              <w:rPr>
                <w:rFonts w:ascii="Times New Roman" w:eastAsia="Calibri" w:hAnsi="Times New Roman" w:cs="Times New Roman"/>
                <w:color w:val="09152F"/>
              </w:rPr>
              <w:fldChar w:fldCharType="end"/>
            </w:r>
          </w:p>
        </w:tc>
      </w:tr>
      <w:tr w:rsidR="002323F8" w:rsidRPr="00373E9A" w14:paraId="282E3AE1" w14:textId="77777777" w:rsidTr="005751EE">
        <w:tc>
          <w:tcPr>
            <w:tcW w:w="1578" w:type="dxa"/>
          </w:tcPr>
          <w:p w14:paraId="1C2985F8"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Problem solving</w:t>
            </w:r>
          </w:p>
          <w:p w14:paraId="00053D8F" w14:textId="77777777" w:rsidR="002323F8" w:rsidRPr="00373E9A" w:rsidRDefault="002323F8" w:rsidP="002323F8">
            <w:pPr>
              <w:jc w:val="both"/>
              <w:rPr>
                <w:rFonts w:ascii="Times New Roman" w:eastAsia="Calibri" w:hAnsi="Times New Roman" w:cs="Times New Roman"/>
                <w:color w:val="09152F"/>
              </w:rPr>
            </w:pPr>
          </w:p>
          <w:p w14:paraId="64174ED8"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Personal interest</w:t>
            </w:r>
          </w:p>
        </w:tc>
        <w:tc>
          <w:tcPr>
            <w:tcW w:w="1794" w:type="dxa"/>
          </w:tcPr>
          <w:p w14:paraId="6D38A1A3"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Career enhancement</w:t>
            </w:r>
          </w:p>
          <w:p w14:paraId="309DEADE" w14:textId="77777777" w:rsidR="002323F8" w:rsidRPr="00373E9A" w:rsidRDefault="002323F8" w:rsidP="002323F8">
            <w:pPr>
              <w:jc w:val="both"/>
              <w:rPr>
                <w:rFonts w:ascii="Times New Roman" w:eastAsia="Calibri" w:hAnsi="Times New Roman" w:cs="Times New Roman"/>
                <w:color w:val="09152F"/>
              </w:rPr>
            </w:pPr>
          </w:p>
          <w:p w14:paraId="35481BD8"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Financial reward (royalties)</w:t>
            </w:r>
          </w:p>
          <w:p w14:paraId="2A60F51A" w14:textId="77777777" w:rsidR="002323F8" w:rsidRPr="00373E9A" w:rsidRDefault="002323F8" w:rsidP="002323F8">
            <w:pPr>
              <w:jc w:val="both"/>
              <w:rPr>
                <w:rFonts w:ascii="Times New Roman" w:eastAsia="Calibri" w:hAnsi="Times New Roman" w:cs="Times New Roman"/>
                <w:color w:val="09152F"/>
              </w:rPr>
            </w:pPr>
          </w:p>
          <w:p w14:paraId="64A7B2CC"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Financial reward (freedom to undertake consulting)</w:t>
            </w:r>
          </w:p>
        </w:tc>
        <w:tc>
          <w:tcPr>
            <w:tcW w:w="1627" w:type="dxa"/>
          </w:tcPr>
          <w:p w14:paraId="10831979"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 xml:space="preserve">Statistical analysis examining drivers of researcher collaboration. </w:t>
            </w:r>
          </w:p>
        </w:tc>
        <w:tc>
          <w:tcPr>
            <w:tcW w:w="1691" w:type="dxa"/>
          </w:tcPr>
          <w:p w14:paraId="1074F6E0"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Problem solving was seen as a driver for collaborative research, as was the need to secure more pooled resources. </w:t>
            </w:r>
          </w:p>
        </w:tc>
        <w:tc>
          <w:tcPr>
            <w:tcW w:w="1230" w:type="dxa"/>
          </w:tcPr>
          <w:p w14:paraId="722FA086" w14:textId="6B11FD01"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&lt;EndNote&gt;&lt;Cite&gt;&lt;Author&gt;Iglič&lt;/Author&gt;&lt;Year&gt;2017&lt;/Year&gt;&lt;RecNum&gt;193&lt;/RecNum&gt;&lt;DisplayText&gt;(Iglič et al., 2017)&lt;/DisplayText&gt;&lt;record&gt;&lt;rec-number&gt;193&lt;/rec-number&gt;&lt;foreign-keys&gt;&lt;key app="EN" db-id="x5rz2pxfnvstw4ewdpx5vwaff9wvpdstp9vz" timestamp="1708775794" guid="74664091-bec5-46c6-9bf4-b2932c9cd84a"&gt;193&lt;/key&gt;&lt;/foreign-keys&gt;&lt;ref-type name="Journal Article"&gt;17&lt;/ref-type&gt;&lt;contributors&gt;&lt;authors&gt;&lt;author&gt;Iglič, Hajdeja&lt;/author&gt;&lt;author&gt;Doreian, Patrick&lt;/author&gt;&lt;author&gt;Kronegger, Luka&lt;/author&gt;&lt;author&gt;Ferligoj, Anuška&lt;/author&gt;&lt;/authors&gt;&lt;/contributors&gt;&lt;titles&gt;&lt;title&gt;With whom do researchers collaborate and why?&lt;/title&gt;&lt;secondary-title&gt;Scientometrics&lt;/secondary-title&gt;&lt;/titles&gt;&lt;periodical&gt;&lt;full-title&gt;Scientometrics&lt;/full-title&gt;&lt;/periodical&gt;&lt;pages&gt;153-174&lt;/pages&gt;&lt;volume&gt;112&lt;/volume&gt;&lt;number&gt;1&lt;/number&gt;&lt;dates&gt;&lt;year&gt;2017&lt;/year&gt;&lt;/dates&gt;&lt;isbn&gt;0138-9130&lt;/isbn&gt;&lt;urls&gt;&lt;/urls&gt;&lt;/record&gt;&lt;/Cite&gt;&lt;/EndNote&gt;</w:instrText>
            </w:r>
            <w:r w:rsidRPr="00373E9A">
              <w:rPr>
                <w:rFonts w:ascii="Times New Roman" w:eastAsia="Calibri" w:hAnsi="Times New Roman" w:cs="Times New Roman"/>
                <w:color w:val="09152F"/>
              </w:rPr>
              <w:fldChar w:fldCharType="separate"/>
            </w:r>
            <w:r w:rsidRPr="00373E9A">
              <w:rPr>
                <w:rFonts w:ascii="Times New Roman" w:eastAsia="Calibri" w:hAnsi="Times New Roman" w:cs="Times New Roman"/>
                <w:noProof/>
                <w:color w:val="09152F"/>
              </w:rPr>
              <w:t>(Iglič et al., 2017)</w:t>
            </w:r>
            <w:r w:rsidRPr="00373E9A">
              <w:rPr>
                <w:rFonts w:ascii="Times New Roman" w:eastAsia="Calibri" w:hAnsi="Times New Roman" w:cs="Times New Roman"/>
                <w:color w:val="09152F"/>
              </w:rPr>
              <w:fldChar w:fldCharType="end"/>
            </w:r>
          </w:p>
        </w:tc>
      </w:tr>
      <w:tr w:rsidR="002323F8" w:rsidRPr="00373E9A" w14:paraId="53C1BEB4" w14:textId="77777777" w:rsidTr="005751EE">
        <w:tc>
          <w:tcPr>
            <w:tcW w:w="1578" w:type="dxa"/>
          </w:tcPr>
          <w:p w14:paraId="10958981"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Not considered</w:t>
            </w:r>
          </w:p>
        </w:tc>
        <w:tc>
          <w:tcPr>
            <w:tcW w:w="1794" w:type="dxa"/>
          </w:tcPr>
          <w:p w14:paraId="53C8E371"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Patents</w:t>
            </w:r>
          </w:p>
          <w:p w14:paraId="5CCA4E20" w14:textId="77777777" w:rsidR="002323F8" w:rsidRPr="00373E9A" w:rsidRDefault="002323F8" w:rsidP="002323F8">
            <w:pPr>
              <w:jc w:val="both"/>
              <w:rPr>
                <w:rFonts w:ascii="Times New Roman" w:eastAsia="Calibri" w:hAnsi="Times New Roman" w:cs="Times New Roman"/>
                <w:color w:val="09152F"/>
              </w:rPr>
            </w:pPr>
          </w:p>
          <w:p w14:paraId="582406ED"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High impact Publications</w:t>
            </w:r>
          </w:p>
          <w:p w14:paraId="792AA21D" w14:textId="77777777" w:rsidR="002323F8" w:rsidRPr="00373E9A" w:rsidRDefault="002323F8" w:rsidP="002323F8">
            <w:pPr>
              <w:jc w:val="both"/>
              <w:rPr>
                <w:rFonts w:ascii="Times New Roman" w:eastAsia="Calibri" w:hAnsi="Times New Roman" w:cs="Times New Roman"/>
                <w:color w:val="09152F"/>
              </w:rPr>
            </w:pPr>
          </w:p>
          <w:p w14:paraId="739A2193"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Reputation </w:t>
            </w:r>
          </w:p>
          <w:p w14:paraId="7B070C18" w14:textId="77777777" w:rsidR="002323F8" w:rsidRPr="00373E9A" w:rsidRDefault="002323F8" w:rsidP="002323F8">
            <w:pPr>
              <w:jc w:val="both"/>
              <w:rPr>
                <w:rFonts w:ascii="Times New Roman" w:eastAsia="Calibri" w:hAnsi="Times New Roman" w:cs="Times New Roman"/>
                <w:color w:val="09152F"/>
              </w:rPr>
            </w:pPr>
          </w:p>
          <w:p w14:paraId="5867F31F" w14:textId="77777777" w:rsidR="002323F8" w:rsidRPr="00373E9A" w:rsidRDefault="002323F8" w:rsidP="002323F8">
            <w:pPr>
              <w:jc w:val="both"/>
              <w:rPr>
                <w:rFonts w:ascii="Times New Roman" w:eastAsia="Calibri" w:hAnsi="Times New Roman" w:cs="Times New Roman"/>
                <w:color w:val="09152F"/>
              </w:rPr>
            </w:pPr>
          </w:p>
          <w:p w14:paraId="26E6D696" w14:textId="77777777" w:rsidR="002323F8" w:rsidRPr="00373E9A" w:rsidRDefault="002323F8" w:rsidP="002323F8">
            <w:pPr>
              <w:jc w:val="both"/>
              <w:rPr>
                <w:rFonts w:ascii="Times New Roman" w:eastAsia="Calibri" w:hAnsi="Times New Roman" w:cs="Times New Roman"/>
                <w:color w:val="09152F"/>
              </w:rPr>
            </w:pPr>
          </w:p>
          <w:p w14:paraId="00C308AB" w14:textId="77777777" w:rsidR="002323F8" w:rsidRPr="00373E9A" w:rsidRDefault="002323F8" w:rsidP="002323F8">
            <w:pPr>
              <w:jc w:val="both"/>
              <w:rPr>
                <w:rFonts w:ascii="Times New Roman" w:eastAsia="Calibri" w:hAnsi="Times New Roman" w:cs="Times New Roman"/>
                <w:color w:val="09152F"/>
              </w:rPr>
            </w:pPr>
          </w:p>
        </w:tc>
        <w:tc>
          <w:tcPr>
            <w:tcW w:w="1627" w:type="dxa"/>
          </w:tcPr>
          <w:p w14:paraId="5530493C"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 xml:space="preserve">Literature review to develop a conceptual framework. </w:t>
            </w:r>
          </w:p>
        </w:tc>
        <w:tc>
          <w:tcPr>
            <w:tcW w:w="1691" w:type="dxa"/>
          </w:tcPr>
          <w:p w14:paraId="387656B8"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Production of high impact publications noted as being an indicator of less inclination to commercialise work. </w:t>
            </w:r>
          </w:p>
        </w:tc>
        <w:tc>
          <w:tcPr>
            <w:tcW w:w="1230" w:type="dxa"/>
          </w:tcPr>
          <w:p w14:paraId="2EE9A092" w14:textId="07C78A9E"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&lt;EndNote&gt;&lt;Cite&gt;&lt;Author&gt;Gerbin&lt;/Author&gt;&lt;Year&gt;2016&lt;/Year&gt;&lt;RecNum&gt;149&lt;/RecNum&gt;&lt;DisplayText&gt;(Gerbin &amp;amp; Drnovsek, 2016)&lt;/DisplayText&gt;&lt;record&gt;&lt;rec-number&gt;149&lt;/rec-number&gt;&lt;foreign-keys&gt;&lt;key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Pr="00373E9A">
              <w:rPr>
                <w:rFonts w:ascii="Times New Roman" w:eastAsia="Calibri" w:hAnsi="Times New Roman" w:cs="Times New Roman"/>
                <w:color w:val="09152F"/>
              </w:rPr>
              <w:fldChar w:fldCharType="separate"/>
            </w:r>
            <w:r w:rsidR="00FA4C31" w:rsidRPr="00373E9A">
              <w:rPr>
                <w:rFonts w:ascii="Times New Roman" w:eastAsia="Calibri" w:hAnsi="Times New Roman" w:cs="Times New Roman"/>
                <w:noProof/>
                <w:color w:val="09152F"/>
              </w:rPr>
              <w:t>(Gerbin &amp; Drnovsek, 2016)</w:t>
            </w:r>
            <w:r w:rsidRPr="00373E9A">
              <w:rPr>
                <w:rFonts w:ascii="Times New Roman" w:eastAsia="Calibri" w:hAnsi="Times New Roman" w:cs="Times New Roman"/>
                <w:color w:val="09152F"/>
              </w:rPr>
              <w:fldChar w:fldCharType="end"/>
            </w:r>
          </w:p>
        </w:tc>
      </w:tr>
      <w:tr w:rsidR="002323F8" w:rsidRPr="00373E9A" w14:paraId="7316E9CF" w14:textId="77777777" w:rsidTr="005751EE">
        <w:tc>
          <w:tcPr>
            <w:tcW w:w="1578" w:type="dxa"/>
          </w:tcPr>
          <w:p w14:paraId="4ABDEC09"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Not considered</w:t>
            </w:r>
          </w:p>
        </w:tc>
        <w:tc>
          <w:tcPr>
            <w:tcW w:w="1794" w:type="dxa"/>
          </w:tcPr>
          <w:p w14:paraId="7314FDA4"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Career prospects</w:t>
            </w:r>
          </w:p>
          <w:p w14:paraId="07537DC2" w14:textId="77777777" w:rsidR="002323F8" w:rsidRPr="00373E9A" w:rsidRDefault="002323F8" w:rsidP="002323F8">
            <w:pPr>
              <w:jc w:val="both"/>
              <w:rPr>
                <w:rFonts w:ascii="Times New Roman" w:eastAsia="Calibri" w:hAnsi="Times New Roman" w:cs="Times New Roman"/>
                <w:color w:val="09152F"/>
              </w:rPr>
            </w:pPr>
          </w:p>
          <w:p w14:paraId="290C34A6"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Reputation </w:t>
            </w:r>
          </w:p>
          <w:p w14:paraId="544C8E7C" w14:textId="77777777" w:rsidR="002323F8" w:rsidRPr="00373E9A" w:rsidRDefault="002323F8" w:rsidP="002323F8">
            <w:pPr>
              <w:jc w:val="both"/>
              <w:rPr>
                <w:rFonts w:ascii="Times New Roman" w:eastAsia="Calibri" w:hAnsi="Times New Roman" w:cs="Times New Roman"/>
                <w:color w:val="09152F"/>
              </w:rPr>
            </w:pPr>
          </w:p>
          <w:p w14:paraId="1802FE25"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Financial reward</w:t>
            </w:r>
          </w:p>
        </w:tc>
        <w:tc>
          <w:tcPr>
            <w:tcW w:w="1627" w:type="dxa"/>
          </w:tcPr>
          <w:p w14:paraId="45DC95C7"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Literature review related to research ambidexterity.</w:t>
            </w:r>
          </w:p>
        </w:tc>
        <w:tc>
          <w:tcPr>
            <w:tcW w:w="1691" w:type="dxa"/>
          </w:tcPr>
          <w:p w14:paraId="3A6ABFF2"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Results demonstrated the effects of numerous control variables (next section) on the effect of researcher ambidexterity</w:t>
            </w:r>
          </w:p>
        </w:tc>
        <w:tc>
          <w:tcPr>
            <w:tcW w:w="1230" w:type="dxa"/>
          </w:tcPr>
          <w:p w14:paraId="2C5279C9" w14:textId="635278EC"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&lt;EndNote&gt;&lt;Cite&gt;&lt;Author&gt;Chang&lt;/Author&gt;&lt;Year&gt;2016&lt;/Year&gt;&lt;RecNum&gt;75&lt;/RecNum&gt;&lt;DisplayText&gt;(Chang et al., 2016)&lt;/DisplayText&gt;&lt;record&gt;&lt;rec-number&gt;75&lt;/rec-number&gt;&lt;foreign-keys&gt;&lt;key app="EN" db-id="x5rz2pxfnvstw4ewdpx5vwaff9wvpdstp9vz" timestamp="1708775791" guid="6e7bf75a-41ef-4838-b876-8d25e9b8333d"&gt;75&lt;/key&gt;&lt;/foreign-keys&gt;&lt;ref-type name="Journal Article"&gt;17&lt;/ref-type&gt;&lt;contributors&gt;&lt;authors&gt;&lt;author&gt;Chang, Yuan-Chieh&lt;/author&gt;&lt;author&gt;Yang, Phil Yihsing&lt;/author&gt;&lt;author&gt;Martin, Ben R&lt;/author&gt;&lt;author&gt;Chi, Hui-Ru&lt;/author&gt;&lt;author&gt;Tsai-Lin, Tung-Fei&lt;/author&gt;&lt;/authors&gt;&lt;/contributors&gt;&lt;titles&gt;&lt;title&gt;Entrepreneurial universities and research ambidexterity: A multilevel analysis&lt;/title&gt;&lt;secondary-title&gt;Technovation&lt;/secondary-title&gt;&lt;/titles&gt;&lt;periodical&gt;&lt;full-title&gt;Technovation&lt;/full-title&gt;&lt;/periodical&gt;&lt;pages&gt;7-21&lt;/pages&gt;&lt;volume&gt;54&lt;/volume&gt;&lt;number&gt;C&lt;/number&gt;&lt;dates&gt;&lt;year&gt;2016&lt;/year&gt;&lt;/dates&gt;&lt;urls&gt;&lt;/urls&gt;&lt;/record&gt;&lt;/Cite&gt;&lt;/EndNote&gt;</w:instrText>
            </w:r>
            <w:r w:rsidRPr="00373E9A">
              <w:rPr>
                <w:rFonts w:ascii="Times New Roman" w:eastAsia="Calibri" w:hAnsi="Times New Roman" w:cs="Times New Roman"/>
                <w:color w:val="09152F"/>
              </w:rPr>
              <w:fldChar w:fldCharType="separate"/>
            </w:r>
            <w:r w:rsidRPr="00373E9A">
              <w:rPr>
                <w:rFonts w:ascii="Times New Roman" w:eastAsia="Calibri" w:hAnsi="Times New Roman" w:cs="Times New Roman"/>
                <w:noProof/>
                <w:color w:val="09152F"/>
              </w:rPr>
              <w:t>(Chang et al., 2016)</w:t>
            </w:r>
            <w:r w:rsidRPr="00373E9A">
              <w:rPr>
                <w:rFonts w:ascii="Times New Roman" w:eastAsia="Calibri" w:hAnsi="Times New Roman" w:cs="Times New Roman"/>
                <w:color w:val="09152F"/>
              </w:rPr>
              <w:fldChar w:fldCharType="end"/>
            </w:r>
          </w:p>
        </w:tc>
      </w:tr>
      <w:tr w:rsidR="002323F8" w:rsidRPr="00373E9A" w14:paraId="3B554E10" w14:textId="77777777" w:rsidTr="005751EE">
        <w:tc>
          <w:tcPr>
            <w:tcW w:w="1578" w:type="dxa"/>
          </w:tcPr>
          <w:p w14:paraId="5114A994"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Self confidence</w:t>
            </w:r>
          </w:p>
          <w:p w14:paraId="20BA6484" w14:textId="77777777" w:rsidR="002323F8" w:rsidRPr="00373E9A" w:rsidRDefault="002323F8" w:rsidP="002323F8">
            <w:pPr>
              <w:jc w:val="both"/>
              <w:rPr>
                <w:rFonts w:ascii="Times New Roman" w:eastAsia="Calibri" w:hAnsi="Times New Roman" w:cs="Times New Roman"/>
                <w:color w:val="09152F"/>
              </w:rPr>
            </w:pPr>
          </w:p>
          <w:p w14:paraId="29AED5F3"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Job stability (reluctance to change)</w:t>
            </w:r>
          </w:p>
          <w:p w14:paraId="33529562" w14:textId="77777777" w:rsidR="002323F8" w:rsidRPr="00373E9A" w:rsidRDefault="002323F8" w:rsidP="002323F8">
            <w:pPr>
              <w:jc w:val="both"/>
              <w:rPr>
                <w:rFonts w:ascii="Times New Roman" w:eastAsia="Calibri" w:hAnsi="Times New Roman" w:cs="Times New Roman"/>
                <w:color w:val="09152F"/>
              </w:rPr>
            </w:pPr>
          </w:p>
          <w:p w14:paraId="02399CBC" w14:textId="77777777" w:rsidR="002323F8" w:rsidRPr="00373E9A" w:rsidRDefault="002323F8" w:rsidP="002323F8">
            <w:pPr>
              <w:jc w:val="both"/>
              <w:rPr>
                <w:rFonts w:ascii="Times New Roman" w:eastAsia="Calibri" w:hAnsi="Times New Roman" w:cs="Times New Roman"/>
                <w:color w:val="09152F"/>
              </w:rPr>
            </w:pPr>
          </w:p>
        </w:tc>
        <w:tc>
          <w:tcPr>
            <w:tcW w:w="1794" w:type="dxa"/>
          </w:tcPr>
          <w:p w14:paraId="773E7A63"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Not considered</w:t>
            </w:r>
          </w:p>
        </w:tc>
        <w:tc>
          <w:tcPr>
            <w:tcW w:w="1627" w:type="dxa"/>
          </w:tcPr>
          <w:p w14:paraId="32EA1A9C" w14:textId="025787F1"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 xml:space="preserve">Literature review to determine how best to engage </w:t>
            </w:r>
            <w:r w:rsidR="00AC7AD4" w:rsidRPr="00373E9A">
              <w:rPr>
                <w:rFonts w:ascii="Times New Roman" w:eastAsia="Calibri" w:hAnsi="Times New Roman" w:cs="Times New Roman"/>
                <w:color w:val="09152F"/>
              </w:rPr>
              <w:t>researcher</w:t>
            </w:r>
            <w:r w:rsidRPr="00373E9A">
              <w:rPr>
                <w:rFonts w:ascii="Times New Roman" w:eastAsia="Calibri" w:hAnsi="Times New Roman" w:cs="Times New Roman"/>
                <w:color w:val="09152F"/>
              </w:rPr>
              <w:t xml:space="preserve"> types with entrepreneur types. Followed by descriptive statistics analysis. </w:t>
            </w:r>
          </w:p>
        </w:tc>
        <w:tc>
          <w:tcPr>
            <w:tcW w:w="1691" w:type="dxa"/>
          </w:tcPr>
          <w:p w14:paraId="5A0B99C7"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Nothing specific to individual motivations.</w:t>
            </w:r>
          </w:p>
        </w:tc>
        <w:tc>
          <w:tcPr>
            <w:tcW w:w="1230" w:type="dxa"/>
          </w:tcPr>
          <w:p w14:paraId="0A174F99" w14:textId="4C46E2BB"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&lt;EndNote&gt;&lt;Cite&gt;&lt;Author&gt;Würmseher&lt;/Author&gt;&lt;Year&gt;2017&lt;/Year&gt;&lt;RecNum&gt;415&lt;/RecNum&gt;&lt;DisplayText&gt;(Würmseher, 2017)&lt;/DisplayText&gt;&lt;record&gt;&lt;rec-number&gt;415&lt;/rec-number&gt;&lt;foreign-keys&gt;&lt;key app="EN" db-id="x5rz2pxfnvstw4ewdpx5vwaff9wvpdstp9vz" timestamp="1708775801" guid="a4e66a17-80b4-4357-aeb9-095aca540368"&gt;415&lt;/key&gt;&lt;/foreign-keys&gt;&lt;ref-type name="Journal Article"&gt;17&lt;/ref-type&gt;&lt;contributors&gt;&lt;authors&gt;&lt;author&gt;Würmseher, Martin&lt;/author&gt;&lt;/authors&gt;&lt;/contributors&gt;&lt;titles&gt;&lt;title&gt;To each his own: Matching different entrepreneurial models to the academic scientist&amp;apos;s individual needs&lt;/title&gt;&lt;secondary-title&gt;Technovation&lt;/secondary-title&gt;&lt;/titles&gt;&lt;periodical&gt;&lt;full-title&gt;Technovation&lt;/full-title&gt;&lt;/periodical&gt;&lt;pages&gt;1-17&lt;/pages&gt;&lt;volume&gt;59&lt;/volume&gt;&lt;dates&gt;&lt;year&gt;2017&lt;/year&gt;&lt;/dates&gt;&lt;isbn&gt;0166-4972&lt;/isbn&gt;&lt;urls&gt;&lt;/urls&gt;&lt;/record&gt;&lt;/Cite&gt;&lt;/EndNote&gt;</w:instrText>
            </w:r>
            <w:r w:rsidRPr="00373E9A">
              <w:rPr>
                <w:rFonts w:ascii="Times New Roman" w:eastAsia="Calibri" w:hAnsi="Times New Roman" w:cs="Times New Roman"/>
                <w:color w:val="09152F"/>
              </w:rPr>
              <w:fldChar w:fldCharType="separate"/>
            </w:r>
            <w:r w:rsidRPr="00373E9A">
              <w:rPr>
                <w:rFonts w:ascii="Times New Roman" w:eastAsia="Calibri" w:hAnsi="Times New Roman" w:cs="Times New Roman"/>
                <w:noProof/>
                <w:color w:val="09152F"/>
              </w:rPr>
              <w:t>(Würmseher, 2017)</w:t>
            </w:r>
            <w:r w:rsidRPr="00373E9A">
              <w:rPr>
                <w:rFonts w:ascii="Times New Roman" w:eastAsia="Calibri" w:hAnsi="Times New Roman" w:cs="Times New Roman"/>
                <w:color w:val="09152F"/>
              </w:rPr>
              <w:fldChar w:fldCharType="end"/>
            </w:r>
          </w:p>
        </w:tc>
      </w:tr>
      <w:tr w:rsidR="002323F8" w:rsidRPr="00373E9A" w14:paraId="29C7C0DC" w14:textId="77777777" w:rsidTr="005751EE">
        <w:tc>
          <w:tcPr>
            <w:tcW w:w="1578" w:type="dxa"/>
          </w:tcPr>
          <w:p w14:paraId="52A09F77"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Maintaining stability in job (as a negative influence on entrepreneurship)</w:t>
            </w:r>
          </w:p>
          <w:p w14:paraId="77128865" w14:textId="77777777" w:rsidR="002323F8" w:rsidRPr="00373E9A" w:rsidRDefault="002323F8" w:rsidP="002323F8">
            <w:pPr>
              <w:jc w:val="both"/>
              <w:rPr>
                <w:rFonts w:ascii="Times New Roman" w:eastAsia="Calibri" w:hAnsi="Times New Roman" w:cs="Times New Roman"/>
                <w:color w:val="09152F"/>
              </w:rPr>
            </w:pPr>
          </w:p>
          <w:p w14:paraId="1D0787AD"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Risk minimisation</w:t>
            </w:r>
          </w:p>
          <w:p w14:paraId="44ECAA6D" w14:textId="77777777" w:rsidR="002323F8" w:rsidRPr="00373E9A" w:rsidRDefault="002323F8" w:rsidP="002323F8">
            <w:pPr>
              <w:jc w:val="both"/>
              <w:rPr>
                <w:rFonts w:ascii="Times New Roman" w:eastAsia="Calibri" w:hAnsi="Times New Roman" w:cs="Times New Roman"/>
                <w:color w:val="09152F"/>
              </w:rPr>
            </w:pPr>
          </w:p>
          <w:p w14:paraId="4652E260" w14:textId="77777777" w:rsidR="002323F8" w:rsidRPr="00373E9A" w:rsidRDefault="002323F8" w:rsidP="002323F8">
            <w:pPr>
              <w:jc w:val="both"/>
              <w:rPr>
                <w:rFonts w:ascii="Times New Roman" w:eastAsia="Calibri" w:hAnsi="Times New Roman" w:cs="Times New Roman"/>
                <w:color w:val="09152F"/>
              </w:rPr>
            </w:pPr>
          </w:p>
          <w:p w14:paraId="74C3615A" w14:textId="77777777" w:rsidR="002323F8" w:rsidRPr="00373E9A" w:rsidRDefault="002323F8" w:rsidP="002323F8">
            <w:pPr>
              <w:jc w:val="both"/>
              <w:rPr>
                <w:rFonts w:ascii="Times New Roman" w:eastAsia="Calibri" w:hAnsi="Times New Roman" w:cs="Times New Roman"/>
                <w:color w:val="09152F"/>
              </w:rPr>
            </w:pPr>
          </w:p>
          <w:p w14:paraId="067AA9CB" w14:textId="77777777" w:rsidR="002323F8" w:rsidRPr="00373E9A" w:rsidRDefault="002323F8" w:rsidP="002323F8">
            <w:pPr>
              <w:jc w:val="both"/>
              <w:rPr>
                <w:rFonts w:ascii="Times New Roman" w:eastAsia="Calibri" w:hAnsi="Times New Roman" w:cs="Times New Roman"/>
                <w:color w:val="09152F"/>
              </w:rPr>
            </w:pPr>
          </w:p>
        </w:tc>
        <w:tc>
          <w:tcPr>
            <w:tcW w:w="1794" w:type="dxa"/>
          </w:tcPr>
          <w:p w14:paraId="2AD07A09"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Promotion</w:t>
            </w:r>
          </w:p>
          <w:p w14:paraId="1AE661F8" w14:textId="77777777" w:rsidR="002323F8" w:rsidRPr="00373E9A" w:rsidRDefault="002323F8" w:rsidP="002323F8">
            <w:pPr>
              <w:jc w:val="both"/>
              <w:rPr>
                <w:rFonts w:ascii="Times New Roman" w:eastAsia="Calibri" w:hAnsi="Times New Roman" w:cs="Times New Roman"/>
                <w:color w:val="09152F"/>
              </w:rPr>
            </w:pPr>
          </w:p>
          <w:p w14:paraId="13493180" w14:textId="77777777" w:rsidR="002323F8" w:rsidRPr="00373E9A" w:rsidRDefault="002323F8" w:rsidP="002323F8">
            <w:pPr>
              <w:jc w:val="both"/>
              <w:rPr>
                <w:rFonts w:ascii="Times New Roman" w:eastAsia="Calibri" w:hAnsi="Times New Roman" w:cs="Times New Roman"/>
                <w:color w:val="09152F"/>
              </w:rPr>
            </w:pPr>
          </w:p>
        </w:tc>
        <w:tc>
          <w:tcPr>
            <w:tcW w:w="1627" w:type="dxa"/>
          </w:tcPr>
          <w:p w14:paraId="79FCBD22" w14:textId="77777777" w:rsidR="002323F8" w:rsidRPr="00373E9A" w:rsidRDefault="002323F8" w:rsidP="002323F8">
            <w:pPr>
              <w:rPr>
                <w:rFonts w:ascii="Times New Roman" w:eastAsia="Calibri" w:hAnsi="Times New Roman" w:cs="Times New Roman"/>
                <w:color w:val="09152F"/>
              </w:rPr>
            </w:pPr>
            <w:r w:rsidRPr="00373E9A">
              <w:rPr>
                <w:rFonts w:ascii="Times New Roman" w:eastAsia="Calibri" w:hAnsi="Times New Roman" w:cs="Times New Roman"/>
                <w:color w:val="09152F"/>
              </w:rPr>
              <w:t>Literature review (looking at promotion and prevention focused researchers, and the influence of this on entrepreneurship). Followed by statistical analysis.</w:t>
            </w:r>
          </w:p>
        </w:tc>
        <w:tc>
          <w:tcPr>
            <w:tcW w:w="1691" w:type="dxa"/>
          </w:tcPr>
          <w:p w14:paraId="6FF0C60C"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Identified that a researcher’s focus on promotion or prevention (risk aversion) directly influenced their commercial engagement. </w:t>
            </w:r>
          </w:p>
          <w:p w14:paraId="02EAAE94" w14:textId="77777777" w:rsidR="002323F8" w:rsidRPr="00373E9A" w:rsidRDefault="002323F8" w:rsidP="002323F8">
            <w:pPr>
              <w:jc w:val="both"/>
              <w:rPr>
                <w:rFonts w:ascii="Times New Roman" w:eastAsia="Calibri" w:hAnsi="Times New Roman" w:cs="Times New Roman"/>
                <w:color w:val="09152F"/>
              </w:rPr>
            </w:pPr>
          </w:p>
          <w:p w14:paraId="00380CC1" w14:textId="77777777" w:rsidR="002323F8" w:rsidRPr="00373E9A" w:rsidRDefault="002323F8" w:rsidP="002323F8">
            <w:pPr>
              <w:jc w:val="both"/>
              <w:rPr>
                <w:rFonts w:ascii="Times New Roman" w:eastAsia="Calibri" w:hAnsi="Times New Roman" w:cs="Times New Roman"/>
                <w:color w:val="09152F"/>
              </w:rPr>
            </w:pPr>
          </w:p>
        </w:tc>
        <w:tc>
          <w:tcPr>
            <w:tcW w:w="1230" w:type="dxa"/>
          </w:tcPr>
          <w:p w14:paraId="014E094F" w14:textId="003628E4" w:rsidR="002323F8" w:rsidRPr="00373E9A" w:rsidRDefault="00D230AD"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fldChar w:fldCharType="begin"/>
            </w:r>
            <w:r w:rsidR="00C414A8" w:rsidRPr="00373E9A">
              <w:rPr>
                <w:rFonts w:ascii="Times New Roman" w:eastAsia="Calibri" w:hAnsi="Times New Roman" w:cs="Times New Roman"/>
                <w:color w:val="09152F"/>
              </w:rPr>
              <w:instrText xml:space="preserve"> ADDIN EN.CITE &lt;EndNote&gt;&lt;Cite&gt;&lt;Author&gt;Johnson&lt;/Author&gt;&lt;Year&gt;2016&lt;/Year&gt;&lt;RecNum&gt;202&lt;/RecNum&gt;&lt;DisplayText&gt;(Johnson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Pr="00373E9A">
              <w:rPr>
                <w:rFonts w:ascii="Times New Roman" w:eastAsia="Calibri" w:hAnsi="Times New Roman" w:cs="Times New Roman"/>
                <w:color w:val="09152F"/>
              </w:rPr>
              <w:fldChar w:fldCharType="separate"/>
            </w:r>
            <w:r w:rsidRPr="00373E9A">
              <w:rPr>
                <w:rFonts w:ascii="Times New Roman" w:eastAsia="Calibri" w:hAnsi="Times New Roman" w:cs="Times New Roman"/>
                <w:noProof/>
                <w:color w:val="09152F"/>
              </w:rPr>
              <w:t>(Johnson et al., 2016)</w:t>
            </w:r>
            <w:r w:rsidRPr="00373E9A">
              <w:rPr>
                <w:rFonts w:ascii="Times New Roman" w:eastAsia="Calibri" w:hAnsi="Times New Roman" w:cs="Times New Roman"/>
                <w:color w:val="09152F"/>
              </w:rPr>
              <w:fldChar w:fldCharType="end"/>
            </w:r>
          </w:p>
        </w:tc>
      </w:tr>
    </w:tbl>
    <w:bookmarkEnd w:id="866"/>
    <w:p w14:paraId="6F3E851B" w14:textId="77777777" w:rsidR="002323F8" w:rsidRPr="00373E9A" w:rsidRDefault="002323F8" w:rsidP="002323F8">
      <w:pPr>
        <w:spacing w:after="0" w:line="240" w:lineRule="auto"/>
        <w:jc w:val="both"/>
        <w:rPr>
          <w:rFonts w:ascii="Times New Roman" w:eastAsia="Calibri" w:hAnsi="Times New Roman" w:cs="Times New Roman"/>
          <w:color w:val="09152F"/>
          <w:sz w:val="24"/>
          <w:szCs w:val="24"/>
        </w:rPr>
      </w:pPr>
      <w:r w:rsidRPr="00373E9A">
        <w:rPr>
          <w:rFonts w:ascii="Times New Roman" w:eastAsia="Calibri" w:hAnsi="Times New Roman" w:cs="Times New Roman"/>
          <w:color w:val="09152F"/>
          <w:sz w:val="24"/>
          <w:szCs w:val="24"/>
        </w:rPr>
        <w:t>*Represents cases where an author identifies motivations, which are more generally considered to be influencing factors (by a larger group of authors).</w:t>
      </w:r>
    </w:p>
    <w:p w14:paraId="2EA243A3" w14:textId="3FB89D42" w:rsidR="002323F8" w:rsidRPr="00373E9A" w:rsidRDefault="002323F8" w:rsidP="0071307D">
      <w:pPr>
        <w:spacing w:after="0" w:line="240" w:lineRule="auto"/>
        <w:jc w:val="both"/>
        <w:rPr>
          <w:rFonts w:ascii="Times New Roman" w:eastAsia="Calibri" w:hAnsi="Times New Roman" w:cs="Times New Roman"/>
          <w:color w:val="09152F"/>
          <w:sz w:val="24"/>
          <w:szCs w:val="24"/>
        </w:rPr>
      </w:pPr>
      <w:r w:rsidRPr="00373E9A">
        <w:rPr>
          <w:rFonts w:ascii="Times New Roman" w:eastAsia="Calibri" w:hAnsi="Times New Roman" w:cs="Times New Roman"/>
          <w:color w:val="09152F"/>
          <w:sz w:val="24"/>
          <w:szCs w:val="24"/>
        </w:rPr>
        <w:t>**Represents cases where an author identifies influences, which are more generally considered to be motivations (by a larger group of authors).</w:t>
      </w:r>
    </w:p>
    <w:p w14:paraId="22099896" w14:textId="3B16165C" w:rsidR="005E6B0E" w:rsidRPr="00373E9A" w:rsidRDefault="005E6B0E">
      <w:pPr>
        <w:rPr>
          <w:rFonts w:ascii="Times New Roman" w:eastAsia="Calibri" w:hAnsi="Times New Roman" w:cs="Times New Roman"/>
          <w:color w:val="09152F"/>
          <w:sz w:val="24"/>
          <w:szCs w:val="24"/>
        </w:rPr>
      </w:pPr>
      <w:r w:rsidRPr="00373E9A">
        <w:rPr>
          <w:rFonts w:ascii="Times New Roman" w:eastAsia="Calibri" w:hAnsi="Times New Roman" w:cs="Times New Roman"/>
          <w:color w:val="09152F"/>
          <w:sz w:val="24"/>
          <w:szCs w:val="24"/>
        </w:rPr>
        <w:br w:type="page"/>
      </w:r>
    </w:p>
    <w:p w14:paraId="5964A7DB" w14:textId="77777777" w:rsidR="002323F8" w:rsidRPr="00373E9A" w:rsidRDefault="002323F8" w:rsidP="002323F8">
      <w:pPr>
        <w:spacing w:after="0" w:line="240" w:lineRule="auto"/>
        <w:rPr>
          <w:rFonts w:ascii="Times New Roman" w:eastAsia="Calibri" w:hAnsi="Times New Roman" w:cs="Times New Roman"/>
          <w:color w:val="09152F"/>
          <w:sz w:val="24"/>
          <w:szCs w:val="24"/>
        </w:rPr>
        <w:sectPr w:rsidR="002323F8" w:rsidRPr="00373E9A" w:rsidSect="001747ED">
          <w:pgSz w:w="11900" w:h="16840"/>
          <w:pgMar w:top="1985" w:right="1418" w:bottom="1985" w:left="2552" w:header="1134" w:footer="567" w:gutter="0"/>
          <w:cols w:space="403"/>
          <w:titlePg/>
          <w:docGrid w:linePitch="360"/>
        </w:sectPr>
      </w:pPr>
    </w:p>
    <w:p w14:paraId="652F7A32" w14:textId="4F49B441" w:rsidR="002323F8" w:rsidRPr="00373E9A" w:rsidRDefault="002323F8" w:rsidP="002323F8">
      <w:pPr>
        <w:pStyle w:val="ThesisSection"/>
        <w:rPr>
          <w:rFonts w:eastAsia="DengXian Light"/>
          <w:lang w:val="en-IE"/>
        </w:rPr>
      </w:pPr>
      <w:bookmarkStart w:id="867" w:name="_Toc64273654"/>
      <w:bookmarkStart w:id="868" w:name="_Toc121998463"/>
      <w:bookmarkStart w:id="869" w:name="_Toc130046388"/>
      <w:bookmarkStart w:id="870" w:name="_Toc130116006"/>
      <w:bookmarkStart w:id="871" w:name="_Toc182334705"/>
      <w:r w:rsidRPr="00373E9A">
        <w:rPr>
          <w:rFonts w:eastAsia="DengXian Light"/>
          <w:lang w:val="en-IE"/>
        </w:rPr>
        <w:t xml:space="preserve">Appendix </w:t>
      </w:r>
      <w:r w:rsidR="005202D5" w:rsidRPr="00373E9A">
        <w:rPr>
          <w:rFonts w:eastAsia="DengXian Light"/>
          <w:lang w:val="en-IE"/>
        </w:rPr>
        <w:t>B</w:t>
      </w:r>
      <w:r w:rsidRPr="00373E9A">
        <w:rPr>
          <w:rFonts w:eastAsia="DengXian Light"/>
          <w:lang w:val="en-IE"/>
        </w:rPr>
        <w:t xml:space="preserve"> – Prior research on influential factors for research </w:t>
      </w:r>
      <w:bookmarkEnd w:id="867"/>
      <w:bookmarkEnd w:id="868"/>
      <w:bookmarkEnd w:id="869"/>
      <w:bookmarkEnd w:id="870"/>
      <w:r w:rsidR="00443635" w:rsidRPr="00373E9A">
        <w:rPr>
          <w:rFonts w:eastAsia="DengXian Light"/>
          <w:lang w:val="en-IE"/>
        </w:rPr>
        <w:t>orientation</w:t>
      </w:r>
      <w:bookmarkEnd w:id="871"/>
    </w:p>
    <w:p w14:paraId="07F16FFB" w14:textId="201BEE19" w:rsidR="0071307D" w:rsidRPr="00373E9A" w:rsidRDefault="0071307D" w:rsidP="0071307D">
      <w:pPr>
        <w:pStyle w:val="Caption"/>
      </w:pPr>
      <w:bookmarkStart w:id="872" w:name="_Toc194737866"/>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39</w:t>
      </w:r>
      <w:r w:rsidR="008C34F2" w:rsidRPr="00373E9A">
        <w:rPr>
          <w:noProof/>
        </w:rPr>
        <w:fldChar w:fldCharType="end"/>
      </w:r>
      <w:r w:rsidRPr="00373E9A">
        <w:rPr>
          <w:i/>
          <w:iCs/>
        </w:rPr>
        <w:t xml:space="preserve"> </w:t>
      </w:r>
      <w:r w:rsidRPr="00373E9A">
        <w:rPr>
          <w:i/>
          <w:iCs/>
        </w:rPr>
        <w:br/>
        <w:t>Prior research on influencing factors and controls related to researcher motivation</w:t>
      </w:r>
      <w:bookmarkEnd w:id="872"/>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559"/>
        <w:gridCol w:w="1276"/>
        <w:gridCol w:w="1276"/>
        <w:gridCol w:w="1207"/>
        <w:gridCol w:w="1195"/>
      </w:tblGrid>
      <w:tr w:rsidR="00483143" w:rsidRPr="00373E9A" w14:paraId="003A20FB" w14:textId="77777777" w:rsidTr="00483143">
        <w:trPr>
          <w:tblHeader/>
        </w:trPr>
        <w:tc>
          <w:tcPr>
            <w:tcW w:w="1413" w:type="dxa"/>
          </w:tcPr>
          <w:p w14:paraId="7DA89030" w14:textId="77777777" w:rsidR="002323F8" w:rsidRPr="00373E9A" w:rsidRDefault="002323F8" w:rsidP="002323F8">
            <w:pPr>
              <w:rPr>
                <w:rFonts w:eastAsia="Calibri" w:cs="Times New Roman"/>
                <w:b/>
                <w:bCs/>
                <w:color w:val="09152F"/>
                <w:sz w:val="20"/>
                <w:szCs w:val="20"/>
              </w:rPr>
            </w:pPr>
            <w:r w:rsidRPr="00373E9A">
              <w:rPr>
                <w:rFonts w:eastAsia="Calibri" w:cs="Times New Roman"/>
                <w:b/>
                <w:bCs/>
                <w:color w:val="09152F"/>
                <w:sz w:val="20"/>
                <w:szCs w:val="20"/>
              </w:rPr>
              <w:t>Reference</w:t>
            </w:r>
          </w:p>
        </w:tc>
        <w:tc>
          <w:tcPr>
            <w:tcW w:w="1559" w:type="dxa"/>
            <w:tcBorders>
              <w:top w:val="single" w:sz="4" w:space="0" w:color="auto"/>
              <w:bottom w:val="single" w:sz="4" w:space="0" w:color="auto"/>
            </w:tcBorders>
          </w:tcPr>
          <w:p w14:paraId="46B07BCC" w14:textId="77777777" w:rsidR="002323F8" w:rsidRPr="00373E9A" w:rsidRDefault="002323F8" w:rsidP="002323F8">
            <w:pPr>
              <w:rPr>
                <w:rFonts w:eastAsia="Calibri" w:cs="Times New Roman"/>
                <w:b/>
                <w:bCs/>
                <w:color w:val="09152F"/>
                <w:sz w:val="20"/>
                <w:szCs w:val="20"/>
              </w:rPr>
            </w:pPr>
            <w:r w:rsidRPr="00373E9A">
              <w:rPr>
                <w:rFonts w:eastAsia="Calibri" w:cs="Times New Roman"/>
                <w:b/>
                <w:bCs/>
                <w:color w:val="09152F"/>
                <w:sz w:val="20"/>
                <w:szCs w:val="20"/>
              </w:rPr>
              <w:t>Influencing Factors</w:t>
            </w:r>
          </w:p>
        </w:tc>
        <w:tc>
          <w:tcPr>
            <w:tcW w:w="1276" w:type="dxa"/>
            <w:tcBorders>
              <w:top w:val="single" w:sz="4" w:space="0" w:color="auto"/>
              <w:bottom w:val="single" w:sz="4" w:space="0" w:color="auto"/>
            </w:tcBorders>
          </w:tcPr>
          <w:p w14:paraId="7B8A17F3" w14:textId="77777777" w:rsidR="002323F8" w:rsidRPr="00373E9A" w:rsidRDefault="002323F8" w:rsidP="002323F8">
            <w:pPr>
              <w:rPr>
                <w:rFonts w:eastAsia="Calibri" w:cs="Times New Roman"/>
                <w:b/>
                <w:bCs/>
                <w:color w:val="09152F"/>
                <w:sz w:val="20"/>
                <w:szCs w:val="20"/>
              </w:rPr>
            </w:pPr>
            <w:r w:rsidRPr="00373E9A">
              <w:rPr>
                <w:rFonts w:eastAsia="Calibri" w:cs="Times New Roman"/>
                <w:b/>
                <w:bCs/>
                <w:color w:val="09152F"/>
                <w:sz w:val="20"/>
                <w:szCs w:val="20"/>
              </w:rPr>
              <w:t>Controlling factors</w:t>
            </w:r>
          </w:p>
        </w:tc>
        <w:tc>
          <w:tcPr>
            <w:tcW w:w="1276" w:type="dxa"/>
            <w:tcBorders>
              <w:top w:val="single" w:sz="4" w:space="0" w:color="auto"/>
              <w:bottom w:val="single" w:sz="4" w:space="0" w:color="auto"/>
            </w:tcBorders>
          </w:tcPr>
          <w:p w14:paraId="7BC5B31E" w14:textId="569489CF" w:rsidR="002323F8" w:rsidRPr="00373E9A" w:rsidRDefault="002323F8" w:rsidP="002323F8">
            <w:pPr>
              <w:rPr>
                <w:rFonts w:eastAsia="Calibri" w:cs="Times New Roman"/>
                <w:b/>
                <w:bCs/>
                <w:color w:val="09152F"/>
                <w:sz w:val="20"/>
                <w:szCs w:val="20"/>
              </w:rPr>
            </w:pPr>
            <w:r w:rsidRPr="00373E9A">
              <w:rPr>
                <w:rFonts w:eastAsia="Calibri" w:cs="Times New Roman"/>
                <w:b/>
                <w:bCs/>
                <w:color w:val="09152F"/>
                <w:sz w:val="20"/>
                <w:szCs w:val="20"/>
              </w:rPr>
              <w:t xml:space="preserve">Research </w:t>
            </w:r>
            <w:r w:rsidR="00443635" w:rsidRPr="00373E9A">
              <w:rPr>
                <w:rFonts w:eastAsia="Calibri" w:cs="Times New Roman"/>
                <w:b/>
                <w:bCs/>
                <w:color w:val="09152F"/>
                <w:sz w:val="20"/>
                <w:szCs w:val="20"/>
              </w:rPr>
              <w:t>orientation</w:t>
            </w:r>
            <w:r w:rsidRPr="00373E9A">
              <w:rPr>
                <w:rFonts w:eastAsia="Calibri" w:cs="Times New Roman"/>
                <w:b/>
                <w:bCs/>
                <w:color w:val="09152F"/>
                <w:sz w:val="20"/>
                <w:szCs w:val="20"/>
              </w:rPr>
              <w:t xml:space="preserve"> considered?</w:t>
            </w:r>
          </w:p>
        </w:tc>
        <w:tc>
          <w:tcPr>
            <w:tcW w:w="1207" w:type="dxa"/>
            <w:tcBorders>
              <w:top w:val="single" w:sz="4" w:space="0" w:color="auto"/>
              <w:bottom w:val="single" w:sz="4" w:space="0" w:color="auto"/>
            </w:tcBorders>
          </w:tcPr>
          <w:p w14:paraId="6A759130" w14:textId="77777777" w:rsidR="002323F8" w:rsidRPr="00373E9A" w:rsidRDefault="002323F8" w:rsidP="002323F8">
            <w:pPr>
              <w:rPr>
                <w:rFonts w:eastAsia="Calibri" w:cs="Times New Roman"/>
                <w:b/>
                <w:bCs/>
                <w:color w:val="09152F"/>
                <w:sz w:val="20"/>
                <w:szCs w:val="20"/>
              </w:rPr>
            </w:pPr>
            <w:r w:rsidRPr="00373E9A">
              <w:rPr>
                <w:rFonts w:eastAsia="Calibri" w:cs="Times New Roman"/>
                <w:b/>
                <w:bCs/>
                <w:color w:val="09152F"/>
                <w:sz w:val="20"/>
                <w:szCs w:val="20"/>
              </w:rPr>
              <w:t>Points of note</w:t>
            </w:r>
          </w:p>
        </w:tc>
        <w:tc>
          <w:tcPr>
            <w:tcW w:w="1195" w:type="dxa"/>
            <w:tcBorders>
              <w:top w:val="single" w:sz="4" w:space="0" w:color="auto"/>
              <w:bottom w:val="single" w:sz="4" w:space="0" w:color="auto"/>
            </w:tcBorders>
          </w:tcPr>
          <w:p w14:paraId="3B4FD20D" w14:textId="77777777" w:rsidR="002323F8" w:rsidRPr="00373E9A" w:rsidRDefault="002323F8" w:rsidP="002323F8">
            <w:pPr>
              <w:rPr>
                <w:rFonts w:eastAsia="Calibri" w:cs="Times New Roman"/>
                <w:b/>
                <w:bCs/>
                <w:color w:val="09152F"/>
                <w:sz w:val="20"/>
                <w:szCs w:val="20"/>
              </w:rPr>
            </w:pPr>
            <w:r w:rsidRPr="00373E9A">
              <w:rPr>
                <w:rFonts w:eastAsia="Calibri" w:cs="Times New Roman"/>
                <w:b/>
                <w:bCs/>
                <w:color w:val="09152F"/>
                <w:sz w:val="20"/>
                <w:szCs w:val="20"/>
              </w:rPr>
              <w:t>Research method</w:t>
            </w:r>
          </w:p>
        </w:tc>
      </w:tr>
      <w:tr w:rsidR="00483143" w:rsidRPr="00373E9A" w14:paraId="795E5F01" w14:textId="77777777" w:rsidTr="00483143">
        <w:tc>
          <w:tcPr>
            <w:tcW w:w="1413" w:type="dxa"/>
          </w:tcPr>
          <w:p w14:paraId="510FF202" w14:textId="25B8CE64"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Pr="00373E9A">
              <w:rPr>
                <w:rFonts w:eastAsia="Calibri" w:cs="Times New Roman"/>
                <w:color w:val="09152F"/>
                <w:sz w:val="20"/>
                <w:szCs w:val="20"/>
              </w:rPr>
              <w:fldChar w:fldCharType="separate"/>
            </w:r>
            <w:r w:rsidRPr="00373E9A">
              <w:rPr>
                <w:rFonts w:eastAsia="Calibri" w:cs="Times New Roman"/>
                <w:noProof/>
                <w:color w:val="09152F"/>
                <w:sz w:val="20"/>
                <w:szCs w:val="20"/>
              </w:rPr>
              <w:t>(Lam, 2011)</w:t>
            </w:r>
            <w:r w:rsidRPr="00373E9A">
              <w:rPr>
                <w:rFonts w:eastAsia="Calibri" w:cs="Times New Roman"/>
                <w:color w:val="09152F"/>
                <w:sz w:val="20"/>
                <w:szCs w:val="20"/>
              </w:rPr>
              <w:fldChar w:fldCharType="end"/>
            </w:r>
          </w:p>
        </w:tc>
        <w:tc>
          <w:tcPr>
            <w:tcW w:w="1559" w:type="dxa"/>
            <w:tcBorders>
              <w:top w:val="single" w:sz="4" w:space="0" w:color="auto"/>
            </w:tcBorders>
          </w:tcPr>
          <w:p w14:paraId="6BC412BD"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History of industrial engagement</w:t>
            </w:r>
          </w:p>
          <w:p w14:paraId="5C0FC6FB"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Market opportunities</w:t>
            </w:r>
          </w:p>
          <w:p w14:paraId="645181CB" w14:textId="77777777" w:rsidR="002323F8" w:rsidRPr="00373E9A" w:rsidRDefault="002323F8" w:rsidP="002323F8">
            <w:pPr>
              <w:rPr>
                <w:rFonts w:eastAsia="Calibri" w:cs="Times New Roman"/>
                <w:color w:val="09152F"/>
                <w:sz w:val="20"/>
                <w:szCs w:val="20"/>
              </w:rPr>
            </w:pPr>
          </w:p>
        </w:tc>
        <w:tc>
          <w:tcPr>
            <w:tcW w:w="1276" w:type="dxa"/>
            <w:tcBorders>
              <w:top w:val="single" w:sz="4" w:space="0" w:color="auto"/>
            </w:tcBorders>
          </w:tcPr>
          <w:p w14:paraId="25ED3731"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Age</w:t>
            </w:r>
          </w:p>
          <w:p w14:paraId="186B229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Gender</w:t>
            </w:r>
          </w:p>
          <w:p w14:paraId="611B3294"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Career stage</w:t>
            </w:r>
          </w:p>
        </w:tc>
        <w:tc>
          <w:tcPr>
            <w:tcW w:w="1276" w:type="dxa"/>
            <w:tcBorders>
              <w:top w:val="single" w:sz="4" w:space="0" w:color="auto"/>
            </w:tcBorders>
          </w:tcPr>
          <w:p w14:paraId="6B70404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Constructs available and tested, for researcher typology</w:t>
            </w:r>
          </w:p>
        </w:tc>
        <w:tc>
          <w:tcPr>
            <w:tcW w:w="1207" w:type="dxa"/>
            <w:tcBorders>
              <w:top w:val="single" w:sz="4" w:space="0" w:color="auto"/>
            </w:tcBorders>
          </w:tcPr>
          <w:p w14:paraId="4C5F3FA2"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Female respondents were less likely to engage in commercial work</w:t>
            </w:r>
          </w:p>
          <w:p w14:paraId="7D19014A" w14:textId="77777777" w:rsidR="002323F8" w:rsidRPr="00373E9A" w:rsidRDefault="002323F8" w:rsidP="002323F8">
            <w:pPr>
              <w:rPr>
                <w:rFonts w:eastAsia="Calibri" w:cs="Times New Roman"/>
                <w:color w:val="09152F"/>
                <w:sz w:val="20"/>
                <w:szCs w:val="20"/>
              </w:rPr>
            </w:pPr>
          </w:p>
          <w:p w14:paraId="4353731C"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Younger respondents were less likely to engage in commercial work</w:t>
            </w:r>
          </w:p>
          <w:p w14:paraId="7373E37E" w14:textId="77777777" w:rsidR="002323F8" w:rsidRPr="00373E9A" w:rsidRDefault="002323F8" w:rsidP="002323F8">
            <w:pPr>
              <w:rPr>
                <w:rFonts w:eastAsia="Calibri" w:cs="Times New Roman"/>
                <w:color w:val="09152F"/>
                <w:sz w:val="20"/>
                <w:szCs w:val="20"/>
              </w:rPr>
            </w:pPr>
          </w:p>
        </w:tc>
        <w:tc>
          <w:tcPr>
            <w:tcW w:w="1195" w:type="dxa"/>
            <w:tcBorders>
              <w:top w:val="single" w:sz="4" w:space="0" w:color="auto"/>
            </w:tcBorders>
          </w:tcPr>
          <w:p w14:paraId="3FEB4F4F"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Statistics</w:t>
            </w:r>
          </w:p>
          <w:p w14:paraId="414E7153" w14:textId="77777777" w:rsidR="002323F8" w:rsidRPr="00373E9A" w:rsidRDefault="002323F8" w:rsidP="002323F8">
            <w:pPr>
              <w:rPr>
                <w:rFonts w:eastAsia="Calibri" w:cs="Times New Roman"/>
                <w:color w:val="09152F"/>
                <w:sz w:val="20"/>
                <w:szCs w:val="20"/>
              </w:rPr>
            </w:pPr>
          </w:p>
        </w:tc>
      </w:tr>
      <w:tr w:rsidR="00483143" w:rsidRPr="00373E9A" w14:paraId="4A35E97C" w14:textId="77777777" w:rsidTr="00483143">
        <w:tc>
          <w:tcPr>
            <w:tcW w:w="1413" w:type="dxa"/>
          </w:tcPr>
          <w:p w14:paraId="346FB21C" w14:textId="5DBF3589"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&lt;EndNote&gt;&lt;Cite&gt;&lt;Author&gt;Bhaduri&lt;/Author&gt;&lt;Year&gt;2011&lt;/Year&gt;&lt;RecNum&gt;41&lt;/RecNum&gt;&lt;DisplayText&gt;(Bhaduri &amp;amp; Kumar, 2011)&lt;/DisplayText&gt;&lt;record&gt;&lt;rec-number&gt;41&lt;/rec-number&gt;&lt;foreign-keys&gt;&lt;key app="EN" db-id="x5rz2pxfnvstw4ewdpx5vwaff9wvpdstp9vz" timestamp="1708775790" guid="1e11c6c0-ce7b-48ed-8a99-9b710a97baad"&gt;41&lt;/key&gt;&lt;/foreign-keys&gt;&lt;ref-type name="Journal Article"&gt;17&lt;/ref-type&gt;&lt;contributors&gt;&lt;authors&gt;&lt;author&gt;Bhaduri, Saradindu&lt;/author&gt;&lt;author&gt;Kumar, Hemant&lt;/author&gt;&lt;/authors&gt;&lt;/contributors&gt;&lt;titles&gt;&lt;title&gt;Extrinsic and intrinsic motivations to innovate: tracing the motivation of ‘grassroot’innovators in India&lt;/title&gt;&lt;secondary-title&gt;Mind &amp;amp; Society&lt;/secondary-title&gt;&lt;/titles&gt;&lt;periodical&gt;&lt;full-title&gt;Mind &amp;amp; Society&lt;/full-title&gt;&lt;/periodical&gt;&lt;pages&gt;27-55&lt;/pages&gt;&lt;volume&gt;10&lt;/volume&gt;&lt;number&gt;1&lt;/number&gt;&lt;dates&gt;&lt;year&gt;2011&lt;/year&gt;&lt;/dates&gt;&lt;isbn&gt;1593-7879&lt;/isbn&gt;&lt;urls&gt;&lt;/urls&gt;&lt;/record&gt;&lt;/Cite&gt;&lt;/EndNote&gt;</w:instrText>
            </w:r>
            <w:r w:rsidRPr="00373E9A">
              <w:rPr>
                <w:rFonts w:eastAsia="Calibri" w:cs="Times New Roman"/>
                <w:color w:val="09152F"/>
                <w:sz w:val="20"/>
                <w:szCs w:val="20"/>
              </w:rPr>
              <w:fldChar w:fldCharType="separate"/>
            </w:r>
            <w:r w:rsidR="00FA4C31" w:rsidRPr="00373E9A">
              <w:rPr>
                <w:rFonts w:eastAsia="Calibri" w:cs="Times New Roman"/>
                <w:noProof/>
                <w:color w:val="09152F"/>
                <w:sz w:val="20"/>
                <w:szCs w:val="20"/>
              </w:rPr>
              <w:t>(Bhaduri &amp; Kumar, 2011)</w:t>
            </w:r>
            <w:r w:rsidRPr="00373E9A">
              <w:rPr>
                <w:rFonts w:eastAsia="Calibri" w:cs="Times New Roman"/>
                <w:color w:val="09152F"/>
                <w:sz w:val="20"/>
                <w:szCs w:val="20"/>
              </w:rPr>
              <w:fldChar w:fldCharType="end"/>
            </w:r>
          </w:p>
        </w:tc>
        <w:tc>
          <w:tcPr>
            <w:tcW w:w="1559" w:type="dxa"/>
          </w:tcPr>
          <w:p w14:paraId="3C10A2A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Peer group pressure</w:t>
            </w:r>
          </w:p>
          <w:p w14:paraId="653DC420" w14:textId="77777777" w:rsidR="002323F8" w:rsidRPr="00373E9A" w:rsidRDefault="002323F8" w:rsidP="002323F8">
            <w:pPr>
              <w:rPr>
                <w:rFonts w:eastAsia="Calibri" w:cs="Times New Roman"/>
                <w:color w:val="09152F"/>
                <w:sz w:val="20"/>
                <w:szCs w:val="20"/>
              </w:rPr>
            </w:pPr>
          </w:p>
          <w:p w14:paraId="0D99F471"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Statutory bindings</w:t>
            </w:r>
          </w:p>
          <w:p w14:paraId="66434D58" w14:textId="77777777" w:rsidR="002323F8" w:rsidRPr="00373E9A" w:rsidRDefault="002323F8" w:rsidP="002323F8">
            <w:pPr>
              <w:rPr>
                <w:rFonts w:eastAsia="Calibri" w:cs="Times New Roman"/>
                <w:color w:val="09152F"/>
                <w:sz w:val="20"/>
                <w:szCs w:val="20"/>
              </w:rPr>
            </w:pPr>
          </w:p>
          <w:p w14:paraId="3EFB0EF2"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Work deadlines</w:t>
            </w:r>
          </w:p>
        </w:tc>
        <w:tc>
          <w:tcPr>
            <w:tcW w:w="1276" w:type="dxa"/>
          </w:tcPr>
          <w:p w14:paraId="40793BEC" w14:textId="77777777" w:rsidR="002323F8" w:rsidRPr="00373E9A" w:rsidRDefault="002323F8" w:rsidP="002323F8">
            <w:pPr>
              <w:rPr>
                <w:rFonts w:eastAsia="Calibri" w:cs="Times New Roman"/>
                <w:color w:val="09152F"/>
                <w:sz w:val="20"/>
                <w:szCs w:val="20"/>
              </w:rPr>
            </w:pPr>
          </w:p>
        </w:tc>
        <w:tc>
          <w:tcPr>
            <w:tcW w:w="1276" w:type="dxa"/>
          </w:tcPr>
          <w:p w14:paraId="05FC96B1" w14:textId="77777777" w:rsidR="002323F8" w:rsidRPr="00373E9A" w:rsidRDefault="002323F8" w:rsidP="002323F8">
            <w:pPr>
              <w:rPr>
                <w:rFonts w:eastAsia="Calibri" w:cs="Times New Roman"/>
                <w:color w:val="09152F"/>
                <w:sz w:val="20"/>
                <w:szCs w:val="20"/>
              </w:rPr>
            </w:pPr>
          </w:p>
        </w:tc>
        <w:tc>
          <w:tcPr>
            <w:tcW w:w="1207" w:type="dxa"/>
          </w:tcPr>
          <w:p w14:paraId="462DC27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Research too high level to be used in this study. </w:t>
            </w:r>
          </w:p>
        </w:tc>
        <w:tc>
          <w:tcPr>
            <w:tcW w:w="1195" w:type="dxa"/>
          </w:tcPr>
          <w:p w14:paraId="648B2C78"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Statistics</w:t>
            </w:r>
          </w:p>
        </w:tc>
      </w:tr>
      <w:tr w:rsidR="00483143" w:rsidRPr="00373E9A" w14:paraId="5B762CFF" w14:textId="77777777" w:rsidTr="00483143">
        <w:tc>
          <w:tcPr>
            <w:tcW w:w="1413" w:type="dxa"/>
          </w:tcPr>
          <w:p w14:paraId="114B177C" w14:textId="71E9CCD1"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&lt;EndNote&gt;&lt;Cite&gt;&lt;Author&gt;Jindal</w:instrText>
            </w:r>
            <w:r w:rsidR="00C414A8" w:rsidRPr="00373E9A">
              <w:rPr>
                <w:rFonts w:ascii="Cambria Math" w:eastAsia="Calibri" w:hAnsi="Cambria Math" w:cs="Cambria Math"/>
                <w:color w:val="09152F"/>
                <w:sz w:val="20"/>
                <w:szCs w:val="20"/>
              </w:rPr>
              <w:instrText>‐</w:instrText>
            </w:r>
            <w:r w:rsidR="00C414A8" w:rsidRPr="00373E9A">
              <w:rPr>
                <w:rFonts w:eastAsia="Calibri" w:cs="Times New Roman"/>
                <w:color w:val="09152F"/>
                <w:sz w:val="20"/>
                <w:szCs w:val="20"/>
              </w:rPr>
              <w:instrText>Snape&lt;/Author&gt;&lt;Year&gt;2006&lt;/Year&gt;&lt;RecNum&gt;200&lt;/RecNum&gt;&lt;DisplayText&gt;(Jindal</w:instrText>
            </w:r>
            <w:r w:rsidR="00C414A8" w:rsidRPr="00373E9A">
              <w:rPr>
                <w:rFonts w:ascii="Cambria Math" w:eastAsia="Calibri" w:hAnsi="Cambria Math" w:cs="Cambria Math"/>
                <w:color w:val="09152F"/>
                <w:sz w:val="20"/>
                <w:szCs w:val="20"/>
              </w:rPr>
              <w:instrText>‐</w:instrText>
            </w:r>
            <w:r w:rsidR="00C414A8" w:rsidRPr="00373E9A">
              <w:rPr>
                <w:rFonts w:eastAsia="Calibri" w:cs="Times New Roman"/>
                <w:color w:val="09152F"/>
                <w:sz w:val="20"/>
                <w:szCs w:val="20"/>
              </w:rPr>
              <w:instrText>Snape &amp;amp; Snape, 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eastAsia="Calibri" w:hAnsi="Cambria Math" w:cs="Cambria Math"/>
                <w:color w:val="09152F"/>
                <w:sz w:val="20"/>
                <w:szCs w:val="20"/>
              </w:rPr>
              <w:instrText>‐</w:instrText>
            </w:r>
            <w:r w:rsidR="00C414A8" w:rsidRPr="00373E9A">
              <w:rPr>
                <w:rFonts w:eastAsia="Calibri" w:cs="Times New Roman"/>
                <w:color w:val="09152F"/>
                <w:sz w:val="20"/>
                <w:szCs w:val="20"/>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Pr="00373E9A">
              <w:rPr>
                <w:rFonts w:eastAsia="Calibri" w:cs="Times New Roman"/>
                <w:color w:val="09152F"/>
                <w:sz w:val="20"/>
                <w:szCs w:val="20"/>
              </w:rPr>
              <w:fldChar w:fldCharType="separate"/>
            </w:r>
            <w:r w:rsidR="00FA4C31" w:rsidRPr="00373E9A">
              <w:rPr>
                <w:rFonts w:eastAsia="Calibri" w:cs="Times New Roman"/>
                <w:noProof/>
                <w:color w:val="09152F"/>
                <w:sz w:val="20"/>
                <w:szCs w:val="20"/>
              </w:rPr>
              <w:t>(Jindal</w:t>
            </w:r>
            <w:r w:rsidR="00FA4C31" w:rsidRPr="00373E9A">
              <w:rPr>
                <w:rFonts w:ascii="Cambria Math" w:eastAsia="Calibri" w:hAnsi="Cambria Math" w:cs="Cambria Math"/>
                <w:noProof/>
                <w:color w:val="09152F"/>
                <w:sz w:val="20"/>
                <w:szCs w:val="20"/>
              </w:rPr>
              <w:t>‐</w:t>
            </w:r>
            <w:r w:rsidR="00FA4C31" w:rsidRPr="00373E9A">
              <w:rPr>
                <w:rFonts w:eastAsia="Calibri" w:cs="Times New Roman"/>
                <w:noProof/>
                <w:color w:val="09152F"/>
                <w:sz w:val="20"/>
                <w:szCs w:val="20"/>
              </w:rPr>
              <w:t>Snape &amp; Snape, 2006)</w:t>
            </w:r>
            <w:r w:rsidRPr="00373E9A">
              <w:rPr>
                <w:rFonts w:eastAsia="Calibri" w:cs="Times New Roman"/>
                <w:color w:val="09152F"/>
                <w:sz w:val="20"/>
                <w:szCs w:val="20"/>
              </w:rPr>
              <w:fldChar w:fldCharType="end"/>
            </w:r>
          </w:p>
        </w:tc>
        <w:tc>
          <w:tcPr>
            <w:tcW w:w="1559" w:type="dxa"/>
          </w:tcPr>
          <w:p w14:paraId="08D0B6EF"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Working environment </w:t>
            </w:r>
          </w:p>
          <w:p w14:paraId="4A069BDB" w14:textId="77777777" w:rsidR="002323F8" w:rsidRPr="00373E9A" w:rsidRDefault="002323F8" w:rsidP="002323F8">
            <w:pPr>
              <w:rPr>
                <w:rFonts w:eastAsia="Calibri" w:cs="Times New Roman"/>
                <w:color w:val="09152F"/>
                <w:sz w:val="20"/>
                <w:szCs w:val="20"/>
              </w:rPr>
            </w:pPr>
          </w:p>
          <w:p w14:paraId="7A9600C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Management Support</w:t>
            </w:r>
          </w:p>
          <w:p w14:paraId="67A841BB" w14:textId="77777777" w:rsidR="002323F8" w:rsidRPr="00373E9A" w:rsidRDefault="002323F8" w:rsidP="002323F8">
            <w:pPr>
              <w:rPr>
                <w:rFonts w:eastAsia="Calibri" w:cs="Times New Roman"/>
                <w:color w:val="09152F"/>
                <w:sz w:val="20"/>
                <w:szCs w:val="20"/>
              </w:rPr>
            </w:pPr>
          </w:p>
          <w:p w14:paraId="3CEE9DB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Physical resources</w:t>
            </w:r>
          </w:p>
          <w:p w14:paraId="292650B3" w14:textId="77777777" w:rsidR="002323F8" w:rsidRPr="00373E9A" w:rsidRDefault="002323F8" w:rsidP="002323F8">
            <w:pPr>
              <w:rPr>
                <w:rFonts w:eastAsia="Calibri" w:cs="Times New Roman"/>
                <w:color w:val="09152F"/>
                <w:sz w:val="20"/>
                <w:szCs w:val="20"/>
              </w:rPr>
            </w:pPr>
          </w:p>
          <w:p w14:paraId="3DF2B23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Social environment</w:t>
            </w:r>
          </w:p>
          <w:p w14:paraId="22AC34B0" w14:textId="77777777" w:rsidR="002323F8" w:rsidRPr="00373E9A" w:rsidRDefault="002323F8" w:rsidP="002323F8">
            <w:pPr>
              <w:rPr>
                <w:rFonts w:eastAsia="Calibri" w:cs="Times New Roman"/>
                <w:color w:val="09152F"/>
                <w:sz w:val="20"/>
                <w:szCs w:val="20"/>
              </w:rPr>
            </w:pPr>
          </w:p>
          <w:p w14:paraId="436E00B4"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Financial resources</w:t>
            </w:r>
          </w:p>
          <w:p w14:paraId="6E1DDF24" w14:textId="77777777" w:rsidR="002323F8" w:rsidRPr="00373E9A" w:rsidRDefault="002323F8" w:rsidP="002323F8">
            <w:pPr>
              <w:rPr>
                <w:rFonts w:eastAsia="Calibri" w:cs="Times New Roman"/>
                <w:color w:val="09152F"/>
                <w:sz w:val="20"/>
                <w:szCs w:val="20"/>
              </w:rPr>
            </w:pPr>
          </w:p>
          <w:p w14:paraId="0B065B8C"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Work / life balance</w:t>
            </w:r>
          </w:p>
          <w:p w14:paraId="0DF2B9E4" w14:textId="77777777" w:rsidR="002323F8" w:rsidRPr="00373E9A" w:rsidRDefault="002323F8" w:rsidP="002323F8">
            <w:pPr>
              <w:rPr>
                <w:rFonts w:eastAsia="Calibri" w:cs="Times New Roman"/>
                <w:color w:val="09152F"/>
                <w:sz w:val="20"/>
                <w:szCs w:val="20"/>
              </w:rPr>
            </w:pPr>
          </w:p>
          <w:p w14:paraId="33D223DD" w14:textId="77777777" w:rsidR="002323F8" w:rsidRPr="00373E9A" w:rsidRDefault="002323F8" w:rsidP="002323F8">
            <w:pPr>
              <w:rPr>
                <w:rFonts w:eastAsia="Calibri" w:cs="Times New Roman"/>
                <w:color w:val="09152F"/>
                <w:sz w:val="20"/>
                <w:szCs w:val="20"/>
              </w:rPr>
            </w:pPr>
          </w:p>
        </w:tc>
        <w:tc>
          <w:tcPr>
            <w:tcW w:w="1276" w:type="dxa"/>
          </w:tcPr>
          <w:p w14:paraId="1FB6AC6E" w14:textId="77777777" w:rsidR="002323F8" w:rsidRPr="00373E9A" w:rsidRDefault="002323F8" w:rsidP="002323F8">
            <w:pPr>
              <w:rPr>
                <w:rFonts w:eastAsia="Calibri" w:cs="Times New Roman"/>
                <w:color w:val="09152F"/>
                <w:sz w:val="20"/>
                <w:szCs w:val="20"/>
              </w:rPr>
            </w:pPr>
          </w:p>
        </w:tc>
        <w:tc>
          <w:tcPr>
            <w:tcW w:w="1276" w:type="dxa"/>
          </w:tcPr>
          <w:p w14:paraId="3E01B4F4" w14:textId="77777777" w:rsidR="002323F8" w:rsidRPr="00373E9A" w:rsidRDefault="002323F8" w:rsidP="002323F8">
            <w:pPr>
              <w:rPr>
                <w:rFonts w:eastAsia="Calibri" w:cs="Times New Roman"/>
                <w:color w:val="09152F"/>
                <w:sz w:val="20"/>
                <w:szCs w:val="20"/>
              </w:rPr>
            </w:pPr>
          </w:p>
        </w:tc>
        <w:tc>
          <w:tcPr>
            <w:tcW w:w="1207" w:type="dxa"/>
          </w:tcPr>
          <w:p w14:paraId="6287C8EF" w14:textId="7678FB81"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Salary was not seen as an issue – with a general consensus being that people would not be </w:t>
            </w:r>
            <w:r w:rsidR="00AC7AD4" w:rsidRPr="00373E9A">
              <w:rPr>
                <w:rFonts w:eastAsia="Calibri" w:cs="Times New Roman"/>
                <w:color w:val="09152F"/>
                <w:sz w:val="20"/>
                <w:szCs w:val="20"/>
              </w:rPr>
              <w:t>researcher</w:t>
            </w:r>
            <w:r w:rsidRPr="00373E9A">
              <w:rPr>
                <w:rFonts w:eastAsia="Calibri" w:cs="Times New Roman"/>
                <w:color w:val="09152F"/>
                <w:sz w:val="20"/>
                <w:szCs w:val="20"/>
              </w:rPr>
              <w:t>s if money was a factor.</w:t>
            </w:r>
          </w:p>
        </w:tc>
        <w:tc>
          <w:tcPr>
            <w:tcW w:w="1195" w:type="dxa"/>
          </w:tcPr>
          <w:p w14:paraId="0E345FE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Interviews and statistics</w:t>
            </w:r>
          </w:p>
          <w:p w14:paraId="0A50DE8B" w14:textId="77777777" w:rsidR="002323F8" w:rsidRPr="00373E9A" w:rsidRDefault="002323F8" w:rsidP="002323F8">
            <w:pPr>
              <w:rPr>
                <w:rFonts w:eastAsia="Calibri" w:cs="Times New Roman"/>
                <w:color w:val="09152F"/>
                <w:sz w:val="20"/>
                <w:szCs w:val="20"/>
              </w:rPr>
            </w:pPr>
          </w:p>
        </w:tc>
      </w:tr>
      <w:tr w:rsidR="00483143" w:rsidRPr="00373E9A" w14:paraId="2E460216" w14:textId="77777777" w:rsidTr="00483143">
        <w:tc>
          <w:tcPr>
            <w:tcW w:w="1413" w:type="dxa"/>
          </w:tcPr>
          <w:p w14:paraId="5FA91CCF" w14:textId="1C01FB0C"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&lt;EndNote&gt;&lt;Cite&gt;&lt;Author&gt;Stuart&lt;/Author&gt;&lt;Year&gt;2006&lt;/Year&gt;&lt;RecNum&gt;363&lt;/RecNum&gt;&lt;DisplayText&gt;(Stuart &amp;amp; Ding, 2006)&lt;/DisplayText&gt;&lt;record&gt;&lt;rec-number&gt;363&lt;/rec-number&gt;&lt;foreign-keys&gt;&lt;key app="EN" db-id="x5rz2pxfnvstw4ewdpx5vwaff9wvpdstp9vz" timestamp="1708775800" guid="51250236-7a10-430d-867d-149604b82c13"&gt;363&lt;/key&gt;&lt;/foreign-keys&gt;&lt;ref-type name="Journal Article"&gt;17&lt;/ref-type&gt;&lt;contributors&gt;&lt;authors&gt;&lt;author&gt;Stuart, Toby E&lt;/author&gt;&lt;author&gt;Ding, Waverly W&lt;/author&gt;&lt;/authors&gt;&lt;/contributors&gt;&lt;titles&gt;&lt;title&gt;When do scientists become entrepreneurs? The social structural antecedents of commercial activity in the academic life sciences&lt;/title&gt;&lt;secondary-title&gt;American journal of sociology&lt;/secondary-title&gt;&lt;/titles&gt;&lt;periodical&gt;&lt;full-title&gt;American journal of sociology&lt;/full-title&gt;&lt;/periodical&gt;&lt;pages&gt;97-144&lt;/pages&gt;&lt;volume&gt;112&lt;/volume&gt;&lt;number&gt;1&lt;/number&gt;&lt;dates&gt;&lt;year&gt;2006&lt;/year&gt;&lt;/dates&gt;&lt;isbn&gt;0002-9602&lt;/isbn&gt;&lt;urls&gt;&lt;/urls&gt;&lt;/record&gt;&lt;/Cite&gt;&lt;/EndNote&gt;</w:instrText>
            </w:r>
            <w:r w:rsidRPr="00373E9A">
              <w:rPr>
                <w:rFonts w:eastAsia="Calibri" w:cs="Times New Roman"/>
                <w:color w:val="09152F"/>
                <w:sz w:val="20"/>
                <w:szCs w:val="20"/>
              </w:rPr>
              <w:fldChar w:fldCharType="separate"/>
            </w:r>
            <w:r w:rsidR="00FA4C31" w:rsidRPr="00373E9A">
              <w:rPr>
                <w:rFonts w:eastAsia="Calibri" w:cs="Times New Roman"/>
                <w:noProof/>
                <w:color w:val="09152F"/>
                <w:sz w:val="20"/>
                <w:szCs w:val="20"/>
              </w:rPr>
              <w:t>(Stuart &amp; Ding, 2006)</w:t>
            </w:r>
            <w:r w:rsidRPr="00373E9A">
              <w:rPr>
                <w:rFonts w:eastAsia="Calibri" w:cs="Times New Roman"/>
                <w:color w:val="09152F"/>
                <w:sz w:val="20"/>
                <w:szCs w:val="20"/>
              </w:rPr>
              <w:fldChar w:fldCharType="end"/>
            </w:r>
          </w:p>
        </w:tc>
        <w:tc>
          <w:tcPr>
            <w:tcW w:w="1559" w:type="dxa"/>
          </w:tcPr>
          <w:p w14:paraId="75C319CC"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Employment context / support for commercialisation</w:t>
            </w:r>
          </w:p>
          <w:p w14:paraId="58C196D4" w14:textId="77777777" w:rsidR="002323F8" w:rsidRPr="00373E9A" w:rsidRDefault="002323F8" w:rsidP="002323F8">
            <w:pPr>
              <w:rPr>
                <w:rFonts w:eastAsia="Calibri" w:cs="Times New Roman"/>
                <w:color w:val="09152F"/>
                <w:sz w:val="20"/>
                <w:szCs w:val="20"/>
              </w:rPr>
            </w:pPr>
          </w:p>
          <w:p w14:paraId="15C41644"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Peer / Leader behaviour</w:t>
            </w:r>
          </w:p>
          <w:p w14:paraId="1E96DA9D" w14:textId="77777777" w:rsidR="002323F8" w:rsidRPr="00373E9A" w:rsidRDefault="002323F8" w:rsidP="002323F8">
            <w:pPr>
              <w:rPr>
                <w:rFonts w:eastAsia="Calibri" w:cs="Times New Roman"/>
                <w:color w:val="09152F"/>
                <w:sz w:val="20"/>
                <w:szCs w:val="20"/>
              </w:rPr>
            </w:pPr>
          </w:p>
          <w:p w14:paraId="1C4D7D72"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Co-location with peers that have achieved high-status as entrepreneurs</w:t>
            </w:r>
          </w:p>
          <w:p w14:paraId="63D25208" w14:textId="77777777" w:rsidR="002323F8" w:rsidRPr="00373E9A" w:rsidRDefault="002323F8" w:rsidP="002323F8">
            <w:pPr>
              <w:rPr>
                <w:rFonts w:eastAsia="Calibri" w:cs="Times New Roman"/>
                <w:color w:val="09152F"/>
                <w:sz w:val="20"/>
                <w:szCs w:val="20"/>
              </w:rPr>
            </w:pPr>
          </w:p>
          <w:p w14:paraId="16A1F20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Training for commercialisation</w:t>
            </w:r>
          </w:p>
          <w:p w14:paraId="5DCE7FFC" w14:textId="77777777" w:rsidR="002323F8" w:rsidRPr="00373E9A" w:rsidRDefault="002323F8" w:rsidP="002323F8">
            <w:pPr>
              <w:rPr>
                <w:rFonts w:eastAsia="Calibri" w:cs="Times New Roman"/>
                <w:color w:val="09152F"/>
                <w:sz w:val="20"/>
                <w:szCs w:val="20"/>
              </w:rPr>
            </w:pPr>
          </w:p>
          <w:p w14:paraId="5610BC0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Human capital</w:t>
            </w:r>
          </w:p>
          <w:p w14:paraId="5B0AAF23" w14:textId="77777777" w:rsidR="002323F8" w:rsidRPr="00373E9A" w:rsidRDefault="002323F8" w:rsidP="002323F8">
            <w:pPr>
              <w:rPr>
                <w:rFonts w:eastAsia="Calibri" w:cs="Times New Roman"/>
                <w:color w:val="09152F"/>
                <w:sz w:val="20"/>
                <w:szCs w:val="20"/>
              </w:rPr>
            </w:pPr>
          </w:p>
          <w:p w14:paraId="43EDB3F2"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Ranking of researcher’s own university</w:t>
            </w:r>
          </w:p>
          <w:p w14:paraId="111D29C7" w14:textId="77777777" w:rsidR="002323F8" w:rsidRPr="00373E9A" w:rsidRDefault="002323F8" w:rsidP="002323F8">
            <w:pPr>
              <w:rPr>
                <w:rFonts w:eastAsia="Calibri" w:cs="Times New Roman"/>
                <w:color w:val="09152F"/>
                <w:sz w:val="20"/>
                <w:szCs w:val="20"/>
              </w:rPr>
            </w:pPr>
          </w:p>
          <w:p w14:paraId="26D8691F" w14:textId="77777777" w:rsidR="002323F8" w:rsidRPr="00373E9A" w:rsidRDefault="002323F8" w:rsidP="002323F8">
            <w:pPr>
              <w:rPr>
                <w:rFonts w:eastAsia="Calibri" w:cs="Times New Roman"/>
                <w:color w:val="09152F"/>
                <w:sz w:val="20"/>
                <w:szCs w:val="20"/>
              </w:rPr>
            </w:pPr>
          </w:p>
          <w:p w14:paraId="57459C15" w14:textId="77777777" w:rsidR="002323F8" w:rsidRPr="00373E9A" w:rsidRDefault="002323F8" w:rsidP="002323F8">
            <w:pPr>
              <w:rPr>
                <w:rFonts w:eastAsia="Calibri" w:cs="Times New Roman"/>
                <w:color w:val="09152F"/>
                <w:sz w:val="20"/>
                <w:szCs w:val="20"/>
              </w:rPr>
            </w:pPr>
          </w:p>
        </w:tc>
        <w:tc>
          <w:tcPr>
            <w:tcW w:w="1276" w:type="dxa"/>
          </w:tcPr>
          <w:p w14:paraId="2481B8F5" w14:textId="77777777" w:rsidR="002323F8" w:rsidRPr="00373E9A" w:rsidRDefault="002323F8" w:rsidP="002323F8">
            <w:pPr>
              <w:rPr>
                <w:rFonts w:eastAsia="Calibri" w:cs="Times New Roman"/>
                <w:color w:val="09152F"/>
                <w:sz w:val="20"/>
                <w:szCs w:val="20"/>
              </w:rPr>
            </w:pPr>
          </w:p>
        </w:tc>
        <w:tc>
          <w:tcPr>
            <w:tcW w:w="1276" w:type="dxa"/>
          </w:tcPr>
          <w:p w14:paraId="1FA154FD" w14:textId="77777777" w:rsidR="002323F8" w:rsidRPr="00373E9A" w:rsidRDefault="002323F8" w:rsidP="002323F8">
            <w:pPr>
              <w:rPr>
                <w:rFonts w:eastAsia="Calibri" w:cs="Times New Roman"/>
                <w:color w:val="09152F"/>
                <w:sz w:val="20"/>
                <w:szCs w:val="20"/>
              </w:rPr>
            </w:pPr>
          </w:p>
        </w:tc>
        <w:tc>
          <w:tcPr>
            <w:tcW w:w="1207" w:type="dxa"/>
          </w:tcPr>
          <w:p w14:paraId="0B463A6A" w14:textId="594FB49F"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Co-location with high performing peers was seen to be an influence on </w:t>
            </w:r>
            <w:r w:rsidR="00F133C7" w:rsidRPr="00373E9A">
              <w:rPr>
                <w:rFonts w:eastAsia="Calibri" w:cs="Times New Roman"/>
                <w:color w:val="09152F"/>
                <w:sz w:val="20"/>
                <w:szCs w:val="20"/>
              </w:rPr>
              <w:t>research</w:t>
            </w:r>
            <w:r w:rsidRPr="00373E9A">
              <w:rPr>
                <w:rFonts w:eastAsia="Calibri" w:cs="Times New Roman"/>
                <w:color w:val="09152F"/>
                <w:sz w:val="20"/>
                <w:szCs w:val="20"/>
              </w:rPr>
              <w:t xml:space="preserve"> </w:t>
            </w:r>
            <w:r w:rsidR="00443635" w:rsidRPr="00373E9A">
              <w:rPr>
                <w:rFonts w:eastAsia="Calibri" w:cs="Times New Roman"/>
                <w:color w:val="09152F"/>
                <w:sz w:val="20"/>
                <w:szCs w:val="20"/>
              </w:rPr>
              <w:t>orientation</w:t>
            </w:r>
            <w:r w:rsidRPr="00373E9A">
              <w:rPr>
                <w:rFonts w:eastAsia="Calibri" w:cs="Times New Roman"/>
                <w:color w:val="09152F"/>
                <w:sz w:val="20"/>
                <w:szCs w:val="20"/>
              </w:rPr>
              <w:t xml:space="preserve"> (towards entrepreneurship)</w:t>
            </w:r>
          </w:p>
        </w:tc>
        <w:tc>
          <w:tcPr>
            <w:tcW w:w="1195" w:type="dxa"/>
          </w:tcPr>
          <w:p w14:paraId="203BB972"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Statistics</w:t>
            </w:r>
          </w:p>
        </w:tc>
      </w:tr>
      <w:tr w:rsidR="00483143" w:rsidRPr="00373E9A" w14:paraId="7D67D955" w14:textId="77777777" w:rsidTr="00483143">
        <w:tc>
          <w:tcPr>
            <w:tcW w:w="1413" w:type="dxa"/>
          </w:tcPr>
          <w:p w14:paraId="4ECADE42" w14:textId="6FA23E15"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&lt;EndNote&gt;&lt;Cite&gt;&lt;Author&gt;Glenna&lt;/Author&gt;&lt;Year&gt;2011&lt;/Year&gt;&lt;RecNum&gt;154&lt;/RecNum&gt;&lt;DisplayText&gt;(Glenna et al., 2011)&lt;/DisplayText&gt;&lt;record&gt;&lt;rec-number&gt;154&lt;/rec-number&gt;&lt;foreign-keys&gt;&lt;key app="EN" db-id="x5rz2pxfnvstw4ewdpx5vwaff9wvpdstp9vz" timestamp="1708775793" guid="699f569d-ae10-4bd3-a96a-01d7466576a5"&gt;154&lt;/key&gt;&lt;/foreign-keys&gt;&lt;ref-type name="Journal Article"&gt;17&lt;/ref-type&gt;&lt;contributors&gt;&lt;authors&gt;&lt;author&gt;Glenna, Leland L&lt;/author&gt;&lt;author&gt;Welsh, Rick&lt;/author&gt;&lt;author&gt;Ervin, David&lt;/author&gt;&lt;author&gt;Lacy, William B&lt;/author&gt;&lt;author&gt;Biscotti, Dina&lt;/author&gt;&lt;/authors&gt;&lt;/contributors&gt;&lt;titles&gt;&lt;title&gt;Commercial science, scientists’ values, and university biotechnology research agendas&lt;/title&gt;&lt;secondary-title&gt;Research Policy&lt;/secondary-title&gt;&lt;/titles&gt;&lt;periodical&gt;&lt;full-title&gt;Research Policy&lt;/full-title&gt;&lt;/periodical&gt;&lt;pages&gt;957-968&lt;/pages&gt;&lt;volume&gt;40&lt;/volume&gt;&lt;number&gt;7&lt;/number&gt;&lt;dates&gt;&lt;year&gt;2011&lt;/year&gt;&lt;/dates&gt;&lt;isbn&gt;0048-7333&lt;/isbn&gt;&lt;urls&gt;&lt;/urls&gt;&lt;/record&gt;&lt;/Cite&gt;&lt;/EndNote&gt;</w:instrText>
            </w:r>
            <w:r w:rsidRPr="00373E9A">
              <w:rPr>
                <w:rFonts w:eastAsia="Calibri" w:cs="Times New Roman"/>
                <w:color w:val="09152F"/>
                <w:sz w:val="20"/>
                <w:szCs w:val="20"/>
              </w:rPr>
              <w:fldChar w:fldCharType="separate"/>
            </w:r>
            <w:r w:rsidRPr="00373E9A">
              <w:rPr>
                <w:rFonts w:eastAsia="Calibri" w:cs="Times New Roman"/>
                <w:noProof/>
                <w:color w:val="09152F"/>
                <w:sz w:val="20"/>
                <w:szCs w:val="20"/>
              </w:rPr>
              <w:t>(Glenna et al., 2011)</w:t>
            </w:r>
            <w:r w:rsidRPr="00373E9A">
              <w:rPr>
                <w:rFonts w:eastAsia="Calibri" w:cs="Times New Roman"/>
                <w:color w:val="09152F"/>
                <w:sz w:val="20"/>
                <w:szCs w:val="20"/>
              </w:rPr>
              <w:fldChar w:fldCharType="end"/>
            </w:r>
          </w:p>
        </w:tc>
        <w:tc>
          <w:tcPr>
            <w:tcW w:w="1559" w:type="dxa"/>
          </w:tcPr>
          <w:p w14:paraId="57BD62C4"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Available research funds</w:t>
            </w:r>
          </w:p>
          <w:p w14:paraId="1782DC69" w14:textId="77777777" w:rsidR="002323F8" w:rsidRPr="00373E9A" w:rsidRDefault="002323F8" w:rsidP="002323F8">
            <w:pPr>
              <w:rPr>
                <w:rFonts w:eastAsia="Calibri" w:cs="Times New Roman"/>
                <w:color w:val="09152F"/>
                <w:sz w:val="20"/>
                <w:szCs w:val="20"/>
              </w:rPr>
            </w:pPr>
          </w:p>
          <w:p w14:paraId="124E6E81" w14:textId="761BAF45" w:rsidR="002323F8" w:rsidRPr="00373E9A" w:rsidRDefault="00AC7AD4" w:rsidP="002323F8">
            <w:pPr>
              <w:rPr>
                <w:rFonts w:eastAsia="Calibri" w:cs="Times New Roman"/>
                <w:color w:val="09152F"/>
                <w:sz w:val="20"/>
                <w:szCs w:val="20"/>
              </w:rPr>
            </w:pPr>
            <w:r w:rsidRPr="00373E9A">
              <w:rPr>
                <w:rFonts w:eastAsia="Calibri" w:cs="Times New Roman"/>
                <w:color w:val="09152F"/>
                <w:sz w:val="20"/>
                <w:szCs w:val="20"/>
              </w:rPr>
              <w:t>Researcher</w:t>
            </w:r>
            <w:r w:rsidR="002323F8" w:rsidRPr="00373E9A">
              <w:rPr>
                <w:rFonts w:eastAsia="Calibri" w:cs="Times New Roman"/>
                <w:color w:val="09152F"/>
                <w:sz w:val="20"/>
                <w:szCs w:val="20"/>
              </w:rPr>
              <w:t xml:space="preserve">s beliefs about academic-industrial engagement </w:t>
            </w:r>
          </w:p>
          <w:p w14:paraId="65F213D7" w14:textId="77777777" w:rsidR="002323F8" w:rsidRPr="00373E9A" w:rsidRDefault="002323F8" w:rsidP="002323F8">
            <w:pPr>
              <w:rPr>
                <w:rFonts w:eastAsia="Calibri" w:cs="Times New Roman"/>
                <w:color w:val="09152F"/>
                <w:sz w:val="20"/>
                <w:szCs w:val="20"/>
              </w:rPr>
            </w:pPr>
          </w:p>
          <w:p w14:paraId="12F01C2A" w14:textId="77777777" w:rsidR="002323F8" w:rsidRPr="00373E9A" w:rsidRDefault="002323F8" w:rsidP="002323F8">
            <w:pPr>
              <w:rPr>
                <w:rFonts w:eastAsia="Calibri" w:cs="Times New Roman"/>
                <w:color w:val="09152F"/>
                <w:sz w:val="20"/>
                <w:szCs w:val="20"/>
              </w:rPr>
            </w:pPr>
          </w:p>
        </w:tc>
        <w:tc>
          <w:tcPr>
            <w:tcW w:w="1276" w:type="dxa"/>
          </w:tcPr>
          <w:p w14:paraId="207530C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Gender</w:t>
            </w:r>
          </w:p>
          <w:p w14:paraId="4ADE157E" w14:textId="77777777" w:rsidR="002323F8" w:rsidRPr="00373E9A" w:rsidRDefault="002323F8" w:rsidP="002323F8">
            <w:pPr>
              <w:rPr>
                <w:rFonts w:eastAsia="Calibri" w:cs="Times New Roman"/>
                <w:color w:val="09152F"/>
                <w:sz w:val="20"/>
                <w:szCs w:val="20"/>
              </w:rPr>
            </w:pPr>
          </w:p>
          <w:p w14:paraId="44EB67A0"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Academic Rank</w:t>
            </w:r>
          </w:p>
        </w:tc>
        <w:tc>
          <w:tcPr>
            <w:tcW w:w="1276" w:type="dxa"/>
          </w:tcPr>
          <w:p w14:paraId="15F351B3" w14:textId="0F32356D"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Constructs for </w:t>
            </w:r>
            <w:r w:rsidR="00AC7AD4" w:rsidRPr="00373E9A">
              <w:rPr>
                <w:rFonts w:eastAsia="Calibri" w:cs="Times New Roman"/>
                <w:color w:val="09152F"/>
                <w:sz w:val="20"/>
                <w:szCs w:val="20"/>
              </w:rPr>
              <w:t>researcher</w:t>
            </w:r>
            <w:r w:rsidRPr="00373E9A">
              <w:rPr>
                <w:rFonts w:eastAsia="Calibri" w:cs="Times New Roman"/>
                <w:color w:val="09152F"/>
                <w:sz w:val="20"/>
                <w:szCs w:val="20"/>
              </w:rPr>
              <w:t>s’ views on academic-industry engagement available.</w:t>
            </w:r>
          </w:p>
        </w:tc>
        <w:tc>
          <w:tcPr>
            <w:tcW w:w="1207" w:type="dxa"/>
          </w:tcPr>
          <w:p w14:paraId="3291FB12" w14:textId="44597A54" w:rsidR="002323F8" w:rsidRPr="00373E9A" w:rsidRDefault="00AC7AD4" w:rsidP="002323F8">
            <w:pPr>
              <w:rPr>
                <w:rFonts w:eastAsia="Calibri" w:cs="Times New Roman"/>
                <w:color w:val="09152F"/>
                <w:sz w:val="20"/>
                <w:szCs w:val="20"/>
              </w:rPr>
            </w:pPr>
            <w:r w:rsidRPr="00373E9A">
              <w:rPr>
                <w:rFonts w:eastAsia="Calibri" w:cs="Times New Roman"/>
                <w:color w:val="09152F"/>
                <w:sz w:val="20"/>
                <w:szCs w:val="20"/>
              </w:rPr>
              <w:t>Researcher</w:t>
            </w:r>
            <w:r w:rsidR="002323F8" w:rsidRPr="00373E9A">
              <w:rPr>
                <w:rFonts w:eastAsia="Calibri" w:cs="Times New Roman"/>
                <w:color w:val="09152F"/>
                <w:sz w:val="20"/>
                <w:szCs w:val="20"/>
              </w:rPr>
              <w:t>s views on academic-industry engagement were seen to be a significant predictor of commercial activity.</w:t>
            </w:r>
          </w:p>
          <w:p w14:paraId="2559C07A" w14:textId="77777777" w:rsidR="002323F8" w:rsidRPr="00373E9A" w:rsidRDefault="002323F8" w:rsidP="002323F8">
            <w:pPr>
              <w:rPr>
                <w:rFonts w:eastAsia="Calibri" w:cs="Times New Roman"/>
                <w:color w:val="09152F"/>
                <w:sz w:val="20"/>
                <w:szCs w:val="20"/>
              </w:rPr>
            </w:pPr>
          </w:p>
          <w:p w14:paraId="7F39C11D"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It was noted that more focus on commercial outputs resulted in less focus on basic science / public interest research.</w:t>
            </w:r>
          </w:p>
          <w:p w14:paraId="65B26999" w14:textId="77777777" w:rsidR="002323F8" w:rsidRPr="00373E9A" w:rsidRDefault="002323F8" w:rsidP="002323F8">
            <w:pPr>
              <w:rPr>
                <w:rFonts w:eastAsia="Calibri" w:cs="Times New Roman"/>
                <w:color w:val="09152F"/>
                <w:sz w:val="20"/>
                <w:szCs w:val="20"/>
              </w:rPr>
            </w:pPr>
          </w:p>
          <w:p w14:paraId="0889FA5D"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Results indicated (although not statistically significant that females were more focused on basic research rather than commercialisation)</w:t>
            </w:r>
          </w:p>
        </w:tc>
        <w:tc>
          <w:tcPr>
            <w:tcW w:w="1195" w:type="dxa"/>
          </w:tcPr>
          <w:p w14:paraId="305664D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Statistical model</w:t>
            </w:r>
          </w:p>
        </w:tc>
      </w:tr>
      <w:tr w:rsidR="00483143" w:rsidRPr="00373E9A" w14:paraId="49962894" w14:textId="77777777" w:rsidTr="00483143">
        <w:tc>
          <w:tcPr>
            <w:tcW w:w="1413" w:type="dxa"/>
          </w:tcPr>
          <w:p w14:paraId="14097F6D" w14:textId="6F8E1207"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&lt;EndNote&gt;&lt;Cite&gt;&lt;Author&gt;Goel&lt;/Author&gt;&lt;Year&gt;2018&lt;/Year&gt;&lt;RecNum&gt;157&lt;/RecNum&gt;&lt;DisplayText&gt;(Goel &amp;amp; Göktepe-Hultén, 2018)&lt;/DisplayText&gt;&lt;record&gt;&lt;rec-number&gt;157&lt;/rec-number&gt;&lt;foreign-keys&gt;&lt;key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EndNote&gt;</w:instrText>
            </w:r>
            <w:r w:rsidRPr="00373E9A">
              <w:rPr>
                <w:rFonts w:eastAsia="Calibri" w:cs="Times New Roman"/>
                <w:color w:val="09152F"/>
                <w:sz w:val="20"/>
                <w:szCs w:val="20"/>
              </w:rPr>
              <w:fldChar w:fldCharType="separate"/>
            </w:r>
            <w:r w:rsidR="00FA4C31" w:rsidRPr="00373E9A">
              <w:rPr>
                <w:rFonts w:eastAsia="Calibri" w:cs="Times New Roman"/>
                <w:noProof/>
                <w:color w:val="09152F"/>
                <w:sz w:val="20"/>
                <w:szCs w:val="20"/>
              </w:rPr>
              <w:t>(Goel &amp; Göktepe-Hultén, 2018)</w:t>
            </w:r>
            <w:r w:rsidRPr="00373E9A">
              <w:rPr>
                <w:rFonts w:eastAsia="Calibri" w:cs="Times New Roman"/>
                <w:color w:val="09152F"/>
                <w:sz w:val="20"/>
                <w:szCs w:val="20"/>
              </w:rPr>
              <w:fldChar w:fldCharType="end"/>
            </w:r>
          </w:p>
        </w:tc>
        <w:tc>
          <w:tcPr>
            <w:tcW w:w="1559" w:type="dxa"/>
          </w:tcPr>
          <w:p w14:paraId="4B6A41A7"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TTO capability (size of group and competence)</w:t>
            </w:r>
          </w:p>
          <w:p w14:paraId="46658154" w14:textId="77777777" w:rsidR="002323F8" w:rsidRPr="00373E9A" w:rsidRDefault="002323F8" w:rsidP="002323F8">
            <w:pPr>
              <w:rPr>
                <w:rFonts w:eastAsia="Calibri" w:cs="Times New Roman"/>
                <w:color w:val="09152F"/>
                <w:sz w:val="20"/>
                <w:szCs w:val="20"/>
              </w:rPr>
            </w:pPr>
          </w:p>
          <w:p w14:paraId="3F1F4F4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Professional experience working in industry</w:t>
            </w:r>
          </w:p>
          <w:p w14:paraId="2F322A5F" w14:textId="77777777" w:rsidR="002323F8" w:rsidRPr="00373E9A" w:rsidRDefault="002323F8" w:rsidP="002323F8">
            <w:pPr>
              <w:rPr>
                <w:rFonts w:eastAsia="Calibri" w:cs="Times New Roman"/>
                <w:color w:val="09152F"/>
                <w:sz w:val="20"/>
                <w:szCs w:val="20"/>
              </w:rPr>
            </w:pPr>
          </w:p>
          <w:p w14:paraId="3290397B"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Risk aversion</w:t>
            </w:r>
          </w:p>
          <w:p w14:paraId="61F9FBA6" w14:textId="77777777" w:rsidR="002323F8" w:rsidRPr="00373E9A" w:rsidRDefault="002323F8" w:rsidP="002323F8">
            <w:pPr>
              <w:rPr>
                <w:rFonts w:eastAsia="Calibri" w:cs="Times New Roman"/>
                <w:color w:val="09152F"/>
                <w:sz w:val="20"/>
                <w:szCs w:val="20"/>
              </w:rPr>
            </w:pPr>
          </w:p>
          <w:p w14:paraId="4E37F29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Financial cost of commercialisation</w:t>
            </w:r>
          </w:p>
          <w:p w14:paraId="536231D1" w14:textId="77777777" w:rsidR="002323F8" w:rsidRPr="00373E9A" w:rsidRDefault="002323F8" w:rsidP="002323F8">
            <w:pPr>
              <w:rPr>
                <w:rFonts w:eastAsia="Calibri" w:cs="Times New Roman"/>
                <w:color w:val="09152F"/>
                <w:sz w:val="20"/>
                <w:szCs w:val="20"/>
              </w:rPr>
            </w:pPr>
          </w:p>
          <w:p w14:paraId="791E0A25"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Time cost of commercialisation</w:t>
            </w:r>
          </w:p>
          <w:p w14:paraId="10782AE0" w14:textId="77777777" w:rsidR="002323F8" w:rsidRPr="00373E9A" w:rsidRDefault="002323F8" w:rsidP="002323F8">
            <w:pPr>
              <w:rPr>
                <w:rFonts w:eastAsia="Calibri" w:cs="Times New Roman"/>
                <w:color w:val="09152F"/>
                <w:sz w:val="20"/>
                <w:szCs w:val="20"/>
              </w:rPr>
            </w:pPr>
          </w:p>
          <w:p w14:paraId="6D11898C"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Level of industry interaction</w:t>
            </w:r>
          </w:p>
        </w:tc>
        <w:tc>
          <w:tcPr>
            <w:tcW w:w="1276" w:type="dxa"/>
          </w:tcPr>
          <w:p w14:paraId="54D6A63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Age</w:t>
            </w:r>
          </w:p>
          <w:p w14:paraId="49B34440" w14:textId="77777777" w:rsidR="002323F8" w:rsidRPr="00373E9A" w:rsidRDefault="002323F8" w:rsidP="002323F8">
            <w:pPr>
              <w:rPr>
                <w:rFonts w:eastAsia="Calibri" w:cs="Times New Roman"/>
                <w:color w:val="09152F"/>
                <w:sz w:val="20"/>
                <w:szCs w:val="20"/>
              </w:rPr>
            </w:pPr>
          </w:p>
          <w:p w14:paraId="7D4E34E5"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Leadership status of respondent</w:t>
            </w:r>
          </w:p>
          <w:p w14:paraId="3C5039BD" w14:textId="77777777" w:rsidR="002323F8" w:rsidRPr="00373E9A" w:rsidRDefault="002323F8" w:rsidP="002323F8">
            <w:pPr>
              <w:rPr>
                <w:rFonts w:eastAsia="Calibri" w:cs="Times New Roman"/>
                <w:color w:val="09152F"/>
                <w:sz w:val="20"/>
                <w:szCs w:val="20"/>
              </w:rPr>
            </w:pPr>
          </w:p>
          <w:p w14:paraId="6CC3EDEF"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Gender</w:t>
            </w:r>
          </w:p>
          <w:p w14:paraId="338BE7B4" w14:textId="77777777" w:rsidR="002323F8" w:rsidRPr="00373E9A" w:rsidRDefault="002323F8" w:rsidP="002323F8">
            <w:pPr>
              <w:rPr>
                <w:rFonts w:eastAsia="Calibri" w:cs="Times New Roman"/>
                <w:color w:val="09152F"/>
                <w:sz w:val="20"/>
                <w:szCs w:val="20"/>
              </w:rPr>
            </w:pPr>
          </w:p>
          <w:p w14:paraId="1944C43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PhD or not</w:t>
            </w:r>
          </w:p>
          <w:p w14:paraId="7E28A4C2" w14:textId="77777777" w:rsidR="002323F8" w:rsidRPr="00373E9A" w:rsidRDefault="002323F8" w:rsidP="002323F8">
            <w:pPr>
              <w:rPr>
                <w:rFonts w:eastAsia="Calibri" w:cs="Times New Roman"/>
                <w:color w:val="09152F"/>
                <w:sz w:val="20"/>
                <w:szCs w:val="20"/>
              </w:rPr>
            </w:pPr>
          </w:p>
          <w:p w14:paraId="78458F73" w14:textId="77777777" w:rsidR="002323F8" w:rsidRPr="00373E9A" w:rsidRDefault="002323F8" w:rsidP="002323F8">
            <w:pPr>
              <w:rPr>
                <w:rFonts w:eastAsia="Calibri" w:cs="Times New Roman"/>
                <w:color w:val="09152F"/>
                <w:sz w:val="20"/>
                <w:szCs w:val="20"/>
              </w:rPr>
            </w:pPr>
          </w:p>
        </w:tc>
        <w:tc>
          <w:tcPr>
            <w:tcW w:w="1276" w:type="dxa"/>
          </w:tcPr>
          <w:p w14:paraId="1F9D1B0D" w14:textId="2D5DA9F4"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Researcher </w:t>
            </w:r>
            <w:r w:rsidR="00443635" w:rsidRPr="00373E9A">
              <w:rPr>
                <w:rFonts w:eastAsia="Calibri" w:cs="Times New Roman"/>
                <w:color w:val="09152F"/>
                <w:sz w:val="20"/>
                <w:szCs w:val="20"/>
              </w:rPr>
              <w:t>orientation</w:t>
            </w:r>
            <w:r w:rsidRPr="00373E9A">
              <w:rPr>
                <w:rFonts w:eastAsia="Calibri" w:cs="Times New Roman"/>
                <w:color w:val="09152F"/>
                <w:sz w:val="20"/>
                <w:szCs w:val="20"/>
              </w:rPr>
              <w:t xml:space="preserve"> (belief that research output should be public access).</w:t>
            </w:r>
          </w:p>
          <w:p w14:paraId="69238754" w14:textId="77777777" w:rsidR="002323F8" w:rsidRPr="00373E9A" w:rsidRDefault="002323F8" w:rsidP="002323F8">
            <w:pPr>
              <w:rPr>
                <w:rFonts w:eastAsia="Calibri" w:cs="Times New Roman"/>
                <w:color w:val="09152F"/>
                <w:sz w:val="20"/>
                <w:szCs w:val="20"/>
              </w:rPr>
            </w:pPr>
          </w:p>
        </w:tc>
        <w:tc>
          <w:tcPr>
            <w:tcW w:w="1207" w:type="dxa"/>
          </w:tcPr>
          <w:p w14:paraId="130B97E8"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Cost of commercialisation influenced researchers’ propensity to patent. </w:t>
            </w:r>
          </w:p>
          <w:p w14:paraId="3ECF5275" w14:textId="77777777" w:rsidR="002323F8" w:rsidRPr="00373E9A" w:rsidRDefault="002323F8" w:rsidP="002323F8">
            <w:pPr>
              <w:rPr>
                <w:rFonts w:eastAsia="Calibri" w:cs="Times New Roman"/>
                <w:color w:val="09152F"/>
                <w:sz w:val="20"/>
                <w:szCs w:val="20"/>
              </w:rPr>
            </w:pPr>
          </w:p>
          <w:p w14:paraId="329B2EAB"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Gender was not seen as a significant controlling factor in terms of the desire to commercialise – however female were seen as more likely to bypass a TTO and commercialise directly with industry. </w:t>
            </w:r>
          </w:p>
        </w:tc>
        <w:tc>
          <w:tcPr>
            <w:tcW w:w="1195" w:type="dxa"/>
          </w:tcPr>
          <w:p w14:paraId="065A19A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Statistical analysis.</w:t>
            </w:r>
          </w:p>
        </w:tc>
      </w:tr>
      <w:tr w:rsidR="00483143" w:rsidRPr="00373E9A" w14:paraId="410AA388" w14:textId="77777777" w:rsidTr="00483143">
        <w:tc>
          <w:tcPr>
            <w:tcW w:w="1413" w:type="dxa"/>
          </w:tcPr>
          <w:p w14:paraId="209F8F9B" w14:textId="3E5A6871"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&lt;EndNote&gt;&lt;Cite&gt;&lt;Author&gt;Hayter&lt;/Author&gt;&lt;Year&gt;2017&lt;/Year&gt;&lt;RecNum&gt;177&lt;/RecNum&gt;&lt;DisplayText&gt;(Hayter &amp;amp; Feeney, 2017)&lt;/DisplayText&gt;&lt;record&gt;&lt;rec-number&gt;177&lt;/rec-number&gt;&lt;foreign-keys&gt;&lt;key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EndNote&gt;</w:instrText>
            </w:r>
            <w:r w:rsidRPr="00373E9A">
              <w:rPr>
                <w:rFonts w:eastAsia="Calibri" w:cs="Times New Roman"/>
                <w:color w:val="09152F"/>
                <w:sz w:val="20"/>
                <w:szCs w:val="20"/>
              </w:rPr>
              <w:fldChar w:fldCharType="separate"/>
            </w:r>
            <w:r w:rsidR="00FA4C31" w:rsidRPr="00373E9A">
              <w:rPr>
                <w:rFonts w:eastAsia="Calibri" w:cs="Times New Roman"/>
                <w:noProof/>
                <w:color w:val="09152F"/>
                <w:sz w:val="20"/>
                <w:szCs w:val="20"/>
              </w:rPr>
              <w:t>(Hayter &amp; Feeney, 2017)</w:t>
            </w:r>
            <w:r w:rsidRPr="00373E9A">
              <w:rPr>
                <w:rFonts w:eastAsia="Calibri" w:cs="Times New Roman"/>
                <w:color w:val="09152F"/>
                <w:sz w:val="20"/>
                <w:szCs w:val="20"/>
              </w:rPr>
              <w:fldChar w:fldCharType="end"/>
            </w:r>
          </w:p>
        </w:tc>
        <w:tc>
          <w:tcPr>
            <w:tcW w:w="1559" w:type="dxa"/>
          </w:tcPr>
          <w:p w14:paraId="2454FEFC" w14:textId="2BE9E132"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Training </w:t>
            </w:r>
            <w:r w:rsidR="00443635" w:rsidRPr="00373E9A">
              <w:rPr>
                <w:rFonts w:eastAsia="Calibri" w:cs="Times New Roman"/>
                <w:color w:val="09152F"/>
                <w:sz w:val="20"/>
                <w:szCs w:val="20"/>
              </w:rPr>
              <w:t>orientation</w:t>
            </w:r>
            <w:r w:rsidRPr="00373E9A">
              <w:rPr>
                <w:rFonts w:eastAsia="Calibri" w:cs="Times New Roman"/>
                <w:color w:val="09152F"/>
                <w:sz w:val="20"/>
                <w:szCs w:val="20"/>
              </w:rPr>
              <w:t xml:space="preserve"> (i.e. whether or not a research was trained in a pro-commercialisation organisation)</w:t>
            </w:r>
          </w:p>
          <w:p w14:paraId="6BC6BC92" w14:textId="77777777" w:rsidR="002323F8" w:rsidRPr="00373E9A" w:rsidRDefault="002323F8" w:rsidP="002323F8">
            <w:pPr>
              <w:rPr>
                <w:rFonts w:eastAsia="Calibri" w:cs="Times New Roman"/>
                <w:color w:val="09152F"/>
                <w:sz w:val="20"/>
                <w:szCs w:val="20"/>
              </w:rPr>
            </w:pPr>
          </w:p>
          <w:p w14:paraId="423D21A1"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Seniority</w:t>
            </w:r>
          </w:p>
          <w:p w14:paraId="3E3FE93E" w14:textId="77777777" w:rsidR="002323F8" w:rsidRPr="00373E9A" w:rsidRDefault="002323F8" w:rsidP="002323F8">
            <w:pPr>
              <w:rPr>
                <w:rFonts w:eastAsia="Calibri" w:cs="Times New Roman"/>
                <w:color w:val="09152F"/>
                <w:sz w:val="20"/>
                <w:szCs w:val="20"/>
              </w:rPr>
            </w:pPr>
          </w:p>
          <w:p w14:paraId="34E3BB80"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Rank</w:t>
            </w:r>
          </w:p>
          <w:p w14:paraId="1F9CFE62" w14:textId="77777777" w:rsidR="002323F8" w:rsidRPr="00373E9A" w:rsidRDefault="002323F8" w:rsidP="002323F8">
            <w:pPr>
              <w:rPr>
                <w:rFonts w:eastAsia="Calibri" w:cs="Times New Roman"/>
                <w:color w:val="09152F"/>
                <w:sz w:val="20"/>
                <w:szCs w:val="20"/>
              </w:rPr>
            </w:pPr>
          </w:p>
          <w:p w14:paraId="64D7CA1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Level of industry interaction</w:t>
            </w:r>
          </w:p>
          <w:p w14:paraId="4571DCE8" w14:textId="77777777" w:rsidR="002323F8" w:rsidRPr="00373E9A" w:rsidRDefault="002323F8" w:rsidP="002323F8">
            <w:pPr>
              <w:rPr>
                <w:rFonts w:eastAsia="Calibri" w:cs="Times New Roman"/>
                <w:color w:val="09152F"/>
                <w:sz w:val="20"/>
                <w:szCs w:val="20"/>
              </w:rPr>
            </w:pPr>
          </w:p>
          <w:p w14:paraId="3C347B5C"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Organisational culture</w:t>
            </w:r>
          </w:p>
          <w:p w14:paraId="446D5269" w14:textId="77777777" w:rsidR="002323F8" w:rsidRPr="00373E9A" w:rsidRDefault="002323F8" w:rsidP="002323F8">
            <w:pPr>
              <w:rPr>
                <w:rFonts w:eastAsia="Calibri" w:cs="Times New Roman"/>
                <w:color w:val="09152F"/>
                <w:sz w:val="20"/>
                <w:szCs w:val="20"/>
              </w:rPr>
            </w:pPr>
          </w:p>
          <w:p w14:paraId="30FF65C1"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Perceptions of the TTO</w:t>
            </w:r>
          </w:p>
          <w:p w14:paraId="50EF6E43" w14:textId="77777777" w:rsidR="002323F8" w:rsidRPr="00373E9A" w:rsidRDefault="002323F8" w:rsidP="002323F8">
            <w:pPr>
              <w:rPr>
                <w:rFonts w:eastAsia="Calibri" w:cs="Times New Roman"/>
                <w:color w:val="09152F"/>
                <w:sz w:val="20"/>
                <w:szCs w:val="20"/>
              </w:rPr>
            </w:pPr>
          </w:p>
          <w:p w14:paraId="0C65CF51" w14:textId="77777777" w:rsidR="002323F8" w:rsidRPr="00373E9A" w:rsidRDefault="002323F8" w:rsidP="002323F8">
            <w:pPr>
              <w:rPr>
                <w:rFonts w:eastAsia="Calibri" w:cs="Times New Roman"/>
                <w:color w:val="09152F"/>
                <w:sz w:val="20"/>
                <w:szCs w:val="20"/>
              </w:rPr>
            </w:pPr>
          </w:p>
        </w:tc>
        <w:tc>
          <w:tcPr>
            <w:tcW w:w="1276" w:type="dxa"/>
          </w:tcPr>
          <w:p w14:paraId="38CF1B23" w14:textId="77777777" w:rsidR="002323F8" w:rsidRPr="00373E9A" w:rsidRDefault="002323F8" w:rsidP="002323F8">
            <w:pPr>
              <w:rPr>
                <w:rFonts w:eastAsia="Calibri" w:cs="Times New Roman"/>
                <w:color w:val="09152F"/>
                <w:sz w:val="20"/>
                <w:szCs w:val="20"/>
              </w:rPr>
            </w:pPr>
          </w:p>
        </w:tc>
        <w:tc>
          <w:tcPr>
            <w:tcW w:w="1276" w:type="dxa"/>
          </w:tcPr>
          <w:p w14:paraId="7C50D6D7" w14:textId="77777777" w:rsidR="002323F8" w:rsidRPr="00373E9A" w:rsidRDefault="002323F8" w:rsidP="002323F8">
            <w:pPr>
              <w:rPr>
                <w:rFonts w:eastAsia="Calibri" w:cs="Times New Roman"/>
                <w:color w:val="09152F"/>
                <w:sz w:val="20"/>
                <w:szCs w:val="20"/>
              </w:rPr>
            </w:pPr>
          </w:p>
        </w:tc>
        <w:tc>
          <w:tcPr>
            <w:tcW w:w="1207" w:type="dxa"/>
          </w:tcPr>
          <w:p w14:paraId="444F0119" w14:textId="77777777" w:rsidR="002323F8" w:rsidRPr="00373E9A" w:rsidRDefault="002323F8" w:rsidP="002323F8">
            <w:pPr>
              <w:rPr>
                <w:rFonts w:eastAsia="Calibri" w:cs="Times New Roman"/>
                <w:color w:val="09152F"/>
                <w:sz w:val="20"/>
                <w:szCs w:val="20"/>
              </w:rPr>
            </w:pPr>
          </w:p>
        </w:tc>
        <w:tc>
          <w:tcPr>
            <w:tcW w:w="1195" w:type="dxa"/>
          </w:tcPr>
          <w:p w14:paraId="25E9F3D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Statistical analysis</w:t>
            </w:r>
          </w:p>
          <w:p w14:paraId="1B3BB408" w14:textId="77777777" w:rsidR="002323F8" w:rsidRPr="00373E9A" w:rsidRDefault="002323F8" w:rsidP="002323F8">
            <w:pPr>
              <w:rPr>
                <w:rFonts w:eastAsia="Calibri" w:cs="Times New Roman"/>
                <w:color w:val="09152F"/>
                <w:sz w:val="20"/>
                <w:szCs w:val="20"/>
              </w:rPr>
            </w:pPr>
          </w:p>
          <w:p w14:paraId="5C764A3B" w14:textId="77777777" w:rsidR="002323F8" w:rsidRPr="00373E9A" w:rsidRDefault="002323F8" w:rsidP="002323F8">
            <w:pPr>
              <w:rPr>
                <w:rFonts w:eastAsia="Calibri" w:cs="Times New Roman"/>
                <w:color w:val="09152F"/>
                <w:sz w:val="20"/>
                <w:szCs w:val="20"/>
              </w:rPr>
            </w:pPr>
          </w:p>
        </w:tc>
      </w:tr>
      <w:tr w:rsidR="00483143" w:rsidRPr="00373E9A" w14:paraId="73435D1A" w14:textId="77777777" w:rsidTr="00483143">
        <w:tc>
          <w:tcPr>
            <w:tcW w:w="1413" w:type="dxa"/>
          </w:tcPr>
          <w:p w14:paraId="50307A0A" w14:textId="1AAEBA4C"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&lt;EndNote&gt;&lt;Cite&gt;&lt;Author&gt;Link&lt;/Author&gt;&lt;Year&gt;2017&lt;/Year&gt;&lt;RecNum&gt;239&lt;/RecNum&gt;&lt;DisplayText&gt;(Link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Pr="00373E9A">
              <w:rPr>
                <w:rFonts w:eastAsia="Calibri" w:cs="Times New Roman"/>
                <w:color w:val="09152F"/>
                <w:sz w:val="20"/>
                <w:szCs w:val="20"/>
              </w:rPr>
              <w:fldChar w:fldCharType="separate"/>
            </w:r>
            <w:r w:rsidRPr="00373E9A">
              <w:rPr>
                <w:rFonts w:eastAsia="Calibri" w:cs="Times New Roman"/>
                <w:noProof/>
                <w:color w:val="09152F"/>
                <w:sz w:val="20"/>
                <w:szCs w:val="20"/>
              </w:rPr>
              <w:t>(Link et al., 2017)</w:t>
            </w:r>
            <w:r w:rsidRPr="00373E9A">
              <w:rPr>
                <w:rFonts w:eastAsia="Calibri" w:cs="Times New Roman"/>
                <w:color w:val="09152F"/>
                <w:sz w:val="20"/>
                <w:szCs w:val="20"/>
              </w:rPr>
              <w:fldChar w:fldCharType="end"/>
            </w:r>
          </w:p>
        </w:tc>
        <w:tc>
          <w:tcPr>
            <w:tcW w:w="1559" w:type="dxa"/>
          </w:tcPr>
          <w:p w14:paraId="6EC69F1B"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Organisation culture</w:t>
            </w:r>
          </w:p>
          <w:p w14:paraId="54D2C7F7" w14:textId="77777777" w:rsidR="002323F8" w:rsidRPr="00373E9A" w:rsidRDefault="002323F8" w:rsidP="002323F8">
            <w:pPr>
              <w:rPr>
                <w:rFonts w:eastAsia="Calibri" w:cs="Times New Roman"/>
                <w:color w:val="09152F"/>
                <w:sz w:val="20"/>
                <w:szCs w:val="20"/>
              </w:rPr>
            </w:pPr>
          </w:p>
          <w:p w14:paraId="354E43FF"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Royalty distribution formula / Organisational incentives</w:t>
            </w:r>
          </w:p>
          <w:p w14:paraId="16934B61" w14:textId="77777777" w:rsidR="002323F8" w:rsidRPr="00373E9A" w:rsidRDefault="002323F8" w:rsidP="002323F8">
            <w:pPr>
              <w:rPr>
                <w:rFonts w:eastAsia="Calibri" w:cs="Times New Roman"/>
                <w:color w:val="09152F"/>
                <w:sz w:val="20"/>
                <w:szCs w:val="20"/>
              </w:rPr>
            </w:pPr>
          </w:p>
          <w:p w14:paraId="2BBF957E" w14:textId="77777777" w:rsidR="002323F8" w:rsidRPr="00373E9A" w:rsidRDefault="002323F8" w:rsidP="002323F8">
            <w:pPr>
              <w:rPr>
                <w:rFonts w:eastAsia="Calibri" w:cs="Times New Roman"/>
                <w:color w:val="09152F"/>
                <w:sz w:val="20"/>
                <w:szCs w:val="20"/>
              </w:rPr>
            </w:pPr>
          </w:p>
          <w:p w14:paraId="6FD6C0A9"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TTO support and capabilities</w:t>
            </w:r>
          </w:p>
          <w:p w14:paraId="1CAA14F3" w14:textId="77777777" w:rsidR="002323F8" w:rsidRPr="00373E9A" w:rsidRDefault="002323F8" w:rsidP="002323F8">
            <w:pPr>
              <w:rPr>
                <w:rFonts w:eastAsia="Calibri" w:cs="Times New Roman"/>
                <w:color w:val="09152F"/>
                <w:sz w:val="20"/>
                <w:szCs w:val="20"/>
              </w:rPr>
            </w:pPr>
          </w:p>
          <w:p w14:paraId="43F26400"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Social networks /  industry engagement</w:t>
            </w:r>
          </w:p>
          <w:p w14:paraId="44F336E8" w14:textId="77777777" w:rsidR="002323F8" w:rsidRPr="00373E9A" w:rsidRDefault="002323F8" w:rsidP="002323F8">
            <w:pPr>
              <w:rPr>
                <w:rFonts w:eastAsia="Calibri" w:cs="Times New Roman"/>
                <w:color w:val="09152F"/>
                <w:sz w:val="20"/>
                <w:szCs w:val="20"/>
              </w:rPr>
            </w:pPr>
          </w:p>
          <w:p w14:paraId="418E3321"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Training / work placement prior to graduation</w:t>
            </w:r>
          </w:p>
          <w:p w14:paraId="074C5275" w14:textId="77777777" w:rsidR="002323F8" w:rsidRPr="00373E9A" w:rsidRDefault="002323F8" w:rsidP="002323F8">
            <w:pPr>
              <w:rPr>
                <w:rFonts w:eastAsia="Calibri" w:cs="Times New Roman"/>
                <w:color w:val="09152F"/>
                <w:sz w:val="20"/>
                <w:szCs w:val="20"/>
              </w:rPr>
            </w:pPr>
          </w:p>
          <w:p w14:paraId="1604015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Dedicated research centre vs traditional university environment</w:t>
            </w:r>
          </w:p>
          <w:p w14:paraId="32B407E0" w14:textId="77777777" w:rsidR="002323F8" w:rsidRPr="00373E9A" w:rsidRDefault="002323F8" w:rsidP="002323F8">
            <w:pPr>
              <w:rPr>
                <w:rFonts w:eastAsia="Calibri" w:cs="Times New Roman"/>
                <w:color w:val="09152F"/>
                <w:sz w:val="20"/>
                <w:szCs w:val="20"/>
              </w:rPr>
            </w:pPr>
          </w:p>
          <w:p w14:paraId="3F9EE8B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Source of grants (from industry or not)</w:t>
            </w:r>
          </w:p>
          <w:p w14:paraId="4E5304EE" w14:textId="77777777" w:rsidR="002323F8" w:rsidRPr="00373E9A" w:rsidRDefault="002323F8" w:rsidP="002323F8">
            <w:pPr>
              <w:rPr>
                <w:rFonts w:eastAsia="Calibri" w:cs="Times New Roman"/>
                <w:color w:val="09152F"/>
                <w:sz w:val="20"/>
                <w:szCs w:val="20"/>
              </w:rPr>
            </w:pPr>
          </w:p>
          <w:p w14:paraId="61F104BC" w14:textId="77777777" w:rsidR="002323F8" w:rsidRPr="00373E9A" w:rsidRDefault="002323F8" w:rsidP="002323F8">
            <w:pPr>
              <w:rPr>
                <w:rFonts w:eastAsia="Calibri" w:cs="Times New Roman"/>
                <w:color w:val="09152F"/>
                <w:sz w:val="20"/>
                <w:szCs w:val="20"/>
              </w:rPr>
            </w:pPr>
          </w:p>
        </w:tc>
        <w:tc>
          <w:tcPr>
            <w:tcW w:w="1276" w:type="dxa"/>
          </w:tcPr>
          <w:p w14:paraId="764F9E2C"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Gender</w:t>
            </w:r>
          </w:p>
          <w:p w14:paraId="6774042E" w14:textId="77777777" w:rsidR="002323F8" w:rsidRPr="00373E9A" w:rsidRDefault="002323F8" w:rsidP="002323F8">
            <w:pPr>
              <w:rPr>
                <w:rFonts w:eastAsia="Calibri" w:cs="Times New Roman"/>
                <w:color w:val="09152F"/>
                <w:sz w:val="20"/>
                <w:szCs w:val="20"/>
              </w:rPr>
            </w:pPr>
          </w:p>
          <w:p w14:paraId="68D13ED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Scientific discipline</w:t>
            </w:r>
          </w:p>
        </w:tc>
        <w:tc>
          <w:tcPr>
            <w:tcW w:w="1276" w:type="dxa"/>
          </w:tcPr>
          <w:p w14:paraId="3E6487AF" w14:textId="77777777" w:rsidR="002323F8" w:rsidRPr="00373E9A" w:rsidRDefault="002323F8" w:rsidP="002323F8">
            <w:pPr>
              <w:rPr>
                <w:rFonts w:eastAsia="Calibri" w:cs="Times New Roman"/>
                <w:color w:val="09152F"/>
                <w:sz w:val="20"/>
                <w:szCs w:val="20"/>
              </w:rPr>
            </w:pPr>
          </w:p>
        </w:tc>
        <w:tc>
          <w:tcPr>
            <w:tcW w:w="1207" w:type="dxa"/>
          </w:tcPr>
          <w:p w14:paraId="31B62CA7"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It was noted that females in dedicated research centres are more likely to commercialise than their counterparts in traditional university settings. </w:t>
            </w:r>
          </w:p>
          <w:p w14:paraId="34DBC19C" w14:textId="77777777" w:rsidR="002323F8" w:rsidRPr="00373E9A" w:rsidRDefault="002323F8" w:rsidP="002323F8">
            <w:pPr>
              <w:rPr>
                <w:rFonts w:eastAsia="Calibri" w:cs="Times New Roman"/>
                <w:color w:val="09152F"/>
                <w:sz w:val="20"/>
                <w:szCs w:val="20"/>
              </w:rPr>
            </w:pPr>
          </w:p>
          <w:p w14:paraId="6D9F475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Reception of industrial grants was seen to be a driver of commercialisation. </w:t>
            </w:r>
          </w:p>
        </w:tc>
        <w:tc>
          <w:tcPr>
            <w:tcW w:w="1195" w:type="dxa"/>
          </w:tcPr>
          <w:p w14:paraId="12802A3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Statistical analysis</w:t>
            </w:r>
          </w:p>
          <w:p w14:paraId="59DFA17F" w14:textId="77777777" w:rsidR="002323F8" w:rsidRPr="00373E9A" w:rsidRDefault="002323F8" w:rsidP="002323F8">
            <w:pPr>
              <w:rPr>
                <w:rFonts w:eastAsia="Calibri" w:cs="Times New Roman"/>
                <w:color w:val="09152F"/>
                <w:sz w:val="20"/>
                <w:szCs w:val="20"/>
              </w:rPr>
            </w:pPr>
          </w:p>
        </w:tc>
      </w:tr>
      <w:tr w:rsidR="00483143" w:rsidRPr="00373E9A" w14:paraId="77C62061" w14:textId="77777777" w:rsidTr="00483143">
        <w:tc>
          <w:tcPr>
            <w:tcW w:w="1413" w:type="dxa"/>
          </w:tcPr>
          <w:p w14:paraId="7A5791B9" w14:textId="0C584BD8"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&lt;EndNote&gt;&lt;Cite&gt;&lt;Author&gt;Iglič&lt;/Author&gt;&lt;Year&gt;2017&lt;/Year&gt;&lt;RecNum&gt;193&lt;/RecNum&gt;&lt;DisplayText&gt;(Iglič et al., 2017)&lt;/DisplayText&gt;&lt;record&gt;&lt;rec-number&gt;193&lt;/rec-number&gt;&lt;foreign-keys&gt;&lt;key app="EN" db-id="x5rz2pxfnvstw4ewdpx5vwaff9wvpdstp9vz" timestamp="1708775794" guid="74664091-bec5-46c6-9bf4-b2932c9cd84a"&gt;193&lt;/key&gt;&lt;/foreign-keys&gt;&lt;ref-type name="Journal Article"&gt;17&lt;/ref-type&gt;&lt;contributors&gt;&lt;authors&gt;&lt;author&gt;Iglič, Hajdeja&lt;/author&gt;&lt;author&gt;Doreian, Patrick&lt;/author&gt;&lt;author&gt;Kronegger, Luka&lt;/author&gt;&lt;author&gt;Ferligoj, Anuška&lt;/author&gt;&lt;/authors&gt;&lt;/contributors&gt;&lt;titles&gt;&lt;title&gt;With whom do researchers collaborate and why?&lt;/title&gt;&lt;secondary-title&gt;Scientometrics&lt;/secondary-title&gt;&lt;/titles&gt;&lt;periodical&gt;&lt;full-title&gt;Scientometrics&lt;/full-title&gt;&lt;/periodical&gt;&lt;pages&gt;153-174&lt;/pages&gt;&lt;volume&gt;112&lt;/volume&gt;&lt;number&gt;1&lt;/number&gt;&lt;dates&gt;&lt;year&gt;2017&lt;/year&gt;&lt;/dates&gt;&lt;isbn&gt;0138-9130&lt;/isbn&gt;&lt;urls&gt;&lt;/urls&gt;&lt;/record&gt;&lt;/Cite&gt;&lt;/EndNote&gt;</w:instrText>
            </w:r>
            <w:r w:rsidRPr="00373E9A">
              <w:rPr>
                <w:rFonts w:eastAsia="Calibri" w:cs="Times New Roman"/>
                <w:color w:val="09152F"/>
                <w:sz w:val="20"/>
                <w:szCs w:val="20"/>
              </w:rPr>
              <w:fldChar w:fldCharType="separate"/>
            </w:r>
            <w:r w:rsidRPr="00373E9A">
              <w:rPr>
                <w:rFonts w:eastAsia="Calibri" w:cs="Times New Roman"/>
                <w:noProof/>
                <w:color w:val="09152F"/>
                <w:sz w:val="20"/>
                <w:szCs w:val="20"/>
              </w:rPr>
              <w:t>(Iglič et al., 2017)</w:t>
            </w:r>
            <w:r w:rsidRPr="00373E9A">
              <w:rPr>
                <w:rFonts w:eastAsia="Calibri" w:cs="Times New Roman"/>
                <w:color w:val="09152F"/>
                <w:sz w:val="20"/>
                <w:szCs w:val="20"/>
              </w:rPr>
              <w:fldChar w:fldCharType="end"/>
            </w:r>
          </w:p>
        </w:tc>
        <w:tc>
          <w:tcPr>
            <w:tcW w:w="1559" w:type="dxa"/>
          </w:tcPr>
          <w:p w14:paraId="0C7E59F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Social capital</w:t>
            </w:r>
          </w:p>
          <w:p w14:paraId="664E715B" w14:textId="77777777" w:rsidR="002323F8" w:rsidRPr="00373E9A" w:rsidRDefault="002323F8" w:rsidP="002323F8">
            <w:pPr>
              <w:rPr>
                <w:rFonts w:eastAsia="Calibri" w:cs="Times New Roman"/>
                <w:color w:val="09152F"/>
                <w:sz w:val="20"/>
                <w:szCs w:val="20"/>
              </w:rPr>
            </w:pPr>
          </w:p>
          <w:p w14:paraId="6A5FB055"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Human capital</w:t>
            </w:r>
          </w:p>
          <w:p w14:paraId="73FCABE1" w14:textId="77777777" w:rsidR="002323F8" w:rsidRPr="00373E9A" w:rsidRDefault="002323F8" w:rsidP="002323F8">
            <w:pPr>
              <w:rPr>
                <w:rFonts w:eastAsia="Calibri" w:cs="Times New Roman"/>
                <w:color w:val="09152F"/>
                <w:sz w:val="20"/>
                <w:szCs w:val="20"/>
              </w:rPr>
            </w:pPr>
          </w:p>
          <w:p w14:paraId="3F5AD25F"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Research experience</w:t>
            </w:r>
          </w:p>
          <w:p w14:paraId="1A455544" w14:textId="77777777" w:rsidR="002323F8" w:rsidRPr="00373E9A" w:rsidRDefault="002323F8" w:rsidP="002323F8">
            <w:pPr>
              <w:rPr>
                <w:rFonts w:eastAsia="Calibri" w:cs="Times New Roman"/>
                <w:color w:val="09152F"/>
                <w:sz w:val="20"/>
                <w:szCs w:val="20"/>
              </w:rPr>
            </w:pPr>
          </w:p>
          <w:p w14:paraId="70E4C181"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Nature of research (interdisciplinary or not)</w:t>
            </w:r>
          </w:p>
          <w:p w14:paraId="12E06DB9" w14:textId="77777777" w:rsidR="002323F8" w:rsidRPr="00373E9A" w:rsidRDefault="002323F8" w:rsidP="002323F8">
            <w:pPr>
              <w:rPr>
                <w:rFonts w:eastAsia="Calibri" w:cs="Times New Roman"/>
                <w:color w:val="09152F"/>
                <w:sz w:val="20"/>
                <w:szCs w:val="20"/>
              </w:rPr>
            </w:pPr>
          </w:p>
          <w:p w14:paraId="46DE0F6C"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Trust in colleagues</w:t>
            </w:r>
          </w:p>
          <w:p w14:paraId="50028B6F" w14:textId="77777777" w:rsidR="002323F8" w:rsidRPr="00373E9A" w:rsidRDefault="002323F8" w:rsidP="002323F8">
            <w:pPr>
              <w:rPr>
                <w:rFonts w:eastAsia="Calibri" w:cs="Times New Roman"/>
                <w:color w:val="09152F"/>
                <w:sz w:val="20"/>
                <w:szCs w:val="20"/>
              </w:rPr>
            </w:pPr>
          </w:p>
          <w:p w14:paraId="0CABFC11"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Resource dependence (the need to increase/pool resources via collaboration)</w:t>
            </w:r>
          </w:p>
        </w:tc>
        <w:tc>
          <w:tcPr>
            <w:tcW w:w="1276" w:type="dxa"/>
          </w:tcPr>
          <w:p w14:paraId="3CF1CA61" w14:textId="77777777" w:rsidR="002323F8" w:rsidRPr="00373E9A" w:rsidRDefault="002323F8" w:rsidP="002323F8">
            <w:pPr>
              <w:rPr>
                <w:rFonts w:eastAsia="Calibri" w:cs="Times New Roman"/>
                <w:color w:val="09152F"/>
                <w:sz w:val="20"/>
                <w:szCs w:val="20"/>
                <w:lang w:val="fr-FR"/>
              </w:rPr>
            </w:pPr>
            <w:r w:rsidRPr="00373E9A">
              <w:rPr>
                <w:rFonts w:eastAsia="Calibri" w:cs="Times New Roman"/>
                <w:color w:val="09152F"/>
                <w:sz w:val="20"/>
                <w:szCs w:val="20"/>
                <w:lang w:val="fr-FR"/>
              </w:rPr>
              <w:t>Prior collaboration experience</w:t>
            </w:r>
          </w:p>
          <w:p w14:paraId="22EDB98A" w14:textId="77777777" w:rsidR="002323F8" w:rsidRPr="00373E9A" w:rsidRDefault="002323F8" w:rsidP="002323F8">
            <w:pPr>
              <w:rPr>
                <w:rFonts w:eastAsia="Calibri" w:cs="Times New Roman"/>
                <w:color w:val="09152F"/>
                <w:sz w:val="20"/>
                <w:szCs w:val="20"/>
                <w:lang w:val="fr-FR"/>
              </w:rPr>
            </w:pPr>
          </w:p>
          <w:p w14:paraId="14F3B5DB" w14:textId="77777777" w:rsidR="002323F8" w:rsidRPr="00373E9A" w:rsidRDefault="002323F8" w:rsidP="002323F8">
            <w:pPr>
              <w:rPr>
                <w:rFonts w:eastAsia="Calibri" w:cs="Times New Roman"/>
                <w:color w:val="09152F"/>
                <w:sz w:val="20"/>
                <w:szCs w:val="20"/>
                <w:lang w:val="fr-FR"/>
              </w:rPr>
            </w:pPr>
            <w:r w:rsidRPr="00373E9A">
              <w:rPr>
                <w:rFonts w:eastAsia="Calibri" w:cs="Times New Roman"/>
                <w:color w:val="09152F"/>
                <w:sz w:val="20"/>
                <w:szCs w:val="20"/>
                <w:lang w:val="fr-FR"/>
              </w:rPr>
              <w:t>Gender</w:t>
            </w:r>
          </w:p>
          <w:p w14:paraId="64945A6A" w14:textId="77777777" w:rsidR="002323F8" w:rsidRPr="00373E9A" w:rsidRDefault="002323F8" w:rsidP="002323F8">
            <w:pPr>
              <w:rPr>
                <w:rFonts w:eastAsia="Calibri" w:cs="Times New Roman"/>
                <w:color w:val="09152F"/>
                <w:sz w:val="20"/>
                <w:szCs w:val="20"/>
                <w:lang w:val="fr-FR"/>
              </w:rPr>
            </w:pPr>
          </w:p>
          <w:p w14:paraId="2A5D75C4" w14:textId="77777777" w:rsidR="002323F8" w:rsidRPr="00373E9A" w:rsidRDefault="002323F8" w:rsidP="002323F8">
            <w:pPr>
              <w:rPr>
                <w:rFonts w:eastAsia="Calibri" w:cs="Times New Roman"/>
                <w:color w:val="09152F"/>
                <w:sz w:val="20"/>
                <w:szCs w:val="20"/>
                <w:lang w:val="fr-FR"/>
              </w:rPr>
            </w:pPr>
            <w:r w:rsidRPr="00373E9A">
              <w:rPr>
                <w:rFonts w:eastAsia="Calibri" w:cs="Times New Roman"/>
                <w:color w:val="09152F"/>
                <w:sz w:val="20"/>
                <w:szCs w:val="20"/>
                <w:lang w:val="fr-FR"/>
              </w:rPr>
              <w:t>Scientific discipline</w:t>
            </w:r>
          </w:p>
        </w:tc>
        <w:tc>
          <w:tcPr>
            <w:tcW w:w="1276" w:type="dxa"/>
          </w:tcPr>
          <w:p w14:paraId="5E7BB133" w14:textId="77777777" w:rsidR="002323F8" w:rsidRPr="00373E9A" w:rsidRDefault="002323F8" w:rsidP="002323F8">
            <w:pPr>
              <w:rPr>
                <w:rFonts w:eastAsia="Calibri" w:cs="Times New Roman"/>
                <w:color w:val="09152F"/>
                <w:sz w:val="20"/>
                <w:szCs w:val="20"/>
                <w:lang w:val="fr-FR"/>
              </w:rPr>
            </w:pPr>
          </w:p>
        </w:tc>
        <w:tc>
          <w:tcPr>
            <w:tcW w:w="1207" w:type="dxa"/>
          </w:tcPr>
          <w:p w14:paraId="4A49D8E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Trust was not seen as an inhibitor of collaboration (which is at odds with the literature). </w:t>
            </w:r>
          </w:p>
          <w:p w14:paraId="0E13EF6A" w14:textId="77777777" w:rsidR="002323F8" w:rsidRPr="00373E9A" w:rsidRDefault="002323F8" w:rsidP="002323F8">
            <w:pPr>
              <w:rPr>
                <w:rFonts w:eastAsia="Calibri" w:cs="Times New Roman"/>
                <w:color w:val="09152F"/>
                <w:sz w:val="20"/>
                <w:szCs w:val="20"/>
              </w:rPr>
            </w:pPr>
          </w:p>
          <w:p w14:paraId="2DD47DE4"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Gender (females were seen to collaborate less  with external partners and more with partners in the same university).</w:t>
            </w:r>
          </w:p>
          <w:p w14:paraId="4BEE5923" w14:textId="77777777" w:rsidR="002323F8" w:rsidRPr="00373E9A" w:rsidRDefault="002323F8" w:rsidP="002323F8">
            <w:pPr>
              <w:rPr>
                <w:rFonts w:eastAsia="Calibri" w:cs="Times New Roman"/>
                <w:color w:val="09152F"/>
                <w:sz w:val="20"/>
                <w:szCs w:val="20"/>
              </w:rPr>
            </w:pPr>
          </w:p>
          <w:p w14:paraId="11DE6E3B" w14:textId="77777777" w:rsidR="002323F8" w:rsidRPr="00373E9A" w:rsidRDefault="002323F8" w:rsidP="002323F8">
            <w:pPr>
              <w:rPr>
                <w:rFonts w:eastAsia="Calibri" w:cs="Times New Roman"/>
                <w:color w:val="09152F"/>
                <w:sz w:val="20"/>
                <w:szCs w:val="20"/>
              </w:rPr>
            </w:pPr>
          </w:p>
        </w:tc>
        <w:tc>
          <w:tcPr>
            <w:tcW w:w="1195" w:type="dxa"/>
          </w:tcPr>
          <w:p w14:paraId="1D379119" w14:textId="77777777" w:rsidR="002323F8" w:rsidRPr="00373E9A" w:rsidRDefault="002323F8" w:rsidP="002323F8">
            <w:pPr>
              <w:rPr>
                <w:rFonts w:eastAsia="Calibri" w:cs="Times New Roman"/>
                <w:color w:val="09152F"/>
                <w:sz w:val="20"/>
                <w:szCs w:val="20"/>
              </w:rPr>
            </w:pPr>
          </w:p>
        </w:tc>
      </w:tr>
      <w:tr w:rsidR="00483143" w:rsidRPr="00373E9A" w14:paraId="5ADDA6B7" w14:textId="77777777" w:rsidTr="00483143">
        <w:tc>
          <w:tcPr>
            <w:tcW w:w="1413" w:type="dxa"/>
          </w:tcPr>
          <w:p w14:paraId="06D52134" w14:textId="027743B7"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&lt;EndNote&gt;&lt;Cite&gt;&lt;Author&gt;Huyghe&lt;/Author&gt;&lt;Year&gt;2016&lt;/Year&gt;&lt;RecNum&gt;191&lt;/RecNum&gt;&lt;DisplayText&gt;(Huyghe et al., 2016)&lt;/DisplayText&gt;&lt;record&gt;&lt;rec-number&gt;191&lt;/rec-number&gt;&lt;foreign-keys&gt;&lt;key app="EN" db-id="x5rz2pxfnvstw4ewdpx5vwaff9wvpdstp9vz" timestamp="1708775794" guid="97373be3-17db-41f6-a3cd-a7b3b7a28826"&gt;191&lt;/key&gt;&lt;/foreign-keys&gt;&lt;ref-type name="Journal Article"&gt;17&lt;/ref-type&gt;&lt;contributors&gt;&lt;authors&gt;&lt;author&gt;Huyghe, Annelore&lt;/author&gt;&lt;author&gt;Knockaert, Mirjam&lt;/author&gt;&lt;author&gt;Piva, Evila&lt;/author&gt;&lt;author&gt;Wright, Mike&lt;/author&gt;&lt;/authors&gt;&lt;/contributors&gt;&lt;titles&gt;&lt;title&gt;Are researchers deliberately bypassing the technology transfer office? An analysis of TTO awareness&lt;/title&gt;&lt;secondary-title&gt;Small Business Economics&lt;/secondary-title&gt;&lt;/titles&gt;&lt;periodical&gt;&lt;full-title&gt;Small Business Economics&lt;/full-title&gt;&lt;/periodical&gt;&lt;pages&gt;589-607&lt;/pages&gt;&lt;volume&gt;47&lt;/volume&gt;&lt;number&gt;3&lt;/number&gt;&lt;dates&gt;&lt;year&gt;2016&lt;/year&gt;&lt;/dates&gt;&lt;isbn&gt;0921-898X&lt;/isbn&gt;&lt;urls&gt;&lt;/urls&gt;&lt;/record&gt;&lt;/Cite&gt;&lt;/EndNote&gt;</w:instrText>
            </w:r>
            <w:r w:rsidRPr="00373E9A">
              <w:rPr>
                <w:rFonts w:eastAsia="Calibri" w:cs="Times New Roman"/>
                <w:color w:val="09152F"/>
                <w:sz w:val="20"/>
                <w:szCs w:val="20"/>
              </w:rPr>
              <w:fldChar w:fldCharType="separate"/>
            </w:r>
            <w:r w:rsidRPr="00373E9A">
              <w:rPr>
                <w:rFonts w:eastAsia="Calibri" w:cs="Times New Roman"/>
                <w:noProof/>
                <w:color w:val="09152F"/>
                <w:sz w:val="20"/>
                <w:szCs w:val="20"/>
              </w:rPr>
              <w:t>(Huyghe et al., 2016)</w:t>
            </w:r>
            <w:r w:rsidRPr="00373E9A">
              <w:rPr>
                <w:rFonts w:eastAsia="Calibri" w:cs="Times New Roman"/>
                <w:color w:val="09152F"/>
                <w:sz w:val="20"/>
                <w:szCs w:val="20"/>
              </w:rPr>
              <w:fldChar w:fldCharType="end"/>
            </w:r>
          </w:p>
        </w:tc>
        <w:tc>
          <w:tcPr>
            <w:tcW w:w="1559" w:type="dxa"/>
          </w:tcPr>
          <w:p w14:paraId="3967740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Awareness of TTO</w:t>
            </w:r>
          </w:p>
          <w:p w14:paraId="50DAE37E" w14:textId="77777777" w:rsidR="002323F8" w:rsidRPr="00373E9A" w:rsidRDefault="002323F8" w:rsidP="002323F8">
            <w:pPr>
              <w:rPr>
                <w:rFonts w:eastAsia="Calibri" w:cs="Times New Roman"/>
                <w:color w:val="09152F"/>
                <w:sz w:val="20"/>
                <w:szCs w:val="20"/>
              </w:rPr>
            </w:pPr>
          </w:p>
          <w:p w14:paraId="78564664"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Royalty distribution % </w:t>
            </w:r>
          </w:p>
          <w:p w14:paraId="20D76091" w14:textId="77777777" w:rsidR="002323F8" w:rsidRPr="00373E9A" w:rsidRDefault="002323F8" w:rsidP="002323F8">
            <w:pPr>
              <w:rPr>
                <w:rFonts w:eastAsia="Calibri" w:cs="Times New Roman"/>
                <w:color w:val="09152F"/>
                <w:sz w:val="20"/>
                <w:szCs w:val="20"/>
              </w:rPr>
            </w:pPr>
          </w:p>
          <w:p w14:paraId="01A0666F" w14:textId="77777777" w:rsidR="002323F8" w:rsidRPr="00373E9A" w:rsidRDefault="002323F8" w:rsidP="002323F8">
            <w:pPr>
              <w:rPr>
                <w:rFonts w:eastAsia="Calibri" w:cs="Times New Roman"/>
                <w:color w:val="09152F"/>
                <w:sz w:val="20"/>
                <w:szCs w:val="20"/>
              </w:rPr>
            </w:pPr>
          </w:p>
        </w:tc>
        <w:tc>
          <w:tcPr>
            <w:tcW w:w="1276" w:type="dxa"/>
          </w:tcPr>
          <w:p w14:paraId="018655F1"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Gender</w:t>
            </w:r>
          </w:p>
        </w:tc>
        <w:tc>
          <w:tcPr>
            <w:tcW w:w="1276" w:type="dxa"/>
          </w:tcPr>
          <w:p w14:paraId="199BB913" w14:textId="77777777" w:rsidR="002323F8" w:rsidRPr="00373E9A" w:rsidRDefault="002323F8" w:rsidP="002323F8">
            <w:pPr>
              <w:rPr>
                <w:rFonts w:eastAsia="Calibri" w:cs="Times New Roman"/>
                <w:color w:val="09152F"/>
                <w:sz w:val="20"/>
                <w:szCs w:val="20"/>
              </w:rPr>
            </w:pPr>
          </w:p>
        </w:tc>
        <w:tc>
          <w:tcPr>
            <w:tcW w:w="1207" w:type="dxa"/>
          </w:tcPr>
          <w:p w14:paraId="0617C790"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Contains constructs for level of awareness of TTO function. </w:t>
            </w:r>
          </w:p>
        </w:tc>
        <w:tc>
          <w:tcPr>
            <w:tcW w:w="1195" w:type="dxa"/>
          </w:tcPr>
          <w:p w14:paraId="594F863D"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Statistics</w:t>
            </w:r>
          </w:p>
        </w:tc>
      </w:tr>
      <w:tr w:rsidR="00483143" w:rsidRPr="00373E9A" w14:paraId="0CD52FF4" w14:textId="77777777" w:rsidTr="00483143">
        <w:tc>
          <w:tcPr>
            <w:tcW w:w="1413" w:type="dxa"/>
          </w:tcPr>
          <w:p w14:paraId="0451A6D5" w14:textId="59B18A3A"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eastAsia="Calibri" w:hAnsi="Cambria Math" w:cs="Cambria Math"/>
                <w:color w:val="09152F"/>
                <w:sz w:val="20"/>
                <w:szCs w:val="20"/>
              </w:rPr>
              <w:instrText>‐</w:instrText>
            </w:r>
            <w:r w:rsidR="00C414A8" w:rsidRPr="00373E9A">
              <w:rPr>
                <w:rFonts w:eastAsia="Calibri" w:cs="Times New Roman"/>
                <w:color w:val="09152F"/>
                <w:sz w:val="20"/>
                <w:szCs w:val="20"/>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Pr="00373E9A">
              <w:rPr>
                <w:rFonts w:eastAsia="Calibri" w:cs="Times New Roman"/>
                <w:color w:val="09152F"/>
                <w:sz w:val="20"/>
                <w:szCs w:val="20"/>
              </w:rPr>
              <w:fldChar w:fldCharType="separate"/>
            </w:r>
            <w:r w:rsidRPr="00373E9A">
              <w:rPr>
                <w:rFonts w:eastAsia="Calibri" w:cs="Times New Roman"/>
                <w:noProof/>
                <w:color w:val="09152F"/>
                <w:sz w:val="20"/>
                <w:szCs w:val="20"/>
              </w:rPr>
              <w:t>(Olaya Escobar et al., 2017)</w:t>
            </w:r>
            <w:r w:rsidRPr="00373E9A">
              <w:rPr>
                <w:rFonts w:eastAsia="Calibri" w:cs="Times New Roman"/>
                <w:color w:val="09152F"/>
                <w:sz w:val="20"/>
                <w:szCs w:val="20"/>
              </w:rPr>
              <w:fldChar w:fldCharType="end"/>
            </w:r>
          </w:p>
        </w:tc>
        <w:tc>
          <w:tcPr>
            <w:tcW w:w="1559" w:type="dxa"/>
          </w:tcPr>
          <w:p w14:paraId="4B79DF84"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University support and services</w:t>
            </w:r>
          </w:p>
          <w:p w14:paraId="1D80B641" w14:textId="77777777" w:rsidR="002323F8" w:rsidRPr="00373E9A" w:rsidRDefault="002323F8" w:rsidP="002323F8">
            <w:pPr>
              <w:rPr>
                <w:rFonts w:eastAsia="Calibri" w:cs="Times New Roman"/>
                <w:color w:val="09152F"/>
                <w:sz w:val="20"/>
                <w:szCs w:val="20"/>
              </w:rPr>
            </w:pPr>
          </w:p>
          <w:p w14:paraId="6DDC9348"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TTO capabilities</w:t>
            </w:r>
          </w:p>
          <w:p w14:paraId="420B2FC9" w14:textId="77777777" w:rsidR="002323F8" w:rsidRPr="00373E9A" w:rsidRDefault="002323F8" w:rsidP="002323F8">
            <w:pPr>
              <w:rPr>
                <w:rFonts w:eastAsia="Calibri" w:cs="Times New Roman"/>
                <w:color w:val="09152F"/>
                <w:sz w:val="20"/>
                <w:szCs w:val="20"/>
              </w:rPr>
            </w:pPr>
          </w:p>
          <w:p w14:paraId="42350AF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University policies</w:t>
            </w:r>
          </w:p>
          <w:p w14:paraId="07F24A26" w14:textId="77777777" w:rsidR="002323F8" w:rsidRPr="00373E9A" w:rsidRDefault="002323F8" w:rsidP="002323F8">
            <w:pPr>
              <w:rPr>
                <w:rFonts w:eastAsia="Calibri" w:cs="Times New Roman"/>
                <w:color w:val="09152F"/>
                <w:sz w:val="20"/>
                <w:szCs w:val="20"/>
              </w:rPr>
            </w:pPr>
          </w:p>
          <w:p w14:paraId="751351EB"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Research environment (dedicated research centre/park or not)</w:t>
            </w:r>
          </w:p>
          <w:p w14:paraId="013A9478" w14:textId="77777777" w:rsidR="002323F8" w:rsidRPr="00373E9A" w:rsidRDefault="002323F8" w:rsidP="002323F8">
            <w:pPr>
              <w:rPr>
                <w:rFonts w:eastAsia="Calibri" w:cs="Times New Roman"/>
                <w:color w:val="09152F"/>
                <w:sz w:val="20"/>
                <w:szCs w:val="20"/>
              </w:rPr>
            </w:pPr>
          </w:p>
          <w:p w14:paraId="3F5E68E1"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Entrepreneurial culture</w:t>
            </w:r>
          </w:p>
          <w:p w14:paraId="23EA5CCD" w14:textId="77777777" w:rsidR="002323F8" w:rsidRPr="00373E9A" w:rsidRDefault="002323F8" w:rsidP="002323F8">
            <w:pPr>
              <w:rPr>
                <w:rFonts w:eastAsia="Calibri" w:cs="Times New Roman"/>
                <w:color w:val="09152F"/>
                <w:sz w:val="20"/>
                <w:szCs w:val="20"/>
              </w:rPr>
            </w:pPr>
          </w:p>
          <w:p w14:paraId="70F6FA56" w14:textId="77777777" w:rsidR="002323F8" w:rsidRPr="00373E9A" w:rsidRDefault="002323F8" w:rsidP="002323F8">
            <w:pPr>
              <w:rPr>
                <w:rFonts w:eastAsia="Calibri" w:cs="Times New Roman"/>
                <w:color w:val="09152F"/>
                <w:sz w:val="20"/>
                <w:szCs w:val="20"/>
              </w:rPr>
            </w:pPr>
          </w:p>
        </w:tc>
        <w:tc>
          <w:tcPr>
            <w:tcW w:w="1276" w:type="dxa"/>
          </w:tcPr>
          <w:p w14:paraId="4DEEBB97"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Gender</w:t>
            </w:r>
          </w:p>
        </w:tc>
        <w:tc>
          <w:tcPr>
            <w:tcW w:w="1276" w:type="dxa"/>
          </w:tcPr>
          <w:p w14:paraId="5A9F5D8E" w14:textId="77777777" w:rsidR="002323F8" w:rsidRPr="00373E9A" w:rsidRDefault="002323F8" w:rsidP="002323F8">
            <w:pPr>
              <w:rPr>
                <w:rFonts w:eastAsia="Calibri" w:cs="Times New Roman"/>
                <w:color w:val="09152F"/>
                <w:sz w:val="20"/>
                <w:szCs w:val="20"/>
              </w:rPr>
            </w:pPr>
          </w:p>
        </w:tc>
        <w:tc>
          <w:tcPr>
            <w:tcW w:w="1207" w:type="dxa"/>
          </w:tcPr>
          <w:p w14:paraId="2ED4F84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Contains multiple constructs</w:t>
            </w:r>
          </w:p>
          <w:p w14:paraId="3B45F158" w14:textId="77777777" w:rsidR="002323F8" w:rsidRPr="00373E9A" w:rsidRDefault="002323F8" w:rsidP="002323F8">
            <w:pPr>
              <w:rPr>
                <w:rFonts w:eastAsia="Calibri" w:cs="Times New Roman"/>
                <w:color w:val="09152F"/>
                <w:sz w:val="20"/>
                <w:szCs w:val="20"/>
              </w:rPr>
            </w:pPr>
          </w:p>
          <w:p w14:paraId="05489B3C" w14:textId="77777777" w:rsidR="002323F8" w:rsidRPr="00373E9A" w:rsidRDefault="002323F8" w:rsidP="002323F8">
            <w:pPr>
              <w:rPr>
                <w:rFonts w:eastAsia="Calibri" w:cs="Times New Roman"/>
                <w:color w:val="09152F"/>
                <w:sz w:val="20"/>
                <w:szCs w:val="20"/>
              </w:rPr>
            </w:pPr>
          </w:p>
        </w:tc>
        <w:tc>
          <w:tcPr>
            <w:tcW w:w="1195" w:type="dxa"/>
          </w:tcPr>
          <w:p w14:paraId="4D77ED3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Statistics</w:t>
            </w:r>
          </w:p>
        </w:tc>
      </w:tr>
      <w:tr w:rsidR="00483143" w:rsidRPr="00373E9A" w14:paraId="7EFCA319" w14:textId="77777777" w:rsidTr="00483143">
        <w:tc>
          <w:tcPr>
            <w:tcW w:w="1413" w:type="dxa"/>
          </w:tcPr>
          <w:p w14:paraId="699D619B" w14:textId="22215951"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&lt;EndNote&gt;&lt;Cite&gt;&lt;Author&gt;Gerbin&lt;/Author&gt;&lt;Year&gt;2016&lt;/Year&gt;&lt;RecNum&gt;149&lt;/RecNum&gt;&lt;DisplayText&gt;(Gerbin &amp;amp; Drnovsek, 2016)&lt;/DisplayText&gt;&lt;record&gt;&lt;rec-number&gt;149&lt;/rec-number&gt;&lt;foreign-keys&gt;&lt;key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Pr="00373E9A">
              <w:rPr>
                <w:rFonts w:eastAsia="Calibri" w:cs="Times New Roman"/>
                <w:color w:val="09152F"/>
                <w:sz w:val="20"/>
                <w:szCs w:val="20"/>
              </w:rPr>
              <w:fldChar w:fldCharType="separate"/>
            </w:r>
            <w:r w:rsidR="00FA4C31" w:rsidRPr="00373E9A">
              <w:rPr>
                <w:rFonts w:eastAsia="Calibri" w:cs="Times New Roman"/>
                <w:noProof/>
                <w:color w:val="09152F"/>
                <w:sz w:val="20"/>
                <w:szCs w:val="20"/>
              </w:rPr>
              <w:t>(Gerbin &amp; Drnovsek, 2016)</w:t>
            </w:r>
            <w:r w:rsidRPr="00373E9A">
              <w:rPr>
                <w:rFonts w:eastAsia="Calibri" w:cs="Times New Roman"/>
                <w:color w:val="09152F"/>
                <w:sz w:val="20"/>
                <w:szCs w:val="20"/>
              </w:rPr>
              <w:fldChar w:fldCharType="end"/>
            </w:r>
          </w:p>
        </w:tc>
        <w:tc>
          <w:tcPr>
            <w:tcW w:w="1559" w:type="dxa"/>
          </w:tcPr>
          <w:p w14:paraId="55B65977"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Human and social capital</w:t>
            </w:r>
          </w:p>
          <w:p w14:paraId="4F93021F" w14:textId="77777777" w:rsidR="002323F8" w:rsidRPr="00373E9A" w:rsidRDefault="002323F8" w:rsidP="002323F8">
            <w:pPr>
              <w:rPr>
                <w:rFonts w:eastAsia="Calibri" w:cs="Times New Roman"/>
                <w:color w:val="09152F"/>
                <w:sz w:val="20"/>
                <w:szCs w:val="20"/>
              </w:rPr>
            </w:pPr>
          </w:p>
          <w:p w14:paraId="55C53B9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Available funding</w:t>
            </w:r>
          </w:p>
          <w:p w14:paraId="0A8B47DA" w14:textId="77777777" w:rsidR="002323F8" w:rsidRPr="00373E9A" w:rsidRDefault="002323F8" w:rsidP="002323F8">
            <w:pPr>
              <w:rPr>
                <w:rFonts w:eastAsia="Calibri" w:cs="Times New Roman"/>
                <w:color w:val="09152F"/>
                <w:sz w:val="20"/>
                <w:szCs w:val="20"/>
              </w:rPr>
            </w:pPr>
          </w:p>
          <w:p w14:paraId="1C503AAF"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Cultural norms</w:t>
            </w:r>
          </w:p>
          <w:p w14:paraId="4CE7FFCC" w14:textId="77777777" w:rsidR="002323F8" w:rsidRPr="00373E9A" w:rsidRDefault="002323F8" w:rsidP="002323F8">
            <w:pPr>
              <w:rPr>
                <w:rFonts w:eastAsia="Calibri" w:cs="Times New Roman"/>
                <w:color w:val="09152F"/>
                <w:sz w:val="20"/>
                <w:szCs w:val="20"/>
              </w:rPr>
            </w:pPr>
          </w:p>
          <w:p w14:paraId="7B4D2619"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Industrial collaboration experience</w:t>
            </w:r>
          </w:p>
          <w:p w14:paraId="59BB89FC" w14:textId="77777777" w:rsidR="002323F8" w:rsidRPr="00373E9A" w:rsidRDefault="002323F8" w:rsidP="002323F8">
            <w:pPr>
              <w:rPr>
                <w:rFonts w:eastAsia="Calibri" w:cs="Times New Roman"/>
                <w:color w:val="09152F"/>
                <w:sz w:val="20"/>
                <w:szCs w:val="20"/>
              </w:rPr>
            </w:pPr>
          </w:p>
          <w:p w14:paraId="0AA980F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Leadership status</w:t>
            </w:r>
          </w:p>
          <w:p w14:paraId="23C50CE0" w14:textId="77777777" w:rsidR="002323F8" w:rsidRPr="00373E9A" w:rsidRDefault="002323F8" w:rsidP="002323F8">
            <w:pPr>
              <w:rPr>
                <w:rFonts w:eastAsia="Calibri" w:cs="Times New Roman"/>
                <w:color w:val="09152F"/>
                <w:sz w:val="20"/>
                <w:szCs w:val="20"/>
              </w:rPr>
            </w:pPr>
          </w:p>
          <w:p w14:paraId="598BA6F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High impact publications</w:t>
            </w:r>
          </w:p>
          <w:p w14:paraId="5D925243" w14:textId="77777777" w:rsidR="002323F8" w:rsidRPr="00373E9A" w:rsidRDefault="002323F8" w:rsidP="002323F8">
            <w:pPr>
              <w:rPr>
                <w:rFonts w:eastAsia="Calibri" w:cs="Times New Roman"/>
                <w:color w:val="09152F"/>
                <w:sz w:val="20"/>
                <w:szCs w:val="20"/>
              </w:rPr>
            </w:pPr>
          </w:p>
          <w:p w14:paraId="516AB512" w14:textId="77777777" w:rsidR="002323F8" w:rsidRPr="00373E9A" w:rsidRDefault="002323F8" w:rsidP="002323F8">
            <w:pPr>
              <w:rPr>
                <w:rFonts w:eastAsia="Calibri" w:cs="Times New Roman"/>
                <w:color w:val="09152F"/>
                <w:sz w:val="20"/>
                <w:szCs w:val="20"/>
              </w:rPr>
            </w:pPr>
          </w:p>
          <w:p w14:paraId="05B1607D"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Role models</w:t>
            </w:r>
          </w:p>
          <w:p w14:paraId="00CF52F0" w14:textId="77777777" w:rsidR="002323F8" w:rsidRPr="00373E9A" w:rsidRDefault="002323F8" w:rsidP="002323F8">
            <w:pPr>
              <w:rPr>
                <w:rFonts w:eastAsia="Calibri" w:cs="Times New Roman"/>
                <w:color w:val="09152F"/>
                <w:sz w:val="20"/>
                <w:szCs w:val="20"/>
              </w:rPr>
            </w:pPr>
          </w:p>
          <w:p w14:paraId="2CAD6528"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Training</w:t>
            </w:r>
          </w:p>
          <w:p w14:paraId="130E6A34" w14:textId="77777777" w:rsidR="002323F8" w:rsidRPr="00373E9A" w:rsidRDefault="002323F8" w:rsidP="002323F8">
            <w:pPr>
              <w:rPr>
                <w:rFonts w:eastAsia="Calibri" w:cs="Times New Roman"/>
                <w:color w:val="09152F"/>
                <w:sz w:val="20"/>
                <w:szCs w:val="20"/>
              </w:rPr>
            </w:pPr>
          </w:p>
          <w:p w14:paraId="2B0D147C"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Institutional policy/strategy</w:t>
            </w:r>
          </w:p>
          <w:p w14:paraId="2FD7B519" w14:textId="77777777" w:rsidR="002323F8" w:rsidRPr="00373E9A" w:rsidRDefault="002323F8" w:rsidP="002323F8">
            <w:pPr>
              <w:rPr>
                <w:rFonts w:eastAsia="Calibri" w:cs="Times New Roman"/>
                <w:color w:val="09152F"/>
                <w:sz w:val="20"/>
                <w:szCs w:val="20"/>
              </w:rPr>
            </w:pPr>
          </w:p>
          <w:p w14:paraId="014B4C5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Funding sources</w:t>
            </w:r>
          </w:p>
          <w:p w14:paraId="40BBCBE1" w14:textId="77777777" w:rsidR="002323F8" w:rsidRPr="00373E9A" w:rsidRDefault="002323F8" w:rsidP="002323F8">
            <w:pPr>
              <w:rPr>
                <w:rFonts w:eastAsia="Calibri" w:cs="Times New Roman"/>
                <w:color w:val="09152F"/>
                <w:sz w:val="20"/>
                <w:szCs w:val="20"/>
              </w:rPr>
            </w:pPr>
          </w:p>
          <w:p w14:paraId="7F89500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Culture</w:t>
            </w:r>
          </w:p>
          <w:p w14:paraId="51CF8BE8" w14:textId="77777777" w:rsidR="002323F8" w:rsidRPr="00373E9A" w:rsidRDefault="002323F8" w:rsidP="002323F8">
            <w:pPr>
              <w:rPr>
                <w:rFonts w:eastAsia="Calibri" w:cs="Times New Roman"/>
                <w:color w:val="09152F"/>
                <w:sz w:val="20"/>
                <w:szCs w:val="20"/>
              </w:rPr>
            </w:pPr>
          </w:p>
          <w:p w14:paraId="2237373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TTO availability and competence</w:t>
            </w:r>
          </w:p>
          <w:p w14:paraId="3B4D52EE" w14:textId="77777777" w:rsidR="002323F8" w:rsidRPr="00373E9A" w:rsidRDefault="002323F8" w:rsidP="002323F8">
            <w:pPr>
              <w:rPr>
                <w:rFonts w:eastAsia="Calibri" w:cs="Times New Roman"/>
                <w:color w:val="09152F"/>
                <w:sz w:val="20"/>
                <w:szCs w:val="20"/>
              </w:rPr>
            </w:pPr>
          </w:p>
          <w:p w14:paraId="20733F2B"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Royalty schemes</w:t>
            </w:r>
          </w:p>
          <w:p w14:paraId="004B0BC6" w14:textId="77777777" w:rsidR="002323F8" w:rsidRPr="00373E9A" w:rsidRDefault="002323F8" w:rsidP="002323F8">
            <w:pPr>
              <w:rPr>
                <w:rFonts w:eastAsia="Calibri" w:cs="Times New Roman"/>
                <w:color w:val="09152F"/>
                <w:sz w:val="20"/>
                <w:szCs w:val="20"/>
              </w:rPr>
            </w:pPr>
          </w:p>
          <w:p w14:paraId="5A0F526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Time commitment required for commercial engagement</w:t>
            </w:r>
          </w:p>
        </w:tc>
        <w:tc>
          <w:tcPr>
            <w:tcW w:w="1276" w:type="dxa"/>
          </w:tcPr>
          <w:p w14:paraId="18D9A22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Age</w:t>
            </w:r>
          </w:p>
          <w:p w14:paraId="702E5468" w14:textId="77777777" w:rsidR="002323F8" w:rsidRPr="00373E9A" w:rsidRDefault="002323F8" w:rsidP="002323F8">
            <w:pPr>
              <w:rPr>
                <w:rFonts w:eastAsia="Calibri" w:cs="Times New Roman"/>
                <w:color w:val="09152F"/>
                <w:sz w:val="20"/>
                <w:szCs w:val="20"/>
              </w:rPr>
            </w:pPr>
          </w:p>
          <w:p w14:paraId="3C691A5C"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Tenure</w:t>
            </w:r>
          </w:p>
          <w:p w14:paraId="27250993" w14:textId="77777777" w:rsidR="002323F8" w:rsidRPr="00373E9A" w:rsidRDefault="002323F8" w:rsidP="002323F8">
            <w:pPr>
              <w:rPr>
                <w:rFonts w:eastAsia="Calibri" w:cs="Times New Roman"/>
                <w:color w:val="09152F"/>
                <w:sz w:val="20"/>
                <w:szCs w:val="20"/>
              </w:rPr>
            </w:pPr>
          </w:p>
          <w:p w14:paraId="52ED1130"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Gender</w:t>
            </w:r>
          </w:p>
          <w:p w14:paraId="6BB92E89" w14:textId="77777777" w:rsidR="002323F8" w:rsidRPr="00373E9A" w:rsidRDefault="002323F8" w:rsidP="002323F8">
            <w:pPr>
              <w:rPr>
                <w:rFonts w:eastAsia="Calibri" w:cs="Times New Roman"/>
                <w:color w:val="09152F"/>
                <w:sz w:val="20"/>
                <w:szCs w:val="20"/>
              </w:rPr>
            </w:pPr>
          </w:p>
          <w:p w14:paraId="3A3B1E47" w14:textId="77777777" w:rsidR="002323F8" w:rsidRPr="00373E9A" w:rsidRDefault="002323F8" w:rsidP="002323F8">
            <w:pPr>
              <w:rPr>
                <w:rFonts w:eastAsia="Calibri" w:cs="Times New Roman"/>
                <w:color w:val="09152F"/>
                <w:sz w:val="20"/>
                <w:szCs w:val="20"/>
              </w:rPr>
            </w:pPr>
          </w:p>
        </w:tc>
        <w:tc>
          <w:tcPr>
            <w:tcW w:w="1276" w:type="dxa"/>
          </w:tcPr>
          <w:p w14:paraId="090561D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Scientific beliefs</w:t>
            </w:r>
          </w:p>
          <w:p w14:paraId="2E8712A1" w14:textId="77777777" w:rsidR="002323F8" w:rsidRPr="00373E9A" w:rsidRDefault="002323F8" w:rsidP="002323F8">
            <w:pPr>
              <w:rPr>
                <w:rFonts w:eastAsia="Calibri" w:cs="Times New Roman"/>
                <w:color w:val="09152F"/>
                <w:sz w:val="20"/>
                <w:szCs w:val="20"/>
              </w:rPr>
            </w:pPr>
          </w:p>
        </w:tc>
        <w:tc>
          <w:tcPr>
            <w:tcW w:w="1207" w:type="dxa"/>
          </w:tcPr>
          <w:p w14:paraId="0EE273B2"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High impact publications seen as directly decreasing the level of commercialisation (patents)</w:t>
            </w:r>
          </w:p>
        </w:tc>
        <w:tc>
          <w:tcPr>
            <w:tcW w:w="1195" w:type="dxa"/>
          </w:tcPr>
          <w:p w14:paraId="207D38E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Literature review. Conceptual framework development.</w:t>
            </w:r>
          </w:p>
        </w:tc>
      </w:tr>
      <w:tr w:rsidR="00483143" w:rsidRPr="00373E9A" w14:paraId="4C0674AC" w14:textId="77777777" w:rsidTr="00483143">
        <w:tc>
          <w:tcPr>
            <w:tcW w:w="1413" w:type="dxa"/>
          </w:tcPr>
          <w:p w14:paraId="3D09E43A" w14:textId="285E5521"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&lt;EndNote&gt;&lt;Cite&gt;&lt;Author&gt;Aldridge&lt;/Author&gt;&lt;Year&gt;2017&lt;/Year&gt;&lt;RecNum&gt;9&lt;/RecNum&gt;&lt;DisplayText&gt;(Aldridge &amp;amp; Audretsch, 2017)&lt;/DisplayText&gt;&lt;record&gt;&lt;rec-number&gt;9&lt;/rec-number&gt;&lt;foreign-keys&gt;&lt;key app="EN" db-id="x5rz2pxfnvstw4ewdpx5vwaff9wvpdstp9vz" timestamp="1708775789" guid="10a54e90-c1aa-48a0-83ae-a5f46778120f"&gt;9&lt;/key&gt;&lt;/foreign-keys&gt;&lt;ref-type name="Book Section"&gt;5&lt;/ref-type&gt;&lt;contributors&gt;&lt;authors&gt;&lt;author&gt;Aldridge, T Taylor&lt;/author&gt;&lt;author&gt;Audretsch, David&lt;/author&gt;&lt;/authors&gt;&lt;/contributors&gt;&lt;titles&gt;&lt;title&gt;The Bayh-Dole act and scientist entrepreneurship&lt;/title&gt;&lt;secondary-title&gt;Universities and the Entrepreneurial Ecosystem&lt;/secondary-title&gt;&lt;/titles&gt;&lt;dates&gt;&lt;year&gt;2017&lt;/year&gt;&lt;/dates&gt;&lt;publisher&gt;Edward Elgar Publishing&lt;/publisher&gt;&lt;urls&gt;&lt;/urls&gt;&lt;/record&gt;&lt;/Cite&gt;&lt;/EndNote&gt;</w:instrText>
            </w:r>
            <w:r w:rsidRPr="00373E9A">
              <w:rPr>
                <w:rFonts w:eastAsia="Calibri" w:cs="Times New Roman"/>
                <w:color w:val="09152F"/>
                <w:sz w:val="20"/>
                <w:szCs w:val="20"/>
              </w:rPr>
              <w:fldChar w:fldCharType="separate"/>
            </w:r>
            <w:r w:rsidR="00FA4C31" w:rsidRPr="00373E9A">
              <w:rPr>
                <w:rFonts w:eastAsia="Calibri" w:cs="Times New Roman"/>
                <w:noProof/>
                <w:color w:val="09152F"/>
                <w:sz w:val="20"/>
                <w:szCs w:val="20"/>
              </w:rPr>
              <w:t>(Aldridge &amp; Audretsch, 2017)</w:t>
            </w:r>
            <w:r w:rsidRPr="00373E9A">
              <w:rPr>
                <w:rFonts w:eastAsia="Calibri" w:cs="Times New Roman"/>
                <w:color w:val="09152F"/>
                <w:sz w:val="20"/>
                <w:szCs w:val="20"/>
              </w:rPr>
              <w:fldChar w:fldCharType="end"/>
            </w:r>
          </w:p>
        </w:tc>
        <w:tc>
          <w:tcPr>
            <w:tcW w:w="1559" w:type="dxa"/>
          </w:tcPr>
          <w:p w14:paraId="3F855F82"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Human capital</w:t>
            </w:r>
          </w:p>
          <w:p w14:paraId="7AADE147" w14:textId="77777777" w:rsidR="002323F8" w:rsidRPr="00373E9A" w:rsidRDefault="002323F8" w:rsidP="002323F8">
            <w:pPr>
              <w:rPr>
                <w:rFonts w:eastAsia="Calibri" w:cs="Times New Roman"/>
                <w:color w:val="09152F"/>
                <w:sz w:val="20"/>
                <w:szCs w:val="20"/>
              </w:rPr>
            </w:pPr>
          </w:p>
          <w:p w14:paraId="7BA865F0"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Social capital</w:t>
            </w:r>
          </w:p>
          <w:p w14:paraId="065B9FDA" w14:textId="77777777" w:rsidR="002323F8" w:rsidRPr="00373E9A" w:rsidRDefault="002323F8" w:rsidP="002323F8">
            <w:pPr>
              <w:rPr>
                <w:rFonts w:eastAsia="Calibri" w:cs="Times New Roman"/>
                <w:color w:val="09152F"/>
                <w:sz w:val="20"/>
                <w:szCs w:val="20"/>
              </w:rPr>
            </w:pPr>
          </w:p>
          <w:p w14:paraId="041024D2"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TTO Resources</w:t>
            </w:r>
          </w:p>
          <w:p w14:paraId="7A614FB9" w14:textId="77777777" w:rsidR="002323F8" w:rsidRPr="00373E9A" w:rsidRDefault="002323F8" w:rsidP="002323F8">
            <w:pPr>
              <w:rPr>
                <w:rFonts w:eastAsia="Calibri" w:cs="Times New Roman"/>
                <w:color w:val="09152F"/>
                <w:sz w:val="20"/>
                <w:szCs w:val="20"/>
              </w:rPr>
            </w:pPr>
          </w:p>
          <w:p w14:paraId="023C5855"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Availability of financial resources</w:t>
            </w:r>
          </w:p>
          <w:p w14:paraId="60156C8D" w14:textId="77777777" w:rsidR="002323F8" w:rsidRPr="00373E9A" w:rsidRDefault="002323F8" w:rsidP="002323F8">
            <w:pPr>
              <w:rPr>
                <w:rFonts w:eastAsia="Calibri" w:cs="Times New Roman"/>
                <w:color w:val="09152F"/>
                <w:sz w:val="20"/>
                <w:szCs w:val="20"/>
              </w:rPr>
            </w:pPr>
          </w:p>
          <w:p w14:paraId="30F2357E" w14:textId="77777777" w:rsidR="002323F8" w:rsidRPr="00373E9A" w:rsidRDefault="002323F8" w:rsidP="002323F8">
            <w:pPr>
              <w:rPr>
                <w:rFonts w:eastAsia="Calibri" w:cs="Times New Roman"/>
                <w:color w:val="09152F"/>
                <w:sz w:val="20"/>
                <w:szCs w:val="20"/>
              </w:rPr>
            </w:pPr>
          </w:p>
          <w:p w14:paraId="56FAEC34" w14:textId="77777777" w:rsidR="002323F8" w:rsidRPr="00373E9A" w:rsidRDefault="002323F8" w:rsidP="002323F8">
            <w:pPr>
              <w:rPr>
                <w:rFonts w:eastAsia="Calibri" w:cs="Times New Roman"/>
                <w:color w:val="09152F"/>
                <w:sz w:val="20"/>
                <w:szCs w:val="20"/>
              </w:rPr>
            </w:pPr>
          </w:p>
        </w:tc>
        <w:tc>
          <w:tcPr>
            <w:tcW w:w="1276" w:type="dxa"/>
          </w:tcPr>
          <w:p w14:paraId="73446107"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Age</w:t>
            </w:r>
          </w:p>
          <w:p w14:paraId="214B3717" w14:textId="77777777" w:rsidR="002323F8" w:rsidRPr="00373E9A" w:rsidRDefault="002323F8" w:rsidP="002323F8">
            <w:pPr>
              <w:rPr>
                <w:rFonts w:eastAsia="Calibri" w:cs="Times New Roman"/>
                <w:color w:val="09152F"/>
                <w:sz w:val="20"/>
                <w:szCs w:val="20"/>
              </w:rPr>
            </w:pPr>
          </w:p>
          <w:p w14:paraId="5D8D3669"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Gender</w:t>
            </w:r>
          </w:p>
          <w:p w14:paraId="0D6D37CF" w14:textId="77777777" w:rsidR="002323F8" w:rsidRPr="00373E9A" w:rsidRDefault="002323F8" w:rsidP="002323F8">
            <w:pPr>
              <w:rPr>
                <w:rFonts w:eastAsia="Calibri" w:cs="Times New Roman"/>
                <w:color w:val="09152F"/>
                <w:sz w:val="20"/>
                <w:szCs w:val="20"/>
              </w:rPr>
            </w:pPr>
          </w:p>
          <w:p w14:paraId="3202B5A0"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Research centre or not </w:t>
            </w:r>
          </w:p>
          <w:p w14:paraId="2CFE8229"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University public vs private </w:t>
            </w:r>
          </w:p>
          <w:p w14:paraId="3AD419DD" w14:textId="77777777" w:rsidR="002323F8" w:rsidRPr="00373E9A" w:rsidRDefault="002323F8" w:rsidP="002323F8">
            <w:pPr>
              <w:rPr>
                <w:rFonts w:eastAsia="Calibri" w:cs="Times New Roman"/>
                <w:color w:val="09152F"/>
                <w:sz w:val="20"/>
                <w:szCs w:val="20"/>
              </w:rPr>
            </w:pPr>
          </w:p>
          <w:p w14:paraId="75F10B3F"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University ranking </w:t>
            </w:r>
          </w:p>
          <w:p w14:paraId="3B497988" w14:textId="77777777" w:rsidR="002323F8" w:rsidRPr="00373E9A" w:rsidRDefault="002323F8" w:rsidP="002323F8">
            <w:pPr>
              <w:rPr>
                <w:rFonts w:eastAsia="Calibri" w:cs="Times New Roman"/>
                <w:color w:val="09152F"/>
                <w:sz w:val="20"/>
                <w:szCs w:val="20"/>
              </w:rPr>
            </w:pPr>
          </w:p>
        </w:tc>
        <w:tc>
          <w:tcPr>
            <w:tcW w:w="1276" w:type="dxa"/>
          </w:tcPr>
          <w:p w14:paraId="0CC823D0" w14:textId="77777777" w:rsidR="002323F8" w:rsidRPr="00373E9A" w:rsidRDefault="002323F8" w:rsidP="002323F8">
            <w:pPr>
              <w:rPr>
                <w:rFonts w:eastAsia="Calibri" w:cs="Times New Roman"/>
                <w:color w:val="09152F"/>
                <w:sz w:val="20"/>
                <w:szCs w:val="20"/>
              </w:rPr>
            </w:pPr>
          </w:p>
        </w:tc>
        <w:tc>
          <w:tcPr>
            <w:tcW w:w="1207" w:type="dxa"/>
          </w:tcPr>
          <w:p w14:paraId="7512880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Age is a predictor of academic entrepreneurship</w:t>
            </w:r>
          </w:p>
          <w:p w14:paraId="62F9477D" w14:textId="77777777" w:rsidR="002323F8" w:rsidRPr="00373E9A" w:rsidRDefault="002323F8" w:rsidP="002323F8">
            <w:pPr>
              <w:rPr>
                <w:rFonts w:eastAsia="Calibri" w:cs="Times New Roman"/>
                <w:color w:val="09152F"/>
                <w:sz w:val="20"/>
                <w:szCs w:val="20"/>
              </w:rPr>
            </w:pPr>
          </w:p>
          <w:p w14:paraId="10386340" w14:textId="1F27E709"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Female </w:t>
            </w:r>
            <w:r w:rsidR="00AC7AD4" w:rsidRPr="00373E9A">
              <w:rPr>
                <w:rFonts w:eastAsia="Calibri" w:cs="Times New Roman"/>
                <w:color w:val="09152F"/>
                <w:sz w:val="20"/>
                <w:szCs w:val="20"/>
              </w:rPr>
              <w:t>researcher</w:t>
            </w:r>
            <w:r w:rsidRPr="00373E9A">
              <w:rPr>
                <w:rFonts w:eastAsia="Calibri" w:cs="Times New Roman"/>
                <w:color w:val="09152F"/>
                <w:sz w:val="20"/>
                <w:szCs w:val="20"/>
              </w:rPr>
              <w:t>s less likely to become entrepreneurs</w:t>
            </w:r>
          </w:p>
          <w:p w14:paraId="5E4443BF" w14:textId="77777777" w:rsidR="002323F8" w:rsidRPr="00373E9A" w:rsidRDefault="002323F8" w:rsidP="002323F8">
            <w:pPr>
              <w:rPr>
                <w:rFonts w:eastAsia="Calibri" w:cs="Times New Roman"/>
                <w:color w:val="09152F"/>
                <w:sz w:val="20"/>
                <w:szCs w:val="20"/>
              </w:rPr>
            </w:pPr>
          </w:p>
          <w:p w14:paraId="7BE7EABF"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Social capital had the highest impact on entrepreneurship</w:t>
            </w:r>
          </w:p>
          <w:p w14:paraId="0B25A4F7" w14:textId="77777777" w:rsidR="002323F8" w:rsidRPr="00373E9A" w:rsidRDefault="002323F8" w:rsidP="002323F8">
            <w:pPr>
              <w:rPr>
                <w:rFonts w:eastAsia="Calibri" w:cs="Times New Roman"/>
                <w:color w:val="09152F"/>
                <w:sz w:val="20"/>
                <w:szCs w:val="20"/>
              </w:rPr>
            </w:pPr>
          </w:p>
          <w:p w14:paraId="3E3649B5" w14:textId="77777777" w:rsidR="002323F8" w:rsidRPr="00373E9A" w:rsidRDefault="002323F8" w:rsidP="002323F8">
            <w:pPr>
              <w:rPr>
                <w:rFonts w:eastAsia="Calibri" w:cs="Times New Roman"/>
                <w:color w:val="09152F"/>
                <w:sz w:val="20"/>
                <w:szCs w:val="20"/>
              </w:rPr>
            </w:pPr>
          </w:p>
        </w:tc>
        <w:tc>
          <w:tcPr>
            <w:tcW w:w="1195" w:type="dxa"/>
          </w:tcPr>
          <w:p w14:paraId="43B6848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Statistical analysis</w:t>
            </w:r>
          </w:p>
        </w:tc>
      </w:tr>
      <w:tr w:rsidR="00483143" w:rsidRPr="00373E9A" w14:paraId="38E32D06" w14:textId="77777777" w:rsidTr="00483143">
        <w:tc>
          <w:tcPr>
            <w:tcW w:w="1413" w:type="dxa"/>
          </w:tcPr>
          <w:p w14:paraId="2EB6D795" w14:textId="30E0826E"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&lt;EndNote&gt;&lt;Cite&gt;&lt;Author&gt;Davey&lt;/Author&gt;&lt;Year&gt;2016&lt;/Year&gt;&lt;RecNum&gt;85&lt;/RecNum&gt;&lt;DisplayText&gt;(Davey et al., 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EndNote&gt;</w:instrText>
            </w:r>
            <w:r w:rsidRPr="00373E9A">
              <w:rPr>
                <w:rFonts w:eastAsia="Calibri" w:cs="Times New Roman"/>
                <w:color w:val="09152F"/>
                <w:sz w:val="20"/>
                <w:szCs w:val="20"/>
              </w:rPr>
              <w:fldChar w:fldCharType="separate"/>
            </w:r>
            <w:r w:rsidRPr="00373E9A">
              <w:rPr>
                <w:rFonts w:eastAsia="Calibri" w:cs="Times New Roman"/>
                <w:noProof/>
                <w:color w:val="09152F"/>
                <w:sz w:val="20"/>
                <w:szCs w:val="20"/>
              </w:rPr>
              <w:t>(Davey et al., 2016)</w:t>
            </w:r>
            <w:r w:rsidRPr="00373E9A">
              <w:rPr>
                <w:rFonts w:eastAsia="Calibri" w:cs="Times New Roman"/>
                <w:color w:val="09152F"/>
                <w:sz w:val="20"/>
                <w:szCs w:val="20"/>
              </w:rPr>
              <w:fldChar w:fldCharType="end"/>
            </w:r>
          </w:p>
        </w:tc>
        <w:tc>
          <w:tcPr>
            <w:tcW w:w="1559" w:type="dxa"/>
          </w:tcPr>
          <w:p w14:paraId="37793497"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University environment.</w:t>
            </w:r>
          </w:p>
          <w:p w14:paraId="3FE346F1" w14:textId="77777777" w:rsidR="002323F8" w:rsidRPr="00373E9A" w:rsidRDefault="002323F8" w:rsidP="002323F8">
            <w:pPr>
              <w:rPr>
                <w:rFonts w:eastAsia="Calibri" w:cs="Times New Roman"/>
                <w:color w:val="09152F"/>
                <w:sz w:val="20"/>
                <w:szCs w:val="20"/>
              </w:rPr>
            </w:pPr>
          </w:p>
          <w:p w14:paraId="0D256D5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University mission.</w:t>
            </w:r>
          </w:p>
          <w:p w14:paraId="6FE0314A" w14:textId="77777777" w:rsidR="002323F8" w:rsidRPr="00373E9A" w:rsidRDefault="002323F8" w:rsidP="002323F8">
            <w:pPr>
              <w:rPr>
                <w:rFonts w:eastAsia="Calibri" w:cs="Times New Roman"/>
                <w:color w:val="09152F"/>
                <w:sz w:val="20"/>
                <w:szCs w:val="20"/>
              </w:rPr>
            </w:pPr>
          </w:p>
          <w:p w14:paraId="06CFD4C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National supports and policies. </w:t>
            </w:r>
          </w:p>
          <w:p w14:paraId="6E238C1E" w14:textId="77777777" w:rsidR="002323F8" w:rsidRPr="00373E9A" w:rsidRDefault="002323F8" w:rsidP="002323F8">
            <w:pPr>
              <w:rPr>
                <w:rFonts w:eastAsia="Calibri" w:cs="Times New Roman"/>
                <w:color w:val="09152F"/>
                <w:sz w:val="20"/>
                <w:szCs w:val="20"/>
              </w:rPr>
            </w:pPr>
          </w:p>
          <w:p w14:paraId="64C35E52"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Training</w:t>
            </w:r>
          </w:p>
          <w:p w14:paraId="360660B5" w14:textId="77777777" w:rsidR="002323F8" w:rsidRPr="00373E9A" w:rsidRDefault="002323F8" w:rsidP="002323F8">
            <w:pPr>
              <w:rPr>
                <w:rFonts w:eastAsia="Calibri" w:cs="Times New Roman"/>
                <w:color w:val="09152F"/>
                <w:sz w:val="20"/>
                <w:szCs w:val="20"/>
              </w:rPr>
            </w:pPr>
          </w:p>
          <w:p w14:paraId="2DB8CF54"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Available funding</w:t>
            </w:r>
          </w:p>
          <w:p w14:paraId="25F69F9C" w14:textId="77777777" w:rsidR="002323F8" w:rsidRPr="00373E9A" w:rsidRDefault="002323F8" w:rsidP="002323F8">
            <w:pPr>
              <w:rPr>
                <w:rFonts w:eastAsia="Calibri" w:cs="Times New Roman"/>
                <w:color w:val="09152F"/>
                <w:sz w:val="20"/>
                <w:szCs w:val="20"/>
              </w:rPr>
            </w:pPr>
          </w:p>
          <w:p w14:paraId="0155F23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Resource availability</w:t>
            </w:r>
          </w:p>
          <w:p w14:paraId="59394FCA" w14:textId="77777777" w:rsidR="002323F8" w:rsidRPr="00373E9A" w:rsidRDefault="002323F8" w:rsidP="002323F8">
            <w:pPr>
              <w:rPr>
                <w:rFonts w:eastAsia="Calibri" w:cs="Times New Roman"/>
                <w:color w:val="09152F"/>
                <w:sz w:val="20"/>
                <w:szCs w:val="20"/>
              </w:rPr>
            </w:pPr>
          </w:p>
          <w:p w14:paraId="06B6DA3F" w14:textId="77777777" w:rsidR="002323F8" w:rsidRPr="00373E9A" w:rsidRDefault="002323F8" w:rsidP="002323F8">
            <w:pPr>
              <w:rPr>
                <w:rFonts w:eastAsia="Calibri" w:cs="Times New Roman"/>
                <w:color w:val="09152F"/>
                <w:sz w:val="20"/>
                <w:szCs w:val="20"/>
              </w:rPr>
            </w:pPr>
          </w:p>
          <w:p w14:paraId="2FDF4402" w14:textId="77777777" w:rsidR="002323F8" w:rsidRPr="00373E9A" w:rsidRDefault="002323F8" w:rsidP="002323F8">
            <w:pPr>
              <w:rPr>
                <w:rFonts w:eastAsia="Calibri" w:cs="Times New Roman"/>
                <w:color w:val="09152F"/>
                <w:sz w:val="20"/>
                <w:szCs w:val="20"/>
              </w:rPr>
            </w:pPr>
          </w:p>
        </w:tc>
        <w:tc>
          <w:tcPr>
            <w:tcW w:w="1276" w:type="dxa"/>
          </w:tcPr>
          <w:p w14:paraId="2340BF25" w14:textId="77777777" w:rsidR="002323F8" w:rsidRPr="00373E9A" w:rsidRDefault="002323F8" w:rsidP="002323F8">
            <w:pPr>
              <w:rPr>
                <w:rFonts w:eastAsia="Calibri" w:cs="Times New Roman"/>
                <w:color w:val="09152F"/>
                <w:sz w:val="20"/>
                <w:szCs w:val="20"/>
              </w:rPr>
            </w:pPr>
          </w:p>
        </w:tc>
        <w:tc>
          <w:tcPr>
            <w:tcW w:w="1276" w:type="dxa"/>
          </w:tcPr>
          <w:p w14:paraId="05F1ADAF" w14:textId="77777777" w:rsidR="002323F8" w:rsidRPr="00373E9A" w:rsidRDefault="002323F8" w:rsidP="002323F8">
            <w:pPr>
              <w:rPr>
                <w:rFonts w:eastAsia="Calibri" w:cs="Times New Roman"/>
                <w:color w:val="09152F"/>
                <w:sz w:val="20"/>
                <w:szCs w:val="20"/>
              </w:rPr>
            </w:pPr>
          </w:p>
        </w:tc>
        <w:tc>
          <w:tcPr>
            <w:tcW w:w="1207" w:type="dxa"/>
          </w:tcPr>
          <w:p w14:paraId="23A0D1BE" w14:textId="77777777" w:rsidR="002323F8" w:rsidRPr="00373E9A" w:rsidRDefault="002323F8" w:rsidP="002323F8">
            <w:pPr>
              <w:rPr>
                <w:rFonts w:eastAsia="Calibri" w:cs="Times New Roman"/>
                <w:color w:val="09152F"/>
                <w:sz w:val="20"/>
                <w:szCs w:val="20"/>
              </w:rPr>
            </w:pPr>
          </w:p>
        </w:tc>
        <w:tc>
          <w:tcPr>
            <w:tcW w:w="1195" w:type="dxa"/>
          </w:tcPr>
          <w:p w14:paraId="6B9B1E38"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Statistics and SEM</w:t>
            </w:r>
          </w:p>
        </w:tc>
      </w:tr>
      <w:tr w:rsidR="00483143" w:rsidRPr="00373E9A" w14:paraId="523851ED" w14:textId="77777777" w:rsidTr="00483143">
        <w:tc>
          <w:tcPr>
            <w:tcW w:w="1413" w:type="dxa"/>
          </w:tcPr>
          <w:p w14:paraId="7E43218F" w14:textId="5A86C8F4"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&lt;EndNote&gt;&lt;Cite&gt;&lt;Author&gt;Al-Tabbaa&lt;/Author&gt;&lt;Year&gt;2016&lt;/Year&gt;&lt;RecNum&gt;8&lt;/RecNum&gt;&lt;DisplayText&gt;(Al-Tabbaa &amp;amp; Ankrah, 2016)&lt;/DisplayText&gt;&lt;record&gt;&lt;rec-number&gt;8&lt;/rec-number&gt;&lt;foreign-keys&gt;&lt;key app="EN" db-id="x5rz2pxfnvstw4ewdpx5vwaff9wvpdstp9vz" timestamp="1708775789" guid="dc1abb46-cc4b-4f8e-b3e2-e15ed4723579"&gt;8&lt;/key&gt;&lt;/foreign-keys&gt;&lt;ref-type name="Journal Article"&gt;17&lt;/ref-type&gt;&lt;contributors&gt;&lt;authors&gt;&lt;author&gt;Al-Tabbaa, Omar&lt;/author&gt;&lt;author&gt;Ankrah, Samuel&lt;/author&gt;&lt;/authors&gt;&lt;/contributors&gt;&lt;titles&gt;&lt;title&gt;Social capital to facilitate ‘engineered’university–industry collaboration for technology transfer: A dynamic perspective&lt;/title&gt;&lt;secondary-title&gt;Technological Forecasting and Social Change&lt;/secondary-title&gt;&lt;/titles&gt;&lt;periodical&gt;&lt;full-title&gt;Technological Forecasting and Social Change&lt;/full-title&gt;&lt;/periodical&gt;&lt;pages&gt;1-15&lt;/pages&gt;&lt;volume&gt;104&lt;/volume&gt;&lt;dates&gt;&lt;year&gt;2016&lt;/year&gt;&lt;/dates&gt;&lt;isbn&gt;0040-1625&lt;/isbn&gt;&lt;urls&gt;&lt;/urls&gt;&lt;/record&gt;&lt;/Cite&gt;&lt;/EndNote&gt;</w:instrText>
            </w:r>
            <w:r w:rsidRPr="00373E9A">
              <w:rPr>
                <w:rFonts w:eastAsia="Calibri" w:cs="Times New Roman"/>
                <w:color w:val="09152F"/>
                <w:sz w:val="20"/>
                <w:szCs w:val="20"/>
              </w:rPr>
              <w:fldChar w:fldCharType="separate"/>
            </w:r>
            <w:r w:rsidR="00FA4C31" w:rsidRPr="00373E9A">
              <w:rPr>
                <w:rFonts w:eastAsia="Calibri" w:cs="Times New Roman"/>
                <w:noProof/>
                <w:color w:val="09152F"/>
                <w:sz w:val="20"/>
                <w:szCs w:val="20"/>
              </w:rPr>
              <w:t>(Al-Tabbaa &amp; Ankrah, 2016)</w:t>
            </w:r>
            <w:r w:rsidRPr="00373E9A">
              <w:rPr>
                <w:rFonts w:eastAsia="Calibri" w:cs="Times New Roman"/>
                <w:color w:val="09152F"/>
                <w:sz w:val="20"/>
                <w:szCs w:val="20"/>
              </w:rPr>
              <w:fldChar w:fldCharType="end"/>
            </w:r>
          </w:p>
        </w:tc>
        <w:tc>
          <w:tcPr>
            <w:tcW w:w="1559" w:type="dxa"/>
          </w:tcPr>
          <w:p w14:paraId="706B57BE" w14:textId="7848BB2D"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University flexibility in terms of research </w:t>
            </w:r>
            <w:r w:rsidR="00443635" w:rsidRPr="00373E9A">
              <w:rPr>
                <w:rFonts w:eastAsia="Calibri" w:cs="Times New Roman"/>
                <w:color w:val="09152F"/>
                <w:sz w:val="20"/>
                <w:szCs w:val="20"/>
              </w:rPr>
              <w:t>orientation</w:t>
            </w:r>
          </w:p>
          <w:p w14:paraId="61120A55" w14:textId="77777777" w:rsidR="002323F8" w:rsidRPr="00373E9A" w:rsidRDefault="002323F8" w:rsidP="002323F8">
            <w:pPr>
              <w:rPr>
                <w:rFonts w:eastAsia="Calibri" w:cs="Times New Roman"/>
                <w:color w:val="09152F"/>
                <w:sz w:val="20"/>
                <w:szCs w:val="20"/>
              </w:rPr>
            </w:pPr>
          </w:p>
          <w:p w14:paraId="0C2357E4"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Social capital</w:t>
            </w:r>
          </w:p>
          <w:p w14:paraId="42EF86B7" w14:textId="77777777" w:rsidR="002323F8" w:rsidRPr="00373E9A" w:rsidRDefault="002323F8" w:rsidP="002323F8">
            <w:pPr>
              <w:rPr>
                <w:rFonts w:eastAsia="Calibri" w:cs="Times New Roman"/>
                <w:color w:val="09152F"/>
                <w:sz w:val="20"/>
                <w:szCs w:val="20"/>
              </w:rPr>
            </w:pPr>
          </w:p>
          <w:p w14:paraId="7A0FFFDB" w14:textId="77777777" w:rsidR="002323F8" w:rsidRPr="00373E9A" w:rsidRDefault="002323F8" w:rsidP="002323F8">
            <w:pPr>
              <w:rPr>
                <w:rFonts w:eastAsia="Calibri" w:cs="Times New Roman"/>
                <w:color w:val="09152F"/>
                <w:sz w:val="20"/>
                <w:szCs w:val="20"/>
              </w:rPr>
            </w:pPr>
          </w:p>
          <w:p w14:paraId="52D76B8B" w14:textId="77777777" w:rsidR="002323F8" w:rsidRPr="00373E9A" w:rsidRDefault="002323F8" w:rsidP="002323F8">
            <w:pPr>
              <w:rPr>
                <w:rFonts w:eastAsia="Calibri" w:cs="Times New Roman"/>
                <w:color w:val="09152F"/>
                <w:sz w:val="20"/>
                <w:szCs w:val="20"/>
              </w:rPr>
            </w:pPr>
          </w:p>
        </w:tc>
        <w:tc>
          <w:tcPr>
            <w:tcW w:w="1276" w:type="dxa"/>
          </w:tcPr>
          <w:p w14:paraId="2D459E6C"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Public / private university</w:t>
            </w:r>
          </w:p>
          <w:p w14:paraId="62DB506D" w14:textId="77777777" w:rsidR="002323F8" w:rsidRPr="00373E9A" w:rsidRDefault="002323F8" w:rsidP="002323F8">
            <w:pPr>
              <w:rPr>
                <w:rFonts w:eastAsia="Calibri" w:cs="Times New Roman"/>
                <w:color w:val="09152F"/>
                <w:sz w:val="20"/>
                <w:szCs w:val="20"/>
              </w:rPr>
            </w:pPr>
          </w:p>
          <w:p w14:paraId="12A95279" w14:textId="77777777" w:rsidR="002323F8" w:rsidRPr="00373E9A" w:rsidRDefault="002323F8" w:rsidP="002323F8">
            <w:pPr>
              <w:rPr>
                <w:rFonts w:eastAsia="Calibri" w:cs="Times New Roman"/>
                <w:color w:val="09152F"/>
                <w:sz w:val="20"/>
                <w:szCs w:val="20"/>
              </w:rPr>
            </w:pPr>
          </w:p>
        </w:tc>
        <w:tc>
          <w:tcPr>
            <w:tcW w:w="1276" w:type="dxa"/>
          </w:tcPr>
          <w:p w14:paraId="04CD9C84" w14:textId="77777777" w:rsidR="002323F8" w:rsidRPr="00373E9A" w:rsidRDefault="002323F8" w:rsidP="002323F8">
            <w:pPr>
              <w:rPr>
                <w:rFonts w:eastAsia="Calibri" w:cs="Times New Roman"/>
                <w:color w:val="09152F"/>
                <w:sz w:val="20"/>
                <w:szCs w:val="20"/>
              </w:rPr>
            </w:pPr>
          </w:p>
        </w:tc>
        <w:tc>
          <w:tcPr>
            <w:tcW w:w="1207" w:type="dxa"/>
          </w:tcPr>
          <w:p w14:paraId="5EFA1C0A" w14:textId="77777777" w:rsidR="002323F8" w:rsidRPr="00373E9A" w:rsidRDefault="002323F8" w:rsidP="002323F8">
            <w:pPr>
              <w:rPr>
                <w:rFonts w:eastAsia="Calibri" w:cs="Times New Roman"/>
                <w:color w:val="09152F"/>
                <w:sz w:val="20"/>
                <w:szCs w:val="20"/>
              </w:rPr>
            </w:pPr>
          </w:p>
        </w:tc>
        <w:tc>
          <w:tcPr>
            <w:tcW w:w="1195" w:type="dxa"/>
          </w:tcPr>
          <w:p w14:paraId="3C128C4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Statistics</w:t>
            </w:r>
          </w:p>
          <w:p w14:paraId="2E9CD8DD" w14:textId="77777777" w:rsidR="002323F8" w:rsidRPr="00373E9A" w:rsidRDefault="002323F8" w:rsidP="002323F8">
            <w:pPr>
              <w:rPr>
                <w:rFonts w:eastAsia="Calibri" w:cs="Times New Roman"/>
                <w:color w:val="09152F"/>
                <w:sz w:val="20"/>
                <w:szCs w:val="20"/>
              </w:rPr>
            </w:pPr>
          </w:p>
        </w:tc>
      </w:tr>
      <w:tr w:rsidR="00483143" w:rsidRPr="00373E9A" w14:paraId="5EF018A1" w14:textId="77777777" w:rsidTr="00483143">
        <w:tc>
          <w:tcPr>
            <w:tcW w:w="1413" w:type="dxa"/>
          </w:tcPr>
          <w:p w14:paraId="55ABE16A" w14:textId="10A7DB15"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&lt;EndNote&gt;&lt;Cite&gt;&lt;Author&gt;Würmseher&lt;/Author&gt;&lt;Year&gt;2017&lt;/Year&gt;&lt;RecNum&gt;415&lt;/RecNum&gt;&lt;DisplayText&gt;(Würmseher, 2017)&lt;/DisplayText&gt;&lt;record&gt;&lt;rec-number&gt;415&lt;/rec-number&gt;&lt;foreign-keys&gt;&lt;key app="EN" db-id="x5rz2pxfnvstw4ewdpx5vwaff9wvpdstp9vz" timestamp="1708775801" guid="a4e66a17-80b4-4357-aeb9-095aca540368"&gt;415&lt;/key&gt;&lt;/foreign-keys&gt;&lt;ref-type name="Journal Article"&gt;17&lt;/ref-type&gt;&lt;contributors&gt;&lt;authors&gt;&lt;author&gt;Würmseher, Martin&lt;/author&gt;&lt;/authors&gt;&lt;/contributors&gt;&lt;titles&gt;&lt;title&gt;To each his own: Matching different entrepreneurial models to the academic scientist&amp;apos;s individual needs&lt;/title&gt;&lt;secondary-title&gt;Technovation&lt;/secondary-title&gt;&lt;/titles&gt;&lt;periodical&gt;&lt;full-title&gt;Technovation&lt;/full-title&gt;&lt;/periodical&gt;&lt;pages&gt;1-17&lt;/pages&gt;&lt;volume&gt;59&lt;/volume&gt;&lt;dates&gt;&lt;year&gt;2017&lt;/year&gt;&lt;/dates&gt;&lt;isbn&gt;0166-4972&lt;/isbn&gt;&lt;urls&gt;&lt;/urls&gt;&lt;/record&gt;&lt;/Cite&gt;&lt;/EndNote&gt;</w:instrText>
            </w:r>
            <w:r w:rsidRPr="00373E9A">
              <w:rPr>
                <w:rFonts w:eastAsia="Calibri" w:cs="Times New Roman"/>
                <w:color w:val="09152F"/>
                <w:sz w:val="20"/>
                <w:szCs w:val="20"/>
              </w:rPr>
              <w:fldChar w:fldCharType="separate"/>
            </w:r>
            <w:r w:rsidRPr="00373E9A">
              <w:rPr>
                <w:rFonts w:eastAsia="Calibri" w:cs="Times New Roman"/>
                <w:noProof/>
                <w:color w:val="09152F"/>
                <w:sz w:val="20"/>
                <w:szCs w:val="20"/>
              </w:rPr>
              <w:t>(Würmseher, 2017)</w:t>
            </w:r>
            <w:r w:rsidRPr="00373E9A">
              <w:rPr>
                <w:rFonts w:eastAsia="Calibri" w:cs="Times New Roman"/>
                <w:color w:val="09152F"/>
                <w:sz w:val="20"/>
                <w:szCs w:val="20"/>
              </w:rPr>
              <w:fldChar w:fldCharType="end"/>
            </w:r>
          </w:p>
        </w:tc>
        <w:tc>
          <w:tcPr>
            <w:tcW w:w="1559" w:type="dxa"/>
          </w:tcPr>
          <w:p w14:paraId="3DF38410"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Social capital</w:t>
            </w:r>
          </w:p>
          <w:p w14:paraId="421E2A83" w14:textId="77777777" w:rsidR="002323F8" w:rsidRPr="00373E9A" w:rsidRDefault="002323F8" w:rsidP="002323F8">
            <w:pPr>
              <w:rPr>
                <w:rFonts w:eastAsia="Calibri" w:cs="Times New Roman"/>
                <w:color w:val="09152F"/>
                <w:sz w:val="20"/>
                <w:szCs w:val="20"/>
              </w:rPr>
            </w:pPr>
          </w:p>
        </w:tc>
        <w:tc>
          <w:tcPr>
            <w:tcW w:w="1276" w:type="dxa"/>
          </w:tcPr>
          <w:p w14:paraId="1A51AF1F"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Prior experience (of commercialisation)</w:t>
            </w:r>
          </w:p>
          <w:p w14:paraId="4AB7EF55" w14:textId="77777777" w:rsidR="002323F8" w:rsidRPr="00373E9A" w:rsidRDefault="002323F8" w:rsidP="002323F8">
            <w:pPr>
              <w:rPr>
                <w:rFonts w:eastAsia="Calibri" w:cs="Times New Roman"/>
                <w:color w:val="09152F"/>
                <w:sz w:val="20"/>
                <w:szCs w:val="20"/>
              </w:rPr>
            </w:pPr>
          </w:p>
          <w:p w14:paraId="0D657D21"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Age</w:t>
            </w:r>
          </w:p>
          <w:p w14:paraId="097E0806" w14:textId="77777777" w:rsidR="002323F8" w:rsidRPr="00373E9A" w:rsidRDefault="002323F8" w:rsidP="002323F8">
            <w:pPr>
              <w:rPr>
                <w:rFonts w:eastAsia="Calibri" w:cs="Times New Roman"/>
                <w:color w:val="09152F"/>
                <w:sz w:val="20"/>
                <w:szCs w:val="20"/>
              </w:rPr>
            </w:pPr>
          </w:p>
          <w:p w14:paraId="43068806"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Gender</w:t>
            </w:r>
          </w:p>
          <w:p w14:paraId="6C9D30B5" w14:textId="77777777" w:rsidR="002323F8" w:rsidRPr="00373E9A" w:rsidRDefault="002323F8" w:rsidP="002323F8">
            <w:pPr>
              <w:rPr>
                <w:rFonts w:eastAsia="Calibri" w:cs="Times New Roman"/>
                <w:color w:val="09152F"/>
                <w:sz w:val="20"/>
                <w:szCs w:val="20"/>
              </w:rPr>
            </w:pPr>
          </w:p>
          <w:p w14:paraId="65628A7C"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Seniority</w:t>
            </w:r>
          </w:p>
          <w:p w14:paraId="1067A545" w14:textId="77777777" w:rsidR="002323F8" w:rsidRPr="00373E9A" w:rsidRDefault="002323F8" w:rsidP="002323F8">
            <w:pPr>
              <w:rPr>
                <w:rFonts w:eastAsia="Calibri" w:cs="Times New Roman"/>
                <w:color w:val="09152F"/>
                <w:sz w:val="20"/>
                <w:szCs w:val="20"/>
              </w:rPr>
            </w:pPr>
          </w:p>
          <w:p w14:paraId="733C02F5" w14:textId="77777777" w:rsidR="002323F8" w:rsidRPr="00373E9A" w:rsidRDefault="002323F8" w:rsidP="002323F8">
            <w:pPr>
              <w:rPr>
                <w:rFonts w:eastAsia="Calibri" w:cs="Times New Roman"/>
                <w:color w:val="09152F"/>
                <w:sz w:val="20"/>
                <w:szCs w:val="20"/>
              </w:rPr>
            </w:pPr>
          </w:p>
          <w:p w14:paraId="604A685D" w14:textId="77777777" w:rsidR="002323F8" w:rsidRPr="00373E9A" w:rsidRDefault="002323F8" w:rsidP="002323F8">
            <w:pPr>
              <w:rPr>
                <w:rFonts w:eastAsia="Calibri" w:cs="Times New Roman"/>
                <w:color w:val="09152F"/>
                <w:sz w:val="20"/>
                <w:szCs w:val="20"/>
              </w:rPr>
            </w:pPr>
          </w:p>
        </w:tc>
        <w:tc>
          <w:tcPr>
            <w:tcW w:w="1276" w:type="dxa"/>
          </w:tcPr>
          <w:p w14:paraId="21929F43" w14:textId="77777777" w:rsidR="002323F8" w:rsidRPr="00373E9A" w:rsidRDefault="002323F8" w:rsidP="002323F8">
            <w:pPr>
              <w:rPr>
                <w:rFonts w:eastAsia="Calibri" w:cs="Times New Roman"/>
                <w:color w:val="09152F"/>
                <w:sz w:val="20"/>
                <w:szCs w:val="20"/>
              </w:rPr>
            </w:pPr>
          </w:p>
        </w:tc>
        <w:tc>
          <w:tcPr>
            <w:tcW w:w="1207" w:type="dxa"/>
          </w:tcPr>
          <w:p w14:paraId="10F4A143" w14:textId="77777777" w:rsidR="002323F8" w:rsidRPr="00373E9A" w:rsidRDefault="002323F8" w:rsidP="002323F8">
            <w:pPr>
              <w:rPr>
                <w:rFonts w:eastAsia="Calibri" w:cs="Times New Roman"/>
                <w:color w:val="09152F"/>
                <w:sz w:val="20"/>
                <w:szCs w:val="20"/>
              </w:rPr>
            </w:pPr>
          </w:p>
        </w:tc>
        <w:tc>
          <w:tcPr>
            <w:tcW w:w="1195" w:type="dxa"/>
          </w:tcPr>
          <w:p w14:paraId="13DB4B9A" w14:textId="77777777" w:rsidR="002323F8" w:rsidRPr="00373E9A" w:rsidRDefault="002323F8" w:rsidP="002323F8">
            <w:pPr>
              <w:rPr>
                <w:rFonts w:eastAsia="Calibri" w:cs="Times New Roman"/>
                <w:color w:val="09152F"/>
                <w:sz w:val="20"/>
                <w:szCs w:val="20"/>
              </w:rPr>
            </w:pPr>
          </w:p>
        </w:tc>
      </w:tr>
      <w:tr w:rsidR="00483143" w:rsidRPr="00373E9A" w14:paraId="18240F39" w14:textId="77777777" w:rsidTr="00483143">
        <w:tc>
          <w:tcPr>
            <w:tcW w:w="1413" w:type="dxa"/>
          </w:tcPr>
          <w:p w14:paraId="3BEDAF7B" w14:textId="27223A31"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&lt;EndNote&gt;&lt;Cite&gt;&lt;Author&gt;Cantner&lt;/Author&gt;&lt;Year&gt;2017&lt;/Year&gt;&lt;RecNum&gt;67&lt;/RecNum&gt;&lt;DisplayText&gt;(Cantner et al., 2017)&lt;/DisplayText&gt;&lt;record&gt;&lt;rec-number&gt;67&lt;/rec-number&gt;&lt;foreign-keys&gt;&lt;key app="EN" db-id="x5rz2pxfnvstw4ewdpx5vwaff9wvpdstp9vz" timestamp="1708775790" guid="7a352b03-173d-4e2a-9051-a08f1349222a"&gt;67&lt;/key&gt;&lt;/foreign-keys&gt;&lt;ref-type name="Journal Article"&gt;17&lt;/ref-type&gt;&lt;contributors&gt;&lt;authors&gt;&lt;author&gt;Cantner, Uwe&lt;/author&gt;&lt;author&gt;Goethner, Maximilian&lt;/author&gt;&lt;author&gt;Silbereisen, Rainer K&lt;/author&gt;&lt;/authors&gt;&lt;/contributors&gt;&lt;titles&gt;&lt;title&gt;Schumpeter’s entrepreneur–A rare case&lt;/title&gt;&lt;secondary-title&gt;Journal of Evolutionary Economics&lt;/secondary-title&gt;&lt;/titles&gt;&lt;periodical&gt;&lt;full-title&gt;Journal of Evolutionary Economics&lt;/full-title&gt;&lt;/periodical&gt;&lt;pages&gt;187-214&lt;/pages&gt;&lt;volume&gt;27&lt;/volume&gt;&lt;number&gt;1&lt;/number&gt;&lt;dates&gt;&lt;year&gt;2017&lt;/year&gt;&lt;/dates&gt;&lt;isbn&gt;0936-9937&lt;/isbn&gt;&lt;urls&gt;&lt;/urls&gt;&lt;/record&gt;&lt;/Cite&gt;&lt;/EndNote&gt;</w:instrText>
            </w:r>
            <w:r w:rsidRPr="00373E9A">
              <w:rPr>
                <w:rFonts w:eastAsia="Calibri" w:cs="Times New Roman"/>
                <w:color w:val="09152F"/>
                <w:sz w:val="20"/>
                <w:szCs w:val="20"/>
              </w:rPr>
              <w:fldChar w:fldCharType="separate"/>
            </w:r>
            <w:r w:rsidRPr="00373E9A">
              <w:rPr>
                <w:rFonts w:eastAsia="Calibri" w:cs="Times New Roman"/>
                <w:noProof/>
                <w:color w:val="09152F"/>
                <w:sz w:val="20"/>
                <w:szCs w:val="20"/>
              </w:rPr>
              <w:t>(Cantner et al., 2017)</w:t>
            </w:r>
            <w:r w:rsidRPr="00373E9A">
              <w:rPr>
                <w:rFonts w:eastAsia="Calibri" w:cs="Times New Roman"/>
                <w:color w:val="09152F"/>
                <w:sz w:val="20"/>
                <w:szCs w:val="20"/>
              </w:rPr>
              <w:fldChar w:fldCharType="end"/>
            </w:r>
          </w:p>
        </w:tc>
        <w:tc>
          <w:tcPr>
            <w:tcW w:w="1559" w:type="dxa"/>
          </w:tcPr>
          <w:p w14:paraId="2871D71B"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Social identity</w:t>
            </w:r>
          </w:p>
          <w:p w14:paraId="3255DCFC" w14:textId="77777777" w:rsidR="002323F8" w:rsidRPr="00373E9A" w:rsidRDefault="002323F8" w:rsidP="002323F8">
            <w:pPr>
              <w:rPr>
                <w:rFonts w:eastAsia="Calibri" w:cs="Times New Roman"/>
                <w:color w:val="09152F"/>
                <w:sz w:val="20"/>
                <w:szCs w:val="20"/>
              </w:rPr>
            </w:pPr>
          </w:p>
        </w:tc>
        <w:tc>
          <w:tcPr>
            <w:tcW w:w="1276" w:type="dxa"/>
          </w:tcPr>
          <w:p w14:paraId="230B6F8A" w14:textId="77777777" w:rsidR="002323F8" w:rsidRPr="00373E9A" w:rsidRDefault="002323F8" w:rsidP="002323F8">
            <w:pPr>
              <w:rPr>
                <w:rFonts w:eastAsia="Calibri" w:cs="Times New Roman"/>
                <w:color w:val="09152F"/>
                <w:sz w:val="20"/>
                <w:szCs w:val="20"/>
              </w:rPr>
            </w:pPr>
          </w:p>
        </w:tc>
        <w:tc>
          <w:tcPr>
            <w:tcW w:w="1276" w:type="dxa"/>
          </w:tcPr>
          <w:p w14:paraId="08C2B942" w14:textId="77777777" w:rsidR="002323F8" w:rsidRPr="00373E9A" w:rsidRDefault="002323F8" w:rsidP="002323F8">
            <w:pPr>
              <w:rPr>
                <w:rFonts w:eastAsia="Calibri" w:cs="Times New Roman"/>
                <w:color w:val="09152F"/>
                <w:sz w:val="20"/>
                <w:szCs w:val="20"/>
              </w:rPr>
            </w:pPr>
          </w:p>
        </w:tc>
        <w:tc>
          <w:tcPr>
            <w:tcW w:w="1207" w:type="dxa"/>
          </w:tcPr>
          <w:p w14:paraId="3149CE54" w14:textId="77777777" w:rsidR="002323F8" w:rsidRPr="00373E9A" w:rsidRDefault="002323F8" w:rsidP="002323F8">
            <w:pPr>
              <w:rPr>
                <w:rFonts w:eastAsia="Calibri" w:cs="Times New Roman"/>
                <w:color w:val="09152F"/>
                <w:sz w:val="20"/>
                <w:szCs w:val="20"/>
              </w:rPr>
            </w:pPr>
          </w:p>
        </w:tc>
        <w:tc>
          <w:tcPr>
            <w:tcW w:w="1195" w:type="dxa"/>
          </w:tcPr>
          <w:p w14:paraId="777D2C94"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Using Theory of Planned behaviour, combined with Social Identity to identify entrepreneurial propensity. </w:t>
            </w:r>
          </w:p>
        </w:tc>
      </w:tr>
      <w:tr w:rsidR="00483143" w:rsidRPr="00373E9A" w14:paraId="0EA97873" w14:textId="77777777" w:rsidTr="00483143">
        <w:tc>
          <w:tcPr>
            <w:tcW w:w="1413" w:type="dxa"/>
          </w:tcPr>
          <w:p w14:paraId="3A68AF16" w14:textId="2BD421A2"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&lt;EndNote&gt;&lt;Cite&gt;&lt;Author&gt;Urbano&lt;/Author&gt;&lt;Year&gt;2016&lt;/Year&gt;&lt;RecNum&gt;383&lt;/RecNum&gt;&lt;DisplayText&gt;(Urbano et al., 2016)&lt;/DisplayText&gt;&lt;record&gt;&lt;rec-number&gt;383&lt;/rec-number&gt;&lt;foreign-keys&gt;&lt;key app="EN" db-id="x5rz2pxfnvstw4ewdpx5vwaff9wvpdstp9vz" timestamp="1708775801" guid="f19b5d72-e9c0-4dc0-bd00-4973c643b87e"&gt;383&lt;/key&gt;&lt;/foreign-keys&gt;&lt;ref-type name="Journal Article"&gt;17&lt;/ref-type&gt;&lt;contributors&gt;&lt;authors&gt;&lt;author&gt;Urbano, D&lt;/author&gt;&lt;author&gt;Aparicio, S&lt;/author&gt;&lt;author&gt;Guerrero, M&lt;/author&gt;&lt;author&gt;Noguera, M&lt;/author&gt;&lt;author&gt;Torrent Sellens, Joan&lt;/author&gt;&lt;/authors&gt;&lt;/contributors&gt;&lt;titles&gt;&lt;title&gt;Institutional determinants of student employer entrepreneurs at Catalan universities&lt;/title&gt;&lt;/titles&gt;&lt;dates&gt;&lt;year&gt;2016&lt;/year&gt;&lt;/dates&gt;&lt;urls&gt;&lt;/urls&gt;&lt;/record&gt;&lt;/Cite&gt;&lt;/EndNote&gt;</w:instrText>
            </w:r>
            <w:r w:rsidRPr="00373E9A">
              <w:rPr>
                <w:rFonts w:eastAsia="Calibri" w:cs="Times New Roman"/>
                <w:color w:val="09152F"/>
                <w:sz w:val="20"/>
                <w:szCs w:val="20"/>
              </w:rPr>
              <w:fldChar w:fldCharType="separate"/>
            </w:r>
            <w:r w:rsidRPr="00373E9A">
              <w:rPr>
                <w:rFonts w:eastAsia="Calibri" w:cs="Times New Roman"/>
                <w:noProof/>
                <w:color w:val="09152F"/>
                <w:sz w:val="20"/>
                <w:szCs w:val="20"/>
              </w:rPr>
              <w:t>(Urbano et al., 2016)</w:t>
            </w:r>
            <w:r w:rsidRPr="00373E9A">
              <w:rPr>
                <w:rFonts w:eastAsia="Calibri" w:cs="Times New Roman"/>
                <w:color w:val="09152F"/>
                <w:sz w:val="20"/>
                <w:szCs w:val="20"/>
              </w:rPr>
              <w:fldChar w:fldCharType="end"/>
            </w:r>
          </w:p>
        </w:tc>
        <w:tc>
          <w:tcPr>
            <w:tcW w:w="1559" w:type="dxa"/>
          </w:tcPr>
          <w:p w14:paraId="5D11AD5E"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Role models</w:t>
            </w:r>
          </w:p>
          <w:p w14:paraId="0A34C8D7" w14:textId="77777777" w:rsidR="002323F8" w:rsidRPr="00373E9A" w:rsidRDefault="002323F8" w:rsidP="002323F8">
            <w:pPr>
              <w:rPr>
                <w:rFonts w:eastAsia="Calibri" w:cs="Times New Roman"/>
                <w:color w:val="09152F"/>
                <w:sz w:val="20"/>
                <w:szCs w:val="20"/>
              </w:rPr>
            </w:pPr>
          </w:p>
          <w:p w14:paraId="2609A3D8"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Social image</w:t>
            </w:r>
          </w:p>
          <w:p w14:paraId="5ADF50BC" w14:textId="77777777" w:rsidR="002323F8" w:rsidRPr="00373E9A" w:rsidRDefault="002323F8" w:rsidP="002323F8">
            <w:pPr>
              <w:rPr>
                <w:rFonts w:eastAsia="Calibri" w:cs="Times New Roman"/>
                <w:color w:val="09152F"/>
                <w:sz w:val="20"/>
                <w:szCs w:val="20"/>
              </w:rPr>
            </w:pPr>
          </w:p>
          <w:p w14:paraId="4429302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Fear of failure</w:t>
            </w:r>
          </w:p>
          <w:p w14:paraId="7B288182" w14:textId="77777777" w:rsidR="002323F8" w:rsidRPr="00373E9A" w:rsidRDefault="002323F8" w:rsidP="002323F8">
            <w:pPr>
              <w:rPr>
                <w:rFonts w:eastAsia="Calibri" w:cs="Times New Roman"/>
                <w:color w:val="09152F"/>
                <w:sz w:val="20"/>
                <w:szCs w:val="20"/>
              </w:rPr>
            </w:pPr>
          </w:p>
          <w:p w14:paraId="5BFD4D6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University incentives</w:t>
            </w:r>
          </w:p>
          <w:p w14:paraId="1F8FB8A5" w14:textId="77777777" w:rsidR="002323F8" w:rsidRPr="00373E9A" w:rsidRDefault="002323F8" w:rsidP="002323F8">
            <w:pPr>
              <w:rPr>
                <w:rFonts w:eastAsia="Calibri" w:cs="Times New Roman"/>
                <w:color w:val="09152F"/>
                <w:sz w:val="20"/>
                <w:szCs w:val="20"/>
              </w:rPr>
            </w:pPr>
          </w:p>
          <w:p w14:paraId="67AB6350"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Training and education</w:t>
            </w:r>
          </w:p>
          <w:p w14:paraId="350DD7F1" w14:textId="77777777" w:rsidR="002323F8" w:rsidRPr="00373E9A" w:rsidRDefault="002323F8" w:rsidP="002323F8">
            <w:pPr>
              <w:rPr>
                <w:rFonts w:eastAsia="Calibri" w:cs="Times New Roman"/>
                <w:color w:val="09152F"/>
                <w:sz w:val="20"/>
                <w:szCs w:val="20"/>
              </w:rPr>
            </w:pPr>
          </w:p>
        </w:tc>
        <w:tc>
          <w:tcPr>
            <w:tcW w:w="1276" w:type="dxa"/>
          </w:tcPr>
          <w:p w14:paraId="6F221742" w14:textId="77777777" w:rsidR="002323F8" w:rsidRPr="00373E9A" w:rsidRDefault="002323F8" w:rsidP="002323F8">
            <w:pPr>
              <w:rPr>
                <w:rFonts w:eastAsia="Calibri" w:cs="Times New Roman"/>
                <w:color w:val="09152F"/>
                <w:sz w:val="20"/>
                <w:szCs w:val="20"/>
              </w:rPr>
            </w:pPr>
          </w:p>
        </w:tc>
        <w:tc>
          <w:tcPr>
            <w:tcW w:w="1276" w:type="dxa"/>
          </w:tcPr>
          <w:p w14:paraId="09E32F99" w14:textId="77777777" w:rsidR="002323F8" w:rsidRPr="00373E9A" w:rsidRDefault="002323F8" w:rsidP="002323F8">
            <w:pPr>
              <w:rPr>
                <w:rFonts w:eastAsia="Calibri" w:cs="Times New Roman"/>
                <w:color w:val="09152F"/>
                <w:sz w:val="20"/>
                <w:szCs w:val="20"/>
              </w:rPr>
            </w:pPr>
          </w:p>
        </w:tc>
        <w:tc>
          <w:tcPr>
            <w:tcW w:w="1207" w:type="dxa"/>
          </w:tcPr>
          <w:p w14:paraId="6BA5B45B" w14:textId="77777777" w:rsidR="002323F8" w:rsidRPr="00373E9A" w:rsidRDefault="002323F8" w:rsidP="002323F8">
            <w:pPr>
              <w:rPr>
                <w:rFonts w:eastAsia="Calibri" w:cs="Times New Roman"/>
                <w:color w:val="09152F"/>
                <w:sz w:val="20"/>
                <w:szCs w:val="20"/>
              </w:rPr>
            </w:pPr>
          </w:p>
        </w:tc>
        <w:tc>
          <w:tcPr>
            <w:tcW w:w="1195" w:type="dxa"/>
          </w:tcPr>
          <w:p w14:paraId="4F04F49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Statistics</w:t>
            </w:r>
          </w:p>
          <w:p w14:paraId="0C28A75E" w14:textId="77777777" w:rsidR="002323F8" w:rsidRPr="00373E9A" w:rsidRDefault="002323F8" w:rsidP="002323F8">
            <w:pPr>
              <w:rPr>
                <w:rFonts w:eastAsia="Calibri" w:cs="Times New Roman"/>
                <w:color w:val="09152F"/>
                <w:sz w:val="20"/>
                <w:szCs w:val="20"/>
              </w:rPr>
            </w:pPr>
          </w:p>
        </w:tc>
      </w:tr>
      <w:tr w:rsidR="00483143" w:rsidRPr="00373E9A" w14:paraId="3A20C490" w14:textId="77777777" w:rsidTr="00483143">
        <w:tc>
          <w:tcPr>
            <w:tcW w:w="1413" w:type="dxa"/>
          </w:tcPr>
          <w:p w14:paraId="167E8934" w14:textId="334A12FC" w:rsidR="002323F8" w:rsidRPr="00373E9A" w:rsidRDefault="00D230AD" w:rsidP="002323F8">
            <w:pPr>
              <w:rPr>
                <w:rFonts w:eastAsia="Calibri" w:cs="Times New Roman"/>
                <w:color w:val="09152F"/>
                <w:sz w:val="20"/>
                <w:szCs w:val="20"/>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Pr="00373E9A">
              <w:rPr>
                <w:rFonts w:eastAsia="Calibri" w:cs="Times New Roman"/>
                <w:color w:val="09152F"/>
                <w:sz w:val="20"/>
                <w:szCs w:val="20"/>
              </w:rPr>
              <w:fldChar w:fldCharType="separate"/>
            </w:r>
            <w:r w:rsidRPr="00373E9A">
              <w:rPr>
                <w:rFonts w:eastAsia="Calibri" w:cs="Times New Roman"/>
                <w:noProof/>
                <w:color w:val="09152F"/>
                <w:sz w:val="20"/>
                <w:szCs w:val="20"/>
              </w:rPr>
              <w:t>(Johnson et al., 2016)</w:t>
            </w:r>
            <w:r w:rsidRPr="00373E9A">
              <w:rPr>
                <w:rFonts w:eastAsia="Calibri" w:cs="Times New Roman"/>
                <w:color w:val="09152F"/>
                <w:sz w:val="20"/>
                <w:szCs w:val="20"/>
              </w:rPr>
              <w:fldChar w:fldCharType="end"/>
            </w:r>
          </w:p>
        </w:tc>
        <w:tc>
          <w:tcPr>
            <w:tcW w:w="1559" w:type="dxa"/>
          </w:tcPr>
          <w:p w14:paraId="0F6256ED"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 xml:space="preserve">Social capital </w:t>
            </w:r>
          </w:p>
          <w:p w14:paraId="4AAD7D11" w14:textId="77777777" w:rsidR="002323F8" w:rsidRPr="00373E9A" w:rsidRDefault="002323F8" w:rsidP="002323F8">
            <w:pPr>
              <w:rPr>
                <w:rFonts w:eastAsia="Calibri" w:cs="Times New Roman"/>
                <w:color w:val="09152F"/>
                <w:sz w:val="20"/>
                <w:szCs w:val="20"/>
              </w:rPr>
            </w:pPr>
          </w:p>
          <w:p w14:paraId="7CA3CD23"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Leaders</w:t>
            </w:r>
          </w:p>
          <w:p w14:paraId="3301C15C" w14:textId="77777777" w:rsidR="002323F8" w:rsidRPr="00373E9A" w:rsidRDefault="002323F8" w:rsidP="002323F8">
            <w:pPr>
              <w:rPr>
                <w:rFonts w:eastAsia="Calibri" w:cs="Times New Roman"/>
                <w:color w:val="09152F"/>
                <w:sz w:val="20"/>
                <w:szCs w:val="20"/>
              </w:rPr>
            </w:pPr>
          </w:p>
          <w:p w14:paraId="6563B3D2"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Work environment</w:t>
            </w:r>
          </w:p>
        </w:tc>
        <w:tc>
          <w:tcPr>
            <w:tcW w:w="1276" w:type="dxa"/>
          </w:tcPr>
          <w:p w14:paraId="3CF6717B" w14:textId="77777777" w:rsidR="002323F8" w:rsidRPr="00373E9A" w:rsidRDefault="002323F8" w:rsidP="002323F8">
            <w:pPr>
              <w:rPr>
                <w:rFonts w:eastAsia="Calibri" w:cs="Times New Roman"/>
                <w:color w:val="09152F"/>
                <w:sz w:val="20"/>
                <w:szCs w:val="20"/>
              </w:rPr>
            </w:pPr>
          </w:p>
        </w:tc>
        <w:tc>
          <w:tcPr>
            <w:tcW w:w="1276" w:type="dxa"/>
          </w:tcPr>
          <w:p w14:paraId="556C4EA1" w14:textId="77777777" w:rsidR="002323F8" w:rsidRPr="00373E9A" w:rsidRDefault="002323F8" w:rsidP="002323F8">
            <w:pPr>
              <w:rPr>
                <w:rFonts w:eastAsia="Calibri" w:cs="Times New Roman"/>
                <w:color w:val="09152F"/>
                <w:sz w:val="20"/>
                <w:szCs w:val="20"/>
              </w:rPr>
            </w:pPr>
          </w:p>
        </w:tc>
        <w:tc>
          <w:tcPr>
            <w:tcW w:w="1207" w:type="dxa"/>
          </w:tcPr>
          <w:p w14:paraId="37115340" w14:textId="77777777" w:rsidR="002323F8" w:rsidRPr="00373E9A" w:rsidRDefault="002323F8" w:rsidP="002323F8">
            <w:pPr>
              <w:rPr>
                <w:rFonts w:eastAsia="Calibri" w:cs="Times New Roman"/>
                <w:color w:val="09152F"/>
                <w:sz w:val="20"/>
                <w:szCs w:val="20"/>
              </w:rPr>
            </w:pPr>
          </w:p>
        </w:tc>
        <w:tc>
          <w:tcPr>
            <w:tcW w:w="1195" w:type="dxa"/>
          </w:tcPr>
          <w:p w14:paraId="2EB39325" w14:textId="77777777" w:rsidR="002323F8" w:rsidRPr="00373E9A" w:rsidRDefault="002323F8" w:rsidP="002323F8">
            <w:pPr>
              <w:rPr>
                <w:rFonts w:eastAsia="Calibri" w:cs="Times New Roman"/>
                <w:color w:val="09152F"/>
                <w:sz w:val="20"/>
                <w:szCs w:val="20"/>
              </w:rPr>
            </w:pPr>
          </w:p>
        </w:tc>
      </w:tr>
      <w:tr w:rsidR="00483143" w:rsidRPr="00373E9A" w14:paraId="415D06A0" w14:textId="77777777" w:rsidTr="00483143">
        <w:tc>
          <w:tcPr>
            <w:tcW w:w="1413" w:type="dxa"/>
          </w:tcPr>
          <w:p w14:paraId="1621A527" w14:textId="3156E494" w:rsidR="002323F8" w:rsidRPr="00373E9A" w:rsidRDefault="00D230AD" w:rsidP="002323F8">
            <w:pPr>
              <w:rPr>
                <w:rFonts w:eastAsia="Calibri" w:cs="Times New Roman"/>
                <w:color w:val="09152F"/>
                <w:sz w:val="20"/>
                <w:szCs w:val="20"/>
                <w:lang w:val="fr-FR"/>
              </w:rPr>
            </w:pPr>
            <w:r w:rsidRPr="00373E9A">
              <w:rPr>
                <w:rFonts w:eastAsia="Calibri" w:cs="Times New Roman"/>
                <w:color w:val="09152F"/>
                <w:sz w:val="20"/>
                <w:szCs w:val="20"/>
              </w:rPr>
              <w:fldChar w:fldCharType="begin"/>
            </w:r>
            <w:r w:rsidR="00C414A8" w:rsidRPr="00373E9A">
              <w:rPr>
                <w:rFonts w:eastAsia="Calibri" w:cs="Times New Roman"/>
                <w:color w:val="09152F"/>
                <w:sz w:val="20"/>
                <w:szCs w:val="20"/>
              </w:rPr>
              <w:instrText xml:space="preserve"> ADDIN EN.CITE &lt;EndNote&gt;&lt;Cite&gt;&lt;Author&gt;Fini&lt;/Author&gt;&lt;Year&gt;2017&lt;/Year&gt;&lt;RecNum&gt;127&lt;/RecNum&gt;&lt;DisplayText&gt;(Fini et al., 2017; Fini et al., 2019)&lt;/DisplayText&gt;&lt;record&gt;&lt;rec-number&gt;127&lt;/rec-number&gt;&lt;foreign-keys&gt;&lt;key app="EN" db-id="x5rz2pxfnvstw4ewdpx5vwaff9wvpdstp9vz" timestamp="1708775792" guid="3d7b3cfc-87e5-4f87-887b-98f2e22a0817"&gt;127&lt;/key&gt;&lt;/foreign-keys&gt;&lt;ref-type name="Journal Article"&gt;17&lt;/ref-type&gt;&lt;contributors&gt;&lt;authors&gt;&lt;author&gt;Fini, Riccardo&lt;/author&gt;&lt;author&gt;Fu, Kun&lt;/author&gt;&lt;author&gt;Mathisen, Marius Tuft&lt;/author&gt;&lt;author&gt;Rasmussen, Einar&lt;/author&gt;&lt;author&gt;Wright, Mike&lt;/author&gt;&lt;/authors&gt;&lt;/contributors&gt;&lt;titles&gt;&lt;title&gt;Institutional determinants of university spin-off quantity and quality: a longitudinal, multilevel, cross-country study&lt;/title&gt;&lt;secondary-title&gt;Small Business Economics&lt;/secondary-title&gt;&lt;/titles&gt;&lt;periodical&gt;&lt;full-title&gt;Small Business Economics&lt;/full-title&gt;&lt;/periodical&gt;&lt;pages&gt;361-391&lt;/pages&gt;&lt;volume&gt;48&lt;/volume&gt;&lt;number&gt;2&lt;/number&gt;&lt;dates&gt;&lt;year&gt;2017&lt;/year&gt;&lt;/dates&gt;&lt;isbn&gt;0921-898X&lt;/isbn&gt;&lt;urls&gt;&lt;/urls&gt;&lt;/record&gt;&lt;/Cite&gt;&lt;Cite&gt;&lt;Author&gt;Fini&lt;/Author&gt;&lt;Year&gt;2019&lt;/Year&gt;&lt;RecNum&gt;129&lt;/RecNum&gt;&lt;record&gt;&lt;rec-number&gt;129&lt;/rec-number&gt;&lt;foreign-keys&gt;&lt;key app="EN" db-id="x5rz2pxfnvstw4ewdpx5vwaff9wvpdstp9vz" timestamp="1708775792" guid="6beb6a30-16cf-42ba-a6b1-860b6c1e9c4f"&gt;129&lt;/key&gt;&lt;/foreign-keys&gt;&lt;ref-type name="Journal Article"&gt;17&lt;/ref-type&gt;&lt;contributors&gt;&lt;authors&gt;&lt;author&gt;Fini, Riccardo&lt;/author&gt;&lt;author&gt;Grimaldi, Rosa&lt;/author&gt;&lt;author&gt;Meoli, Azzurra&lt;/author&gt;&lt;/authors&gt;&lt;/contributors&gt;&lt;titles&gt;&lt;title&gt;The Effectiveness of University Regulations to Foster Science-Based Entrepreneurship&lt;/title&gt;&lt;secondary-title&gt;Research Policy&lt;/secondary-title&gt;&lt;/titles&gt;&lt;periodical&gt;&lt;full-title&gt;Research Policy&lt;/full-title&gt;&lt;/periodical&gt;&lt;number&gt;November 2019 (forthcoming)&lt;/number&gt;&lt;dates&gt;&lt;year&gt;2019&lt;/year&gt;&lt;/dates&gt;&lt;urls&gt;&lt;/urls&gt;&lt;/record&gt;&lt;/Cite&gt;&lt;/EndNote&gt;</w:instrText>
            </w:r>
            <w:r w:rsidRPr="00373E9A">
              <w:rPr>
                <w:rFonts w:eastAsia="Calibri" w:cs="Times New Roman"/>
                <w:color w:val="09152F"/>
                <w:sz w:val="20"/>
                <w:szCs w:val="20"/>
              </w:rPr>
              <w:fldChar w:fldCharType="separate"/>
            </w:r>
            <w:r w:rsidR="00FA4C31" w:rsidRPr="00373E9A">
              <w:rPr>
                <w:rFonts w:eastAsia="Calibri" w:cs="Times New Roman"/>
                <w:noProof/>
                <w:color w:val="09152F"/>
                <w:sz w:val="20"/>
                <w:szCs w:val="20"/>
                <w:lang w:val="fr-FR"/>
              </w:rPr>
              <w:t>(Fini et al., 2017; Fini et al., 2019)</w:t>
            </w:r>
            <w:r w:rsidRPr="00373E9A">
              <w:rPr>
                <w:rFonts w:eastAsia="Calibri" w:cs="Times New Roman"/>
                <w:color w:val="09152F"/>
                <w:sz w:val="20"/>
                <w:szCs w:val="20"/>
              </w:rPr>
              <w:fldChar w:fldCharType="end"/>
            </w:r>
          </w:p>
        </w:tc>
        <w:tc>
          <w:tcPr>
            <w:tcW w:w="1559" w:type="dxa"/>
          </w:tcPr>
          <w:p w14:paraId="23C97EAB"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TTO proactivity</w:t>
            </w:r>
          </w:p>
          <w:p w14:paraId="040D3420" w14:textId="77777777" w:rsidR="002323F8" w:rsidRPr="00373E9A" w:rsidRDefault="002323F8" w:rsidP="002323F8">
            <w:pPr>
              <w:rPr>
                <w:rFonts w:eastAsia="Calibri" w:cs="Times New Roman"/>
                <w:color w:val="09152F"/>
                <w:sz w:val="20"/>
                <w:szCs w:val="20"/>
              </w:rPr>
            </w:pPr>
          </w:p>
          <w:p w14:paraId="0995667A"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Institute policies</w:t>
            </w:r>
          </w:p>
        </w:tc>
        <w:tc>
          <w:tcPr>
            <w:tcW w:w="1276" w:type="dxa"/>
          </w:tcPr>
          <w:p w14:paraId="4389084C" w14:textId="77777777" w:rsidR="002323F8" w:rsidRPr="00373E9A" w:rsidRDefault="002323F8" w:rsidP="002323F8">
            <w:pPr>
              <w:rPr>
                <w:rFonts w:eastAsia="Calibri" w:cs="Times New Roman"/>
                <w:color w:val="09152F"/>
                <w:sz w:val="20"/>
                <w:szCs w:val="20"/>
              </w:rPr>
            </w:pPr>
          </w:p>
        </w:tc>
        <w:tc>
          <w:tcPr>
            <w:tcW w:w="1276" w:type="dxa"/>
          </w:tcPr>
          <w:p w14:paraId="7B102B5D" w14:textId="77777777" w:rsidR="002323F8" w:rsidRPr="00373E9A" w:rsidRDefault="002323F8" w:rsidP="002323F8">
            <w:pPr>
              <w:rPr>
                <w:rFonts w:eastAsia="Calibri" w:cs="Times New Roman"/>
                <w:color w:val="09152F"/>
                <w:sz w:val="20"/>
                <w:szCs w:val="20"/>
              </w:rPr>
            </w:pPr>
          </w:p>
        </w:tc>
        <w:tc>
          <w:tcPr>
            <w:tcW w:w="1207" w:type="dxa"/>
          </w:tcPr>
          <w:p w14:paraId="365C943C" w14:textId="77777777" w:rsidR="002323F8" w:rsidRPr="00373E9A" w:rsidRDefault="002323F8" w:rsidP="002323F8">
            <w:pPr>
              <w:rPr>
                <w:rFonts w:eastAsia="Calibri" w:cs="Times New Roman"/>
                <w:color w:val="09152F"/>
                <w:sz w:val="20"/>
                <w:szCs w:val="20"/>
              </w:rPr>
            </w:pPr>
          </w:p>
        </w:tc>
        <w:tc>
          <w:tcPr>
            <w:tcW w:w="1195" w:type="dxa"/>
          </w:tcPr>
          <w:p w14:paraId="18AF889B" w14:textId="77777777" w:rsidR="002323F8" w:rsidRPr="00373E9A" w:rsidRDefault="002323F8" w:rsidP="002323F8">
            <w:pPr>
              <w:rPr>
                <w:rFonts w:eastAsia="Calibri" w:cs="Times New Roman"/>
                <w:color w:val="09152F"/>
                <w:sz w:val="20"/>
                <w:szCs w:val="20"/>
              </w:rPr>
            </w:pPr>
            <w:r w:rsidRPr="00373E9A">
              <w:rPr>
                <w:rFonts w:eastAsia="Calibri" w:cs="Times New Roman"/>
                <w:color w:val="09152F"/>
                <w:sz w:val="20"/>
                <w:szCs w:val="20"/>
              </w:rPr>
              <w:t>Statistical analysis</w:t>
            </w:r>
          </w:p>
          <w:p w14:paraId="21186EBD" w14:textId="77777777" w:rsidR="002323F8" w:rsidRPr="00373E9A" w:rsidRDefault="002323F8" w:rsidP="002323F8">
            <w:pPr>
              <w:rPr>
                <w:rFonts w:eastAsia="Calibri" w:cs="Times New Roman"/>
                <w:color w:val="09152F"/>
                <w:sz w:val="20"/>
                <w:szCs w:val="20"/>
              </w:rPr>
            </w:pPr>
          </w:p>
        </w:tc>
      </w:tr>
    </w:tbl>
    <w:p w14:paraId="28D40A48" w14:textId="77777777" w:rsidR="002323F8" w:rsidRPr="00373E9A" w:rsidRDefault="002323F8" w:rsidP="002323F8">
      <w:pPr>
        <w:spacing w:after="0" w:line="240" w:lineRule="auto"/>
        <w:rPr>
          <w:rFonts w:ascii="Times New Roman" w:eastAsia="Calibri" w:hAnsi="Times New Roman" w:cs="Times New Roman"/>
          <w:color w:val="09152F"/>
          <w:sz w:val="24"/>
          <w:szCs w:val="24"/>
        </w:rPr>
      </w:pPr>
    </w:p>
    <w:p w14:paraId="699B440C" w14:textId="77777777" w:rsidR="002323F8" w:rsidRPr="00373E9A" w:rsidRDefault="002323F8" w:rsidP="002323F8">
      <w:pPr>
        <w:spacing w:after="0" w:line="240" w:lineRule="auto"/>
        <w:rPr>
          <w:rFonts w:ascii="Times New Roman" w:eastAsia="Calibri" w:hAnsi="Times New Roman" w:cs="Times New Roman"/>
          <w:color w:val="09152F"/>
          <w:sz w:val="24"/>
          <w:szCs w:val="24"/>
        </w:rPr>
      </w:pPr>
    </w:p>
    <w:p w14:paraId="048E5CAD" w14:textId="77777777" w:rsidR="002323F8" w:rsidRPr="00373E9A" w:rsidRDefault="002323F8" w:rsidP="002323F8">
      <w:pPr>
        <w:spacing w:after="0" w:line="240" w:lineRule="auto"/>
        <w:rPr>
          <w:rFonts w:ascii="Times New Roman" w:eastAsia="Calibri" w:hAnsi="Times New Roman" w:cs="Times New Roman"/>
          <w:color w:val="09152F"/>
          <w:sz w:val="24"/>
          <w:szCs w:val="24"/>
        </w:rPr>
      </w:pPr>
      <w:r w:rsidRPr="00373E9A">
        <w:rPr>
          <w:rFonts w:ascii="Times New Roman" w:eastAsia="Calibri" w:hAnsi="Times New Roman" w:cs="Times New Roman"/>
          <w:color w:val="09152F"/>
          <w:sz w:val="24"/>
          <w:szCs w:val="24"/>
        </w:rPr>
        <w:br w:type="page"/>
      </w:r>
    </w:p>
    <w:p w14:paraId="0F949CC7" w14:textId="77777777" w:rsidR="000110D3" w:rsidRPr="00373E9A" w:rsidRDefault="000110D3" w:rsidP="000110D3">
      <w:pPr>
        <w:pStyle w:val="ThesisSection"/>
        <w:rPr>
          <w:rFonts w:eastAsia="DengXian Light"/>
          <w:lang w:val="en-IE"/>
        </w:rPr>
        <w:sectPr w:rsidR="000110D3" w:rsidRPr="00373E9A" w:rsidSect="001747ED">
          <w:pgSz w:w="11906" w:h="16838" w:code="9"/>
          <w:pgMar w:top="1985" w:right="1418" w:bottom="1985" w:left="2552" w:header="709" w:footer="709" w:gutter="0"/>
          <w:cols w:space="708"/>
          <w:docGrid w:linePitch="360"/>
        </w:sectPr>
      </w:pPr>
      <w:bookmarkStart w:id="873" w:name="_Ref61786746"/>
      <w:bookmarkStart w:id="874" w:name="_Toc63761460"/>
      <w:bookmarkStart w:id="875" w:name="_Toc121998464"/>
      <w:bookmarkStart w:id="876" w:name="_Toc130046389"/>
      <w:bookmarkStart w:id="877" w:name="_Toc130116007"/>
    </w:p>
    <w:p w14:paraId="4C4C2D49" w14:textId="79498704" w:rsidR="002323F8" w:rsidRPr="00373E9A" w:rsidRDefault="00EC269B" w:rsidP="000110D3">
      <w:pPr>
        <w:pStyle w:val="ThesisSection"/>
        <w:rPr>
          <w:rFonts w:eastAsia="DengXian Light"/>
          <w:lang w:val="en-IE"/>
        </w:rPr>
      </w:pPr>
      <w:bookmarkStart w:id="878" w:name="_Ref161664487"/>
      <w:bookmarkStart w:id="879" w:name="_Ref161664500"/>
      <w:bookmarkStart w:id="880" w:name="_Ref161664540"/>
      <w:bookmarkStart w:id="881" w:name="_Ref161664581"/>
      <w:bookmarkStart w:id="882" w:name="_Ref161664602"/>
      <w:bookmarkStart w:id="883" w:name="_Ref161664622"/>
      <w:bookmarkStart w:id="884" w:name="_Ref161664648"/>
      <w:bookmarkStart w:id="885" w:name="_Ref161664660"/>
      <w:bookmarkStart w:id="886" w:name="_Toc182334706"/>
      <w:r w:rsidRPr="00373E9A">
        <w:rPr>
          <w:rFonts w:eastAsia="DengXian Light"/>
          <w:lang w:val="en-IE"/>
        </w:rPr>
        <w:t>A</w:t>
      </w:r>
      <w:r w:rsidR="002323F8" w:rsidRPr="00373E9A">
        <w:rPr>
          <w:rFonts w:eastAsia="DengXian Light"/>
          <w:lang w:val="en-IE"/>
        </w:rPr>
        <w:t xml:space="preserve">ppendix </w:t>
      </w:r>
      <w:r w:rsidR="005202D5" w:rsidRPr="00373E9A">
        <w:rPr>
          <w:rFonts w:eastAsia="DengXian Light"/>
          <w:lang w:val="en-IE"/>
        </w:rPr>
        <w:t>C</w:t>
      </w:r>
      <w:r w:rsidR="002323F8" w:rsidRPr="00373E9A">
        <w:rPr>
          <w:rFonts w:eastAsia="DengXian Light"/>
          <w:lang w:val="en-IE"/>
        </w:rPr>
        <w:t xml:space="preserve"> – Measurement Scales</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7A4C3254" w14:textId="66DC41D2" w:rsidR="000110D3" w:rsidRPr="00373E9A" w:rsidRDefault="000110D3" w:rsidP="000110D3">
      <w:pPr>
        <w:pStyle w:val="ThesisBody"/>
        <w:rPr>
          <w:lang w:val="en-IE"/>
        </w:rPr>
      </w:pPr>
      <w:r w:rsidRPr="00373E9A">
        <w:rPr>
          <w:lang w:val="en-IE"/>
        </w:rPr>
        <w:t xml:space="preserve">The table below specifies the measurement scales used for each construct in this research, with any deviations from the original source highlighted in red. Additionally, items shaded in grey were removed during the analysis phase, as described in Section  </w:t>
      </w:r>
      <w:r w:rsidRPr="00373E9A">
        <w:rPr>
          <w:lang w:val="en-IE"/>
        </w:rPr>
        <w:fldChar w:fldCharType="begin"/>
      </w:r>
      <w:r w:rsidRPr="00373E9A">
        <w:rPr>
          <w:lang w:val="en-IE"/>
        </w:rPr>
        <w:instrText xml:space="preserve"> REF _Ref161583233 \n \h </w:instrText>
      </w:r>
      <w:r w:rsidR="009872A6" w:rsidRPr="00373E9A">
        <w:rPr>
          <w:lang w:val="en-IE"/>
        </w:rPr>
        <w:instrText xml:space="preserve"> \* MERGEFORMAT </w:instrText>
      </w:r>
      <w:r w:rsidRPr="00373E9A">
        <w:rPr>
          <w:lang w:val="en-IE"/>
        </w:rPr>
      </w:r>
      <w:r w:rsidRPr="00373E9A">
        <w:rPr>
          <w:lang w:val="en-IE"/>
        </w:rPr>
        <w:fldChar w:fldCharType="separate"/>
      </w:r>
      <w:r w:rsidR="001907C4" w:rsidRPr="00373E9A">
        <w:rPr>
          <w:lang w:val="en-IE"/>
        </w:rPr>
        <w:t>4.4.1</w:t>
      </w:r>
      <w:r w:rsidRPr="00373E9A">
        <w:rPr>
          <w:lang w:val="en-IE"/>
        </w:rPr>
        <w:fldChar w:fldCharType="end"/>
      </w:r>
      <w:r w:rsidRPr="00373E9A">
        <w:rPr>
          <w:lang w:val="en-IE"/>
        </w:rPr>
        <w:t>.</w:t>
      </w:r>
    </w:p>
    <w:p w14:paraId="3B11E069" w14:textId="77777777" w:rsidR="00A216B3" w:rsidRPr="00373E9A" w:rsidRDefault="00A216B3">
      <w:pPr>
        <w:rPr>
          <w:b/>
          <w:bCs/>
          <w:color w:val="44546A" w:themeColor="text2"/>
          <w:sz w:val="24"/>
          <w:szCs w:val="24"/>
        </w:rPr>
      </w:pPr>
      <w:r w:rsidRPr="00373E9A">
        <w:br w:type="page"/>
      </w:r>
    </w:p>
    <w:p w14:paraId="7DE61E6E" w14:textId="1722A504" w:rsidR="00A216B3" w:rsidRPr="00373E9A" w:rsidRDefault="00A216B3" w:rsidP="005259D1">
      <w:pPr>
        <w:pStyle w:val="Caption"/>
      </w:pPr>
      <w:bookmarkStart w:id="887" w:name="_Toc194737867"/>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40</w:t>
      </w:r>
      <w:r w:rsidR="008C34F2" w:rsidRPr="00373E9A">
        <w:rPr>
          <w:noProof/>
        </w:rPr>
        <w:fldChar w:fldCharType="end"/>
      </w:r>
      <w:r w:rsidRPr="00373E9A">
        <w:t xml:space="preserve"> </w:t>
      </w:r>
      <w:r w:rsidRPr="00373E9A">
        <w:br/>
      </w:r>
      <w:r w:rsidRPr="00373E9A">
        <w:rPr>
          <w:i/>
          <w:iCs/>
        </w:rPr>
        <w:t>All measurement items</w:t>
      </w:r>
      <w:bookmarkEnd w:id="887"/>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4"/>
        <w:gridCol w:w="2684"/>
        <w:gridCol w:w="618"/>
        <w:gridCol w:w="1240"/>
        <w:gridCol w:w="422"/>
        <w:gridCol w:w="692"/>
        <w:gridCol w:w="618"/>
        <w:gridCol w:w="1737"/>
        <w:gridCol w:w="1606"/>
        <w:gridCol w:w="1987"/>
      </w:tblGrid>
      <w:tr w:rsidR="00B544F5" w:rsidRPr="00373E9A" w14:paraId="7DF6214D" w14:textId="77777777" w:rsidTr="00A216B3">
        <w:tc>
          <w:tcPr>
            <w:tcW w:w="5000" w:type="pct"/>
            <w:gridSpan w:val="10"/>
            <w:tcBorders>
              <w:top w:val="single" w:sz="4" w:space="0" w:color="auto"/>
              <w:bottom w:val="single" w:sz="4" w:space="0" w:color="auto"/>
            </w:tcBorders>
            <w:shd w:val="clear" w:color="auto" w:fill="auto"/>
          </w:tcPr>
          <w:p w14:paraId="49207A06" w14:textId="77777777" w:rsidR="00B544F5" w:rsidRPr="00373E9A" w:rsidRDefault="00B544F5" w:rsidP="00802A1C">
            <w:pPr>
              <w:jc w:val="center"/>
              <w:rPr>
                <w:b/>
                <w:bCs/>
              </w:rPr>
            </w:pPr>
            <w:r w:rsidRPr="00373E9A">
              <w:rPr>
                <w:b/>
                <w:bCs/>
              </w:rPr>
              <w:t>Main Model Constructs</w:t>
            </w:r>
          </w:p>
        </w:tc>
      </w:tr>
      <w:tr w:rsidR="00B544F5" w:rsidRPr="00373E9A" w14:paraId="4F798504" w14:textId="77777777" w:rsidTr="00A216B3">
        <w:tc>
          <w:tcPr>
            <w:tcW w:w="491" w:type="pct"/>
            <w:tcBorders>
              <w:top w:val="nil"/>
              <w:bottom w:val="nil"/>
            </w:tcBorders>
            <w:shd w:val="clear" w:color="auto" w:fill="auto"/>
          </w:tcPr>
          <w:p w14:paraId="6668811B" w14:textId="77777777" w:rsidR="00B544F5" w:rsidRPr="00373E9A" w:rsidRDefault="00B544F5" w:rsidP="00802A1C">
            <w:pPr>
              <w:rPr>
                <w:b/>
                <w:bCs/>
              </w:rPr>
            </w:pPr>
            <w:r w:rsidRPr="00373E9A">
              <w:rPr>
                <w:b/>
                <w:bCs/>
              </w:rPr>
              <w:t>Main Construct</w:t>
            </w:r>
          </w:p>
        </w:tc>
        <w:tc>
          <w:tcPr>
            <w:tcW w:w="1283" w:type="pct"/>
            <w:gridSpan w:val="2"/>
            <w:tcBorders>
              <w:top w:val="nil"/>
              <w:bottom w:val="nil"/>
            </w:tcBorders>
            <w:shd w:val="clear" w:color="auto" w:fill="auto"/>
          </w:tcPr>
          <w:p w14:paraId="522DC5A5" w14:textId="77777777" w:rsidR="00B544F5" w:rsidRPr="00373E9A" w:rsidRDefault="00B544F5" w:rsidP="00802A1C">
            <w:pPr>
              <w:rPr>
                <w:b/>
                <w:bCs/>
              </w:rPr>
            </w:pPr>
            <w:r w:rsidRPr="00373E9A">
              <w:rPr>
                <w:b/>
                <w:bCs/>
              </w:rPr>
              <w:t>Survey Question</w:t>
            </w:r>
          </w:p>
        </w:tc>
        <w:tc>
          <w:tcPr>
            <w:tcW w:w="646" w:type="pct"/>
            <w:gridSpan w:val="2"/>
            <w:tcBorders>
              <w:top w:val="single" w:sz="4" w:space="0" w:color="auto"/>
              <w:bottom w:val="single" w:sz="4" w:space="0" w:color="auto"/>
            </w:tcBorders>
            <w:shd w:val="clear" w:color="auto" w:fill="auto"/>
          </w:tcPr>
          <w:p w14:paraId="410426CE" w14:textId="77777777" w:rsidR="00B544F5" w:rsidRPr="00373E9A" w:rsidRDefault="00B544F5" w:rsidP="00802A1C">
            <w:pPr>
              <w:rPr>
                <w:b/>
                <w:bCs/>
              </w:rPr>
            </w:pPr>
            <w:r w:rsidRPr="00373E9A">
              <w:rPr>
                <w:b/>
                <w:bCs/>
              </w:rPr>
              <w:t>Variable Item Name</w:t>
            </w:r>
          </w:p>
        </w:tc>
        <w:tc>
          <w:tcPr>
            <w:tcW w:w="509" w:type="pct"/>
            <w:gridSpan w:val="2"/>
            <w:tcBorders>
              <w:top w:val="single" w:sz="4" w:space="0" w:color="auto"/>
              <w:bottom w:val="single" w:sz="4" w:space="0" w:color="auto"/>
            </w:tcBorders>
            <w:shd w:val="clear" w:color="auto" w:fill="auto"/>
          </w:tcPr>
          <w:p w14:paraId="57517AD6" w14:textId="77777777" w:rsidR="00B544F5" w:rsidRPr="00373E9A" w:rsidRDefault="00B544F5" w:rsidP="00802A1C">
            <w:pPr>
              <w:rPr>
                <w:b/>
                <w:bCs/>
              </w:rPr>
            </w:pPr>
            <w:r w:rsidRPr="00373E9A">
              <w:rPr>
                <w:b/>
                <w:bCs/>
              </w:rPr>
              <w:t>Source</w:t>
            </w:r>
          </w:p>
        </w:tc>
        <w:tc>
          <w:tcPr>
            <w:tcW w:w="675" w:type="pct"/>
            <w:tcBorders>
              <w:top w:val="single" w:sz="4" w:space="0" w:color="auto"/>
              <w:bottom w:val="single" w:sz="4" w:space="0" w:color="auto"/>
            </w:tcBorders>
            <w:shd w:val="clear" w:color="auto" w:fill="auto"/>
          </w:tcPr>
          <w:p w14:paraId="6BE240F3" w14:textId="77777777" w:rsidR="00B544F5" w:rsidRPr="00373E9A" w:rsidRDefault="00B544F5" w:rsidP="00802A1C">
            <w:pPr>
              <w:rPr>
                <w:b/>
                <w:bCs/>
              </w:rPr>
            </w:pPr>
            <w:r w:rsidRPr="00373E9A">
              <w:rPr>
                <w:b/>
                <w:bCs/>
              </w:rPr>
              <w:t>Context of Source Research</w:t>
            </w:r>
          </w:p>
        </w:tc>
        <w:tc>
          <w:tcPr>
            <w:tcW w:w="1396" w:type="pct"/>
            <w:gridSpan w:val="2"/>
            <w:tcBorders>
              <w:top w:val="single" w:sz="4" w:space="0" w:color="auto"/>
              <w:bottom w:val="single" w:sz="4" w:space="0" w:color="auto"/>
            </w:tcBorders>
            <w:shd w:val="clear" w:color="auto" w:fill="auto"/>
          </w:tcPr>
          <w:p w14:paraId="61E2A8FB" w14:textId="77777777" w:rsidR="00B544F5" w:rsidRPr="00373E9A" w:rsidRDefault="00B544F5" w:rsidP="00802A1C">
            <w:pPr>
              <w:rPr>
                <w:b/>
                <w:bCs/>
              </w:rPr>
            </w:pPr>
            <w:r w:rsidRPr="00373E9A">
              <w:rPr>
                <w:b/>
                <w:bCs/>
              </w:rPr>
              <w:t xml:space="preserve">Original Question + </w:t>
            </w:r>
            <w:r w:rsidRPr="00373E9A">
              <w:rPr>
                <w:b/>
                <w:bCs/>
                <w:color w:val="FF0000"/>
              </w:rPr>
              <w:t>Adjustments</w:t>
            </w:r>
          </w:p>
        </w:tc>
      </w:tr>
      <w:tr w:rsidR="00B544F5" w:rsidRPr="00373E9A" w14:paraId="4B007CBF" w14:textId="77777777" w:rsidTr="00A216B3">
        <w:tc>
          <w:tcPr>
            <w:tcW w:w="491" w:type="pct"/>
            <w:vMerge w:val="restart"/>
            <w:tcBorders>
              <w:top w:val="nil"/>
              <w:bottom w:val="nil"/>
            </w:tcBorders>
            <w:shd w:val="clear" w:color="auto" w:fill="auto"/>
          </w:tcPr>
          <w:p w14:paraId="03F0D082" w14:textId="77777777" w:rsidR="00B544F5" w:rsidRPr="00373E9A" w:rsidRDefault="00B544F5" w:rsidP="00802A1C">
            <w:pPr>
              <w:rPr>
                <w:rFonts w:cs="Arial"/>
                <w:color w:val="333333"/>
              </w:rPr>
            </w:pPr>
            <w:r w:rsidRPr="00373E9A">
              <w:rPr>
                <w:rFonts w:cs="Arial"/>
                <w:color w:val="333333"/>
              </w:rPr>
              <w:t>AcadFree</w:t>
            </w:r>
          </w:p>
        </w:tc>
        <w:tc>
          <w:tcPr>
            <w:tcW w:w="1283" w:type="pct"/>
            <w:gridSpan w:val="2"/>
            <w:tcBorders>
              <w:top w:val="nil"/>
              <w:bottom w:val="nil"/>
            </w:tcBorders>
            <w:shd w:val="clear" w:color="auto" w:fill="BFBFBF" w:themeFill="background1" w:themeFillShade="BF"/>
          </w:tcPr>
          <w:p w14:paraId="487BCDD6" w14:textId="77777777" w:rsidR="00B544F5" w:rsidRPr="00373E9A" w:rsidRDefault="00B544F5" w:rsidP="00802A1C">
            <w:pPr>
              <w:rPr>
                <w:rFonts w:cs="Arial"/>
              </w:rPr>
            </w:pPr>
            <w:r w:rsidRPr="00373E9A">
              <w:rPr>
                <w:rFonts w:cs="Arial"/>
              </w:rPr>
              <w:t>I am free to choose my own research topics within my project(s).</w:t>
            </w:r>
          </w:p>
        </w:tc>
        <w:tc>
          <w:tcPr>
            <w:tcW w:w="646" w:type="pct"/>
            <w:gridSpan w:val="2"/>
            <w:tcBorders>
              <w:top w:val="single" w:sz="4" w:space="0" w:color="auto"/>
            </w:tcBorders>
            <w:shd w:val="clear" w:color="auto" w:fill="BFBFBF" w:themeFill="background1" w:themeFillShade="BF"/>
          </w:tcPr>
          <w:p w14:paraId="509476F0" w14:textId="77777777" w:rsidR="00B544F5" w:rsidRPr="00373E9A" w:rsidRDefault="00B544F5" w:rsidP="00802A1C">
            <w:pPr>
              <w:rPr>
                <w:rFonts w:cs="Arial"/>
                <w:color w:val="333333"/>
              </w:rPr>
            </w:pPr>
            <w:r w:rsidRPr="00373E9A">
              <w:rPr>
                <w:rFonts w:cs="Arial"/>
                <w:color w:val="333333"/>
              </w:rPr>
              <w:t>AF1</w:t>
            </w:r>
          </w:p>
        </w:tc>
        <w:tc>
          <w:tcPr>
            <w:tcW w:w="509" w:type="pct"/>
            <w:gridSpan w:val="2"/>
            <w:vMerge w:val="restart"/>
            <w:tcBorders>
              <w:top w:val="single" w:sz="4" w:space="0" w:color="auto"/>
            </w:tcBorders>
            <w:shd w:val="clear" w:color="auto" w:fill="auto"/>
          </w:tcPr>
          <w:p w14:paraId="6AA3BA1D" w14:textId="281BEC2F" w:rsidR="00B544F5" w:rsidRPr="00373E9A" w:rsidRDefault="00D230AD" w:rsidP="00802A1C">
            <w:pPr>
              <w:rPr>
                <w:rFonts w:cs="Arial"/>
                <w:color w:val="333333"/>
              </w:rPr>
            </w:pPr>
            <w:r w:rsidRPr="00373E9A">
              <w:rPr>
                <w:rFonts w:cs="Arial"/>
                <w:color w:val="333333"/>
              </w:rPr>
              <w:fldChar w:fldCharType="begin"/>
            </w:r>
            <w:r w:rsidR="00C414A8" w:rsidRPr="00373E9A">
              <w:rPr>
                <w:rFonts w:cs="Arial"/>
                <w:color w:val="333333"/>
              </w:rPr>
              <w:instrText xml:space="preserve"> ADDIN EN.CITE &lt;EndNote&gt;&lt;Cite AuthorYear="1"&gt;&lt;Author&gt;Behrens&lt;/Author&gt;&lt;Year&gt;2001&lt;/Year&gt;&lt;RecNum&gt;31&lt;/RecNum&gt;&lt;DisplayText&gt;Behrens and Gray (2001)&lt;/DisplayText&gt;&lt;record&gt;&lt;rec-number&gt;31&lt;/rec-number&gt;&lt;foreign-keys&gt;&lt;key app="EN" db-id="x5rz2pxfnvstw4ewdpx5vwaff9wvpdstp9vz" timestamp="1708775790" guid="53d19969-601f-4331-9cf6-a2a4cfe7ca1b"&gt;31&lt;/key&gt;&lt;/foreign-keys&gt;&lt;ref-type name="Journal Article"&gt;17&lt;/ref-type&gt;&lt;contributors&gt;&lt;authors&gt;&lt;author&gt;Behrens, Teresa R&lt;/author&gt;&lt;author&gt;Gray, Denis O&lt;/author&gt;&lt;/authors&gt;&lt;/contributors&gt;&lt;titles&gt;&lt;title&gt;Unintended consequences of cooperative research: impact of industry sponsorship on climate for academic freedom and other graduate student outcome&lt;/title&gt;&lt;secondary-title&gt;Research policy&lt;/secondary-title&gt;&lt;/titles&gt;&lt;periodical&gt;&lt;full-title&gt;Research Policy&lt;/full-title&gt;&lt;/periodical&gt;&lt;pages&gt;179-199&lt;/pages&gt;&lt;volume&gt;30&lt;/volume&gt;&lt;number&gt;2&lt;/number&gt;&lt;dates&gt;&lt;year&gt;2001&lt;/year&gt;&lt;/dates&gt;&lt;isbn&gt;0048-7333&lt;/isbn&gt;&lt;urls&gt;&lt;/urls&gt;&lt;/record&gt;&lt;/Cite&gt;&lt;/EndNote&gt;</w:instrText>
            </w:r>
            <w:r w:rsidRPr="00373E9A">
              <w:rPr>
                <w:rFonts w:cs="Arial"/>
                <w:color w:val="333333"/>
              </w:rPr>
              <w:fldChar w:fldCharType="separate"/>
            </w:r>
            <w:r w:rsidRPr="00373E9A">
              <w:rPr>
                <w:rFonts w:cs="Arial"/>
                <w:noProof/>
                <w:color w:val="333333"/>
              </w:rPr>
              <w:t>Behrens and Gray (2001)</w:t>
            </w:r>
            <w:r w:rsidRPr="00373E9A">
              <w:rPr>
                <w:rFonts w:cs="Arial"/>
                <w:color w:val="333333"/>
              </w:rPr>
              <w:fldChar w:fldCharType="end"/>
            </w:r>
          </w:p>
        </w:tc>
        <w:tc>
          <w:tcPr>
            <w:tcW w:w="675" w:type="pct"/>
            <w:vMerge w:val="restart"/>
            <w:tcBorders>
              <w:top w:val="single" w:sz="4" w:space="0" w:color="auto"/>
            </w:tcBorders>
            <w:shd w:val="clear" w:color="auto" w:fill="auto"/>
          </w:tcPr>
          <w:p w14:paraId="2627DE14" w14:textId="77777777" w:rsidR="00B544F5" w:rsidRPr="00373E9A" w:rsidRDefault="00B544F5" w:rsidP="00802A1C">
            <w:pPr>
              <w:rPr>
                <w:rFonts w:cs="Arial"/>
                <w:color w:val="333333"/>
              </w:rPr>
            </w:pPr>
            <w:r w:rsidRPr="00373E9A">
              <w:rPr>
                <w:rFonts w:cs="Arial"/>
                <w:color w:val="333333"/>
              </w:rPr>
              <w:t>Sampled early career researchers in a university context.</w:t>
            </w:r>
          </w:p>
        </w:tc>
        <w:tc>
          <w:tcPr>
            <w:tcW w:w="1396" w:type="pct"/>
            <w:gridSpan w:val="2"/>
            <w:tcBorders>
              <w:top w:val="single" w:sz="4" w:space="0" w:color="auto"/>
            </w:tcBorders>
            <w:shd w:val="clear" w:color="auto" w:fill="BFBFBF" w:themeFill="background1" w:themeFillShade="BF"/>
          </w:tcPr>
          <w:p w14:paraId="627F5C30" w14:textId="77777777" w:rsidR="00B544F5" w:rsidRPr="00373E9A" w:rsidRDefault="00B544F5" w:rsidP="00802A1C">
            <w:pPr>
              <w:rPr>
                <w:rFonts w:cs="Arial"/>
                <w:color w:val="333333"/>
              </w:rPr>
            </w:pPr>
            <w:r w:rsidRPr="00373E9A">
              <w:rPr>
                <w:rFonts w:cs="Arial"/>
                <w:color w:val="333333"/>
              </w:rPr>
              <w:t xml:space="preserve">I </w:t>
            </w:r>
            <w:r w:rsidRPr="00373E9A">
              <w:rPr>
                <w:rFonts w:cs="Arial"/>
                <w:color w:val="FF0000"/>
              </w:rPr>
              <w:t>have been</w:t>
            </w:r>
            <w:r w:rsidRPr="00373E9A">
              <w:rPr>
                <w:rFonts w:cs="Arial"/>
                <w:color w:val="333333"/>
              </w:rPr>
              <w:t xml:space="preserve"> free to choose my own research topics within </w:t>
            </w:r>
            <w:r w:rsidRPr="00373E9A">
              <w:rPr>
                <w:rFonts w:cs="Arial"/>
                <w:color w:val="FF0000"/>
              </w:rPr>
              <w:t>the project.</w:t>
            </w:r>
          </w:p>
        </w:tc>
      </w:tr>
      <w:tr w:rsidR="00B544F5" w:rsidRPr="00373E9A" w14:paraId="1D02DD5B" w14:textId="77777777" w:rsidTr="00A216B3">
        <w:tc>
          <w:tcPr>
            <w:tcW w:w="491" w:type="pct"/>
            <w:vMerge/>
            <w:tcBorders>
              <w:top w:val="nil"/>
              <w:bottom w:val="nil"/>
            </w:tcBorders>
            <w:shd w:val="clear" w:color="auto" w:fill="auto"/>
          </w:tcPr>
          <w:p w14:paraId="6CBE8706" w14:textId="77777777" w:rsidR="00B544F5" w:rsidRPr="00373E9A" w:rsidRDefault="00B544F5" w:rsidP="00802A1C">
            <w:pPr>
              <w:rPr>
                <w:rFonts w:cs="Arial"/>
                <w:color w:val="333333"/>
              </w:rPr>
            </w:pPr>
          </w:p>
        </w:tc>
        <w:tc>
          <w:tcPr>
            <w:tcW w:w="1283" w:type="pct"/>
            <w:gridSpan w:val="2"/>
            <w:tcBorders>
              <w:top w:val="nil"/>
              <w:bottom w:val="nil"/>
            </w:tcBorders>
            <w:shd w:val="clear" w:color="auto" w:fill="auto"/>
          </w:tcPr>
          <w:p w14:paraId="644ED0A3" w14:textId="77777777" w:rsidR="00B544F5" w:rsidRPr="00373E9A" w:rsidRDefault="00B544F5" w:rsidP="00802A1C">
            <w:pPr>
              <w:rPr>
                <w:rFonts w:cs="Arial"/>
              </w:rPr>
            </w:pPr>
            <w:r w:rsidRPr="00373E9A">
              <w:rPr>
                <w:rFonts w:cs="Arial"/>
              </w:rPr>
              <w:t>I think research design is slanted to give results favourable to the project sponsor/funding body.</w:t>
            </w:r>
          </w:p>
        </w:tc>
        <w:tc>
          <w:tcPr>
            <w:tcW w:w="646" w:type="pct"/>
            <w:gridSpan w:val="2"/>
            <w:shd w:val="clear" w:color="auto" w:fill="auto"/>
          </w:tcPr>
          <w:p w14:paraId="3EA6E6F0" w14:textId="77777777" w:rsidR="00B544F5" w:rsidRPr="00373E9A" w:rsidRDefault="00B544F5" w:rsidP="00802A1C">
            <w:pPr>
              <w:rPr>
                <w:rFonts w:cs="Arial"/>
                <w:color w:val="333333"/>
              </w:rPr>
            </w:pPr>
            <w:r w:rsidRPr="00373E9A">
              <w:rPr>
                <w:rFonts w:cs="Arial"/>
                <w:color w:val="333333"/>
              </w:rPr>
              <w:t>AF2_r</w:t>
            </w:r>
          </w:p>
        </w:tc>
        <w:tc>
          <w:tcPr>
            <w:tcW w:w="509" w:type="pct"/>
            <w:gridSpan w:val="2"/>
            <w:vMerge/>
            <w:shd w:val="clear" w:color="auto" w:fill="auto"/>
          </w:tcPr>
          <w:p w14:paraId="23F66A58" w14:textId="77777777" w:rsidR="00B544F5" w:rsidRPr="00373E9A" w:rsidRDefault="00B544F5" w:rsidP="00802A1C">
            <w:pPr>
              <w:rPr>
                <w:rFonts w:cs="Arial"/>
                <w:color w:val="333333"/>
              </w:rPr>
            </w:pPr>
          </w:p>
        </w:tc>
        <w:tc>
          <w:tcPr>
            <w:tcW w:w="675" w:type="pct"/>
            <w:vMerge/>
            <w:shd w:val="clear" w:color="auto" w:fill="auto"/>
          </w:tcPr>
          <w:p w14:paraId="3F5A6DB0" w14:textId="77777777" w:rsidR="00B544F5" w:rsidRPr="00373E9A" w:rsidRDefault="00B544F5" w:rsidP="00802A1C">
            <w:pPr>
              <w:rPr>
                <w:rFonts w:cs="Arial"/>
                <w:color w:val="333333"/>
              </w:rPr>
            </w:pPr>
          </w:p>
        </w:tc>
        <w:tc>
          <w:tcPr>
            <w:tcW w:w="1396" w:type="pct"/>
            <w:gridSpan w:val="2"/>
            <w:shd w:val="clear" w:color="auto" w:fill="auto"/>
          </w:tcPr>
          <w:p w14:paraId="0B2EC9DD" w14:textId="77777777" w:rsidR="00B544F5" w:rsidRPr="00373E9A" w:rsidRDefault="00B544F5" w:rsidP="00802A1C">
            <w:pPr>
              <w:rPr>
                <w:rFonts w:cs="Arial"/>
                <w:color w:val="333333"/>
              </w:rPr>
            </w:pPr>
            <w:r w:rsidRPr="00373E9A">
              <w:rPr>
                <w:rFonts w:cs="Arial"/>
                <w:color w:val="333333"/>
              </w:rPr>
              <w:t>I think the research design is slanted to give results favorable to the project sponsor.</w:t>
            </w:r>
          </w:p>
        </w:tc>
      </w:tr>
      <w:tr w:rsidR="00B544F5" w:rsidRPr="00373E9A" w14:paraId="055569A4" w14:textId="77777777" w:rsidTr="00A216B3">
        <w:tc>
          <w:tcPr>
            <w:tcW w:w="491" w:type="pct"/>
            <w:vMerge/>
            <w:tcBorders>
              <w:top w:val="nil"/>
            </w:tcBorders>
            <w:shd w:val="clear" w:color="auto" w:fill="auto"/>
          </w:tcPr>
          <w:p w14:paraId="11F2BD22" w14:textId="77777777" w:rsidR="00B544F5" w:rsidRPr="00373E9A" w:rsidRDefault="00B544F5" w:rsidP="00802A1C">
            <w:pPr>
              <w:rPr>
                <w:rFonts w:cs="Arial"/>
                <w:color w:val="333333"/>
              </w:rPr>
            </w:pPr>
          </w:p>
        </w:tc>
        <w:tc>
          <w:tcPr>
            <w:tcW w:w="1283" w:type="pct"/>
            <w:gridSpan w:val="2"/>
            <w:tcBorders>
              <w:top w:val="nil"/>
            </w:tcBorders>
            <w:shd w:val="clear" w:color="auto" w:fill="auto"/>
          </w:tcPr>
          <w:p w14:paraId="284E895C" w14:textId="77777777" w:rsidR="00B544F5" w:rsidRPr="00373E9A" w:rsidRDefault="00B544F5" w:rsidP="00802A1C">
            <w:pPr>
              <w:rPr>
                <w:rFonts w:cs="Arial"/>
                <w:color w:val="333333"/>
              </w:rPr>
            </w:pPr>
            <w:r w:rsidRPr="00373E9A">
              <w:rPr>
                <w:rFonts w:cs="Arial"/>
                <w:color w:val="333333"/>
              </w:rPr>
              <w:t>I am free to choose the research tools/methods which I feel are most appropriate for my project(s).</w:t>
            </w:r>
          </w:p>
        </w:tc>
        <w:tc>
          <w:tcPr>
            <w:tcW w:w="646" w:type="pct"/>
            <w:gridSpan w:val="2"/>
            <w:shd w:val="clear" w:color="auto" w:fill="auto"/>
          </w:tcPr>
          <w:p w14:paraId="67F85740" w14:textId="77777777" w:rsidR="00B544F5" w:rsidRPr="00373E9A" w:rsidRDefault="00B544F5" w:rsidP="00802A1C">
            <w:pPr>
              <w:rPr>
                <w:rFonts w:cs="Arial"/>
                <w:color w:val="333333"/>
              </w:rPr>
            </w:pPr>
            <w:r w:rsidRPr="00373E9A">
              <w:rPr>
                <w:rFonts w:cs="Arial"/>
                <w:color w:val="333333"/>
              </w:rPr>
              <w:t>AF3</w:t>
            </w:r>
          </w:p>
        </w:tc>
        <w:tc>
          <w:tcPr>
            <w:tcW w:w="509" w:type="pct"/>
            <w:gridSpan w:val="2"/>
            <w:vMerge/>
            <w:shd w:val="clear" w:color="auto" w:fill="auto"/>
          </w:tcPr>
          <w:p w14:paraId="3D38215F" w14:textId="77777777" w:rsidR="00B544F5" w:rsidRPr="00373E9A" w:rsidRDefault="00B544F5" w:rsidP="00802A1C">
            <w:pPr>
              <w:rPr>
                <w:rFonts w:cs="Arial"/>
                <w:color w:val="333333"/>
              </w:rPr>
            </w:pPr>
          </w:p>
        </w:tc>
        <w:tc>
          <w:tcPr>
            <w:tcW w:w="675" w:type="pct"/>
            <w:vMerge/>
            <w:shd w:val="clear" w:color="auto" w:fill="auto"/>
          </w:tcPr>
          <w:p w14:paraId="2D64FB4D" w14:textId="77777777" w:rsidR="00B544F5" w:rsidRPr="00373E9A" w:rsidRDefault="00B544F5" w:rsidP="00802A1C">
            <w:pPr>
              <w:rPr>
                <w:rFonts w:cs="Arial"/>
                <w:color w:val="333333"/>
              </w:rPr>
            </w:pPr>
          </w:p>
        </w:tc>
        <w:tc>
          <w:tcPr>
            <w:tcW w:w="1396" w:type="pct"/>
            <w:gridSpan w:val="2"/>
            <w:shd w:val="clear" w:color="auto" w:fill="auto"/>
          </w:tcPr>
          <w:p w14:paraId="16097EE2" w14:textId="77777777" w:rsidR="00B544F5" w:rsidRPr="00373E9A" w:rsidRDefault="00B544F5" w:rsidP="00802A1C">
            <w:pPr>
              <w:rPr>
                <w:rFonts w:cs="Arial"/>
                <w:color w:val="333333"/>
              </w:rPr>
            </w:pPr>
            <w:r w:rsidRPr="00373E9A">
              <w:rPr>
                <w:rFonts w:cs="Arial"/>
                <w:color w:val="333333"/>
              </w:rPr>
              <w:t xml:space="preserve">I </w:t>
            </w:r>
            <w:r w:rsidRPr="00373E9A">
              <w:rPr>
                <w:rFonts w:cs="Arial"/>
                <w:color w:val="FF0000"/>
              </w:rPr>
              <w:t>have been</w:t>
            </w:r>
            <w:r w:rsidRPr="00373E9A">
              <w:rPr>
                <w:rFonts w:cs="Arial"/>
                <w:color w:val="333333"/>
              </w:rPr>
              <w:t xml:space="preserve"> free to choose the research tools/methods which I feel are appropriate for </w:t>
            </w:r>
            <w:r w:rsidRPr="00373E9A">
              <w:rPr>
                <w:rFonts w:cs="Arial"/>
                <w:color w:val="FF0000"/>
              </w:rPr>
              <w:t>the project.</w:t>
            </w:r>
          </w:p>
        </w:tc>
      </w:tr>
      <w:tr w:rsidR="00B544F5" w:rsidRPr="00373E9A" w14:paraId="47B8D304" w14:textId="77777777" w:rsidTr="00A216B3">
        <w:tc>
          <w:tcPr>
            <w:tcW w:w="491" w:type="pct"/>
            <w:vMerge/>
            <w:shd w:val="clear" w:color="auto" w:fill="auto"/>
          </w:tcPr>
          <w:p w14:paraId="38C25B45" w14:textId="77777777" w:rsidR="00B544F5" w:rsidRPr="00373E9A" w:rsidRDefault="00B544F5" w:rsidP="00802A1C">
            <w:pPr>
              <w:rPr>
                <w:rFonts w:cs="Arial"/>
                <w:color w:val="333333"/>
              </w:rPr>
            </w:pPr>
          </w:p>
        </w:tc>
        <w:tc>
          <w:tcPr>
            <w:tcW w:w="1283" w:type="pct"/>
            <w:gridSpan w:val="2"/>
            <w:shd w:val="clear" w:color="auto" w:fill="BFBFBF" w:themeFill="background1" w:themeFillShade="BF"/>
          </w:tcPr>
          <w:p w14:paraId="133443BB" w14:textId="77777777" w:rsidR="00B544F5" w:rsidRPr="00373E9A" w:rsidRDefault="00B544F5" w:rsidP="00802A1C">
            <w:pPr>
              <w:rPr>
                <w:rFonts w:cs="Arial"/>
                <w:color w:val="333333"/>
              </w:rPr>
            </w:pPr>
            <w:r w:rsidRPr="00373E9A">
              <w:rPr>
                <w:rFonts w:cs="Arial"/>
                <w:color w:val="333333"/>
              </w:rPr>
              <w:t>The sponsor/funding body insists on immediate results or the project(s) won’t get support.</w:t>
            </w:r>
          </w:p>
        </w:tc>
        <w:tc>
          <w:tcPr>
            <w:tcW w:w="646" w:type="pct"/>
            <w:gridSpan w:val="2"/>
            <w:shd w:val="clear" w:color="auto" w:fill="BFBFBF" w:themeFill="background1" w:themeFillShade="BF"/>
          </w:tcPr>
          <w:p w14:paraId="5717125B" w14:textId="77777777" w:rsidR="00B544F5" w:rsidRPr="00373E9A" w:rsidRDefault="00B544F5" w:rsidP="00802A1C">
            <w:pPr>
              <w:rPr>
                <w:rFonts w:cs="Arial"/>
                <w:color w:val="333333"/>
              </w:rPr>
            </w:pPr>
            <w:r w:rsidRPr="00373E9A">
              <w:rPr>
                <w:rFonts w:cs="Arial"/>
                <w:color w:val="333333"/>
              </w:rPr>
              <w:t>AF4</w:t>
            </w:r>
          </w:p>
        </w:tc>
        <w:tc>
          <w:tcPr>
            <w:tcW w:w="509" w:type="pct"/>
            <w:gridSpan w:val="2"/>
            <w:vMerge/>
            <w:shd w:val="clear" w:color="auto" w:fill="auto"/>
          </w:tcPr>
          <w:p w14:paraId="2B281A75" w14:textId="77777777" w:rsidR="00B544F5" w:rsidRPr="00373E9A" w:rsidRDefault="00B544F5" w:rsidP="00802A1C">
            <w:pPr>
              <w:rPr>
                <w:rFonts w:cs="Arial"/>
                <w:color w:val="333333"/>
              </w:rPr>
            </w:pPr>
          </w:p>
        </w:tc>
        <w:tc>
          <w:tcPr>
            <w:tcW w:w="675" w:type="pct"/>
            <w:vMerge/>
            <w:shd w:val="clear" w:color="auto" w:fill="auto"/>
          </w:tcPr>
          <w:p w14:paraId="3C8BB579" w14:textId="77777777" w:rsidR="00B544F5" w:rsidRPr="00373E9A" w:rsidRDefault="00B544F5" w:rsidP="00802A1C">
            <w:pPr>
              <w:rPr>
                <w:rFonts w:cs="Arial"/>
                <w:color w:val="333333"/>
              </w:rPr>
            </w:pPr>
          </w:p>
        </w:tc>
        <w:tc>
          <w:tcPr>
            <w:tcW w:w="1396" w:type="pct"/>
            <w:gridSpan w:val="2"/>
            <w:shd w:val="clear" w:color="auto" w:fill="BFBFBF" w:themeFill="background1" w:themeFillShade="BF"/>
          </w:tcPr>
          <w:p w14:paraId="56BDBAEC" w14:textId="77777777" w:rsidR="00B544F5" w:rsidRPr="00373E9A" w:rsidRDefault="00B544F5" w:rsidP="00802A1C">
            <w:pPr>
              <w:rPr>
                <w:rFonts w:cs="Arial"/>
                <w:color w:val="333333"/>
              </w:rPr>
            </w:pPr>
            <w:r w:rsidRPr="00373E9A">
              <w:rPr>
                <w:rFonts w:cs="Arial"/>
                <w:color w:val="333333"/>
              </w:rPr>
              <w:t xml:space="preserve">The </w:t>
            </w:r>
            <w:r w:rsidRPr="00373E9A">
              <w:rPr>
                <w:rFonts w:cs="Arial"/>
                <w:color w:val="FF0000"/>
              </w:rPr>
              <w:t xml:space="preserve">sponsor </w:t>
            </w:r>
            <w:r w:rsidRPr="00373E9A">
              <w:rPr>
                <w:rFonts w:cs="Arial"/>
                <w:color w:val="333333"/>
              </w:rPr>
              <w:t xml:space="preserve">insists on immediate results or the </w:t>
            </w:r>
            <w:r w:rsidRPr="00373E9A">
              <w:rPr>
                <w:rFonts w:cs="Arial"/>
                <w:color w:val="FF0000"/>
              </w:rPr>
              <w:t xml:space="preserve">project </w:t>
            </w:r>
            <w:r w:rsidRPr="00373E9A">
              <w:rPr>
                <w:rFonts w:cs="Arial"/>
                <w:color w:val="333333"/>
              </w:rPr>
              <w:t>won’t get support.</w:t>
            </w:r>
          </w:p>
        </w:tc>
      </w:tr>
      <w:tr w:rsidR="00B544F5" w:rsidRPr="00373E9A" w14:paraId="08842FDB" w14:textId="77777777" w:rsidTr="00A216B3">
        <w:tc>
          <w:tcPr>
            <w:tcW w:w="491" w:type="pct"/>
            <w:vMerge/>
            <w:shd w:val="clear" w:color="auto" w:fill="auto"/>
          </w:tcPr>
          <w:p w14:paraId="18840DC8" w14:textId="77777777" w:rsidR="00B544F5" w:rsidRPr="00373E9A" w:rsidRDefault="00B544F5" w:rsidP="00802A1C">
            <w:pPr>
              <w:rPr>
                <w:rFonts w:cs="Arial"/>
                <w:color w:val="333333"/>
              </w:rPr>
            </w:pPr>
          </w:p>
        </w:tc>
        <w:tc>
          <w:tcPr>
            <w:tcW w:w="1283" w:type="pct"/>
            <w:gridSpan w:val="2"/>
            <w:shd w:val="clear" w:color="auto" w:fill="auto"/>
          </w:tcPr>
          <w:p w14:paraId="1D117685" w14:textId="77777777" w:rsidR="00B544F5" w:rsidRPr="00373E9A" w:rsidRDefault="00B544F5" w:rsidP="00802A1C">
            <w:pPr>
              <w:rPr>
                <w:rFonts w:cs="Arial"/>
                <w:color w:val="333333"/>
              </w:rPr>
            </w:pPr>
            <w:r w:rsidRPr="00373E9A">
              <w:rPr>
                <w:rFonts w:cs="Arial"/>
                <w:color w:val="333333"/>
              </w:rPr>
              <w:t>I have been instructed to write up results or otherwise interpret them in ways I do not agree with.</w:t>
            </w:r>
          </w:p>
        </w:tc>
        <w:tc>
          <w:tcPr>
            <w:tcW w:w="646" w:type="pct"/>
            <w:gridSpan w:val="2"/>
            <w:shd w:val="clear" w:color="auto" w:fill="auto"/>
          </w:tcPr>
          <w:p w14:paraId="41FC7D05" w14:textId="77777777" w:rsidR="00B544F5" w:rsidRPr="00373E9A" w:rsidRDefault="00B544F5" w:rsidP="00802A1C">
            <w:pPr>
              <w:rPr>
                <w:rFonts w:cs="Arial"/>
                <w:color w:val="333333"/>
              </w:rPr>
            </w:pPr>
            <w:r w:rsidRPr="00373E9A">
              <w:rPr>
                <w:rFonts w:cs="Arial"/>
                <w:color w:val="333333"/>
              </w:rPr>
              <w:t>AF5_r</w:t>
            </w:r>
          </w:p>
        </w:tc>
        <w:tc>
          <w:tcPr>
            <w:tcW w:w="509" w:type="pct"/>
            <w:gridSpan w:val="2"/>
            <w:vMerge/>
            <w:shd w:val="clear" w:color="auto" w:fill="auto"/>
          </w:tcPr>
          <w:p w14:paraId="0E550535" w14:textId="77777777" w:rsidR="00B544F5" w:rsidRPr="00373E9A" w:rsidRDefault="00B544F5" w:rsidP="00802A1C">
            <w:pPr>
              <w:rPr>
                <w:rFonts w:cs="Arial"/>
                <w:color w:val="333333"/>
              </w:rPr>
            </w:pPr>
          </w:p>
        </w:tc>
        <w:tc>
          <w:tcPr>
            <w:tcW w:w="675" w:type="pct"/>
            <w:vMerge/>
            <w:shd w:val="clear" w:color="auto" w:fill="auto"/>
          </w:tcPr>
          <w:p w14:paraId="6EB5744E" w14:textId="77777777" w:rsidR="00B544F5" w:rsidRPr="00373E9A" w:rsidRDefault="00B544F5" w:rsidP="00802A1C">
            <w:pPr>
              <w:rPr>
                <w:rFonts w:cs="Arial"/>
                <w:color w:val="333333"/>
              </w:rPr>
            </w:pPr>
          </w:p>
        </w:tc>
        <w:tc>
          <w:tcPr>
            <w:tcW w:w="1396" w:type="pct"/>
            <w:gridSpan w:val="2"/>
            <w:shd w:val="clear" w:color="auto" w:fill="auto"/>
          </w:tcPr>
          <w:p w14:paraId="423BBB10" w14:textId="77777777" w:rsidR="00B544F5" w:rsidRPr="00373E9A" w:rsidRDefault="00B544F5" w:rsidP="00802A1C">
            <w:pPr>
              <w:rPr>
                <w:rFonts w:cs="Arial"/>
                <w:color w:val="333333"/>
              </w:rPr>
            </w:pPr>
            <w:r w:rsidRPr="00373E9A">
              <w:rPr>
                <w:rFonts w:cs="Arial"/>
                <w:color w:val="333333"/>
              </w:rPr>
              <w:t xml:space="preserve">I have been </w:t>
            </w:r>
            <w:r w:rsidRPr="00373E9A">
              <w:rPr>
                <w:rFonts w:cs="Arial"/>
                <w:color w:val="FF0000"/>
              </w:rPr>
              <w:t xml:space="preserve">asked </w:t>
            </w:r>
            <w:r w:rsidRPr="00373E9A">
              <w:rPr>
                <w:rFonts w:cs="Arial"/>
                <w:color w:val="333333"/>
              </w:rPr>
              <w:t>to write up results or otherwise interpret them in ways I do not agree with.</w:t>
            </w:r>
          </w:p>
        </w:tc>
      </w:tr>
      <w:tr w:rsidR="00B544F5" w:rsidRPr="00373E9A" w14:paraId="2685F8BF" w14:textId="77777777" w:rsidTr="00A216B3">
        <w:tc>
          <w:tcPr>
            <w:tcW w:w="491" w:type="pct"/>
            <w:vMerge/>
            <w:shd w:val="clear" w:color="auto" w:fill="auto"/>
          </w:tcPr>
          <w:p w14:paraId="522C8C45" w14:textId="77777777" w:rsidR="00B544F5" w:rsidRPr="00373E9A" w:rsidRDefault="00B544F5" w:rsidP="00802A1C">
            <w:pPr>
              <w:rPr>
                <w:rFonts w:cs="Arial"/>
                <w:color w:val="333333"/>
              </w:rPr>
            </w:pPr>
          </w:p>
        </w:tc>
        <w:tc>
          <w:tcPr>
            <w:tcW w:w="1283" w:type="pct"/>
            <w:gridSpan w:val="2"/>
            <w:shd w:val="clear" w:color="auto" w:fill="BFBFBF" w:themeFill="background1" w:themeFillShade="BF"/>
          </w:tcPr>
          <w:p w14:paraId="120E1740" w14:textId="77777777" w:rsidR="00B544F5" w:rsidRPr="00373E9A" w:rsidRDefault="00B544F5" w:rsidP="00802A1C">
            <w:pPr>
              <w:rPr>
                <w:rFonts w:cs="Arial"/>
                <w:color w:val="333333"/>
              </w:rPr>
            </w:pPr>
            <w:r w:rsidRPr="00373E9A">
              <w:rPr>
                <w:rFonts w:cs="Arial"/>
                <w:color w:val="333333"/>
              </w:rPr>
              <w:t>There are no constraints on the free exchange of ideas about my project(s) among students and/or staff in my academic organisation, or in other academic organisations.</w:t>
            </w:r>
          </w:p>
        </w:tc>
        <w:tc>
          <w:tcPr>
            <w:tcW w:w="646" w:type="pct"/>
            <w:gridSpan w:val="2"/>
            <w:shd w:val="clear" w:color="auto" w:fill="BFBFBF" w:themeFill="background1" w:themeFillShade="BF"/>
          </w:tcPr>
          <w:p w14:paraId="419EA01B" w14:textId="77777777" w:rsidR="00B544F5" w:rsidRPr="00373E9A" w:rsidRDefault="00B544F5" w:rsidP="00802A1C">
            <w:pPr>
              <w:rPr>
                <w:rFonts w:cs="Arial"/>
                <w:color w:val="333333"/>
              </w:rPr>
            </w:pPr>
            <w:r w:rsidRPr="00373E9A">
              <w:rPr>
                <w:rFonts w:cs="Arial"/>
                <w:color w:val="333333"/>
              </w:rPr>
              <w:t>AF6</w:t>
            </w:r>
          </w:p>
        </w:tc>
        <w:tc>
          <w:tcPr>
            <w:tcW w:w="509" w:type="pct"/>
            <w:gridSpan w:val="2"/>
            <w:vMerge/>
            <w:shd w:val="clear" w:color="auto" w:fill="auto"/>
          </w:tcPr>
          <w:p w14:paraId="7D710BF0" w14:textId="77777777" w:rsidR="00B544F5" w:rsidRPr="00373E9A" w:rsidRDefault="00B544F5" w:rsidP="00802A1C">
            <w:pPr>
              <w:rPr>
                <w:rFonts w:cs="Arial"/>
                <w:color w:val="333333"/>
              </w:rPr>
            </w:pPr>
          </w:p>
        </w:tc>
        <w:tc>
          <w:tcPr>
            <w:tcW w:w="675" w:type="pct"/>
            <w:vMerge/>
            <w:shd w:val="clear" w:color="auto" w:fill="auto"/>
          </w:tcPr>
          <w:p w14:paraId="74E3F81C" w14:textId="77777777" w:rsidR="00B544F5" w:rsidRPr="00373E9A" w:rsidRDefault="00B544F5" w:rsidP="00802A1C">
            <w:pPr>
              <w:rPr>
                <w:rFonts w:cs="Arial"/>
                <w:color w:val="333333"/>
              </w:rPr>
            </w:pPr>
          </w:p>
        </w:tc>
        <w:tc>
          <w:tcPr>
            <w:tcW w:w="1396" w:type="pct"/>
            <w:gridSpan w:val="2"/>
            <w:shd w:val="clear" w:color="auto" w:fill="BFBFBF" w:themeFill="background1" w:themeFillShade="BF"/>
          </w:tcPr>
          <w:p w14:paraId="68B2492C" w14:textId="77777777" w:rsidR="00B544F5" w:rsidRPr="00373E9A" w:rsidRDefault="00B544F5" w:rsidP="00802A1C">
            <w:pPr>
              <w:rPr>
                <w:rFonts w:cs="Arial"/>
                <w:color w:val="FF0000"/>
              </w:rPr>
            </w:pPr>
            <w:r w:rsidRPr="00373E9A">
              <w:rPr>
                <w:rFonts w:cs="Arial"/>
                <w:color w:val="FF0000"/>
              </w:rPr>
              <w:t>There have been no constraints on the free exchange of ideas about this project among students in this department.</w:t>
            </w:r>
          </w:p>
          <w:p w14:paraId="1AAE18B2" w14:textId="77777777" w:rsidR="00B544F5" w:rsidRPr="00373E9A" w:rsidRDefault="00B544F5" w:rsidP="00802A1C">
            <w:pPr>
              <w:rPr>
                <w:rFonts w:cs="Arial"/>
                <w:color w:val="FF0000"/>
              </w:rPr>
            </w:pPr>
            <w:r w:rsidRPr="00373E9A">
              <w:rPr>
                <w:rFonts w:cs="Arial"/>
                <w:color w:val="FF0000"/>
              </w:rPr>
              <w:t>There have been no constraints on the free exchange of ideas about project — students in different departments.</w:t>
            </w:r>
          </w:p>
          <w:p w14:paraId="23F613DF" w14:textId="77777777" w:rsidR="00B544F5" w:rsidRPr="00373E9A" w:rsidRDefault="00B544F5" w:rsidP="00802A1C">
            <w:pPr>
              <w:rPr>
                <w:rFonts w:cs="Arial"/>
                <w:color w:val="FF0000"/>
              </w:rPr>
            </w:pPr>
            <w:r w:rsidRPr="00373E9A">
              <w:rPr>
                <w:rFonts w:cs="Arial"/>
                <w:color w:val="FF0000"/>
              </w:rPr>
              <w:t>There have been no constraints on the free exchange of ideas about project among faculty in this department.</w:t>
            </w:r>
          </w:p>
          <w:p w14:paraId="3265161F" w14:textId="77777777" w:rsidR="00B544F5" w:rsidRPr="00373E9A" w:rsidRDefault="00B544F5" w:rsidP="00802A1C">
            <w:pPr>
              <w:rPr>
                <w:rFonts w:cs="Arial"/>
                <w:color w:val="FF0000"/>
              </w:rPr>
            </w:pPr>
            <w:r w:rsidRPr="00373E9A">
              <w:rPr>
                <w:rFonts w:cs="Arial"/>
                <w:color w:val="FF0000"/>
              </w:rPr>
              <w:t>There have been no constraints on the free exchange of ideas about project — faculty in different departments.</w:t>
            </w:r>
          </w:p>
          <w:p w14:paraId="6B0E815F" w14:textId="77777777" w:rsidR="00B544F5" w:rsidRPr="00373E9A" w:rsidRDefault="00B544F5" w:rsidP="00802A1C">
            <w:pPr>
              <w:rPr>
                <w:rFonts w:cs="Arial"/>
                <w:color w:val="333333"/>
              </w:rPr>
            </w:pPr>
          </w:p>
        </w:tc>
      </w:tr>
      <w:tr w:rsidR="00B544F5" w:rsidRPr="00373E9A" w14:paraId="14C4FB26" w14:textId="77777777" w:rsidTr="00A216B3">
        <w:tc>
          <w:tcPr>
            <w:tcW w:w="491" w:type="pct"/>
            <w:vMerge w:val="restart"/>
            <w:shd w:val="clear" w:color="auto" w:fill="auto"/>
          </w:tcPr>
          <w:p w14:paraId="7CA48C21" w14:textId="77777777" w:rsidR="00B544F5" w:rsidRPr="00373E9A" w:rsidRDefault="00B544F5" w:rsidP="00802A1C">
            <w:r w:rsidRPr="00373E9A">
              <w:t>Stim</w:t>
            </w:r>
          </w:p>
        </w:tc>
        <w:tc>
          <w:tcPr>
            <w:tcW w:w="1283" w:type="pct"/>
            <w:gridSpan w:val="2"/>
            <w:shd w:val="clear" w:color="auto" w:fill="auto"/>
          </w:tcPr>
          <w:p w14:paraId="4FA0B889" w14:textId="77777777" w:rsidR="00B544F5" w:rsidRPr="00373E9A" w:rsidRDefault="00B544F5" w:rsidP="00802A1C">
            <w:r w:rsidRPr="00373E9A">
              <w:rPr>
                <w:rFonts w:cs="Arial"/>
                <w:color w:val="333333"/>
              </w:rPr>
              <w:t>If something is not enjoyable, then it is not worth doing.</w:t>
            </w:r>
          </w:p>
        </w:tc>
        <w:tc>
          <w:tcPr>
            <w:tcW w:w="646" w:type="pct"/>
            <w:gridSpan w:val="2"/>
            <w:shd w:val="clear" w:color="auto" w:fill="auto"/>
          </w:tcPr>
          <w:p w14:paraId="63D444FF" w14:textId="77777777" w:rsidR="00B544F5" w:rsidRPr="00373E9A" w:rsidRDefault="00B544F5" w:rsidP="00802A1C">
            <w:r w:rsidRPr="00373E9A">
              <w:rPr>
                <w:rFonts w:cs="Arial"/>
                <w:color w:val="333333"/>
              </w:rPr>
              <w:t>Stim1</w:t>
            </w:r>
          </w:p>
        </w:tc>
        <w:tc>
          <w:tcPr>
            <w:tcW w:w="509" w:type="pct"/>
            <w:gridSpan w:val="2"/>
            <w:vMerge w:val="restart"/>
            <w:shd w:val="clear" w:color="auto" w:fill="auto"/>
          </w:tcPr>
          <w:p w14:paraId="6167D3AF" w14:textId="05BD6610" w:rsidR="00B544F5" w:rsidRPr="00373E9A" w:rsidRDefault="00D230AD" w:rsidP="00802A1C">
            <w:r w:rsidRPr="00373E9A">
              <w:fldChar w:fldCharType="begin"/>
            </w:r>
            <w:r w:rsidR="00C414A8" w:rsidRPr="00373E9A">
              <w:instrText xml:space="preserve"> ADDIN EN.CITE &lt;EndNote&gt;&lt;Cite&gt;&lt;Author&gt;Ryan&lt;/Author&gt;&lt;Year&gt;2011&lt;/Year&gt;&lt;RecNum&gt;321&lt;/RecNum&gt;&lt;DisplayText&gt;(Ryan, 2011)&lt;/DisplayText&gt;&lt;record&gt;&lt;rec-number&gt;321&lt;/rec-number&gt;&lt;foreign-keys&gt;&lt;key app="EN" db-id="x5rz2pxfnvstw4ewdpx5vwaff9wvpdstp9vz" timestamp="1708775799" guid="b981a4ff-ba34-4f49-9a7f-64656d1ef8dc"&gt;321&lt;/key&gt;&lt;/foreign-keys&gt;&lt;ref-type name="Journal Article"&gt;17&lt;/ref-type&gt;&lt;contributors&gt;&lt;authors&gt;&lt;author&gt;Ryan, James C&lt;/author&gt;&lt;/authors&gt;&lt;/contributors&gt;&lt;titles&gt;&lt;title&gt;Development of a measure of work motivation for a meta-theory of motivation&lt;/title&gt;&lt;secondary-title&gt;Psychological reports&lt;/secondary-title&gt;&lt;/titles&gt;&lt;periodical&gt;&lt;full-title&gt;Psychological reports&lt;/full-title&gt;&lt;/periodical&gt;&lt;pages&gt;743-755&lt;/pages&gt;&lt;volume&gt;108&lt;/volume&gt;&lt;number&gt;3&lt;/number&gt;&lt;dates&gt;&lt;year&gt;2011&lt;/year&gt;&lt;/dates&gt;&lt;isbn&gt;0033-2941&lt;/isbn&gt;&lt;urls&gt;&lt;/urls&gt;&lt;/record&gt;&lt;/Cite&gt;&lt;/EndNote&gt;</w:instrText>
            </w:r>
            <w:r w:rsidRPr="00373E9A">
              <w:fldChar w:fldCharType="separate"/>
            </w:r>
            <w:r w:rsidRPr="00373E9A">
              <w:rPr>
                <w:noProof/>
              </w:rPr>
              <w:t>(Ryan, 2011)</w:t>
            </w:r>
            <w:r w:rsidRPr="00373E9A">
              <w:fldChar w:fldCharType="end"/>
            </w:r>
          </w:p>
        </w:tc>
        <w:tc>
          <w:tcPr>
            <w:tcW w:w="675" w:type="pct"/>
            <w:vMerge w:val="restart"/>
            <w:shd w:val="clear" w:color="auto" w:fill="auto"/>
          </w:tcPr>
          <w:p w14:paraId="6730D3BD" w14:textId="77777777" w:rsidR="00B544F5" w:rsidRPr="00373E9A" w:rsidRDefault="00B544F5" w:rsidP="00802A1C">
            <w:r w:rsidRPr="00373E9A">
              <w:t>Developed a generic scale to measure worker motivations. Tested and verified the scale with a set of PhD level researchers employed in a university context.</w:t>
            </w:r>
          </w:p>
        </w:tc>
        <w:tc>
          <w:tcPr>
            <w:tcW w:w="1396" w:type="pct"/>
            <w:gridSpan w:val="2"/>
            <w:shd w:val="clear" w:color="auto" w:fill="auto"/>
          </w:tcPr>
          <w:p w14:paraId="5737DA77" w14:textId="77777777" w:rsidR="00B544F5" w:rsidRPr="00373E9A" w:rsidRDefault="00B544F5" w:rsidP="00802A1C">
            <w:pPr>
              <w:contextualSpacing/>
              <w:jc w:val="both"/>
              <w:rPr>
                <w:rFonts w:eastAsia="Calibri" w:cs="Times New Roman"/>
                <w:color w:val="09152F"/>
              </w:rPr>
            </w:pPr>
            <w:r w:rsidRPr="00373E9A">
              <w:rPr>
                <w:rFonts w:eastAsia="Calibri" w:cs="Times New Roman"/>
                <w:color w:val="09152F"/>
              </w:rPr>
              <w:t xml:space="preserve">If something is not enjoyable, then it is not worth doing. </w:t>
            </w:r>
          </w:p>
        </w:tc>
      </w:tr>
      <w:tr w:rsidR="00B544F5" w:rsidRPr="00373E9A" w14:paraId="43DA431F" w14:textId="77777777" w:rsidTr="00A216B3">
        <w:tc>
          <w:tcPr>
            <w:tcW w:w="491" w:type="pct"/>
            <w:vMerge/>
            <w:shd w:val="clear" w:color="auto" w:fill="auto"/>
          </w:tcPr>
          <w:p w14:paraId="63E39434" w14:textId="77777777" w:rsidR="00B544F5" w:rsidRPr="00373E9A" w:rsidRDefault="00B544F5" w:rsidP="00802A1C"/>
        </w:tc>
        <w:tc>
          <w:tcPr>
            <w:tcW w:w="1283" w:type="pct"/>
            <w:gridSpan w:val="2"/>
            <w:shd w:val="clear" w:color="auto" w:fill="BFBFBF" w:themeFill="background1" w:themeFillShade="BF"/>
          </w:tcPr>
          <w:p w14:paraId="2CB97FF5" w14:textId="77777777" w:rsidR="00B544F5" w:rsidRPr="00373E9A" w:rsidRDefault="00B544F5" w:rsidP="00802A1C">
            <w:r w:rsidRPr="00373E9A">
              <w:rPr>
                <w:rFonts w:cs="Arial"/>
                <w:color w:val="333333"/>
              </w:rPr>
              <w:t>If choosing between two jobs, the most important criterion is “which would be more enjoyable?”.</w:t>
            </w:r>
          </w:p>
        </w:tc>
        <w:tc>
          <w:tcPr>
            <w:tcW w:w="646" w:type="pct"/>
            <w:gridSpan w:val="2"/>
            <w:shd w:val="clear" w:color="auto" w:fill="BFBFBF" w:themeFill="background1" w:themeFillShade="BF"/>
          </w:tcPr>
          <w:p w14:paraId="636EB783" w14:textId="77777777" w:rsidR="00B544F5" w:rsidRPr="00373E9A" w:rsidRDefault="00B544F5" w:rsidP="00802A1C">
            <w:r w:rsidRPr="00373E9A">
              <w:rPr>
                <w:rFonts w:cs="Arial"/>
                <w:color w:val="333333"/>
              </w:rPr>
              <w:t>Stim2</w:t>
            </w:r>
          </w:p>
        </w:tc>
        <w:tc>
          <w:tcPr>
            <w:tcW w:w="509" w:type="pct"/>
            <w:gridSpan w:val="2"/>
            <w:vMerge/>
            <w:shd w:val="clear" w:color="auto" w:fill="auto"/>
          </w:tcPr>
          <w:p w14:paraId="298310CE" w14:textId="77777777" w:rsidR="00B544F5" w:rsidRPr="00373E9A" w:rsidRDefault="00B544F5" w:rsidP="00802A1C"/>
        </w:tc>
        <w:tc>
          <w:tcPr>
            <w:tcW w:w="675" w:type="pct"/>
            <w:vMerge/>
            <w:shd w:val="clear" w:color="auto" w:fill="auto"/>
          </w:tcPr>
          <w:p w14:paraId="24287E1D" w14:textId="77777777" w:rsidR="00B544F5" w:rsidRPr="00373E9A" w:rsidRDefault="00B544F5" w:rsidP="00802A1C"/>
        </w:tc>
        <w:tc>
          <w:tcPr>
            <w:tcW w:w="1396" w:type="pct"/>
            <w:gridSpan w:val="2"/>
            <w:shd w:val="clear" w:color="auto" w:fill="BFBFBF" w:themeFill="background1" w:themeFillShade="BF"/>
          </w:tcPr>
          <w:p w14:paraId="407AD8C1" w14:textId="77777777" w:rsidR="00B544F5" w:rsidRPr="00373E9A" w:rsidRDefault="00B544F5" w:rsidP="00802A1C">
            <w:pPr>
              <w:rPr>
                <w:rFonts w:eastAsia="Calibri" w:cs="Times New Roman"/>
                <w:color w:val="09152F"/>
              </w:rPr>
            </w:pPr>
            <w:r w:rsidRPr="00373E9A">
              <w:rPr>
                <w:rFonts w:eastAsia="Calibri" w:cs="Times New Roman"/>
                <w:color w:val="09152F"/>
              </w:rPr>
              <w:t xml:space="preserve">If choosing between two jobs, the most important criterion is “which would be more enjoyable?” </w:t>
            </w:r>
          </w:p>
        </w:tc>
      </w:tr>
      <w:tr w:rsidR="00B544F5" w:rsidRPr="00373E9A" w14:paraId="107B7A52" w14:textId="77777777" w:rsidTr="00A216B3">
        <w:tc>
          <w:tcPr>
            <w:tcW w:w="491" w:type="pct"/>
            <w:vMerge/>
            <w:shd w:val="clear" w:color="auto" w:fill="auto"/>
          </w:tcPr>
          <w:p w14:paraId="274DE264" w14:textId="77777777" w:rsidR="00B544F5" w:rsidRPr="00373E9A" w:rsidRDefault="00B544F5" w:rsidP="00802A1C"/>
        </w:tc>
        <w:tc>
          <w:tcPr>
            <w:tcW w:w="1283" w:type="pct"/>
            <w:gridSpan w:val="2"/>
            <w:shd w:val="clear" w:color="auto" w:fill="auto"/>
          </w:tcPr>
          <w:p w14:paraId="71F2DFE8" w14:textId="77777777" w:rsidR="00B544F5" w:rsidRPr="00373E9A" w:rsidRDefault="00B544F5" w:rsidP="00802A1C">
            <w:r w:rsidRPr="00373E9A">
              <w:rPr>
                <w:rFonts w:cs="Arial"/>
                <w:color w:val="333333"/>
              </w:rPr>
              <w:t>It is important that I work in a job that allows me to use my skills and talents.</w:t>
            </w:r>
          </w:p>
        </w:tc>
        <w:tc>
          <w:tcPr>
            <w:tcW w:w="646" w:type="pct"/>
            <w:gridSpan w:val="2"/>
            <w:shd w:val="clear" w:color="auto" w:fill="auto"/>
          </w:tcPr>
          <w:p w14:paraId="0D84AF5C" w14:textId="77777777" w:rsidR="00B544F5" w:rsidRPr="00373E9A" w:rsidRDefault="00B544F5" w:rsidP="00802A1C">
            <w:r w:rsidRPr="00373E9A">
              <w:rPr>
                <w:rFonts w:cs="Arial"/>
                <w:color w:val="333333"/>
              </w:rPr>
              <w:t>Stim3</w:t>
            </w:r>
          </w:p>
        </w:tc>
        <w:tc>
          <w:tcPr>
            <w:tcW w:w="509" w:type="pct"/>
            <w:gridSpan w:val="2"/>
            <w:vMerge/>
            <w:shd w:val="clear" w:color="auto" w:fill="auto"/>
          </w:tcPr>
          <w:p w14:paraId="36481B70" w14:textId="77777777" w:rsidR="00B544F5" w:rsidRPr="00373E9A" w:rsidRDefault="00B544F5" w:rsidP="00802A1C"/>
        </w:tc>
        <w:tc>
          <w:tcPr>
            <w:tcW w:w="675" w:type="pct"/>
            <w:vMerge/>
            <w:shd w:val="clear" w:color="auto" w:fill="auto"/>
          </w:tcPr>
          <w:p w14:paraId="07516850" w14:textId="77777777" w:rsidR="00B544F5" w:rsidRPr="00373E9A" w:rsidRDefault="00B544F5" w:rsidP="00802A1C"/>
        </w:tc>
        <w:tc>
          <w:tcPr>
            <w:tcW w:w="1396" w:type="pct"/>
            <w:gridSpan w:val="2"/>
            <w:shd w:val="clear" w:color="auto" w:fill="auto"/>
          </w:tcPr>
          <w:p w14:paraId="591B899F" w14:textId="77777777" w:rsidR="00B544F5" w:rsidRPr="00373E9A" w:rsidRDefault="00B544F5" w:rsidP="00802A1C">
            <w:r w:rsidRPr="00373E9A">
              <w:rPr>
                <w:rFonts w:eastAsia="Calibri" w:cs="Times New Roman"/>
                <w:color w:val="09152F"/>
              </w:rPr>
              <w:t>It is important that I work in a job that allows me to use my skills and talents.</w:t>
            </w:r>
          </w:p>
        </w:tc>
      </w:tr>
      <w:tr w:rsidR="00B544F5" w:rsidRPr="00373E9A" w14:paraId="76BF8CFC" w14:textId="77777777" w:rsidTr="00A216B3">
        <w:tc>
          <w:tcPr>
            <w:tcW w:w="491" w:type="pct"/>
            <w:vMerge/>
            <w:shd w:val="clear" w:color="auto" w:fill="auto"/>
          </w:tcPr>
          <w:p w14:paraId="6C10624B" w14:textId="77777777" w:rsidR="00B544F5" w:rsidRPr="00373E9A" w:rsidRDefault="00B544F5" w:rsidP="00802A1C"/>
        </w:tc>
        <w:tc>
          <w:tcPr>
            <w:tcW w:w="1283" w:type="pct"/>
            <w:gridSpan w:val="2"/>
            <w:shd w:val="clear" w:color="auto" w:fill="auto"/>
          </w:tcPr>
          <w:p w14:paraId="4B97D487" w14:textId="77777777" w:rsidR="00B544F5" w:rsidRPr="00373E9A" w:rsidRDefault="00B544F5" w:rsidP="00802A1C">
            <w:r w:rsidRPr="00373E9A">
              <w:rPr>
                <w:rFonts w:cs="Arial"/>
                <w:color w:val="333333"/>
              </w:rPr>
              <w:t>I like to do work that challenges me and gives me a sense of personal achievement.</w:t>
            </w:r>
          </w:p>
        </w:tc>
        <w:tc>
          <w:tcPr>
            <w:tcW w:w="646" w:type="pct"/>
            <w:gridSpan w:val="2"/>
            <w:shd w:val="clear" w:color="auto" w:fill="auto"/>
          </w:tcPr>
          <w:p w14:paraId="1AC10D7F" w14:textId="77777777" w:rsidR="00B544F5" w:rsidRPr="00373E9A" w:rsidRDefault="00B544F5" w:rsidP="00802A1C">
            <w:r w:rsidRPr="00373E9A">
              <w:rPr>
                <w:rFonts w:cs="Arial"/>
                <w:color w:val="333333"/>
              </w:rPr>
              <w:t>Stim4</w:t>
            </w:r>
          </w:p>
        </w:tc>
        <w:tc>
          <w:tcPr>
            <w:tcW w:w="509" w:type="pct"/>
            <w:gridSpan w:val="2"/>
            <w:vMerge/>
            <w:shd w:val="clear" w:color="auto" w:fill="auto"/>
          </w:tcPr>
          <w:p w14:paraId="7B2F7B6D" w14:textId="77777777" w:rsidR="00B544F5" w:rsidRPr="00373E9A" w:rsidRDefault="00B544F5" w:rsidP="00802A1C"/>
        </w:tc>
        <w:tc>
          <w:tcPr>
            <w:tcW w:w="675" w:type="pct"/>
            <w:vMerge/>
            <w:shd w:val="clear" w:color="auto" w:fill="auto"/>
          </w:tcPr>
          <w:p w14:paraId="679F10F0" w14:textId="77777777" w:rsidR="00B544F5" w:rsidRPr="00373E9A" w:rsidRDefault="00B544F5" w:rsidP="00802A1C"/>
        </w:tc>
        <w:tc>
          <w:tcPr>
            <w:tcW w:w="1396" w:type="pct"/>
            <w:gridSpan w:val="2"/>
            <w:shd w:val="clear" w:color="auto" w:fill="auto"/>
          </w:tcPr>
          <w:p w14:paraId="5C59A944" w14:textId="77777777" w:rsidR="00B544F5" w:rsidRPr="00373E9A" w:rsidRDefault="00B544F5" w:rsidP="00802A1C">
            <w:r w:rsidRPr="00373E9A">
              <w:rPr>
                <w:rFonts w:eastAsia="Calibri" w:cs="Times New Roman"/>
                <w:color w:val="09152F"/>
              </w:rPr>
              <w:t>I like to do work that challenges me and gives me a sense of personal achievement.</w:t>
            </w:r>
          </w:p>
        </w:tc>
      </w:tr>
      <w:tr w:rsidR="00B544F5" w:rsidRPr="00373E9A" w14:paraId="2091B9B2" w14:textId="77777777" w:rsidTr="00A216B3">
        <w:tc>
          <w:tcPr>
            <w:tcW w:w="491" w:type="pct"/>
            <w:vMerge w:val="restart"/>
            <w:shd w:val="clear" w:color="auto" w:fill="auto"/>
          </w:tcPr>
          <w:p w14:paraId="2D90A658" w14:textId="77777777" w:rsidR="00B544F5" w:rsidRPr="00373E9A" w:rsidRDefault="00B544F5" w:rsidP="00802A1C">
            <w:r w:rsidRPr="00373E9A">
              <w:t>Satis</w:t>
            </w:r>
          </w:p>
        </w:tc>
        <w:tc>
          <w:tcPr>
            <w:tcW w:w="1283" w:type="pct"/>
            <w:gridSpan w:val="2"/>
            <w:shd w:val="clear" w:color="auto" w:fill="BFBFBF" w:themeFill="background1" w:themeFillShade="BF"/>
          </w:tcPr>
          <w:p w14:paraId="214A4F1E" w14:textId="77777777" w:rsidR="00B544F5" w:rsidRPr="00373E9A" w:rsidRDefault="00B544F5" w:rsidP="00802A1C">
            <w:r w:rsidRPr="00373E9A">
              <w:rPr>
                <w:rFonts w:cs="Arial"/>
                <w:color w:val="333333"/>
              </w:rPr>
              <w:t>I get a feeling of worthwhile accomplishment from my work.</w:t>
            </w:r>
          </w:p>
        </w:tc>
        <w:tc>
          <w:tcPr>
            <w:tcW w:w="646" w:type="pct"/>
            <w:gridSpan w:val="2"/>
            <w:shd w:val="clear" w:color="auto" w:fill="BFBFBF" w:themeFill="background1" w:themeFillShade="BF"/>
          </w:tcPr>
          <w:p w14:paraId="3ACA00E0" w14:textId="77777777" w:rsidR="00B544F5" w:rsidRPr="00373E9A" w:rsidRDefault="00B544F5" w:rsidP="00802A1C">
            <w:r w:rsidRPr="00373E9A">
              <w:rPr>
                <w:rFonts w:cs="Arial"/>
                <w:color w:val="333333"/>
              </w:rPr>
              <w:t>Satis1</w:t>
            </w:r>
          </w:p>
        </w:tc>
        <w:tc>
          <w:tcPr>
            <w:tcW w:w="509" w:type="pct"/>
            <w:gridSpan w:val="2"/>
            <w:vMerge w:val="restart"/>
            <w:shd w:val="clear" w:color="auto" w:fill="auto"/>
          </w:tcPr>
          <w:p w14:paraId="72905615" w14:textId="2D800737" w:rsidR="00B544F5" w:rsidRPr="00373E9A" w:rsidRDefault="00D230AD" w:rsidP="00802A1C">
            <w:r w:rsidRPr="00373E9A">
              <w:fldChar w:fldCharType="begin"/>
            </w:r>
            <w:r w:rsidR="00C414A8" w:rsidRPr="00373E9A">
              <w:instrText xml:space="preserve"> ADDIN EN.CITE &lt;EndNote&gt;&lt;Cite AuthorYear="1"&gt;&lt;Author&gt;Traynor&lt;/Author&gt;&lt;Year&gt;1993&lt;/Year&gt;&lt;RecNum&gt;378&lt;/RecNum&gt;&lt;DisplayText&gt;Traynor and Wade (1993)&lt;/DisplayText&gt;&lt;record&gt;&lt;rec-number&gt;378&lt;/rec-number&gt;&lt;foreign-keys&gt;&lt;key app="EN" db-id="x5rz2pxfnvstw4ewdpx5vwaff9wvpdstp9vz" timestamp="1708775800" guid="0f602e05-16fa-43c9-a322-45cb6a857099"&gt;378&lt;/key&gt;&lt;/foreign-keys&gt;&lt;ref-type name="Journal Article"&gt;17&lt;/ref-type&gt;&lt;contributors&gt;&lt;authors&gt;&lt;author&gt;Traynor, Michael&lt;/author&gt;&lt;author&gt;Wade, Barbara&lt;/author&gt;&lt;/authors&gt;&lt;/contributors&gt;&lt;titles&gt;&lt;title&gt;The development of a measure of job satisfaction for use in monitoring the morale of community nurses in four trusts&lt;/title&gt;&lt;secondary-title&gt;Journal of Advanced Nursing&lt;/secondary-title&gt;&lt;/titles&gt;&lt;periodical&gt;&lt;full-title&gt;Journal of Advanced Nursing&lt;/full-title&gt;&lt;/periodical&gt;&lt;pages&gt;127-136&lt;/pages&gt;&lt;volume&gt;18&lt;/volume&gt;&lt;number&gt;1&lt;/number&gt;&lt;dates&gt;&lt;year&gt;1993&lt;/year&gt;&lt;/dates&gt;&lt;isbn&gt;0309-2402&lt;/isbn&gt;&lt;urls&gt;&lt;/urls&gt;&lt;/record&gt;&lt;/Cite&gt;&lt;/EndNote&gt;</w:instrText>
            </w:r>
            <w:r w:rsidRPr="00373E9A">
              <w:fldChar w:fldCharType="separate"/>
            </w:r>
            <w:r w:rsidRPr="00373E9A">
              <w:rPr>
                <w:noProof/>
              </w:rPr>
              <w:t>Traynor and Wade (1993)</w:t>
            </w:r>
            <w:r w:rsidRPr="00373E9A">
              <w:fldChar w:fldCharType="end"/>
            </w:r>
          </w:p>
        </w:tc>
        <w:tc>
          <w:tcPr>
            <w:tcW w:w="675" w:type="pct"/>
            <w:vMerge w:val="restart"/>
            <w:shd w:val="clear" w:color="auto" w:fill="auto"/>
          </w:tcPr>
          <w:p w14:paraId="26435320" w14:textId="77777777" w:rsidR="00B544F5" w:rsidRPr="00373E9A" w:rsidRDefault="00B544F5" w:rsidP="00802A1C">
            <w:r w:rsidRPr="00373E9A">
              <w:t>Developed a scale to measure job satisfaction, tested in a community nursing context.</w:t>
            </w:r>
          </w:p>
          <w:p w14:paraId="7FD8B0E3" w14:textId="77777777" w:rsidR="00B544F5" w:rsidRPr="00373E9A" w:rsidRDefault="00B544F5" w:rsidP="00802A1C">
            <w:r w:rsidRPr="00373E9A">
              <w:t>Scale not verified in an academic context.</w:t>
            </w:r>
          </w:p>
        </w:tc>
        <w:tc>
          <w:tcPr>
            <w:tcW w:w="1396" w:type="pct"/>
            <w:gridSpan w:val="2"/>
            <w:shd w:val="clear" w:color="auto" w:fill="BFBFBF" w:themeFill="background1" w:themeFillShade="BF"/>
          </w:tcPr>
          <w:p w14:paraId="3706F27F" w14:textId="77777777" w:rsidR="00B544F5" w:rsidRPr="00373E9A" w:rsidRDefault="00B544F5" w:rsidP="00802A1C">
            <w:r w:rsidRPr="00373E9A">
              <w:rPr>
                <w:rFonts w:eastAsia="Calibri" w:cs="Times New Roman"/>
                <w:color w:val="09152F"/>
              </w:rPr>
              <w:t>The feeling of worthwhile accomplishment I get from my work</w:t>
            </w:r>
          </w:p>
        </w:tc>
      </w:tr>
      <w:tr w:rsidR="00B544F5" w:rsidRPr="00373E9A" w14:paraId="3E5B19FB" w14:textId="77777777" w:rsidTr="00A216B3">
        <w:tc>
          <w:tcPr>
            <w:tcW w:w="491" w:type="pct"/>
            <w:vMerge/>
            <w:shd w:val="clear" w:color="auto" w:fill="auto"/>
          </w:tcPr>
          <w:p w14:paraId="118DA70D" w14:textId="77777777" w:rsidR="00B544F5" w:rsidRPr="00373E9A" w:rsidRDefault="00B544F5" w:rsidP="00802A1C"/>
        </w:tc>
        <w:tc>
          <w:tcPr>
            <w:tcW w:w="1283" w:type="pct"/>
            <w:gridSpan w:val="2"/>
            <w:shd w:val="clear" w:color="auto" w:fill="BFBFBF" w:themeFill="background1" w:themeFillShade="BF"/>
          </w:tcPr>
          <w:p w14:paraId="024E58D8" w14:textId="77777777" w:rsidR="00B544F5" w:rsidRPr="00373E9A" w:rsidRDefault="00B544F5" w:rsidP="00802A1C">
            <w:r w:rsidRPr="00373E9A">
              <w:rPr>
                <w:rFonts w:cs="Arial"/>
                <w:color w:val="333333"/>
              </w:rPr>
              <w:t>My job is varied and interesting.</w:t>
            </w:r>
          </w:p>
        </w:tc>
        <w:tc>
          <w:tcPr>
            <w:tcW w:w="646" w:type="pct"/>
            <w:gridSpan w:val="2"/>
            <w:shd w:val="clear" w:color="auto" w:fill="BFBFBF" w:themeFill="background1" w:themeFillShade="BF"/>
          </w:tcPr>
          <w:p w14:paraId="12B31603" w14:textId="77777777" w:rsidR="00B544F5" w:rsidRPr="00373E9A" w:rsidRDefault="00B544F5" w:rsidP="00802A1C">
            <w:r w:rsidRPr="00373E9A">
              <w:rPr>
                <w:rFonts w:cs="Arial"/>
                <w:color w:val="333333"/>
              </w:rPr>
              <w:t>Satis2</w:t>
            </w:r>
          </w:p>
        </w:tc>
        <w:tc>
          <w:tcPr>
            <w:tcW w:w="509" w:type="pct"/>
            <w:gridSpan w:val="2"/>
            <w:vMerge/>
            <w:shd w:val="clear" w:color="auto" w:fill="auto"/>
          </w:tcPr>
          <w:p w14:paraId="7B6025C3" w14:textId="77777777" w:rsidR="00B544F5" w:rsidRPr="00373E9A" w:rsidRDefault="00B544F5" w:rsidP="00802A1C"/>
        </w:tc>
        <w:tc>
          <w:tcPr>
            <w:tcW w:w="675" w:type="pct"/>
            <w:vMerge/>
            <w:shd w:val="clear" w:color="auto" w:fill="auto"/>
          </w:tcPr>
          <w:p w14:paraId="3295B548" w14:textId="77777777" w:rsidR="00B544F5" w:rsidRPr="00373E9A" w:rsidRDefault="00B544F5" w:rsidP="00802A1C"/>
        </w:tc>
        <w:tc>
          <w:tcPr>
            <w:tcW w:w="1396" w:type="pct"/>
            <w:gridSpan w:val="2"/>
            <w:shd w:val="clear" w:color="auto" w:fill="BFBFBF" w:themeFill="background1" w:themeFillShade="BF"/>
          </w:tcPr>
          <w:p w14:paraId="34586658" w14:textId="77777777" w:rsidR="00B544F5" w:rsidRPr="00373E9A" w:rsidRDefault="00B544F5" w:rsidP="00802A1C">
            <w:r w:rsidRPr="00373E9A">
              <w:rPr>
                <w:rFonts w:eastAsia="Calibri" w:cs="Times New Roman"/>
                <w:color w:val="FF0000"/>
              </w:rPr>
              <w:t>The extent to which</w:t>
            </w:r>
            <w:r w:rsidRPr="00373E9A">
              <w:rPr>
                <w:rFonts w:eastAsia="Calibri" w:cs="Times New Roman"/>
                <w:color w:val="09152F"/>
              </w:rPr>
              <w:t xml:space="preserve"> my job is varied and interesting</w:t>
            </w:r>
          </w:p>
        </w:tc>
      </w:tr>
      <w:tr w:rsidR="00B544F5" w:rsidRPr="00373E9A" w14:paraId="2308994F" w14:textId="77777777" w:rsidTr="00A216B3">
        <w:tc>
          <w:tcPr>
            <w:tcW w:w="491" w:type="pct"/>
            <w:vMerge/>
            <w:shd w:val="clear" w:color="auto" w:fill="auto"/>
          </w:tcPr>
          <w:p w14:paraId="48008E1F" w14:textId="77777777" w:rsidR="00B544F5" w:rsidRPr="00373E9A" w:rsidRDefault="00B544F5" w:rsidP="00802A1C"/>
        </w:tc>
        <w:tc>
          <w:tcPr>
            <w:tcW w:w="1283" w:type="pct"/>
            <w:gridSpan w:val="2"/>
            <w:shd w:val="clear" w:color="auto" w:fill="BFBFBF" w:themeFill="background1" w:themeFillShade="BF"/>
          </w:tcPr>
          <w:p w14:paraId="5859103B" w14:textId="77777777" w:rsidR="00B544F5" w:rsidRPr="00373E9A" w:rsidRDefault="00B544F5" w:rsidP="00802A1C">
            <w:r w:rsidRPr="00373E9A">
              <w:rPr>
                <w:rFonts w:cs="Arial"/>
                <w:color w:val="333333"/>
              </w:rPr>
              <w:t>My workload is acceptable.</w:t>
            </w:r>
          </w:p>
        </w:tc>
        <w:tc>
          <w:tcPr>
            <w:tcW w:w="646" w:type="pct"/>
            <w:gridSpan w:val="2"/>
            <w:shd w:val="clear" w:color="auto" w:fill="BFBFBF" w:themeFill="background1" w:themeFillShade="BF"/>
          </w:tcPr>
          <w:p w14:paraId="6BD08085" w14:textId="77777777" w:rsidR="00B544F5" w:rsidRPr="00373E9A" w:rsidRDefault="00B544F5" w:rsidP="00802A1C">
            <w:r w:rsidRPr="00373E9A">
              <w:rPr>
                <w:rFonts w:cs="Arial"/>
                <w:color w:val="333333"/>
              </w:rPr>
              <w:t>Satis3</w:t>
            </w:r>
          </w:p>
        </w:tc>
        <w:tc>
          <w:tcPr>
            <w:tcW w:w="509" w:type="pct"/>
            <w:gridSpan w:val="2"/>
            <w:vMerge/>
            <w:shd w:val="clear" w:color="auto" w:fill="auto"/>
          </w:tcPr>
          <w:p w14:paraId="38DF6D65" w14:textId="77777777" w:rsidR="00B544F5" w:rsidRPr="00373E9A" w:rsidRDefault="00B544F5" w:rsidP="00802A1C"/>
        </w:tc>
        <w:tc>
          <w:tcPr>
            <w:tcW w:w="675" w:type="pct"/>
            <w:vMerge/>
            <w:shd w:val="clear" w:color="auto" w:fill="auto"/>
          </w:tcPr>
          <w:p w14:paraId="6E7497ED" w14:textId="77777777" w:rsidR="00B544F5" w:rsidRPr="00373E9A" w:rsidRDefault="00B544F5" w:rsidP="00802A1C"/>
        </w:tc>
        <w:tc>
          <w:tcPr>
            <w:tcW w:w="1396" w:type="pct"/>
            <w:gridSpan w:val="2"/>
            <w:shd w:val="clear" w:color="auto" w:fill="BFBFBF" w:themeFill="background1" w:themeFillShade="BF"/>
          </w:tcPr>
          <w:p w14:paraId="09F54FF1" w14:textId="77777777" w:rsidR="00B544F5" w:rsidRPr="00373E9A" w:rsidRDefault="00B544F5" w:rsidP="00802A1C">
            <w:pPr>
              <w:contextualSpacing/>
              <w:jc w:val="both"/>
              <w:rPr>
                <w:rFonts w:eastAsia="Calibri" w:cs="Times New Roman"/>
                <w:color w:val="09152F"/>
              </w:rPr>
            </w:pPr>
            <w:r w:rsidRPr="00373E9A">
              <w:rPr>
                <w:rFonts w:eastAsia="Calibri" w:cs="Times New Roman"/>
                <w:color w:val="FF0000"/>
              </w:rPr>
              <w:t>My workload</w:t>
            </w:r>
          </w:p>
        </w:tc>
      </w:tr>
      <w:tr w:rsidR="00B544F5" w:rsidRPr="00373E9A" w14:paraId="308B6B09" w14:textId="77777777" w:rsidTr="00A216B3">
        <w:tc>
          <w:tcPr>
            <w:tcW w:w="491" w:type="pct"/>
            <w:vMerge/>
            <w:shd w:val="clear" w:color="auto" w:fill="auto"/>
          </w:tcPr>
          <w:p w14:paraId="1BEE2D7D" w14:textId="77777777" w:rsidR="00B544F5" w:rsidRPr="00373E9A" w:rsidRDefault="00B544F5" w:rsidP="00802A1C"/>
        </w:tc>
        <w:tc>
          <w:tcPr>
            <w:tcW w:w="1283" w:type="pct"/>
            <w:gridSpan w:val="2"/>
            <w:shd w:val="clear" w:color="auto" w:fill="BFBFBF" w:themeFill="background1" w:themeFillShade="BF"/>
          </w:tcPr>
          <w:p w14:paraId="1B53DA52" w14:textId="77777777" w:rsidR="00B544F5" w:rsidRPr="00373E9A" w:rsidRDefault="00B544F5" w:rsidP="00802A1C">
            <w:r w:rsidRPr="00373E9A">
              <w:rPr>
                <w:rFonts w:cs="Arial"/>
                <w:color w:val="333333"/>
              </w:rPr>
              <w:t>I have a lot of job security.</w:t>
            </w:r>
          </w:p>
        </w:tc>
        <w:tc>
          <w:tcPr>
            <w:tcW w:w="646" w:type="pct"/>
            <w:gridSpan w:val="2"/>
            <w:shd w:val="clear" w:color="auto" w:fill="BFBFBF" w:themeFill="background1" w:themeFillShade="BF"/>
          </w:tcPr>
          <w:p w14:paraId="7AEB4152" w14:textId="77777777" w:rsidR="00B544F5" w:rsidRPr="00373E9A" w:rsidRDefault="00B544F5" w:rsidP="00802A1C">
            <w:r w:rsidRPr="00373E9A">
              <w:rPr>
                <w:rFonts w:cs="Arial"/>
                <w:color w:val="333333"/>
              </w:rPr>
              <w:t>Satis4</w:t>
            </w:r>
          </w:p>
        </w:tc>
        <w:tc>
          <w:tcPr>
            <w:tcW w:w="509" w:type="pct"/>
            <w:gridSpan w:val="2"/>
            <w:vMerge/>
            <w:shd w:val="clear" w:color="auto" w:fill="auto"/>
          </w:tcPr>
          <w:p w14:paraId="2E35D635" w14:textId="77777777" w:rsidR="00B544F5" w:rsidRPr="00373E9A" w:rsidRDefault="00B544F5" w:rsidP="00802A1C"/>
        </w:tc>
        <w:tc>
          <w:tcPr>
            <w:tcW w:w="675" w:type="pct"/>
            <w:vMerge/>
            <w:shd w:val="clear" w:color="auto" w:fill="auto"/>
          </w:tcPr>
          <w:p w14:paraId="62678CFD" w14:textId="77777777" w:rsidR="00B544F5" w:rsidRPr="00373E9A" w:rsidRDefault="00B544F5" w:rsidP="00802A1C"/>
        </w:tc>
        <w:tc>
          <w:tcPr>
            <w:tcW w:w="1396" w:type="pct"/>
            <w:gridSpan w:val="2"/>
            <w:shd w:val="clear" w:color="auto" w:fill="BFBFBF" w:themeFill="background1" w:themeFillShade="BF"/>
          </w:tcPr>
          <w:p w14:paraId="3998A8AB" w14:textId="77777777" w:rsidR="00B544F5" w:rsidRPr="00373E9A" w:rsidRDefault="00B544F5" w:rsidP="00802A1C">
            <w:pPr>
              <w:contextualSpacing/>
              <w:jc w:val="both"/>
              <w:rPr>
                <w:rFonts w:eastAsia="Calibri" w:cs="Times New Roman"/>
                <w:color w:val="09152F"/>
              </w:rPr>
            </w:pPr>
            <w:r w:rsidRPr="00373E9A">
              <w:rPr>
                <w:rFonts w:eastAsia="Calibri" w:cs="Times New Roman"/>
                <w:color w:val="FF0000"/>
              </w:rPr>
              <w:t>The amount of</w:t>
            </w:r>
            <w:r w:rsidRPr="00373E9A">
              <w:rPr>
                <w:rFonts w:eastAsia="Calibri" w:cs="Times New Roman"/>
                <w:color w:val="09152F"/>
              </w:rPr>
              <w:t xml:space="preserve"> job security I have</w:t>
            </w:r>
          </w:p>
        </w:tc>
      </w:tr>
      <w:tr w:rsidR="00B544F5" w:rsidRPr="00373E9A" w14:paraId="53EF050D" w14:textId="77777777" w:rsidTr="00A216B3">
        <w:tc>
          <w:tcPr>
            <w:tcW w:w="491" w:type="pct"/>
            <w:vMerge/>
            <w:shd w:val="clear" w:color="auto" w:fill="auto"/>
          </w:tcPr>
          <w:p w14:paraId="6F95F39C" w14:textId="77777777" w:rsidR="00B544F5" w:rsidRPr="00373E9A" w:rsidRDefault="00B544F5" w:rsidP="00802A1C"/>
        </w:tc>
        <w:tc>
          <w:tcPr>
            <w:tcW w:w="1283" w:type="pct"/>
            <w:gridSpan w:val="2"/>
            <w:shd w:val="clear" w:color="auto" w:fill="auto"/>
          </w:tcPr>
          <w:p w14:paraId="66AFA27A" w14:textId="77777777" w:rsidR="00B544F5" w:rsidRPr="00373E9A" w:rsidRDefault="00B544F5" w:rsidP="00802A1C">
            <w:r w:rsidRPr="00373E9A">
              <w:rPr>
                <w:rFonts w:cs="Arial"/>
                <w:color w:val="333333"/>
              </w:rPr>
              <w:t>I receive recognition for a job well done.</w:t>
            </w:r>
          </w:p>
        </w:tc>
        <w:tc>
          <w:tcPr>
            <w:tcW w:w="646" w:type="pct"/>
            <w:gridSpan w:val="2"/>
            <w:shd w:val="clear" w:color="auto" w:fill="auto"/>
          </w:tcPr>
          <w:p w14:paraId="7AF9176E" w14:textId="77777777" w:rsidR="00B544F5" w:rsidRPr="00373E9A" w:rsidRDefault="00B544F5" w:rsidP="00802A1C">
            <w:r w:rsidRPr="00373E9A">
              <w:rPr>
                <w:rFonts w:cs="Arial"/>
                <w:color w:val="333333"/>
              </w:rPr>
              <w:t>Satis5</w:t>
            </w:r>
          </w:p>
        </w:tc>
        <w:tc>
          <w:tcPr>
            <w:tcW w:w="509" w:type="pct"/>
            <w:gridSpan w:val="2"/>
            <w:vMerge w:val="restart"/>
            <w:shd w:val="clear" w:color="auto" w:fill="auto"/>
          </w:tcPr>
          <w:p w14:paraId="4104D37E" w14:textId="13D49445" w:rsidR="00B544F5" w:rsidRPr="00373E9A" w:rsidRDefault="00D230AD" w:rsidP="00802A1C">
            <w:r w:rsidRPr="00373E9A">
              <w:fldChar w:fldCharType="begin"/>
            </w:r>
            <w:r w:rsidR="00C414A8" w:rsidRPr="00373E9A">
              <w:instrText xml:space="preserve"> ADDIN EN.CITE &lt;EndNote&gt;&lt;Cite AuthorYear="1"&gt;&lt;Author&gt;Macdonald&lt;/Author&gt;&lt;Year&gt;1997&lt;/Year&gt;&lt;RecNum&gt;248&lt;/RecNum&gt;&lt;DisplayText&gt;Macdonald and Maclntyre (1997)&lt;/DisplayText&gt;&lt;record&gt;&lt;rec-number&gt;248&lt;/rec-number&gt;&lt;foreign-keys&gt;&lt;key app="EN" db-id="x5rz2pxfnvstw4ewdpx5vwaff9wvpdstp9vz" timestamp="1708775797" guid="717a69f0-1725-4321-9b01-8746baacf77e"&gt;248&lt;/key&gt;&lt;/foreign-keys&gt;&lt;ref-type name="Journal Article"&gt;17&lt;/ref-type&gt;&lt;contributors&gt;&lt;authors&gt;&lt;author&gt;Macdonald, Scott&lt;/author&gt;&lt;author&gt;Maclntyre, Peter&lt;/author&gt;&lt;/authors&gt;&lt;/contributors&gt;&lt;titles&gt;&lt;title&gt;The generic job satisfaction scale: Scale development and its correlates&lt;/title&gt;&lt;secondary-title&gt;Employee Assistance Quarterly&lt;/secondary-title&gt;&lt;/titles&gt;&lt;periodical&gt;&lt;full-title&gt;Employee Assistance Quarterly&lt;/full-title&gt;&lt;/periodical&gt;&lt;pages&gt;1-16&lt;/pages&gt;&lt;volume&gt;13&lt;/volume&gt;&lt;number&gt;2&lt;/number&gt;&lt;dates&gt;&lt;year&gt;1997&lt;/year&gt;&lt;/dates&gt;&lt;isbn&gt;0749-0003&lt;/isbn&gt;&lt;urls&gt;&lt;/urls&gt;&lt;/record&gt;&lt;/Cite&gt;&lt;/EndNote&gt;</w:instrText>
            </w:r>
            <w:r w:rsidRPr="00373E9A">
              <w:fldChar w:fldCharType="separate"/>
            </w:r>
            <w:r w:rsidRPr="00373E9A">
              <w:rPr>
                <w:noProof/>
              </w:rPr>
              <w:t>Macdonald and Maclntyre (1997)</w:t>
            </w:r>
            <w:r w:rsidRPr="00373E9A">
              <w:fldChar w:fldCharType="end"/>
            </w:r>
          </w:p>
        </w:tc>
        <w:tc>
          <w:tcPr>
            <w:tcW w:w="675" w:type="pct"/>
            <w:vMerge w:val="restart"/>
            <w:shd w:val="clear" w:color="auto" w:fill="auto"/>
          </w:tcPr>
          <w:p w14:paraId="71325E6A" w14:textId="77777777" w:rsidR="00B544F5" w:rsidRPr="00373E9A" w:rsidRDefault="00B544F5" w:rsidP="00802A1C">
            <w:r w:rsidRPr="00373E9A">
              <w:t xml:space="preserve">Developed a generic satisfaction scale and tested across a sample encompassing multiple occupation types. </w:t>
            </w:r>
          </w:p>
          <w:p w14:paraId="345CF9F3" w14:textId="4FA36F89" w:rsidR="00B544F5" w:rsidRPr="00373E9A" w:rsidRDefault="00B544F5" w:rsidP="00802A1C">
            <w:r w:rsidRPr="00373E9A">
              <w:t xml:space="preserve">The scale was used in an academic context by, for example, </w:t>
            </w:r>
            <w:r w:rsidR="00D230AD" w:rsidRPr="00373E9A">
              <w:fldChar w:fldCharType="begin"/>
            </w:r>
            <w:r w:rsidR="00C414A8" w:rsidRPr="00373E9A">
              <w:instrText xml:space="preserve"> ADDIN EN.CITE &lt;EndNote&gt;&lt;Cite AuthorYear="1"&gt;&lt;Author&gt;Hassan&lt;/Author&gt;&lt;Year&gt;2020&lt;/Year&gt;&lt;RecNum&gt;567&lt;/RecNum&gt;&lt;DisplayText&gt;Hassan et al. (2020)&lt;/DisplayText&gt;&lt;record&gt;&lt;rec-number&gt;567&lt;/rec-number&gt;&lt;foreign-keys&gt;&lt;key app="EN" db-id="x5rz2pxfnvstw4ewdpx5vwaff9wvpdstp9vz" timestamp="1708775806" guid="8653bebf-170d-481a-a665-43165a4d5169"&gt;567&lt;/key&gt;&lt;/foreign-keys&gt;&lt;ref-type name="Journal Article"&gt;17&lt;/ref-type&gt;&lt;contributors&gt;&lt;authors&gt;&lt;author&gt;Hassan, Masood&lt;/author&gt;&lt;author&gt;Azmat, Urooj&lt;/author&gt;&lt;author&gt;Sarwar, Samiullah&lt;/author&gt;&lt;author&gt;Adil, Iftikhar Hussain&lt;/author&gt;&lt;author&gt;Gillani, Syed Hussain Mustafa&lt;/author&gt;&lt;/authors&gt;&lt;/contributors&gt;&lt;titles&gt;&lt;title&gt;Impact of job satisfaction, job stress and motivation on job performance: a case from private universities of karachi&lt;/title&gt;&lt;secondary-title&gt;Arabian Journal of Business and Management Review (Kuwait Chapter)&lt;/secondary-title&gt;&lt;/titles&gt;&lt;periodical&gt;&lt;full-title&gt;Arabian Journal of Business and Management Review (Kuwait Chapter)&lt;/full-title&gt;&lt;/periodical&gt;&lt;pages&gt;76-86&lt;/pages&gt;&lt;volume&gt;9&lt;/volume&gt;&lt;number&gt;2&lt;/number&gt;&lt;dates&gt;&lt;year&gt;2020&lt;/year&gt;&lt;/dates&gt;&lt;isbn&gt;2617-9954&lt;/isbn&gt;&lt;urls&gt;&lt;/urls&gt;&lt;/record&gt;&lt;/Cite&gt;&lt;/EndNote&gt;</w:instrText>
            </w:r>
            <w:r w:rsidR="00D230AD" w:rsidRPr="00373E9A">
              <w:fldChar w:fldCharType="separate"/>
            </w:r>
            <w:r w:rsidR="00D230AD" w:rsidRPr="00373E9A">
              <w:rPr>
                <w:noProof/>
              </w:rPr>
              <w:t>Hassan et al. (2020)</w:t>
            </w:r>
            <w:r w:rsidR="00D230AD" w:rsidRPr="00373E9A">
              <w:fldChar w:fldCharType="end"/>
            </w:r>
            <w:r w:rsidRPr="00373E9A">
              <w:t xml:space="preserve">, </w:t>
            </w:r>
            <w:r w:rsidR="00D230AD" w:rsidRPr="00373E9A">
              <w:fldChar w:fldCharType="begin"/>
            </w:r>
            <w:r w:rsidR="00C414A8" w:rsidRPr="00373E9A">
              <w:instrText xml:space="preserve"> ADDIN EN.CITE &lt;EndNote&gt;&lt;Cite AuthorYear="1"&gt;&lt;Author&gt;Tesfaye&lt;/Author&gt;&lt;Year&gt;2022&lt;/Year&gt;&lt;RecNum&gt;568&lt;/RecNum&gt;&lt;DisplayText&gt;Tesfaye et al. (2022)&lt;/DisplayText&gt;&lt;record&gt;&lt;rec-number&gt;568&lt;/rec-number&gt;&lt;foreign-keys&gt;&lt;key app="EN" db-id="x5rz2pxfnvstw4ewdpx5vwaff9wvpdstp9vz" timestamp="1708775806" guid="3a19a75d-5527-476d-99fa-8d2d16de5a0e"&gt;568&lt;/key&gt;&lt;/foreign-keys&gt;&lt;ref-type name="Journal Article"&gt;17&lt;/ref-type&gt;&lt;contributors&gt;&lt;authors&gt;&lt;author&gt;Tesfaye, Amensisa Hailu&lt;/author&gt;&lt;author&gt;Mekonnen, Tesfaye Hambisa&lt;/author&gt;&lt;author&gt;Alemayehu, Mekuriaw&lt;/author&gt;&lt;author&gt;Abere, Giziew&lt;/author&gt;&lt;/authors&gt;&lt;/contributors&gt;&lt;titles&gt;&lt;title&gt;Prevalence and risk factors of work-related upper extremity disorders among university teaching staff in Ethiopia, 2021: an institution-based cross-sectional study&lt;/title&gt;&lt;secondary-title&gt;Pain Research and Management&lt;/secondary-title&gt;&lt;/titles&gt;&lt;periodical&gt;&lt;full-title&gt;Pain Research and Management&lt;/full-title&gt;&lt;/periodical&gt;&lt;volume&gt;2022&lt;/volume&gt;&lt;dates&gt;&lt;year&gt;2022&lt;/year&gt;&lt;/dates&gt;&lt;isbn&gt;1203-6765&lt;/isbn&gt;&lt;urls&gt;&lt;/urls&gt;&lt;/record&gt;&lt;/Cite&gt;&lt;/EndNote&gt;</w:instrText>
            </w:r>
            <w:r w:rsidR="00D230AD" w:rsidRPr="00373E9A">
              <w:fldChar w:fldCharType="separate"/>
            </w:r>
            <w:r w:rsidR="00D230AD" w:rsidRPr="00373E9A">
              <w:rPr>
                <w:noProof/>
              </w:rPr>
              <w:t>Tesfaye et al. (2022)</w:t>
            </w:r>
            <w:r w:rsidR="00D230AD" w:rsidRPr="00373E9A">
              <w:fldChar w:fldCharType="end"/>
            </w:r>
            <w:r w:rsidRPr="00373E9A">
              <w:t xml:space="preserve">, </w:t>
            </w:r>
            <w:r w:rsidR="00D230AD" w:rsidRPr="00373E9A">
              <w:fldChar w:fldCharType="begin"/>
            </w:r>
            <w:r w:rsidR="00C414A8" w:rsidRPr="00373E9A">
              <w:instrText xml:space="preserve"> ADDIN EN.CITE &lt;EndNote&gt;&lt;Cite AuthorYear="1"&gt;&lt;Author&gt;Ishaq&lt;/Author&gt;&lt;Year&gt;2014&lt;/Year&gt;&lt;RecNum&gt;569&lt;/RecNum&gt;&lt;DisplayText&gt;Ishaq and Khalid (2014)&lt;/DisplayText&gt;&lt;record&gt;&lt;rec-number&gt;569&lt;/rec-number&gt;&lt;foreign-keys&gt;&lt;key app="EN" db-id="x5rz2pxfnvstw4ewdpx5vwaff9wvpdstp9vz" timestamp="1708775806" guid="8599e576-9891-4506-a32f-a15aa76b8f94"&gt;569&lt;/key&gt;&lt;/foreign-keys&gt;&lt;ref-type name="Journal Article"&gt;17&lt;/ref-type&gt;&lt;contributors&gt;&lt;authors&gt;&lt;author&gt;Ishaq, Sadia&lt;/author&gt;&lt;author&gt;Khalid, Shazia&lt;/author&gt;&lt;/authors&gt;&lt;/contributors&gt;&lt;titles&gt;&lt;title&gt;Job satisfaction, commitment and perceived organizational politics in employees of a public sector university&lt;/title&gt;&lt;secondary-title&gt;Journal of Behavioural Sciences&lt;/secondary-title&gt;&lt;/titles&gt;&lt;periodical&gt;&lt;full-title&gt;Journal of Behavioural Sciences&lt;/full-title&gt;&lt;/periodical&gt;&lt;pages&gt;69&lt;/pages&gt;&lt;volume&gt;24&lt;/volume&gt;&lt;number&gt;2&lt;/number&gt;&lt;dates&gt;&lt;year&gt;2014&lt;/year&gt;&lt;/dates&gt;&lt;isbn&gt;1028-9097&lt;/isbn&gt;&lt;urls&gt;&lt;/urls&gt;&lt;/record&gt;&lt;/Cite&gt;&lt;/EndNote&gt;</w:instrText>
            </w:r>
            <w:r w:rsidR="00D230AD" w:rsidRPr="00373E9A">
              <w:fldChar w:fldCharType="separate"/>
            </w:r>
            <w:r w:rsidR="00D230AD" w:rsidRPr="00373E9A">
              <w:rPr>
                <w:noProof/>
              </w:rPr>
              <w:t>Ishaq and Khalid (2014)</w:t>
            </w:r>
            <w:r w:rsidR="00D230AD" w:rsidRPr="00373E9A">
              <w:fldChar w:fldCharType="end"/>
            </w:r>
            <w:r w:rsidRPr="00373E9A">
              <w:t xml:space="preserve">, and </w:t>
            </w:r>
            <w:r w:rsidR="00D230AD" w:rsidRPr="00373E9A">
              <w:fldChar w:fldCharType="begin"/>
            </w:r>
            <w:r w:rsidR="00C414A8" w:rsidRPr="00373E9A">
              <w:instrText xml:space="preserve"> ADDIN EN.CITE &lt;EndNote&gt;&lt;Cite AuthorYear="1"&gt;&lt;Author&gt;Pasha&lt;/Author&gt;&lt;Year&gt;2020&lt;/Year&gt;&lt;RecNum&gt;570&lt;/RecNum&gt;&lt;DisplayText&gt;Pasha and Aftab (2020)&lt;/DisplayText&gt;&lt;record&gt;&lt;rec-number&gt;570&lt;/rec-number&gt;&lt;foreign-keys&gt;&lt;key app="EN" db-id="x5rz2pxfnvstw4ewdpx5vwaff9wvpdstp9vz" timestamp="1708775806" guid="33c2777f-1642-4703-b3e2-75f2b77239e6"&gt;570&lt;/key&gt;&lt;/foreign-keys&gt;&lt;ref-type name="Journal Article"&gt;17&lt;/ref-type&gt;&lt;contributors&gt;&lt;authors&gt;&lt;author&gt;Pasha, Shaheen&lt;/author&gt;&lt;author&gt;Aftab, Muhammad Javed&lt;/author&gt;&lt;/authors&gt;&lt;/contributors&gt;&lt;titles&gt;&lt;title&gt;A Descriptive Analysis of University Teachers&amp;apos; Emotional Intelligence, Organizational Commitment, Job Satisfaction, and Turnover Intention&lt;/title&gt;&lt;secondary-title&gt;Journal of Educational Research (1027-9776)&lt;/secondary-title&gt;&lt;/titles&gt;&lt;periodical&gt;&lt;full-title&gt;Journal of Educational Research (1027-9776)&lt;/full-title&gt;&lt;/periodical&gt;&lt;volume&gt;23&lt;/volume&gt;&lt;number&gt;2&lt;/number&gt;&lt;dates&gt;&lt;year&gt;2020&lt;/year&gt;&lt;/dates&gt;&lt;isbn&gt;1027-9776&lt;/isbn&gt;&lt;urls&gt;&lt;/urls&gt;&lt;/record&gt;&lt;/Cite&gt;&lt;/EndNote&gt;</w:instrText>
            </w:r>
            <w:r w:rsidR="00D230AD" w:rsidRPr="00373E9A">
              <w:fldChar w:fldCharType="separate"/>
            </w:r>
            <w:r w:rsidR="00D230AD" w:rsidRPr="00373E9A">
              <w:rPr>
                <w:noProof/>
              </w:rPr>
              <w:t>Pasha and Aftab (2020)</w:t>
            </w:r>
            <w:r w:rsidR="00D230AD" w:rsidRPr="00373E9A">
              <w:fldChar w:fldCharType="end"/>
            </w:r>
            <w:r w:rsidRPr="00373E9A">
              <w:t>.</w:t>
            </w:r>
          </w:p>
        </w:tc>
        <w:tc>
          <w:tcPr>
            <w:tcW w:w="1396" w:type="pct"/>
            <w:gridSpan w:val="2"/>
            <w:shd w:val="clear" w:color="auto" w:fill="auto"/>
          </w:tcPr>
          <w:p w14:paraId="6DEDB96A" w14:textId="77777777" w:rsidR="00B544F5" w:rsidRPr="00373E9A" w:rsidRDefault="00B544F5" w:rsidP="00802A1C">
            <w:r w:rsidRPr="00373E9A">
              <w:rPr>
                <w:rFonts w:eastAsia="Calibri" w:cs="Times New Roman"/>
                <w:color w:val="09152F"/>
              </w:rPr>
              <w:t>I receive recognition for a job well done</w:t>
            </w:r>
          </w:p>
        </w:tc>
      </w:tr>
      <w:tr w:rsidR="00B544F5" w:rsidRPr="00373E9A" w14:paraId="79C897CA" w14:textId="77777777" w:rsidTr="00A216B3">
        <w:tc>
          <w:tcPr>
            <w:tcW w:w="491" w:type="pct"/>
            <w:vMerge/>
            <w:shd w:val="clear" w:color="auto" w:fill="auto"/>
          </w:tcPr>
          <w:p w14:paraId="13A1B325" w14:textId="77777777" w:rsidR="00B544F5" w:rsidRPr="00373E9A" w:rsidRDefault="00B544F5" w:rsidP="00802A1C"/>
        </w:tc>
        <w:tc>
          <w:tcPr>
            <w:tcW w:w="1283" w:type="pct"/>
            <w:gridSpan w:val="2"/>
            <w:shd w:val="clear" w:color="auto" w:fill="auto"/>
          </w:tcPr>
          <w:p w14:paraId="3D6249BD" w14:textId="77777777" w:rsidR="00B544F5" w:rsidRPr="00373E9A" w:rsidRDefault="00B544F5" w:rsidP="00802A1C">
            <w:r w:rsidRPr="00373E9A">
              <w:rPr>
                <w:rFonts w:cs="Arial"/>
                <w:color w:val="333333"/>
              </w:rPr>
              <w:t>I feel close to the people I work with.</w:t>
            </w:r>
          </w:p>
        </w:tc>
        <w:tc>
          <w:tcPr>
            <w:tcW w:w="646" w:type="pct"/>
            <w:gridSpan w:val="2"/>
            <w:shd w:val="clear" w:color="auto" w:fill="auto"/>
          </w:tcPr>
          <w:p w14:paraId="7EB3B372" w14:textId="77777777" w:rsidR="00B544F5" w:rsidRPr="00373E9A" w:rsidRDefault="00B544F5" w:rsidP="00802A1C">
            <w:r w:rsidRPr="00373E9A">
              <w:rPr>
                <w:rFonts w:cs="Arial"/>
                <w:color w:val="333333"/>
              </w:rPr>
              <w:t>Satis6</w:t>
            </w:r>
          </w:p>
        </w:tc>
        <w:tc>
          <w:tcPr>
            <w:tcW w:w="509" w:type="pct"/>
            <w:gridSpan w:val="2"/>
            <w:vMerge/>
            <w:shd w:val="clear" w:color="auto" w:fill="auto"/>
          </w:tcPr>
          <w:p w14:paraId="4EF809CF" w14:textId="77777777" w:rsidR="00B544F5" w:rsidRPr="00373E9A" w:rsidRDefault="00B544F5" w:rsidP="00802A1C"/>
        </w:tc>
        <w:tc>
          <w:tcPr>
            <w:tcW w:w="675" w:type="pct"/>
            <w:vMerge/>
            <w:shd w:val="clear" w:color="auto" w:fill="auto"/>
          </w:tcPr>
          <w:p w14:paraId="1C9D2B89" w14:textId="77777777" w:rsidR="00B544F5" w:rsidRPr="00373E9A" w:rsidRDefault="00B544F5" w:rsidP="00802A1C"/>
        </w:tc>
        <w:tc>
          <w:tcPr>
            <w:tcW w:w="1396" w:type="pct"/>
            <w:gridSpan w:val="2"/>
            <w:shd w:val="clear" w:color="auto" w:fill="auto"/>
          </w:tcPr>
          <w:p w14:paraId="549BD85F" w14:textId="77777777" w:rsidR="00B544F5" w:rsidRPr="00373E9A" w:rsidRDefault="00B544F5" w:rsidP="00802A1C">
            <w:r w:rsidRPr="00373E9A">
              <w:rPr>
                <w:rFonts w:eastAsia="Calibri" w:cs="Times New Roman"/>
                <w:color w:val="09152F"/>
              </w:rPr>
              <w:t xml:space="preserve">I feel close to the people </w:t>
            </w:r>
            <w:r w:rsidRPr="00373E9A">
              <w:rPr>
                <w:rFonts w:eastAsia="Calibri" w:cs="Times New Roman"/>
                <w:color w:val="FF0000"/>
              </w:rPr>
              <w:t>at work</w:t>
            </w:r>
          </w:p>
        </w:tc>
      </w:tr>
      <w:tr w:rsidR="00B544F5" w:rsidRPr="00373E9A" w14:paraId="4408BD1A" w14:textId="77777777" w:rsidTr="00A216B3">
        <w:tc>
          <w:tcPr>
            <w:tcW w:w="491" w:type="pct"/>
            <w:vMerge/>
            <w:shd w:val="clear" w:color="auto" w:fill="auto"/>
          </w:tcPr>
          <w:p w14:paraId="1F741413" w14:textId="77777777" w:rsidR="00B544F5" w:rsidRPr="00373E9A" w:rsidRDefault="00B544F5" w:rsidP="00802A1C"/>
        </w:tc>
        <w:tc>
          <w:tcPr>
            <w:tcW w:w="1283" w:type="pct"/>
            <w:gridSpan w:val="2"/>
            <w:shd w:val="clear" w:color="auto" w:fill="auto"/>
          </w:tcPr>
          <w:p w14:paraId="4332E1C3" w14:textId="77777777" w:rsidR="00B544F5" w:rsidRPr="00373E9A" w:rsidRDefault="00B544F5" w:rsidP="00802A1C">
            <w:r w:rsidRPr="00373E9A">
              <w:rPr>
                <w:rFonts w:cs="Arial"/>
                <w:color w:val="333333"/>
              </w:rPr>
              <w:t>I feel good about working at my current organisation.</w:t>
            </w:r>
          </w:p>
        </w:tc>
        <w:tc>
          <w:tcPr>
            <w:tcW w:w="646" w:type="pct"/>
            <w:gridSpan w:val="2"/>
            <w:shd w:val="clear" w:color="auto" w:fill="auto"/>
          </w:tcPr>
          <w:p w14:paraId="120BCCE9" w14:textId="77777777" w:rsidR="00B544F5" w:rsidRPr="00373E9A" w:rsidRDefault="00B544F5" w:rsidP="00802A1C">
            <w:r w:rsidRPr="00373E9A">
              <w:rPr>
                <w:rFonts w:cs="Arial"/>
                <w:color w:val="333333"/>
              </w:rPr>
              <w:t>Satis7</w:t>
            </w:r>
          </w:p>
        </w:tc>
        <w:tc>
          <w:tcPr>
            <w:tcW w:w="509" w:type="pct"/>
            <w:gridSpan w:val="2"/>
            <w:vMerge/>
            <w:shd w:val="clear" w:color="auto" w:fill="auto"/>
          </w:tcPr>
          <w:p w14:paraId="69C0BCAA" w14:textId="77777777" w:rsidR="00B544F5" w:rsidRPr="00373E9A" w:rsidRDefault="00B544F5" w:rsidP="00802A1C"/>
        </w:tc>
        <w:tc>
          <w:tcPr>
            <w:tcW w:w="675" w:type="pct"/>
            <w:vMerge/>
            <w:shd w:val="clear" w:color="auto" w:fill="auto"/>
          </w:tcPr>
          <w:p w14:paraId="2212C48A" w14:textId="77777777" w:rsidR="00B544F5" w:rsidRPr="00373E9A" w:rsidRDefault="00B544F5" w:rsidP="00802A1C"/>
        </w:tc>
        <w:tc>
          <w:tcPr>
            <w:tcW w:w="1396" w:type="pct"/>
            <w:gridSpan w:val="2"/>
            <w:shd w:val="clear" w:color="auto" w:fill="auto"/>
          </w:tcPr>
          <w:p w14:paraId="450AA27F" w14:textId="77777777" w:rsidR="00B544F5" w:rsidRPr="00373E9A" w:rsidRDefault="00B544F5" w:rsidP="00802A1C">
            <w:r w:rsidRPr="00373E9A">
              <w:rPr>
                <w:rFonts w:eastAsia="Calibri" w:cs="Times New Roman"/>
                <w:color w:val="09152F"/>
              </w:rPr>
              <w:t xml:space="preserve">I feel good about working at </w:t>
            </w:r>
            <w:r w:rsidRPr="00373E9A">
              <w:rPr>
                <w:rFonts w:eastAsia="Calibri" w:cs="Times New Roman"/>
                <w:color w:val="FF0000"/>
              </w:rPr>
              <w:t xml:space="preserve"> this company</w:t>
            </w:r>
          </w:p>
        </w:tc>
      </w:tr>
      <w:tr w:rsidR="00B544F5" w:rsidRPr="00373E9A" w14:paraId="0D97C0A2" w14:textId="77777777" w:rsidTr="00A216B3">
        <w:tc>
          <w:tcPr>
            <w:tcW w:w="491" w:type="pct"/>
            <w:vMerge/>
            <w:shd w:val="clear" w:color="auto" w:fill="auto"/>
          </w:tcPr>
          <w:p w14:paraId="1E4B558E" w14:textId="77777777" w:rsidR="00B544F5" w:rsidRPr="00373E9A" w:rsidRDefault="00B544F5" w:rsidP="00802A1C"/>
        </w:tc>
        <w:tc>
          <w:tcPr>
            <w:tcW w:w="1283" w:type="pct"/>
            <w:gridSpan w:val="2"/>
            <w:shd w:val="clear" w:color="auto" w:fill="BFBFBF" w:themeFill="background1" w:themeFillShade="BF"/>
          </w:tcPr>
          <w:p w14:paraId="4B1DEA86" w14:textId="77777777" w:rsidR="00B544F5" w:rsidRPr="00373E9A" w:rsidRDefault="00B544F5" w:rsidP="00802A1C">
            <w:r w:rsidRPr="00373E9A">
              <w:rPr>
                <w:rFonts w:cs="Arial"/>
                <w:color w:val="333333"/>
              </w:rPr>
              <w:t>In general, I believe work is good for my physical health.</w:t>
            </w:r>
          </w:p>
        </w:tc>
        <w:tc>
          <w:tcPr>
            <w:tcW w:w="646" w:type="pct"/>
            <w:gridSpan w:val="2"/>
            <w:shd w:val="clear" w:color="auto" w:fill="BFBFBF" w:themeFill="background1" w:themeFillShade="BF"/>
          </w:tcPr>
          <w:p w14:paraId="55BAEA86" w14:textId="77777777" w:rsidR="00B544F5" w:rsidRPr="00373E9A" w:rsidRDefault="00B544F5" w:rsidP="00802A1C">
            <w:r w:rsidRPr="00373E9A">
              <w:rPr>
                <w:rFonts w:cs="Arial"/>
                <w:color w:val="333333"/>
              </w:rPr>
              <w:t>Satis8</w:t>
            </w:r>
          </w:p>
        </w:tc>
        <w:tc>
          <w:tcPr>
            <w:tcW w:w="509" w:type="pct"/>
            <w:gridSpan w:val="2"/>
            <w:vMerge/>
            <w:shd w:val="clear" w:color="auto" w:fill="auto"/>
          </w:tcPr>
          <w:p w14:paraId="7EC3FA55" w14:textId="77777777" w:rsidR="00B544F5" w:rsidRPr="00373E9A" w:rsidRDefault="00B544F5" w:rsidP="00802A1C"/>
        </w:tc>
        <w:tc>
          <w:tcPr>
            <w:tcW w:w="675" w:type="pct"/>
            <w:vMerge/>
            <w:shd w:val="clear" w:color="auto" w:fill="auto"/>
          </w:tcPr>
          <w:p w14:paraId="3F677F0C" w14:textId="77777777" w:rsidR="00B544F5" w:rsidRPr="00373E9A" w:rsidRDefault="00B544F5" w:rsidP="00802A1C"/>
        </w:tc>
        <w:tc>
          <w:tcPr>
            <w:tcW w:w="1396" w:type="pct"/>
            <w:gridSpan w:val="2"/>
            <w:shd w:val="clear" w:color="auto" w:fill="BFBFBF" w:themeFill="background1" w:themeFillShade="BF"/>
          </w:tcPr>
          <w:p w14:paraId="0081C60E" w14:textId="77777777" w:rsidR="00B544F5" w:rsidRPr="00373E9A" w:rsidRDefault="00B544F5" w:rsidP="00802A1C">
            <w:r w:rsidRPr="00373E9A">
              <w:rPr>
                <w:rFonts w:eastAsia="Calibri" w:cs="Times New Roman"/>
                <w:color w:val="FF0000"/>
              </w:rPr>
              <w:t>On the whole</w:t>
            </w:r>
            <w:r w:rsidRPr="00373E9A">
              <w:rPr>
                <w:rFonts w:eastAsia="Calibri" w:cs="Times New Roman"/>
                <w:color w:val="09152F"/>
              </w:rPr>
              <w:t xml:space="preserve"> I believe work is good for my physical health</w:t>
            </w:r>
          </w:p>
        </w:tc>
      </w:tr>
      <w:tr w:rsidR="00B544F5" w:rsidRPr="00373E9A" w14:paraId="102E3870" w14:textId="77777777" w:rsidTr="00A216B3">
        <w:tc>
          <w:tcPr>
            <w:tcW w:w="491" w:type="pct"/>
            <w:vMerge/>
            <w:shd w:val="clear" w:color="auto" w:fill="auto"/>
          </w:tcPr>
          <w:p w14:paraId="11C5CD83" w14:textId="77777777" w:rsidR="00B544F5" w:rsidRPr="00373E9A" w:rsidRDefault="00B544F5" w:rsidP="00802A1C"/>
        </w:tc>
        <w:tc>
          <w:tcPr>
            <w:tcW w:w="1283" w:type="pct"/>
            <w:gridSpan w:val="2"/>
            <w:shd w:val="clear" w:color="auto" w:fill="BFBFBF" w:themeFill="background1" w:themeFillShade="BF"/>
          </w:tcPr>
          <w:p w14:paraId="6C69E494" w14:textId="77777777" w:rsidR="00B544F5" w:rsidRPr="00373E9A" w:rsidRDefault="00B544F5" w:rsidP="00802A1C">
            <w:r w:rsidRPr="00373E9A">
              <w:rPr>
                <w:rFonts w:cs="Arial"/>
                <w:color w:val="333333"/>
              </w:rPr>
              <w:t>My wages are in line with industry / academic norms.</w:t>
            </w:r>
          </w:p>
        </w:tc>
        <w:tc>
          <w:tcPr>
            <w:tcW w:w="646" w:type="pct"/>
            <w:gridSpan w:val="2"/>
            <w:shd w:val="clear" w:color="auto" w:fill="BFBFBF" w:themeFill="background1" w:themeFillShade="BF"/>
          </w:tcPr>
          <w:p w14:paraId="3572FCFC" w14:textId="77777777" w:rsidR="00B544F5" w:rsidRPr="00373E9A" w:rsidRDefault="00B544F5" w:rsidP="00802A1C">
            <w:r w:rsidRPr="00373E9A">
              <w:rPr>
                <w:rFonts w:cs="Arial"/>
                <w:color w:val="333333"/>
              </w:rPr>
              <w:t>Satis9</w:t>
            </w:r>
          </w:p>
        </w:tc>
        <w:tc>
          <w:tcPr>
            <w:tcW w:w="509" w:type="pct"/>
            <w:gridSpan w:val="2"/>
            <w:vMerge/>
            <w:shd w:val="clear" w:color="auto" w:fill="auto"/>
          </w:tcPr>
          <w:p w14:paraId="1760317B" w14:textId="77777777" w:rsidR="00B544F5" w:rsidRPr="00373E9A" w:rsidRDefault="00B544F5" w:rsidP="00802A1C"/>
        </w:tc>
        <w:tc>
          <w:tcPr>
            <w:tcW w:w="675" w:type="pct"/>
            <w:vMerge/>
            <w:shd w:val="clear" w:color="auto" w:fill="auto"/>
          </w:tcPr>
          <w:p w14:paraId="6056FEAB" w14:textId="77777777" w:rsidR="00B544F5" w:rsidRPr="00373E9A" w:rsidRDefault="00B544F5" w:rsidP="00802A1C"/>
        </w:tc>
        <w:tc>
          <w:tcPr>
            <w:tcW w:w="1396" w:type="pct"/>
            <w:gridSpan w:val="2"/>
            <w:shd w:val="clear" w:color="auto" w:fill="BFBFBF" w:themeFill="background1" w:themeFillShade="BF"/>
          </w:tcPr>
          <w:p w14:paraId="0474CECD" w14:textId="77777777" w:rsidR="00B544F5" w:rsidRPr="00373E9A" w:rsidRDefault="00B544F5" w:rsidP="00802A1C">
            <w:r w:rsidRPr="00373E9A">
              <w:rPr>
                <w:rFonts w:eastAsia="Calibri" w:cs="Times New Roman"/>
                <w:color w:val="09152F"/>
              </w:rPr>
              <w:t xml:space="preserve">My wages are </w:t>
            </w:r>
            <w:r w:rsidRPr="00373E9A">
              <w:rPr>
                <w:rFonts w:eastAsia="Calibri" w:cs="Times New Roman"/>
                <w:color w:val="FF0000"/>
              </w:rPr>
              <w:t>good</w:t>
            </w:r>
          </w:p>
        </w:tc>
      </w:tr>
      <w:tr w:rsidR="00B544F5" w:rsidRPr="00373E9A" w14:paraId="1F1B1A63" w14:textId="77777777" w:rsidTr="00A216B3">
        <w:tc>
          <w:tcPr>
            <w:tcW w:w="491" w:type="pct"/>
            <w:vMerge/>
            <w:shd w:val="clear" w:color="auto" w:fill="auto"/>
          </w:tcPr>
          <w:p w14:paraId="5837C95F" w14:textId="77777777" w:rsidR="00B544F5" w:rsidRPr="00373E9A" w:rsidRDefault="00B544F5" w:rsidP="00802A1C"/>
        </w:tc>
        <w:tc>
          <w:tcPr>
            <w:tcW w:w="1283" w:type="pct"/>
            <w:gridSpan w:val="2"/>
            <w:shd w:val="clear" w:color="auto" w:fill="auto"/>
          </w:tcPr>
          <w:p w14:paraId="6F35338D" w14:textId="77777777" w:rsidR="00B544F5" w:rsidRPr="00373E9A" w:rsidRDefault="00B544F5" w:rsidP="00802A1C">
            <w:r w:rsidRPr="00373E9A">
              <w:rPr>
                <w:rFonts w:cs="Arial"/>
                <w:color w:val="333333"/>
              </w:rPr>
              <w:t>All my talents and skills are used at work.</w:t>
            </w:r>
          </w:p>
        </w:tc>
        <w:tc>
          <w:tcPr>
            <w:tcW w:w="646" w:type="pct"/>
            <w:gridSpan w:val="2"/>
            <w:shd w:val="clear" w:color="auto" w:fill="auto"/>
          </w:tcPr>
          <w:p w14:paraId="67079398" w14:textId="77777777" w:rsidR="00B544F5" w:rsidRPr="00373E9A" w:rsidRDefault="00B544F5" w:rsidP="00802A1C">
            <w:r w:rsidRPr="00373E9A">
              <w:rPr>
                <w:rFonts w:cs="Arial"/>
                <w:color w:val="333333"/>
              </w:rPr>
              <w:t>Satis10</w:t>
            </w:r>
          </w:p>
        </w:tc>
        <w:tc>
          <w:tcPr>
            <w:tcW w:w="509" w:type="pct"/>
            <w:gridSpan w:val="2"/>
            <w:vMerge/>
            <w:shd w:val="clear" w:color="auto" w:fill="auto"/>
          </w:tcPr>
          <w:p w14:paraId="28B6134C" w14:textId="77777777" w:rsidR="00B544F5" w:rsidRPr="00373E9A" w:rsidRDefault="00B544F5" w:rsidP="00802A1C"/>
        </w:tc>
        <w:tc>
          <w:tcPr>
            <w:tcW w:w="675" w:type="pct"/>
            <w:vMerge/>
            <w:shd w:val="clear" w:color="auto" w:fill="auto"/>
          </w:tcPr>
          <w:p w14:paraId="6C0F25B8" w14:textId="77777777" w:rsidR="00B544F5" w:rsidRPr="00373E9A" w:rsidRDefault="00B544F5" w:rsidP="00802A1C"/>
        </w:tc>
        <w:tc>
          <w:tcPr>
            <w:tcW w:w="1396" w:type="pct"/>
            <w:gridSpan w:val="2"/>
            <w:shd w:val="clear" w:color="auto" w:fill="auto"/>
          </w:tcPr>
          <w:p w14:paraId="1C26FF41" w14:textId="77777777" w:rsidR="00B544F5" w:rsidRPr="00373E9A" w:rsidRDefault="00B544F5" w:rsidP="00802A1C">
            <w:r w:rsidRPr="00373E9A">
              <w:rPr>
                <w:rFonts w:eastAsia="Calibri" w:cs="Times New Roman"/>
                <w:color w:val="09152F"/>
              </w:rPr>
              <w:t>All my talents and skills are used at work</w:t>
            </w:r>
          </w:p>
        </w:tc>
      </w:tr>
      <w:tr w:rsidR="00B544F5" w:rsidRPr="00373E9A" w14:paraId="24A18134" w14:textId="77777777" w:rsidTr="00A216B3">
        <w:tc>
          <w:tcPr>
            <w:tcW w:w="491" w:type="pct"/>
            <w:vMerge/>
            <w:shd w:val="clear" w:color="auto" w:fill="auto"/>
          </w:tcPr>
          <w:p w14:paraId="6DCFFD29" w14:textId="77777777" w:rsidR="00B544F5" w:rsidRPr="00373E9A" w:rsidRDefault="00B544F5" w:rsidP="00802A1C"/>
        </w:tc>
        <w:tc>
          <w:tcPr>
            <w:tcW w:w="1283" w:type="pct"/>
            <w:gridSpan w:val="2"/>
            <w:shd w:val="clear" w:color="auto" w:fill="auto"/>
          </w:tcPr>
          <w:p w14:paraId="5F300CBF" w14:textId="77777777" w:rsidR="00B544F5" w:rsidRPr="00373E9A" w:rsidRDefault="00B544F5" w:rsidP="00802A1C">
            <w:r w:rsidRPr="00373E9A">
              <w:rPr>
                <w:rFonts w:cs="Arial"/>
                <w:color w:val="333333"/>
              </w:rPr>
              <w:t>I get along with my supervisors/managers.</w:t>
            </w:r>
          </w:p>
        </w:tc>
        <w:tc>
          <w:tcPr>
            <w:tcW w:w="646" w:type="pct"/>
            <w:gridSpan w:val="2"/>
            <w:shd w:val="clear" w:color="auto" w:fill="auto"/>
          </w:tcPr>
          <w:p w14:paraId="5165E928" w14:textId="77777777" w:rsidR="00B544F5" w:rsidRPr="00373E9A" w:rsidRDefault="00B544F5" w:rsidP="00802A1C">
            <w:r w:rsidRPr="00373E9A">
              <w:rPr>
                <w:rFonts w:cs="Arial"/>
                <w:color w:val="333333"/>
              </w:rPr>
              <w:t>Satis11</w:t>
            </w:r>
          </w:p>
        </w:tc>
        <w:tc>
          <w:tcPr>
            <w:tcW w:w="509" w:type="pct"/>
            <w:gridSpan w:val="2"/>
            <w:vMerge/>
            <w:shd w:val="clear" w:color="auto" w:fill="auto"/>
          </w:tcPr>
          <w:p w14:paraId="4DAE8157" w14:textId="77777777" w:rsidR="00B544F5" w:rsidRPr="00373E9A" w:rsidRDefault="00B544F5" w:rsidP="00802A1C"/>
        </w:tc>
        <w:tc>
          <w:tcPr>
            <w:tcW w:w="675" w:type="pct"/>
            <w:vMerge/>
            <w:shd w:val="clear" w:color="auto" w:fill="auto"/>
          </w:tcPr>
          <w:p w14:paraId="3AA4D054" w14:textId="77777777" w:rsidR="00B544F5" w:rsidRPr="00373E9A" w:rsidRDefault="00B544F5" w:rsidP="00802A1C"/>
        </w:tc>
        <w:tc>
          <w:tcPr>
            <w:tcW w:w="1396" w:type="pct"/>
            <w:gridSpan w:val="2"/>
            <w:shd w:val="clear" w:color="auto" w:fill="auto"/>
          </w:tcPr>
          <w:p w14:paraId="5FD90BAB" w14:textId="77777777" w:rsidR="00B544F5" w:rsidRPr="00373E9A" w:rsidRDefault="00B544F5" w:rsidP="00802A1C">
            <w:r w:rsidRPr="00373E9A">
              <w:rPr>
                <w:rFonts w:eastAsia="Calibri" w:cs="Times New Roman"/>
                <w:color w:val="09152F"/>
              </w:rPr>
              <w:t xml:space="preserve">I get along with my </w:t>
            </w:r>
            <w:r w:rsidRPr="00373E9A">
              <w:rPr>
                <w:rFonts w:eastAsia="Calibri" w:cs="Times New Roman"/>
                <w:color w:val="FF0000"/>
              </w:rPr>
              <w:t>supervisors</w:t>
            </w:r>
          </w:p>
        </w:tc>
      </w:tr>
      <w:tr w:rsidR="00B544F5" w:rsidRPr="00373E9A" w14:paraId="513F6821" w14:textId="77777777" w:rsidTr="00A216B3">
        <w:tc>
          <w:tcPr>
            <w:tcW w:w="491" w:type="pct"/>
            <w:vMerge w:val="restart"/>
            <w:shd w:val="clear" w:color="auto" w:fill="auto"/>
          </w:tcPr>
          <w:p w14:paraId="62E678D0" w14:textId="77777777" w:rsidR="00B544F5" w:rsidRPr="00373E9A" w:rsidRDefault="00B544F5" w:rsidP="00802A1C">
            <w:r w:rsidRPr="00373E9A">
              <w:t>Risk</w:t>
            </w:r>
          </w:p>
        </w:tc>
        <w:tc>
          <w:tcPr>
            <w:tcW w:w="1283" w:type="pct"/>
            <w:gridSpan w:val="2"/>
            <w:shd w:val="clear" w:color="auto" w:fill="auto"/>
          </w:tcPr>
          <w:p w14:paraId="3EB5A3FF" w14:textId="77777777" w:rsidR="00B544F5" w:rsidRPr="00373E9A" w:rsidRDefault="00B544F5" w:rsidP="00802A1C">
            <w:r w:rsidRPr="00373E9A">
              <w:rPr>
                <w:rFonts w:cs="Arial"/>
                <w:color w:val="333333"/>
              </w:rPr>
              <w:t>I am generally a person who is fully prepared to take risks.</w:t>
            </w:r>
          </w:p>
        </w:tc>
        <w:tc>
          <w:tcPr>
            <w:tcW w:w="646" w:type="pct"/>
            <w:gridSpan w:val="2"/>
            <w:shd w:val="clear" w:color="auto" w:fill="auto"/>
          </w:tcPr>
          <w:p w14:paraId="59613EB5" w14:textId="77777777" w:rsidR="00B544F5" w:rsidRPr="00373E9A" w:rsidRDefault="00B544F5" w:rsidP="00802A1C">
            <w:r w:rsidRPr="00373E9A">
              <w:rPr>
                <w:rFonts w:cs="Arial"/>
                <w:color w:val="333333"/>
              </w:rPr>
              <w:t>Risk1</w:t>
            </w:r>
          </w:p>
        </w:tc>
        <w:tc>
          <w:tcPr>
            <w:tcW w:w="509" w:type="pct"/>
            <w:gridSpan w:val="2"/>
            <w:vMerge w:val="restart"/>
            <w:shd w:val="clear" w:color="auto" w:fill="auto"/>
          </w:tcPr>
          <w:p w14:paraId="02AF9421" w14:textId="5869B702" w:rsidR="00B544F5" w:rsidRPr="00373E9A" w:rsidRDefault="00D230AD" w:rsidP="00802A1C">
            <w:r w:rsidRPr="00373E9A">
              <w:fldChar w:fldCharType="begin">
                <w:fldData xml:space="preserve">PEVuZE5vdGU+PENpdGUgQXV0aG9yWWVhcj0iMSI+PEF1dGhvcj5Hb2VsPC9BdXRob3I+PFllYXI+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</w:fldData>
              </w:fldChar>
            </w:r>
            <w:r w:rsidR="00C414A8" w:rsidRPr="00373E9A">
              <w:instrText xml:space="preserve"> ADDIN EN.CITE </w:instrText>
            </w:r>
            <w:r w:rsidR="00C414A8" w:rsidRPr="00373E9A">
              <w:fldChar w:fldCharType="begin">
                <w:fldData xml:space="preserve">PEVuZE5vdGU+PENpdGUgQXV0aG9yWWVhcj0iMSI+PEF1dGhvcj5Hb2VsPC9BdXRob3I+PFllYXI+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</w:fldData>
              </w:fldChar>
            </w:r>
            <w:r w:rsidR="00C414A8" w:rsidRPr="00373E9A">
              <w:instrText xml:space="preserve"> ADDIN EN.CITE.DATA </w:instrText>
            </w:r>
            <w:r w:rsidR="00C414A8" w:rsidRPr="00373E9A">
              <w:fldChar w:fldCharType="end"/>
            </w:r>
            <w:r w:rsidRPr="00373E9A">
              <w:fldChar w:fldCharType="separate"/>
            </w:r>
            <w:r w:rsidRPr="00373E9A">
              <w:rPr>
                <w:noProof/>
              </w:rPr>
              <w:t>Goel and Göktepe-Hultén (2019)</w:t>
            </w:r>
            <w:r w:rsidRPr="00373E9A">
              <w:fldChar w:fldCharType="end"/>
            </w:r>
          </w:p>
        </w:tc>
        <w:tc>
          <w:tcPr>
            <w:tcW w:w="675" w:type="pct"/>
            <w:vMerge w:val="restart"/>
            <w:shd w:val="clear" w:color="auto" w:fill="auto"/>
          </w:tcPr>
          <w:p w14:paraId="24D25875" w14:textId="77777777" w:rsidR="00B544F5" w:rsidRPr="00373E9A" w:rsidRDefault="00B544F5" w:rsidP="00802A1C">
            <w:r w:rsidRPr="00373E9A">
              <w:t xml:space="preserve">Tested on a sample of German researchers employed in multiple research institutes. </w:t>
            </w:r>
          </w:p>
        </w:tc>
        <w:tc>
          <w:tcPr>
            <w:tcW w:w="1396" w:type="pct"/>
            <w:gridSpan w:val="2"/>
            <w:shd w:val="clear" w:color="auto" w:fill="FFFFFF" w:themeFill="background1"/>
          </w:tcPr>
          <w:p w14:paraId="34984943" w14:textId="77777777" w:rsidR="00B544F5" w:rsidRPr="00373E9A" w:rsidRDefault="00B544F5" w:rsidP="00802A1C">
            <w:pPr>
              <w:jc w:val="both"/>
              <w:rPr>
                <w:rFonts w:eastAsia="Calibri" w:cs="Times New Roman"/>
                <w:color w:val="09152F"/>
              </w:rPr>
            </w:pPr>
            <w:r w:rsidRPr="00373E9A">
              <w:rPr>
                <w:rFonts w:eastAsia="Calibri" w:cs="Times New Roman"/>
                <w:color w:val="FF0000"/>
              </w:rPr>
              <w:t>How do you see yourself: Are you</w:t>
            </w:r>
            <w:r w:rsidRPr="00373E9A">
              <w:rPr>
                <w:rFonts w:eastAsia="Calibri" w:cs="Times New Roman"/>
                <w:color w:val="09152F"/>
              </w:rPr>
              <w:t xml:space="preserve"> generally a person who is fully prepared to take risks</w:t>
            </w:r>
          </w:p>
        </w:tc>
      </w:tr>
      <w:tr w:rsidR="00B544F5" w:rsidRPr="00373E9A" w14:paraId="6FBD8B41" w14:textId="77777777" w:rsidTr="00A216B3">
        <w:tc>
          <w:tcPr>
            <w:tcW w:w="491" w:type="pct"/>
            <w:vMerge/>
            <w:shd w:val="clear" w:color="auto" w:fill="auto"/>
          </w:tcPr>
          <w:p w14:paraId="088A9D32" w14:textId="77777777" w:rsidR="00B544F5" w:rsidRPr="00373E9A" w:rsidRDefault="00B544F5" w:rsidP="00802A1C"/>
        </w:tc>
        <w:tc>
          <w:tcPr>
            <w:tcW w:w="1283" w:type="pct"/>
            <w:gridSpan w:val="2"/>
            <w:shd w:val="clear" w:color="auto" w:fill="auto"/>
          </w:tcPr>
          <w:p w14:paraId="48BD4D86" w14:textId="77777777" w:rsidR="00B544F5" w:rsidRPr="00373E9A" w:rsidRDefault="00B544F5" w:rsidP="00802A1C">
            <w:r w:rsidRPr="00373E9A">
              <w:rPr>
                <w:rFonts w:cs="Arial"/>
                <w:color w:val="333333"/>
              </w:rPr>
              <w:t>I am generally a person who tries to avoid taking risks.</w:t>
            </w:r>
          </w:p>
        </w:tc>
        <w:tc>
          <w:tcPr>
            <w:tcW w:w="646" w:type="pct"/>
            <w:gridSpan w:val="2"/>
            <w:shd w:val="clear" w:color="auto" w:fill="auto"/>
          </w:tcPr>
          <w:p w14:paraId="2153D6A9" w14:textId="77777777" w:rsidR="00B544F5" w:rsidRPr="00373E9A" w:rsidRDefault="00B544F5" w:rsidP="00802A1C">
            <w:r w:rsidRPr="00373E9A">
              <w:rPr>
                <w:rFonts w:cs="Arial"/>
                <w:color w:val="333333"/>
              </w:rPr>
              <w:t>Risk2_r</w:t>
            </w:r>
          </w:p>
        </w:tc>
        <w:tc>
          <w:tcPr>
            <w:tcW w:w="509" w:type="pct"/>
            <w:gridSpan w:val="2"/>
            <w:vMerge/>
            <w:shd w:val="clear" w:color="auto" w:fill="auto"/>
          </w:tcPr>
          <w:p w14:paraId="285EE817" w14:textId="77777777" w:rsidR="00B544F5" w:rsidRPr="00373E9A" w:rsidRDefault="00B544F5" w:rsidP="00802A1C"/>
        </w:tc>
        <w:tc>
          <w:tcPr>
            <w:tcW w:w="675" w:type="pct"/>
            <w:vMerge/>
            <w:shd w:val="clear" w:color="auto" w:fill="auto"/>
          </w:tcPr>
          <w:p w14:paraId="5BFA73E6" w14:textId="77777777" w:rsidR="00B544F5" w:rsidRPr="00373E9A" w:rsidRDefault="00B544F5" w:rsidP="00802A1C"/>
        </w:tc>
        <w:tc>
          <w:tcPr>
            <w:tcW w:w="1396" w:type="pct"/>
            <w:gridSpan w:val="2"/>
            <w:shd w:val="clear" w:color="auto" w:fill="FFFFFF" w:themeFill="background1"/>
          </w:tcPr>
          <w:p w14:paraId="323D2B94" w14:textId="77777777" w:rsidR="00B544F5" w:rsidRPr="00373E9A" w:rsidRDefault="00B544F5" w:rsidP="00802A1C">
            <w:pPr>
              <w:jc w:val="both"/>
              <w:rPr>
                <w:rFonts w:eastAsia="Calibri" w:cs="Times New Roman"/>
                <w:color w:val="09152F"/>
              </w:rPr>
            </w:pPr>
            <w:r w:rsidRPr="00373E9A">
              <w:rPr>
                <w:rFonts w:eastAsia="Calibri" w:cs="Times New Roman"/>
                <w:color w:val="FF0000"/>
              </w:rPr>
              <w:t xml:space="preserve">or do you try to </w:t>
            </w:r>
            <w:r w:rsidRPr="00373E9A">
              <w:rPr>
                <w:rFonts w:eastAsia="Calibri" w:cs="Times New Roman"/>
                <w:color w:val="09152F"/>
              </w:rPr>
              <w:t>avoid taking risks?</w:t>
            </w:r>
          </w:p>
        </w:tc>
      </w:tr>
      <w:tr w:rsidR="00B544F5" w:rsidRPr="00373E9A" w14:paraId="6E75632B" w14:textId="77777777" w:rsidTr="00A216B3">
        <w:tc>
          <w:tcPr>
            <w:tcW w:w="491" w:type="pct"/>
            <w:vMerge/>
            <w:shd w:val="clear" w:color="auto" w:fill="auto"/>
          </w:tcPr>
          <w:p w14:paraId="5594292F" w14:textId="77777777" w:rsidR="00B544F5" w:rsidRPr="00373E9A" w:rsidRDefault="00B544F5" w:rsidP="00802A1C"/>
        </w:tc>
        <w:tc>
          <w:tcPr>
            <w:tcW w:w="1283" w:type="pct"/>
            <w:gridSpan w:val="2"/>
            <w:shd w:val="clear" w:color="auto" w:fill="auto"/>
          </w:tcPr>
          <w:p w14:paraId="2FFCD18F" w14:textId="77777777" w:rsidR="00B544F5" w:rsidRPr="00373E9A" w:rsidRDefault="00B544F5" w:rsidP="00802A1C">
            <w:r w:rsidRPr="00373E9A">
              <w:rPr>
                <w:rFonts w:cs="Arial"/>
                <w:color w:val="333333"/>
              </w:rPr>
              <w:t>I am more oriented toward preventing losses than I am toward achieving gains.</w:t>
            </w:r>
          </w:p>
        </w:tc>
        <w:tc>
          <w:tcPr>
            <w:tcW w:w="646" w:type="pct"/>
            <w:gridSpan w:val="2"/>
            <w:shd w:val="clear" w:color="auto" w:fill="auto"/>
          </w:tcPr>
          <w:p w14:paraId="11001A7E" w14:textId="77777777" w:rsidR="00B544F5" w:rsidRPr="00373E9A" w:rsidRDefault="00B544F5" w:rsidP="00802A1C">
            <w:r w:rsidRPr="00373E9A">
              <w:rPr>
                <w:rFonts w:cs="Arial"/>
                <w:color w:val="333333"/>
              </w:rPr>
              <w:t>Risk3_r</w:t>
            </w:r>
          </w:p>
        </w:tc>
        <w:tc>
          <w:tcPr>
            <w:tcW w:w="509" w:type="pct"/>
            <w:gridSpan w:val="2"/>
            <w:vMerge w:val="restart"/>
            <w:shd w:val="clear" w:color="auto" w:fill="auto"/>
          </w:tcPr>
          <w:p w14:paraId="4C050873" w14:textId="221BA203" w:rsidR="00B544F5" w:rsidRPr="00373E9A" w:rsidRDefault="00D230AD" w:rsidP="00802A1C">
            <w:r w:rsidRPr="00373E9A">
              <w:fldChar w:fldCharType="begin"/>
            </w:r>
            <w:r w:rsidR="00C414A8" w:rsidRPr="00373E9A">
              <w:instrText xml:space="preserve"> ADDIN EN.CITE &lt;EndNote&gt;&lt;Cite AuthorYear="1"&gt;&lt;Author&gt;Lockwood&lt;/Author&gt;&lt;Year&gt;2002&lt;/Year&gt;&lt;RecNum&gt;243&lt;/RecNum&gt;&lt;DisplayText&gt;Lockwood et al. (2002)&lt;/DisplayText&gt;&lt;record&gt;&lt;rec-number&gt;243&lt;/rec-number&gt;&lt;foreign-keys&gt;&lt;key app="EN" db-id="x5rz2pxfnvstw4ewdpx5vwaff9wvpdstp9vz" timestamp="1708775796" guid="b28d253d-67bd-4bf7-8157-9388460f5dd7"&gt;243&lt;/key&gt;&lt;/foreign-keys&gt;&lt;ref-type name="Journal Article"&gt;17&lt;/ref-type&gt;&lt;contributors&gt;&lt;authors&gt;&lt;author&gt;Lockwood, Penelope&lt;/author&gt;&lt;author&gt;Jordan, Christian H&lt;/author&gt;&lt;author&gt;Kunda, Ziva&lt;/author&gt;&lt;/authors&gt;&lt;/contributors&gt;&lt;titles&gt;&lt;title&gt;Motivation by positive or negative role models: regulatory focus determines who will best inspire us&lt;/title&gt;&lt;secondary-title&gt;Journal of personality and social psychology&lt;/secondary-title&gt;&lt;/titles&gt;&lt;periodical&gt;&lt;full-title&gt;Journal of personality and social psychology&lt;/full-title&gt;&lt;/periodical&gt;&lt;pages&gt;854&lt;/pages&gt;&lt;volume&gt;83&lt;/volume&gt;&lt;number&gt;4&lt;/number&gt;&lt;dates&gt;&lt;year&gt;2002&lt;/year&gt;&lt;/dates&gt;&lt;isbn&gt;1939-1315&lt;/isbn&gt;&lt;urls&gt;&lt;/urls&gt;&lt;/record&gt;&lt;/Cite&gt;&lt;/EndNote&gt;</w:instrText>
            </w:r>
            <w:r w:rsidRPr="00373E9A">
              <w:fldChar w:fldCharType="separate"/>
            </w:r>
            <w:r w:rsidRPr="00373E9A">
              <w:rPr>
                <w:noProof/>
              </w:rPr>
              <w:t>Lockwood et al. (2002)</w:t>
            </w:r>
            <w:r w:rsidRPr="00373E9A">
              <w:fldChar w:fldCharType="end"/>
            </w:r>
          </w:p>
        </w:tc>
        <w:tc>
          <w:tcPr>
            <w:tcW w:w="675" w:type="pct"/>
            <w:vMerge w:val="restart"/>
            <w:shd w:val="clear" w:color="auto" w:fill="auto"/>
          </w:tcPr>
          <w:p w14:paraId="7821F1D9" w14:textId="77777777" w:rsidR="00B544F5" w:rsidRPr="00373E9A" w:rsidRDefault="00B544F5" w:rsidP="00802A1C">
            <w:r w:rsidRPr="00373E9A">
              <w:t xml:space="preserve">Tested and verified on a sample of students in Canadian universities. </w:t>
            </w:r>
          </w:p>
        </w:tc>
        <w:tc>
          <w:tcPr>
            <w:tcW w:w="1396" w:type="pct"/>
            <w:gridSpan w:val="2"/>
            <w:shd w:val="clear" w:color="auto" w:fill="auto"/>
          </w:tcPr>
          <w:p w14:paraId="49481C60" w14:textId="77777777" w:rsidR="00B544F5" w:rsidRPr="00373E9A" w:rsidRDefault="00B544F5" w:rsidP="00802A1C">
            <w:r w:rsidRPr="00373E9A">
              <w:rPr>
                <w:rFonts w:eastAsia="Calibri" w:cs="Times New Roman"/>
                <w:color w:val="09152F"/>
              </w:rPr>
              <w:t>I am more oriented toward preventing losses than I am toward achieving gains.</w:t>
            </w:r>
          </w:p>
        </w:tc>
      </w:tr>
      <w:tr w:rsidR="00B544F5" w:rsidRPr="00373E9A" w14:paraId="1CDA411C" w14:textId="77777777" w:rsidTr="00A216B3">
        <w:tc>
          <w:tcPr>
            <w:tcW w:w="491" w:type="pct"/>
            <w:vMerge/>
            <w:shd w:val="clear" w:color="auto" w:fill="auto"/>
          </w:tcPr>
          <w:p w14:paraId="286A4FB9" w14:textId="77777777" w:rsidR="00B544F5" w:rsidRPr="00373E9A" w:rsidRDefault="00B544F5" w:rsidP="00802A1C"/>
        </w:tc>
        <w:tc>
          <w:tcPr>
            <w:tcW w:w="1283" w:type="pct"/>
            <w:gridSpan w:val="2"/>
            <w:shd w:val="clear" w:color="auto" w:fill="BFBFBF" w:themeFill="background1" w:themeFillShade="BF"/>
          </w:tcPr>
          <w:p w14:paraId="118143A7" w14:textId="77777777" w:rsidR="00B544F5" w:rsidRPr="00373E9A" w:rsidRDefault="00B544F5" w:rsidP="00802A1C">
            <w:r w:rsidRPr="00373E9A">
              <w:rPr>
                <w:rFonts w:cs="Arial"/>
                <w:color w:val="333333"/>
              </w:rPr>
              <w:t>My major goal in work right now is to avoid becoming an academic/research failure.</w:t>
            </w:r>
          </w:p>
        </w:tc>
        <w:tc>
          <w:tcPr>
            <w:tcW w:w="646" w:type="pct"/>
            <w:gridSpan w:val="2"/>
            <w:shd w:val="clear" w:color="auto" w:fill="BFBFBF" w:themeFill="background1" w:themeFillShade="BF"/>
          </w:tcPr>
          <w:p w14:paraId="270D102C" w14:textId="77777777" w:rsidR="00B544F5" w:rsidRPr="00373E9A" w:rsidRDefault="00B544F5" w:rsidP="00802A1C">
            <w:r w:rsidRPr="00373E9A">
              <w:rPr>
                <w:rFonts w:cs="Arial"/>
                <w:color w:val="333333"/>
              </w:rPr>
              <w:t>Risk4</w:t>
            </w:r>
          </w:p>
        </w:tc>
        <w:tc>
          <w:tcPr>
            <w:tcW w:w="509" w:type="pct"/>
            <w:gridSpan w:val="2"/>
            <w:vMerge/>
            <w:shd w:val="clear" w:color="auto" w:fill="auto"/>
          </w:tcPr>
          <w:p w14:paraId="3B322BCC" w14:textId="77777777" w:rsidR="00B544F5" w:rsidRPr="00373E9A" w:rsidRDefault="00B544F5" w:rsidP="00802A1C"/>
        </w:tc>
        <w:tc>
          <w:tcPr>
            <w:tcW w:w="675" w:type="pct"/>
            <w:vMerge/>
            <w:shd w:val="clear" w:color="auto" w:fill="auto"/>
          </w:tcPr>
          <w:p w14:paraId="0EC6F359" w14:textId="77777777" w:rsidR="00B544F5" w:rsidRPr="00373E9A" w:rsidRDefault="00B544F5" w:rsidP="00802A1C"/>
        </w:tc>
        <w:tc>
          <w:tcPr>
            <w:tcW w:w="1396" w:type="pct"/>
            <w:gridSpan w:val="2"/>
            <w:shd w:val="clear" w:color="auto" w:fill="BFBFBF" w:themeFill="background1" w:themeFillShade="BF"/>
          </w:tcPr>
          <w:p w14:paraId="017266B1" w14:textId="77777777" w:rsidR="00B544F5" w:rsidRPr="00373E9A" w:rsidRDefault="00B544F5" w:rsidP="00802A1C">
            <w:pPr>
              <w:jc w:val="both"/>
              <w:rPr>
                <w:rFonts w:eastAsia="Calibri" w:cs="Times New Roman"/>
                <w:color w:val="09152F"/>
              </w:rPr>
            </w:pPr>
            <w:r w:rsidRPr="00373E9A">
              <w:rPr>
                <w:rFonts w:eastAsia="Calibri" w:cs="Times New Roman"/>
                <w:color w:val="09152F"/>
              </w:rPr>
              <w:t xml:space="preserve">My major goal in school right now is to avoid becoming an </w:t>
            </w:r>
            <w:r w:rsidRPr="00373E9A">
              <w:rPr>
                <w:rFonts w:eastAsia="Calibri" w:cs="Times New Roman"/>
                <w:color w:val="FF0000"/>
              </w:rPr>
              <w:t xml:space="preserve">academic </w:t>
            </w:r>
            <w:r w:rsidRPr="00373E9A">
              <w:rPr>
                <w:rFonts w:eastAsia="Calibri" w:cs="Times New Roman"/>
                <w:color w:val="09152F"/>
              </w:rPr>
              <w:t>failure.</w:t>
            </w:r>
          </w:p>
        </w:tc>
      </w:tr>
      <w:tr w:rsidR="00B544F5" w:rsidRPr="00373E9A" w14:paraId="2AACE566" w14:textId="77777777" w:rsidTr="00A216B3">
        <w:tc>
          <w:tcPr>
            <w:tcW w:w="491" w:type="pct"/>
            <w:vMerge/>
            <w:shd w:val="clear" w:color="auto" w:fill="auto"/>
          </w:tcPr>
          <w:p w14:paraId="7C009A79" w14:textId="77777777" w:rsidR="00B544F5" w:rsidRPr="00373E9A" w:rsidRDefault="00B544F5" w:rsidP="00802A1C"/>
        </w:tc>
        <w:tc>
          <w:tcPr>
            <w:tcW w:w="1283" w:type="pct"/>
            <w:gridSpan w:val="2"/>
            <w:shd w:val="clear" w:color="auto" w:fill="BFBFBF" w:themeFill="background1" w:themeFillShade="BF"/>
          </w:tcPr>
          <w:p w14:paraId="3E330E5A" w14:textId="77777777" w:rsidR="00B544F5" w:rsidRPr="00373E9A" w:rsidRDefault="00B544F5" w:rsidP="00802A1C">
            <w:r w:rsidRPr="00373E9A">
              <w:rPr>
                <w:rFonts w:cs="Arial"/>
                <w:color w:val="333333"/>
              </w:rPr>
              <w:t>Overall, I am more oriented toward achieving success than preventing failure.</w:t>
            </w:r>
          </w:p>
        </w:tc>
        <w:tc>
          <w:tcPr>
            <w:tcW w:w="646" w:type="pct"/>
            <w:gridSpan w:val="2"/>
            <w:shd w:val="clear" w:color="auto" w:fill="BFBFBF" w:themeFill="background1" w:themeFillShade="BF"/>
          </w:tcPr>
          <w:p w14:paraId="47BA74A0" w14:textId="77777777" w:rsidR="00B544F5" w:rsidRPr="00373E9A" w:rsidRDefault="00B544F5" w:rsidP="00802A1C">
            <w:r w:rsidRPr="00373E9A">
              <w:rPr>
                <w:rFonts w:cs="Arial"/>
                <w:color w:val="333333"/>
              </w:rPr>
              <w:t>Risk5</w:t>
            </w:r>
          </w:p>
        </w:tc>
        <w:tc>
          <w:tcPr>
            <w:tcW w:w="509" w:type="pct"/>
            <w:gridSpan w:val="2"/>
            <w:vMerge/>
            <w:shd w:val="clear" w:color="auto" w:fill="auto"/>
          </w:tcPr>
          <w:p w14:paraId="57190779" w14:textId="77777777" w:rsidR="00B544F5" w:rsidRPr="00373E9A" w:rsidRDefault="00B544F5" w:rsidP="00802A1C"/>
        </w:tc>
        <w:tc>
          <w:tcPr>
            <w:tcW w:w="675" w:type="pct"/>
            <w:vMerge/>
            <w:shd w:val="clear" w:color="auto" w:fill="auto"/>
          </w:tcPr>
          <w:p w14:paraId="764095A1" w14:textId="77777777" w:rsidR="00B544F5" w:rsidRPr="00373E9A" w:rsidRDefault="00B544F5" w:rsidP="00802A1C"/>
        </w:tc>
        <w:tc>
          <w:tcPr>
            <w:tcW w:w="1396" w:type="pct"/>
            <w:gridSpan w:val="2"/>
            <w:shd w:val="clear" w:color="auto" w:fill="BFBFBF" w:themeFill="background1" w:themeFillShade="BF"/>
          </w:tcPr>
          <w:p w14:paraId="26B9382D" w14:textId="77777777" w:rsidR="00B544F5" w:rsidRPr="00373E9A" w:rsidRDefault="00B544F5" w:rsidP="00802A1C">
            <w:r w:rsidRPr="00373E9A">
              <w:rPr>
                <w:rFonts w:eastAsia="Calibri" w:cs="Times New Roman"/>
                <w:color w:val="09152F"/>
              </w:rPr>
              <w:t>Overall, I am more oriented toward achieving success than preventing failure.</w:t>
            </w:r>
          </w:p>
        </w:tc>
      </w:tr>
      <w:tr w:rsidR="00B544F5" w:rsidRPr="00373E9A" w14:paraId="2871E382" w14:textId="77777777" w:rsidTr="00A216B3">
        <w:tc>
          <w:tcPr>
            <w:tcW w:w="491" w:type="pct"/>
            <w:vMerge w:val="restart"/>
            <w:shd w:val="clear" w:color="auto" w:fill="auto"/>
          </w:tcPr>
          <w:p w14:paraId="45E945BB" w14:textId="77777777" w:rsidR="00B544F5" w:rsidRPr="00373E9A" w:rsidRDefault="00B544F5" w:rsidP="00802A1C">
            <w:r w:rsidRPr="00373E9A">
              <w:t>SoCiv</w:t>
            </w:r>
          </w:p>
        </w:tc>
        <w:tc>
          <w:tcPr>
            <w:tcW w:w="1283" w:type="pct"/>
            <w:gridSpan w:val="2"/>
            <w:shd w:val="clear" w:color="auto" w:fill="auto"/>
          </w:tcPr>
          <w:p w14:paraId="2125024F" w14:textId="77777777" w:rsidR="00B544F5" w:rsidRPr="00373E9A" w:rsidRDefault="00B544F5" w:rsidP="00802A1C">
            <w:r w:rsidRPr="00373E9A">
              <w:rPr>
                <w:rFonts w:cs="Arial"/>
                <w:color w:val="333333"/>
              </w:rPr>
              <w:t>Engaging with and communicating to decision-makers/stakeholders is important to me personally.</w:t>
            </w:r>
          </w:p>
        </w:tc>
        <w:tc>
          <w:tcPr>
            <w:tcW w:w="646" w:type="pct"/>
            <w:gridSpan w:val="2"/>
            <w:shd w:val="clear" w:color="auto" w:fill="auto"/>
          </w:tcPr>
          <w:p w14:paraId="23D64F57" w14:textId="77777777" w:rsidR="00B544F5" w:rsidRPr="00373E9A" w:rsidRDefault="00B544F5" w:rsidP="00802A1C">
            <w:r w:rsidRPr="00373E9A">
              <w:rPr>
                <w:rFonts w:cs="Arial"/>
                <w:color w:val="333333"/>
              </w:rPr>
              <w:t>Sociv1</w:t>
            </w:r>
          </w:p>
        </w:tc>
        <w:tc>
          <w:tcPr>
            <w:tcW w:w="509" w:type="pct"/>
            <w:gridSpan w:val="2"/>
            <w:vMerge w:val="restart"/>
            <w:shd w:val="clear" w:color="auto" w:fill="auto"/>
          </w:tcPr>
          <w:p w14:paraId="6FAE90BF" w14:textId="524B96FC" w:rsidR="00B544F5" w:rsidRPr="00373E9A" w:rsidRDefault="00D230AD" w:rsidP="00802A1C">
            <w:r w:rsidRPr="00373E9A">
              <w:fldChar w:fldCharType="begin"/>
            </w:r>
            <w:r w:rsidR="00C414A8" w:rsidRPr="00373E9A">
              <w:instrText xml:space="preserve"> ADDIN EN.CITE &lt;EndNote&gt;&lt;Cite AuthorYear="1"&gt;&lt;Author&gt;Cvitanovic&lt;/Author&gt;&lt;Year&gt;2015&lt;/Year&gt;&lt;RecNum&gt;83&lt;/RecNum&gt;&lt;DisplayText&gt;Cvitanovic et al. (2015)&lt;/DisplayText&gt;&lt;record&gt;&lt;rec-number&gt;83&lt;/rec-number&gt;&lt;foreign-keys&gt;&lt;key app="EN" db-id="x5rz2pxfnvstw4ewdpx5vwaff9wvpdstp9vz" timestamp="1708775791" guid="309e2ba5-a072-41aa-96cb-c2bf4bdfa804"&gt;83&lt;/key&gt;&lt;/foreign-keys&gt;&lt;ref-type name="Journal Article"&gt;17&lt;/ref-type&gt;&lt;contributors&gt;&lt;authors&gt;&lt;author&gt;Cvitanovic, Christopher&lt;/author&gt;&lt;author&gt;Hobday, AJ&lt;/author&gt;&lt;author&gt;van Kerkhoff, Lorrae&lt;/author&gt;&lt;author&gt;Marshall, NA&lt;/author&gt;&lt;/authors&gt;&lt;/contributors&gt;&lt;titles&gt;&lt;title&gt;Overcoming barriers to knowledge exchange for adaptive resource management; the perspectives of Australian marine scientists&lt;/title&gt;&lt;secondary-title&gt;Marine policy&lt;/secondary-title&gt;&lt;/titles&gt;&lt;periodical&gt;&lt;full-title&gt;Marine policy&lt;/full-title&gt;&lt;/periodical&gt;&lt;pages&gt;38-44&lt;/pages&gt;&lt;volume&gt;52&lt;/volume&gt;&lt;dates&gt;&lt;year&gt;2015&lt;/year&gt;&lt;/dates&gt;&lt;isbn&gt;0308-597X&lt;/isbn&gt;&lt;urls&gt;&lt;/urls&gt;&lt;/record&gt;&lt;/Cite&gt;&lt;/EndNote&gt;</w:instrText>
            </w:r>
            <w:r w:rsidRPr="00373E9A">
              <w:fldChar w:fldCharType="separate"/>
            </w:r>
            <w:r w:rsidRPr="00373E9A">
              <w:rPr>
                <w:noProof/>
              </w:rPr>
              <w:t>Cvitanovic et al. (2015)</w:t>
            </w:r>
            <w:r w:rsidRPr="00373E9A">
              <w:fldChar w:fldCharType="end"/>
            </w:r>
          </w:p>
        </w:tc>
        <w:tc>
          <w:tcPr>
            <w:tcW w:w="675" w:type="pct"/>
            <w:vMerge w:val="restart"/>
            <w:shd w:val="clear" w:color="auto" w:fill="auto"/>
          </w:tcPr>
          <w:p w14:paraId="16F3EEEB" w14:textId="52C0C6A6" w:rsidR="00B544F5" w:rsidRPr="00373E9A" w:rsidRDefault="00B544F5" w:rsidP="00802A1C">
            <w:r w:rsidRPr="00373E9A">
              <w:t xml:space="preserve">Developed and verified scale with a sample of research </w:t>
            </w:r>
            <w:r w:rsidR="007F700F" w:rsidRPr="00373E9A">
              <w:t>researcher</w:t>
            </w:r>
            <w:r w:rsidRPr="00373E9A">
              <w:t>s employed in Australian Universities and Research Institutes.</w:t>
            </w:r>
          </w:p>
        </w:tc>
        <w:tc>
          <w:tcPr>
            <w:tcW w:w="1396" w:type="pct"/>
            <w:gridSpan w:val="2"/>
            <w:shd w:val="clear" w:color="auto" w:fill="auto"/>
          </w:tcPr>
          <w:p w14:paraId="272166D8" w14:textId="77777777" w:rsidR="00B544F5" w:rsidRPr="00373E9A" w:rsidRDefault="00B544F5" w:rsidP="00802A1C">
            <w:pPr>
              <w:rPr>
                <w:rFonts w:eastAsia="Calibri" w:cs="Times New Roman"/>
                <w:color w:val="09152F"/>
              </w:rPr>
            </w:pPr>
            <w:r w:rsidRPr="00373E9A">
              <w:rPr>
                <w:rFonts w:eastAsia="Calibri" w:cs="Times New Roman"/>
                <w:color w:val="09152F"/>
              </w:rPr>
              <w:t xml:space="preserve">Engaging with and communicating to </w:t>
            </w:r>
            <w:r w:rsidRPr="00373E9A">
              <w:rPr>
                <w:rFonts w:eastAsia="Calibri" w:cs="Times New Roman"/>
                <w:color w:val="FF0000"/>
              </w:rPr>
              <w:t>decision-makers</w:t>
            </w:r>
            <w:r w:rsidRPr="00373E9A">
              <w:rPr>
                <w:rFonts w:eastAsia="Calibri" w:cs="Times New Roman"/>
                <w:color w:val="09152F"/>
              </w:rPr>
              <w:t xml:space="preserve"> is important to me </w:t>
            </w:r>
            <w:r w:rsidRPr="00373E9A">
              <w:rPr>
                <w:rFonts w:cs="Arial"/>
                <w:color w:val="333333"/>
              </w:rPr>
              <w:t>personally</w:t>
            </w:r>
          </w:p>
          <w:p w14:paraId="47732C28" w14:textId="77777777" w:rsidR="00B544F5" w:rsidRPr="00373E9A" w:rsidRDefault="00B544F5" w:rsidP="00802A1C"/>
        </w:tc>
      </w:tr>
      <w:tr w:rsidR="00B544F5" w:rsidRPr="00373E9A" w14:paraId="7346FD25" w14:textId="77777777" w:rsidTr="00A216B3">
        <w:tc>
          <w:tcPr>
            <w:tcW w:w="491" w:type="pct"/>
            <w:vMerge/>
            <w:shd w:val="clear" w:color="auto" w:fill="auto"/>
          </w:tcPr>
          <w:p w14:paraId="3431B810" w14:textId="77777777" w:rsidR="00B544F5" w:rsidRPr="00373E9A" w:rsidRDefault="00B544F5" w:rsidP="00802A1C"/>
        </w:tc>
        <w:tc>
          <w:tcPr>
            <w:tcW w:w="1283" w:type="pct"/>
            <w:gridSpan w:val="2"/>
            <w:shd w:val="clear" w:color="auto" w:fill="BFBFBF" w:themeFill="background1" w:themeFillShade="BF"/>
          </w:tcPr>
          <w:p w14:paraId="726EFC60" w14:textId="77777777" w:rsidR="00B544F5" w:rsidRPr="00373E9A" w:rsidRDefault="00B544F5" w:rsidP="00802A1C">
            <w:r w:rsidRPr="00373E9A">
              <w:rPr>
                <w:rFonts w:cs="Arial"/>
                <w:color w:val="333333"/>
              </w:rPr>
              <w:t>Engaging with and communicating to decision-makers/stakeholders/public is more important to me than having high publication citation indices.</w:t>
            </w:r>
          </w:p>
        </w:tc>
        <w:tc>
          <w:tcPr>
            <w:tcW w:w="646" w:type="pct"/>
            <w:gridSpan w:val="2"/>
            <w:shd w:val="clear" w:color="auto" w:fill="BFBFBF" w:themeFill="background1" w:themeFillShade="BF"/>
          </w:tcPr>
          <w:p w14:paraId="26D4E26B" w14:textId="77777777" w:rsidR="00B544F5" w:rsidRPr="00373E9A" w:rsidRDefault="00B544F5" w:rsidP="00802A1C">
            <w:r w:rsidRPr="00373E9A">
              <w:rPr>
                <w:rFonts w:cs="Arial"/>
                <w:color w:val="333333"/>
              </w:rPr>
              <w:t>Sociv2</w:t>
            </w:r>
          </w:p>
        </w:tc>
        <w:tc>
          <w:tcPr>
            <w:tcW w:w="509" w:type="pct"/>
            <w:gridSpan w:val="2"/>
            <w:vMerge/>
            <w:shd w:val="clear" w:color="auto" w:fill="auto"/>
          </w:tcPr>
          <w:p w14:paraId="4FFED9F1" w14:textId="77777777" w:rsidR="00B544F5" w:rsidRPr="00373E9A" w:rsidRDefault="00B544F5" w:rsidP="00802A1C"/>
        </w:tc>
        <w:tc>
          <w:tcPr>
            <w:tcW w:w="675" w:type="pct"/>
            <w:vMerge/>
            <w:shd w:val="clear" w:color="auto" w:fill="auto"/>
          </w:tcPr>
          <w:p w14:paraId="7EFBDFCB" w14:textId="77777777" w:rsidR="00B544F5" w:rsidRPr="00373E9A" w:rsidRDefault="00B544F5" w:rsidP="00802A1C"/>
        </w:tc>
        <w:tc>
          <w:tcPr>
            <w:tcW w:w="1396" w:type="pct"/>
            <w:gridSpan w:val="2"/>
            <w:shd w:val="clear" w:color="auto" w:fill="BFBFBF" w:themeFill="background1" w:themeFillShade="BF"/>
          </w:tcPr>
          <w:p w14:paraId="1FC56882" w14:textId="77777777" w:rsidR="00B544F5" w:rsidRPr="00373E9A" w:rsidRDefault="00B544F5" w:rsidP="00802A1C">
            <w:pPr>
              <w:rPr>
                <w:rFonts w:eastAsia="Calibri" w:cs="Times New Roman"/>
                <w:color w:val="09152F"/>
              </w:rPr>
            </w:pPr>
            <w:r w:rsidRPr="00373E9A">
              <w:rPr>
                <w:rFonts w:eastAsia="Calibri" w:cs="Times New Roman"/>
                <w:color w:val="09152F"/>
              </w:rPr>
              <w:t xml:space="preserve">Engaging with and communicating to </w:t>
            </w:r>
            <w:r w:rsidRPr="00373E9A">
              <w:rPr>
                <w:rFonts w:cs="Arial"/>
                <w:color w:val="FF0000"/>
              </w:rPr>
              <w:t>decision</w:t>
            </w:r>
            <w:r w:rsidRPr="00373E9A">
              <w:rPr>
                <w:rFonts w:eastAsia="Calibri" w:cs="Times New Roman"/>
                <w:color w:val="FF0000"/>
              </w:rPr>
              <w:t>-makers</w:t>
            </w:r>
            <w:r w:rsidRPr="00373E9A">
              <w:rPr>
                <w:rFonts w:eastAsia="Calibri" w:cs="Times New Roman"/>
                <w:color w:val="09152F"/>
              </w:rPr>
              <w:t xml:space="preserve"> is more important to me than having </w:t>
            </w:r>
            <w:r w:rsidRPr="00373E9A">
              <w:rPr>
                <w:rFonts w:eastAsia="Calibri" w:cs="Times New Roman"/>
                <w:color w:val="FF0000"/>
              </w:rPr>
              <w:t xml:space="preserve">strong </w:t>
            </w:r>
            <w:r w:rsidRPr="00373E9A">
              <w:rPr>
                <w:rFonts w:eastAsia="Calibri" w:cs="Times New Roman"/>
                <w:color w:val="09152F"/>
              </w:rPr>
              <w:t>citation indices</w:t>
            </w:r>
          </w:p>
        </w:tc>
      </w:tr>
      <w:tr w:rsidR="00B544F5" w:rsidRPr="00373E9A" w14:paraId="1A280D90" w14:textId="77777777" w:rsidTr="00A216B3">
        <w:tc>
          <w:tcPr>
            <w:tcW w:w="491" w:type="pct"/>
            <w:vMerge/>
            <w:shd w:val="clear" w:color="auto" w:fill="auto"/>
          </w:tcPr>
          <w:p w14:paraId="056A5DF2" w14:textId="77777777" w:rsidR="00B544F5" w:rsidRPr="00373E9A" w:rsidRDefault="00B544F5" w:rsidP="00802A1C"/>
        </w:tc>
        <w:tc>
          <w:tcPr>
            <w:tcW w:w="1283" w:type="pct"/>
            <w:gridSpan w:val="2"/>
            <w:shd w:val="clear" w:color="auto" w:fill="auto"/>
          </w:tcPr>
          <w:p w14:paraId="5CA2B6CC" w14:textId="77777777" w:rsidR="00B544F5" w:rsidRPr="00373E9A" w:rsidRDefault="00B544F5" w:rsidP="00802A1C">
            <w:r w:rsidRPr="00373E9A">
              <w:rPr>
                <w:rFonts w:cs="Arial"/>
                <w:color w:val="333333"/>
              </w:rPr>
              <w:t>I believe that my research is important for decision-makers/ stakeholders/ public.</w:t>
            </w:r>
          </w:p>
        </w:tc>
        <w:tc>
          <w:tcPr>
            <w:tcW w:w="646" w:type="pct"/>
            <w:gridSpan w:val="2"/>
            <w:shd w:val="clear" w:color="auto" w:fill="auto"/>
          </w:tcPr>
          <w:p w14:paraId="694B9E8D" w14:textId="77777777" w:rsidR="00B544F5" w:rsidRPr="00373E9A" w:rsidRDefault="00B544F5" w:rsidP="00802A1C">
            <w:r w:rsidRPr="00373E9A">
              <w:rPr>
                <w:rFonts w:cs="Arial"/>
                <w:color w:val="333333"/>
              </w:rPr>
              <w:t>Sociv3</w:t>
            </w:r>
          </w:p>
        </w:tc>
        <w:tc>
          <w:tcPr>
            <w:tcW w:w="509" w:type="pct"/>
            <w:gridSpan w:val="2"/>
            <w:vMerge/>
            <w:shd w:val="clear" w:color="auto" w:fill="auto"/>
          </w:tcPr>
          <w:p w14:paraId="150E7D63" w14:textId="77777777" w:rsidR="00B544F5" w:rsidRPr="00373E9A" w:rsidRDefault="00B544F5" w:rsidP="00802A1C"/>
        </w:tc>
        <w:tc>
          <w:tcPr>
            <w:tcW w:w="675" w:type="pct"/>
            <w:vMerge/>
            <w:shd w:val="clear" w:color="auto" w:fill="auto"/>
          </w:tcPr>
          <w:p w14:paraId="67ED0399" w14:textId="77777777" w:rsidR="00B544F5" w:rsidRPr="00373E9A" w:rsidRDefault="00B544F5" w:rsidP="00802A1C"/>
        </w:tc>
        <w:tc>
          <w:tcPr>
            <w:tcW w:w="1396" w:type="pct"/>
            <w:gridSpan w:val="2"/>
            <w:shd w:val="clear" w:color="auto" w:fill="auto"/>
          </w:tcPr>
          <w:p w14:paraId="0AAFED1C" w14:textId="77777777" w:rsidR="00B544F5" w:rsidRPr="00373E9A" w:rsidRDefault="00B544F5" w:rsidP="00802A1C">
            <w:pPr>
              <w:rPr>
                <w:rFonts w:eastAsia="Calibri" w:cs="Times New Roman"/>
                <w:color w:val="09152F"/>
              </w:rPr>
            </w:pPr>
            <w:r w:rsidRPr="00373E9A">
              <w:rPr>
                <w:rFonts w:eastAsia="Calibri" w:cs="Times New Roman"/>
                <w:color w:val="09152F"/>
              </w:rPr>
              <w:t xml:space="preserve">I </w:t>
            </w:r>
            <w:r w:rsidRPr="00373E9A">
              <w:rPr>
                <w:rFonts w:cs="Arial"/>
                <w:color w:val="333333"/>
              </w:rPr>
              <w:t>believe</w:t>
            </w:r>
            <w:r w:rsidRPr="00373E9A">
              <w:rPr>
                <w:rFonts w:eastAsia="Calibri" w:cs="Times New Roman"/>
                <w:color w:val="09152F"/>
              </w:rPr>
              <w:t xml:space="preserve"> that my </w:t>
            </w:r>
            <w:r w:rsidRPr="00373E9A">
              <w:rPr>
                <w:rFonts w:eastAsia="Calibri" w:cs="Times New Roman"/>
                <w:color w:val="FF0000"/>
              </w:rPr>
              <w:t xml:space="preserve">science </w:t>
            </w:r>
            <w:r w:rsidRPr="00373E9A">
              <w:rPr>
                <w:rFonts w:eastAsia="Calibri" w:cs="Times New Roman"/>
                <w:color w:val="09152F"/>
              </w:rPr>
              <w:t xml:space="preserve">is important for </w:t>
            </w:r>
            <w:r w:rsidRPr="00373E9A">
              <w:rPr>
                <w:rFonts w:eastAsia="Calibri" w:cs="Times New Roman"/>
                <w:color w:val="FF0000"/>
              </w:rPr>
              <w:t>decision-makers</w:t>
            </w:r>
          </w:p>
        </w:tc>
      </w:tr>
      <w:tr w:rsidR="00B544F5" w:rsidRPr="00373E9A" w14:paraId="18FF96AB" w14:textId="77777777" w:rsidTr="00A216B3">
        <w:tc>
          <w:tcPr>
            <w:tcW w:w="491" w:type="pct"/>
            <w:vMerge/>
            <w:shd w:val="clear" w:color="auto" w:fill="auto"/>
          </w:tcPr>
          <w:p w14:paraId="0D9CFE3E" w14:textId="77777777" w:rsidR="00B544F5" w:rsidRPr="00373E9A" w:rsidRDefault="00B544F5" w:rsidP="00802A1C"/>
        </w:tc>
        <w:tc>
          <w:tcPr>
            <w:tcW w:w="1283" w:type="pct"/>
            <w:gridSpan w:val="2"/>
            <w:shd w:val="clear" w:color="auto" w:fill="auto"/>
          </w:tcPr>
          <w:p w14:paraId="5AD25B73" w14:textId="77777777" w:rsidR="00B544F5" w:rsidRPr="00373E9A" w:rsidRDefault="00B544F5" w:rsidP="00802A1C">
            <w:r w:rsidRPr="00373E9A">
              <w:rPr>
                <w:rFonts w:cs="Arial"/>
                <w:color w:val="333333"/>
              </w:rPr>
              <w:t>As a researcher, I have a responsibility to engage with, and communicate to, decision-makers/stakeholders/public.</w:t>
            </w:r>
          </w:p>
        </w:tc>
        <w:tc>
          <w:tcPr>
            <w:tcW w:w="646" w:type="pct"/>
            <w:gridSpan w:val="2"/>
            <w:shd w:val="clear" w:color="auto" w:fill="auto"/>
          </w:tcPr>
          <w:p w14:paraId="530B3D31" w14:textId="77777777" w:rsidR="00B544F5" w:rsidRPr="00373E9A" w:rsidRDefault="00B544F5" w:rsidP="00802A1C">
            <w:r w:rsidRPr="00373E9A">
              <w:rPr>
                <w:rFonts w:cs="Arial"/>
                <w:color w:val="333333"/>
              </w:rPr>
              <w:t>Sociv4</w:t>
            </w:r>
          </w:p>
        </w:tc>
        <w:tc>
          <w:tcPr>
            <w:tcW w:w="509" w:type="pct"/>
            <w:gridSpan w:val="2"/>
            <w:vMerge/>
            <w:shd w:val="clear" w:color="auto" w:fill="auto"/>
          </w:tcPr>
          <w:p w14:paraId="713768A6" w14:textId="77777777" w:rsidR="00B544F5" w:rsidRPr="00373E9A" w:rsidRDefault="00B544F5" w:rsidP="00802A1C"/>
        </w:tc>
        <w:tc>
          <w:tcPr>
            <w:tcW w:w="675" w:type="pct"/>
            <w:vMerge/>
            <w:shd w:val="clear" w:color="auto" w:fill="auto"/>
          </w:tcPr>
          <w:p w14:paraId="75B69F10" w14:textId="77777777" w:rsidR="00B544F5" w:rsidRPr="00373E9A" w:rsidRDefault="00B544F5" w:rsidP="00802A1C"/>
        </w:tc>
        <w:tc>
          <w:tcPr>
            <w:tcW w:w="1396" w:type="pct"/>
            <w:gridSpan w:val="2"/>
            <w:shd w:val="clear" w:color="auto" w:fill="auto"/>
          </w:tcPr>
          <w:p w14:paraId="7A012544" w14:textId="77777777" w:rsidR="00B544F5" w:rsidRPr="00373E9A" w:rsidRDefault="00B544F5" w:rsidP="00802A1C">
            <w:pPr>
              <w:rPr>
                <w:rFonts w:eastAsia="Calibri" w:cs="Times New Roman"/>
                <w:color w:val="09152F"/>
              </w:rPr>
            </w:pPr>
            <w:r w:rsidRPr="00373E9A">
              <w:rPr>
                <w:rFonts w:eastAsia="Calibri" w:cs="Times New Roman"/>
                <w:color w:val="09152F"/>
              </w:rPr>
              <w:t xml:space="preserve">As a </w:t>
            </w:r>
            <w:r w:rsidRPr="00373E9A">
              <w:rPr>
                <w:rFonts w:cs="Arial"/>
                <w:color w:val="FF0000"/>
              </w:rPr>
              <w:t>scientist</w:t>
            </w:r>
            <w:r w:rsidRPr="00373E9A">
              <w:rPr>
                <w:rFonts w:eastAsia="Calibri" w:cs="Times New Roman"/>
                <w:color w:val="09152F"/>
              </w:rPr>
              <w:t xml:space="preserve">, I have a responsibility to engage with and communicate to </w:t>
            </w:r>
            <w:r w:rsidRPr="00373E9A">
              <w:rPr>
                <w:rFonts w:eastAsia="Calibri" w:cs="Times New Roman"/>
                <w:color w:val="FF0000"/>
              </w:rPr>
              <w:t>decision-makers</w:t>
            </w:r>
          </w:p>
        </w:tc>
      </w:tr>
      <w:tr w:rsidR="00B544F5" w:rsidRPr="00373E9A" w14:paraId="65C75AFF" w14:textId="77777777" w:rsidTr="00A216B3">
        <w:tc>
          <w:tcPr>
            <w:tcW w:w="491" w:type="pct"/>
            <w:vMerge/>
            <w:shd w:val="clear" w:color="auto" w:fill="auto"/>
          </w:tcPr>
          <w:p w14:paraId="2043E66E" w14:textId="77777777" w:rsidR="00B544F5" w:rsidRPr="00373E9A" w:rsidRDefault="00B544F5" w:rsidP="00802A1C"/>
        </w:tc>
        <w:tc>
          <w:tcPr>
            <w:tcW w:w="1283" w:type="pct"/>
            <w:gridSpan w:val="2"/>
            <w:shd w:val="clear" w:color="auto" w:fill="BFBFBF" w:themeFill="background1" w:themeFillShade="BF"/>
          </w:tcPr>
          <w:p w14:paraId="67EBC84D" w14:textId="77777777" w:rsidR="00B544F5" w:rsidRPr="00373E9A" w:rsidRDefault="00B544F5" w:rsidP="00802A1C">
            <w:r w:rsidRPr="00373E9A">
              <w:rPr>
                <w:rFonts w:cs="Arial"/>
                <w:color w:val="333333"/>
              </w:rPr>
              <w:t>I want my organisation to support engagement and communication activities with dedicated time allocations.</w:t>
            </w:r>
          </w:p>
        </w:tc>
        <w:tc>
          <w:tcPr>
            <w:tcW w:w="646" w:type="pct"/>
            <w:gridSpan w:val="2"/>
            <w:shd w:val="clear" w:color="auto" w:fill="BFBFBF" w:themeFill="background1" w:themeFillShade="BF"/>
          </w:tcPr>
          <w:p w14:paraId="5B70109B" w14:textId="77777777" w:rsidR="00B544F5" w:rsidRPr="00373E9A" w:rsidRDefault="00B544F5" w:rsidP="00802A1C">
            <w:r w:rsidRPr="00373E9A">
              <w:rPr>
                <w:rFonts w:cs="Arial"/>
                <w:color w:val="333333"/>
              </w:rPr>
              <w:t>Sociv5</w:t>
            </w:r>
          </w:p>
        </w:tc>
        <w:tc>
          <w:tcPr>
            <w:tcW w:w="509" w:type="pct"/>
            <w:gridSpan w:val="2"/>
            <w:vMerge/>
            <w:shd w:val="clear" w:color="auto" w:fill="auto"/>
          </w:tcPr>
          <w:p w14:paraId="7539F3F4" w14:textId="77777777" w:rsidR="00B544F5" w:rsidRPr="00373E9A" w:rsidRDefault="00B544F5" w:rsidP="00802A1C"/>
        </w:tc>
        <w:tc>
          <w:tcPr>
            <w:tcW w:w="675" w:type="pct"/>
            <w:vMerge/>
            <w:shd w:val="clear" w:color="auto" w:fill="auto"/>
          </w:tcPr>
          <w:p w14:paraId="4B50DC30" w14:textId="77777777" w:rsidR="00B544F5" w:rsidRPr="00373E9A" w:rsidRDefault="00B544F5" w:rsidP="00802A1C"/>
        </w:tc>
        <w:tc>
          <w:tcPr>
            <w:tcW w:w="1396" w:type="pct"/>
            <w:gridSpan w:val="2"/>
            <w:shd w:val="clear" w:color="auto" w:fill="BFBFBF" w:themeFill="background1" w:themeFillShade="BF"/>
          </w:tcPr>
          <w:p w14:paraId="781C03B6" w14:textId="77777777" w:rsidR="00B544F5" w:rsidRPr="00373E9A" w:rsidRDefault="00B544F5" w:rsidP="00802A1C">
            <w:pPr>
              <w:rPr>
                <w:rFonts w:eastAsia="Calibri" w:cs="Times New Roman"/>
                <w:color w:val="09152F"/>
              </w:rPr>
            </w:pPr>
            <w:r w:rsidRPr="00373E9A">
              <w:rPr>
                <w:rFonts w:eastAsia="Calibri" w:cs="Times New Roman"/>
                <w:color w:val="09152F"/>
              </w:rPr>
              <w:t xml:space="preserve">I want my organisation to support </w:t>
            </w:r>
            <w:r w:rsidRPr="00373E9A">
              <w:rPr>
                <w:rFonts w:cs="Arial"/>
                <w:color w:val="333333"/>
              </w:rPr>
              <w:t>engagement</w:t>
            </w:r>
            <w:r w:rsidRPr="00373E9A">
              <w:rPr>
                <w:rFonts w:eastAsia="Calibri" w:cs="Times New Roman"/>
                <w:color w:val="09152F"/>
              </w:rPr>
              <w:t xml:space="preserve"> and communication activities with dedicated time allocations</w:t>
            </w:r>
          </w:p>
        </w:tc>
      </w:tr>
      <w:tr w:rsidR="00B544F5" w:rsidRPr="00373E9A" w14:paraId="6D3132AA" w14:textId="77777777" w:rsidTr="00A216B3">
        <w:tc>
          <w:tcPr>
            <w:tcW w:w="491" w:type="pct"/>
            <w:vMerge/>
            <w:shd w:val="clear" w:color="auto" w:fill="auto"/>
          </w:tcPr>
          <w:p w14:paraId="2BFAC879" w14:textId="77777777" w:rsidR="00B544F5" w:rsidRPr="00373E9A" w:rsidRDefault="00B544F5" w:rsidP="00802A1C"/>
        </w:tc>
        <w:tc>
          <w:tcPr>
            <w:tcW w:w="1283" w:type="pct"/>
            <w:gridSpan w:val="2"/>
            <w:shd w:val="clear" w:color="auto" w:fill="BFBFBF" w:themeFill="background1" w:themeFillShade="BF"/>
          </w:tcPr>
          <w:p w14:paraId="4EE989A5" w14:textId="77777777" w:rsidR="00B544F5" w:rsidRPr="00373E9A" w:rsidRDefault="00B544F5" w:rsidP="00802A1C">
            <w:r w:rsidRPr="00373E9A">
              <w:rPr>
                <w:rFonts w:cs="Arial"/>
                <w:color w:val="333333"/>
              </w:rPr>
              <w:t>I would like funding grants to provide dedicated funding for research dissemination.</w:t>
            </w:r>
          </w:p>
        </w:tc>
        <w:tc>
          <w:tcPr>
            <w:tcW w:w="646" w:type="pct"/>
            <w:gridSpan w:val="2"/>
            <w:shd w:val="clear" w:color="auto" w:fill="BFBFBF" w:themeFill="background1" w:themeFillShade="BF"/>
          </w:tcPr>
          <w:p w14:paraId="705267EA" w14:textId="77777777" w:rsidR="00B544F5" w:rsidRPr="00373E9A" w:rsidRDefault="00B544F5" w:rsidP="00802A1C">
            <w:r w:rsidRPr="00373E9A">
              <w:rPr>
                <w:rFonts w:cs="Arial"/>
                <w:color w:val="333333"/>
              </w:rPr>
              <w:t>Sociv6</w:t>
            </w:r>
          </w:p>
        </w:tc>
        <w:tc>
          <w:tcPr>
            <w:tcW w:w="509" w:type="pct"/>
            <w:gridSpan w:val="2"/>
            <w:vMerge/>
            <w:shd w:val="clear" w:color="auto" w:fill="auto"/>
          </w:tcPr>
          <w:p w14:paraId="24696835" w14:textId="77777777" w:rsidR="00B544F5" w:rsidRPr="00373E9A" w:rsidRDefault="00B544F5" w:rsidP="00802A1C"/>
        </w:tc>
        <w:tc>
          <w:tcPr>
            <w:tcW w:w="675" w:type="pct"/>
            <w:vMerge/>
            <w:shd w:val="clear" w:color="auto" w:fill="auto"/>
          </w:tcPr>
          <w:p w14:paraId="7ACF77D1" w14:textId="77777777" w:rsidR="00B544F5" w:rsidRPr="00373E9A" w:rsidRDefault="00B544F5" w:rsidP="00802A1C"/>
        </w:tc>
        <w:tc>
          <w:tcPr>
            <w:tcW w:w="1396" w:type="pct"/>
            <w:gridSpan w:val="2"/>
            <w:shd w:val="clear" w:color="auto" w:fill="BFBFBF" w:themeFill="background1" w:themeFillShade="BF"/>
          </w:tcPr>
          <w:p w14:paraId="04348078" w14:textId="77777777" w:rsidR="00B544F5" w:rsidRPr="00373E9A" w:rsidRDefault="00B544F5" w:rsidP="00802A1C">
            <w:pPr>
              <w:rPr>
                <w:rFonts w:eastAsia="Calibri" w:cs="Times New Roman"/>
                <w:color w:val="09152F"/>
              </w:rPr>
            </w:pPr>
            <w:r w:rsidRPr="00373E9A">
              <w:rPr>
                <w:rFonts w:eastAsia="Calibri" w:cs="Times New Roman"/>
                <w:color w:val="09152F"/>
              </w:rPr>
              <w:t xml:space="preserve">I would like funding grants to provide dedicated funding for </w:t>
            </w:r>
            <w:r w:rsidRPr="00373E9A">
              <w:rPr>
                <w:rFonts w:eastAsia="Calibri" w:cs="Times New Roman"/>
                <w:color w:val="FF0000"/>
              </w:rPr>
              <w:t>engagement and communication activities</w:t>
            </w:r>
          </w:p>
        </w:tc>
      </w:tr>
      <w:tr w:rsidR="00B544F5" w:rsidRPr="00373E9A" w14:paraId="0B3C8A02" w14:textId="77777777" w:rsidTr="00A216B3">
        <w:tc>
          <w:tcPr>
            <w:tcW w:w="491" w:type="pct"/>
            <w:vMerge/>
            <w:shd w:val="clear" w:color="auto" w:fill="auto"/>
          </w:tcPr>
          <w:p w14:paraId="13719102" w14:textId="77777777" w:rsidR="00B544F5" w:rsidRPr="00373E9A" w:rsidRDefault="00B544F5" w:rsidP="00802A1C"/>
        </w:tc>
        <w:tc>
          <w:tcPr>
            <w:tcW w:w="1283" w:type="pct"/>
            <w:gridSpan w:val="2"/>
            <w:shd w:val="clear" w:color="auto" w:fill="BFBFBF" w:themeFill="background1" w:themeFillShade="BF"/>
          </w:tcPr>
          <w:p w14:paraId="06D4A6EA" w14:textId="77777777" w:rsidR="00B544F5" w:rsidRPr="00373E9A" w:rsidRDefault="00B544F5" w:rsidP="00802A1C">
            <w:r w:rsidRPr="00373E9A">
              <w:rPr>
                <w:rFonts w:cs="Arial"/>
                <w:color w:val="333333"/>
              </w:rPr>
              <w:t>I would like to be valued by my employer for engagement and communication activities.</w:t>
            </w:r>
          </w:p>
        </w:tc>
        <w:tc>
          <w:tcPr>
            <w:tcW w:w="646" w:type="pct"/>
            <w:gridSpan w:val="2"/>
            <w:shd w:val="clear" w:color="auto" w:fill="BFBFBF" w:themeFill="background1" w:themeFillShade="BF"/>
          </w:tcPr>
          <w:p w14:paraId="2714006D" w14:textId="77777777" w:rsidR="00B544F5" w:rsidRPr="00373E9A" w:rsidRDefault="00B544F5" w:rsidP="00802A1C">
            <w:r w:rsidRPr="00373E9A">
              <w:rPr>
                <w:rFonts w:cs="Arial"/>
                <w:color w:val="333333"/>
              </w:rPr>
              <w:t>Sociv7</w:t>
            </w:r>
          </w:p>
        </w:tc>
        <w:tc>
          <w:tcPr>
            <w:tcW w:w="509" w:type="pct"/>
            <w:gridSpan w:val="2"/>
            <w:vMerge/>
            <w:shd w:val="clear" w:color="auto" w:fill="auto"/>
          </w:tcPr>
          <w:p w14:paraId="45612FE3" w14:textId="77777777" w:rsidR="00B544F5" w:rsidRPr="00373E9A" w:rsidRDefault="00B544F5" w:rsidP="00802A1C"/>
        </w:tc>
        <w:tc>
          <w:tcPr>
            <w:tcW w:w="675" w:type="pct"/>
            <w:vMerge/>
            <w:shd w:val="clear" w:color="auto" w:fill="auto"/>
          </w:tcPr>
          <w:p w14:paraId="3C76EC95" w14:textId="77777777" w:rsidR="00B544F5" w:rsidRPr="00373E9A" w:rsidRDefault="00B544F5" w:rsidP="00802A1C"/>
        </w:tc>
        <w:tc>
          <w:tcPr>
            <w:tcW w:w="1396" w:type="pct"/>
            <w:gridSpan w:val="2"/>
            <w:shd w:val="clear" w:color="auto" w:fill="BFBFBF" w:themeFill="background1" w:themeFillShade="BF"/>
          </w:tcPr>
          <w:p w14:paraId="395EF728" w14:textId="77777777" w:rsidR="00B544F5" w:rsidRPr="00373E9A" w:rsidRDefault="00B544F5" w:rsidP="00802A1C">
            <w:pPr>
              <w:rPr>
                <w:rFonts w:eastAsia="Calibri" w:cs="Times New Roman"/>
                <w:color w:val="09152F"/>
              </w:rPr>
            </w:pPr>
            <w:r w:rsidRPr="00373E9A">
              <w:rPr>
                <w:rFonts w:eastAsia="Calibri" w:cs="Times New Roman"/>
                <w:color w:val="09152F"/>
              </w:rPr>
              <w:t xml:space="preserve">I would like to be </w:t>
            </w:r>
            <w:r w:rsidRPr="00373E9A">
              <w:rPr>
                <w:rFonts w:eastAsia="Calibri" w:cs="Times New Roman"/>
                <w:color w:val="FF0000"/>
              </w:rPr>
              <w:t xml:space="preserve">rewarded </w:t>
            </w:r>
            <w:r w:rsidRPr="00373E9A">
              <w:rPr>
                <w:rFonts w:eastAsia="Calibri" w:cs="Times New Roman"/>
                <w:color w:val="09152F"/>
              </w:rPr>
              <w:t xml:space="preserve">by my </w:t>
            </w:r>
            <w:r w:rsidRPr="00373E9A">
              <w:rPr>
                <w:rFonts w:cs="Arial"/>
                <w:color w:val="333333"/>
              </w:rPr>
              <w:t>employer</w:t>
            </w:r>
            <w:r w:rsidRPr="00373E9A">
              <w:rPr>
                <w:rFonts w:eastAsia="Calibri" w:cs="Times New Roman"/>
                <w:color w:val="09152F"/>
              </w:rPr>
              <w:t xml:space="preserve"> for engagement and communication activities</w:t>
            </w:r>
          </w:p>
        </w:tc>
      </w:tr>
      <w:tr w:rsidR="00B544F5" w:rsidRPr="00373E9A" w14:paraId="373E05AF" w14:textId="77777777" w:rsidTr="00A216B3">
        <w:tc>
          <w:tcPr>
            <w:tcW w:w="491" w:type="pct"/>
            <w:vMerge/>
            <w:shd w:val="clear" w:color="auto" w:fill="auto"/>
          </w:tcPr>
          <w:p w14:paraId="2C87255A" w14:textId="77777777" w:rsidR="00B544F5" w:rsidRPr="00373E9A" w:rsidRDefault="00B544F5" w:rsidP="00802A1C"/>
        </w:tc>
        <w:tc>
          <w:tcPr>
            <w:tcW w:w="1283" w:type="pct"/>
            <w:gridSpan w:val="2"/>
            <w:shd w:val="clear" w:color="auto" w:fill="BFBFBF" w:themeFill="background1" w:themeFillShade="BF"/>
          </w:tcPr>
          <w:p w14:paraId="57B0B121" w14:textId="77777777" w:rsidR="00B544F5" w:rsidRPr="00373E9A" w:rsidRDefault="00B544F5" w:rsidP="00802A1C">
            <w:r w:rsidRPr="00373E9A">
              <w:rPr>
                <w:rFonts w:cs="Arial"/>
                <w:color w:val="333333"/>
              </w:rPr>
              <w:t>I would like metrics of research impact to include measures of engagement and communication with end-users so that I can prioritise engagement and communication activities on equal footing with publishing.</w:t>
            </w:r>
          </w:p>
        </w:tc>
        <w:tc>
          <w:tcPr>
            <w:tcW w:w="646" w:type="pct"/>
            <w:gridSpan w:val="2"/>
            <w:shd w:val="clear" w:color="auto" w:fill="BFBFBF" w:themeFill="background1" w:themeFillShade="BF"/>
          </w:tcPr>
          <w:p w14:paraId="30882B1C" w14:textId="77777777" w:rsidR="00B544F5" w:rsidRPr="00373E9A" w:rsidRDefault="00B544F5" w:rsidP="00802A1C">
            <w:r w:rsidRPr="00373E9A">
              <w:rPr>
                <w:rFonts w:cs="Arial"/>
                <w:color w:val="333333"/>
              </w:rPr>
              <w:t>Sociv8</w:t>
            </w:r>
          </w:p>
        </w:tc>
        <w:tc>
          <w:tcPr>
            <w:tcW w:w="509" w:type="pct"/>
            <w:gridSpan w:val="2"/>
            <w:vMerge/>
            <w:shd w:val="clear" w:color="auto" w:fill="auto"/>
          </w:tcPr>
          <w:p w14:paraId="72EAAF21" w14:textId="77777777" w:rsidR="00B544F5" w:rsidRPr="00373E9A" w:rsidRDefault="00B544F5" w:rsidP="00802A1C"/>
        </w:tc>
        <w:tc>
          <w:tcPr>
            <w:tcW w:w="675" w:type="pct"/>
            <w:vMerge/>
            <w:shd w:val="clear" w:color="auto" w:fill="auto"/>
          </w:tcPr>
          <w:p w14:paraId="304D7CA6" w14:textId="77777777" w:rsidR="00B544F5" w:rsidRPr="00373E9A" w:rsidRDefault="00B544F5" w:rsidP="00802A1C"/>
        </w:tc>
        <w:tc>
          <w:tcPr>
            <w:tcW w:w="1396" w:type="pct"/>
            <w:gridSpan w:val="2"/>
            <w:shd w:val="clear" w:color="auto" w:fill="BFBFBF" w:themeFill="background1" w:themeFillShade="BF"/>
          </w:tcPr>
          <w:p w14:paraId="27B3C94B" w14:textId="77777777" w:rsidR="00B544F5" w:rsidRPr="00373E9A" w:rsidRDefault="00B544F5" w:rsidP="00802A1C">
            <w:pPr>
              <w:rPr>
                <w:rFonts w:eastAsia="Calibri" w:cs="Times New Roman"/>
                <w:color w:val="09152F"/>
              </w:rPr>
            </w:pPr>
            <w:r w:rsidRPr="00373E9A">
              <w:rPr>
                <w:rFonts w:eastAsia="Calibri" w:cs="Times New Roman"/>
                <w:color w:val="09152F"/>
              </w:rPr>
              <w:t xml:space="preserve">I would like metrics of </w:t>
            </w:r>
            <w:r w:rsidRPr="00373E9A">
              <w:rPr>
                <w:rFonts w:eastAsia="Calibri" w:cs="Times New Roman"/>
                <w:color w:val="FF0000"/>
              </w:rPr>
              <w:t xml:space="preserve">science </w:t>
            </w:r>
            <w:r w:rsidRPr="00373E9A">
              <w:rPr>
                <w:rFonts w:eastAsia="Calibri" w:cs="Times New Roman"/>
                <w:color w:val="09152F"/>
              </w:rPr>
              <w:t xml:space="preserve">impact to include measures of </w:t>
            </w:r>
            <w:r w:rsidRPr="00373E9A">
              <w:rPr>
                <w:rFonts w:cs="Arial"/>
                <w:color w:val="333333"/>
              </w:rPr>
              <w:t>engagement</w:t>
            </w:r>
            <w:r w:rsidRPr="00373E9A">
              <w:rPr>
                <w:rFonts w:eastAsia="Calibri" w:cs="Times New Roman"/>
                <w:color w:val="09152F"/>
              </w:rPr>
              <w:t xml:space="preserve"> and communication with end-users so that I can prioritise engagement and communication activities on equal footing with publishing</w:t>
            </w:r>
          </w:p>
        </w:tc>
      </w:tr>
      <w:tr w:rsidR="00B544F5" w:rsidRPr="00373E9A" w14:paraId="72644D33" w14:textId="77777777" w:rsidTr="00A216B3">
        <w:tc>
          <w:tcPr>
            <w:tcW w:w="491" w:type="pct"/>
            <w:vMerge w:val="restart"/>
            <w:shd w:val="clear" w:color="auto" w:fill="auto"/>
          </w:tcPr>
          <w:p w14:paraId="616CD055" w14:textId="77777777" w:rsidR="00B544F5" w:rsidRPr="00373E9A" w:rsidRDefault="00B544F5" w:rsidP="00802A1C">
            <w:r w:rsidRPr="00373E9A">
              <w:t>Reput</w:t>
            </w:r>
          </w:p>
        </w:tc>
        <w:tc>
          <w:tcPr>
            <w:tcW w:w="1283" w:type="pct"/>
            <w:gridSpan w:val="2"/>
            <w:shd w:val="clear" w:color="auto" w:fill="BFBFBF" w:themeFill="background1" w:themeFillShade="BF"/>
          </w:tcPr>
          <w:p w14:paraId="26812AD7" w14:textId="77777777" w:rsidR="00B544F5" w:rsidRPr="00373E9A" w:rsidRDefault="00B544F5" w:rsidP="00802A1C">
            <w:r w:rsidRPr="00373E9A">
              <w:rPr>
                <w:rFonts w:cs="Arial"/>
                <w:color w:val="333333"/>
              </w:rPr>
              <w:t>I feel that my own research activity will result in an increase in my academic reputation as a researcher.</w:t>
            </w:r>
          </w:p>
        </w:tc>
        <w:tc>
          <w:tcPr>
            <w:tcW w:w="646" w:type="pct"/>
            <w:gridSpan w:val="2"/>
            <w:shd w:val="clear" w:color="auto" w:fill="BFBFBF" w:themeFill="background1" w:themeFillShade="BF"/>
          </w:tcPr>
          <w:p w14:paraId="44554B67" w14:textId="77777777" w:rsidR="00B544F5" w:rsidRPr="00373E9A" w:rsidRDefault="00B544F5" w:rsidP="00802A1C">
            <w:r w:rsidRPr="00373E9A">
              <w:rPr>
                <w:rFonts w:cs="Arial"/>
                <w:color w:val="333333"/>
              </w:rPr>
              <w:t>Reput1</w:t>
            </w:r>
          </w:p>
        </w:tc>
        <w:tc>
          <w:tcPr>
            <w:tcW w:w="509" w:type="pct"/>
            <w:gridSpan w:val="2"/>
            <w:shd w:val="clear" w:color="auto" w:fill="auto"/>
          </w:tcPr>
          <w:p w14:paraId="173A8B55" w14:textId="5CFB3FB2" w:rsidR="00B544F5" w:rsidRPr="00373E9A" w:rsidRDefault="00D230AD" w:rsidP="00802A1C">
            <w:r w:rsidRPr="00373E9A">
              <w:fldChar w:fldCharType="begin"/>
            </w:r>
            <w:r w:rsidR="00C414A8" w:rsidRPr="00373E9A">
              <w:instrText xml:space="preserve"> ADDIN EN.CITE &lt;EndNote&gt;&lt;Cite AuthorYear="1"&gt;&lt;Author&gt;Goethner&lt;/Author&gt;&lt;Year&gt;2012&lt;/Year&gt;&lt;RecNum&gt;159&lt;/RecNum&gt;&lt;DisplayText&gt;Goethner et al. (2012)&lt;/DisplayText&gt;&lt;record&gt;&lt;rec-number&gt;159&lt;/rec-number&gt;&lt;foreign-keys&gt;&lt;key app="EN" db-id="x5rz2pxfnvstw4ewdpx5vwaff9wvpdstp9vz" timestamp="1708775793" guid="9fb294c6-7654-4ebf-b16e-7f1ec8b26bee"&gt;159&lt;/key&gt;&lt;/foreign-keys&gt;&lt;ref-type name="Journal Article"&gt;17&lt;/ref-type&gt;&lt;contributors&gt;&lt;authors&gt;&lt;author&gt;Goethner, Maximilian&lt;/author&gt;&lt;author&gt;Obschonka, Martin&lt;/author&gt;&lt;author&gt;Silbereisen, Rainer K&lt;/author&gt;&lt;author&gt;Cantner, Uwe&lt;/author&gt;&lt;/authors&gt;&lt;/contributors&gt;&lt;titles&gt;&lt;title&gt;Scientists’ transition to academic entrepreneurship: Economic and psychological determinants&lt;/title&gt;&lt;secondary-title&gt;Journal of economic psychology&lt;/secondary-title&gt;&lt;/titles&gt;&lt;periodical&gt;&lt;full-title&gt;Journal of economic psychology&lt;/full-title&gt;&lt;/periodical&gt;&lt;pages&gt;628-641&lt;/pages&gt;&lt;volume&gt;33&lt;/volume&gt;&lt;number&gt;3&lt;/number&gt;&lt;dates&gt;&lt;year&gt;2012&lt;/year&gt;&lt;/dates&gt;&lt;isbn&gt;0167-4870&lt;/isbn&gt;&lt;urls&gt;&lt;/urls&gt;&lt;/record&gt;&lt;/Cite&gt;&lt;/EndNote&gt;</w:instrText>
            </w:r>
            <w:r w:rsidRPr="00373E9A">
              <w:fldChar w:fldCharType="separate"/>
            </w:r>
            <w:r w:rsidRPr="00373E9A">
              <w:rPr>
                <w:noProof/>
              </w:rPr>
              <w:t>Goethner et al. (2012)</w:t>
            </w:r>
            <w:r w:rsidRPr="00373E9A">
              <w:fldChar w:fldCharType="end"/>
            </w:r>
          </w:p>
        </w:tc>
        <w:tc>
          <w:tcPr>
            <w:tcW w:w="675" w:type="pct"/>
            <w:shd w:val="clear" w:color="auto" w:fill="auto"/>
          </w:tcPr>
          <w:p w14:paraId="3BFFF859" w14:textId="4E340659" w:rsidR="00B544F5" w:rsidRPr="00373E9A" w:rsidRDefault="00B544F5" w:rsidP="00802A1C">
            <w:r w:rsidRPr="00373E9A">
              <w:t xml:space="preserve">Developed and verified scale based on research </w:t>
            </w:r>
            <w:r w:rsidR="007F700F" w:rsidRPr="00373E9A">
              <w:t>researcher</w:t>
            </w:r>
            <w:r w:rsidRPr="00373E9A">
              <w:t>s employed in German Universities and “non university” Research Institutes.</w:t>
            </w:r>
          </w:p>
        </w:tc>
        <w:tc>
          <w:tcPr>
            <w:tcW w:w="1396" w:type="pct"/>
            <w:gridSpan w:val="2"/>
            <w:shd w:val="clear" w:color="auto" w:fill="BFBFBF" w:themeFill="background1" w:themeFillShade="BF"/>
          </w:tcPr>
          <w:p w14:paraId="65E73836" w14:textId="77777777" w:rsidR="00B544F5" w:rsidRPr="00373E9A" w:rsidRDefault="00B544F5" w:rsidP="00802A1C">
            <w:r w:rsidRPr="00373E9A">
              <w:rPr>
                <w:rFonts w:eastAsia="Calibri" w:cs="Times New Roman"/>
                <w:color w:val="FF0000"/>
              </w:rPr>
              <w:t>Please assess the likelihood of these consequences if you were to participate in the founding of a firm in order to commercialize your own research.</w:t>
            </w:r>
          </w:p>
        </w:tc>
      </w:tr>
      <w:tr w:rsidR="00B544F5" w:rsidRPr="00373E9A" w14:paraId="4F651528" w14:textId="77777777" w:rsidTr="00A216B3">
        <w:tc>
          <w:tcPr>
            <w:tcW w:w="491" w:type="pct"/>
            <w:vMerge/>
            <w:shd w:val="clear" w:color="auto" w:fill="auto"/>
          </w:tcPr>
          <w:p w14:paraId="0CF298B7" w14:textId="77777777" w:rsidR="00B544F5" w:rsidRPr="00373E9A" w:rsidRDefault="00B544F5" w:rsidP="00802A1C"/>
        </w:tc>
        <w:tc>
          <w:tcPr>
            <w:tcW w:w="1283" w:type="pct"/>
            <w:gridSpan w:val="2"/>
            <w:shd w:val="clear" w:color="auto" w:fill="auto"/>
          </w:tcPr>
          <w:p w14:paraId="51D94945" w14:textId="77777777" w:rsidR="00B544F5" w:rsidRPr="00373E9A" w:rsidRDefault="00B544F5" w:rsidP="00802A1C">
            <w:r w:rsidRPr="00373E9A">
              <w:rPr>
                <w:rFonts w:cs="Arial"/>
                <w:color w:val="333333"/>
              </w:rPr>
              <w:t>When I have done a good job, it is important to me that my contribution is recognized by others.</w:t>
            </w:r>
          </w:p>
        </w:tc>
        <w:tc>
          <w:tcPr>
            <w:tcW w:w="646" w:type="pct"/>
            <w:gridSpan w:val="2"/>
            <w:shd w:val="clear" w:color="auto" w:fill="auto"/>
          </w:tcPr>
          <w:p w14:paraId="17DCBD07" w14:textId="77777777" w:rsidR="00B544F5" w:rsidRPr="00373E9A" w:rsidRDefault="00B544F5" w:rsidP="00802A1C">
            <w:r w:rsidRPr="00373E9A">
              <w:rPr>
                <w:rFonts w:cs="Arial"/>
                <w:color w:val="333333"/>
              </w:rPr>
              <w:t>Reput2</w:t>
            </w:r>
          </w:p>
        </w:tc>
        <w:tc>
          <w:tcPr>
            <w:tcW w:w="509" w:type="pct"/>
            <w:gridSpan w:val="2"/>
            <w:vMerge w:val="restart"/>
            <w:shd w:val="clear" w:color="auto" w:fill="auto"/>
          </w:tcPr>
          <w:p w14:paraId="0A4C6AAC" w14:textId="012E4C8B" w:rsidR="00B544F5" w:rsidRPr="00373E9A" w:rsidRDefault="00D230AD" w:rsidP="00802A1C">
            <w:r w:rsidRPr="00373E9A">
              <w:fldChar w:fldCharType="begin"/>
            </w:r>
            <w:r w:rsidR="00C414A8" w:rsidRPr="00373E9A">
              <w:instrText xml:space="preserve"> ADDIN EN.CITE &lt;EndNote&gt;&lt;Cite AuthorYear="1"&gt;&lt;Author&gt;Ryan&lt;/Author&gt;&lt;Year&gt;2011&lt;/Year&gt;&lt;RecNum&gt;321&lt;/RecNum&gt;&lt;DisplayText&gt;Ryan (2011)&lt;/DisplayText&gt;&lt;record&gt;&lt;rec-number&gt;321&lt;/rec-number&gt;&lt;foreign-keys&gt;&lt;key app="EN" db-id="x5rz2pxfnvstw4ewdpx5vwaff9wvpdstp9vz" timestamp="1708775799" guid="b981a4ff-ba34-4f49-9a7f-64656d1ef8dc"&gt;321&lt;/key&gt;&lt;/foreign-keys&gt;&lt;ref-type name="Journal Article"&gt;17&lt;/ref-type&gt;&lt;contributors&gt;&lt;authors&gt;&lt;author&gt;Ryan, James C&lt;/author&gt;&lt;/authors&gt;&lt;/contributors&gt;&lt;titles&gt;&lt;title&gt;Development of a measure of work motivation for a meta-theory of motivation&lt;/title&gt;&lt;secondary-title&gt;Psychological reports&lt;/secondary-title&gt;&lt;/titles&gt;&lt;periodical&gt;&lt;full-title&gt;Psychological reports&lt;/full-title&gt;&lt;/periodical&gt;&lt;pages&gt;743-755&lt;/pages&gt;&lt;volume&gt;108&lt;/volume&gt;&lt;number&gt;3&lt;/number&gt;&lt;dates&gt;&lt;year&gt;2011&lt;/year&gt;&lt;/dates&gt;&lt;isbn&gt;0033-2941&lt;/isbn&gt;&lt;urls&gt;&lt;/urls&gt;&lt;/record&gt;&lt;/Cite&gt;&lt;/EndNote&gt;</w:instrText>
            </w:r>
            <w:r w:rsidRPr="00373E9A">
              <w:fldChar w:fldCharType="separate"/>
            </w:r>
            <w:r w:rsidRPr="00373E9A">
              <w:rPr>
                <w:noProof/>
              </w:rPr>
              <w:t>Ryan (2011)</w:t>
            </w:r>
            <w:r w:rsidRPr="00373E9A">
              <w:fldChar w:fldCharType="end"/>
            </w:r>
          </w:p>
        </w:tc>
        <w:tc>
          <w:tcPr>
            <w:tcW w:w="675" w:type="pct"/>
            <w:vMerge w:val="restart"/>
            <w:shd w:val="clear" w:color="auto" w:fill="auto"/>
          </w:tcPr>
          <w:p w14:paraId="30A4F3A5" w14:textId="77777777" w:rsidR="00B544F5" w:rsidRPr="00373E9A" w:rsidRDefault="00B544F5" w:rsidP="00802A1C">
            <w:r w:rsidRPr="00373E9A">
              <w:t>Developed a generic scale to measure worker motivations. Tested and verified the scale with a set of PhD level researchers employed in a university context.</w:t>
            </w:r>
          </w:p>
        </w:tc>
        <w:tc>
          <w:tcPr>
            <w:tcW w:w="1396" w:type="pct"/>
            <w:gridSpan w:val="2"/>
            <w:shd w:val="clear" w:color="auto" w:fill="auto"/>
          </w:tcPr>
          <w:p w14:paraId="4323CC65" w14:textId="77777777" w:rsidR="00B544F5" w:rsidRPr="00373E9A" w:rsidRDefault="00B544F5" w:rsidP="00802A1C">
            <w:r w:rsidRPr="00373E9A">
              <w:rPr>
                <w:rFonts w:eastAsia="Calibri" w:cs="Times New Roman"/>
                <w:color w:val="09152F"/>
              </w:rPr>
              <w:t>When I have done a good job it is important to me that my contribution is recognized by others.</w:t>
            </w:r>
          </w:p>
        </w:tc>
      </w:tr>
      <w:tr w:rsidR="00B544F5" w:rsidRPr="00373E9A" w14:paraId="6A0BC305" w14:textId="77777777" w:rsidTr="00A216B3">
        <w:tc>
          <w:tcPr>
            <w:tcW w:w="491" w:type="pct"/>
            <w:vMerge/>
            <w:shd w:val="clear" w:color="auto" w:fill="auto"/>
          </w:tcPr>
          <w:p w14:paraId="73E990E5" w14:textId="77777777" w:rsidR="00B544F5" w:rsidRPr="00373E9A" w:rsidRDefault="00B544F5" w:rsidP="00802A1C"/>
        </w:tc>
        <w:tc>
          <w:tcPr>
            <w:tcW w:w="1283" w:type="pct"/>
            <w:gridSpan w:val="2"/>
            <w:shd w:val="clear" w:color="auto" w:fill="BFBFBF" w:themeFill="background1" w:themeFillShade="BF"/>
          </w:tcPr>
          <w:p w14:paraId="62689A93" w14:textId="77777777" w:rsidR="00B544F5" w:rsidRPr="00373E9A" w:rsidRDefault="00B544F5" w:rsidP="00802A1C">
            <w:r w:rsidRPr="00373E9A">
              <w:rPr>
                <w:rFonts w:cs="Arial"/>
                <w:color w:val="333333"/>
              </w:rPr>
              <w:t>I often make decisions based on what others will think.</w:t>
            </w:r>
          </w:p>
        </w:tc>
        <w:tc>
          <w:tcPr>
            <w:tcW w:w="646" w:type="pct"/>
            <w:gridSpan w:val="2"/>
            <w:shd w:val="clear" w:color="auto" w:fill="BFBFBF" w:themeFill="background1" w:themeFillShade="BF"/>
          </w:tcPr>
          <w:p w14:paraId="61FEDD21" w14:textId="77777777" w:rsidR="00B544F5" w:rsidRPr="00373E9A" w:rsidRDefault="00B544F5" w:rsidP="00802A1C">
            <w:r w:rsidRPr="00373E9A">
              <w:rPr>
                <w:rFonts w:cs="Arial"/>
                <w:color w:val="333333"/>
              </w:rPr>
              <w:t>Reput3</w:t>
            </w:r>
          </w:p>
        </w:tc>
        <w:tc>
          <w:tcPr>
            <w:tcW w:w="509" w:type="pct"/>
            <w:gridSpan w:val="2"/>
            <w:vMerge/>
            <w:shd w:val="clear" w:color="auto" w:fill="auto"/>
          </w:tcPr>
          <w:p w14:paraId="09763221" w14:textId="77777777" w:rsidR="00B544F5" w:rsidRPr="00373E9A" w:rsidRDefault="00B544F5" w:rsidP="00802A1C"/>
        </w:tc>
        <w:tc>
          <w:tcPr>
            <w:tcW w:w="675" w:type="pct"/>
            <w:vMerge/>
            <w:shd w:val="clear" w:color="auto" w:fill="auto"/>
          </w:tcPr>
          <w:p w14:paraId="166DC820" w14:textId="77777777" w:rsidR="00B544F5" w:rsidRPr="00373E9A" w:rsidRDefault="00B544F5" w:rsidP="00802A1C"/>
        </w:tc>
        <w:tc>
          <w:tcPr>
            <w:tcW w:w="1396" w:type="pct"/>
            <w:gridSpan w:val="2"/>
            <w:shd w:val="clear" w:color="auto" w:fill="BFBFBF" w:themeFill="background1" w:themeFillShade="BF"/>
          </w:tcPr>
          <w:p w14:paraId="0CA32694" w14:textId="77777777" w:rsidR="00B544F5" w:rsidRPr="00373E9A" w:rsidRDefault="00B544F5" w:rsidP="00802A1C">
            <w:pPr>
              <w:contextualSpacing/>
              <w:jc w:val="both"/>
              <w:rPr>
                <w:rFonts w:eastAsia="Calibri" w:cs="Times New Roman"/>
                <w:color w:val="09152F"/>
              </w:rPr>
            </w:pPr>
            <w:r w:rsidRPr="00373E9A">
              <w:rPr>
                <w:rFonts w:eastAsia="Calibri" w:cs="Times New Roman"/>
                <w:color w:val="09152F"/>
              </w:rPr>
              <w:t xml:space="preserve">I often make decisions based on what others will think. </w:t>
            </w:r>
          </w:p>
        </w:tc>
      </w:tr>
      <w:tr w:rsidR="00B544F5" w:rsidRPr="00373E9A" w14:paraId="1D240332" w14:textId="77777777" w:rsidTr="00A216B3">
        <w:tc>
          <w:tcPr>
            <w:tcW w:w="491" w:type="pct"/>
            <w:vMerge/>
            <w:shd w:val="clear" w:color="auto" w:fill="auto"/>
          </w:tcPr>
          <w:p w14:paraId="60458D0D" w14:textId="77777777" w:rsidR="00B544F5" w:rsidRPr="00373E9A" w:rsidRDefault="00B544F5" w:rsidP="00802A1C"/>
        </w:tc>
        <w:tc>
          <w:tcPr>
            <w:tcW w:w="1283" w:type="pct"/>
            <w:gridSpan w:val="2"/>
            <w:shd w:val="clear" w:color="auto" w:fill="auto"/>
          </w:tcPr>
          <w:p w14:paraId="67411DB0" w14:textId="77777777" w:rsidR="00B544F5" w:rsidRPr="00373E9A" w:rsidRDefault="00B544F5" w:rsidP="00802A1C">
            <w:r w:rsidRPr="00373E9A">
              <w:rPr>
                <w:rFonts w:cs="Arial"/>
                <w:color w:val="333333"/>
              </w:rPr>
              <w:t>I give my best effort when I know that it will be seen by the most influential people in an organization.</w:t>
            </w:r>
          </w:p>
        </w:tc>
        <w:tc>
          <w:tcPr>
            <w:tcW w:w="646" w:type="pct"/>
            <w:gridSpan w:val="2"/>
            <w:shd w:val="clear" w:color="auto" w:fill="auto"/>
          </w:tcPr>
          <w:p w14:paraId="481CCD57" w14:textId="77777777" w:rsidR="00B544F5" w:rsidRPr="00373E9A" w:rsidRDefault="00B544F5" w:rsidP="00802A1C">
            <w:r w:rsidRPr="00373E9A">
              <w:rPr>
                <w:rFonts w:cs="Arial"/>
                <w:color w:val="333333"/>
              </w:rPr>
              <w:t>Reput4</w:t>
            </w:r>
          </w:p>
        </w:tc>
        <w:tc>
          <w:tcPr>
            <w:tcW w:w="509" w:type="pct"/>
            <w:gridSpan w:val="2"/>
            <w:vMerge/>
            <w:shd w:val="clear" w:color="auto" w:fill="auto"/>
          </w:tcPr>
          <w:p w14:paraId="13FE6BBC" w14:textId="77777777" w:rsidR="00B544F5" w:rsidRPr="00373E9A" w:rsidRDefault="00B544F5" w:rsidP="00802A1C"/>
        </w:tc>
        <w:tc>
          <w:tcPr>
            <w:tcW w:w="675" w:type="pct"/>
            <w:vMerge/>
            <w:shd w:val="clear" w:color="auto" w:fill="auto"/>
          </w:tcPr>
          <w:p w14:paraId="2277B8B5" w14:textId="77777777" w:rsidR="00B544F5" w:rsidRPr="00373E9A" w:rsidRDefault="00B544F5" w:rsidP="00802A1C"/>
        </w:tc>
        <w:tc>
          <w:tcPr>
            <w:tcW w:w="1396" w:type="pct"/>
            <w:gridSpan w:val="2"/>
            <w:shd w:val="clear" w:color="auto" w:fill="auto"/>
          </w:tcPr>
          <w:p w14:paraId="65F5AE13" w14:textId="77777777" w:rsidR="00B544F5" w:rsidRPr="00373E9A" w:rsidRDefault="00B544F5" w:rsidP="00802A1C">
            <w:r w:rsidRPr="00373E9A">
              <w:rPr>
                <w:rFonts w:eastAsia="Calibri" w:cs="Times New Roman"/>
                <w:color w:val="09152F"/>
              </w:rPr>
              <w:t>I give my best effort when I know that it will be seen by the most influential people in an organization.</w:t>
            </w:r>
          </w:p>
        </w:tc>
      </w:tr>
      <w:tr w:rsidR="00B544F5" w:rsidRPr="00373E9A" w14:paraId="20525900" w14:textId="77777777" w:rsidTr="00A216B3">
        <w:tc>
          <w:tcPr>
            <w:tcW w:w="491" w:type="pct"/>
            <w:vMerge/>
            <w:shd w:val="clear" w:color="auto" w:fill="auto"/>
          </w:tcPr>
          <w:p w14:paraId="099B450C" w14:textId="77777777" w:rsidR="00B544F5" w:rsidRPr="00373E9A" w:rsidRDefault="00B544F5" w:rsidP="00802A1C"/>
        </w:tc>
        <w:tc>
          <w:tcPr>
            <w:tcW w:w="1283" w:type="pct"/>
            <w:gridSpan w:val="2"/>
            <w:shd w:val="clear" w:color="auto" w:fill="auto"/>
          </w:tcPr>
          <w:p w14:paraId="24B49376" w14:textId="77777777" w:rsidR="00B544F5" w:rsidRPr="00373E9A" w:rsidRDefault="00B544F5" w:rsidP="00802A1C">
            <w:r w:rsidRPr="00373E9A">
              <w:rPr>
                <w:rFonts w:cs="Arial"/>
                <w:color w:val="333333"/>
              </w:rPr>
              <w:t>I work harder on a project if public recognition is attached to it.</w:t>
            </w:r>
          </w:p>
        </w:tc>
        <w:tc>
          <w:tcPr>
            <w:tcW w:w="646" w:type="pct"/>
            <w:gridSpan w:val="2"/>
            <w:shd w:val="clear" w:color="auto" w:fill="auto"/>
          </w:tcPr>
          <w:p w14:paraId="3E89CEE3" w14:textId="77777777" w:rsidR="00B544F5" w:rsidRPr="00373E9A" w:rsidRDefault="00B544F5" w:rsidP="00802A1C">
            <w:r w:rsidRPr="00373E9A">
              <w:rPr>
                <w:rFonts w:cs="Arial"/>
                <w:color w:val="333333"/>
              </w:rPr>
              <w:t>Reput5</w:t>
            </w:r>
          </w:p>
        </w:tc>
        <w:tc>
          <w:tcPr>
            <w:tcW w:w="509" w:type="pct"/>
            <w:gridSpan w:val="2"/>
            <w:vMerge/>
            <w:shd w:val="clear" w:color="auto" w:fill="auto"/>
          </w:tcPr>
          <w:p w14:paraId="47D2BD12" w14:textId="77777777" w:rsidR="00B544F5" w:rsidRPr="00373E9A" w:rsidRDefault="00B544F5" w:rsidP="00802A1C"/>
        </w:tc>
        <w:tc>
          <w:tcPr>
            <w:tcW w:w="675" w:type="pct"/>
            <w:vMerge/>
            <w:shd w:val="clear" w:color="auto" w:fill="auto"/>
          </w:tcPr>
          <w:p w14:paraId="7AAC36E0" w14:textId="77777777" w:rsidR="00B544F5" w:rsidRPr="00373E9A" w:rsidRDefault="00B544F5" w:rsidP="00802A1C"/>
        </w:tc>
        <w:tc>
          <w:tcPr>
            <w:tcW w:w="1396" w:type="pct"/>
            <w:gridSpan w:val="2"/>
            <w:shd w:val="clear" w:color="auto" w:fill="auto"/>
          </w:tcPr>
          <w:p w14:paraId="3BC21953" w14:textId="77777777" w:rsidR="00B544F5" w:rsidRPr="00373E9A" w:rsidRDefault="00B544F5" w:rsidP="00802A1C">
            <w:r w:rsidRPr="00373E9A">
              <w:rPr>
                <w:rFonts w:eastAsia="Calibri" w:cs="Times New Roman"/>
                <w:color w:val="09152F"/>
              </w:rPr>
              <w:t>I work harder on a project if public recognition is attached to it.</w:t>
            </w:r>
          </w:p>
        </w:tc>
      </w:tr>
      <w:tr w:rsidR="00B544F5" w:rsidRPr="00373E9A" w14:paraId="1262BA4A" w14:textId="77777777" w:rsidTr="00A216B3">
        <w:tc>
          <w:tcPr>
            <w:tcW w:w="491" w:type="pct"/>
            <w:vMerge w:val="restart"/>
            <w:shd w:val="clear" w:color="auto" w:fill="auto"/>
          </w:tcPr>
          <w:p w14:paraId="122D124B" w14:textId="77777777" w:rsidR="00B544F5" w:rsidRPr="00373E9A" w:rsidRDefault="00B544F5" w:rsidP="00802A1C">
            <w:r w:rsidRPr="00373E9A">
              <w:t>RwrdF</w:t>
            </w:r>
          </w:p>
        </w:tc>
        <w:tc>
          <w:tcPr>
            <w:tcW w:w="1283" w:type="pct"/>
            <w:gridSpan w:val="2"/>
            <w:shd w:val="clear" w:color="auto" w:fill="auto"/>
          </w:tcPr>
          <w:p w14:paraId="6623910C" w14:textId="77777777" w:rsidR="00B544F5" w:rsidRPr="00373E9A" w:rsidRDefault="00B544F5" w:rsidP="00802A1C">
            <w:r w:rsidRPr="00373E9A">
              <w:rPr>
                <w:rFonts w:cs="Arial"/>
                <w:color w:val="333333"/>
              </w:rPr>
              <w:t>The best aspects of any job are the financial rewards and associated financial benefits.</w:t>
            </w:r>
          </w:p>
        </w:tc>
        <w:tc>
          <w:tcPr>
            <w:tcW w:w="646" w:type="pct"/>
            <w:gridSpan w:val="2"/>
            <w:shd w:val="clear" w:color="auto" w:fill="auto"/>
          </w:tcPr>
          <w:p w14:paraId="7D807656" w14:textId="77777777" w:rsidR="00B544F5" w:rsidRPr="00373E9A" w:rsidRDefault="00B544F5" w:rsidP="00802A1C">
            <w:r w:rsidRPr="00373E9A">
              <w:rPr>
                <w:rFonts w:cs="Arial"/>
                <w:color w:val="333333"/>
              </w:rPr>
              <w:t>RwrdF1</w:t>
            </w:r>
          </w:p>
        </w:tc>
        <w:tc>
          <w:tcPr>
            <w:tcW w:w="509" w:type="pct"/>
            <w:gridSpan w:val="2"/>
            <w:vMerge w:val="restart"/>
            <w:shd w:val="clear" w:color="auto" w:fill="auto"/>
          </w:tcPr>
          <w:p w14:paraId="4448C08C" w14:textId="5BA0E4EF" w:rsidR="00B544F5" w:rsidRPr="00373E9A" w:rsidRDefault="00D230AD" w:rsidP="00802A1C">
            <w:r w:rsidRPr="00373E9A">
              <w:fldChar w:fldCharType="begin"/>
            </w:r>
            <w:r w:rsidR="00C414A8" w:rsidRPr="00373E9A">
              <w:instrText xml:space="preserve"> ADDIN EN.CITE &lt;EndNote&gt;&lt;Cite AuthorYear="1"&gt;&lt;Author&gt;Ryan&lt;/Author&gt;&lt;Year&gt;2011&lt;/Year&gt;&lt;RecNum&gt;321&lt;/RecNum&gt;&lt;DisplayText&gt;Ryan (2011)&lt;/DisplayText&gt;&lt;record&gt;&lt;rec-number&gt;321&lt;/rec-number&gt;&lt;foreign-keys&gt;&lt;key app="EN" db-id="x5rz2pxfnvstw4ewdpx5vwaff9wvpdstp9vz" timestamp="1708775799" guid="b981a4ff-ba34-4f49-9a7f-64656d1ef8dc"&gt;321&lt;/key&gt;&lt;/foreign-keys&gt;&lt;ref-type name="Journal Article"&gt;17&lt;/ref-type&gt;&lt;contributors&gt;&lt;authors&gt;&lt;author&gt;Ryan, James C&lt;/author&gt;&lt;/authors&gt;&lt;/contributors&gt;&lt;titles&gt;&lt;title&gt;Development of a measure of work motivation for a meta-theory of motivation&lt;/title&gt;&lt;secondary-title&gt;Psychological reports&lt;/secondary-title&gt;&lt;/titles&gt;&lt;periodical&gt;&lt;full-title&gt;Psychological reports&lt;/full-title&gt;&lt;/periodical&gt;&lt;pages&gt;743-755&lt;/pages&gt;&lt;volume&gt;108&lt;/volume&gt;&lt;number&gt;3&lt;/number&gt;&lt;dates&gt;&lt;year&gt;2011&lt;/year&gt;&lt;/dates&gt;&lt;isbn&gt;0033-2941&lt;/isbn&gt;&lt;urls&gt;&lt;/urls&gt;&lt;/record&gt;&lt;/Cite&gt;&lt;/EndNote&gt;</w:instrText>
            </w:r>
            <w:r w:rsidRPr="00373E9A">
              <w:fldChar w:fldCharType="separate"/>
            </w:r>
            <w:r w:rsidRPr="00373E9A">
              <w:rPr>
                <w:noProof/>
              </w:rPr>
              <w:t>Ryan (2011)</w:t>
            </w:r>
            <w:r w:rsidRPr="00373E9A">
              <w:fldChar w:fldCharType="end"/>
            </w:r>
          </w:p>
        </w:tc>
        <w:tc>
          <w:tcPr>
            <w:tcW w:w="675" w:type="pct"/>
            <w:vMerge w:val="restart"/>
            <w:shd w:val="clear" w:color="auto" w:fill="auto"/>
          </w:tcPr>
          <w:p w14:paraId="360F85B7" w14:textId="77777777" w:rsidR="00B544F5" w:rsidRPr="00373E9A" w:rsidRDefault="00B544F5" w:rsidP="00802A1C">
            <w:r w:rsidRPr="00373E9A">
              <w:t>Developed a generic scale to measure worker motivations. Tested and verified the scale with a set of PhD level researchers employed in a university context.</w:t>
            </w:r>
          </w:p>
        </w:tc>
        <w:tc>
          <w:tcPr>
            <w:tcW w:w="1396" w:type="pct"/>
            <w:gridSpan w:val="2"/>
            <w:shd w:val="clear" w:color="auto" w:fill="auto"/>
          </w:tcPr>
          <w:p w14:paraId="0C898291" w14:textId="77777777" w:rsidR="00B544F5" w:rsidRPr="00373E9A" w:rsidRDefault="00B544F5" w:rsidP="00802A1C">
            <w:r w:rsidRPr="00373E9A">
              <w:rPr>
                <w:rFonts w:eastAsia="Calibri" w:cs="Times New Roman"/>
                <w:color w:val="09152F"/>
              </w:rPr>
              <w:t xml:space="preserve">The best aspects of any job are the financial rewards and associated financial benefits. </w:t>
            </w:r>
          </w:p>
        </w:tc>
      </w:tr>
      <w:tr w:rsidR="00B544F5" w:rsidRPr="00373E9A" w14:paraId="1BDE505E" w14:textId="77777777" w:rsidTr="00A216B3">
        <w:tc>
          <w:tcPr>
            <w:tcW w:w="491" w:type="pct"/>
            <w:vMerge/>
            <w:shd w:val="clear" w:color="auto" w:fill="auto"/>
          </w:tcPr>
          <w:p w14:paraId="7091528A" w14:textId="77777777" w:rsidR="00B544F5" w:rsidRPr="00373E9A" w:rsidRDefault="00B544F5" w:rsidP="00802A1C"/>
        </w:tc>
        <w:tc>
          <w:tcPr>
            <w:tcW w:w="1283" w:type="pct"/>
            <w:gridSpan w:val="2"/>
            <w:shd w:val="clear" w:color="auto" w:fill="auto"/>
          </w:tcPr>
          <w:p w14:paraId="1218780A" w14:textId="77777777" w:rsidR="00B544F5" w:rsidRPr="00373E9A" w:rsidRDefault="00B544F5" w:rsidP="00802A1C">
            <w:r w:rsidRPr="00373E9A">
              <w:rPr>
                <w:rFonts w:cs="Arial"/>
                <w:color w:val="333333"/>
              </w:rPr>
              <w:t>I only work for the financial reward that it provides me.</w:t>
            </w:r>
          </w:p>
        </w:tc>
        <w:tc>
          <w:tcPr>
            <w:tcW w:w="646" w:type="pct"/>
            <w:gridSpan w:val="2"/>
            <w:shd w:val="clear" w:color="auto" w:fill="auto"/>
          </w:tcPr>
          <w:p w14:paraId="4FC1CD81" w14:textId="77777777" w:rsidR="00B544F5" w:rsidRPr="00373E9A" w:rsidRDefault="00B544F5" w:rsidP="00802A1C">
            <w:r w:rsidRPr="00373E9A">
              <w:rPr>
                <w:rFonts w:cs="Arial"/>
                <w:color w:val="333333"/>
              </w:rPr>
              <w:t>RwrdF2</w:t>
            </w:r>
          </w:p>
        </w:tc>
        <w:tc>
          <w:tcPr>
            <w:tcW w:w="509" w:type="pct"/>
            <w:gridSpan w:val="2"/>
            <w:vMerge/>
            <w:shd w:val="clear" w:color="auto" w:fill="auto"/>
          </w:tcPr>
          <w:p w14:paraId="58F5BEB4" w14:textId="77777777" w:rsidR="00B544F5" w:rsidRPr="00373E9A" w:rsidRDefault="00B544F5" w:rsidP="00802A1C"/>
        </w:tc>
        <w:tc>
          <w:tcPr>
            <w:tcW w:w="675" w:type="pct"/>
            <w:vMerge/>
            <w:shd w:val="clear" w:color="auto" w:fill="auto"/>
          </w:tcPr>
          <w:p w14:paraId="66A1EE5B" w14:textId="77777777" w:rsidR="00B544F5" w:rsidRPr="00373E9A" w:rsidRDefault="00B544F5" w:rsidP="00802A1C"/>
        </w:tc>
        <w:tc>
          <w:tcPr>
            <w:tcW w:w="1396" w:type="pct"/>
            <w:gridSpan w:val="2"/>
            <w:shd w:val="clear" w:color="auto" w:fill="auto"/>
          </w:tcPr>
          <w:p w14:paraId="6D4219A2" w14:textId="77777777" w:rsidR="00B544F5" w:rsidRPr="00373E9A" w:rsidRDefault="00B544F5" w:rsidP="00802A1C">
            <w:r w:rsidRPr="00373E9A">
              <w:rPr>
                <w:rFonts w:eastAsia="Calibri" w:cs="Times New Roman"/>
                <w:color w:val="09152F"/>
              </w:rPr>
              <w:t>I only work for the financial reward that it provides me.</w:t>
            </w:r>
          </w:p>
        </w:tc>
      </w:tr>
      <w:tr w:rsidR="00B544F5" w:rsidRPr="00373E9A" w14:paraId="441D6CDB" w14:textId="77777777" w:rsidTr="00A216B3">
        <w:tc>
          <w:tcPr>
            <w:tcW w:w="491" w:type="pct"/>
            <w:vMerge/>
            <w:shd w:val="clear" w:color="auto" w:fill="auto"/>
          </w:tcPr>
          <w:p w14:paraId="3ABDEB02" w14:textId="77777777" w:rsidR="00B544F5" w:rsidRPr="00373E9A" w:rsidRDefault="00B544F5" w:rsidP="00802A1C"/>
        </w:tc>
        <w:tc>
          <w:tcPr>
            <w:tcW w:w="1283" w:type="pct"/>
            <w:gridSpan w:val="2"/>
            <w:shd w:val="clear" w:color="auto" w:fill="auto"/>
          </w:tcPr>
          <w:p w14:paraId="22ED82CC" w14:textId="77777777" w:rsidR="00B544F5" w:rsidRPr="00373E9A" w:rsidRDefault="00B544F5" w:rsidP="00802A1C">
            <w:r w:rsidRPr="00373E9A">
              <w:rPr>
                <w:rFonts w:cs="Arial"/>
                <w:color w:val="333333"/>
              </w:rPr>
              <w:t>I would readily leave any job if I were offered an alternative that pays more.</w:t>
            </w:r>
          </w:p>
        </w:tc>
        <w:tc>
          <w:tcPr>
            <w:tcW w:w="646" w:type="pct"/>
            <w:gridSpan w:val="2"/>
            <w:shd w:val="clear" w:color="auto" w:fill="auto"/>
          </w:tcPr>
          <w:p w14:paraId="0CBF8223" w14:textId="77777777" w:rsidR="00B544F5" w:rsidRPr="00373E9A" w:rsidRDefault="00B544F5" w:rsidP="00802A1C">
            <w:r w:rsidRPr="00373E9A">
              <w:rPr>
                <w:rFonts w:cs="Arial"/>
                <w:color w:val="333333"/>
              </w:rPr>
              <w:t>RwrdF3</w:t>
            </w:r>
          </w:p>
        </w:tc>
        <w:tc>
          <w:tcPr>
            <w:tcW w:w="509" w:type="pct"/>
            <w:gridSpan w:val="2"/>
            <w:vMerge/>
            <w:shd w:val="clear" w:color="auto" w:fill="auto"/>
          </w:tcPr>
          <w:p w14:paraId="29F02AC5" w14:textId="77777777" w:rsidR="00B544F5" w:rsidRPr="00373E9A" w:rsidRDefault="00B544F5" w:rsidP="00802A1C"/>
        </w:tc>
        <w:tc>
          <w:tcPr>
            <w:tcW w:w="675" w:type="pct"/>
            <w:vMerge/>
            <w:shd w:val="clear" w:color="auto" w:fill="auto"/>
          </w:tcPr>
          <w:p w14:paraId="7DA587ED" w14:textId="77777777" w:rsidR="00B544F5" w:rsidRPr="00373E9A" w:rsidRDefault="00B544F5" w:rsidP="00802A1C"/>
        </w:tc>
        <w:tc>
          <w:tcPr>
            <w:tcW w:w="1396" w:type="pct"/>
            <w:gridSpan w:val="2"/>
            <w:shd w:val="clear" w:color="auto" w:fill="auto"/>
          </w:tcPr>
          <w:p w14:paraId="525C906C" w14:textId="77777777" w:rsidR="00B544F5" w:rsidRPr="00373E9A" w:rsidRDefault="00B544F5" w:rsidP="00802A1C">
            <w:r w:rsidRPr="00373E9A">
              <w:rPr>
                <w:rFonts w:eastAsia="Calibri" w:cs="Times New Roman"/>
                <w:color w:val="09152F"/>
              </w:rPr>
              <w:t xml:space="preserve">I would readily leave any job if I were offered an alternative that pays more. </w:t>
            </w:r>
          </w:p>
        </w:tc>
      </w:tr>
      <w:tr w:rsidR="00B544F5" w:rsidRPr="00373E9A" w14:paraId="7B7FACA9" w14:textId="77777777" w:rsidTr="00A216B3">
        <w:tc>
          <w:tcPr>
            <w:tcW w:w="491" w:type="pct"/>
            <w:vMerge/>
            <w:shd w:val="clear" w:color="auto" w:fill="auto"/>
          </w:tcPr>
          <w:p w14:paraId="37E5DD6F" w14:textId="77777777" w:rsidR="00B544F5" w:rsidRPr="00373E9A" w:rsidRDefault="00B544F5" w:rsidP="00802A1C"/>
        </w:tc>
        <w:tc>
          <w:tcPr>
            <w:tcW w:w="1283" w:type="pct"/>
            <w:gridSpan w:val="2"/>
            <w:shd w:val="clear" w:color="auto" w:fill="BFBFBF" w:themeFill="background1" w:themeFillShade="BF"/>
          </w:tcPr>
          <w:p w14:paraId="086CB6EE" w14:textId="77777777" w:rsidR="00B544F5" w:rsidRPr="00373E9A" w:rsidRDefault="00B544F5" w:rsidP="00802A1C">
            <w:r w:rsidRPr="00373E9A">
              <w:rPr>
                <w:rFonts w:cs="Arial"/>
                <w:color w:val="333333"/>
              </w:rPr>
              <w:t>People should always be on the lookout for better-paid jobs.</w:t>
            </w:r>
          </w:p>
        </w:tc>
        <w:tc>
          <w:tcPr>
            <w:tcW w:w="646" w:type="pct"/>
            <w:gridSpan w:val="2"/>
            <w:shd w:val="clear" w:color="auto" w:fill="BFBFBF" w:themeFill="background1" w:themeFillShade="BF"/>
          </w:tcPr>
          <w:p w14:paraId="4DB28680" w14:textId="77777777" w:rsidR="00B544F5" w:rsidRPr="00373E9A" w:rsidRDefault="00B544F5" w:rsidP="00802A1C">
            <w:r w:rsidRPr="00373E9A">
              <w:rPr>
                <w:rFonts w:cs="Arial"/>
                <w:color w:val="333333"/>
              </w:rPr>
              <w:t>RwrdF4</w:t>
            </w:r>
          </w:p>
        </w:tc>
        <w:tc>
          <w:tcPr>
            <w:tcW w:w="509" w:type="pct"/>
            <w:gridSpan w:val="2"/>
            <w:vMerge/>
            <w:shd w:val="clear" w:color="auto" w:fill="auto"/>
          </w:tcPr>
          <w:p w14:paraId="54DEC5A0" w14:textId="77777777" w:rsidR="00B544F5" w:rsidRPr="00373E9A" w:rsidRDefault="00B544F5" w:rsidP="00802A1C"/>
        </w:tc>
        <w:tc>
          <w:tcPr>
            <w:tcW w:w="675" w:type="pct"/>
            <w:vMerge/>
            <w:shd w:val="clear" w:color="auto" w:fill="auto"/>
          </w:tcPr>
          <w:p w14:paraId="01505EE6" w14:textId="77777777" w:rsidR="00B544F5" w:rsidRPr="00373E9A" w:rsidRDefault="00B544F5" w:rsidP="00802A1C"/>
        </w:tc>
        <w:tc>
          <w:tcPr>
            <w:tcW w:w="1396" w:type="pct"/>
            <w:gridSpan w:val="2"/>
            <w:shd w:val="clear" w:color="auto" w:fill="BFBFBF" w:themeFill="background1" w:themeFillShade="BF"/>
          </w:tcPr>
          <w:p w14:paraId="035553E2" w14:textId="77777777" w:rsidR="00B544F5" w:rsidRPr="00373E9A" w:rsidRDefault="00B544F5" w:rsidP="00802A1C">
            <w:r w:rsidRPr="00373E9A">
              <w:rPr>
                <w:rFonts w:eastAsia="Calibri" w:cs="Times New Roman"/>
                <w:color w:val="09152F"/>
              </w:rPr>
              <w:t>People should always be on the lookout for better-paid jobs.</w:t>
            </w:r>
          </w:p>
        </w:tc>
      </w:tr>
      <w:tr w:rsidR="00B544F5" w:rsidRPr="00373E9A" w14:paraId="69C68B06" w14:textId="77777777" w:rsidTr="00A216B3">
        <w:tc>
          <w:tcPr>
            <w:tcW w:w="491" w:type="pct"/>
            <w:vMerge w:val="restart"/>
            <w:shd w:val="clear" w:color="auto" w:fill="auto"/>
          </w:tcPr>
          <w:p w14:paraId="6C0FD77F" w14:textId="77777777" w:rsidR="00B544F5" w:rsidRPr="00373E9A" w:rsidRDefault="00B544F5" w:rsidP="00802A1C">
            <w:r w:rsidRPr="00373E9A">
              <w:t>RwrdPT</w:t>
            </w:r>
          </w:p>
        </w:tc>
        <w:tc>
          <w:tcPr>
            <w:tcW w:w="1283" w:type="pct"/>
            <w:gridSpan w:val="2"/>
            <w:shd w:val="clear" w:color="auto" w:fill="auto"/>
          </w:tcPr>
          <w:p w14:paraId="36CB1DA5" w14:textId="77777777" w:rsidR="00B544F5" w:rsidRPr="00373E9A" w:rsidRDefault="00B544F5" w:rsidP="00802A1C">
            <w:r w:rsidRPr="00373E9A">
              <w:rPr>
                <w:rFonts w:cs="Arial"/>
                <w:color w:val="333333"/>
              </w:rPr>
              <w:t>The possibility of promotion / tenure is a major driver of my research work.</w:t>
            </w:r>
          </w:p>
        </w:tc>
        <w:tc>
          <w:tcPr>
            <w:tcW w:w="646" w:type="pct"/>
            <w:gridSpan w:val="2"/>
            <w:shd w:val="clear" w:color="auto" w:fill="auto"/>
          </w:tcPr>
          <w:p w14:paraId="293D1C2F" w14:textId="77777777" w:rsidR="00B544F5" w:rsidRPr="00373E9A" w:rsidRDefault="00B544F5" w:rsidP="00802A1C">
            <w:r w:rsidRPr="00373E9A">
              <w:rPr>
                <w:rFonts w:cs="Arial"/>
                <w:color w:val="333333"/>
              </w:rPr>
              <w:t>RwrdPT1</w:t>
            </w:r>
          </w:p>
        </w:tc>
        <w:tc>
          <w:tcPr>
            <w:tcW w:w="509" w:type="pct"/>
            <w:gridSpan w:val="2"/>
            <w:shd w:val="clear" w:color="auto" w:fill="auto"/>
          </w:tcPr>
          <w:p w14:paraId="286EF75D" w14:textId="578E047B" w:rsidR="00B544F5" w:rsidRPr="00373E9A" w:rsidRDefault="00D230AD" w:rsidP="00802A1C">
            <w:r w:rsidRPr="00373E9A">
              <w:fldChar w:fldCharType="begin"/>
            </w:r>
            <w:r w:rsidR="00C414A8" w:rsidRPr="00373E9A">
              <w:instrText xml:space="preserve"> ADDIN EN.CITE &lt;EndNote&gt;&lt;Cite AuthorYear="1"&gt;&lt;Author&gt;Jordan&lt;/Author&gt;&lt;Year&gt;2018&lt;/Year&gt;&lt;RecNum&gt;203&lt;/RecNum&gt;&lt;DisplayText&gt;Jordan et al. (2018)&lt;/DisplayText&gt;&lt;record&gt;&lt;rec-number&gt;203&lt;/rec-number&gt;&lt;foreign-keys&gt;&lt;key app="EN" db-id="x5rz2pxfnvstw4ewdpx5vwaff9wvpdstp9vz" timestamp="1708775794" guid="687d9a8c-8924-4b35-ae0e-1a7958643934"&gt;203&lt;/key&gt;&lt;/foreign-keys&gt;&lt;ref-type name="Journal Article"&gt;17&lt;/ref-type&gt;&lt;contributors&gt;&lt;authors&gt;&lt;author&gt;Jordan, Jaime&lt;/author&gt;&lt;author&gt;Coates, Wendy C.&lt;/author&gt;&lt;author&gt;Clarke, Samuel&lt;/author&gt;&lt;author&gt;Runde, Daniel&lt;/author&gt;&lt;author&gt;Fowlkes, Emilie&lt;/author&gt;&lt;author&gt;Kurth, Jaqueline&lt;/author&gt;&lt;author&gt;Yarris, Lalena&lt;/author&gt;&lt;/authors&gt;&lt;/contributors&gt;&lt;titles&gt;&lt;title&gt;The uphill battle of performing education scholarship: Barriers educators and education researchers face&lt;/title&gt;&lt;secondary-title&gt;West J Emerg Med&lt;/secondary-title&gt;&lt;/titles&gt;&lt;periodical&gt;&lt;full-title&gt;West J Emerg Med&lt;/full-title&gt;&lt;/periodical&gt;&lt;pages&gt;619-629&lt;/pages&gt;&lt;volume&gt;19&lt;/volume&gt;&lt;number&gt;3&lt;/number&gt;&lt;keywords&gt;&lt;keyword&gt;Life Sciences &amp;amp; Biomedicine&lt;/keyword&gt;&lt;keyword&gt;Emergency Medicine&lt;/keyword&gt;&lt;keyword&gt;Science &amp;amp; Technology&lt;/keyword&gt;&lt;keyword&gt;Index Medicus&lt;/keyword&gt;&lt;keyword&gt;Educational Advances&lt;/keyword&gt;&lt;/keywords&gt;&lt;dates&gt;&lt;year&gt;2018&lt;/year&gt;&lt;/dates&gt;&lt;pub-location&gt;ORANGE&lt;/pub-location&gt;&lt;publisher&gt;ORANGE: WESTJEM&lt;/publisher&gt;&lt;isbn&gt;1936-900X&amp;#xD;1936-9018&lt;/isbn&gt;&lt;urls&gt;&lt;/urls&gt;&lt;electronic-resource-num&gt;10.5811/westjem.2018.1.36752&lt;/electronic-resource-num&gt;&lt;/record&gt;&lt;/Cite&gt;&lt;/EndNote&gt;</w:instrText>
            </w:r>
            <w:r w:rsidRPr="00373E9A">
              <w:fldChar w:fldCharType="separate"/>
            </w:r>
            <w:r w:rsidRPr="00373E9A">
              <w:rPr>
                <w:noProof/>
              </w:rPr>
              <w:t>Jordan et al. (2018)</w:t>
            </w:r>
            <w:r w:rsidRPr="00373E9A">
              <w:fldChar w:fldCharType="end"/>
            </w:r>
          </w:p>
        </w:tc>
        <w:tc>
          <w:tcPr>
            <w:tcW w:w="675" w:type="pct"/>
            <w:shd w:val="clear" w:color="auto" w:fill="auto"/>
          </w:tcPr>
          <w:p w14:paraId="44147EC8" w14:textId="77777777" w:rsidR="00B544F5" w:rsidRPr="00373E9A" w:rsidRDefault="00B544F5" w:rsidP="00802A1C">
            <w:r w:rsidRPr="00373E9A">
              <w:t>Developed and verified scale with a sample of “education researchers” operating in American medical educational institutions.</w:t>
            </w:r>
          </w:p>
        </w:tc>
        <w:tc>
          <w:tcPr>
            <w:tcW w:w="1396" w:type="pct"/>
            <w:gridSpan w:val="2"/>
            <w:shd w:val="clear" w:color="auto" w:fill="auto"/>
          </w:tcPr>
          <w:p w14:paraId="615089E2" w14:textId="77777777" w:rsidR="00B544F5" w:rsidRPr="00373E9A" w:rsidRDefault="00B544F5" w:rsidP="00802A1C">
            <w:r w:rsidRPr="00373E9A">
              <w:rPr>
                <w:rFonts w:eastAsia="Calibri" w:cs="Times New Roman"/>
                <w:color w:val="FF0000"/>
              </w:rPr>
              <w:t>Does the possibility of promotion/tenure drive your research work?</w:t>
            </w:r>
          </w:p>
        </w:tc>
      </w:tr>
      <w:tr w:rsidR="00B544F5" w:rsidRPr="00373E9A" w14:paraId="7165B8BD" w14:textId="77777777" w:rsidTr="00A216B3">
        <w:tc>
          <w:tcPr>
            <w:tcW w:w="491" w:type="pct"/>
            <w:vMerge/>
            <w:shd w:val="clear" w:color="auto" w:fill="auto"/>
          </w:tcPr>
          <w:p w14:paraId="00D062EA" w14:textId="77777777" w:rsidR="00B544F5" w:rsidRPr="00373E9A" w:rsidRDefault="00B544F5" w:rsidP="00802A1C"/>
        </w:tc>
        <w:tc>
          <w:tcPr>
            <w:tcW w:w="1283" w:type="pct"/>
            <w:gridSpan w:val="2"/>
            <w:shd w:val="clear" w:color="auto" w:fill="BFBFBF" w:themeFill="background1" w:themeFillShade="BF"/>
          </w:tcPr>
          <w:p w14:paraId="556F568A" w14:textId="77777777" w:rsidR="00B544F5" w:rsidRPr="00373E9A" w:rsidRDefault="00B544F5" w:rsidP="00802A1C">
            <w:r w:rsidRPr="00373E9A">
              <w:rPr>
                <w:rFonts w:cs="Arial"/>
                <w:color w:val="333333"/>
              </w:rPr>
              <w:t>My major goal [in work] right now is to achieve my academic ambitions.</w:t>
            </w:r>
          </w:p>
        </w:tc>
        <w:tc>
          <w:tcPr>
            <w:tcW w:w="646" w:type="pct"/>
            <w:gridSpan w:val="2"/>
            <w:shd w:val="clear" w:color="auto" w:fill="BFBFBF" w:themeFill="background1" w:themeFillShade="BF"/>
          </w:tcPr>
          <w:p w14:paraId="2B57DA6E" w14:textId="77777777" w:rsidR="00B544F5" w:rsidRPr="00373E9A" w:rsidRDefault="00B544F5" w:rsidP="00802A1C">
            <w:r w:rsidRPr="00373E9A">
              <w:rPr>
                <w:rFonts w:cs="Arial"/>
                <w:color w:val="333333"/>
              </w:rPr>
              <w:t>RwrdPT2</w:t>
            </w:r>
          </w:p>
        </w:tc>
        <w:tc>
          <w:tcPr>
            <w:tcW w:w="509" w:type="pct"/>
            <w:gridSpan w:val="2"/>
            <w:shd w:val="clear" w:color="auto" w:fill="auto"/>
          </w:tcPr>
          <w:p w14:paraId="64637B49" w14:textId="6BCCEE64" w:rsidR="00B544F5" w:rsidRPr="00373E9A" w:rsidRDefault="00D230AD" w:rsidP="00802A1C">
            <w:r w:rsidRPr="00373E9A">
              <w:fldChar w:fldCharType="begin"/>
            </w:r>
            <w:r w:rsidR="00C414A8" w:rsidRPr="00373E9A">
              <w:instrText xml:space="preserve"> ADDIN EN.CITE &lt;EndNote&gt;&lt;Cite AuthorYear="1"&gt;&lt;Author&gt;Johnson&lt;/Author&gt;&lt;Year&gt;2016&lt;/Year&gt;&lt;RecNum&gt;202&lt;/RecNum&gt;&lt;DisplayText&gt;Johnson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Pr="00373E9A">
              <w:fldChar w:fldCharType="separate"/>
            </w:r>
            <w:r w:rsidRPr="00373E9A">
              <w:rPr>
                <w:noProof/>
              </w:rPr>
              <w:t>Johnson et al. (2016)</w:t>
            </w:r>
            <w:r w:rsidRPr="00373E9A">
              <w:fldChar w:fldCharType="end"/>
            </w:r>
          </w:p>
        </w:tc>
        <w:tc>
          <w:tcPr>
            <w:tcW w:w="675" w:type="pct"/>
            <w:shd w:val="clear" w:color="auto" w:fill="auto"/>
          </w:tcPr>
          <w:p w14:paraId="577D8ABE" w14:textId="77777777" w:rsidR="00B544F5" w:rsidRPr="00373E9A" w:rsidRDefault="00B544F5" w:rsidP="00802A1C">
            <w:r w:rsidRPr="00373E9A">
              <w:t>Adapted and verified pre-existing scales with a sample of academics working across multiple Scottish universities.</w:t>
            </w:r>
          </w:p>
        </w:tc>
        <w:tc>
          <w:tcPr>
            <w:tcW w:w="1396" w:type="pct"/>
            <w:gridSpan w:val="2"/>
            <w:shd w:val="clear" w:color="auto" w:fill="BFBFBF" w:themeFill="background1" w:themeFillShade="BF"/>
          </w:tcPr>
          <w:p w14:paraId="06407218" w14:textId="77777777" w:rsidR="00B544F5" w:rsidRPr="00373E9A" w:rsidRDefault="00B544F5" w:rsidP="00802A1C">
            <w:r w:rsidRPr="00373E9A">
              <w:rPr>
                <w:rFonts w:eastAsia="Calibri" w:cs="Times New Roman"/>
                <w:color w:val="09152F"/>
              </w:rPr>
              <w:t>My major goal [</w:t>
            </w:r>
            <w:r w:rsidRPr="00373E9A">
              <w:rPr>
                <w:rFonts w:eastAsia="Calibri" w:cs="Times New Roman"/>
                <w:color w:val="FF0000"/>
              </w:rPr>
              <w:t>in school</w:t>
            </w:r>
            <w:r w:rsidRPr="00373E9A">
              <w:rPr>
                <w:rFonts w:eastAsia="Calibri" w:cs="Times New Roman"/>
                <w:color w:val="09152F"/>
              </w:rPr>
              <w:t>] right now is to achieve my academic ambitions</w:t>
            </w:r>
          </w:p>
        </w:tc>
      </w:tr>
      <w:tr w:rsidR="00B544F5" w:rsidRPr="00373E9A" w14:paraId="0BDCEEC9" w14:textId="77777777" w:rsidTr="00A216B3">
        <w:tc>
          <w:tcPr>
            <w:tcW w:w="491" w:type="pct"/>
            <w:vMerge/>
            <w:shd w:val="clear" w:color="auto" w:fill="auto"/>
          </w:tcPr>
          <w:p w14:paraId="666D2970" w14:textId="77777777" w:rsidR="00B544F5" w:rsidRPr="00373E9A" w:rsidRDefault="00B544F5" w:rsidP="00802A1C"/>
        </w:tc>
        <w:tc>
          <w:tcPr>
            <w:tcW w:w="1283" w:type="pct"/>
            <w:gridSpan w:val="2"/>
            <w:shd w:val="clear" w:color="auto" w:fill="auto"/>
          </w:tcPr>
          <w:p w14:paraId="04DB946B" w14:textId="77777777" w:rsidR="00B544F5" w:rsidRPr="00373E9A" w:rsidRDefault="00B544F5" w:rsidP="00802A1C">
            <w:r w:rsidRPr="00373E9A">
              <w:rPr>
                <w:rFonts w:cs="Arial"/>
                <w:color w:val="333333"/>
              </w:rPr>
              <w:t>I am more likely to be considered for promotions if I engage in knowledge transfer activities.</w:t>
            </w:r>
          </w:p>
        </w:tc>
        <w:tc>
          <w:tcPr>
            <w:tcW w:w="646" w:type="pct"/>
            <w:gridSpan w:val="2"/>
            <w:shd w:val="clear" w:color="auto" w:fill="auto"/>
          </w:tcPr>
          <w:p w14:paraId="76D98178" w14:textId="77777777" w:rsidR="00B544F5" w:rsidRPr="00373E9A" w:rsidRDefault="00B544F5" w:rsidP="00802A1C">
            <w:r w:rsidRPr="00373E9A">
              <w:rPr>
                <w:rFonts w:cs="Arial"/>
                <w:color w:val="333333"/>
              </w:rPr>
              <w:t>RwrdPT3</w:t>
            </w:r>
          </w:p>
        </w:tc>
        <w:tc>
          <w:tcPr>
            <w:tcW w:w="509" w:type="pct"/>
            <w:gridSpan w:val="2"/>
            <w:shd w:val="clear" w:color="auto" w:fill="auto"/>
          </w:tcPr>
          <w:p w14:paraId="1148C611" w14:textId="6F10A066" w:rsidR="00B544F5" w:rsidRPr="00373E9A" w:rsidRDefault="00D230AD" w:rsidP="00802A1C">
            <w:r w:rsidRPr="00373E9A">
              <w:fldChar w:fldCharType="begin"/>
            </w:r>
            <w:r w:rsidR="00C414A8" w:rsidRPr="00373E9A">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rPr>
              <w:instrText>‐</w:instrText>
            </w:r>
            <w:r w:rsidR="00C414A8" w:rsidRPr="00373E9A">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Pr="00373E9A">
              <w:fldChar w:fldCharType="separate"/>
            </w:r>
            <w:r w:rsidRPr="00373E9A">
              <w:rPr>
                <w:noProof/>
              </w:rPr>
              <w:t>Olaya Escobar et al. (2017)</w:t>
            </w:r>
            <w:r w:rsidRPr="00373E9A">
              <w:fldChar w:fldCharType="end"/>
            </w:r>
          </w:p>
        </w:tc>
        <w:tc>
          <w:tcPr>
            <w:tcW w:w="675" w:type="pct"/>
            <w:shd w:val="clear" w:color="auto" w:fill="auto"/>
          </w:tcPr>
          <w:p w14:paraId="2FE33C30" w14:textId="77777777" w:rsidR="00B544F5" w:rsidRPr="00373E9A" w:rsidRDefault="00B544F5" w:rsidP="00802A1C">
            <w:r w:rsidRPr="00373E9A">
              <w:t>Developed and verified scale with a sample comprising academics / faculty in a Spanish University.</w:t>
            </w:r>
          </w:p>
        </w:tc>
        <w:tc>
          <w:tcPr>
            <w:tcW w:w="1396" w:type="pct"/>
            <w:gridSpan w:val="2"/>
            <w:shd w:val="clear" w:color="auto" w:fill="auto"/>
          </w:tcPr>
          <w:p w14:paraId="3B88D840" w14:textId="77777777" w:rsidR="00B544F5" w:rsidRPr="00373E9A" w:rsidRDefault="00B544F5" w:rsidP="00802A1C">
            <w:pPr>
              <w:autoSpaceDE w:val="0"/>
              <w:autoSpaceDN w:val="0"/>
              <w:adjustRightInd w:val="0"/>
              <w:jc w:val="both"/>
              <w:rPr>
                <w:rFonts w:eastAsia="Calibri" w:cs="Times New Roman"/>
                <w:color w:val="09152F"/>
              </w:rPr>
            </w:pPr>
            <w:r w:rsidRPr="00373E9A">
              <w:rPr>
                <w:rFonts w:eastAsia="Calibri" w:cs="Times New Roman"/>
                <w:color w:val="09152F"/>
              </w:rPr>
              <w:t xml:space="preserve">I am more likely to be considered for internal promotions if I engage in </w:t>
            </w:r>
            <w:r w:rsidRPr="00373E9A">
              <w:rPr>
                <w:rFonts w:eastAsia="Calibri" w:cs="Times New Roman"/>
                <w:color w:val="FF0000"/>
              </w:rPr>
              <w:t xml:space="preserve">KTT </w:t>
            </w:r>
            <w:r w:rsidRPr="00373E9A">
              <w:rPr>
                <w:rFonts w:eastAsia="Calibri" w:cs="Times New Roman"/>
                <w:color w:val="09152F"/>
              </w:rPr>
              <w:t>activities</w:t>
            </w:r>
          </w:p>
        </w:tc>
      </w:tr>
      <w:tr w:rsidR="00B544F5" w:rsidRPr="00373E9A" w14:paraId="022A7B32" w14:textId="77777777" w:rsidTr="00A216B3">
        <w:tc>
          <w:tcPr>
            <w:tcW w:w="491" w:type="pct"/>
            <w:vMerge w:val="restart"/>
            <w:shd w:val="clear" w:color="auto" w:fill="auto"/>
          </w:tcPr>
          <w:p w14:paraId="35C15F33" w14:textId="77777777" w:rsidR="00B544F5" w:rsidRPr="00373E9A" w:rsidRDefault="00B544F5" w:rsidP="00802A1C">
            <w:r w:rsidRPr="00373E9A">
              <w:t>PolKTT</w:t>
            </w:r>
          </w:p>
        </w:tc>
        <w:tc>
          <w:tcPr>
            <w:tcW w:w="1283" w:type="pct"/>
            <w:gridSpan w:val="2"/>
            <w:shd w:val="clear" w:color="auto" w:fill="BFBFBF" w:themeFill="background1" w:themeFillShade="BF"/>
          </w:tcPr>
          <w:p w14:paraId="566DFA9F" w14:textId="77777777" w:rsidR="00B544F5" w:rsidRPr="00373E9A" w:rsidRDefault="00B544F5" w:rsidP="00802A1C">
            <w:r w:rsidRPr="00373E9A">
              <w:rPr>
                <w:rFonts w:cs="Arial"/>
                <w:color w:val="333333"/>
              </w:rPr>
              <w:t>The inventor royalty share (the share of any royalty payment, resulting from research outputs, given to the researcher) in my institution has a strong influence on my decision to generate patentable inventions.</w:t>
            </w:r>
          </w:p>
        </w:tc>
        <w:tc>
          <w:tcPr>
            <w:tcW w:w="646" w:type="pct"/>
            <w:gridSpan w:val="2"/>
            <w:shd w:val="clear" w:color="auto" w:fill="BFBFBF" w:themeFill="background1" w:themeFillShade="BF"/>
          </w:tcPr>
          <w:p w14:paraId="54349075" w14:textId="77777777" w:rsidR="00B544F5" w:rsidRPr="00373E9A" w:rsidRDefault="00B544F5" w:rsidP="00802A1C">
            <w:r w:rsidRPr="00373E9A">
              <w:rPr>
                <w:rFonts w:cs="Arial"/>
                <w:color w:val="333333"/>
              </w:rPr>
              <w:t>PolKTT1</w:t>
            </w:r>
          </w:p>
        </w:tc>
        <w:tc>
          <w:tcPr>
            <w:tcW w:w="509" w:type="pct"/>
            <w:gridSpan w:val="2"/>
            <w:shd w:val="clear" w:color="auto" w:fill="auto"/>
          </w:tcPr>
          <w:p w14:paraId="7F96CB84" w14:textId="1B44A9AF" w:rsidR="00B544F5" w:rsidRPr="00373E9A" w:rsidRDefault="00D230AD" w:rsidP="00802A1C">
            <w:r w:rsidRPr="00373E9A">
              <w:fldChar w:fldCharType="begin"/>
            </w:r>
            <w:r w:rsidR="00C414A8" w:rsidRPr="00373E9A">
              <w:instrText xml:space="preserve"> ADDIN EN.CITE &lt;EndNote&gt;&lt;Cite AuthorYear="1"&gt;&lt;Author&gt;Arqué-Castells&lt;/Author&gt;&lt;Year&gt;2016&lt;/Year&gt;&lt;RecNum&gt;12&lt;/RecNum&gt;&lt;DisplayText&gt;Arqué-Castells et al. (2016)&lt;/DisplayText&gt;&lt;record&gt;&lt;rec-number&gt;12&lt;/rec-number&gt;&lt;foreign-keys&gt;&lt;key app="EN" db-id="x5rz2pxfnvstw4ewdpx5vwaff9wvpdstp9vz" timestamp="1708775789" guid="279f8dc3-a0a4-4fac-b032-a7d249eb7d63"&gt;12&lt;/key&gt;&lt;/foreign-keys&gt;&lt;ref-type name="Journal Article"&gt;17&lt;/ref-type&gt;&lt;contributors&gt;&lt;authors&gt;&lt;author&gt;Arqué-Castells, Pere&lt;/author&gt;&lt;author&gt;Cartaxo, Rui M&lt;/author&gt;&lt;author&gt;García-Quevedo, Jose&lt;/author&gt;&lt;author&gt;Godinho, Manuel Mira&lt;/author&gt;&lt;/authors&gt;&lt;/contributors&gt;&lt;titles&gt;&lt;title&gt;Royalty sharing, effort and invention in universities: Evidence from Portugal and Spain&lt;/title&gt;&lt;secondary-title&gt;Research Policy&lt;/secondary-title&gt;&lt;/titles&gt;&lt;periodical&gt;&lt;full-title&gt;Research Policy&lt;/full-title&gt;&lt;/periodical&gt;&lt;pages&gt;1858-1872&lt;/pages&gt;&lt;volume&gt;45&lt;/volume&gt;&lt;number&gt;9&lt;/number&gt;&lt;dates&gt;&lt;year&gt;2016&lt;/year&gt;&lt;/dates&gt;&lt;isbn&gt;0048-7333&lt;/isbn&gt;&lt;urls&gt;&lt;/urls&gt;&lt;/record&gt;&lt;/Cite&gt;&lt;/EndNote&gt;</w:instrText>
            </w:r>
            <w:r w:rsidRPr="00373E9A">
              <w:fldChar w:fldCharType="separate"/>
            </w:r>
            <w:r w:rsidRPr="00373E9A">
              <w:rPr>
                <w:noProof/>
              </w:rPr>
              <w:t>Arqué-Castells et al. (2016)</w:t>
            </w:r>
            <w:r w:rsidRPr="00373E9A">
              <w:fldChar w:fldCharType="end"/>
            </w:r>
          </w:p>
        </w:tc>
        <w:tc>
          <w:tcPr>
            <w:tcW w:w="675" w:type="pct"/>
            <w:shd w:val="clear" w:color="auto" w:fill="auto"/>
          </w:tcPr>
          <w:p w14:paraId="570A8030" w14:textId="77777777" w:rsidR="00B544F5" w:rsidRPr="00373E9A" w:rsidRDefault="00B544F5" w:rsidP="00802A1C">
            <w:r w:rsidRPr="00373E9A">
              <w:t>Developed and verified scale with sample of TTOs and Inventors across multiple Spanish and Portuguese Universities.</w:t>
            </w:r>
          </w:p>
        </w:tc>
        <w:tc>
          <w:tcPr>
            <w:tcW w:w="1396" w:type="pct"/>
            <w:gridSpan w:val="2"/>
            <w:shd w:val="clear" w:color="auto" w:fill="BFBFBF" w:themeFill="background1" w:themeFillShade="BF"/>
          </w:tcPr>
          <w:p w14:paraId="48E48761" w14:textId="77777777" w:rsidR="00B544F5" w:rsidRPr="00373E9A" w:rsidRDefault="00B544F5" w:rsidP="00802A1C">
            <w:r w:rsidRPr="00373E9A">
              <w:rPr>
                <w:rFonts w:eastAsia="Calibri" w:cs="Times New Roman"/>
                <w:color w:val="FF0000"/>
              </w:rPr>
              <w:t>What is the influence of the inventor royalty share on your</w:t>
            </w:r>
            <w:r w:rsidRPr="00373E9A">
              <w:rPr>
                <w:rFonts w:eastAsia="Calibri" w:cs="Times New Roman"/>
                <w:color w:val="09152F"/>
              </w:rPr>
              <w:t xml:space="preserve"> decision to generate patentable inventions?</w:t>
            </w:r>
          </w:p>
        </w:tc>
      </w:tr>
      <w:tr w:rsidR="00B544F5" w:rsidRPr="00373E9A" w14:paraId="0E4346C4" w14:textId="77777777" w:rsidTr="00A216B3">
        <w:tc>
          <w:tcPr>
            <w:tcW w:w="491" w:type="pct"/>
            <w:vMerge/>
            <w:shd w:val="clear" w:color="auto" w:fill="auto"/>
          </w:tcPr>
          <w:p w14:paraId="32C4D04E" w14:textId="77777777" w:rsidR="00B544F5" w:rsidRPr="00373E9A" w:rsidRDefault="00B544F5" w:rsidP="00802A1C"/>
        </w:tc>
        <w:tc>
          <w:tcPr>
            <w:tcW w:w="1283" w:type="pct"/>
            <w:gridSpan w:val="2"/>
            <w:shd w:val="clear" w:color="auto" w:fill="BFBFBF" w:themeFill="background1" w:themeFillShade="BF"/>
          </w:tcPr>
          <w:p w14:paraId="43782172" w14:textId="77777777" w:rsidR="00B544F5" w:rsidRPr="00373E9A" w:rsidRDefault="00B544F5" w:rsidP="00802A1C">
            <w:r w:rsidRPr="00373E9A">
              <w:rPr>
                <w:rFonts w:cs="Arial"/>
                <w:color w:val="333333"/>
              </w:rPr>
              <w:t>My department has provided sufficient assistance and incentives for researchers to engage in industry-university cooperative research.</w:t>
            </w:r>
          </w:p>
        </w:tc>
        <w:tc>
          <w:tcPr>
            <w:tcW w:w="646" w:type="pct"/>
            <w:gridSpan w:val="2"/>
            <w:shd w:val="clear" w:color="auto" w:fill="BFBFBF" w:themeFill="background1" w:themeFillShade="BF"/>
          </w:tcPr>
          <w:p w14:paraId="72A7EC7A" w14:textId="77777777" w:rsidR="00B544F5" w:rsidRPr="00373E9A" w:rsidRDefault="00B544F5" w:rsidP="00802A1C">
            <w:r w:rsidRPr="00373E9A">
              <w:rPr>
                <w:rFonts w:cs="Arial"/>
                <w:color w:val="333333"/>
              </w:rPr>
              <w:t>PolKTT2</w:t>
            </w:r>
          </w:p>
        </w:tc>
        <w:tc>
          <w:tcPr>
            <w:tcW w:w="509" w:type="pct"/>
            <w:gridSpan w:val="2"/>
            <w:vMerge w:val="restart"/>
            <w:shd w:val="clear" w:color="auto" w:fill="auto"/>
          </w:tcPr>
          <w:p w14:paraId="2F27EAE6" w14:textId="1120D415" w:rsidR="00B544F5" w:rsidRPr="00373E9A" w:rsidRDefault="00D230AD" w:rsidP="00802A1C">
            <w:r w:rsidRPr="00373E9A">
              <w:fldChar w:fldCharType="begin"/>
            </w:r>
            <w:r w:rsidR="00C414A8" w:rsidRPr="00373E9A">
              <w:instrText xml:space="preserve"> ADDIN EN.CITE &lt;EndNote&gt;&lt;Cite AuthorYear="1"&gt;&lt;Author&gt;Chang&lt;/Author&gt;&lt;Year&gt;2016&lt;/Year&gt;&lt;RecNum&gt;75&lt;/RecNum&gt;&lt;DisplayText&gt;Chang et al. (2016)&lt;/DisplayText&gt;&lt;record&gt;&lt;rec-number&gt;75&lt;/rec-number&gt;&lt;foreign-keys&gt;&lt;key app="EN" db-id="x5rz2pxfnvstw4ewdpx5vwaff9wvpdstp9vz" timestamp="1708775791" guid="6e7bf75a-41ef-4838-b876-8d25e9b8333d"&gt;75&lt;/key&gt;&lt;/foreign-keys&gt;&lt;ref-type name="Journal Article"&gt;17&lt;/ref-type&gt;&lt;contributors&gt;&lt;authors&gt;&lt;author&gt;Chang, Yuan-Chieh&lt;/author&gt;&lt;author&gt;Yang, Phil Yihsing&lt;/author&gt;&lt;author&gt;Martin, Ben R&lt;/author&gt;&lt;author&gt;Chi, Hui-Ru&lt;/author&gt;&lt;author&gt;Tsai-Lin, Tung-Fei&lt;/author&gt;&lt;/authors&gt;&lt;/contributors&gt;&lt;titles&gt;&lt;title&gt;Entrepreneurial universities and research ambidexterity: A multilevel analysis&lt;/title&gt;&lt;secondary-title&gt;Technovation&lt;/secondary-title&gt;&lt;/titles&gt;&lt;periodical&gt;&lt;full-title&gt;Technovation&lt;/full-title&gt;&lt;/periodical&gt;&lt;pages&gt;7-21&lt;/pages&gt;&lt;volume&gt;54&lt;/volume&gt;&lt;number&gt;C&lt;/number&gt;&lt;dates&gt;&lt;year&gt;2016&lt;/year&gt;&lt;/dates&gt;&lt;urls&gt;&lt;/urls&gt;&lt;/record&gt;&lt;/Cite&gt;&lt;/EndNote&gt;</w:instrText>
            </w:r>
            <w:r w:rsidRPr="00373E9A">
              <w:fldChar w:fldCharType="separate"/>
            </w:r>
            <w:r w:rsidRPr="00373E9A">
              <w:rPr>
                <w:noProof/>
              </w:rPr>
              <w:t>Chang et al. (2016)</w:t>
            </w:r>
            <w:r w:rsidRPr="00373E9A">
              <w:fldChar w:fldCharType="end"/>
            </w:r>
          </w:p>
        </w:tc>
        <w:tc>
          <w:tcPr>
            <w:tcW w:w="675" w:type="pct"/>
            <w:vMerge w:val="restart"/>
            <w:shd w:val="clear" w:color="auto" w:fill="auto"/>
          </w:tcPr>
          <w:p w14:paraId="296B46A8" w14:textId="77777777" w:rsidR="00B544F5" w:rsidRPr="00373E9A" w:rsidRDefault="00B544F5" w:rsidP="00802A1C">
            <w:r w:rsidRPr="00373E9A">
              <w:t>Developed and verified scales using a sample of faculty members across multiple universities.</w:t>
            </w:r>
          </w:p>
        </w:tc>
        <w:tc>
          <w:tcPr>
            <w:tcW w:w="1396" w:type="pct"/>
            <w:gridSpan w:val="2"/>
            <w:shd w:val="clear" w:color="auto" w:fill="BFBFBF" w:themeFill="background1" w:themeFillShade="BF"/>
          </w:tcPr>
          <w:p w14:paraId="1382715A" w14:textId="77777777" w:rsidR="00B544F5" w:rsidRPr="00373E9A" w:rsidRDefault="00B544F5" w:rsidP="00802A1C">
            <w:pPr>
              <w:autoSpaceDE w:val="0"/>
              <w:autoSpaceDN w:val="0"/>
              <w:adjustRightInd w:val="0"/>
              <w:rPr>
                <w:rFonts w:eastAsia="Calibri" w:cs="Times New Roman"/>
              </w:rPr>
            </w:pPr>
            <w:r w:rsidRPr="00373E9A">
              <w:rPr>
                <w:rFonts w:eastAsia="Calibri" w:cs="Times New Roman"/>
              </w:rPr>
              <w:t xml:space="preserve">My department has provided sufficient assistance and incentive for </w:t>
            </w:r>
            <w:r w:rsidRPr="00373E9A">
              <w:rPr>
                <w:rFonts w:eastAsia="Calibri" w:cs="Times New Roman"/>
                <w:color w:val="FF0000"/>
              </w:rPr>
              <w:t xml:space="preserve">faculty </w:t>
            </w:r>
            <w:r w:rsidRPr="00373E9A">
              <w:rPr>
                <w:rFonts w:eastAsia="Calibri" w:cs="Times New Roman"/>
              </w:rPr>
              <w:t>to engage in industry-university cooperative research</w:t>
            </w:r>
          </w:p>
        </w:tc>
      </w:tr>
      <w:tr w:rsidR="00B544F5" w:rsidRPr="00373E9A" w14:paraId="6F30FBE9" w14:textId="77777777" w:rsidTr="00A216B3">
        <w:tc>
          <w:tcPr>
            <w:tcW w:w="491" w:type="pct"/>
            <w:vMerge/>
            <w:shd w:val="clear" w:color="auto" w:fill="auto"/>
          </w:tcPr>
          <w:p w14:paraId="45FE821A" w14:textId="77777777" w:rsidR="00B544F5" w:rsidRPr="00373E9A" w:rsidRDefault="00B544F5" w:rsidP="00802A1C"/>
        </w:tc>
        <w:tc>
          <w:tcPr>
            <w:tcW w:w="1283" w:type="pct"/>
            <w:gridSpan w:val="2"/>
            <w:shd w:val="clear" w:color="auto" w:fill="BFBFBF" w:themeFill="background1" w:themeFillShade="BF"/>
          </w:tcPr>
          <w:p w14:paraId="4FD2026D" w14:textId="77777777" w:rsidR="00B544F5" w:rsidRPr="00373E9A" w:rsidRDefault="00B544F5" w:rsidP="00802A1C">
            <w:r w:rsidRPr="00373E9A">
              <w:rPr>
                <w:rFonts w:cs="Arial"/>
                <w:color w:val="333333"/>
              </w:rPr>
              <w:t>My department has provided sufficient assistance and incentives for researchers to engage in Knowledge and Technology Transfer (KTT) activities.</w:t>
            </w:r>
          </w:p>
        </w:tc>
        <w:tc>
          <w:tcPr>
            <w:tcW w:w="646" w:type="pct"/>
            <w:gridSpan w:val="2"/>
            <w:shd w:val="clear" w:color="auto" w:fill="BFBFBF" w:themeFill="background1" w:themeFillShade="BF"/>
          </w:tcPr>
          <w:p w14:paraId="46B3E76A" w14:textId="77777777" w:rsidR="00B544F5" w:rsidRPr="00373E9A" w:rsidRDefault="00B544F5" w:rsidP="00802A1C">
            <w:r w:rsidRPr="00373E9A">
              <w:rPr>
                <w:rFonts w:cs="Arial"/>
                <w:color w:val="333333"/>
              </w:rPr>
              <w:t>PolKTT3</w:t>
            </w:r>
          </w:p>
        </w:tc>
        <w:tc>
          <w:tcPr>
            <w:tcW w:w="509" w:type="pct"/>
            <w:gridSpan w:val="2"/>
            <w:vMerge/>
            <w:shd w:val="clear" w:color="auto" w:fill="auto"/>
          </w:tcPr>
          <w:p w14:paraId="7EC1A2D9" w14:textId="77777777" w:rsidR="00B544F5" w:rsidRPr="00373E9A" w:rsidRDefault="00B544F5" w:rsidP="00802A1C"/>
        </w:tc>
        <w:tc>
          <w:tcPr>
            <w:tcW w:w="675" w:type="pct"/>
            <w:vMerge/>
            <w:shd w:val="clear" w:color="auto" w:fill="auto"/>
          </w:tcPr>
          <w:p w14:paraId="65915AC3" w14:textId="77777777" w:rsidR="00B544F5" w:rsidRPr="00373E9A" w:rsidRDefault="00B544F5" w:rsidP="00802A1C"/>
        </w:tc>
        <w:tc>
          <w:tcPr>
            <w:tcW w:w="1396" w:type="pct"/>
            <w:gridSpan w:val="2"/>
            <w:shd w:val="clear" w:color="auto" w:fill="BFBFBF" w:themeFill="background1" w:themeFillShade="BF"/>
          </w:tcPr>
          <w:p w14:paraId="1453D577" w14:textId="77777777" w:rsidR="00B544F5" w:rsidRPr="00373E9A" w:rsidRDefault="00B544F5" w:rsidP="00802A1C">
            <w:pPr>
              <w:autoSpaceDE w:val="0"/>
              <w:autoSpaceDN w:val="0"/>
              <w:adjustRightInd w:val="0"/>
              <w:rPr>
                <w:rFonts w:eastAsia="Calibri" w:cs="Times New Roman"/>
              </w:rPr>
            </w:pPr>
            <w:r w:rsidRPr="00373E9A">
              <w:rPr>
                <w:rFonts w:eastAsia="Calibri" w:cs="Times New Roman"/>
              </w:rPr>
              <w:t xml:space="preserve">My department has provided sufficient assistance and incentive for </w:t>
            </w:r>
            <w:r w:rsidRPr="00373E9A">
              <w:rPr>
                <w:rFonts w:eastAsia="Calibri" w:cs="Times New Roman"/>
                <w:color w:val="FF0000"/>
              </w:rPr>
              <w:t xml:space="preserve">faculty </w:t>
            </w:r>
            <w:r w:rsidRPr="00373E9A">
              <w:rPr>
                <w:rFonts w:eastAsia="Calibri" w:cs="Times New Roman"/>
              </w:rPr>
              <w:t xml:space="preserve">to engage in </w:t>
            </w:r>
            <w:r w:rsidRPr="00373E9A">
              <w:rPr>
                <w:rFonts w:eastAsia="Calibri" w:cs="Times New Roman"/>
                <w:color w:val="FF0000"/>
              </w:rPr>
              <w:t>technology transfer.</w:t>
            </w:r>
          </w:p>
        </w:tc>
      </w:tr>
      <w:tr w:rsidR="00B544F5" w:rsidRPr="00373E9A" w14:paraId="5F20055D" w14:textId="77777777" w:rsidTr="00A216B3">
        <w:tc>
          <w:tcPr>
            <w:tcW w:w="491" w:type="pct"/>
            <w:vMerge/>
            <w:shd w:val="clear" w:color="auto" w:fill="auto"/>
          </w:tcPr>
          <w:p w14:paraId="453D1700" w14:textId="77777777" w:rsidR="00B544F5" w:rsidRPr="00373E9A" w:rsidRDefault="00B544F5" w:rsidP="00802A1C"/>
        </w:tc>
        <w:tc>
          <w:tcPr>
            <w:tcW w:w="1283" w:type="pct"/>
            <w:gridSpan w:val="2"/>
            <w:shd w:val="clear" w:color="auto" w:fill="auto"/>
          </w:tcPr>
          <w:p w14:paraId="53A8307E" w14:textId="77777777" w:rsidR="00B544F5" w:rsidRPr="00373E9A" w:rsidRDefault="00B544F5" w:rsidP="00802A1C">
            <w:pPr>
              <w:rPr>
                <w:rFonts w:cs="Arial"/>
                <w:color w:val="333333"/>
              </w:rPr>
            </w:pPr>
            <w:r w:rsidRPr="00373E9A">
              <w:rPr>
                <w:rFonts w:cs="Arial"/>
                <w:color w:val="333333"/>
              </w:rPr>
              <w:t>The importance of knowledge and technology transfer is clearly communicated.</w:t>
            </w:r>
          </w:p>
        </w:tc>
        <w:tc>
          <w:tcPr>
            <w:tcW w:w="646" w:type="pct"/>
            <w:gridSpan w:val="2"/>
            <w:shd w:val="clear" w:color="auto" w:fill="auto"/>
          </w:tcPr>
          <w:p w14:paraId="76593546" w14:textId="77777777" w:rsidR="00B544F5" w:rsidRPr="00373E9A" w:rsidRDefault="00B544F5" w:rsidP="00802A1C">
            <w:pPr>
              <w:rPr>
                <w:rFonts w:cs="Arial"/>
                <w:color w:val="333333"/>
              </w:rPr>
            </w:pPr>
            <w:r w:rsidRPr="00373E9A">
              <w:rPr>
                <w:rFonts w:cs="Arial"/>
                <w:color w:val="333333"/>
              </w:rPr>
              <w:t>PolKTT4</w:t>
            </w:r>
          </w:p>
        </w:tc>
        <w:tc>
          <w:tcPr>
            <w:tcW w:w="509" w:type="pct"/>
            <w:gridSpan w:val="2"/>
            <w:shd w:val="clear" w:color="auto" w:fill="auto"/>
          </w:tcPr>
          <w:p w14:paraId="575DC706" w14:textId="23F1C0CA" w:rsidR="00B544F5" w:rsidRPr="00373E9A" w:rsidRDefault="00D230AD" w:rsidP="00802A1C">
            <w:r w:rsidRPr="00373E9A">
              <w:fldChar w:fldCharType="begin"/>
            </w:r>
            <w:r w:rsidR="00C414A8" w:rsidRPr="00373E9A">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rPr>
              <w:instrText>‐</w:instrText>
            </w:r>
            <w:r w:rsidR="00C414A8" w:rsidRPr="00373E9A">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Pr="00373E9A">
              <w:fldChar w:fldCharType="separate"/>
            </w:r>
            <w:r w:rsidRPr="00373E9A">
              <w:rPr>
                <w:noProof/>
              </w:rPr>
              <w:t>Olaya Escobar et al. (2017)</w:t>
            </w:r>
            <w:r w:rsidRPr="00373E9A">
              <w:fldChar w:fldCharType="end"/>
            </w:r>
          </w:p>
        </w:tc>
        <w:tc>
          <w:tcPr>
            <w:tcW w:w="675" w:type="pct"/>
            <w:shd w:val="clear" w:color="auto" w:fill="auto"/>
          </w:tcPr>
          <w:p w14:paraId="43A9101D" w14:textId="77777777" w:rsidR="00B544F5" w:rsidRPr="00373E9A" w:rsidRDefault="00B544F5" w:rsidP="00802A1C">
            <w:r w:rsidRPr="00373E9A">
              <w:t>Developed and verified scale with a sample comprising academics / faculty in a Spanish University.</w:t>
            </w:r>
          </w:p>
        </w:tc>
        <w:tc>
          <w:tcPr>
            <w:tcW w:w="1396" w:type="pct"/>
            <w:gridSpan w:val="2"/>
            <w:shd w:val="clear" w:color="auto" w:fill="auto"/>
          </w:tcPr>
          <w:p w14:paraId="47DC07B2" w14:textId="77777777" w:rsidR="00B544F5" w:rsidRPr="00373E9A" w:rsidRDefault="00B544F5" w:rsidP="00802A1C">
            <w:r w:rsidRPr="00373E9A">
              <w:rPr>
                <w:rFonts w:eastAsia="Calibri" w:cs="Times New Roman"/>
              </w:rPr>
              <w:t>The importance of knowledge and technology transfer is clearly communicated</w:t>
            </w:r>
          </w:p>
        </w:tc>
      </w:tr>
      <w:tr w:rsidR="00B544F5" w:rsidRPr="00373E9A" w14:paraId="7D259ED9" w14:textId="77777777" w:rsidTr="00A216B3">
        <w:tc>
          <w:tcPr>
            <w:tcW w:w="491" w:type="pct"/>
            <w:vMerge/>
            <w:shd w:val="clear" w:color="auto" w:fill="auto"/>
          </w:tcPr>
          <w:p w14:paraId="6A7AA87C" w14:textId="77777777" w:rsidR="00B544F5" w:rsidRPr="00373E9A" w:rsidRDefault="00B544F5" w:rsidP="00802A1C"/>
        </w:tc>
        <w:tc>
          <w:tcPr>
            <w:tcW w:w="1283" w:type="pct"/>
            <w:gridSpan w:val="2"/>
            <w:shd w:val="clear" w:color="auto" w:fill="BFBFBF" w:themeFill="background1" w:themeFillShade="BF"/>
          </w:tcPr>
          <w:p w14:paraId="7E9E85DE" w14:textId="77777777" w:rsidR="00B544F5" w:rsidRPr="00373E9A" w:rsidRDefault="00B544F5" w:rsidP="00802A1C">
            <w:r w:rsidRPr="00373E9A">
              <w:rPr>
                <w:rFonts w:cs="Arial"/>
                <w:color w:val="333333"/>
              </w:rPr>
              <w:t>My department has sufficient assistance and incentives for researchers to apply and protect intellectual property rights (e.g. patenting support).</w:t>
            </w:r>
          </w:p>
        </w:tc>
        <w:tc>
          <w:tcPr>
            <w:tcW w:w="646" w:type="pct"/>
            <w:gridSpan w:val="2"/>
            <w:shd w:val="clear" w:color="auto" w:fill="BFBFBF" w:themeFill="background1" w:themeFillShade="BF"/>
          </w:tcPr>
          <w:p w14:paraId="22829A46" w14:textId="77777777" w:rsidR="00B544F5" w:rsidRPr="00373E9A" w:rsidRDefault="00B544F5" w:rsidP="00802A1C">
            <w:r w:rsidRPr="00373E9A">
              <w:rPr>
                <w:rFonts w:cs="Arial"/>
                <w:color w:val="333333"/>
              </w:rPr>
              <w:t>PolCom1</w:t>
            </w:r>
          </w:p>
        </w:tc>
        <w:tc>
          <w:tcPr>
            <w:tcW w:w="509" w:type="pct"/>
            <w:gridSpan w:val="2"/>
            <w:vMerge w:val="restart"/>
            <w:shd w:val="clear" w:color="auto" w:fill="auto"/>
          </w:tcPr>
          <w:p w14:paraId="07653664" w14:textId="456435B1" w:rsidR="00B544F5" w:rsidRPr="00373E9A" w:rsidRDefault="00D230AD" w:rsidP="00802A1C">
            <w:r w:rsidRPr="00373E9A">
              <w:fldChar w:fldCharType="begin"/>
            </w:r>
            <w:r w:rsidR="00C414A8" w:rsidRPr="00373E9A">
              <w:instrText xml:space="preserve"> ADDIN EN.CITE &lt;EndNote&gt;&lt;Cite AuthorYear="1"&gt;&lt;Author&gt;Chang&lt;/Author&gt;&lt;Year&gt;2016&lt;/Year&gt;&lt;RecNum&gt;75&lt;/RecNum&gt;&lt;DisplayText&gt;Chang et al. (2016)&lt;/DisplayText&gt;&lt;record&gt;&lt;rec-number&gt;75&lt;/rec-number&gt;&lt;foreign-keys&gt;&lt;key app="EN" db-id="x5rz2pxfnvstw4ewdpx5vwaff9wvpdstp9vz" timestamp="1708775791" guid="6e7bf75a-41ef-4838-b876-8d25e9b8333d"&gt;75&lt;/key&gt;&lt;/foreign-keys&gt;&lt;ref-type name="Journal Article"&gt;17&lt;/ref-type&gt;&lt;contributors&gt;&lt;authors&gt;&lt;author&gt;Chang, Yuan-Chieh&lt;/author&gt;&lt;author&gt;Yang, Phil Yihsing&lt;/author&gt;&lt;author&gt;Martin, Ben R&lt;/author&gt;&lt;author&gt;Chi, Hui-Ru&lt;/author&gt;&lt;author&gt;Tsai-Lin, Tung-Fei&lt;/author&gt;&lt;/authors&gt;&lt;/contributors&gt;&lt;titles&gt;&lt;title&gt;Entrepreneurial universities and research ambidexterity: A multilevel analysis&lt;/title&gt;&lt;secondary-title&gt;Technovation&lt;/secondary-title&gt;&lt;/titles&gt;&lt;periodical&gt;&lt;full-title&gt;Technovation&lt;/full-title&gt;&lt;/periodical&gt;&lt;pages&gt;7-21&lt;/pages&gt;&lt;volume&gt;54&lt;/volume&gt;&lt;number&gt;C&lt;/number&gt;&lt;dates&gt;&lt;year&gt;2016&lt;/year&gt;&lt;/dates&gt;&lt;urls&gt;&lt;/urls&gt;&lt;/record&gt;&lt;/Cite&gt;&lt;/EndNote&gt;</w:instrText>
            </w:r>
            <w:r w:rsidRPr="00373E9A">
              <w:fldChar w:fldCharType="separate"/>
            </w:r>
            <w:r w:rsidRPr="00373E9A">
              <w:rPr>
                <w:noProof/>
              </w:rPr>
              <w:t>Chang et al. (2016)</w:t>
            </w:r>
            <w:r w:rsidRPr="00373E9A">
              <w:fldChar w:fldCharType="end"/>
            </w:r>
          </w:p>
        </w:tc>
        <w:tc>
          <w:tcPr>
            <w:tcW w:w="675" w:type="pct"/>
            <w:vMerge w:val="restart"/>
            <w:shd w:val="clear" w:color="auto" w:fill="auto"/>
          </w:tcPr>
          <w:p w14:paraId="50E44E54" w14:textId="77777777" w:rsidR="00B544F5" w:rsidRPr="00373E9A" w:rsidRDefault="00B544F5" w:rsidP="00802A1C">
            <w:r w:rsidRPr="00373E9A">
              <w:t>Developed and verified scales using a sample of faculty members across multiple universities.</w:t>
            </w:r>
          </w:p>
        </w:tc>
        <w:tc>
          <w:tcPr>
            <w:tcW w:w="1396" w:type="pct"/>
            <w:gridSpan w:val="2"/>
            <w:shd w:val="clear" w:color="auto" w:fill="BFBFBF" w:themeFill="background1" w:themeFillShade="BF"/>
          </w:tcPr>
          <w:p w14:paraId="619DC89A" w14:textId="77777777" w:rsidR="00B544F5" w:rsidRPr="00373E9A" w:rsidRDefault="00B544F5" w:rsidP="00802A1C">
            <w:r w:rsidRPr="00373E9A">
              <w:rPr>
                <w:rFonts w:eastAsia="Calibri" w:cs="Times New Roman"/>
              </w:rPr>
              <w:t>My department has sufficient  assistance and incentive for faculty to apply  and protect intellectual property rights</w:t>
            </w:r>
            <w:r w:rsidRPr="00373E9A">
              <w:rPr>
                <w:rFonts w:eastAsia="Calibri" w:cs="Times New Roman"/>
                <w:color w:val="FF0000"/>
              </w:rPr>
              <w:t>.</w:t>
            </w:r>
          </w:p>
        </w:tc>
      </w:tr>
      <w:tr w:rsidR="00B544F5" w:rsidRPr="00373E9A" w14:paraId="0F8D7C80" w14:textId="77777777" w:rsidTr="00A216B3">
        <w:trPr>
          <w:trHeight w:val="36"/>
        </w:trPr>
        <w:tc>
          <w:tcPr>
            <w:tcW w:w="491" w:type="pct"/>
            <w:vMerge/>
            <w:shd w:val="clear" w:color="auto" w:fill="auto"/>
          </w:tcPr>
          <w:p w14:paraId="274BE20B" w14:textId="77777777" w:rsidR="00B544F5" w:rsidRPr="00373E9A" w:rsidRDefault="00B544F5" w:rsidP="00802A1C"/>
        </w:tc>
        <w:tc>
          <w:tcPr>
            <w:tcW w:w="1283" w:type="pct"/>
            <w:gridSpan w:val="2"/>
            <w:shd w:val="clear" w:color="auto" w:fill="auto"/>
          </w:tcPr>
          <w:p w14:paraId="252B998A" w14:textId="77777777" w:rsidR="00B544F5" w:rsidRPr="00373E9A" w:rsidRDefault="00B544F5" w:rsidP="00802A1C">
            <w:r w:rsidRPr="00373E9A">
              <w:rPr>
                <w:rFonts w:cs="Arial"/>
                <w:color w:val="333333"/>
              </w:rPr>
              <w:t>My department has provided sufficient assistance and incentives for researchers to engage in creating spin-offs.</w:t>
            </w:r>
          </w:p>
        </w:tc>
        <w:tc>
          <w:tcPr>
            <w:tcW w:w="646" w:type="pct"/>
            <w:gridSpan w:val="2"/>
            <w:shd w:val="clear" w:color="auto" w:fill="auto"/>
          </w:tcPr>
          <w:p w14:paraId="14ADF8EF" w14:textId="77777777" w:rsidR="00B544F5" w:rsidRPr="00373E9A" w:rsidRDefault="00B544F5" w:rsidP="00802A1C">
            <w:r w:rsidRPr="00373E9A">
              <w:rPr>
                <w:rFonts w:cs="Arial"/>
                <w:color w:val="333333"/>
              </w:rPr>
              <w:t>PolCom2_r</w:t>
            </w:r>
          </w:p>
        </w:tc>
        <w:tc>
          <w:tcPr>
            <w:tcW w:w="509" w:type="pct"/>
            <w:gridSpan w:val="2"/>
            <w:vMerge/>
            <w:shd w:val="clear" w:color="auto" w:fill="auto"/>
          </w:tcPr>
          <w:p w14:paraId="7133AC55" w14:textId="77777777" w:rsidR="00B544F5" w:rsidRPr="00373E9A" w:rsidRDefault="00B544F5" w:rsidP="00802A1C"/>
        </w:tc>
        <w:tc>
          <w:tcPr>
            <w:tcW w:w="675" w:type="pct"/>
            <w:vMerge/>
            <w:shd w:val="clear" w:color="auto" w:fill="auto"/>
          </w:tcPr>
          <w:p w14:paraId="66672BF7" w14:textId="77777777" w:rsidR="00B544F5" w:rsidRPr="00373E9A" w:rsidRDefault="00B544F5" w:rsidP="00802A1C"/>
        </w:tc>
        <w:tc>
          <w:tcPr>
            <w:tcW w:w="1396" w:type="pct"/>
            <w:gridSpan w:val="2"/>
            <w:shd w:val="clear" w:color="auto" w:fill="auto"/>
          </w:tcPr>
          <w:p w14:paraId="1F0EA2EF" w14:textId="77777777" w:rsidR="00B544F5" w:rsidRPr="00373E9A" w:rsidRDefault="00B544F5" w:rsidP="00802A1C">
            <w:r w:rsidRPr="00373E9A">
              <w:rPr>
                <w:rFonts w:eastAsia="Calibri" w:cs="Times New Roman"/>
              </w:rPr>
              <w:t xml:space="preserve">My department has provided sufficient assistance and incentives for </w:t>
            </w:r>
            <w:r w:rsidRPr="00373E9A">
              <w:rPr>
                <w:rFonts w:eastAsia="Calibri" w:cs="Times New Roman"/>
                <w:color w:val="FF0000"/>
              </w:rPr>
              <w:t xml:space="preserve">faculty </w:t>
            </w:r>
            <w:r w:rsidRPr="00373E9A">
              <w:rPr>
                <w:rFonts w:eastAsia="Calibri" w:cs="Times New Roman"/>
              </w:rPr>
              <w:t xml:space="preserve">to engage in creating spin-offs. </w:t>
            </w:r>
          </w:p>
        </w:tc>
      </w:tr>
      <w:tr w:rsidR="00B544F5" w:rsidRPr="00373E9A" w14:paraId="7386CB5F" w14:textId="77777777" w:rsidTr="00A216B3">
        <w:tc>
          <w:tcPr>
            <w:tcW w:w="491" w:type="pct"/>
            <w:vMerge/>
            <w:shd w:val="clear" w:color="auto" w:fill="auto"/>
          </w:tcPr>
          <w:p w14:paraId="41EDED87" w14:textId="77777777" w:rsidR="00B544F5" w:rsidRPr="00373E9A" w:rsidRDefault="00B544F5" w:rsidP="00802A1C"/>
        </w:tc>
        <w:tc>
          <w:tcPr>
            <w:tcW w:w="1283" w:type="pct"/>
            <w:gridSpan w:val="2"/>
            <w:shd w:val="clear" w:color="auto" w:fill="auto"/>
          </w:tcPr>
          <w:p w14:paraId="5FBE2244" w14:textId="77777777" w:rsidR="00B544F5" w:rsidRPr="00373E9A" w:rsidRDefault="00B544F5" w:rsidP="00802A1C">
            <w:r w:rsidRPr="00373E9A">
              <w:rPr>
                <w:rFonts w:cs="Arial"/>
                <w:color w:val="333333"/>
              </w:rPr>
              <w:t>There is adequate time available to pursue creative ideas here.</w:t>
            </w:r>
          </w:p>
        </w:tc>
        <w:tc>
          <w:tcPr>
            <w:tcW w:w="646" w:type="pct"/>
            <w:gridSpan w:val="2"/>
            <w:shd w:val="clear" w:color="auto" w:fill="auto"/>
          </w:tcPr>
          <w:p w14:paraId="1C357CD2" w14:textId="77777777" w:rsidR="00B544F5" w:rsidRPr="00373E9A" w:rsidRDefault="00B544F5" w:rsidP="00802A1C">
            <w:r w:rsidRPr="00373E9A">
              <w:rPr>
                <w:rFonts w:cs="Arial"/>
                <w:color w:val="333333"/>
              </w:rPr>
              <w:t>PolCom3_r</w:t>
            </w:r>
          </w:p>
        </w:tc>
        <w:tc>
          <w:tcPr>
            <w:tcW w:w="509" w:type="pct"/>
            <w:gridSpan w:val="2"/>
            <w:shd w:val="clear" w:color="auto" w:fill="auto"/>
          </w:tcPr>
          <w:p w14:paraId="4B025044" w14:textId="3000EB69" w:rsidR="00B544F5" w:rsidRPr="00373E9A" w:rsidRDefault="00D230AD" w:rsidP="00802A1C">
            <w:r w:rsidRPr="00373E9A">
              <w:fldChar w:fldCharType="begin"/>
            </w:r>
            <w:r w:rsidR="00C414A8" w:rsidRPr="00373E9A">
              <w:instrText xml:space="preserve"> ADDIN EN.CITE &lt;EndNote&gt;&lt;Cite AuthorYear="1"&gt;&lt;Author&gt;Scott&lt;/Author&gt;&lt;Year&gt;1994&lt;/Year&gt;&lt;RecNum&gt;340&lt;/RecNum&gt;&lt;DisplayText&gt;Scott and Bruce (1994)&lt;/DisplayText&gt;&lt;record&gt;&lt;rec-number&gt;340&lt;/rec-number&gt;&lt;foreign-keys&gt;&lt;key app="EN" db-id="x5rz2pxfnvstw4ewdpx5vwaff9wvpdstp9vz" timestamp="1708775800" guid="23b6a9f5-28a6-43e4-aa67-efa8fc5a0bf8"&gt;340&lt;/key&gt;&lt;/foreign-keys&gt;&lt;ref-type name="Journal Article"&gt;17&lt;/ref-type&gt;&lt;contributors&gt;&lt;authors&gt;&lt;author&gt;Scott, Susanne G&lt;/author&gt;&lt;author&gt;Bruce, Reginald A&lt;/author&gt;&lt;/authors&gt;&lt;/contributors&gt;&lt;titles&gt;&lt;title&gt;Determinants of innovative behavior: A path model of individual innovation in the workplace&lt;/title&gt;&lt;secondary-title&gt;Academy of management journal&lt;/secondary-title&gt;&lt;/titles&gt;&lt;periodical&gt;&lt;full-title&gt;Academy of Management Journal&lt;/full-title&gt;&lt;/periodical&gt;&lt;pages&gt;580-607&lt;/pages&gt;&lt;volume&gt;37&lt;/volume&gt;&lt;number&gt;3&lt;/number&gt;&lt;dates&gt;&lt;year&gt;1994&lt;/year&gt;&lt;/dates&gt;&lt;isbn&gt;0001-4273&lt;/isbn&gt;&lt;urls&gt;&lt;/urls&gt;&lt;/record&gt;&lt;/Cite&gt;&lt;/EndNote&gt;</w:instrText>
            </w:r>
            <w:r w:rsidRPr="00373E9A">
              <w:fldChar w:fldCharType="separate"/>
            </w:r>
            <w:r w:rsidRPr="00373E9A">
              <w:rPr>
                <w:noProof/>
              </w:rPr>
              <w:t>Scott and Bruce (1994)</w:t>
            </w:r>
            <w:r w:rsidRPr="00373E9A">
              <w:fldChar w:fldCharType="end"/>
            </w:r>
          </w:p>
        </w:tc>
        <w:tc>
          <w:tcPr>
            <w:tcW w:w="675" w:type="pct"/>
            <w:shd w:val="clear" w:color="auto" w:fill="auto"/>
          </w:tcPr>
          <w:p w14:paraId="32CE2196" w14:textId="77777777" w:rsidR="00B544F5" w:rsidRPr="00373E9A" w:rsidRDefault="00B544F5" w:rsidP="00802A1C">
            <w:r w:rsidRPr="00373E9A">
              <w:t>Developed and verified scale with a sample of engineering staff across multiple US corporations.</w:t>
            </w:r>
          </w:p>
          <w:p w14:paraId="28EB4C03" w14:textId="5A9FF8AC" w:rsidR="00B544F5" w:rsidRPr="00373E9A" w:rsidRDefault="00B544F5" w:rsidP="00802A1C">
            <w:pPr>
              <w:rPr>
                <w:lang w:val="fr-FR"/>
              </w:rPr>
            </w:pPr>
            <w:r w:rsidRPr="00373E9A">
              <w:t xml:space="preserve">The scale was subsequently verified in an academic context by researchers such as </w:t>
            </w:r>
            <w:r w:rsidR="00D230AD" w:rsidRPr="00373E9A">
              <w:fldChar w:fldCharType="begin"/>
            </w:r>
            <w:r w:rsidR="00C414A8" w:rsidRPr="00373E9A">
              <w:instrText xml:space="preserve"> ADDIN EN.CITE &lt;EndNote&gt;&lt;Cite AuthorYear="1"&gt;&lt;Author&gt;Lashari&lt;/Author&gt;&lt;Year&gt;2022&lt;/Year&gt;&lt;RecNum&gt;574&lt;/RecNum&gt;&lt;DisplayText&gt;Lashari et al. (2022)&lt;/DisplayText&gt;&lt;record&gt;&lt;rec-number&gt;574&lt;/rec-number&gt;&lt;foreign-keys&gt;&lt;key app="EN" db-id="x5rz2pxfnvstw4ewdpx5vwaff9wvpdstp9vz" timestamp="1708775806" guid="b5ca30a8-0c93-447b-91a3-6996b3574a56"&gt;574&lt;/key&gt;&lt;/foreign-keys&gt;&lt;ref-type name="Journal Article"&gt;17&lt;/ref-type&gt;&lt;contributors&gt;&lt;authors&gt;&lt;author&gt;Lashari, Ishfaque Ahmed&lt;/author&gt;&lt;author&gt;Li, Qiyuan&lt;/author&gt;&lt;author&gt;Maitlo, Qamaruddin&lt;/author&gt;&lt;author&gt;Bughio, Faraz Ali&lt;/author&gt;&lt;author&gt;Jhatial, Ashique Ali&lt;/author&gt;&lt;author&gt;Rashidi Syed, Obed&lt;/author&gt;&lt;/authors&gt;&lt;/contributors&gt;&lt;titles&gt;&lt;title&gt;Environmental sustainability through green HRM: Measuring the perception of university managers&lt;/title&gt;&lt;secondary-title&gt;Frontiers in Psychology&lt;/secondary-title&gt;&lt;/titles&gt;&lt;periodical&gt;&lt;full-title&gt;Frontiers in Psychology&lt;/full-title&gt;&lt;/periodical&gt;&lt;pages&gt;1007710&lt;/pages&gt;&lt;volume&gt;13&lt;/volume&gt;&lt;dates&gt;&lt;year&gt;2022&lt;/year&gt;&lt;/dates&gt;&lt;isbn&gt;1664-1078&lt;/isbn&gt;&lt;urls&gt;&lt;/urls&gt;&lt;/record&gt;&lt;/Cite&gt;&lt;/EndNote&gt;</w:instrText>
            </w:r>
            <w:r w:rsidR="00D230AD" w:rsidRPr="00373E9A">
              <w:fldChar w:fldCharType="separate"/>
            </w:r>
            <w:r w:rsidR="00D230AD" w:rsidRPr="00373E9A">
              <w:rPr>
                <w:noProof/>
              </w:rPr>
              <w:t xml:space="preserve">Lashari et al. </w:t>
            </w:r>
            <w:r w:rsidR="00D230AD" w:rsidRPr="00373E9A">
              <w:rPr>
                <w:noProof/>
                <w:lang w:val="fr-FR"/>
              </w:rPr>
              <w:t>(2022)</w:t>
            </w:r>
            <w:r w:rsidR="00D230AD" w:rsidRPr="00373E9A">
              <w:fldChar w:fldCharType="end"/>
            </w:r>
            <w:r w:rsidRPr="00373E9A">
              <w:rPr>
                <w:lang w:val="fr-FR"/>
              </w:rPr>
              <w:t xml:space="preserve">, </w:t>
            </w:r>
            <w:r w:rsidR="00D230AD" w:rsidRPr="00373E9A">
              <w:fldChar w:fldCharType="begin"/>
            </w:r>
            <w:r w:rsidR="00C414A8" w:rsidRPr="00373E9A">
              <w:instrText xml:space="preserve"> ADDIN EN.CITE &lt;EndNote&gt;&lt;Cite AuthorYear="1"&gt;&lt;Author&gt;Dai&lt;/Author&gt;&lt;Year&gt;2022&lt;/Year&gt;&lt;RecNum&gt;571&lt;/RecNum&gt;&lt;DisplayText&gt;Dai et al. (2022)&lt;/DisplayText&gt;&lt;record&gt;&lt;rec-number&gt;571&lt;/rec-number&gt;&lt;foreign-keys&gt;&lt;key app="EN" db-id="x5rz2pxfnvstw4ewdpx5vwaff9wvpdstp9vz" timestamp="1708775806" guid="77d1df74-37eb-4e9c-b85f-f9479a3025d2"&gt;571&lt;/key&gt;&lt;/foreign-keys&gt;&lt;ref-type name="Journal Article"&gt;17&lt;/ref-type&gt;&lt;contributors&gt;&lt;authors&gt;&lt;author&gt;Dai, Qiwen&lt;/author&gt;&lt;author&gt;Dai, Yanhong&lt;/author&gt;&lt;author&gt;Zhang, Chunyu&lt;/author&gt;&lt;author&gt;Meng, Zhiming&lt;/author&gt;&lt;author&gt;Chen, Zeyu&lt;/author&gt;&lt;author&gt;Hu, Senlin&lt;/author&gt;&lt;/authors&gt;&lt;/contributors&gt;&lt;titles&gt;&lt;title&gt;The influence of personal motivation and innovative climate on innovative behavior: Evidence from university students in China&lt;/title&gt;&lt;secondary-title&gt;Psychology Research and Behavior Management&lt;/secondary-title&gt;&lt;/titles&gt;&lt;periodical&gt;&lt;full-title&gt;Psychology Research and Behavior Management&lt;/full-title&gt;&lt;/periodical&gt;&lt;pages&gt;2343-2355&lt;/pages&gt;&lt;dates&gt;&lt;year&gt;2022&lt;/year&gt;&lt;/dates&gt;&lt;isbn&gt;1179-1578&lt;/isbn&gt;&lt;urls&gt;&lt;/urls&gt;&lt;/record&gt;&lt;/Cite&gt;&lt;/EndNote&gt;</w:instrText>
            </w:r>
            <w:r w:rsidR="00D230AD" w:rsidRPr="00373E9A">
              <w:fldChar w:fldCharType="separate"/>
            </w:r>
            <w:r w:rsidR="00D230AD" w:rsidRPr="00373E9A">
              <w:rPr>
                <w:noProof/>
                <w:lang w:val="fr-FR"/>
              </w:rPr>
              <w:t>Dai et al. (2022)</w:t>
            </w:r>
            <w:r w:rsidR="00D230AD" w:rsidRPr="00373E9A">
              <w:fldChar w:fldCharType="end"/>
            </w:r>
            <w:r w:rsidRPr="00373E9A">
              <w:rPr>
                <w:lang w:val="fr-FR"/>
              </w:rPr>
              <w:t xml:space="preserve">, </w:t>
            </w:r>
            <w:r w:rsidR="00D230AD" w:rsidRPr="00373E9A">
              <w:fldChar w:fldCharType="begin"/>
            </w:r>
            <w:r w:rsidR="00C414A8" w:rsidRPr="00373E9A">
              <w:instrText xml:space="preserve"> ADDIN EN.CITE &lt;EndNote&gt;&lt;Cite AuthorYear="1"&gt;&lt;Author&gt;Lee&lt;/Author&gt;&lt;Year&gt;2019&lt;/Year&gt;&lt;RecNum&gt;572&lt;/RecNum&gt;&lt;DisplayText&gt;Lee et al. (2019)&lt;/DisplayText&gt;&lt;record&gt;&lt;rec-number&gt;572&lt;/rec-number&gt;&lt;foreign-keys&gt;&lt;key app="EN" db-id="x5rz2pxfnvstw4ewdpx5vwaff9wvpdstp9vz" timestamp="1708775806" guid="b05d979a-e2da-49b0-950a-2b803a1c86f2"&gt;572&lt;/key&gt;&lt;/foreign-keys&gt;&lt;ref-type name="Journal Article"&gt;17&lt;/ref-type&gt;&lt;contributors&gt;&lt;authors&gt;&lt;author&gt;Lee, Jongwan&lt;/author&gt;&lt;author&gt;Kim, Daesu&lt;/author&gt;&lt;author&gt;Sung, Sanghyun&lt;/author&gt;&lt;/authors&gt;&lt;/contributors&gt;&lt;titles&gt;&lt;title&gt;The effect of entrepreneurship on start-up open innovation: Innovative behavior of university students&lt;/title&gt;&lt;secondary-title&gt;Journal of Open Innovation: Technology, Market, and Complexity&lt;/secondary-title&gt;&lt;/titles&gt;&lt;periodical&gt;&lt;full-title&gt;Journal of Open Innovation: Technology, Market, and Complexity&lt;/full-title&gt;&lt;/periodical&gt;&lt;pages&gt;103&lt;/pages&gt;&lt;volume&gt;5&lt;/volume&gt;&lt;number&gt;4&lt;/number&gt;&lt;dates&gt;&lt;year&gt;2019&lt;/year&gt;&lt;/dates&gt;&lt;isbn&gt;2199-8531&lt;/isbn&gt;&lt;urls&gt;&lt;/urls&gt;&lt;/record&gt;&lt;/Cite&gt;&lt;/EndNote&gt;</w:instrText>
            </w:r>
            <w:r w:rsidR="00D230AD" w:rsidRPr="00373E9A">
              <w:fldChar w:fldCharType="separate"/>
            </w:r>
            <w:r w:rsidR="00D230AD" w:rsidRPr="00373E9A">
              <w:rPr>
                <w:noProof/>
                <w:lang w:val="fr-FR"/>
              </w:rPr>
              <w:t>Lee et al. (2019)</w:t>
            </w:r>
            <w:r w:rsidR="00D230AD" w:rsidRPr="00373E9A">
              <w:fldChar w:fldCharType="end"/>
            </w:r>
            <w:r w:rsidRPr="00373E9A">
              <w:rPr>
                <w:lang w:val="fr-FR"/>
              </w:rPr>
              <w:t xml:space="preserve">, </w:t>
            </w:r>
            <w:r w:rsidR="00D230AD" w:rsidRPr="00373E9A">
              <w:fldChar w:fldCharType="begin"/>
            </w:r>
            <w:r w:rsidR="00C414A8" w:rsidRPr="00373E9A">
              <w:instrText xml:space="preserve"> ADDIN EN.CITE &lt;EndNote&gt;&lt;Cite AuthorYear="1"&gt;&lt;Author&gt;Hassan&lt;/Author&gt;&lt;Year&gt;2020&lt;/Year&gt;&lt;RecNum&gt;567&lt;/RecNum&gt;&lt;DisplayText&gt;Hassan et al. (2020)&lt;/DisplayText&gt;&lt;record&gt;&lt;rec-number&gt;567&lt;/rec-number&gt;&lt;foreign-keys&gt;&lt;key app="EN" db-id="x5rz2pxfnvstw4ewdpx5vwaff9wvpdstp9vz" timestamp="1708775806" guid="8653bebf-170d-481a-a665-43165a4d5169"&gt;567&lt;/key&gt;&lt;/foreign-keys&gt;&lt;ref-type name="Journal Article"&gt;17&lt;/ref-type&gt;&lt;contributors&gt;&lt;authors&gt;&lt;author&gt;Hassan, Masood&lt;/author&gt;&lt;author&gt;Azmat, Urooj&lt;/author&gt;&lt;author&gt;Sarwar, Samiullah&lt;/author&gt;&lt;author&gt;Adil, Iftikhar Hussain&lt;/author&gt;&lt;author&gt;Gillani, Syed Hussain Mustafa&lt;/author&gt;&lt;/authors&gt;&lt;/contributors&gt;&lt;titles&gt;&lt;title&gt;Impact of job satisfaction, job stress and motivation on job performance: a case from private universities of karachi&lt;/title&gt;&lt;secondary-title&gt;Arabian Journal of Business and Management Review (Kuwait Chapter)&lt;/secondary-title&gt;&lt;/titles&gt;&lt;periodical&gt;&lt;full-title&gt;Arabian Journal of Business and Management Review (Kuwait Chapter)&lt;/full-title&gt;&lt;/periodical&gt;&lt;pages&gt;76-86&lt;/pages&gt;&lt;volume&gt;9&lt;/volume&gt;&lt;number&gt;2&lt;/number&gt;&lt;dates&gt;&lt;year&gt;2020&lt;/year&gt;&lt;/dates&gt;&lt;isbn&gt;2617-9954&lt;/isbn&gt;&lt;urls&gt;&lt;/urls&gt;&lt;/record&gt;&lt;/Cite&gt;&lt;/EndNote&gt;</w:instrText>
            </w:r>
            <w:r w:rsidR="00D230AD" w:rsidRPr="00373E9A">
              <w:fldChar w:fldCharType="separate"/>
            </w:r>
            <w:r w:rsidR="00D230AD" w:rsidRPr="00373E9A">
              <w:rPr>
                <w:noProof/>
                <w:lang w:val="fr-FR"/>
              </w:rPr>
              <w:t>Hassan et al. (2020)</w:t>
            </w:r>
            <w:r w:rsidR="00D230AD" w:rsidRPr="00373E9A">
              <w:fldChar w:fldCharType="end"/>
            </w:r>
            <w:r w:rsidRPr="00373E9A">
              <w:rPr>
                <w:lang w:val="fr-FR"/>
              </w:rPr>
              <w:t xml:space="preserve">, and </w:t>
            </w:r>
            <w:r w:rsidR="00D230AD" w:rsidRPr="00373E9A">
              <w:fldChar w:fldCharType="begin"/>
            </w:r>
            <w:r w:rsidR="00C414A8" w:rsidRPr="00373E9A">
              <w:instrText xml:space="preserve"> ADDIN EN.CITE &lt;EndNote&gt;&lt;Cite AuthorYear="1"&gt;&lt;Author&gt;Hassan&lt;/Author&gt;&lt;Year&gt;2019&lt;/Year&gt;&lt;RecNum&gt;573&lt;/RecNum&gt;&lt;DisplayText&gt;Hassan and Din (2019)&lt;/DisplayText&gt;&lt;record&gt;&lt;rec-number&gt;573&lt;/rec-number&gt;&lt;foreign-keys&gt;&lt;key app="EN" db-id="x5rz2pxfnvstw4ewdpx5vwaff9wvpdstp9vz" timestamp="1708775806" guid="c4e484c5-4be8-4c16-b11f-407082d26b18"&gt;573&lt;/key&gt;&lt;/foreign-keys&gt;&lt;ref-type name="Journal Article"&gt;17&lt;/ref-type&gt;&lt;contributors&gt;&lt;authors&gt;&lt;author&gt;Hassan, S&lt;/author&gt;&lt;author&gt;Din, B&lt;/author&gt;&lt;/authors&gt;&lt;/contributors&gt;&lt;titles&gt;&lt;title&gt;The mediating effect of knowledge sharing among intrinsic motivation, high-performance work system and authentic leadership on university faculty members’ creativity&lt;/title&gt;&lt;secondary-title&gt;Management Science Letters&lt;/secondary-title&gt;&lt;/titles&gt;&lt;periodical&gt;&lt;full-title&gt;Management Science Letters&lt;/full-title&gt;&lt;/periodical&gt;&lt;pages&gt;887-898&lt;/pages&gt;&lt;volume&gt;9&lt;/volume&gt;&lt;number&gt;6&lt;/number&gt;&lt;dates&gt;&lt;year&gt;2019&lt;/year&gt;&lt;/dates&gt;&lt;urls&gt;&lt;/urls&gt;&lt;/record&gt;&lt;/Cite&gt;&lt;/EndNote&gt;</w:instrText>
            </w:r>
            <w:r w:rsidR="00D230AD" w:rsidRPr="00373E9A">
              <w:fldChar w:fldCharType="separate"/>
            </w:r>
            <w:r w:rsidR="00D230AD" w:rsidRPr="00373E9A">
              <w:rPr>
                <w:noProof/>
                <w:lang w:val="fr-FR"/>
              </w:rPr>
              <w:t>Hassan and Din (2019)</w:t>
            </w:r>
            <w:r w:rsidR="00D230AD" w:rsidRPr="00373E9A">
              <w:fldChar w:fldCharType="end"/>
            </w:r>
            <w:r w:rsidRPr="00373E9A">
              <w:rPr>
                <w:lang w:val="fr-FR"/>
              </w:rPr>
              <w:t>.</w:t>
            </w:r>
          </w:p>
        </w:tc>
        <w:tc>
          <w:tcPr>
            <w:tcW w:w="1396" w:type="pct"/>
            <w:gridSpan w:val="2"/>
            <w:shd w:val="clear" w:color="auto" w:fill="auto"/>
          </w:tcPr>
          <w:p w14:paraId="65CFE4BB" w14:textId="77777777" w:rsidR="00B544F5" w:rsidRPr="00373E9A" w:rsidRDefault="00B544F5" w:rsidP="00802A1C">
            <w:r w:rsidRPr="00373E9A">
              <w:rPr>
                <w:rFonts w:eastAsia="Calibri" w:cs="Times New Roman"/>
              </w:rPr>
              <w:t>There is adequate time available to pursue creative ideas here</w:t>
            </w:r>
          </w:p>
        </w:tc>
      </w:tr>
      <w:tr w:rsidR="00B544F5" w:rsidRPr="00373E9A" w14:paraId="23271056" w14:textId="77777777" w:rsidTr="00A216B3">
        <w:tc>
          <w:tcPr>
            <w:tcW w:w="491" w:type="pct"/>
            <w:vMerge/>
            <w:shd w:val="clear" w:color="auto" w:fill="auto"/>
          </w:tcPr>
          <w:p w14:paraId="1534FBDE" w14:textId="77777777" w:rsidR="00B544F5" w:rsidRPr="00373E9A" w:rsidRDefault="00B544F5" w:rsidP="00802A1C"/>
        </w:tc>
        <w:tc>
          <w:tcPr>
            <w:tcW w:w="1283" w:type="pct"/>
            <w:gridSpan w:val="2"/>
            <w:shd w:val="clear" w:color="auto" w:fill="auto"/>
          </w:tcPr>
          <w:p w14:paraId="2CAF2CF8" w14:textId="77777777" w:rsidR="00B544F5" w:rsidRPr="00373E9A" w:rsidRDefault="00B544F5" w:rsidP="00802A1C">
            <w:r w:rsidRPr="00373E9A">
              <w:rPr>
                <w:rFonts w:cs="Arial"/>
                <w:color w:val="333333"/>
              </w:rPr>
              <w:t>My organisation actively promotes entrepreneurial activities.</w:t>
            </w:r>
          </w:p>
        </w:tc>
        <w:tc>
          <w:tcPr>
            <w:tcW w:w="646" w:type="pct"/>
            <w:gridSpan w:val="2"/>
            <w:shd w:val="clear" w:color="auto" w:fill="auto"/>
          </w:tcPr>
          <w:p w14:paraId="575CFE35" w14:textId="77777777" w:rsidR="00B544F5" w:rsidRPr="00373E9A" w:rsidRDefault="00B544F5" w:rsidP="00802A1C">
            <w:r w:rsidRPr="00373E9A">
              <w:rPr>
                <w:rFonts w:cs="Arial"/>
                <w:color w:val="333333"/>
              </w:rPr>
              <w:t>PolCom4_r</w:t>
            </w:r>
          </w:p>
        </w:tc>
        <w:tc>
          <w:tcPr>
            <w:tcW w:w="509" w:type="pct"/>
            <w:gridSpan w:val="2"/>
            <w:shd w:val="clear" w:color="auto" w:fill="auto"/>
          </w:tcPr>
          <w:p w14:paraId="25912879" w14:textId="6A9202E4" w:rsidR="00B544F5" w:rsidRPr="00373E9A" w:rsidRDefault="00D230AD" w:rsidP="00802A1C">
            <w:r w:rsidRPr="00373E9A">
              <w:fldChar w:fldCharType="begin"/>
            </w:r>
            <w:r w:rsidR="00C414A8" w:rsidRPr="00373E9A">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rPr>
              <w:instrText>‐</w:instrText>
            </w:r>
            <w:r w:rsidR="00C414A8" w:rsidRPr="00373E9A">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Pr="00373E9A">
              <w:fldChar w:fldCharType="separate"/>
            </w:r>
            <w:r w:rsidRPr="00373E9A">
              <w:rPr>
                <w:noProof/>
              </w:rPr>
              <w:t>Olaya Escobar et al. (2017)</w:t>
            </w:r>
            <w:r w:rsidRPr="00373E9A">
              <w:fldChar w:fldCharType="end"/>
            </w:r>
          </w:p>
        </w:tc>
        <w:tc>
          <w:tcPr>
            <w:tcW w:w="675" w:type="pct"/>
            <w:shd w:val="clear" w:color="auto" w:fill="auto"/>
          </w:tcPr>
          <w:p w14:paraId="4CCA6F0A" w14:textId="77777777" w:rsidR="00B544F5" w:rsidRPr="00373E9A" w:rsidRDefault="00B544F5" w:rsidP="00802A1C">
            <w:r w:rsidRPr="00373E9A">
              <w:t>Developed and verified scale with a sample comprising academics / faculty in a Spanish University.</w:t>
            </w:r>
          </w:p>
        </w:tc>
        <w:tc>
          <w:tcPr>
            <w:tcW w:w="1396" w:type="pct"/>
            <w:gridSpan w:val="2"/>
            <w:shd w:val="clear" w:color="auto" w:fill="auto"/>
          </w:tcPr>
          <w:p w14:paraId="0D12BE9C" w14:textId="77777777" w:rsidR="00B544F5" w:rsidRPr="00373E9A" w:rsidRDefault="00B544F5" w:rsidP="00802A1C">
            <w:r w:rsidRPr="00373E9A">
              <w:rPr>
                <w:rFonts w:eastAsia="Calibri" w:cs="Times New Roman"/>
                <w:color w:val="FF0000"/>
              </w:rPr>
              <w:t>The university</w:t>
            </w:r>
            <w:r w:rsidRPr="00373E9A">
              <w:rPr>
                <w:rFonts w:eastAsia="Calibri" w:cs="Times New Roman"/>
              </w:rPr>
              <w:t xml:space="preserve"> actively promotes entrepreneurial activities</w:t>
            </w:r>
          </w:p>
        </w:tc>
      </w:tr>
      <w:tr w:rsidR="00B544F5" w:rsidRPr="00373E9A" w14:paraId="0D318FC0" w14:textId="77777777" w:rsidTr="00A216B3">
        <w:tc>
          <w:tcPr>
            <w:tcW w:w="491" w:type="pct"/>
            <w:vMerge/>
            <w:shd w:val="clear" w:color="auto" w:fill="auto"/>
          </w:tcPr>
          <w:p w14:paraId="2CAA666B" w14:textId="77777777" w:rsidR="00B544F5" w:rsidRPr="00373E9A" w:rsidRDefault="00B544F5" w:rsidP="00802A1C"/>
        </w:tc>
        <w:tc>
          <w:tcPr>
            <w:tcW w:w="1283" w:type="pct"/>
            <w:gridSpan w:val="2"/>
            <w:shd w:val="clear" w:color="auto" w:fill="BFBFBF" w:themeFill="background1" w:themeFillShade="BF"/>
          </w:tcPr>
          <w:p w14:paraId="2027F309" w14:textId="77777777" w:rsidR="00B544F5" w:rsidRPr="00373E9A" w:rsidRDefault="00B544F5" w:rsidP="00802A1C">
            <w:r w:rsidRPr="00373E9A">
              <w:rPr>
                <w:rFonts w:cs="Arial"/>
                <w:color w:val="333333"/>
              </w:rPr>
              <w:t>My organisation arranges conferences /workshops on entrepreneurship.</w:t>
            </w:r>
          </w:p>
        </w:tc>
        <w:tc>
          <w:tcPr>
            <w:tcW w:w="646" w:type="pct"/>
            <w:gridSpan w:val="2"/>
            <w:shd w:val="clear" w:color="auto" w:fill="BFBFBF" w:themeFill="background1" w:themeFillShade="BF"/>
          </w:tcPr>
          <w:p w14:paraId="37A363C8" w14:textId="77777777" w:rsidR="00B544F5" w:rsidRPr="00373E9A" w:rsidRDefault="00B544F5" w:rsidP="00802A1C">
            <w:r w:rsidRPr="00373E9A">
              <w:rPr>
                <w:rFonts w:cs="Arial"/>
                <w:color w:val="333333"/>
              </w:rPr>
              <w:t>PolCom5</w:t>
            </w:r>
          </w:p>
        </w:tc>
        <w:tc>
          <w:tcPr>
            <w:tcW w:w="509" w:type="pct"/>
            <w:gridSpan w:val="2"/>
            <w:shd w:val="clear" w:color="auto" w:fill="auto"/>
          </w:tcPr>
          <w:p w14:paraId="1237BC63" w14:textId="6CED3D58" w:rsidR="00B544F5" w:rsidRPr="00373E9A" w:rsidRDefault="00D230AD" w:rsidP="00802A1C">
            <w:r w:rsidRPr="00373E9A">
              <w:fldChar w:fldCharType="begin"/>
            </w:r>
            <w:r w:rsidR="00C414A8" w:rsidRPr="00373E9A">
              <w:instrText xml:space="preserve"> ADDIN EN.CITE &lt;EndNote&gt;&lt;Cite AuthorYear="1"&gt;&lt;Author&gt;Saeed&lt;/Author&gt;&lt;Year&gt;2015&lt;/Year&gt;&lt;RecNum&gt;326&lt;/RecNum&gt;&lt;DisplayText&gt;Saeed et al. (2015)&lt;/DisplayText&gt;&lt;record&gt;&lt;rec-number&gt;326&lt;/rec-number&gt;&lt;foreign-keys&gt;&lt;key app="EN" db-id="x5rz2pxfnvstw4ewdpx5vwaff9wvpdstp9vz" timestamp="1708775799" guid="a0e3b1d2-550a-4567-93e1-c02d0a8502ad"&gt;326&lt;/key&gt;&lt;/foreign-keys&gt;&lt;ref-type name="Journal Article"&gt;17&lt;/ref-type&gt;&lt;contributors&gt;&lt;authors&gt;&lt;author&gt;Saeed, Saadat&lt;/author&gt;&lt;author&gt;Yousafzai, Shumaila Y.&lt;/author&gt;&lt;author&gt;Yani</w:instrText>
            </w:r>
            <w:r w:rsidR="00C414A8" w:rsidRPr="00373E9A">
              <w:rPr>
                <w:rFonts w:ascii="Cambria Math" w:hAnsi="Cambria Math" w:cs="Cambria Math"/>
              </w:rPr>
              <w:instrText>‐</w:instrText>
            </w:r>
            <w:r w:rsidR="00C414A8" w:rsidRPr="00373E9A">
              <w:instrText>de</w:instrText>
            </w:r>
            <w:r w:rsidR="00C414A8" w:rsidRPr="00373E9A">
              <w:rPr>
                <w:rFonts w:ascii="Cambria Math" w:hAnsi="Cambria Math" w:cs="Cambria Math"/>
              </w:rPr>
              <w:instrText>‐</w:instrText>
            </w:r>
            <w:r w:rsidR="00C414A8" w:rsidRPr="00373E9A">
              <w:instrText>soriano, Mirella&lt;/author&gt;&lt;author&gt;Muffatto, Moreno&lt;/author&gt;&lt;/authors&gt;&lt;/contributors&gt;&lt;titles&gt;&lt;title&gt;The Role of Perceived University Support in the Formation of Students&amp;apos; Entrepreneurial Intention&lt;/title&gt;&lt;secondary-title&gt;Journal of Small Business Management&lt;/secondary-title&gt;&lt;/titles&gt;&lt;periodical&gt;&lt;full-title&gt;Journal of Small Business Management&lt;/full-title&gt;&lt;/periodical&gt;&lt;pages&gt;1127-1145&lt;/pages&gt;&lt;volume&gt;53&lt;/volume&gt;&lt;number&gt;4&lt;/number&gt;&lt;dates&gt;&lt;year&gt;2015&lt;/year&gt;&lt;pub-dates&gt;&lt;date&gt;2015/10/01&lt;/date&gt;&lt;/pub-dates&gt;&lt;/dates&gt;&lt;publisher&gt;Routledge&lt;/publisher&gt;&lt;isbn&gt;0047-2778&lt;/isbn&gt;&lt;urls&gt;&lt;related-urls&gt;&lt;url&gt;https://www.tandfonline.com/doi/abs/10.1111/jsbm.12090&lt;/url&gt;&lt;/related-urls&gt;&lt;/urls&gt;&lt;electronic-resource-num&gt;10.1111/jsbm.12090&lt;/electronic-resource-num&gt;&lt;/record&gt;&lt;/Cite&gt;&lt;/EndNote&gt;</w:instrText>
            </w:r>
            <w:r w:rsidRPr="00373E9A">
              <w:fldChar w:fldCharType="separate"/>
            </w:r>
            <w:r w:rsidRPr="00373E9A">
              <w:rPr>
                <w:noProof/>
              </w:rPr>
              <w:t>Saeed et al. (2015)</w:t>
            </w:r>
            <w:r w:rsidRPr="00373E9A">
              <w:fldChar w:fldCharType="end"/>
            </w:r>
          </w:p>
        </w:tc>
        <w:tc>
          <w:tcPr>
            <w:tcW w:w="675" w:type="pct"/>
            <w:shd w:val="clear" w:color="auto" w:fill="auto"/>
          </w:tcPr>
          <w:p w14:paraId="7F42D570" w14:textId="77777777" w:rsidR="00B544F5" w:rsidRPr="00373E9A" w:rsidRDefault="00B544F5" w:rsidP="00802A1C">
            <w:r w:rsidRPr="00373E9A">
              <w:t>Developed and verified scale with a sample of university students in Pakistan.</w:t>
            </w:r>
          </w:p>
        </w:tc>
        <w:tc>
          <w:tcPr>
            <w:tcW w:w="1396" w:type="pct"/>
            <w:gridSpan w:val="2"/>
            <w:shd w:val="clear" w:color="auto" w:fill="BFBFBF" w:themeFill="background1" w:themeFillShade="BF"/>
          </w:tcPr>
          <w:p w14:paraId="420321B9" w14:textId="77777777" w:rsidR="00B544F5" w:rsidRPr="00373E9A" w:rsidRDefault="00B544F5" w:rsidP="00802A1C">
            <w:r w:rsidRPr="00373E9A">
              <w:rPr>
                <w:rFonts w:eastAsia="Calibri" w:cs="Times New Roman"/>
              </w:rPr>
              <w:t xml:space="preserve">My </w:t>
            </w:r>
            <w:r w:rsidRPr="00373E9A">
              <w:rPr>
                <w:rFonts w:eastAsia="Calibri" w:cs="Times New Roman"/>
                <w:color w:val="FF0000"/>
              </w:rPr>
              <w:t xml:space="preserve">university </w:t>
            </w:r>
            <w:r w:rsidRPr="00373E9A">
              <w:rPr>
                <w:rFonts w:eastAsia="Calibri" w:cs="Times New Roman"/>
              </w:rPr>
              <w:t>arranges conferences /workshops on entrepreneurship</w:t>
            </w:r>
          </w:p>
        </w:tc>
      </w:tr>
      <w:tr w:rsidR="00B544F5" w:rsidRPr="00373E9A" w14:paraId="0035FEB4" w14:textId="77777777" w:rsidTr="00A216B3">
        <w:tc>
          <w:tcPr>
            <w:tcW w:w="491" w:type="pct"/>
            <w:vMerge w:val="restart"/>
            <w:shd w:val="clear" w:color="auto" w:fill="auto"/>
          </w:tcPr>
          <w:p w14:paraId="41646E8C" w14:textId="77777777" w:rsidR="00B544F5" w:rsidRPr="00373E9A" w:rsidRDefault="00B544F5" w:rsidP="00802A1C">
            <w:r w:rsidRPr="00373E9A">
              <w:t>PolRes</w:t>
            </w:r>
          </w:p>
        </w:tc>
        <w:tc>
          <w:tcPr>
            <w:tcW w:w="1283" w:type="pct"/>
            <w:gridSpan w:val="2"/>
            <w:shd w:val="clear" w:color="auto" w:fill="BFBFBF" w:themeFill="background1" w:themeFillShade="BF"/>
          </w:tcPr>
          <w:p w14:paraId="44F1DABC" w14:textId="77777777" w:rsidR="00B544F5" w:rsidRPr="00373E9A" w:rsidRDefault="00B544F5" w:rsidP="00802A1C">
            <w:r w:rsidRPr="00373E9A">
              <w:rPr>
                <w:rFonts w:cs="Arial"/>
                <w:color w:val="333333"/>
              </w:rPr>
              <w:t>My department highly regards demonstrating domestic and world research excellence.</w:t>
            </w:r>
          </w:p>
        </w:tc>
        <w:tc>
          <w:tcPr>
            <w:tcW w:w="646" w:type="pct"/>
            <w:gridSpan w:val="2"/>
            <w:shd w:val="clear" w:color="auto" w:fill="BFBFBF" w:themeFill="background1" w:themeFillShade="BF"/>
          </w:tcPr>
          <w:p w14:paraId="0D612B07" w14:textId="77777777" w:rsidR="00B544F5" w:rsidRPr="00373E9A" w:rsidRDefault="00B544F5" w:rsidP="00802A1C">
            <w:r w:rsidRPr="00373E9A">
              <w:rPr>
                <w:rFonts w:cs="Arial"/>
                <w:color w:val="333333"/>
              </w:rPr>
              <w:t>PolRes1</w:t>
            </w:r>
          </w:p>
        </w:tc>
        <w:tc>
          <w:tcPr>
            <w:tcW w:w="509" w:type="pct"/>
            <w:gridSpan w:val="2"/>
            <w:vMerge w:val="restart"/>
            <w:shd w:val="clear" w:color="auto" w:fill="auto"/>
          </w:tcPr>
          <w:p w14:paraId="63BC5F04" w14:textId="17EBE544" w:rsidR="00B544F5" w:rsidRPr="00373E9A" w:rsidRDefault="00D230AD" w:rsidP="00802A1C">
            <w:r w:rsidRPr="00373E9A">
              <w:fldChar w:fldCharType="begin"/>
            </w:r>
            <w:r w:rsidR="00C414A8" w:rsidRPr="00373E9A">
              <w:instrText xml:space="preserve"> ADDIN EN.CITE &lt;EndNote&gt;&lt;Cite AuthorYear="1"&gt;&lt;Author&gt;Chang&lt;/Author&gt;&lt;Year&gt;2016&lt;/Year&gt;&lt;RecNum&gt;75&lt;/RecNum&gt;&lt;DisplayText&gt;Chang et al. (2016)&lt;/DisplayText&gt;&lt;record&gt;&lt;rec-number&gt;75&lt;/rec-number&gt;&lt;foreign-keys&gt;&lt;key app="EN" db-id="x5rz2pxfnvstw4ewdpx5vwaff9wvpdstp9vz" timestamp="1708775791" guid="6e7bf75a-41ef-4838-b876-8d25e9b8333d"&gt;75&lt;/key&gt;&lt;/foreign-keys&gt;&lt;ref-type name="Journal Article"&gt;17&lt;/ref-type&gt;&lt;contributors&gt;&lt;authors&gt;&lt;author&gt;Chang, Yuan-Chieh&lt;/author&gt;&lt;author&gt;Yang, Phil Yihsing&lt;/author&gt;&lt;author&gt;Martin, Ben R&lt;/author&gt;&lt;author&gt;Chi, Hui-Ru&lt;/author&gt;&lt;author&gt;Tsai-Lin, Tung-Fei&lt;/author&gt;&lt;/authors&gt;&lt;/contributors&gt;&lt;titles&gt;&lt;title&gt;Entrepreneurial universities and research ambidexterity: A multilevel analysis&lt;/title&gt;&lt;secondary-title&gt;Technovation&lt;/secondary-title&gt;&lt;/titles&gt;&lt;periodical&gt;&lt;full-title&gt;Technovation&lt;/full-title&gt;&lt;/periodical&gt;&lt;pages&gt;7-21&lt;/pages&gt;&lt;volume&gt;54&lt;/volume&gt;&lt;number&gt;C&lt;/number&gt;&lt;dates&gt;&lt;year&gt;2016&lt;/year&gt;&lt;/dates&gt;&lt;urls&gt;&lt;/urls&gt;&lt;/record&gt;&lt;/Cite&gt;&lt;/EndNote&gt;</w:instrText>
            </w:r>
            <w:r w:rsidRPr="00373E9A">
              <w:fldChar w:fldCharType="separate"/>
            </w:r>
            <w:r w:rsidRPr="00373E9A">
              <w:rPr>
                <w:noProof/>
              </w:rPr>
              <w:t>Chang et al. (2016)</w:t>
            </w:r>
            <w:r w:rsidRPr="00373E9A">
              <w:fldChar w:fldCharType="end"/>
            </w:r>
          </w:p>
        </w:tc>
        <w:tc>
          <w:tcPr>
            <w:tcW w:w="675" w:type="pct"/>
            <w:vMerge w:val="restart"/>
            <w:shd w:val="clear" w:color="auto" w:fill="auto"/>
          </w:tcPr>
          <w:p w14:paraId="4C96147D" w14:textId="77777777" w:rsidR="00B544F5" w:rsidRPr="00373E9A" w:rsidRDefault="00B544F5" w:rsidP="00802A1C">
            <w:r w:rsidRPr="00373E9A">
              <w:t>Developed and verified scales using a sample of faculty members across multiple universities.</w:t>
            </w:r>
          </w:p>
        </w:tc>
        <w:tc>
          <w:tcPr>
            <w:tcW w:w="1396" w:type="pct"/>
            <w:gridSpan w:val="2"/>
            <w:shd w:val="clear" w:color="auto" w:fill="BFBFBF" w:themeFill="background1" w:themeFillShade="BF"/>
          </w:tcPr>
          <w:p w14:paraId="349CD8CD" w14:textId="77777777" w:rsidR="00B544F5" w:rsidRPr="00373E9A" w:rsidRDefault="00B544F5" w:rsidP="00802A1C">
            <w:pPr>
              <w:autoSpaceDE w:val="0"/>
              <w:autoSpaceDN w:val="0"/>
              <w:adjustRightInd w:val="0"/>
              <w:rPr>
                <w:rFonts w:eastAsia="Calibri" w:cs="Times New Roman"/>
              </w:rPr>
            </w:pPr>
            <w:r w:rsidRPr="00373E9A">
              <w:rPr>
                <w:rFonts w:eastAsia="Calibri" w:cs="Times New Roman"/>
              </w:rPr>
              <w:t xml:space="preserve">My department </w:t>
            </w:r>
            <w:r w:rsidRPr="00373E9A">
              <w:rPr>
                <w:rFonts w:eastAsia="Calibri" w:cs="Times New Roman"/>
                <w:color w:val="FF0000"/>
              </w:rPr>
              <w:t>has highly regarded about</w:t>
            </w:r>
            <w:r w:rsidRPr="00373E9A">
              <w:rPr>
                <w:rFonts w:eastAsia="Calibri" w:cs="Times New Roman"/>
              </w:rPr>
              <w:t xml:space="preserve"> receiving domestic and world research excellence </w:t>
            </w:r>
          </w:p>
        </w:tc>
      </w:tr>
      <w:tr w:rsidR="00B544F5" w:rsidRPr="00373E9A" w14:paraId="09B469AF" w14:textId="77777777" w:rsidTr="00A216B3">
        <w:tc>
          <w:tcPr>
            <w:tcW w:w="491" w:type="pct"/>
            <w:vMerge/>
            <w:shd w:val="clear" w:color="auto" w:fill="auto"/>
          </w:tcPr>
          <w:p w14:paraId="3278E4C8" w14:textId="77777777" w:rsidR="00B544F5" w:rsidRPr="00373E9A" w:rsidRDefault="00B544F5" w:rsidP="00802A1C"/>
        </w:tc>
        <w:tc>
          <w:tcPr>
            <w:tcW w:w="1283" w:type="pct"/>
            <w:gridSpan w:val="2"/>
            <w:shd w:val="clear" w:color="auto" w:fill="BFBFBF" w:themeFill="background1" w:themeFillShade="BF"/>
          </w:tcPr>
          <w:p w14:paraId="62ED98A2" w14:textId="77777777" w:rsidR="00B544F5" w:rsidRPr="00373E9A" w:rsidRDefault="00B544F5" w:rsidP="00802A1C">
            <w:r w:rsidRPr="00373E9A">
              <w:rPr>
                <w:rFonts w:cs="Arial"/>
                <w:color w:val="333333"/>
              </w:rPr>
              <w:t>My department provides excellent facilities and infrastructure for research.</w:t>
            </w:r>
          </w:p>
        </w:tc>
        <w:tc>
          <w:tcPr>
            <w:tcW w:w="646" w:type="pct"/>
            <w:gridSpan w:val="2"/>
            <w:shd w:val="clear" w:color="auto" w:fill="BFBFBF" w:themeFill="background1" w:themeFillShade="BF"/>
          </w:tcPr>
          <w:p w14:paraId="50056E1F" w14:textId="77777777" w:rsidR="00B544F5" w:rsidRPr="00373E9A" w:rsidRDefault="00B544F5" w:rsidP="00802A1C">
            <w:r w:rsidRPr="00373E9A">
              <w:rPr>
                <w:rFonts w:cs="Arial"/>
                <w:color w:val="333333"/>
              </w:rPr>
              <w:t>PolRes2</w:t>
            </w:r>
          </w:p>
        </w:tc>
        <w:tc>
          <w:tcPr>
            <w:tcW w:w="509" w:type="pct"/>
            <w:gridSpan w:val="2"/>
            <w:vMerge/>
            <w:shd w:val="clear" w:color="auto" w:fill="auto"/>
          </w:tcPr>
          <w:p w14:paraId="7B5E6AFB" w14:textId="77777777" w:rsidR="00B544F5" w:rsidRPr="00373E9A" w:rsidRDefault="00B544F5" w:rsidP="00802A1C"/>
        </w:tc>
        <w:tc>
          <w:tcPr>
            <w:tcW w:w="675" w:type="pct"/>
            <w:vMerge/>
            <w:shd w:val="clear" w:color="auto" w:fill="auto"/>
          </w:tcPr>
          <w:p w14:paraId="703B2993" w14:textId="77777777" w:rsidR="00B544F5" w:rsidRPr="00373E9A" w:rsidRDefault="00B544F5" w:rsidP="00802A1C"/>
        </w:tc>
        <w:tc>
          <w:tcPr>
            <w:tcW w:w="1396" w:type="pct"/>
            <w:gridSpan w:val="2"/>
            <w:shd w:val="clear" w:color="auto" w:fill="BFBFBF" w:themeFill="background1" w:themeFillShade="BF"/>
          </w:tcPr>
          <w:p w14:paraId="28B6D920" w14:textId="77777777" w:rsidR="00B544F5" w:rsidRPr="00373E9A" w:rsidRDefault="00B544F5" w:rsidP="00802A1C">
            <w:r w:rsidRPr="00373E9A">
              <w:rPr>
                <w:rFonts w:eastAsia="Calibri" w:cs="Times New Roman"/>
              </w:rPr>
              <w:t xml:space="preserve">My department </w:t>
            </w:r>
            <w:r w:rsidRPr="00373E9A">
              <w:rPr>
                <w:rFonts w:eastAsia="Calibri" w:cs="Times New Roman"/>
                <w:color w:val="FF0000"/>
              </w:rPr>
              <w:t>has provided</w:t>
            </w:r>
            <w:r w:rsidRPr="00373E9A">
              <w:rPr>
                <w:rFonts w:eastAsia="Calibri" w:cs="Times New Roman"/>
              </w:rPr>
              <w:t xml:space="preserve"> excellent facilities and </w:t>
            </w:r>
            <w:r w:rsidRPr="00373E9A">
              <w:rPr>
                <w:rFonts w:eastAsia="Calibri" w:cs="Times New Roman"/>
                <w:color w:val="FF0000"/>
              </w:rPr>
              <w:t xml:space="preserve">atmosphere </w:t>
            </w:r>
            <w:r w:rsidRPr="00373E9A">
              <w:rPr>
                <w:rFonts w:eastAsia="Calibri" w:cs="Times New Roman"/>
              </w:rPr>
              <w:t xml:space="preserve">for research </w:t>
            </w:r>
            <w:r w:rsidRPr="00373E9A">
              <w:rPr>
                <w:rFonts w:eastAsia="Calibri" w:cs="Times New Roman"/>
                <w:color w:val="FF0000"/>
              </w:rPr>
              <w:t>works</w:t>
            </w:r>
            <w:r w:rsidRPr="00373E9A">
              <w:rPr>
                <w:rFonts w:eastAsia="Calibri" w:cs="Times New Roman"/>
              </w:rPr>
              <w:t>.</w:t>
            </w:r>
          </w:p>
        </w:tc>
      </w:tr>
      <w:tr w:rsidR="00B544F5" w:rsidRPr="00373E9A" w14:paraId="7451A377" w14:textId="77777777" w:rsidTr="00A216B3">
        <w:tc>
          <w:tcPr>
            <w:tcW w:w="491" w:type="pct"/>
            <w:vMerge/>
            <w:shd w:val="clear" w:color="auto" w:fill="auto"/>
          </w:tcPr>
          <w:p w14:paraId="694715DE" w14:textId="77777777" w:rsidR="00B544F5" w:rsidRPr="00373E9A" w:rsidRDefault="00B544F5" w:rsidP="00802A1C"/>
        </w:tc>
        <w:tc>
          <w:tcPr>
            <w:tcW w:w="1283" w:type="pct"/>
            <w:gridSpan w:val="2"/>
            <w:shd w:val="clear" w:color="auto" w:fill="BFBFBF" w:themeFill="background1" w:themeFillShade="BF"/>
          </w:tcPr>
          <w:p w14:paraId="671EE7CC" w14:textId="77777777" w:rsidR="00B544F5" w:rsidRPr="00373E9A" w:rsidRDefault="00B544F5" w:rsidP="00802A1C">
            <w:r w:rsidRPr="00373E9A">
              <w:rPr>
                <w:rFonts w:cs="Arial"/>
                <w:color w:val="333333"/>
              </w:rPr>
              <w:t>My department provides extra incentives for publication.</w:t>
            </w:r>
          </w:p>
        </w:tc>
        <w:tc>
          <w:tcPr>
            <w:tcW w:w="646" w:type="pct"/>
            <w:gridSpan w:val="2"/>
            <w:shd w:val="clear" w:color="auto" w:fill="BFBFBF" w:themeFill="background1" w:themeFillShade="BF"/>
          </w:tcPr>
          <w:p w14:paraId="27AF6A82" w14:textId="77777777" w:rsidR="00B544F5" w:rsidRPr="00373E9A" w:rsidRDefault="00B544F5" w:rsidP="00802A1C">
            <w:r w:rsidRPr="00373E9A">
              <w:rPr>
                <w:rFonts w:cs="Arial"/>
                <w:color w:val="333333"/>
              </w:rPr>
              <w:t>PolRes3</w:t>
            </w:r>
          </w:p>
        </w:tc>
        <w:tc>
          <w:tcPr>
            <w:tcW w:w="509" w:type="pct"/>
            <w:gridSpan w:val="2"/>
            <w:vMerge/>
            <w:shd w:val="clear" w:color="auto" w:fill="auto"/>
          </w:tcPr>
          <w:p w14:paraId="0F95B833" w14:textId="77777777" w:rsidR="00B544F5" w:rsidRPr="00373E9A" w:rsidRDefault="00B544F5" w:rsidP="00802A1C"/>
        </w:tc>
        <w:tc>
          <w:tcPr>
            <w:tcW w:w="675" w:type="pct"/>
            <w:vMerge/>
            <w:shd w:val="clear" w:color="auto" w:fill="auto"/>
          </w:tcPr>
          <w:p w14:paraId="7DC82E20" w14:textId="77777777" w:rsidR="00B544F5" w:rsidRPr="00373E9A" w:rsidRDefault="00B544F5" w:rsidP="00802A1C"/>
        </w:tc>
        <w:tc>
          <w:tcPr>
            <w:tcW w:w="1396" w:type="pct"/>
            <w:gridSpan w:val="2"/>
            <w:shd w:val="clear" w:color="auto" w:fill="BFBFBF" w:themeFill="background1" w:themeFillShade="BF"/>
          </w:tcPr>
          <w:p w14:paraId="039E8B46" w14:textId="77777777" w:rsidR="00B544F5" w:rsidRPr="00373E9A" w:rsidRDefault="00B544F5" w:rsidP="00802A1C">
            <w:pPr>
              <w:autoSpaceDE w:val="0"/>
              <w:autoSpaceDN w:val="0"/>
              <w:adjustRightInd w:val="0"/>
              <w:rPr>
                <w:rFonts w:eastAsia="Calibri" w:cs="Times New Roman"/>
              </w:rPr>
            </w:pPr>
            <w:r w:rsidRPr="00373E9A">
              <w:rPr>
                <w:rFonts w:eastAsia="Calibri" w:cs="Times New Roman"/>
              </w:rPr>
              <w:t xml:space="preserve">My department </w:t>
            </w:r>
            <w:r w:rsidRPr="00373E9A">
              <w:rPr>
                <w:rFonts w:eastAsia="Calibri" w:cs="Times New Roman"/>
                <w:color w:val="FF0000"/>
              </w:rPr>
              <w:t>has provided</w:t>
            </w:r>
            <w:r w:rsidRPr="00373E9A">
              <w:rPr>
                <w:rFonts w:eastAsia="Calibri" w:cs="Times New Roman"/>
              </w:rPr>
              <w:t xml:space="preserve"> extra incentives for publication. </w:t>
            </w:r>
          </w:p>
        </w:tc>
      </w:tr>
      <w:tr w:rsidR="00B544F5" w:rsidRPr="00373E9A" w14:paraId="3DA765CC" w14:textId="77777777" w:rsidTr="00A216B3">
        <w:tc>
          <w:tcPr>
            <w:tcW w:w="491" w:type="pct"/>
            <w:vMerge/>
            <w:shd w:val="clear" w:color="auto" w:fill="auto"/>
          </w:tcPr>
          <w:p w14:paraId="7AF8FE6B" w14:textId="77777777" w:rsidR="00B544F5" w:rsidRPr="00373E9A" w:rsidRDefault="00B544F5" w:rsidP="00802A1C"/>
        </w:tc>
        <w:tc>
          <w:tcPr>
            <w:tcW w:w="1283" w:type="pct"/>
            <w:gridSpan w:val="2"/>
            <w:shd w:val="clear" w:color="auto" w:fill="BFBFBF" w:themeFill="background1" w:themeFillShade="BF"/>
          </w:tcPr>
          <w:p w14:paraId="3D45482E" w14:textId="77777777" w:rsidR="00B544F5" w:rsidRPr="00373E9A" w:rsidRDefault="00B544F5" w:rsidP="00802A1C">
            <w:r w:rsidRPr="00373E9A">
              <w:rPr>
                <w:rFonts w:cs="Arial"/>
                <w:color w:val="333333"/>
              </w:rPr>
              <w:t>My university arranges conferences /workshops on research excellence.</w:t>
            </w:r>
          </w:p>
        </w:tc>
        <w:tc>
          <w:tcPr>
            <w:tcW w:w="646" w:type="pct"/>
            <w:gridSpan w:val="2"/>
            <w:shd w:val="clear" w:color="auto" w:fill="BFBFBF" w:themeFill="background1" w:themeFillShade="BF"/>
          </w:tcPr>
          <w:p w14:paraId="25EEE98D" w14:textId="77777777" w:rsidR="00B544F5" w:rsidRPr="00373E9A" w:rsidRDefault="00B544F5" w:rsidP="00802A1C">
            <w:r w:rsidRPr="00373E9A">
              <w:rPr>
                <w:rFonts w:cs="Arial"/>
                <w:color w:val="333333"/>
              </w:rPr>
              <w:t>PolRes4</w:t>
            </w:r>
          </w:p>
        </w:tc>
        <w:tc>
          <w:tcPr>
            <w:tcW w:w="509" w:type="pct"/>
            <w:gridSpan w:val="2"/>
            <w:vMerge/>
            <w:shd w:val="clear" w:color="auto" w:fill="auto"/>
          </w:tcPr>
          <w:p w14:paraId="59827BB8" w14:textId="77777777" w:rsidR="00B544F5" w:rsidRPr="00373E9A" w:rsidRDefault="00B544F5" w:rsidP="00802A1C"/>
        </w:tc>
        <w:tc>
          <w:tcPr>
            <w:tcW w:w="675" w:type="pct"/>
            <w:vMerge/>
            <w:shd w:val="clear" w:color="auto" w:fill="auto"/>
          </w:tcPr>
          <w:p w14:paraId="7DD13634" w14:textId="77777777" w:rsidR="00B544F5" w:rsidRPr="00373E9A" w:rsidRDefault="00B544F5" w:rsidP="00802A1C"/>
        </w:tc>
        <w:tc>
          <w:tcPr>
            <w:tcW w:w="1396" w:type="pct"/>
            <w:gridSpan w:val="2"/>
            <w:shd w:val="clear" w:color="auto" w:fill="BFBFBF" w:themeFill="background1" w:themeFillShade="BF"/>
          </w:tcPr>
          <w:p w14:paraId="5E196C77" w14:textId="77777777" w:rsidR="00B544F5" w:rsidRPr="00373E9A" w:rsidRDefault="00B544F5" w:rsidP="00802A1C">
            <w:pPr>
              <w:rPr>
                <w:rFonts w:cs="Arial"/>
                <w:color w:val="333333"/>
              </w:rPr>
            </w:pPr>
            <w:r w:rsidRPr="00373E9A">
              <w:rPr>
                <w:rFonts w:cs="Arial"/>
                <w:color w:val="333333"/>
              </w:rPr>
              <w:t xml:space="preserve">My university arranges conferences /workshops on research excellence. </w:t>
            </w:r>
          </w:p>
          <w:p w14:paraId="1062E993" w14:textId="77777777" w:rsidR="00B544F5" w:rsidRPr="00373E9A" w:rsidRDefault="00B544F5" w:rsidP="00802A1C"/>
        </w:tc>
      </w:tr>
      <w:tr w:rsidR="00B544F5" w:rsidRPr="00373E9A" w14:paraId="0617D2F6" w14:textId="77777777" w:rsidTr="00A216B3">
        <w:tc>
          <w:tcPr>
            <w:tcW w:w="491" w:type="pct"/>
            <w:vMerge w:val="restart"/>
            <w:shd w:val="clear" w:color="auto" w:fill="auto"/>
          </w:tcPr>
          <w:p w14:paraId="59F92231" w14:textId="77777777" w:rsidR="00B544F5" w:rsidRPr="00373E9A" w:rsidRDefault="00B544F5" w:rsidP="00802A1C">
            <w:r w:rsidRPr="00373E9A">
              <w:t>PolTTO</w:t>
            </w:r>
          </w:p>
          <w:p w14:paraId="45A19EE5" w14:textId="77777777" w:rsidR="00B544F5" w:rsidRPr="00373E9A" w:rsidRDefault="00B544F5" w:rsidP="00802A1C"/>
        </w:tc>
        <w:tc>
          <w:tcPr>
            <w:tcW w:w="1283" w:type="pct"/>
            <w:gridSpan w:val="2"/>
            <w:shd w:val="clear" w:color="auto" w:fill="auto"/>
          </w:tcPr>
          <w:p w14:paraId="6459A303" w14:textId="77777777" w:rsidR="00B544F5" w:rsidRPr="00373E9A" w:rsidRDefault="00B544F5" w:rsidP="00802A1C">
            <w:r w:rsidRPr="00373E9A">
              <w:rPr>
                <w:rFonts w:cs="Arial"/>
                <w:color w:val="333333"/>
              </w:rPr>
              <w:t>The Technology Transfer Office (TTO) at my organisation provides high quality service to researchers.</w:t>
            </w:r>
          </w:p>
        </w:tc>
        <w:tc>
          <w:tcPr>
            <w:tcW w:w="646" w:type="pct"/>
            <w:gridSpan w:val="2"/>
            <w:shd w:val="clear" w:color="auto" w:fill="auto"/>
          </w:tcPr>
          <w:p w14:paraId="5DCF928A" w14:textId="77777777" w:rsidR="00B544F5" w:rsidRPr="00373E9A" w:rsidRDefault="00B544F5" w:rsidP="00802A1C">
            <w:r w:rsidRPr="00373E9A">
              <w:rPr>
                <w:rFonts w:cs="Arial"/>
                <w:color w:val="333333"/>
              </w:rPr>
              <w:t>PolTTO1</w:t>
            </w:r>
          </w:p>
        </w:tc>
        <w:tc>
          <w:tcPr>
            <w:tcW w:w="509" w:type="pct"/>
            <w:gridSpan w:val="2"/>
            <w:vMerge w:val="restart"/>
            <w:shd w:val="clear" w:color="auto" w:fill="auto"/>
          </w:tcPr>
          <w:p w14:paraId="7F3599E9" w14:textId="4931DF7E" w:rsidR="00B544F5" w:rsidRPr="00373E9A" w:rsidRDefault="00D230AD" w:rsidP="00802A1C">
            <w:r w:rsidRPr="00373E9A">
              <w:fldChar w:fldCharType="begin"/>
            </w:r>
            <w:r w:rsidR="00C414A8" w:rsidRPr="00373E9A">
              <w:instrText xml:space="preserve"> ADDIN EN.CITE &lt;EndNote&gt;&lt;Cite AuthorYear="1"&gt;&lt;Author&gt;Hayter&lt;/Author&gt;&lt;Year&gt;2017&lt;/Year&gt;&lt;RecNum&gt;177&lt;/RecNum&gt;&lt;DisplayText&gt;Hayter and Feeney (2017)&lt;/DisplayText&gt;&lt;record&gt;&lt;rec-number&gt;177&lt;/rec-number&gt;&lt;foreign-keys&gt;&lt;key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EndNote&gt;</w:instrText>
            </w:r>
            <w:r w:rsidRPr="00373E9A">
              <w:fldChar w:fldCharType="separate"/>
            </w:r>
            <w:r w:rsidRPr="00373E9A">
              <w:rPr>
                <w:noProof/>
              </w:rPr>
              <w:t>Hayter and Feeney (2017)</w:t>
            </w:r>
            <w:r w:rsidRPr="00373E9A">
              <w:fldChar w:fldCharType="end"/>
            </w:r>
          </w:p>
        </w:tc>
        <w:tc>
          <w:tcPr>
            <w:tcW w:w="675" w:type="pct"/>
            <w:vMerge w:val="restart"/>
            <w:shd w:val="clear" w:color="auto" w:fill="auto"/>
          </w:tcPr>
          <w:p w14:paraId="465E816C" w14:textId="7739DFB4" w:rsidR="00B544F5" w:rsidRPr="00373E9A" w:rsidRDefault="00B544F5" w:rsidP="00802A1C">
            <w:r w:rsidRPr="00373E9A">
              <w:t xml:space="preserve">Developed and verified scale with a sample of academic </w:t>
            </w:r>
            <w:r w:rsidR="007F700F" w:rsidRPr="00373E9A">
              <w:t>researcher</w:t>
            </w:r>
            <w:r w:rsidRPr="00373E9A">
              <w:t>s based in multiple US universities.</w:t>
            </w:r>
          </w:p>
        </w:tc>
        <w:tc>
          <w:tcPr>
            <w:tcW w:w="1396" w:type="pct"/>
            <w:gridSpan w:val="2"/>
            <w:shd w:val="clear" w:color="auto" w:fill="auto"/>
          </w:tcPr>
          <w:p w14:paraId="3297D6CA" w14:textId="77777777" w:rsidR="00B544F5" w:rsidRPr="00373E9A" w:rsidRDefault="00B544F5" w:rsidP="00802A1C">
            <w:r w:rsidRPr="00373E9A">
              <w:rPr>
                <w:rFonts w:eastAsia="Calibri" w:cs="Times New Roman"/>
              </w:rPr>
              <w:t xml:space="preserve">The </w:t>
            </w:r>
            <w:r w:rsidRPr="00373E9A">
              <w:rPr>
                <w:rFonts w:eastAsia="Calibri" w:cs="Times New Roman"/>
                <w:color w:val="FF0000"/>
              </w:rPr>
              <w:t xml:space="preserve">TTO </w:t>
            </w:r>
            <w:r w:rsidRPr="00373E9A">
              <w:rPr>
                <w:rFonts w:eastAsia="Calibri" w:cs="Times New Roman"/>
              </w:rPr>
              <w:t xml:space="preserve">at my university provides high quality service to </w:t>
            </w:r>
            <w:r w:rsidRPr="00373E9A">
              <w:rPr>
                <w:rFonts w:eastAsia="Calibri" w:cs="Times New Roman"/>
                <w:color w:val="FF0000"/>
              </w:rPr>
              <w:t>faculty</w:t>
            </w:r>
            <w:r w:rsidRPr="00373E9A">
              <w:rPr>
                <w:rFonts w:eastAsia="Calibri" w:cs="Times New Roman"/>
              </w:rPr>
              <w:t>.</w:t>
            </w:r>
          </w:p>
        </w:tc>
      </w:tr>
      <w:tr w:rsidR="00B544F5" w:rsidRPr="00373E9A" w14:paraId="49465F9E" w14:textId="77777777" w:rsidTr="00A216B3">
        <w:tc>
          <w:tcPr>
            <w:tcW w:w="491" w:type="pct"/>
            <w:vMerge/>
            <w:shd w:val="clear" w:color="auto" w:fill="auto"/>
          </w:tcPr>
          <w:p w14:paraId="5B04D718" w14:textId="77777777" w:rsidR="00B544F5" w:rsidRPr="00373E9A" w:rsidRDefault="00B544F5" w:rsidP="00802A1C"/>
        </w:tc>
        <w:tc>
          <w:tcPr>
            <w:tcW w:w="1283" w:type="pct"/>
            <w:gridSpan w:val="2"/>
            <w:shd w:val="clear" w:color="auto" w:fill="BFBFBF" w:themeFill="background1" w:themeFillShade="BF"/>
          </w:tcPr>
          <w:p w14:paraId="63BCA89B" w14:textId="77777777" w:rsidR="00B544F5" w:rsidRPr="00373E9A" w:rsidRDefault="00B544F5" w:rsidP="00802A1C">
            <w:r w:rsidRPr="00373E9A">
              <w:rPr>
                <w:rFonts w:cs="Arial"/>
                <w:color w:val="333333"/>
              </w:rPr>
              <w:t>The TTO at my organisation is very active in identifying patentable research.</w:t>
            </w:r>
          </w:p>
        </w:tc>
        <w:tc>
          <w:tcPr>
            <w:tcW w:w="646" w:type="pct"/>
            <w:gridSpan w:val="2"/>
            <w:shd w:val="clear" w:color="auto" w:fill="BFBFBF" w:themeFill="background1" w:themeFillShade="BF"/>
          </w:tcPr>
          <w:p w14:paraId="579D29EF" w14:textId="77777777" w:rsidR="00B544F5" w:rsidRPr="00373E9A" w:rsidRDefault="00B544F5" w:rsidP="00802A1C">
            <w:r w:rsidRPr="00373E9A">
              <w:rPr>
                <w:rFonts w:cs="Arial"/>
                <w:color w:val="333333"/>
              </w:rPr>
              <w:t>PolTTO2</w:t>
            </w:r>
          </w:p>
        </w:tc>
        <w:tc>
          <w:tcPr>
            <w:tcW w:w="509" w:type="pct"/>
            <w:gridSpan w:val="2"/>
            <w:vMerge/>
            <w:shd w:val="clear" w:color="auto" w:fill="auto"/>
          </w:tcPr>
          <w:p w14:paraId="435E97AE" w14:textId="77777777" w:rsidR="00B544F5" w:rsidRPr="00373E9A" w:rsidRDefault="00B544F5" w:rsidP="00802A1C"/>
        </w:tc>
        <w:tc>
          <w:tcPr>
            <w:tcW w:w="675" w:type="pct"/>
            <w:vMerge/>
            <w:shd w:val="clear" w:color="auto" w:fill="auto"/>
          </w:tcPr>
          <w:p w14:paraId="1EEDD098" w14:textId="77777777" w:rsidR="00B544F5" w:rsidRPr="00373E9A" w:rsidRDefault="00B544F5" w:rsidP="00802A1C"/>
        </w:tc>
        <w:tc>
          <w:tcPr>
            <w:tcW w:w="1396" w:type="pct"/>
            <w:gridSpan w:val="2"/>
            <w:shd w:val="clear" w:color="auto" w:fill="BFBFBF" w:themeFill="background1" w:themeFillShade="BF"/>
          </w:tcPr>
          <w:p w14:paraId="24681DA7" w14:textId="77777777" w:rsidR="00B544F5" w:rsidRPr="00373E9A" w:rsidRDefault="00B544F5" w:rsidP="00802A1C">
            <w:r w:rsidRPr="00373E9A">
              <w:rPr>
                <w:rFonts w:eastAsia="Calibri" w:cs="Times New Roman"/>
              </w:rPr>
              <w:t xml:space="preserve">The TTO at my </w:t>
            </w:r>
            <w:r w:rsidRPr="00373E9A">
              <w:rPr>
                <w:rFonts w:eastAsia="Calibri" w:cs="Times New Roman"/>
                <w:color w:val="FF0000"/>
              </w:rPr>
              <w:t xml:space="preserve">university </w:t>
            </w:r>
            <w:r w:rsidRPr="00373E9A">
              <w:rPr>
                <w:rFonts w:eastAsia="Calibri" w:cs="Times New Roman"/>
              </w:rPr>
              <w:t>is very active in identifying patentable research.</w:t>
            </w:r>
          </w:p>
        </w:tc>
      </w:tr>
      <w:tr w:rsidR="00B544F5" w:rsidRPr="00373E9A" w14:paraId="253125CD" w14:textId="77777777" w:rsidTr="00A216B3">
        <w:tc>
          <w:tcPr>
            <w:tcW w:w="491" w:type="pct"/>
            <w:vMerge/>
            <w:shd w:val="clear" w:color="auto" w:fill="auto"/>
          </w:tcPr>
          <w:p w14:paraId="2BCF02F9" w14:textId="77777777" w:rsidR="00B544F5" w:rsidRPr="00373E9A" w:rsidRDefault="00B544F5" w:rsidP="00802A1C"/>
        </w:tc>
        <w:tc>
          <w:tcPr>
            <w:tcW w:w="1283" w:type="pct"/>
            <w:gridSpan w:val="2"/>
            <w:shd w:val="clear" w:color="auto" w:fill="BFBFBF" w:themeFill="background1" w:themeFillShade="BF"/>
          </w:tcPr>
          <w:p w14:paraId="3FB1C460" w14:textId="77777777" w:rsidR="00B544F5" w:rsidRPr="00373E9A" w:rsidRDefault="00B544F5" w:rsidP="00802A1C">
            <w:r w:rsidRPr="00373E9A">
              <w:rPr>
                <w:rFonts w:cs="Arial"/>
                <w:color w:val="333333"/>
              </w:rPr>
              <w:t>The TTO at my organisation is only interested in certain fields or disciplines especially those that have generated royalties.</w:t>
            </w:r>
          </w:p>
        </w:tc>
        <w:tc>
          <w:tcPr>
            <w:tcW w:w="646" w:type="pct"/>
            <w:gridSpan w:val="2"/>
            <w:shd w:val="clear" w:color="auto" w:fill="BFBFBF" w:themeFill="background1" w:themeFillShade="BF"/>
          </w:tcPr>
          <w:p w14:paraId="21C78060" w14:textId="77777777" w:rsidR="00B544F5" w:rsidRPr="00373E9A" w:rsidRDefault="00B544F5" w:rsidP="00802A1C">
            <w:r w:rsidRPr="00373E9A">
              <w:rPr>
                <w:rFonts w:cs="Arial"/>
                <w:color w:val="333333"/>
              </w:rPr>
              <w:t>PolTTO3</w:t>
            </w:r>
          </w:p>
        </w:tc>
        <w:tc>
          <w:tcPr>
            <w:tcW w:w="509" w:type="pct"/>
            <w:gridSpan w:val="2"/>
            <w:vMerge/>
            <w:shd w:val="clear" w:color="auto" w:fill="auto"/>
          </w:tcPr>
          <w:p w14:paraId="7D94B31F" w14:textId="77777777" w:rsidR="00B544F5" w:rsidRPr="00373E9A" w:rsidRDefault="00B544F5" w:rsidP="00802A1C"/>
        </w:tc>
        <w:tc>
          <w:tcPr>
            <w:tcW w:w="675" w:type="pct"/>
            <w:vMerge/>
            <w:shd w:val="clear" w:color="auto" w:fill="auto"/>
          </w:tcPr>
          <w:p w14:paraId="4CA89AB5" w14:textId="77777777" w:rsidR="00B544F5" w:rsidRPr="00373E9A" w:rsidRDefault="00B544F5" w:rsidP="00802A1C"/>
        </w:tc>
        <w:tc>
          <w:tcPr>
            <w:tcW w:w="1396" w:type="pct"/>
            <w:gridSpan w:val="2"/>
            <w:shd w:val="clear" w:color="auto" w:fill="BFBFBF" w:themeFill="background1" w:themeFillShade="BF"/>
          </w:tcPr>
          <w:p w14:paraId="7B43E1B3" w14:textId="77777777" w:rsidR="00B544F5" w:rsidRPr="00373E9A" w:rsidRDefault="00B544F5" w:rsidP="00802A1C">
            <w:pPr>
              <w:autoSpaceDE w:val="0"/>
              <w:autoSpaceDN w:val="0"/>
              <w:adjustRightInd w:val="0"/>
              <w:rPr>
                <w:rFonts w:eastAsia="Calibri" w:cs="Times New Roman"/>
              </w:rPr>
            </w:pPr>
            <w:r w:rsidRPr="00373E9A">
              <w:rPr>
                <w:rFonts w:eastAsia="Calibri" w:cs="Times New Roman"/>
              </w:rPr>
              <w:t xml:space="preserve">The TTO at my </w:t>
            </w:r>
            <w:r w:rsidRPr="00373E9A">
              <w:rPr>
                <w:rFonts w:eastAsia="Calibri" w:cs="Times New Roman"/>
                <w:color w:val="FF0000"/>
              </w:rPr>
              <w:t xml:space="preserve">university </w:t>
            </w:r>
            <w:r w:rsidRPr="00373E9A">
              <w:rPr>
                <w:rFonts w:eastAsia="Calibri" w:cs="Times New Roman"/>
              </w:rPr>
              <w:t>is only interested in certain fields or disciplines,</w:t>
            </w:r>
          </w:p>
          <w:p w14:paraId="763688F5" w14:textId="77777777" w:rsidR="00B544F5" w:rsidRPr="00373E9A" w:rsidRDefault="00B544F5" w:rsidP="00802A1C">
            <w:pPr>
              <w:autoSpaceDE w:val="0"/>
              <w:autoSpaceDN w:val="0"/>
              <w:adjustRightInd w:val="0"/>
              <w:rPr>
                <w:rFonts w:eastAsia="Calibri" w:cs="Times New Roman"/>
              </w:rPr>
            </w:pPr>
            <w:r w:rsidRPr="00373E9A">
              <w:rPr>
                <w:rFonts w:eastAsia="Calibri" w:cs="Times New Roman"/>
              </w:rPr>
              <w:t>especially those that have generated royalties.</w:t>
            </w:r>
          </w:p>
        </w:tc>
      </w:tr>
      <w:tr w:rsidR="00B544F5" w:rsidRPr="00373E9A" w14:paraId="33B587A1" w14:textId="77777777" w:rsidTr="00A216B3">
        <w:tc>
          <w:tcPr>
            <w:tcW w:w="491" w:type="pct"/>
            <w:vMerge/>
            <w:shd w:val="clear" w:color="auto" w:fill="auto"/>
          </w:tcPr>
          <w:p w14:paraId="6983FA9E" w14:textId="77777777" w:rsidR="00B544F5" w:rsidRPr="00373E9A" w:rsidRDefault="00B544F5" w:rsidP="00802A1C"/>
        </w:tc>
        <w:tc>
          <w:tcPr>
            <w:tcW w:w="1283" w:type="pct"/>
            <w:gridSpan w:val="2"/>
            <w:shd w:val="clear" w:color="auto" w:fill="auto"/>
          </w:tcPr>
          <w:p w14:paraId="073274BD" w14:textId="77777777" w:rsidR="00B544F5" w:rsidRPr="00373E9A" w:rsidRDefault="00B544F5" w:rsidP="00802A1C">
            <w:r w:rsidRPr="00373E9A">
              <w:rPr>
                <w:rFonts w:cs="Arial"/>
                <w:color w:val="333333"/>
              </w:rPr>
              <w:t>The TTO at my organisation has sufficient scientific and technological knowledge.</w:t>
            </w:r>
          </w:p>
        </w:tc>
        <w:tc>
          <w:tcPr>
            <w:tcW w:w="646" w:type="pct"/>
            <w:gridSpan w:val="2"/>
            <w:shd w:val="clear" w:color="auto" w:fill="auto"/>
          </w:tcPr>
          <w:p w14:paraId="35B53B5F" w14:textId="77777777" w:rsidR="00B544F5" w:rsidRPr="00373E9A" w:rsidRDefault="00B544F5" w:rsidP="00802A1C">
            <w:r w:rsidRPr="00373E9A">
              <w:rPr>
                <w:rFonts w:cs="Arial"/>
                <w:color w:val="333333"/>
              </w:rPr>
              <w:t>PolTTO4</w:t>
            </w:r>
          </w:p>
        </w:tc>
        <w:tc>
          <w:tcPr>
            <w:tcW w:w="509" w:type="pct"/>
            <w:gridSpan w:val="2"/>
            <w:vMerge/>
            <w:shd w:val="clear" w:color="auto" w:fill="auto"/>
          </w:tcPr>
          <w:p w14:paraId="04B374A5" w14:textId="77777777" w:rsidR="00B544F5" w:rsidRPr="00373E9A" w:rsidRDefault="00B544F5" w:rsidP="00802A1C"/>
        </w:tc>
        <w:tc>
          <w:tcPr>
            <w:tcW w:w="675" w:type="pct"/>
            <w:vMerge/>
            <w:shd w:val="clear" w:color="auto" w:fill="auto"/>
          </w:tcPr>
          <w:p w14:paraId="738E9C34" w14:textId="77777777" w:rsidR="00B544F5" w:rsidRPr="00373E9A" w:rsidRDefault="00B544F5" w:rsidP="00802A1C"/>
        </w:tc>
        <w:tc>
          <w:tcPr>
            <w:tcW w:w="1396" w:type="pct"/>
            <w:gridSpan w:val="2"/>
            <w:shd w:val="clear" w:color="auto" w:fill="auto"/>
          </w:tcPr>
          <w:p w14:paraId="410B74EC" w14:textId="77777777" w:rsidR="00B544F5" w:rsidRPr="00373E9A" w:rsidRDefault="00B544F5" w:rsidP="00802A1C">
            <w:pPr>
              <w:autoSpaceDE w:val="0"/>
              <w:autoSpaceDN w:val="0"/>
              <w:adjustRightInd w:val="0"/>
              <w:rPr>
                <w:rFonts w:eastAsia="Calibri" w:cs="Times New Roman"/>
              </w:rPr>
            </w:pPr>
            <w:r w:rsidRPr="00373E9A">
              <w:rPr>
                <w:rFonts w:eastAsia="Calibri" w:cs="Times New Roman"/>
              </w:rPr>
              <w:t xml:space="preserve">The TTO at my </w:t>
            </w:r>
            <w:r w:rsidRPr="00373E9A">
              <w:rPr>
                <w:rFonts w:eastAsia="Calibri" w:cs="Times New Roman"/>
                <w:color w:val="FF0000"/>
              </w:rPr>
              <w:t xml:space="preserve">university </w:t>
            </w:r>
            <w:r w:rsidRPr="00373E9A">
              <w:rPr>
                <w:rFonts w:eastAsia="Calibri" w:cs="Times New Roman"/>
              </w:rPr>
              <w:t>has sufficient scientific and technological</w:t>
            </w:r>
          </w:p>
          <w:p w14:paraId="6F91494A" w14:textId="77777777" w:rsidR="00B544F5" w:rsidRPr="00373E9A" w:rsidRDefault="00B544F5" w:rsidP="00802A1C">
            <w:pPr>
              <w:jc w:val="both"/>
              <w:rPr>
                <w:rFonts w:eastAsia="Calibri" w:cs="Times New Roman"/>
                <w:color w:val="09152F"/>
              </w:rPr>
            </w:pPr>
            <w:r w:rsidRPr="00373E9A">
              <w:rPr>
                <w:rFonts w:eastAsia="Calibri" w:cs="Times New Roman"/>
              </w:rPr>
              <w:t>knowledge.</w:t>
            </w:r>
          </w:p>
        </w:tc>
      </w:tr>
      <w:tr w:rsidR="00B544F5" w:rsidRPr="00373E9A" w14:paraId="1E75BD63" w14:textId="77777777" w:rsidTr="00A216B3">
        <w:tc>
          <w:tcPr>
            <w:tcW w:w="491" w:type="pct"/>
            <w:vMerge w:val="restart"/>
            <w:shd w:val="clear" w:color="auto" w:fill="auto"/>
          </w:tcPr>
          <w:p w14:paraId="56210D1E" w14:textId="77777777" w:rsidR="00B544F5" w:rsidRPr="00373E9A" w:rsidRDefault="00B544F5" w:rsidP="00802A1C">
            <w:r w:rsidRPr="00373E9A">
              <w:t>SoCapR</w:t>
            </w:r>
          </w:p>
        </w:tc>
        <w:tc>
          <w:tcPr>
            <w:tcW w:w="1283" w:type="pct"/>
            <w:gridSpan w:val="2"/>
            <w:shd w:val="clear" w:color="auto" w:fill="BFBFBF" w:themeFill="background1" w:themeFillShade="BF"/>
          </w:tcPr>
          <w:p w14:paraId="4D012BBD" w14:textId="77777777" w:rsidR="00B544F5" w:rsidRPr="00373E9A" w:rsidRDefault="00B544F5" w:rsidP="00802A1C">
            <w:r w:rsidRPr="00373E9A">
              <w:rPr>
                <w:rFonts w:cs="Arial"/>
                <w:color w:val="333333"/>
              </w:rPr>
              <w:t>I can trust that others will help me if necessary.</w:t>
            </w:r>
          </w:p>
        </w:tc>
        <w:tc>
          <w:tcPr>
            <w:tcW w:w="646" w:type="pct"/>
            <w:gridSpan w:val="2"/>
            <w:shd w:val="clear" w:color="auto" w:fill="BFBFBF" w:themeFill="background1" w:themeFillShade="BF"/>
          </w:tcPr>
          <w:p w14:paraId="40F7C475" w14:textId="77777777" w:rsidR="00B544F5" w:rsidRPr="00373E9A" w:rsidRDefault="00B544F5" w:rsidP="00802A1C">
            <w:r w:rsidRPr="00373E9A">
              <w:rPr>
                <w:rFonts w:cs="Arial"/>
                <w:color w:val="333333"/>
              </w:rPr>
              <w:t>SocapR1</w:t>
            </w:r>
          </w:p>
        </w:tc>
        <w:tc>
          <w:tcPr>
            <w:tcW w:w="509" w:type="pct"/>
            <w:gridSpan w:val="2"/>
            <w:vMerge w:val="restart"/>
            <w:shd w:val="clear" w:color="auto" w:fill="auto"/>
          </w:tcPr>
          <w:p w14:paraId="7C388B53" w14:textId="1479E28A" w:rsidR="00B544F5" w:rsidRPr="00373E9A" w:rsidRDefault="00D230AD" w:rsidP="00802A1C">
            <w:r w:rsidRPr="00373E9A">
              <w:fldChar w:fldCharType="begin"/>
            </w:r>
            <w:r w:rsidR="00C414A8" w:rsidRPr="00373E9A">
              <w:instrText xml:space="preserve"> ADDIN EN.CITE &lt;EndNote&gt;&lt;Cite AuthorYear="1"&gt;&lt;Author&gt;Martín-Alcázar&lt;/Author&gt;&lt;Year&gt;2019&lt;/Year&gt;&lt;RecNum&gt;255&lt;/RecNum&gt;&lt;DisplayText&gt;Martín-Alcázar et al. (2019)&lt;/DisplayText&gt;&lt;record&gt;&lt;rec-number&gt;255&lt;/rec-number&gt;&lt;foreign-keys&gt;&lt;key app="EN" db-id="x5rz2pxfnvstw4ewdpx5vwaff9wvpdstp9vz" timestamp="1708775797" guid="9bf70a12-ccd5-4164-a805-468c737f4b3a"&gt;255&lt;/key&gt;&lt;/foreign-keys&gt;&lt;ref-type name="Journal Article"&gt;17&lt;/ref-type&gt;&lt;contributors&gt;&lt;authors&gt;&lt;author&gt;Martín-Alcázar, Fernando&lt;/author&gt;&lt;author&gt;Ruiz-Martínez, Marta&lt;/author&gt;&lt;author&gt;Sánchez-Gardey, Gonzalo&lt;/author&gt;&lt;/authors&gt;&lt;/contributors&gt;&lt;titles&gt;&lt;title&gt;Assessing social capital in academic research teams: a measurement instrument proposal&lt;/title&gt;&lt;secondary-title&gt;Scientometrics&lt;/secondary-title&gt;&lt;/titles&gt;&lt;periodical&gt;&lt;full-title&gt;Scientometrics&lt;/full-title&gt;&lt;/periodical&gt;&lt;pages&gt;917-935&lt;/pages&gt;&lt;volume&gt;121&lt;/volume&gt;&lt;number&gt;2&lt;/number&gt;&lt;dates&gt;&lt;year&gt;2019&lt;/year&gt;&lt;/dates&gt;&lt;isbn&gt;1588-2861&lt;/isbn&gt;&lt;urls&gt;&lt;/urls&gt;&lt;/record&gt;&lt;/Cite&gt;&lt;/EndNote&gt;</w:instrText>
            </w:r>
            <w:r w:rsidRPr="00373E9A">
              <w:fldChar w:fldCharType="separate"/>
            </w:r>
            <w:r w:rsidRPr="00373E9A">
              <w:rPr>
                <w:noProof/>
              </w:rPr>
              <w:t>Martín-Alcázar et al. (2019)</w:t>
            </w:r>
            <w:r w:rsidRPr="00373E9A">
              <w:fldChar w:fldCharType="end"/>
            </w:r>
          </w:p>
        </w:tc>
        <w:tc>
          <w:tcPr>
            <w:tcW w:w="675" w:type="pct"/>
            <w:vMerge w:val="restart"/>
            <w:shd w:val="clear" w:color="auto" w:fill="auto"/>
          </w:tcPr>
          <w:p w14:paraId="2045F2A7" w14:textId="77777777" w:rsidR="00B544F5" w:rsidRPr="00373E9A" w:rsidRDefault="00B544F5" w:rsidP="00802A1C">
            <w:r w:rsidRPr="00373E9A">
              <w:t>Scales were developed and verified using a sample of researchers employed in multiple Spanish universities.</w:t>
            </w:r>
          </w:p>
        </w:tc>
        <w:tc>
          <w:tcPr>
            <w:tcW w:w="1396" w:type="pct"/>
            <w:gridSpan w:val="2"/>
            <w:shd w:val="clear" w:color="auto" w:fill="BFBFBF" w:themeFill="background1" w:themeFillShade="BF"/>
          </w:tcPr>
          <w:p w14:paraId="367AC21E" w14:textId="77777777" w:rsidR="00B544F5" w:rsidRPr="00373E9A" w:rsidRDefault="00B544F5" w:rsidP="00802A1C">
            <w:r w:rsidRPr="00373E9A">
              <w:rPr>
                <w:rFonts w:eastAsia="Calibri" w:cs="Times New Roman"/>
                <w:color w:val="FF0000"/>
              </w:rPr>
              <w:t xml:space="preserve">We </w:t>
            </w:r>
            <w:r w:rsidRPr="00373E9A">
              <w:rPr>
                <w:rFonts w:eastAsia="Calibri" w:cs="Times New Roman"/>
                <w:color w:val="09152F"/>
              </w:rPr>
              <w:t>can trust that others will help us if necessary</w:t>
            </w:r>
          </w:p>
        </w:tc>
      </w:tr>
      <w:tr w:rsidR="00B544F5" w:rsidRPr="00373E9A" w14:paraId="48B226B2" w14:textId="77777777" w:rsidTr="00A216B3">
        <w:tc>
          <w:tcPr>
            <w:tcW w:w="491" w:type="pct"/>
            <w:vMerge/>
            <w:shd w:val="clear" w:color="auto" w:fill="auto"/>
          </w:tcPr>
          <w:p w14:paraId="25EF3331" w14:textId="77777777" w:rsidR="00B544F5" w:rsidRPr="00373E9A" w:rsidRDefault="00B544F5" w:rsidP="00802A1C"/>
        </w:tc>
        <w:tc>
          <w:tcPr>
            <w:tcW w:w="1283" w:type="pct"/>
            <w:gridSpan w:val="2"/>
            <w:shd w:val="clear" w:color="auto" w:fill="BFBFBF" w:themeFill="background1" w:themeFillShade="BF"/>
          </w:tcPr>
          <w:p w14:paraId="648BA96D" w14:textId="77777777" w:rsidR="00B544F5" w:rsidRPr="00373E9A" w:rsidRDefault="00B544F5" w:rsidP="00802A1C">
            <w:r w:rsidRPr="00373E9A">
              <w:rPr>
                <w:rFonts w:cs="Arial"/>
                <w:color w:val="333333"/>
              </w:rPr>
              <w:t>My colleagues and I try to help each other if we have any difficulty.</w:t>
            </w:r>
          </w:p>
        </w:tc>
        <w:tc>
          <w:tcPr>
            <w:tcW w:w="646" w:type="pct"/>
            <w:gridSpan w:val="2"/>
            <w:shd w:val="clear" w:color="auto" w:fill="BFBFBF" w:themeFill="background1" w:themeFillShade="BF"/>
          </w:tcPr>
          <w:p w14:paraId="5CEFB780" w14:textId="77777777" w:rsidR="00B544F5" w:rsidRPr="00373E9A" w:rsidRDefault="00B544F5" w:rsidP="00802A1C">
            <w:r w:rsidRPr="00373E9A">
              <w:rPr>
                <w:rFonts w:cs="Arial"/>
                <w:color w:val="333333"/>
              </w:rPr>
              <w:t>SocapR2</w:t>
            </w:r>
          </w:p>
        </w:tc>
        <w:tc>
          <w:tcPr>
            <w:tcW w:w="509" w:type="pct"/>
            <w:gridSpan w:val="2"/>
            <w:vMerge/>
            <w:shd w:val="clear" w:color="auto" w:fill="auto"/>
          </w:tcPr>
          <w:p w14:paraId="735FA1D5" w14:textId="77777777" w:rsidR="00B544F5" w:rsidRPr="00373E9A" w:rsidRDefault="00B544F5" w:rsidP="00802A1C"/>
        </w:tc>
        <w:tc>
          <w:tcPr>
            <w:tcW w:w="675" w:type="pct"/>
            <w:vMerge/>
            <w:shd w:val="clear" w:color="auto" w:fill="auto"/>
          </w:tcPr>
          <w:p w14:paraId="36D05DA4" w14:textId="77777777" w:rsidR="00B544F5" w:rsidRPr="00373E9A" w:rsidRDefault="00B544F5" w:rsidP="00802A1C"/>
        </w:tc>
        <w:tc>
          <w:tcPr>
            <w:tcW w:w="1396" w:type="pct"/>
            <w:gridSpan w:val="2"/>
            <w:shd w:val="clear" w:color="auto" w:fill="BFBFBF" w:themeFill="background1" w:themeFillShade="BF"/>
          </w:tcPr>
          <w:p w14:paraId="72A540C1" w14:textId="77777777" w:rsidR="00B544F5" w:rsidRPr="00373E9A" w:rsidRDefault="00B544F5" w:rsidP="00802A1C">
            <w:pPr>
              <w:jc w:val="both"/>
              <w:rPr>
                <w:rFonts w:eastAsia="Calibri" w:cs="Times New Roman"/>
                <w:color w:val="09152F"/>
              </w:rPr>
            </w:pPr>
            <w:r w:rsidRPr="00373E9A">
              <w:rPr>
                <w:rFonts w:eastAsia="Calibri" w:cs="Times New Roman"/>
                <w:color w:val="FF0000"/>
              </w:rPr>
              <w:t xml:space="preserve">We </w:t>
            </w:r>
            <w:r w:rsidRPr="00373E9A">
              <w:rPr>
                <w:rFonts w:eastAsia="Calibri" w:cs="Times New Roman"/>
                <w:color w:val="09152F"/>
              </w:rPr>
              <w:t xml:space="preserve">try to help each other if we have any difficulty </w:t>
            </w:r>
          </w:p>
        </w:tc>
      </w:tr>
      <w:tr w:rsidR="00B544F5" w:rsidRPr="00373E9A" w14:paraId="7D64EB8E" w14:textId="77777777" w:rsidTr="00A216B3">
        <w:tc>
          <w:tcPr>
            <w:tcW w:w="491" w:type="pct"/>
            <w:vMerge/>
            <w:shd w:val="clear" w:color="auto" w:fill="auto"/>
          </w:tcPr>
          <w:p w14:paraId="75835ACB" w14:textId="77777777" w:rsidR="00B544F5" w:rsidRPr="00373E9A" w:rsidRDefault="00B544F5" w:rsidP="00802A1C"/>
        </w:tc>
        <w:tc>
          <w:tcPr>
            <w:tcW w:w="1283" w:type="pct"/>
            <w:gridSpan w:val="2"/>
            <w:shd w:val="clear" w:color="auto" w:fill="BFBFBF" w:themeFill="background1" w:themeFillShade="BF"/>
          </w:tcPr>
          <w:p w14:paraId="4B3F1FAC" w14:textId="77777777" w:rsidR="00B544F5" w:rsidRPr="00373E9A" w:rsidRDefault="00B544F5" w:rsidP="00802A1C">
            <w:r w:rsidRPr="00373E9A">
              <w:rPr>
                <w:rFonts w:cs="Arial"/>
                <w:color w:val="333333"/>
              </w:rPr>
              <w:t>I enjoy a good interpersonal climate.</w:t>
            </w:r>
          </w:p>
        </w:tc>
        <w:tc>
          <w:tcPr>
            <w:tcW w:w="646" w:type="pct"/>
            <w:gridSpan w:val="2"/>
            <w:shd w:val="clear" w:color="auto" w:fill="BFBFBF" w:themeFill="background1" w:themeFillShade="BF"/>
          </w:tcPr>
          <w:p w14:paraId="4FAEE220" w14:textId="77777777" w:rsidR="00B544F5" w:rsidRPr="00373E9A" w:rsidRDefault="00B544F5" w:rsidP="00802A1C">
            <w:r w:rsidRPr="00373E9A">
              <w:rPr>
                <w:rFonts w:cs="Arial"/>
                <w:color w:val="333333"/>
              </w:rPr>
              <w:t>SocapR3</w:t>
            </w:r>
          </w:p>
        </w:tc>
        <w:tc>
          <w:tcPr>
            <w:tcW w:w="509" w:type="pct"/>
            <w:gridSpan w:val="2"/>
            <w:vMerge/>
            <w:shd w:val="clear" w:color="auto" w:fill="auto"/>
          </w:tcPr>
          <w:p w14:paraId="0325BAE6" w14:textId="77777777" w:rsidR="00B544F5" w:rsidRPr="00373E9A" w:rsidRDefault="00B544F5" w:rsidP="00802A1C"/>
        </w:tc>
        <w:tc>
          <w:tcPr>
            <w:tcW w:w="675" w:type="pct"/>
            <w:vMerge/>
            <w:shd w:val="clear" w:color="auto" w:fill="auto"/>
          </w:tcPr>
          <w:p w14:paraId="597FB1CA" w14:textId="77777777" w:rsidR="00B544F5" w:rsidRPr="00373E9A" w:rsidRDefault="00B544F5" w:rsidP="00802A1C"/>
        </w:tc>
        <w:tc>
          <w:tcPr>
            <w:tcW w:w="1396" w:type="pct"/>
            <w:gridSpan w:val="2"/>
            <w:shd w:val="clear" w:color="auto" w:fill="BFBFBF" w:themeFill="background1" w:themeFillShade="BF"/>
          </w:tcPr>
          <w:p w14:paraId="12D480FB" w14:textId="77777777" w:rsidR="00B544F5" w:rsidRPr="00373E9A" w:rsidRDefault="00B544F5" w:rsidP="00802A1C">
            <w:pPr>
              <w:jc w:val="both"/>
              <w:rPr>
                <w:rFonts w:eastAsia="Calibri" w:cs="Times New Roman"/>
                <w:color w:val="09152F"/>
              </w:rPr>
            </w:pPr>
            <w:r w:rsidRPr="00373E9A">
              <w:rPr>
                <w:rFonts w:eastAsia="Calibri" w:cs="Times New Roman"/>
                <w:color w:val="FF0000"/>
              </w:rPr>
              <w:t xml:space="preserve">We </w:t>
            </w:r>
            <w:r w:rsidRPr="00373E9A">
              <w:rPr>
                <w:rFonts w:eastAsia="Calibri" w:cs="Times New Roman"/>
                <w:color w:val="09152F"/>
              </w:rPr>
              <w:t xml:space="preserve">enjoy a good interpersonal climate </w:t>
            </w:r>
          </w:p>
        </w:tc>
      </w:tr>
      <w:tr w:rsidR="00B544F5" w:rsidRPr="00373E9A" w14:paraId="307B3492" w14:textId="77777777" w:rsidTr="00A216B3">
        <w:tc>
          <w:tcPr>
            <w:tcW w:w="491" w:type="pct"/>
            <w:vMerge/>
            <w:shd w:val="clear" w:color="auto" w:fill="auto"/>
          </w:tcPr>
          <w:p w14:paraId="23ADA6A4" w14:textId="77777777" w:rsidR="00B544F5" w:rsidRPr="00373E9A" w:rsidRDefault="00B544F5" w:rsidP="00802A1C"/>
        </w:tc>
        <w:tc>
          <w:tcPr>
            <w:tcW w:w="1283" w:type="pct"/>
            <w:gridSpan w:val="2"/>
            <w:shd w:val="clear" w:color="auto" w:fill="BFBFBF" w:themeFill="background1" w:themeFillShade="BF"/>
          </w:tcPr>
          <w:p w14:paraId="57DEA563" w14:textId="77777777" w:rsidR="00B544F5" w:rsidRPr="00373E9A" w:rsidRDefault="00B544F5" w:rsidP="00802A1C">
            <w:r w:rsidRPr="00373E9A">
              <w:rPr>
                <w:rFonts w:cs="Arial"/>
                <w:color w:val="333333"/>
              </w:rPr>
              <w:t>I share the same ambitions and visions as my colleagues in the research work.</w:t>
            </w:r>
          </w:p>
        </w:tc>
        <w:tc>
          <w:tcPr>
            <w:tcW w:w="646" w:type="pct"/>
            <w:gridSpan w:val="2"/>
            <w:shd w:val="clear" w:color="auto" w:fill="BFBFBF" w:themeFill="background1" w:themeFillShade="BF"/>
          </w:tcPr>
          <w:p w14:paraId="137BAF91" w14:textId="77777777" w:rsidR="00B544F5" w:rsidRPr="00373E9A" w:rsidRDefault="00B544F5" w:rsidP="00802A1C">
            <w:r w:rsidRPr="00373E9A">
              <w:rPr>
                <w:rFonts w:cs="Arial"/>
                <w:color w:val="333333"/>
              </w:rPr>
              <w:t>SocapR4</w:t>
            </w:r>
          </w:p>
        </w:tc>
        <w:tc>
          <w:tcPr>
            <w:tcW w:w="509" w:type="pct"/>
            <w:gridSpan w:val="2"/>
            <w:vMerge/>
            <w:shd w:val="clear" w:color="auto" w:fill="auto"/>
          </w:tcPr>
          <w:p w14:paraId="0B0B1709" w14:textId="77777777" w:rsidR="00B544F5" w:rsidRPr="00373E9A" w:rsidRDefault="00B544F5" w:rsidP="00802A1C"/>
        </w:tc>
        <w:tc>
          <w:tcPr>
            <w:tcW w:w="675" w:type="pct"/>
            <w:vMerge/>
            <w:shd w:val="clear" w:color="auto" w:fill="auto"/>
          </w:tcPr>
          <w:p w14:paraId="437F6114" w14:textId="77777777" w:rsidR="00B544F5" w:rsidRPr="00373E9A" w:rsidRDefault="00B544F5" w:rsidP="00802A1C"/>
        </w:tc>
        <w:tc>
          <w:tcPr>
            <w:tcW w:w="1396" w:type="pct"/>
            <w:gridSpan w:val="2"/>
            <w:shd w:val="clear" w:color="auto" w:fill="BFBFBF" w:themeFill="background1" w:themeFillShade="BF"/>
          </w:tcPr>
          <w:p w14:paraId="08BC0792" w14:textId="77777777" w:rsidR="00B544F5" w:rsidRPr="00373E9A" w:rsidRDefault="00B544F5" w:rsidP="00802A1C">
            <w:pPr>
              <w:jc w:val="both"/>
              <w:rPr>
                <w:rFonts w:eastAsia="Calibri" w:cs="Times New Roman"/>
                <w:color w:val="09152F"/>
              </w:rPr>
            </w:pPr>
            <w:r w:rsidRPr="00373E9A">
              <w:rPr>
                <w:rFonts w:eastAsia="Calibri" w:cs="Times New Roman"/>
                <w:color w:val="FF0000"/>
              </w:rPr>
              <w:t xml:space="preserve">We </w:t>
            </w:r>
            <w:r w:rsidRPr="00373E9A">
              <w:rPr>
                <w:rFonts w:eastAsia="Calibri" w:cs="Times New Roman"/>
                <w:color w:val="09152F"/>
              </w:rPr>
              <w:t>share the same ambitions and visions</w:t>
            </w:r>
            <w:r w:rsidRPr="00373E9A">
              <w:rPr>
                <w:rFonts w:eastAsia="Calibri" w:cs="Times New Roman"/>
                <w:color w:val="FF0000"/>
              </w:rPr>
              <w:t>…</w:t>
            </w:r>
            <w:r w:rsidRPr="00373E9A">
              <w:rPr>
                <w:rFonts w:eastAsia="Calibri" w:cs="Times New Roman"/>
                <w:color w:val="09152F"/>
              </w:rPr>
              <w:t xml:space="preserve"> in the research work </w:t>
            </w:r>
          </w:p>
        </w:tc>
      </w:tr>
      <w:tr w:rsidR="00B544F5" w:rsidRPr="00373E9A" w14:paraId="1C2CDE0F" w14:textId="77777777" w:rsidTr="00A216B3">
        <w:tc>
          <w:tcPr>
            <w:tcW w:w="491" w:type="pct"/>
            <w:vMerge/>
            <w:shd w:val="clear" w:color="auto" w:fill="auto"/>
          </w:tcPr>
          <w:p w14:paraId="019C984A" w14:textId="77777777" w:rsidR="00B544F5" w:rsidRPr="00373E9A" w:rsidRDefault="00B544F5" w:rsidP="00802A1C"/>
        </w:tc>
        <w:tc>
          <w:tcPr>
            <w:tcW w:w="1283" w:type="pct"/>
            <w:gridSpan w:val="2"/>
            <w:shd w:val="clear" w:color="auto" w:fill="BFBFBF" w:themeFill="background1" w:themeFillShade="BF"/>
          </w:tcPr>
          <w:p w14:paraId="6F8AFACA" w14:textId="77777777" w:rsidR="00B544F5" w:rsidRPr="00373E9A" w:rsidRDefault="00B544F5" w:rsidP="00802A1C">
            <w:r w:rsidRPr="00373E9A">
              <w:rPr>
                <w:rFonts w:cs="Arial"/>
                <w:color w:val="333333"/>
              </w:rPr>
              <w:t>I am excited to achieve the goals and mission of my research colleagues/project team.</w:t>
            </w:r>
          </w:p>
        </w:tc>
        <w:tc>
          <w:tcPr>
            <w:tcW w:w="646" w:type="pct"/>
            <w:gridSpan w:val="2"/>
            <w:shd w:val="clear" w:color="auto" w:fill="BFBFBF" w:themeFill="background1" w:themeFillShade="BF"/>
          </w:tcPr>
          <w:p w14:paraId="41C40228" w14:textId="77777777" w:rsidR="00B544F5" w:rsidRPr="00373E9A" w:rsidRDefault="00B544F5" w:rsidP="00802A1C">
            <w:r w:rsidRPr="00373E9A">
              <w:rPr>
                <w:rFonts w:cs="Arial"/>
                <w:color w:val="333333"/>
              </w:rPr>
              <w:t>SocapR5</w:t>
            </w:r>
          </w:p>
        </w:tc>
        <w:tc>
          <w:tcPr>
            <w:tcW w:w="509" w:type="pct"/>
            <w:gridSpan w:val="2"/>
            <w:vMerge/>
            <w:shd w:val="clear" w:color="auto" w:fill="auto"/>
          </w:tcPr>
          <w:p w14:paraId="179397C5" w14:textId="77777777" w:rsidR="00B544F5" w:rsidRPr="00373E9A" w:rsidRDefault="00B544F5" w:rsidP="00802A1C"/>
        </w:tc>
        <w:tc>
          <w:tcPr>
            <w:tcW w:w="675" w:type="pct"/>
            <w:vMerge/>
            <w:shd w:val="clear" w:color="auto" w:fill="auto"/>
          </w:tcPr>
          <w:p w14:paraId="14320EE0" w14:textId="77777777" w:rsidR="00B544F5" w:rsidRPr="00373E9A" w:rsidRDefault="00B544F5" w:rsidP="00802A1C"/>
        </w:tc>
        <w:tc>
          <w:tcPr>
            <w:tcW w:w="1396" w:type="pct"/>
            <w:gridSpan w:val="2"/>
            <w:shd w:val="clear" w:color="auto" w:fill="BFBFBF" w:themeFill="background1" w:themeFillShade="BF"/>
          </w:tcPr>
          <w:p w14:paraId="5F716497" w14:textId="77777777" w:rsidR="00B544F5" w:rsidRPr="00373E9A" w:rsidRDefault="00B544F5" w:rsidP="00802A1C">
            <w:r w:rsidRPr="00373E9A">
              <w:rPr>
                <w:rFonts w:eastAsia="Calibri" w:cs="Times New Roman"/>
                <w:color w:val="09152F"/>
              </w:rPr>
              <w:t xml:space="preserve">We are excited to achieve the goals and mission of </w:t>
            </w:r>
            <w:r w:rsidRPr="00373E9A">
              <w:rPr>
                <w:rFonts w:eastAsia="Calibri" w:cs="Times New Roman"/>
                <w:color w:val="FF0000"/>
              </w:rPr>
              <w:t>the team</w:t>
            </w:r>
            <w:r w:rsidRPr="00373E9A">
              <w:rPr>
                <w:rFonts w:eastAsia="Calibri" w:cs="Times New Roman"/>
                <w:color w:val="09152F"/>
              </w:rPr>
              <w:t>.</w:t>
            </w:r>
          </w:p>
        </w:tc>
      </w:tr>
      <w:tr w:rsidR="00B544F5" w:rsidRPr="00373E9A" w14:paraId="736BBE70" w14:textId="77777777" w:rsidTr="00A216B3">
        <w:tc>
          <w:tcPr>
            <w:tcW w:w="491" w:type="pct"/>
            <w:vMerge w:val="restart"/>
            <w:shd w:val="clear" w:color="auto" w:fill="auto"/>
          </w:tcPr>
          <w:p w14:paraId="004F99D4" w14:textId="77777777" w:rsidR="00B544F5" w:rsidRPr="00373E9A" w:rsidRDefault="00B544F5" w:rsidP="00802A1C">
            <w:r w:rsidRPr="00373E9A">
              <w:t>SoCapC</w:t>
            </w:r>
          </w:p>
        </w:tc>
        <w:tc>
          <w:tcPr>
            <w:tcW w:w="1283" w:type="pct"/>
            <w:gridSpan w:val="2"/>
            <w:shd w:val="clear" w:color="auto" w:fill="auto"/>
          </w:tcPr>
          <w:p w14:paraId="08CD0C39" w14:textId="77777777" w:rsidR="00B544F5" w:rsidRPr="00373E9A" w:rsidRDefault="00B544F5" w:rsidP="00802A1C">
            <w:r w:rsidRPr="00373E9A">
              <w:rPr>
                <w:rFonts w:cs="Arial"/>
                <w:color w:val="333333"/>
              </w:rPr>
              <w:t>I hold regular meetings to advance my team’s research activity.</w:t>
            </w:r>
          </w:p>
        </w:tc>
        <w:tc>
          <w:tcPr>
            <w:tcW w:w="646" w:type="pct"/>
            <w:gridSpan w:val="2"/>
            <w:shd w:val="clear" w:color="auto" w:fill="auto"/>
          </w:tcPr>
          <w:p w14:paraId="3D5A8EA5" w14:textId="77777777" w:rsidR="00B544F5" w:rsidRPr="00373E9A" w:rsidRDefault="00B544F5" w:rsidP="00802A1C">
            <w:r w:rsidRPr="00373E9A">
              <w:rPr>
                <w:rFonts w:cs="Arial"/>
                <w:color w:val="333333"/>
              </w:rPr>
              <w:t>SocapC1</w:t>
            </w:r>
          </w:p>
        </w:tc>
        <w:tc>
          <w:tcPr>
            <w:tcW w:w="509" w:type="pct"/>
            <w:gridSpan w:val="2"/>
            <w:vMerge w:val="restart"/>
            <w:shd w:val="clear" w:color="auto" w:fill="auto"/>
          </w:tcPr>
          <w:p w14:paraId="561F310A" w14:textId="6928FD0E" w:rsidR="00B544F5" w:rsidRPr="00373E9A" w:rsidRDefault="00D230AD" w:rsidP="00802A1C">
            <w:r w:rsidRPr="00373E9A">
              <w:fldChar w:fldCharType="begin"/>
            </w:r>
            <w:r w:rsidR="00C414A8" w:rsidRPr="00373E9A">
              <w:instrText xml:space="preserve"> ADDIN EN.CITE &lt;EndNote&gt;&lt;Cite AuthorYear="1"&gt;&lt;Author&gt;Martín-Alcázar&lt;/Author&gt;&lt;Year&gt;2019&lt;/Year&gt;&lt;RecNum&gt;255&lt;/RecNum&gt;&lt;DisplayText&gt;Martín-Alcázar et al. (2019)&lt;/DisplayText&gt;&lt;record&gt;&lt;rec-number&gt;255&lt;/rec-number&gt;&lt;foreign-keys&gt;&lt;key app="EN" db-id="x5rz2pxfnvstw4ewdpx5vwaff9wvpdstp9vz" timestamp="1708775797" guid="9bf70a12-ccd5-4164-a805-468c737f4b3a"&gt;255&lt;/key&gt;&lt;/foreign-keys&gt;&lt;ref-type name="Journal Article"&gt;17&lt;/ref-type&gt;&lt;contributors&gt;&lt;authors&gt;&lt;author&gt;Martín-Alcázar, Fernando&lt;/author&gt;&lt;author&gt;Ruiz-Martínez, Marta&lt;/author&gt;&lt;author&gt;Sánchez-Gardey, Gonzalo&lt;/author&gt;&lt;/authors&gt;&lt;/contributors&gt;&lt;titles&gt;&lt;title&gt;Assessing social capital in academic research teams: a measurement instrument proposal&lt;/title&gt;&lt;secondary-title&gt;Scientometrics&lt;/secondary-title&gt;&lt;/titles&gt;&lt;periodical&gt;&lt;full-title&gt;Scientometrics&lt;/full-title&gt;&lt;/periodical&gt;&lt;pages&gt;917-935&lt;/pages&gt;&lt;volume&gt;121&lt;/volume&gt;&lt;number&gt;2&lt;/number&gt;&lt;dates&gt;&lt;year&gt;2019&lt;/year&gt;&lt;/dates&gt;&lt;isbn&gt;1588-2861&lt;/isbn&gt;&lt;urls&gt;&lt;/urls&gt;&lt;/record&gt;&lt;/Cite&gt;&lt;/EndNote&gt;</w:instrText>
            </w:r>
            <w:r w:rsidRPr="00373E9A">
              <w:fldChar w:fldCharType="separate"/>
            </w:r>
            <w:r w:rsidRPr="00373E9A">
              <w:rPr>
                <w:noProof/>
              </w:rPr>
              <w:t>Martín-Alcázar et al. (2019)</w:t>
            </w:r>
            <w:r w:rsidRPr="00373E9A">
              <w:fldChar w:fldCharType="end"/>
            </w:r>
          </w:p>
        </w:tc>
        <w:tc>
          <w:tcPr>
            <w:tcW w:w="675" w:type="pct"/>
            <w:vMerge w:val="restart"/>
            <w:shd w:val="clear" w:color="auto" w:fill="auto"/>
          </w:tcPr>
          <w:p w14:paraId="05A926C7" w14:textId="77777777" w:rsidR="00B544F5" w:rsidRPr="00373E9A" w:rsidRDefault="00B544F5" w:rsidP="00802A1C">
            <w:r w:rsidRPr="00373E9A">
              <w:t>Scales were developed and verified using a sample of researchers employed in multiple Spanish universities.</w:t>
            </w:r>
          </w:p>
        </w:tc>
        <w:tc>
          <w:tcPr>
            <w:tcW w:w="1396" w:type="pct"/>
            <w:gridSpan w:val="2"/>
            <w:shd w:val="clear" w:color="auto" w:fill="auto"/>
          </w:tcPr>
          <w:p w14:paraId="4541411D" w14:textId="77777777" w:rsidR="00B544F5" w:rsidRPr="00373E9A" w:rsidRDefault="00B544F5" w:rsidP="00802A1C">
            <w:r w:rsidRPr="00373E9A">
              <w:rPr>
                <w:rFonts w:eastAsia="Calibri" w:cs="Times New Roman"/>
                <w:color w:val="FF0000"/>
              </w:rPr>
              <w:t xml:space="preserve">We </w:t>
            </w:r>
            <w:r w:rsidRPr="00373E9A">
              <w:rPr>
                <w:rFonts w:eastAsia="Calibri" w:cs="Times New Roman"/>
                <w:color w:val="09152F"/>
              </w:rPr>
              <w:t xml:space="preserve">hold regular meetings to advances </w:t>
            </w:r>
            <w:r w:rsidRPr="00373E9A">
              <w:rPr>
                <w:rFonts w:eastAsia="Calibri" w:cs="Times New Roman"/>
                <w:color w:val="FF0000"/>
              </w:rPr>
              <w:t xml:space="preserve">the </w:t>
            </w:r>
            <w:r w:rsidRPr="00373E9A">
              <w:rPr>
                <w:rFonts w:eastAsia="Calibri" w:cs="Times New Roman"/>
                <w:color w:val="09152F"/>
              </w:rPr>
              <w:t xml:space="preserve">team’s research activity </w:t>
            </w:r>
          </w:p>
        </w:tc>
      </w:tr>
      <w:tr w:rsidR="00B544F5" w:rsidRPr="00373E9A" w14:paraId="62F027A8" w14:textId="77777777" w:rsidTr="00A216B3">
        <w:tc>
          <w:tcPr>
            <w:tcW w:w="491" w:type="pct"/>
            <w:vMerge/>
            <w:shd w:val="clear" w:color="auto" w:fill="auto"/>
          </w:tcPr>
          <w:p w14:paraId="0775C4C7" w14:textId="77777777" w:rsidR="00B544F5" w:rsidRPr="00373E9A" w:rsidRDefault="00B544F5" w:rsidP="00802A1C"/>
        </w:tc>
        <w:tc>
          <w:tcPr>
            <w:tcW w:w="1283" w:type="pct"/>
            <w:gridSpan w:val="2"/>
            <w:shd w:val="clear" w:color="auto" w:fill="auto"/>
          </w:tcPr>
          <w:p w14:paraId="4C0AC3F5" w14:textId="77777777" w:rsidR="00B544F5" w:rsidRPr="00373E9A" w:rsidRDefault="00B544F5" w:rsidP="00802A1C">
            <w:r w:rsidRPr="00373E9A">
              <w:rPr>
                <w:rFonts w:cs="Arial"/>
                <w:color w:val="333333"/>
              </w:rPr>
              <w:t>I share our advances in research.</w:t>
            </w:r>
          </w:p>
        </w:tc>
        <w:tc>
          <w:tcPr>
            <w:tcW w:w="646" w:type="pct"/>
            <w:gridSpan w:val="2"/>
            <w:shd w:val="clear" w:color="auto" w:fill="auto"/>
          </w:tcPr>
          <w:p w14:paraId="540C7AA6" w14:textId="77777777" w:rsidR="00B544F5" w:rsidRPr="00373E9A" w:rsidRDefault="00B544F5" w:rsidP="00802A1C">
            <w:r w:rsidRPr="00373E9A">
              <w:rPr>
                <w:rFonts w:cs="Arial"/>
                <w:color w:val="333333"/>
              </w:rPr>
              <w:t>SocapC2</w:t>
            </w:r>
          </w:p>
        </w:tc>
        <w:tc>
          <w:tcPr>
            <w:tcW w:w="509" w:type="pct"/>
            <w:gridSpan w:val="2"/>
            <w:vMerge/>
            <w:shd w:val="clear" w:color="auto" w:fill="auto"/>
          </w:tcPr>
          <w:p w14:paraId="7DCA1AAD" w14:textId="77777777" w:rsidR="00B544F5" w:rsidRPr="00373E9A" w:rsidRDefault="00B544F5" w:rsidP="00802A1C"/>
        </w:tc>
        <w:tc>
          <w:tcPr>
            <w:tcW w:w="675" w:type="pct"/>
            <w:vMerge/>
            <w:shd w:val="clear" w:color="auto" w:fill="auto"/>
          </w:tcPr>
          <w:p w14:paraId="4D6E6006" w14:textId="77777777" w:rsidR="00B544F5" w:rsidRPr="00373E9A" w:rsidRDefault="00B544F5" w:rsidP="00802A1C"/>
        </w:tc>
        <w:tc>
          <w:tcPr>
            <w:tcW w:w="1396" w:type="pct"/>
            <w:gridSpan w:val="2"/>
            <w:shd w:val="clear" w:color="auto" w:fill="auto"/>
          </w:tcPr>
          <w:p w14:paraId="1E66A5B7" w14:textId="77777777" w:rsidR="00B544F5" w:rsidRPr="00373E9A" w:rsidRDefault="00B544F5" w:rsidP="00802A1C">
            <w:r w:rsidRPr="00373E9A">
              <w:rPr>
                <w:rFonts w:eastAsia="Calibri" w:cs="Times New Roman"/>
                <w:color w:val="FF0000"/>
              </w:rPr>
              <w:t xml:space="preserve">We </w:t>
            </w:r>
            <w:r w:rsidRPr="00373E9A">
              <w:rPr>
                <w:rFonts w:eastAsia="Calibri" w:cs="Times New Roman"/>
                <w:color w:val="09152F"/>
              </w:rPr>
              <w:t xml:space="preserve">share our advances in research </w:t>
            </w:r>
          </w:p>
        </w:tc>
      </w:tr>
      <w:tr w:rsidR="00B544F5" w:rsidRPr="00373E9A" w14:paraId="1BEAD835" w14:textId="77777777" w:rsidTr="00A216B3">
        <w:tc>
          <w:tcPr>
            <w:tcW w:w="491" w:type="pct"/>
            <w:vMerge/>
            <w:shd w:val="clear" w:color="auto" w:fill="auto"/>
          </w:tcPr>
          <w:p w14:paraId="322E517E" w14:textId="77777777" w:rsidR="00B544F5" w:rsidRPr="00373E9A" w:rsidRDefault="00B544F5" w:rsidP="00802A1C"/>
        </w:tc>
        <w:tc>
          <w:tcPr>
            <w:tcW w:w="1283" w:type="pct"/>
            <w:gridSpan w:val="2"/>
            <w:shd w:val="clear" w:color="auto" w:fill="auto"/>
          </w:tcPr>
          <w:p w14:paraId="35F9131C" w14:textId="77777777" w:rsidR="00B544F5" w:rsidRPr="00373E9A" w:rsidRDefault="00B544F5" w:rsidP="00802A1C">
            <w:r w:rsidRPr="00373E9A">
              <w:rPr>
                <w:rFonts w:cs="Arial"/>
                <w:color w:val="333333"/>
              </w:rPr>
              <w:t>I seek out, and capitalise on, research synergies.</w:t>
            </w:r>
          </w:p>
        </w:tc>
        <w:tc>
          <w:tcPr>
            <w:tcW w:w="646" w:type="pct"/>
            <w:gridSpan w:val="2"/>
            <w:shd w:val="clear" w:color="auto" w:fill="auto"/>
          </w:tcPr>
          <w:p w14:paraId="2F5EE5D3" w14:textId="77777777" w:rsidR="00B544F5" w:rsidRPr="00373E9A" w:rsidRDefault="00B544F5" w:rsidP="00802A1C">
            <w:r w:rsidRPr="00373E9A">
              <w:rPr>
                <w:rFonts w:cs="Arial"/>
                <w:color w:val="333333"/>
              </w:rPr>
              <w:t>SocapC3</w:t>
            </w:r>
          </w:p>
        </w:tc>
        <w:tc>
          <w:tcPr>
            <w:tcW w:w="509" w:type="pct"/>
            <w:gridSpan w:val="2"/>
            <w:vMerge/>
            <w:shd w:val="clear" w:color="auto" w:fill="auto"/>
          </w:tcPr>
          <w:p w14:paraId="66A3A285" w14:textId="77777777" w:rsidR="00B544F5" w:rsidRPr="00373E9A" w:rsidRDefault="00B544F5" w:rsidP="00802A1C"/>
        </w:tc>
        <w:tc>
          <w:tcPr>
            <w:tcW w:w="675" w:type="pct"/>
            <w:vMerge/>
            <w:shd w:val="clear" w:color="auto" w:fill="auto"/>
          </w:tcPr>
          <w:p w14:paraId="2E9EC479" w14:textId="77777777" w:rsidR="00B544F5" w:rsidRPr="00373E9A" w:rsidRDefault="00B544F5" w:rsidP="00802A1C"/>
        </w:tc>
        <w:tc>
          <w:tcPr>
            <w:tcW w:w="1396" w:type="pct"/>
            <w:gridSpan w:val="2"/>
            <w:shd w:val="clear" w:color="auto" w:fill="auto"/>
          </w:tcPr>
          <w:p w14:paraId="1BE42EF9" w14:textId="77777777" w:rsidR="00B544F5" w:rsidRPr="00373E9A" w:rsidRDefault="00B544F5" w:rsidP="00802A1C">
            <w:r w:rsidRPr="00373E9A">
              <w:rPr>
                <w:rFonts w:eastAsia="Calibri" w:cs="Times New Roman"/>
                <w:color w:val="FF0000"/>
              </w:rPr>
              <w:t xml:space="preserve">We seek and take advantage of </w:t>
            </w:r>
            <w:r w:rsidRPr="00373E9A">
              <w:rPr>
                <w:rFonts w:eastAsia="Calibri" w:cs="Times New Roman"/>
                <w:color w:val="09152F"/>
              </w:rPr>
              <w:t>synergies</w:t>
            </w:r>
          </w:p>
        </w:tc>
      </w:tr>
      <w:tr w:rsidR="00B544F5" w:rsidRPr="00373E9A" w14:paraId="02CFBC27" w14:textId="77777777" w:rsidTr="00A216B3">
        <w:tc>
          <w:tcPr>
            <w:tcW w:w="491" w:type="pct"/>
            <w:vMerge/>
            <w:shd w:val="clear" w:color="auto" w:fill="auto"/>
          </w:tcPr>
          <w:p w14:paraId="1B752340" w14:textId="77777777" w:rsidR="00B544F5" w:rsidRPr="00373E9A" w:rsidRDefault="00B544F5" w:rsidP="00802A1C"/>
        </w:tc>
        <w:tc>
          <w:tcPr>
            <w:tcW w:w="1283" w:type="pct"/>
            <w:gridSpan w:val="2"/>
            <w:shd w:val="clear" w:color="auto" w:fill="auto"/>
          </w:tcPr>
          <w:p w14:paraId="77D6185A" w14:textId="77777777" w:rsidR="00B544F5" w:rsidRPr="00373E9A" w:rsidRDefault="00B544F5" w:rsidP="00802A1C">
            <w:r w:rsidRPr="00373E9A">
              <w:rPr>
                <w:rFonts w:cs="Arial"/>
                <w:color w:val="333333"/>
              </w:rPr>
              <w:t>I exchange ideas with many professionals outside our institution.</w:t>
            </w:r>
          </w:p>
        </w:tc>
        <w:tc>
          <w:tcPr>
            <w:tcW w:w="646" w:type="pct"/>
            <w:gridSpan w:val="2"/>
            <w:shd w:val="clear" w:color="auto" w:fill="auto"/>
          </w:tcPr>
          <w:p w14:paraId="6B71272F" w14:textId="77777777" w:rsidR="00B544F5" w:rsidRPr="00373E9A" w:rsidRDefault="00B544F5" w:rsidP="00802A1C">
            <w:r w:rsidRPr="00373E9A">
              <w:rPr>
                <w:rFonts w:cs="Arial"/>
                <w:color w:val="333333"/>
              </w:rPr>
              <w:t>SocapC4</w:t>
            </w:r>
          </w:p>
        </w:tc>
        <w:tc>
          <w:tcPr>
            <w:tcW w:w="509" w:type="pct"/>
            <w:gridSpan w:val="2"/>
            <w:vMerge/>
            <w:shd w:val="clear" w:color="auto" w:fill="auto"/>
          </w:tcPr>
          <w:p w14:paraId="6EF924E4" w14:textId="77777777" w:rsidR="00B544F5" w:rsidRPr="00373E9A" w:rsidRDefault="00B544F5" w:rsidP="00802A1C"/>
        </w:tc>
        <w:tc>
          <w:tcPr>
            <w:tcW w:w="675" w:type="pct"/>
            <w:vMerge/>
            <w:shd w:val="clear" w:color="auto" w:fill="auto"/>
          </w:tcPr>
          <w:p w14:paraId="6709318B" w14:textId="77777777" w:rsidR="00B544F5" w:rsidRPr="00373E9A" w:rsidRDefault="00B544F5" w:rsidP="00802A1C"/>
        </w:tc>
        <w:tc>
          <w:tcPr>
            <w:tcW w:w="1396" w:type="pct"/>
            <w:gridSpan w:val="2"/>
            <w:shd w:val="clear" w:color="auto" w:fill="auto"/>
          </w:tcPr>
          <w:p w14:paraId="66BE7EEE" w14:textId="77777777" w:rsidR="00B544F5" w:rsidRPr="00373E9A" w:rsidRDefault="00B544F5" w:rsidP="00802A1C">
            <w:pPr>
              <w:jc w:val="both"/>
              <w:rPr>
                <w:rFonts w:eastAsia="Calibri" w:cs="Times New Roman"/>
                <w:color w:val="09152F"/>
              </w:rPr>
            </w:pPr>
            <w:r w:rsidRPr="00373E9A">
              <w:rPr>
                <w:rFonts w:eastAsia="Calibri" w:cs="Times New Roman"/>
                <w:color w:val="FF0000"/>
              </w:rPr>
              <w:t xml:space="preserve">We </w:t>
            </w:r>
            <w:r w:rsidRPr="00373E9A">
              <w:rPr>
                <w:rFonts w:eastAsia="Calibri" w:cs="Times New Roman"/>
                <w:color w:val="09152F"/>
              </w:rPr>
              <w:t>exchange ideas with a large number of professionals from outside our</w:t>
            </w:r>
          </w:p>
          <w:p w14:paraId="35185DB5" w14:textId="77777777" w:rsidR="00B544F5" w:rsidRPr="00373E9A" w:rsidRDefault="00B544F5" w:rsidP="00802A1C">
            <w:pPr>
              <w:jc w:val="both"/>
              <w:rPr>
                <w:rFonts w:eastAsia="Calibri" w:cs="Times New Roman"/>
                <w:color w:val="09152F"/>
              </w:rPr>
            </w:pPr>
            <w:r w:rsidRPr="00373E9A">
              <w:rPr>
                <w:rFonts w:eastAsia="Calibri" w:cs="Times New Roman"/>
                <w:color w:val="09152F"/>
              </w:rPr>
              <w:t>institution</w:t>
            </w:r>
          </w:p>
        </w:tc>
      </w:tr>
      <w:tr w:rsidR="00B544F5" w:rsidRPr="00373E9A" w14:paraId="14BC2A0F" w14:textId="77777777" w:rsidTr="00A216B3">
        <w:tc>
          <w:tcPr>
            <w:tcW w:w="491" w:type="pct"/>
            <w:vMerge w:val="restart"/>
            <w:shd w:val="clear" w:color="auto" w:fill="auto"/>
          </w:tcPr>
          <w:p w14:paraId="7671DE02" w14:textId="77777777" w:rsidR="00B544F5" w:rsidRPr="00373E9A" w:rsidRDefault="00B544F5" w:rsidP="00802A1C">
            <w:r w:rsidRPr="00373E9A">
              <w:t>PhyEnv</w:t>
            </w:r>
          </w:p>
        </w:tc>
        <w:tc>
          <w:tcPr>
            <w:tcW w:w="1283" w:type="pct"/>
            <w:gridSpan w:val="2"/>
            <w:shd w:val="clear" w:color="auto" w:fill="BFBFBF" w:themeFill="background1" w:themeFillShade="BF"/>
          </w:tcPr>
          <w:p w14:paraId="095EFBA0" w14:textId="77777777" w:rsidR="00B544F5" w:rsidRPr="00373E9A" w:rsidRDefault="00B544F5" w:rsidP="00802A1C">
            <w:r w:rsidRPr="00373E9A">
              <w:rPr>
                <w:rFonts w:cs="Arial"/>
                <w:color w:val="333333"/>
              </w:rPr>
              <w:t>How would you describe your academic organisation?</w:t>
            </w:r>
          </w:p>
        </w:tc>
        <w:tc>
          <w:tcPr>
            <w:tcW w:w="646" w:type="pct"/>
            <w:gridSpan w:val="2"/>
            <w:shd w:val="clear" w:color="auto" w:fill="BFBFBF" w:themeFill="background1" w:themeFillShade="BF"/>
          </w:tcPr>
          <w:p w14:paraId="1BE7EE23" w14:textId="77777777" w:rsidR="00B544F5" w:rsidRPr="00373E9A" w:rsidRDefault="00B544F5" w:rsidP="00802A1C">
            <w:r w:rsidRPr="00373E9A">
              <w:rPr>
                <w:rFonts w:cs="Arial"/>
                <w:color w:val="333333"/>
              </w:rPr>
              <w:t>Phyenv1</w:t>
            </w:r>
          </w:p>
        </w:tc>
        <w:tc>
          <w:tcPr>
            <w:tcW w:w="509" w:type="pct"/>
            <w:gridSpan w:val="2"/>
            <w:vMerge w:val="restart"/>
            <w:shd w:val="clear" w:color="auto" w:fill="auto"/>
          </w:tcPr>
          <w:p w14:paraId="2BA7735B" w14:textId="77777777" w:rsidR="00B544F5" w:rsidRPr="00373E9A" w:rsidRDefault="00B544F5" w:rsidP="00802A1C">
            <w:r w:rsidRPr="00373E9A">
              <w:t>New Constructs Created</w:t>
            </w:r>
          </w:p>
        </w:tc>
        <w:tc>
          <w:tcPr>
            <w:tcW w:w="2071" w:type="pct"/>
            <w:gridSpan w:val="3"/>
            <w:vMerge w:val="restart"/>
            <w:shd w:val="clear" w:color="auto" w:fill="auto"/>
          </w:tcPr>
          <w:p w14:paraId="52013E34" w14:textId="1F51D175" w:rsidR="00B544F5" w:rsidRPr="00373E9A" w:rsidRDefault="00B544F5" w:rsidP="00802A1C">
            <w:r w:rsidRPr="00373E9A">
              <w:t xml:space="preserve">Scales developed based on work from </w:t>
            </w:r>
            <w:r w:rsidR="00D230AD" w:rsidRPr="00373E9A">
              <w:fldChar w:fldCharType="begin"/>
            </w:r>
            <w:r w:rsidR="00C414A8" w:rsidRPr="00373E9A">
              <w:instrText xml:space="preserve"> ADDIN EN.CITE &lt;EndNote&gt;&lt;Cite AuthorYear="1"&gt;&lt;Author&gt;Link&lt;/Author&gt;&lt;Year&gt;2017&lt;/Year&gt;&lt;RecNum&gt;239&lt;/RecNum&gt;&lt;DisplayText&gt;Link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fldChar w:fldCharType="separate"/>
            </w:r>
            <w:r w:rsidR="00D230AD" w:rsidRPr="00373E9A">
              <w:rPr>
                <w:noProof/>
              </w:rPr>
              <w:t>Link et al. (2017)</w:t>
            </w:r>
            <w:r w:rsidR="00D230AD" w:rsidRPr="00373E9A">
              <w:fldChar w:fldCharType="end"/>
            </w:r>
            <w:r w:rsidRPr="00373E9A">
              <w:t xml:space="preserve">, </w:t>
            </w:r>
            <w:r w:rsidR="00D230AD" w:rsidRPr="00373E9A">
              <w:fldChar w:fldCharType="begin"/>
            </w:r>
            <w:r w:rsidR="00C414A8" w:rsidRPr="00373E9A">
              <w:instrText xml:space="preserve"> ADDIN EN.CITE &lt;EndNote&gt;&lt;Cite&gt;&lt;Author&gt;Friedman&lt;/Author&gt;&lt;Year&gt;2003&lt;/Year&gt;&lt;RecNum&gt;138&lt;/RecNum&gt;&lt;DisplayText&gt;(Friedman &amp;amp; Silberman, 2003)&lt;/DisplayText&gt;&lt;record&gt;&lt;rec-number&gt;138&lt;/rec-number&gt;&lt;foreign-keys&gt;&lt;key app="EN" db-id="x5rz2pxfnvstw4ewdpx5vwaff9wvpdstp9vz" timestamp="1708775792" guid="e561ae39-8cf5-4195-a86c-dab8b868caef"&gt;138&lt;/key&gt;&lt;/foreign-keys&gt;&lt;ref-type name="Journal Article"&gt;17&lt;/ref-type&gt;&lt;contributors&gt;&lt;authors&gt;&lt;author&gt;Friedman, Joseph&lt;/author&gt;&lt;author&gt;Silberman, Jonathan&lt;/author&gt;&lt;/authors&gt;&lt;/contributors&gt;&lt;titles&gt;&lt;title&gt;University technology transfer: do incentives, management, and location matter?&lt;/title&gt;&lt;secondary-title&gt;The Journal of technology transfer&lt;/secondary-title&gt;&lt;/titles&gt;&lt;periodical&gt;&lt;full-title&gt;The Journal of Technology Transfer&lt;/full-title&gt;&lt;/periodical&gt;&lt;pages&gt;17-30&lt;/pages&gt;&lt;volume&gt;28&lt;/volume&gt;&lt;number&gt;1&lt;/number&gt;&lt;dates&gt;&lt;year&gt;2003&lt;/year&gt;&lt;/dates&gt;&lt;isbn&gt;1573-7047&lt;/isbn&gt;&lt;urls&gt;&lt;/urls&gt;&lt;/record&gt;&lt;/Cite&gt;&lt;/EndNote&gt;</w:instrText>
            </w:r>
            <w:r w:rsidR="00D230AD" w:rsidRPr="00373E9A">
              <w:fldChar w:fldCharType="separate"/>
            </w:r>
            <w:r w:rsidR="00FA4C31" w:rsidRPr="00373E9A">
              <w:rPr>
                <w:noProof/>
              </w:rPr>
              <w:t>(Friedman &amp; Silberman, 2003)</w:t>
            </w:r>
            <w:r w:rsidR="00D230AD" w:rsidRPr="00373E9A">
              <w:fldChar w:fldCharType="end"/>
            </w:r>
            <w:r w:rsidRPr="00373E9A">
              <w:t xml:space="preserve"> and </w:t>
            </w:r>
            <w:r w:rsidR="00D230AD" w:rsidRPr="00373E9A">
              <w:fldChar w:fldCharType="begin"/>
            </w:r>
            <w:r w:rsidR="00C414A8" w:rsidRPr="00373E9A">
              <w:instrText xml:space="preserve"> ADDIN EN.CITE &lt;EndNote&gt;&lt;Cite&gt;&lt;Author&gt;Olaya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hAnsi="Cambria Math" w:cs="Cambria Math"/>
              </w:rPr>
              <w:instrText>‐</w:instrText>
            </w:r>
            <w:r w:rsidR="00C414A8" w:rsidRPr="00373E9A">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fldChar w:fldCharType="separate"/>
            </w:r>
            <w:r w:rsidR="00D230AD" w:rsidRPr="00373E9A">
              <w:rPr>
                <w:noProof/>
              </w:rPr>
              <w:t>(Olaya Escobar et al., 2017)</w:t>
            </w:r>
            <w:r w:rsidR="00D230AD" w:rsidRPr="00373E9A">
              <w:fldChar w:fldCharType="end"/>
            </w:r>
          </w:p>
        </w:tc>
      </w:tr>
      <w:tr w:rsidR="00B544F5" w:rsidRPr="00373E9A" w14:paraId="7857631D" w14:textId="77777777" w:rsidTr="00A216B3">
        <w:tc>
          <w:tcPr>
            <w:tcW w:w="491" w:type="pct"/>
            <w:vMerge/>
            <w:shd w:val="clear" w:color="auto" w:fill="auto"/>
          </w:tcPr>
          <w:p w14:paraId="11A63AC6" w14:textId="77777777" w:rsidR="00B544F5" w:rsidRPr="00373E9A" w:rsidRDefault="00B544F5" w:rsidP="00802A1C"/>
        </w:tc>
        <w:tc>
          <w:tcPr>
            <w:tcW w:w="1283" w:type="pct"/>
            <w:gridSpan w:val="2"/>
            <w:shd w:val="clear" w:color="auto" w:fill="auto"/>
          </w:tcPr>
          <w:p w14:paraId="31296FAF" w14:textId="77777777" w:rsidR="00B544F5" w:rsidRPr="00373E9A" w:rsidRDefault="00B544F5" w:rsidP="00802A1C">
            <w:r w:rsidRPr="00373E9A">
              <w:rPr>
                <w:rFonts w:cs="Arial"/>
                <w:color w:val="333333"/>
              </w:rPr>
              <w:t>The level of industry concentration in the geographic vicinity of my research organisation is:</w:t>
            </w:r>
          </w:p>
        </w:tc>
        <w:tc>
          <w:tcPr>
            <w:tcW w:w="646" w:type="pct"/>
            <w:gridSpan w:val="2"/>
            <w:shd w:val="clear" w:color="auto" w:fill="auto"/>
          </w:tcPr>
          <w:p w14:paraId="1DAE576E" w14:textId="77777777" w:rsidR="00B544F5" w:rsidRPr="00373E9A" w:rsidRDefault="00B544F5" w:rsidP="00802A1C">
            <w:r w:rsidRPr="00373E9A">
              <w:rPr>
                <w:rFonts w:cs="Arial"/>
                <w:color w:val="333333"/>
              </w:rPr>
              <w:t>Phyenv2</w:t>
            </w:r>
          </w:p>
        </w:tc>
        <w:tc>
          <w:tcPr>
            <w:tcW w:w="509" w:type="pct"/>
            <w:gridSpan w:val="2"/>
            <w:vMerge/>
            <w:shd w:val="clear" w:color="auto" w:fill="auto"/>
          </w:tcPr>
          <w:p w14:paraId="445CDC0B" w14:textId="77777777" w:rsidR="00B544F5" w:rsidRPr="00373E9A" w:rsidRDefault="00B544F5" w:rsidP="00802A1C"/>
        </w:tc>
        <w:tc>
          <w:tcPr>
            <w:tcW w:w="2071" w:type="pct"/>
            <w:gridSpan w:val="3"/>
            <w:vMerge/>
            <w:shd w:val="clear" w:color="auto" w:fill="auto"/>
          </w:tcPr>
          <w:p w14:paraId="39727DF8" w14:textId="77777777" w:rsidR="00B544F5" w:rsidRPr="00373E9A" w:rsidRDefault="00B544F5" w:rsidP="00802A1C"/>
        </w:tc>
      </w:tr>
      <w:tr w:rsidR="00B544F5" w:rsidRPr="00373E9A" w14:paraId="0C0C5EB9" w14:textId="77777777" w:rsidTr="00A216B3">
        <w:tc>
          <w:tcPr>
            <w:tcW w:w="491" w:type="pct"/>
            <w:vMerge w:val="restart"/>
            <w:shd w:val="clear" w:color="auto" w:fill="auto"/>
          </w:tcPr>
          <w:p w14:paraId="4B824F70" w14:textId="77777777" w:rsidR="00B544F5" w:rsidRPr="00373E9A" w:rsidRDefault="00B544F5" w:rsidP="00802A1C">
            <w:r w:rsidRPr="00373E9A">
              <w:t>FinRes</w:t>
            </w:r>
          </w:p>
        </w:tc>
        <w:tc>
          <w:tcPr>
            <w:tcW w:w="1283" w:type="pct"/>
            <w:gridSpan w:val="2"/>
            <w:shd w:val="clear" w:color="auto" w:fill="BFBFBF" w:themeFill="background1" w:themeFillShade="BF"/>
          </w:tcPr>
          <w:p w14:paraId="612E57EC" w14:textId="77777777" w:rsidR="00B544F5" w:rsidRPr="00373E9A" w:rsidRDefault="00B544F5" w:rsidP="00802A1C">
            <w:r w:rsidRPr="00373E9A">
              <w:rPr>
                <w:rFonts w:cs="Arial"/>
                <w:color w:val="333333"/>
              </w:rPr>
              <w:t>Please estimate the level of baseline /philanthropic research funding you receive (e.g. funding not tied to a particular project, to be used at a researcher’s discretion, gift funding, scholarship…).</w:t>
            </w:r>
          </w:p>
        </w:tc>
        <w:tc>
          <w:tcPr>
            <w:tcW w:w="646" w:type="pct"/>
            <w:gridSpan w:val="2"/>
            <w:shd w:val="clear" w:color="auto" w:fill="BFBFBF" w:themeFill="background1" w:themeFillShade="BF"/>
          </w:tcPr>
          <w:p w14:paraId="49EFE993" w14:textId="77777777" w:rsidR="00B544F5" w:rsidRPr="00373E9A" w:rsidRDefault="00B544F5" w:rsidP="00802A1C">
            <w:r w:rsidRPr="00373E9A">
              <w:rPr>
                <w:rFonts w:cs="Arial"/>
                <w:color w:val="333333"/>
              </w:rPr>
              <w:t>Finres1</w:t>
            </w:r>
          </w:p>
        </w:tc>
        <w:tc>
          <w:tcPr>
            <w:tcW w:w="509" w:type="pct"/>
            <w:gridSpan w:val="2"/>
            <w:vMerge w:val="restart"/>
            <w:shd w:val="clear" w:color="auto" w:fill="auto"/>
          </w:tcPr>
          <w:p w14:paraId="13E09B60" w14:textId="77777777" w:rsidR="00B544F5" w:rsidRPr="00373E9A" w:rsidRDefault="00B544F5" w:rsidP="00802A1C">
            <w:r w:rsidRPr="00373E9A">
              <w:t>New Constructs Created</w:t>
            </w:r>
          </w:p>
        </w:tc>
        <w:tc>
          <w:tcPr>
            <w:tcW w:w="2071" w:type="pct"/>
            <w:gridSpan w:val="3"/>
            <w:vMerge w:val="restart"/>
            <w:shd w:val="clear" w:color="auto" w:fill="BFBFBF" w:themeFill="background1" w:themeFillShade="BF"/>
          </w:tcPr>
          <w:p w14:paraId="2AB565BA" w14:textId="7EB8202F" w:rsidR="00B544F5" w:rsidRPr="00373E9A" w:rsidRDefault="00B544F5" w:rsidP="00802A1C">
            <w:r w:rsidRPr="00373E9A">
              <w:t xml:space="preserve">Constructs created based on the prior work of </w:t>
            </w:r>
            <w:r w:rsidR="00D230AD" w:rsidRPr="00373E9A">
              <w:fldChar w:fldCharType="begin"/>
            </w:r>
            <w:r w:rsidR="00C414A8" w:rsidRPr="00373E9A">
              <w:instrText xml:space="preserve"> ADDIN EN.CITE &lt;EndNote&gt;&lt;Cite AuthorYear="1"&gt;&lt;Author&gt;Davey&lt;/Author&gt;&lt;Year&gt;2016&lt;/Year&gt;&lt;RecNum&gt;85&lt;/RecNum&gt;&lt;DisplayText&gt;Davey et al. (2016)&lt;/DisplayText&gt;&lt;record&gt;&lt;rec-number&gt;85&lt;/rec-number&gt;&lt;foreign-keys&gt;&lt;key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EndNote&gt;</w:instrText>
            </w:r>
            <w:r w:rsidR="00D230AD" w:rsidRPr="00373E9A">
              <w:fldChar w:fldCharType="separate"/>
            </w:r>
            <w:r w:rsidR="00D230AD" w:rsidRPr="00373E9A">
              <w:rPr>
                <w:noProof/>
              </w:rPr>
              <w:t>Davey et al. (2016)</w:t>
            </w:r>
            <w:r w:rsidR="00D230AD" w:rsidRPr="00373E9A">
              <w:fldChar w:fldCharType="end"/>
            </w:r>
            <w:r w:rsidRPr="00373E9A">
              <w:t xml:space="preserve"> and </w:t>
            </w:r>
            <w:r w:rsidR="00D230AD" w:rsidRPr="00373E9A">
              <w:fldChar w:fldCharType="begin"/>
            </w:r>
            <w:r w:rsidR="00C414A8" w:rsidRPr="00373E9A">
              <w:instrText xml:space="preserve"> ADDIN EN.CITE &lt;EndNote&gt;&lt;Cite AuthorYear="1"&gt;&lt;Author&gt;Aldridge&lt;/Author&gt;&lt;Year&gt;2017&lt;/Year&gt;&lt;RecNum&gt;9&lt;/RecNum&gt;&lt;DisplayText&gt;Aldridge and Audretsch (2017)&lt;/DisplayText&gt;&lt;record&gt;&lt;rec-number&gt;9&lt;/rec-number&gt;&lt;foreign-keys&gt;&lt;key app="EN" db-id="x5rz2pxfnvstw4ewdpx5vwaff9wvpdstp9vz" timestamp="1708775789" guid="10a54e90-c1aa-48a0-83ae-a5f46778120f"&gt;9&lt;/key&gt;&lt;/foreign-keys&gt;&lt;ref-type name="Book Section"&gt;5&lt;/ref-type&gt;&lt;contributors&gt;&lt;authors&gt;&lt;author&gt;Aldridge, T Taylor&lt;/author&gt;&lt;author&gt;Audretsch, David&lt;/author&gt;&lt;/authors&gt;&lt;/contributors&gt;&lt;titles&gt;&lt;title&gt;The Bayh-Dole act and scientist entrepreneurship&lt;/title&gt;&lt;secondary-title&gt;Universities and the Entrepreneurial Ecosystem&lt;/secondary-title&gt;&lt;/titles&gt;&lt;dates&gt;&lt;year&gt;2017&lt;/year&gt;&lt;/dates&gt;&lt;publisher&gt;Edward Elgar Publishing&lt;/publisher&gt;&lt;urls&gt;&lt;/urls&gt;&lt;/record&gt;&lt;/Cite&gt;&lt;/EndNote&gt;</w:instrText>
            </w:r>
            <w:r w:rsidR="00D230AD" w:rsidRPr="00373E9A">
              <w:fldChar w:fldCharType="separate"/>
            </w:r>
            <w:r w:rsidR="00D230AD" w:rsidRPr="00373E9A">
              <w:rPr>
                <w:noProof/>
              </w:rPr>
              <w:t>Aldridge and Audretsch (2017)</w:t>
            </w:r>
            <w:r w:rsidR="00D230AD" w:rsidRPr="00373E9A">
              <w:fldChar w:fldCharType="end"/>
            </w:r>
          </w:p>
        </w:tc>
      </w:tr>
      <w:tr w:rsidR="00B544F5" w:rsidRPr="00373E9A" w14:paraId="6366A467" w14:textId="77777777" w:rsidTr="00A216B3">
        <w:tc>
          <w:tcPr>
            <w:tcW w:w="491" w:type="pct"/>
            <w:vMerge/>
            <w:shd w:val="clear" w:color="auto" w:fill="auto"/>
          </w:tcPr>
          <w:p w14:paraId="519AA3FE" w14:textId="77777777" w:rsidR="00B544F5" w:rsidRPr="00373E9A" w:rsidRDefault="00B544F5" w:rsidP="00802A1C"/>
        </w:tc>
        <w:tc>
          <w:tcPr>
            <w:tcW w:w="1283" w:type="pct"/>
            <w:gridSpan w:val="2"/>
            <w:shd w:val="clear" w:color="auto" w:fill="BFBFBF" w:themeFill="background1" w:themeFillShade="BF"/>
          </w:tcPr>
          <w:p w14:paraId="3492175F" w14:textId="77777777" w:rsidR="00B544F5" w:rsidRPr="00373E9A" w:rsidRDefault="00B544F5" w:rsidP="00802A1C">
            <w:r w:rsidRPr="00373E9A">
              <w:rPr>
                <w:rFonts w:cs="Arial"/>
                <w:color w:val="333333"/>
              </w:rPr>
              <w:t>Please estimate the level of research grant funding you receive.</w:t>
            </w:r>
          </w:p>
        </w:tc>
        <w:tc>
          <w:tcPr>
            <w:tcW w:w="646" w:type="pct"/>
            <w:gridSpan w:val="2"/>
            <w:shd w:val="clear" w:color="auto" w:fill="BFBFBF" w:themeFill="background1" w:themeFillShade="BF"/>
          </w:tcPr>
          <w:p w14:paraId="63977804" w14:textId="77777777" w:rsidR="00B544F5" w:rsidRPr="00373E9A" w:rsidRDefault="00B544F5" w:rsidP="00802A1C">
            <w:r w:rsidRPr="00373E9A">
              <w:rPr>
                <w:rFonts w:cs="Arial"/>
                <w:color w:val="333333"/>
              </w:rPr>
              <w:t>Finres2</w:t>
            </w:r>
          </w:p>
        </w:tc>
        <w:tc>
          <w:tcPr>
            <w:tcW w:w="509" w:type="pct"/>
            <w:gridSpan w:val="2"/>
            <w:vMerge/>
            <w:shd w:val="clear" w:color="auto" w:fill="auto"/>
          </w:tcPr>
          <w:p w14:paraId="44E42FDB" w14:textId="77777777" w:rsidR="00B544F5" w:rsidRPr="00373E9A" w:rsidRDefault="00B544F5" w:rsidP="00802A1C"/>
        </w:tc>
        <w:tc>
          <w:tcPr>
            <w:tcW w:w="2071" w:type="pct"/>
            <w:gridSpan w:val="3"/>
            <w:vMerge/>
            <w:shd w:val="clear" w:color="auto" w:fill="BFBFBF" w:themeFill="background1" w:themeFillShade="BF"/>
          </w:tcPr>
          <w:p w14:paraId="010CCED0" w14:textId="77777777" w:rsidR="00B544F5" w:rsidRPr="00373E9A" w:rsidRDefault="00B544F5" w:rsidP="00802A1C"/>
        </w:tc>
      </w:tr>
      <w:tr w:rsidR="00B544F5" w:rsidRPr="00373E9A" w14:paraId="1446EB64" w14:textId="77777777" w:rsidTr="00A216B3">
        <w:tc>
          <w:tcPr>
            <w:tcW w:w="491" w:type="pct"/>
            <w:vMerge/>
            <w:shd w:val="clear" w:color="auto" w:fill="auto"/>
          </w:tcPr>
          <w:p w14:paraId="73BDEF03" w14:textId="77777777" w:rsidR="00B544F5" w:rsidRPr="00373E9A" w:rsidRDefault="00B544F5" w:rsidP="00802A1C"/>
        </w:tc>
        <w:tc>
          <w:tcPr>
            <w:tcW w:w="1283" w:type="pct"/>
            <w:gridSpan w:val="2"/>
            <w:shd w:val="clear" w:color="auto" w:fill="BFBFBF" w:themeFill="background1" w:themeFillShade="BF"/>
          </w:tcPr>
          <w:p w14:paraId="58874B76" w14:textId="77777777" w:rsidR="00B544F5" w:rsidRPr="00373E9A" w:rsidRDefault="00B544F5" w:rsidP="00802A1C">
            <w:r w:rsidRPr="00373E9A">
              <w:rPr>
                <w:rFonts w:cs="Arial"/>
                <w:color w:val="333333"/>
              </w:rPr>
              <w:t>Please estimate the level of consultancy/contract funding you receive.</w:t>
            </w:r>
          </w:p>
        </w:tc>
        <w:tc>
          <w:tcPr>
            <w:tcW w:w="646" w:type="pct"/>
            <w:gridSpan w:val="2"/>
            <w:shd w:val="clear" w:color="auto" w:fill="BFBFBF" w:themeFill="background1" w:themeFillShade="BF"/>
          </w:tcPr>
          <w:p w14:paraId="5966D3FE" w14:textId="77777777" w:rsidR="00B544F5" w:rsidRPr="00373E9A" w:rsidRDefault="00B544F5" w:rsidP="00802A1C">
            <w:r w:rsidRPr="00373E9A">
              <w:rPr>
                <w:rFonts w:cs="Arial"/>
                <w:color w:val="333333"/>
              </w:rPr>
              <w:t>Finres3</w:t>
            </w:r>
          </w:p>
        </w:tc>
        <w:tc>
          <w:tcPr>
            <w:tcW w:w="509" w:type="pct"/>
            <w:gridSpan w:val="2"/>
            <w:vMerge/>
            <w:shd w:val="clear" w:color="auto" w:fill="auto"/>
          </w:tcPr>
          <w:p w14:paraId="58DFA737" w14:textId="77777777" w:rsidR="00B544F5" w:rsidRPr="00373E9A" w:rsidRDefault="00B544F5" w:rsidP="00802A1C"/>
        </w:tc>
        <w:tc>
          <w:tcPr>
            <w:tcW w:w="2071" w:type="pct"/>
            <w:gridSpan w:val="3"/>
            <w:vMerge/>
            <w:shd w:val="clear" w:color="auto" w:fill="BFBFBF" w:themeFill="background1" w:themeFillShade="BF"/>
          </w:tcPr>
          <w:p w14:paraId="171ED10F" w14:textId="77777777" w:rsidR="00B544F5" w:rsidRPr="00373E9A" w:rsidRDefault="00B544F5" w:rsidP="00802A1C"/>
        </w:tc>
      </w:tr>
      <w:tr w:rsidR="00B544F5" w:rsidRPr="00373E9A" w14:paraId="64241871" w14:textId="77777777" w:rsidTr="00A216B3">
        <w:tc>
          <w:tcPr>
            <w:tcW w:w="491" w:type="pct"/>
            <w:vMerge/>
            <w:shd w:val="clear" w:color="auto" w:fill="auto"/>
          </w:tcPr>
          <w:p w14:paraId="7FC124FB" w14:textId="77777777" w:rsidR="00B544F5" w:rsidRPr="00373E9A" w:rsidRDefault="00B544F5" w:rsidP="00802A1C"/>
        </w:tc>
        <w:tc>
          <w:tcPr>
            <w:tcW w:w="1283" w:type="pct"/>
            <w:gridSpan w:val="2"/>
            <w:shd w:val="clear" w:color="auto" w:fill="auto"/>
          </w:tcPr>
          <w:p w14:paraId="2FB4A03B" w14:textId="77777777" w:rsidR="00B544F5" w:rsidRPr="00373E9A" w:rsidRDefault="00B544F5" w:rsidP="00802A1C">
            <w:r w:rsidRPr="00373E9A">
              <w:rPr>
                <w:rFonts w:cs="Arial"/>
                <w:color w:val="333333"/>
              </w:rPr>
              <w:t>There are adequate resources devoted to research and innovation in my organization.</w:t>
            </w:r>
          </w:p>
        </w:tc>
        <w:tc>
          <w:tcPr>
            <w:tcW w:w="646" w:type="pct"/>
            <w:gridSpan w:val="2"/>
            <w:shd w:val="clear" w:color="auto" w:fill="auto"/>
          </w:tcPr>
          <w:p w14:paraId="3F73B267" w14:textId="77777777" w:rsidR="00B544F5" w:rsidRPr="00373E9A" w:rsidRDefault="00B544F5" w:rsidP="00802A1C">
            <w:r w:rsidRPr="00373E9A">
              <w:rPr>
                <w:rFonts w:cs="Arial"/>
                <w:color w:val="333333"/>
              </w:rPr>
              <w:t>FinresR1</w:t>
            </w:r>
          </w:p>
        </w:tc>
        <w:tc>
          <w:tcPr>
            <w:tcW w:w="509" w:type="pct"/>
            <w:gridSpan w:val="2"/>
            <w:vMerge w:val="restart"/>
            <w:shd w:val="clear" w:color="auto" w:fill="auto"/>
          </w:tcPr>
          <w:p w14:paraId="548FF162" w14:textId="32C4F59B" w:rsidR="00B544F5" w:rsidRPr="00373E9A" w:rsidRDefault="00D230AD" w:rsidP="00802A1C">
            <w:r w:rsidRPr="00373E9A">
              <w:fldChar w:fldCharType="begin"/>
            </w:r>
            <w:r w:rsidR="00C414A8" w:rsidRPr="00373E9A">
              <w:instrText xml:space="preserve"> ADDIN EN.CITE &lt;EndNote&gt;&lt;Cite AuthorYear="1"&gt;&lt;Author&gt;Scott&lt;/Author&gt;&lt;Year&gt;1994&lt;/Year&gt;&lt;RecNum&gt;340&lt;/RecNum&gt;&lt;DisplayText&gt;Scott and Bruce (1994)&lt;/DisplayText&gt;&lt;record&gt;&lt;rec-number&gt;340&lt;/rec-number&gt;&lt;foreign-keys&gt;&lt;key app="EN" db-id="x5rz2pxfnvstw4ewdpx5vwaff9wvpdstp9vz" timestamp="1708775800" guid="23b6a9f5-28a6-43e4-aa67-efa8fc5a0bf8"&gt;340&lt;/key&gt;&lt;/foreign-keys&gt;&lt;ref-type name="Journal Article"&gt;17&lt;/ref-type&gt;&lt;contributors&gt;&lt;authors&gt;&lt;author&gt;Scott, Susanne G&lt;/author&gt;&lt;author&gt;Bruce, Reginald A&lt;/author&gt;&lt;/authors&gt;&lt;/contributors&gt;&lt;titles&gt;&lt;title&gt;Determinants of innovative behavior: A path model of individual innovation in the workplace&lt;/title&gt;&lt;secondary-title&gt;Academy of management journal&lt;/secondary-title&gt;&lt;/titles&gt;&lt;periodical&gt;&lt;full-title&gt;Academy of Management Journal&lt;/full-title&gt;&lt;/periodical&gt;&lt;pages&gt;580-607&lt;/pages&gt;&lt;volume&gt;37&lt;/volume&gt;&lt;number&gt;3&lt;/number&gt;&lt;dates&gt;&lt;year&gt;1994&lt;/year&gt;&lt;/dates&gt;&lt;isbn&gt;0001-4273&lt;/isbn&gt;&lt;urls&gt;&lt;/urls&gt;&lt;/record&gt;&lt;/Cite&gt;&lt;/EndNote&gt;</w:instrText>
            </w:r>
            <w:r w:rsidRPr="00373E9A">
              <w:fldChar w:fldCharType="separate"/>
            </w:r>
            <w:r w:rsidRPr="00373E9A">
              <w:rPr>
                <w:noProof/>
              </w:rPr>
              <w:t>Scott and Bruce (1994)</w:t>
            </w:r>
            <w:r w:rsidRPr="00373E9A">
              <w:fldChar w:fldCharType="end"/>
            </w:r>
          </w:p>
        </w:tc>
        <w:tc>
          <w:tcPr>
            <w:tcW w:w="675" w:type="pct"/>
            <w:vMerge w:val="restart"/>
            <w:shd w:val="clear" w:color="auto" w:fill="auto"/>
          </w:tcPr>
          <w:p w14:paraId="312C1FE2" w14:textId="77777777" w:rsidR="00B544F5" w:rsidRPr="00373E9A" w:rsidRDefault="00B544F5" w:rsidP="00802A1C">
            <w:r w:rsidRPr="00373E9A">
              <w:t>Developed and verified scale with a sample of engineering staff across multiple US corporations.</w:t>
            </w:r>
          </w:p>
          <w:p w14:paraId="04CFEE6E" w14:textId="77777777" w:rsidR="00B544F5" w:rsidRPr="00373E9A" w:rsidRDefault="00B544F5" w:rsidP="00802A1C">
            <w:r w:rsidRPr="00373E9A">
              <w:t>Developed and verified scale with a sample of engineering staff across multiple US corporations.</w:t>
            </w:r>
          </w:p>
          <w:p w14:paraId="37FAB6D2" w14:textId="243912CA" w:rsidR="00B544F5" w:rsidRPr="00373E9A" w:rsidRDefault="00B544F5" w:rsidP="00802A1C">
            <w:pPr>
              <w:rPr>
                <w:lang w:val="fr-FR"/>
              </w:rPr>
            </w:pPr>
            <w:r w:rsidRPr="00373E9A">
              <w:t xml:space="preserve">The scale was subsequently verified in an academic context by researchers such as </w:t>
            </w:r>
            <w:r w:rsidR="00D230AD" w:rsidRPr="00373E9A">
              <w:fldChar w:fldCharType="begin"/>
            </w:r>
            <w:r w:rsidR="00C414A8" w:rsidRPr="00373E9A">
              <w:instrText xml:space="preserve"> ADDIN EN.CITE &lt;EndNote&gt;&lt;Cite AuthorYear="1"&gt;&lt;Author&gt;Lashari&lt;/Author&gt;&lt;Year&gt;2022&lt;/Year&gt;&lt;RecNum&gt;574&lt;/RecNum&gt;&lt;DisplayText&gt;Lashari et al. (2022)&lt;/DisplayText&gt;&lt;record&gt;&lt;rec-number&gt;574&lt;/rec-number&gt;&lt;foreign-keys&gt;&lt;key app="EN" db-id="x5rz2pxfnvstw4ewdpx5vwaff9wvpdstp9vz" timestamp="1708775806" guid="b5ca30a8-0c93-447b-91a3-6996b3574a56"&gt;574&lt;/key&gt;&lt;/foreign-keys&gt;&lt;ref-type name="Journal Article"&gt;17&lt;/ref-type&gt;&lt;contributors&gt;&lt;authors&gt;&lt;author&gt;Lashari, Ishfaque Ahmed&lt;/author&gt;&lt;author&gt;Li, Qiyuan&lt;/author&gt;&lt;author&gt;Maitlo, Qamaruddin&lt;/author&gt;&lt;author&gt;Bughio, Faraz Ali&lt;/author&gt;&lt;author&gt;Jhatial, Ashique Ali&lt;/author&gt;&lt;author&gt;Rashidi Syed, Obed&lt;/author&gt;&lt;/authors&gt;&lt;/contributors&gt;&lt;titles&gt;&lt;title&gt;Environmental sustainability through green HRM: Measuring the perception of university managers&lt;/title&gt;&lt;secondary-title&gt;Frontiers in Psychology&lt;/secondary-title&gt;&lt;/titles&gt;&lt;periodical&gt;&lt;full-title&gt;Frontiers in Psychology&lt;/full-title&gt;&lt;/periodical&gt;&lt;pages&gt;1007710&lt;/pages&gt;&lt;volume&gt;13&lt;/volume&gt;&lt;dates&gt;&lt;year&gt;2022&lt;/year&gt;&lt;/dates&gt;&lt;isbn&gt;1664-1078&lt;/isbn&gt;&lt;urls&gt;&lt;/urls&gt;&lt;/record&gt;&lt;/Cite&gt;&lt;/EndNote&gt;</w:instrText>
            </w:r>
            <w:r w:rsidR="00D230AD" w:rsidRPr="00373E9A">
              <w:fldChar w:fldCharType="separate"/>
            </w:r>
            <w:r w:rsidR="00D230AD" w:rsidRPr="00373E9A">
              <w:rPr>
                <w:noProof/>
              </w:rPr>
              <w:t xml:space="preserve">Lashari et al. </w:t>
            </w:r>
            <w:r w:rsidR="00D230AD" w:rsidRPr="00373E9A">
              <w:rPr>
                <w:noProof/>
                <w:lang w:val="fr-FR"/>
              </w:rPr>
              <w:t>(2022)</w:t>
            </w:r>
            <w:r w:rsidR="00D230AD" w:rsidRPr="00373E9A">
              <w:fldChar w:fldCharType="end"/>
            </w:r>
            <w:r w:rsidRPr="00373E9A">
              <w:rPr>
                <w:lang w:val="fr-FR"/>
              </w:rPr>
              <w:t xml:space="preserve">, </w:t>
            </w:r>
            <w:r w:rsidR="00D230AD" w:rsidRPr="00373E9A">
              <w:fldChar w:fldCharType="begin"/>
            </w:r>
            <w:r w:rsidR="00C414A8" w:rsidRPr="00373E9A">
              <w:instrText xml:space="preserve"> ADDIN EN.CITE &lt;EndNote&gt;&lt;Cite AuthorYear="1"&gt;&lt;Author&gt;Dai&lt;/Author&gt;&lt;Year&gt;2022&lt;/Year&gt;&lt;RecNum&gt;571&lt;/RecNum&gt;&lt;DisplayText&gt;Dai et al. (2022)&lt;/DisplayText&gt;&lt;record&gt;&lt;rec-number&gt;571&lt;/rec-number&gt;&lt;foreign-keys&gt;&lt;key app="EN" db-id="x5rz2pxfnvstw4ewdpx5vwaff9wvpdstp9vz" timestamp="1708775806" guid="77d1df74-37eb-4e9c-b85f-f9479a3025d2"&gt;571&lt;/key&gt;&lt;/foreign-keys&gt;&lt;ref-type name="Journal Article"&gt;17&lt;/ref-type&gt;&lt;contributors&gt;&lt;authors&gt;&lt;author&gt;Dai, Qiwen&lt;/author&gt;&lt;author&gt;Dai, Yanhong&lt;/author&gt;&lt;author&gt;Zhang, Chunyu&lt;/author&gt;&lt;author&gt;Meng, Zhiming&lt;/author&gt;&lt;author&gt;Chen, Zeyu&lt;/author&gt;&lt;author&gt;Hu, Senlin&lt;/author&gt;&lt;/authors&gt;&lt;/contributors&gt;&lt;titles&gt;&lt;title&gt;The influence of personal motivation and innovative climate on innovative behavior: Evidence from university students in China&lt;/title&gt;&lt;secondary-title&gt;Psychology Research and Behavior Management&lt;/secondary-title&gt;&lt;/titles&gt;&lt;periodical&gt;&lt;full-title&gt;Psychology Research and Behavior Management&lt;/full-title&gt;&lt;/periodical&gt;&lt;pages&gt;2343-2355&lt;/pages&gt;&lt;dates&gt;&lt;year&gt;2022&lt;/year&gt;&lt;/dates&gt;&lt;isbn&gt;1179-1578&lt;/isbn&gt;&lt;urls&gt;&lt;/urls&gt;&lt;/record&gt;&lt;/Cite&gt;&lt;/EndNote&gt;</w:instrText>
            </w:r>
            <w:r w:rsidR="00D230AD" w:rsidRPr="00373E9A">
              <w:fldChar w:fldCharType="separate"/>
            </w:r>
            <w:r w:rsidR="00D230AD" w:rsidRPr="00373E9A">
              <w:rPr>
                <w:noProof/>
                <w:lang w:val="fr-FR"/>
              </w:rPr>
              <w:t>Dai et al. (2022)</w:t>
            </w:r>
            <w:r w:rsidR="00D230AD" w:rsidRPr="00373E9A">
              <w:fldChar w:fldCharType="end"/>
            </w:r>
            <w:r w:rsidRPr="00373E9A">
              <w:rPr>
                <w:lang w:val="fr-FR"/>
              </w:rPr>
              <w:t xml:space="preserve">, </w:t>
            </w:r>
            <w:r w:rsidR="00D230AD" w:rsidRPr="00373E9A">
              <w:fldChar w:fldCharType="begin"/>
            </w:r>
            <w:r w:rsidR="00C414A8" w:rsidRPr="00373E9A">
              <w:instrText xml:space="preserve"> ADDIN EN.CITE &lt;EndNote&gt;&lt;Cite AuthorYear="1"&gt;&lt;Author&gt;Lee&lt;/Author&gt;&lt;Year&gt;2019&lt;/Year&gt;&lt;RecNum&gt;572&lt;/RecNum&gt;&lt;DisplayText&gt;Lee et al. (2019)&lt;/DisplayText&gt;&lt;record&gt;&lt;rec-number&gt;572&lt;/rec-number&gt;&lt;foreign-keys&gt;&lt;key app="EN" db-id="x5rz2pxfnvstw4ewdpx5vwaff9wvpdstp9vz" timestamp="1708775806" guid="b05d979a-e2da-49b0-950a-2b803a1c86f2"&gt;572&lt;/key&gt;&lt;/foreign-keys&gt;&lt;ref-type name="Journal Article"&gt;17&lt;/ref-type&gt;&lt;contributors&gt;&lt;authors&gt;&lt;author&gt;Lee, Jongwan&lt;/author&gt;&lt;author&gt;Kim, Daesu&lt;/author&gt;&lt;author&gt;Sung, Sanghyun&lt;/author&gt;&lt;/authors&gt;&lt;/contributors&gt;&lt;titles&gt;&lt;title&gt;The effect of entrepreneurship on start-up open innovation: Innovative behavior of university students&lt;/title&gt;&lt;secondary-title&gt;Journal of Open Innovation: Technology, Market, and Complexity&lt;/secondary-title&gt;&lt;/titles&gt;&lt;periodical&gt;&lt;full-title&gt;Journal of Open Innovation: Technology, Market, and Complexity&lt;/full-title&gt;&lt;/periodical&gt;&lt;pages&gt;103&lt;/pages&gt;&lt;volume&gt;5&lt;/volume&gt;&lt;number&gt;4&lt;/number&gt;&lt;dates&gt;&lt;year&gt;2019&lt;/year&gt;&lt;/dates&gt;&lt;isbn&gt;2199-8531&lt;/isbn&gt;&lt;urls&gt;&lt;/urls&gt;&lt;/record&gt;&lt;/Cite&gt;&lt;/EndNote&gt;</w:instrText>
            </w:r>
            <w:r w:rsidR="00D230AD" w:rsidRPr="00373E9A">
              <w:fldChar w:fldCharType="separate"/>
            </w:r>
            <w:r w:rsidR="00D230AD" w:rsidRPr="00373E9A">
              <w:rPr>
                <w:noProof/>
                <w:lang w:val="fr-FR"/>
              </w:rPr>
              <w:t>Lee et al. (2019)</w:t>
            </w:r>
            <w:r w:rsidR="00D230AD" w:rsidRPr="00373E9A">
              <w:fldChar w:fldCharType="end"/>
            </w:r>
            <w:r w:rsidRPr="00373E9A">
              <w:rPr>
                <w:lang w:val="fr-FR"/>
              </w:rPr>
              <w:t xml:space="preserve">, </w:t>
            </w:r>
            <w:r w:rsidR="00D230AD" w:rsidRPr="00373E9A">
              <w:fldChar w:fldCharType="begin"/>
            </w:r>
            <w:r w:rsidR="00C414A8" w:rsidRPr="00373E9A">
              <w:instrText xml:space="preserve"> ADDIN EN.CITE &lt;EndNote&gt;&lt;Cite AuthorYear="1"&gt;&lt;Author&gt;Hassan&lt;/Author&gt;&lt;Year&gt;2020&lt;/Year&gt;&lt;RecNum&gt;567&lt;/RecNum&gt;&lt;DisplayText&gt;Hassan et al. (2020)&lt;/DisplayText&gt;&lt;record&gt;&lt;rec-number&gt;567&lt;/rec-number&gt;&lt;foreign-keys&gt;&lt;key app="EN" db-id="x5rz2pxfnvstw4ewdpx5vwaff9wvpdstp9vz" timestamp="1708775806" guid="8653bebf-170d-481a-a665-43165a4d5169"&gt;567&lt;/key&gt;&lt;/foreign-keys&gt;&lt;ref-type name="Journal Article"&gt;17&lt;/ref-type&gt;&lt;contributors&gt;&lt;authors&gt;&lt;author&gt;Hassan, Masood&lt;/author&gt;&lt;author&gt;Azmat, Urooj&lt;/author&gt;&lt;author&gt;Sarwar, Samiullah&lt;/author&gt;&lt;author&gt;Adil, Iftikhar Hussain&lt;/author&gt;&lt;author&gt;Gillani, Syed Hussain Mustafa&lt;/author&gt;&lt;/authors&gt;&lt;/contributors&gt;&lt;titles&gt;&lt;title&gt;Impact of job satisfaction, job stress and motivation on job performance: a case from private universities of karachi&lt;/title&gt;&lt;secondary-title&gt;Arabian Journal of Business and Management Review (Kuwait Chapter)&lt;/secondary-title&gt;&lt;/titles&gt;&lt;periodical&gt;&lt;full-title&gt;Arabian Journal of Business and Management Review (Kuwait Chapter)&lt;/full-title&gt;&lt;/periodical&gt;&lt;pages&gt;76-86&lt;/pages&gt;&lt;volume&gt;9&lt;/volume&gt;&lt;number&gt;2&lt;/number&gt;&lt;dates&gt;&lt;year&gt;2020&lt;/year&gt;&lt;/dates&gt;&lt;isbn&gt;2617-9954&lt;/isbn&gt;&lt;urls&gt;&lt;/urls&gt;&lt;/record&gt;&lt;/Cite&gt;&lt;/EndNote&gt;</w:instrText>
            </w:r>
            <w:r w:rsidR="00D230AD" w:rsidRPr="00373E9A">
              <w:fldChar w:fldCharType="separate"/>
            </w:r>
            <w:r w:rsidR="00D230AD" w:rsidRPr="00373E9A">
              <w:rPr>
                <w:noProof/>
                <w:lang w:val="fr-FR"/>
              </w:rPr>
              <w:t>Hassan et al. (2020)</w:t>
            </w:r>
            <w:r w:rsidR="00D230AD" w:rsidRPr="00373E9A">
              <w:fldChar w:fldCharType="end"/>
            </w:r>
            <w:r w:rsidRPr="00373E9A">
              <w:rPr>
                <w:lang w:val="fr-FR"/>
              </w:rPr>
              <w:t xml:space="preserve">, and </w:t>
            </w:r>
            <w:r w:rsidR="00D230AD" w:rsidRPr="00373E9A">
              <w:fldChar w:fldCharType="begin"/>
            </w:r>
            <w:r w:rsidR="00C414A8" w:rsidRPr="00373E9A">
              <w:instrText xml:space="preserve"> ADDIN EN.CITE &lt;EndNote&gt;&lt;Cite AuthorYear="1"&gt;&lt;Author&gt;Hassan&lt;/Author&gt;&lt;Year&gt;2019&lt;/Year&gt;&lt;RecNum&gt;573&lt;/RecNum&gt;&lt;DisplayText&gt;Hassan and Din (2019)&lt;/DisplayText&gt;&lt;record&gt;&lt;rec-number&gt;573&lt;/rec-number&gt;&lt;foreign-keys&gt;&lt;key app="EN" db-id="x5rz2pxfnvstw4ewdpx5vwaff9wvpdstp9vz" timestamp="1708775806" guid="c4e484c5-4be8-4c16-b11f-407082d26b18"&gt;573&lt;/key&gt;&lt;/foreign-keys&gt;&lt;ref-type name="Journal Article"&gt;17&lt;/ref-type&gt;&lt;contributors&gt;&lt;authors&gt;&lt;author&gt;Hassan, S&lt;/author&gt;&lt;author&gt;Din, B&lt;/author&gt;&lt;/authors&gt;&lt;/contributors&gt;&lt;titles&gt;&lt;title&gt;The mediating effect of knowledge sharing among intrinsic motivation, high-performance work system and authentic leadership on university faculty members’ creativity&lt;/title&gt;&lt;secondary-title&gt;Management Science Letters&lt;/secondary-title&gt;&lt;/titles&gt;&lt;periodical&gt;&lt;full-title&gt;Management Science Letters&lt;/full-title&gt;&lt;/periodical&gt;&lt;pages&gt;887-898&lt;/pages&gt;&lt;volume&gt;9&lt;/volume&gt;&lt;number&gt;6&lt;/number&gt;&lt;dates&gt;&lt;year&gt;2019&lt;/year&gt;&lt;/dates&gt;&lt;urls&gt;&lt;/urls&gt;&lt;/record&gt;&lt;/Cite&gt;&lt;/EndNote&gt;</w:instrText>
            </w:r>
            <w:r w:rsidR="00D230AD" w:rsidRPr="00373E9A">
              <w:fldChar w:fldCharType="separate"/>
            </w:r>
            <w:r w:rsidR="00D230AD" w:rsidRPr="00373E9A">
              <w:rPr>
                <w:noProof/>
                <w:lang w:val="fr-FR"/>
              </w:rPr>
              <w:t>Hassan and Din (2019)</w:t>
            </w:r>
            <w:r w:rsidR="00D230AD" w:rsidRPr="00373E9A">
              <w:fldChar w:fldCharType="end"/>
            </w:r>
            <w:r w:rsidRPr="00373E9A">
              <w:rPr>
                <w:lang w:val="fr-FR"/>
              </w:rPr>
              <w:t>.</w:t>
            </w:r>
          </w:p>
        </w:tc>
        <w:tc>
          <w:tcPr>
            <w:tcW w:w="1396" w:type="pct"/>
            <w:gridSpan w:val="2"/>
            <w:shd w:val="clear" w:color="auto" w:fill="auto"/>
          </w:tcPr>
          <w:p w14:paraId="28446D5C" w14:textId="77777777" w:rsidR="00B544F5" w:rsidRPr="00373E9A" w:rsidRDefault="00B544F5" w:rsidP="00802A1C">
            <w:pPr>
              <w:jc w:val="both"/>
              <w:rPr>
                <w:rFonts w:eastAsia="Calibri" w:cs="Times New Roman"/>
                <w:color w:val="09152F"/>
              </w:rPr>
            </w:pPr>
            <w:r w:rsidRPr="00373E9A">
              <w:rPr>
                <w:rFonts w:eastAsia="Calibri" w:cs="Times New Roman"/>
                <w:color w:val="09152F"/>
              </w:rPr>
              <w:t xml:space="preserve">There are adequate resources </w:t>
            </w:r>
            <w:r w:rsidRPr="00373E9A">
              <w:rPr>
                <w:rFonts w:eastAsia="Calibri" w:cs="Times New Roman"/>
                <w:color w:val="FF0000"/>
              </w:rPr>
              <w:t>devoted to innovation</w:t>
            </w:r>
            <w:r w:rsidRPr="00373E9A">
              <w:rPr>
                <w:rFonts w:eastAsia="Calibri" w:cs="Times New Roman"/>
                <w:color w:val="09152F"/>
              </w:rPr>
              <w:t xml:space="preserve"> in </w:t>
            </w:r>
            <w:r w:rsidRPr="00373E9A">
              <w:rPr>
                <w:rFonts w:eastAsia="Calibri" w:cs="Times New Roman"/>
                <w:color w:val="FF0000"/>
              </w:rPr>
              <w:t xml:space="preserve">this </w:t>
            </w:r>
            <w:r w:rsidRPr="00373E9A">
              <w:rPr>
                <w:rFonts w:eastAsia="Calibri" w:cs="Times New Roman"/>
                <w:color w:val="09152F"/>
              </w:rPr>
              <w:t xml:space="preserve">organization. </w:t>
            </w:r>
          </w:p>
        </w:tc>
      </w:tr>
      <w:tr w:rsidR="00B544F5" w:rsidRPr="00373E9A" w14:paraId="74BCEABB" w14:textId="77777777" w:rsidTr="00A216B3">
        <w:tc>
          <w:tcPr>
            <w:tcW w:w="491" w:type="pct"/>
            <w:vMerge/>
            <w:shd w:val="clear" w:color="auto" w:fill="auto"/>
          </w:tcPr>
          <w:p w14:paraId="57CAA5D4" w14:textId="77777777" w:rsidR="00B544F5" w:rsidRPr="00373E9A" w:rsidRDefault="00B544F5" w:rsidP="00802A1C"/>
        </w:tc>
        <w:tc>
          <w:tcPr>
            <w:tcW w:w="1283" w:type="pct"/>
            <w:gridSpan w:val="2"/>
            <w:shd w:val="clear" w:color="auto" w:fill="auto"/>
          </w:tcPr>
          <w:p w14:paraId="14489CBF" w14:textId="77777777" w:rsidR="00B544F5" w:rsidRPr="00373E9A" w:rsidRDefault="00B544F5" w:rsidP="00802A1C">
            <w:r w:rsidRPr="00373E9A">
              <w:rPr>
                <w:rFonts w:cs="Arial"/>
                <w:color w:val="333333"/>
              </w:rPr>
              <w:t>Lack of funding to investigate creative ideas is a problem in this organization.</w:t>
            </w:r>
          </w:p>
        </w:tc>
        <w:tc>
          <w:tcPr>
            <w:tcW w:w="646" w:type="pct"/>
            <w:gridSpan w:val="2"/>
            <w:shd w:val="clear" w:color="auto" w:fill="auto"/>
          </w:tcPr>
          <w:p w14:paraId="40B1FFFD" w14:textId="77777777" w:rsidR="00B544F5" w:rsidRPr="00373E9A" w:rsidRDefault="00B544F5" w:rsidP="00802A1C">
            <w:r w:rsidRPr="00373E9A">
              <w:rPr>
                <w:rFonts w:cs="Arial"/>
                <w:color w:val="333333"/>
              </w:rPr>
              <w:t>FinresR2_r</w:t>
            </w:r>
          </w:p>
        </w:tc>
        <w:tc>
          <w:tcPr>
            <w:tcW w:w="509" w:type="pct"/>
            <w:gridSpan w:val="2"/>
            <w:vMerge/>
            <w:shd w:val="clear" w:color="auto" w:fill="auto"/>
          </w:tcPr>
          <w:p w14:paraId="07B65405" w14:textId="77777777" w:rsidR="00B544F5" w:rsidRPr="00373E9A" w:rsidRDefault="00B544F5" w:rsidP="00802A1C"/>
        </w:tc>
        <w:tc>
          <w:tcPr>
            <w:tcW w:w="675" w:type="pct"/>
            <w:vMerge/>
            <w:shd w:val="clear" w:color="auto" w:fill="auto"/>
          </w:tcPr>
          <w:p w14:paraId="78C205C0" w14:textId="77777777" w:rsidR="00B544F5" w:rsidRPr="00373E9A" w:rsidRDefault="00B544F5" w:rsidP="00802A1C"/>
        </w:tc>
        <w:tc>
          <w:tcPr>
            <w:tcW w:w="1396" w:type="pct"/>
            <w:gridSpan w:val="2"/>
            <w:shd w:val="clear" w:color="auto" w:fill="auto"/>
          </w:tcPr>
          <w:p w14:paraId="466390F5" w14:textId="77777777" w:rsidR="00B544F5" w:rsidRPr="00373E9A" w:rsidRDefault="00B544F5" w:rsidP="00802A1C">
            <w:pPr>
              <w:jc w:val="both"/>
              <w:rPr>
                <w:rFonts w:eastAsia="Calibri" w:cs="Times New Roman"/>
                <w:color w:val="09152F"/>
              </w:rPr>
            </w:pPr>
            <w:r w:rsidRPr="00373E9A">
              <w:rPr>
                <w:rFonts w:eastAsia="Calibri" w:cs="Times New Roman"/>
                <w:color w:val="09152F"/>
              </w:rPr>
              <w:t>Lack of funding to investigate creative ideas is a problem in this organization</w:t>
            </w:r>
          </w:p>
        </w:tc>
      </w:tr>
      <w:tr w:rsidR="00B544F5" w:rsidRPr="00373E9A" w14:paraId="7FB2F6C9" w14:textId="77777777" w:rsidTr="00A216B3">
        <w:tc>
          <w:tcPr>
            <w:tcW w:w="491" w:type="pct"/>
            <w:vMerge/>
            <w:shd w:val="clear" w:color="auto" w:fill="auto"/>
          </w:tcPr>
          <w:p w14:paraId="0E85FF13" w14:textId="77777777" w:rsidR="00B544F5" w:rsidRPr="00373E9A" w:rsidRDefault="00B544F5" w:rsidP="00802A1C"/>
        </w:tc>
        <w:tc>
          <w:tcPr>
            <w:tcW w:w="1283" w:type="pct"/>
            <w:gridSpan w:val="2"/>
            <w:shd w:val="clear" w:color="auto" w:fill="BFBFBF" w:themeFill="background1" w:themeFillShade="BF"/>
          </w:tcPr>
          <w:p w14:paraId="4597282F" w14:textId="77777777" w:rsidR="00B544F5" w:rsidRPr="00373E9A" w:rsidRDefault="00B544F5" w:rsidP="00802A1C">
            <w:r w:rsidRPr="00373E9A">
              <w:rPr>
                <w:rFonts w:cs="Arial"/>
                <w:color w:val="333333"/>
              </w:rPr>
              <w:t>Personnel shortages inhibit innovation in this organization.</w:t>
            </w:r>
          </w:p>
        </w:tc>
        <w:tc>
          <w:tcPr>
            <w:tcW w:w="646" w:type="pct"/>
            <w:gridSpan w:val="2"/>
            <w:shd w:val="clear" w:color="auto" w:fill="BFBFBF" w:themeFill="background1" w:themeFillShade="BF"/>
          </w:tcPr>
          <w:p w14:paraId="52ED7A53" w14:textId="77777777" w:rsidR="00B544F5" w:rsidRPr="00373E9A" w:rsidRDefault="00B544F5" w:rsidP="00802A1C">
            <w:r w:rsidRPr="00373E9A">
              <w:rPr>
                <w:rFonts w:cs="Arial"/>
                <w:color w:val="333333"/>
              </w:rPr>
              <w:t>FinresR3</w:t>
            </w:r>
          </w:p>
        </w:tc>
        <w:tc>
          <w:tcPr>
            <w:tcW w:w="509" w:type="pct"/>
            <w:gridSpan w:val="2"/>
            <w:vMerge/>
            <w:shd w:val="clear" w:color="auto" w:fill="auto"/>
          </w:tcPr>
          <w:p w14:paraId="7B7AA787" w14:textId="77777777" w:rsidR="00B544F5" w:rsidRPr="00373E9A" w:rsidRDefault="00B544F5" w:rsidP="00802A1C"/>
        </w:tc>
        <w:tc>
          <w:tcPr>
            <w:tcW w:w="675" w:type="pct"/>
            <w:vMerge/>
            <w:shd w:val="clear" w:color="auto" w:fill="auto"/>
          </w:tcPr>
          <w:p w14:paraId="2B79DD08" w14:textId="77777777" w:rsidR="00B544F5" w:rsidRPr="00373E9A" w:rsidRDefault="00B544F5" w:rsidP="00802A1C"/>
        </w:tc>
        <w:tc>
          <w:tcPr>
            <w:tcW w:w="1396" w:type="pct"/>
            <w:gridSpan w:val="2"/>
            <w:shd w:val="clear" w:color="auto" w:fill="BFBFBF" w:themeFill="background1" w:themeFillShade="BF"/>
          </w:tcPr>
          <w:p w14:paraId="7D214076" w14:textId="77777777" w:rsidR="00B544F5" w:rsidRPr="00373E9A" w:rsidRDefault="00B544F5" w:rsidP="00802A1C">
            <w:r w:rsidRPr="00373E9A">
              <w:rPr>
                <w:rFonts w:eastAsia="Calibri" w:cs="Times New Roman"/>
                <w:color w:val="09152F"/>
              </w:rPr>
              <w:t>Personnel shortages inhibit innovation in this organization</w:t>
            </w:r>
          </w:p>
        </w:tc>
      </w:tr>
      <w:tr w:rsidR="00B544F5" w:rsidRPr="00373E9A" w14:paraId="6842AE2D" w14:textId="77777777" w:rsidTr="00A216B3">
        <w:tc>
          <w:tcPr>
            <w:tcW w:w="491" w:type="pct"/>
            <w:vMerge/>
            <w:shd w:val="clear" w:color="auto" w:fill="auto"/>
          </w:tcPr>
          <w:p w14:paraId="0FB26A0B" w14:textId="77777777" w:rsidR="00B544F5" w:rsidRPr="00373E9A" w:rsidRDefault="00B544F5" w:rsidP="00802A1C"/>
        </w:tc>
        <w:tc>
          <w:tcPr>
            <w:tcW w:w="1283" w:type="pct"/>
            <w:gridSpan w:val="2"/>
            <w:shd w:val="clear" w:color="auto" w:fill="BFBFBF" w:themeFill="background1" w:themeFillShade="BF"/>
          </w:tcPr>
          <w:p w14:paraId="4A9AE690" w14:textId="77777777" w:rsidR="00B544F5" w:rsidRPr="00373E9A" w:rsidRDefault="00B544F5" w:rsidP="00802A1C">
            <w:r w:rsidRPr="00373E9A">
              <w:rPr>
                <w:rFonts w:cs="Arial"/>
                <w:color w:val="333333"/>
              </w:rPr>
              <w:t>This organization gives me free time to pursue creative ideas during the workday.</w:t>
            </w:r>
          </w:p>
        </w:tc>
        <w:tc>
          <w:tcPr>
            <w:tcW w:w="646" w:type="pct"/>
            <w:gridSpan w:val="2"/>
            <w:shd w:val="clear" w:color="auto" w:fill="BFBFBF" w:themeFill="background1" w:themeFillShade="BF"/>
          </w:tcPr>
          <w:p w14:paraId="338BEF7D" w14:textId="77777777" w:rsidR="00B544F5" w:rsidRPr="00373E9A" w:rsidRDefault="00B544F5" w:rsidP="00802A1C">
            <w:r w:rsidRPr="00373E9A">
              <w:rPr>
                <w:rFonts w:cs="Arial"/>
                <w:color w:val="333333"/>
              </w:rPr>
              <w:t>FinresR4</w:t>
            </w:r>
          </w:p>
        </w:tc>
        <w:tc>
          <w:tcPr>
            <w:tcW w:w="509" w:type="pct"/>
            <w:gridSpan w:val="2"/>
            <w:vMerge/>
            <w:shd w:val="clear" w:color="auto" w:fill="auto"/>
          </w:tcPr>
          <w:p w14:paraId="1A6F6BB3" w14:textId="77777777" w:rsidR="00B544F5" w:rsidRPr="00373E9A" w:rsidRDefault="00B544F5" w:rsidP="00802A1C"/>
        </w:tc>
        <w:tc>
          <w:tcPr>
            <w:tcW w:w="675" w:type="pct"/>
            <w:vMerge/>
            <w:shd w:val="clear" w:color="auto" w:fill="auto"/>
          </w:tcPr>
          <w:p w14:paraId="3F836AF9" w14:textId="77777777" w:rsidR="00B544F5" w:rsidRPr="00373E9A" w:rsidRDefault="00B544F5" w:rsidP="00802A1C"/>
        </w:tc>
        <w:tc>
          <w:tcPr>
            <w:tcW w:w="1396" w:type="pct"/>
            <w:gridSpan w:val="2"/>
            <w:shd w:val="clear" w:color="auto" w:fill="BFBFBF" w:themeFill="background1" w:themeFillShade="BF"/>
          </w:tcPr>
          <w:p w14:paraId="2FABAE18" w14:textId="77777777" w:rsidR="00B544F5" w:rsidRPr="00373E9A" w:rsidRDefault="00B544F5" w:rsidP="00802A1C">
            <w:r w:rsidRPr="00373E9A">
              <w:rPr>
                <w:rFonts w:eastAsia="Calibri" w:cs="Times New Roman"/>
                <w:color w:val="09152F"/>
              </w:rPr>
              <w:t>This organization gives me free time to pursue creative ideas during the work day</w:t>
            </w:r>
          </w:p>
        </w:tc>
      </w:tr>
      <w:tr w:rsidR="00B544F5" w:rsidRPr="00373E9A" w14:paraId="2583CB5F" w14:textId="77777777" w:rsidTr="00A216B3">
        <w:tc>
          <w:tcPr>
            <w:tcW w:w="491" w:type="pct"/>
            <w:vMerge w:val="restart"/>
            <w:shd w:val="clear" w:color="auto" w:fill="auto"/>
          </w:tcPr>
          <w:p w14:paraId="6120DDEB" w14:textId="6430D718" w:rsidR="00B544F5" w:rsidRPr="00373E9A" w:rsidRDefault="00B544F5" w:rsidP="00802A1C">
            <w:r w:rsidRPr="00373E9A">
              <w:t>R</w:t>
            </w:r>
            <w:r w:rsidR="008C478B" w:rsidRPr="00373E9A">
              <w:t>O</w:t>
            </w:r>
            <w:r w:rsidRPr="00373E9A">
              <w:t xml:space="preserve"> </w:t>
            </w:r>
          </w:p>
        </w:tc>
        <w:tc>
          <w:tcPr>
            <w:tcW w:w="1283" w:type="pct"/>
            <w:gridSpan w:val="2"/>
            <w:shd w:val="clear" w:color="auto" w:fill="BFBFBF" w:themeFill="background1" w:themeFillShade="BF"/>
          </w:tcPr>
          <w:p w14:paraId="44EE7DF3" w14:textId="77777777" w:rsidR="00B544F5" w:rsidRPr="00373E9A" w:rsidRDefault="00B544F5" w:rsidP="00802A1C">
            <w:r w:rsidRPr="00373E9A">
              <w:rPr>
                <w:rFonts w:cs="Arial"/>
                <w:color w:val="333333"/>
              </w:rPr>
              <w:t>Public researchers should focus on producing knowledge with market potential.</w:t>
            </w:r>
          </w:p>
        </w:tc>
        <w:tc>
          <w:tcPr>
            <w:tcW w:w="646" w:type="pct"/>
            <w:gridSpan w:val="2"/>
            <w:shd w:val="clear" w:color="auto" w:fill="BFBFBF" w:themeFill="background1" w:themeFillShade="BF"/>
          </w:tcPr>
          <w:p w14:paraId="0C62BD9B" w14:textId="198F7C9B"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1</w:t>
            </w:r>
          </w:p>
        </w:tc>
        <w:tc>
          <w:tcPr>
            <w:tcW w:w="509" w:type="pct"/>
            <w:gridSpan w:val="2"/>
            <w:vMerge w:val="restart"/>
            <w:shd w:val="clear" w:color="auto" w:fill="auto"/>
          </w:tcPr>
          <w:p w14:paraId="43108D1E" w14:textId="1800A98B" w:rsidR="00B544F5" w:rsidRPr="00373E9A" w:rsidRDefault="00D230AD" w:rsidP="00802A1C">
            <w:r w:rsidRPr="00373E9A">
              <w:fldChar w:fldCharType="begin"/>
            </w:r>
            <w:r w:rsidR="00C414A8" w:rsidRPr="00373E9A">
              <w:instrText xml:space="preserve"> ADDIN EN.CITE &lt;EndNote&gt;&lt;Cite AuthorYear="1"&gt;&lt;Author&gt;Glenna&lt;/Author&gt;&lt;Year&gt;2011&lt;/Year&gt;&lt;RecNum&gt;154&lt;/RecNum&gt;&lt;DisplayText&gt;Glenna et al. (2011)&lt;/DisplayText&gt;&lt;record&gt;&lt;rec-number&gt;154&lt;/rec-number&gt;&lt;foreign-keys&gt;&lt;key app="EN" db-id="x5rz2pxfnvstw4ewdpx5vwaff9wvpdstp9vz" timestamp="1708775793" guid="699f569d-ae10-4bd3-a96a-01d7466576a5"&gt;154&lt;/key&gt;&lt;/foreign-keys&gt;&lt;ref-type name="Journal Article"&gt;17&lt;/ref-type&gt;&lt;contributors&gt;&lt;authors&gt;&lt;author&gt;Glenna, Leland L&lt;/author&gt;&lt;author&gt;Welsh, Rick&lt;/author&gt;&lt;author&gt;Ervin, David&lt;/author&gt;&lt;author&gt;Lacy, William B&lt;/author&gt;&lt;author&gt;Biscotti, Dina&lt;/author&gt;&lt;/authors&gt;&lt;/contributors&gt;&lt;titles&gt;&lt;title&gt;Commercial science, scientists’ values, and university biotechnology research agendas&lt;/title&gt;&lt;secondary-title&gt;Research Policy&lt;/secondary-title&gt;&lt;/titles&gt;&lt;periodical&gt;&lt;full-title&gt;Research Policy&lt;/full-title&gt;&lt;/periodical&gt;&lt;pages&gt;957-968&lt;/pages&gt;&lt;volume&gt;40&lt;/volume&gt;&lt;number&gt;7&lt;/number&gt;&lt;dates&gt;&lt;year&gt;2011&lt;/year&gt;&lt;/dates&gt;&lt;isbn&gt;0048-7333&lt;/isbn&gt;&lt;urls&gt;&lt;/urls&gt;&lt;/record&gt;&lt;/Cite&gt;&lt;/EndNote&gt;</w:instrText>
            </w:r>
            <w:r w:rsidRPr="00373E9A">
              <w:fldChar w:fldCharType="separate"/>
            </w:r>
            <w:r w:rsidRPr="00373E9A">
              <w:rPr>
                <w:noProof/>
              </w:rPr>
              <w:t>Glenna et al. (2011)</w:t>
            </w:r>
            <w:r w:rsidRPr="00373E9A">
              <w:fldChar w:fldCharType="end"/>
            </w:r>
          </w:p>
        </w:tc>
        <w:tc>
          <w:tcPr>
            <w:tcW w:w="675" w:type="pct"/>
            <w:vMerge w:val="restart"/>
            <w:shd w:val="clear" w:color="auto" w:fill="auto"/>
          </w:tcPr>
          <w:p w14:paraId="6D029F5F" w14:textId="431E9D67" w:rsidR="00B544F5" w:rsidRPr="00373E9A" w:rsidRDefault="00B544F5" w:rsidP="00802A1C">
            <w:r w:rsidRPr="00373E9A">
              <w:t xml:space="preserve">Developed and verified scales with a sample of academic </w:t>
            </w:r>
            <w:r w:rsidR="007F700F" w:rsidRPr="00373E9A">
              <w:t>researcher</w:t>
            </w:r>
            <w:r w:rsidRPr="00373E9A">
              <w:t>s/faculty across multiple US universities.</w:t>
            </w:r>
          </w:p>
        </w:tc>
        <w:tc>
          <w:tcPr>
            <w:tcW w:w="1396" w:type="pct"/>
            <w:gridSpan w:val="2"/>
            <w:shd w:val="clear" w:color="auto" w:fill="BFBFBF" w:themeFill="background1" w:themeFillShade="BF"/>
          </w:tcPr>
          <w:p w14:paraId="18A8F9CC" w14:textId="77777777" w:rsidR="00B544F5" w:rsidRPr="00373E9A" w:rsidRDefault="00B544F5" w:rsidP="00802A1C">
            <w:r w:rsidRPr="00373E9A">
              <w:rPr>
                <w:rFonts w:eastAsia="Calibri" w:cs="Times New Roman"/>
                <w:color w:val="09152F"/>
              </w:rPr>
              <w:t>Public scientists should focus on producing knowledge with market potential.</w:t>
            </w:r>
          </w:p>
        </w:tc>
      </w:tr>
      <w:tr w:rsidR="00B544F5" w:rsidRPr="00373E9A" w14:paraId="130A147D" w14:textId="77777777" w:rsidTr="00A216B3">
        <w:tc>
          <w:tcPr>
            <w:tcW w:w="491" w:type="pct"/>
            <w:vMerge/>
            <w:shd w:val="clear" w:color="auto" w:fill="auto"/>
          </w:tcPr>
          <w:p w14:paraId="4C1DC132" w14:textId="77777777" w:rsidR="00B544F5" w:rsidRPr="00373E9A" w:rsidRDefault="00B544F5" w:rsidP="00802A1C"/>
        </w:tc>
        <w:tc>
          <w:tcPr>
            <w:tcW w:w="1283" w:type="pct"/>
            <w:gridSpan w:val="2"/>
            <w:shd w:val="clear" w:color="auto" w:fill="BFBFBF" w:themeFill="background1" w:themeFillShade="BF"/>
          </w:tcPr>
          <w:p w14:paraId="2C897228" w14:textId="77777777" w:rsidR="00B544F5" w:rsidRPr="00373E9A" w:rsidRDefault="00B544F5" w:rsidP="00802A1C">
            <w:r w:rsidRPr="00373E9A">
              <w:rPr>
                <w:rFonts w:cs="Arial"/>
                <w:color w:val="333333"/>
              </w:rPr>
              <w:t>Industry should play a central role in influencing public research agendas.</w:t>
            </w:r>
          </w:p>
        </w:tc>
        <w:tc>
          <w:tcPr>
            <w:tcW w:w="646" w:type="pct"/>
            <w:gridSpan w:val="2"/>
            <w:shd w:val="clear" w:color="auto" w:fill="BFBFBF" w:themeFill="background1" w:themeFillShade="BF"/>
          </w:tcPr>
          <w:p w14:paraId="2FED3DF3" w14:textId="1FB7100B"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2</w:t>
            </w:r>
          </w:p>
        </w:tc>
        <w:tc>
          <w:tcPr>
            <w:tcW w:w="509" w:type="pct"/>
            <w:gridSpan w:val="2"/>
            <w:vMerge/>
            <w:shd w:val="clear" w:color="auto" w:fill="auto"/>
          </w:tcPr>
          <w:p w14:paraId="3B6E6FD0" w14:textId="77777777" w:rsidR="00B544F5" w:rsidRPr="00373E9A" w:rsidRDefault="00B544F5" w:rsidP="00802A1C"/>
        </w:tc>
        <w:tc>
          <w:tcPr>
            <w:tcW w:w="675" w:type="pct"/>
            <w:vMerge/>
            <w:shd w:val="clear" w:color="auto" w:fill="auto"/>
          </w:tcPr>
          <w:p w14:paraId="16C464EB" w14:textId="77777777" w:rsidR="00B544F5" w:rsidRPr="00373E9A" w:rsidRDefault="00B544F5" w:rsidP="00802A1C"/>
        </w:tc>
        <w:tc>
          <w:tcPr>
            <w:tcW w:w="1396" w:type="pct"/>
            <w:gridSpan w:val="2"/>
            <w:shd w:val="clear" w:color="auto" w:fill="BFBFBF" w:themeFill="background1" w:themeFillShade="BF"/>
          </w:tcPr>
          <w:p w14:paraId="0760437F" w14:textId="77777777" w:rsidR="00B544F5" w:rsidRPr="00373E9A" w:rsidRDefault="00B544F5" w:rsidP="00802A1C">
            <w:r w:rsidRPr="00373E9A">
              <w:rPr>
                <w:rFonts w:eastAsia="Calibri" w:cs="Times New Roman"/>
                <w:color w:val="09152F"/>
              </w:rPr>
              <w:t xml:space="preserve">Industry should play a central role in influencing public research </w:t>
            </w:r>
            <w:r w:rsidRPr="00373E9A">
              <w:rPr>
                <w:rFonts w:eastAsia="Calibri" w:cs="Times New Roman"/>
                <w:color w:val="FF0000"/>
              </w:rPr>
              <w:t xml:space="preserve">scientists’ </w:t>
            </w:r>
            <w:r w:rsidRPr="00373E9A">
              <w:rPr>
                <w:rFonts w:eastAsia="Calibri" w:cs="Times New Roman"/>
                <w:color w:val="09152F"/>
              </w:rPr>
              <w:t>agendas.</w:t>
            </w:r>
          </w:p>
        </w:tc>
      </w:tr>
      <w:tr w:rsidR="00B544F5" w:rsidRPr="00373E9A" w14:paraId="50D65AA4" w14:textId="77777777" w:rsidTr="00A216B3">
        <w:tc>
          <w:tcPr>
            <w:tcW w:w="491" w:type="pct"/>
            <w:vMerge/>
            <w:shd w:val="clear" w:color="auto" w:fill="auto"/>
          </w:tcPr>
          <w:p w14:paraId="04C0BF7A" w14:textId="77777777" w:rsidR="00B544F5" w:rsidRPr="00373E9A" w:rsidRDefault="00B544F5" w:rsidP="00802A1C"/>
        </w:tc>
        <w:tc>
          <w:tcPr>
            <w:tcW w:w="1283" w:type="pct"/>
            <w:gridSpan w:val="2"/>
            <w:shd w:val="clear" w:color="auto" w:fill="BFBFBF" w:themeFill="background1" w:themeFillShade="BF"/>
          </w:tcPr>
          <w:p w14:paraId="717E6A68" w14:textId="77777777" w:rsidR="00B544F5" w:rsidRPr="00373E9A" w:rsidRDefault="00B544F5" w:rsidP="00802A1C">
            <w:r w:rsidRPr="00373E9A">
              <w:rPr>
                <w:rFonts w:cs="Arial"/>
                <w:color w:val="333333"/>
              </w:rPr>
              <w:t>The market is the most accurate judge of the relative social value of new research.</w:t>
            </w:r>
          </w:p>
        </w:tc>
        <w:tc>
          <w:tcPr>
            <w:tcW w:w="646" w:type="pct"/>
            <w:gridSpan w:val="2"/>
            <w:shd w:val="clear" w:color="auto" w:fill="BFBFBF" w:themeFill="background1" w:themeFillShade="BF"/>
          </w:tcPr>
          <w:p w14:paraId="19C515BD" w14:textId="3CE0ACDC"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3</w:t>
            </w:r>
          </w:p>
        </w:tc>
        <w:tc>
          <w:tcPr>
            <w:tcW w:w="509" w:type="pct"/>
            <w:gridSpan w:val="2"/>
            <w:vMerge/>
            <w:shd w:val="clear" w:color="auto" w:fill="auto"/>
          </w:tcPr>
          <w:p w14:paraId="38DFB42D" w14:textId="77777777" w:rsidR="00B544F5" w:rsidRPr="00373E9A" w:rsidRDefault="00B544F5" w:rsidP="00802A1C"/>
        </w:tc>
        <w:tc>
          <w:tcPr>
            <w:tcW w:w="675" w:type="pct"/>
            <w:vMerge/>
            <w:shd w:val="clear" w:color="auto" w:fill="auto"/>
          </w:tcPr>
          <w:p w14:paraId="790FE4E1" w14:textId="77777777" w:rsidR="00B544F5" w:rsidRPr="00373E9A" w:rsidRDefault="00B544F5" w:rsidP="00802A1C"/>
        </w:tc>
        <w:tc>
          <w:tcPr>
            <w:tcW w:w="1396" w:type="pct"/>
            <w:gridSpan w:val="2"/>
            <w:shd w:val="clear" w:color="auto" w:fill="BFBFBF" w:themeFill="background1" w:themeFillShade="BF"/>
          </w:tcPr>
          <w:p w14:paraId="71CC9754" w14:textId="77777777" w:rsidR="00B544F5" w:rsidRPr="00373E9A" w:rsidRDefault="00B544F5" w:rsidP="00802A1C">
            <w:r w:rsidRPr="00373E9A">
              <w:rPr>
                <w:rFonts w:eastAsia="Calibri" w:cs="Times New Roman"/>
                <w:color w:val="09152F"/>
              </w:rPr>
              <w:t xml:space="preserve">The market is the most accurate arbiter of the relative social value of </w:t>
            </w:r>
            <w:r w:rsidRPr="00373E9A">
              <w:rPr>
                <w:rFonts w:eastAsia="Calibri" w:cs="Times New Roman"/>
                <w:color w:val="FF0000"/>
              </w:rPr>
              <w:t>a new technology.</w:t>
            </w:r>
          </w:p>
        </w:tc>
      </w:tr>
      <w:tr w:rsidR="00B544F5" w:rsidRPr="00373E9A" w14:paraId="28D7FD57" w14:textId="77777777" w:rsidTr="00A216B3">
        <w:tc>
          <w:tcPr>
            <w:tcW w:w="491" w:type="pct"/>
            <w:vMerge/>
            <w:shd w:val="clear" w:color="auto" w:fill="auto"/>
          </w:tcPr>
          <w:p w14:paraId="4A60196C" w14:textId="77777777" w:rsidR="00B544F5" w:rsidRPr="00373E9A" w:rsidRDefault="00B544F5" w:rsidP="00802A1C"/>
        </w:tc>
        <w:tc>
          <w:tcPr>
            <w:tcW w:w="1283" w:type="pct"/>
            <w:gridSpan w:val="2"/>
            <w:shd w:val="clear" w:color="auto" w:fill="BFBFBF" w:themeFill="background1" w:themeFillShade="BF"/>
          </w:tcPr>
          <w:p w14:paraId="63BC27E3" w14:textId="77777777" w:rsidR="00B544F5" w:rsidRPr="00373E9A" w:rsidRDefault="00B544F5" w:rsidP="00802A1C">
            <w:r w:rsidRPr="00373E9A">
              <w:rPr>
                <w:rFonts w:cs="Arial"/>
                <w:color w:val="333333"/>
              </w:rPr>
              <w:t>Researcher panels are the most appropriate vehicles for setting the research agendas of public researchers.</w:t>
            </w:r>
          </w:p>
        </w:tc>
        <w:tc>
          <w:tcPr>
            <w:tcW w:w="646" w:type="pct"/>
            <w:gridSpan w:val="2"/>
            <w:shd w:val="clear" w:color="auto" w:fill="BFBFBF" w:themeFill="background1" w:themeFillShade="BF"/>
          </w:tcPr>
          <w:p w14:paraId="44531FA2" w14:textId="700D3195"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4</w:t>
            </w:r>
          </w:p>
        </w:tc>
        <w:tc>
          <w:tcPr>
            <w:tcW w:w="509" w:type="pct"/>
            <w:gridSpan w:val="2"/>
            <w:vMerge/>
            <w:shd w:val="clear" w:color="auto" w:fill="auto"/>
          </w:tcPr>
          <w:p w14:paraId="43F16078" w14:textId="77777777" w:rsidR="00B544F5" w:rsidRPr="00373E9A" w:rsidRDefault="00B544F5" w:rsidP="00802A1C"/>
        </w:tc>
        <w:tc>
          <w:tcPr>
            <w:tcW w:w="675" w:type="pct"/>
            <w:vMerge/>
            <w:shd w:val="clear" w:color="auto" w:fill="auto"/>
          </w:tcPr>
          <w:p w14:paraId="1E0EB489" w14:textId="77777777" w:rsidR="00B544F5" w:rsidRPr="00373E9A" w:rsidRDefault="00B544F5" w:rsidP="00802A1C"/>
        </w:tc>
        <w:tc>
          <w:tcPr>
            <w:tcW w:w="1396" w:type="pct"/>
            <w:gridSpan w:val="2"/>
            <w:shd w:val="clear" w:color="auto" w:fill="BFBFBF" w:themeFill="background1" w:themeFillShade="BF"/>
          </w:tcPr>
          <w:p w14:paraId="3530B68D" w14:textId="77777777" w:rsidR="00B544F5" w:rsidRPr="00373E9A" w:rsidRDefault="00B544F5" w:rsidP="00802A1C">
            <w:r w:rsidRPr="00373E9A">
              <w:rPr>
                <w:rFonts w:eastAsia="Calibri" w:cs="Times New Roman"/>
                <w:color w:val="FF0000"/>
              </w:rPr>
              <w:t xml:space="preserve">Scientist </w:t>
            </w:r>
            <w:r w:rsidRPr="00373E9A">
              <w:rPr>
                <w:rFonts w:eastAsia="Calibri" w:cs="Times New Roman"/>
                <w:color w:val="09152F"/>
              </w:rPr>
              <w:t xml:space="preserve">panels are the most appropriate vehicles for setting the research agendas of public </w:t>
            </w:r>
            <w:r w:rsidRPr="00373E9A">
              <w:rPr>
                <w:rFonts w:eastAsia="Calibri" w:cs="Times New Roman"/>
                <w:color w:val="FF0000"/>
              </w:rPr>
              <w:t>research scientists.</w:t>
            </w:r>
          </w:p>
        </w:tc>
      </w:tr>
      <w:tr w:rsidR="00B544F5" w:rsidRPr="00373E9A" w14:paraId="390063A5" w14:textId="77777777" w:rsidTr="00A216B3">
        <w:tc>
          <w:tcPr>
            <w:tcW w:w="491" w:type="pct"/>
            <w:vMerge/>
            <w:shd w:val="clear" w:color="auto" w:fill="auto"/>
          </w:tcPr>
          <w:p w14:paraId="011EBC57" w14:textId="77777777" w:rsidR="00B544F5" w:rsidRPr="00373E9A" w:rsidRDefault="00B544F5" w:rsidP="00802A1C"/>
        </w:tc>
        <w:tc>
          <w:tcPr>
            <w:tcW w:w="1283" w:type="pct"/>
            <w:gridSpan w:val="2"/>
            <w:shd w:val="clear" w:color="auto" w:fill="BFBFBF" w:themeFill="background1" w:themeFillShade="BF"/>
          </w:tcPr>
          <w:p w14:paraId="132BFEE5" w14:textId="77777777" w:rsidR="00B544F5" w:rsidRPr="00373E9A" w:rsidRDefault="00B544F5" w:rsidP="00802A1C">
            <w:r w:rsidRPr="00373E9A">
              <w:rPr>
                <w:rFonts w:cs="Arial"/>
                <w:color w:val="333333"/>
              </w:rPr>
              <w:t>Trained researchers are the most accurate judges of the relative social value of new research.</w:t>
            </w:r>
          </w:p>
        </w:tc>
        <w:tc>
          <w:tcPr>
            <w:tcW w:w="646" w:type="pct"/>
            <w:gridSpan w:val="2"/>
            <w:shd w:val="clear" w:color="auto" w:fill="BFBFBF" w:themeFill="background1" w:themeFillShade="BF"/>
          </w:tcPr>
          <w:p w14:paraId="19DE4DE5" w14:textId="2BAB4318"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5</w:t>
            </w:r>
          </w:p>
        </w:tc>
        <w:tc>
          <w:tcPr>
            <w:tcW w:w="509" w:type="pct"/>
            <w:gridSpan w:val="2"/>
            <w:vMerge/>
            <w:shd w:val="clear" w:color="auto" w:fill="auto"/>
          </w:tcPr>
          <w:p w14:paraId="005EF9BD" w14:textId="77777777" w:rsidR="00B544F5" w:rsidRPr="00373E9A" w:rsidRDefault="00B544F5" w:rsidP="00802A1C"/>
        </w:tc>
        <w:tc>
          <w:tcPr>
            <w:tcW w:w="675" w:type="pct"/>
            <w:vMerge/>
            <w:shd w:val="clear" w:color="auto" w:fill="auto"/>
          </w:tcPr>
          <w:p w14:paraId="569F7195" w14:textId="77777777" w:rsidR="00B544F5" w:rsidRPr="00373E9A" w:rsidRDefault="00B544F5" w:rsidP="00802A1C"/>
        </w:tc>
        <w:tc>
          <w:tcPr>
            <w:tcW w:w="1396" w:type="pct"/>
            <w:gridSpan w:val="2"/>
            <w:shd w:val="clear" w:color="auto" w:fill="BFBFBF" w:themeFill="background1" w:themeFillShade="BF"/>
          </w:tcPr>
          <w:p w14:paraId="3DD53FE1" w14:textId="77777777" w:rsidR="00B544F5" w:rsidRPr="00373E9A" w:rsidRDefault="00B544F5" w:rsidP="00802A1C">
            <w:r w:rsidRPr="00373E9A">
              <w:rPr>
                <w:rFonts w:eastAsia="Calibri" w:cs="Times New Roman"/>
                <w:color w:val="09152F"/>
              </w:rPr>
              <w:t xml:space="preserve">Trained </w:t>
            </w:r>
            <w:r w:rsidRPr="00373E9A">
              <w:rPr>
                <w:rFonts w:eastAsia="Calibri" w:cs="Times New Roman"/>
                <w:color w:val="FF0000"/>
              </w:rPr>
              <w:t xml:space="preserve">scientists </w:t>
            </w:r>
            <w:r w:rsidRPr="00373E9A">
              <w:rPr>
                <w:rFonts w:eastAsia="Calibri" w:cs="Times New Roman"/>
                <w:color w:val="09152F"/>
              </w:rPr>
              <w:t>are the most accurate arbiters of the relative social value of a new technology.</w:t>
            </w:r>
          </w:p>
        </w:tc>
      </w:tr>
      <w:tr w:rsidR="00B544F5" w:rsidRPr="00373E9A" w14:paraId="59FBCB38" w14:textId="77777777" w:rsidTr="00A216B3">
        <w:tc>
          <w:tcPr>
            <w:tcW w:w="491" w:type="pct"/>
            <w:vMerge/>
            <w:shd w:val="clear" w:color="auto" w:fill="auto"/>
          </w:tcPr>
          <w:p w14:paraId="5EFB80AA" w14:textId="77777777" w:rsidR="00B544F5" w:rsidRPr="00373E9A" w:rsidRDefault="00B544F5" w:rsidP="00802A1C"/>
        </w:tc>
        <w:tc>
          <w:tcPr>
            <w:tcW w:w="1283" w:type="pct"/>
            <w:gridSpan w:val="2"/>
            <w:shd w:val="clear" w:color="auto" w:fill="auto"/>
          </w:tcPr>
          <w:p w14:paraId="7183DDC9" w14:textId="77777777" w:rsidR="00B544F5" w:rsidRPr="00373E9A" w:rsidRDefault="00B544F5" w:rsidP="00802A1C">
            <w:r w:rsidRPr="00373E9A">
              <w:rPr>
                <w:rFonts w:cs="Arial"/>
                <w:color w:val="333333"/>
              </w:rPr>
              <w:t>I believe that academia and industry should be distinct, and I pursue success strictly in the academic arena.</w:t>
            </w:r>
          </w:p>
        </w:tc>
        <w:tc>
          <w:tcPr>
            <w:tcW w:w="646" w:type="pct"/>
            <w:gridSpan w:val="2"/>
            <w:shd w:val="clear" w:color="auto" w:fill="auto"/>
          </w:tcPr>
          <w:p w14:paraId="6AE054AA" w14:textId="1FB0DFE5"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6</w:t>
            </w:r>
          </w:p>
        </w:tc>
        <w:tc>
          <w:tcPr>
            <w:tcW w:w="509" w:type="pct"/>
            <w:gridSpan w:val="2"/>
            <w:vMerge w:val="restart"/>
            <w:shd w:val="clear" w:color="auto" w:fill="auto"/>
          </w:tcPr>
          <w:p w14:paraId="3B1CE649" w14:textId="1F4373DB" w:rsidR="00B544F5" w:rsidRPr="00373E9A" w:rsidRDefault="00D230AD" w:rsidP="00802A1C">
            <w:r w:rsidRPr="00373E9A">
              <w:fldChar w:fldCharType="begin"/>
            </w:r>
            <w:r w:rsidR="00C414A8" w:rsidRPr="00373E9A">
              <w:instrText xml:space="preserve"> ADDIN EN.CITE &lt;EndNote&gt;&lt;Cite AuthorYear="1"&gt;&lt;Author&gt;Lam&lt;/Author&gt;&lt;Year&gt;2011&lt;/Year&gt;&lt;RecNum&gt;220&lt;/RecNum&gt;&lt;DisplayText&gt;Lam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Pr="00373E9A">
              <w:fldChar w:fldCharType="separate"/>
            </w:r>
            <w:r w:rsidRPr="00373E9A">
              <w:rPr>
                <w:noProof/>
              </w:rPr>
              <w:t>Lam (2011)</w:t>
            </w:r>
            <w:r w:rsidRPr="00373E9A">
              <w:fldChar w:fldCharType="end"/>
            </w:r>
          </w:p>
        </w:tc>
        <w:tc>
          <w:tcPr>
            <w:tcW w:w="675" w:type="pct"/>
            <w:vMerge w:val="restart"/>
            <w:shd w:val="clear" w:color="auto" w:fill="auto"/>
          </w:tcPr>
          <w:p w14:paraId="5EBB40FB" w14:textId="04811D84" w:rsidR="00B544F5" w:rsidRPr="00373E9A" w:rsidRDefault="00B544F5" w:rsidP="00802A1C">
            <w:r w:rsidRPr="00373E9A">
              <w:t xml:space="preserve">Developed and verified scale with a sample of </w:t>
            </w:r>
            <w:r w:rsidR="007F700F" w:rsidRPr="00373E9A">
              <w:t>researchers</w:t>
            </w:r>
            <w:r w:rsidRPr="00373E9A">
              <w:t xml:space="preserve"> across multiple UK universities. </w:t>
            </w:r>
          </w:p>
        </w:tc>
        <w:tc>
          <w:tcPr>
            <w:tcW w:w="1396" w:type="pct"/>
            <w:gridSpan w:val="2"/>
            <w:shd w:val="clear" w:color="auto" w:fill="auto"/>
          </w:tcPr>
          <w:p w14:paraId="50B8BB71" w14:textId="77777777" w:rsidR="00B544F5" w:rsidRPr="00373E9A" w:rsidRDefault="00B544F5" w:rsidP="00802A1C">
            <w:r w:rsidRPr="00373E9A">
              <w:rPr>
                <w:rFonts w:eastAsia="Calibri" w:cs="Times New Roman"/>
                <w:color w:val="09152F"/>
              </w:rPr>
              <w:t>I believe that academia and industry should be distinct and I pursue success strictly in the academic arena</w:t>
            </w:r>
          </w:p>
        </w:tc>
      </w:tr>
      <w:tr w:rsidR="00B544F5" w:rsidRPr="00373E9A" w14:paraId="0521E546" w14:textId="77777777" w:rsidTr="00A216B3">
        <w:tc>
          <w:tcPr>
            <w:tcW w:w="491" w:type="pct"/>
            <w:vMerge/>
            <w:shd w:val="clear" w:color="auto" w:fill="auto"/>
          </w:tcPr>
          <w:p w14:paraId="2BB01623" w14:textId="77777777" w:rsidR="00B544F5" w:rsidRPr="00373E9A" w:rsidRDefault="00B544F5" w:rsidP="00802A1C"/>
        </w:tc>
        <w:tc>
          <w:tcPr>
            <w:tcW w:w="1283" w:type="pct"/>
            <w:gridSpan w:val="2"/>
            <w:shd w:val="clear" w:color="auto" w:fill="auto"/>
          </w:tcPr>
          <w:p w14:paraId="1D4DFAAF" w14:textId="77777777" w:rsidR="00B544F5" w:rsidRPr="00373E9A" w:rsidRDefault="00B544F5" w:rsidP="00802A1C">
            <w:r w:rsidRPr="00373E9A">
              <w:rPr>
                <w:rFonts w:cs="Arial"/>
                <w:color w:val="333333"/>
              </w:rPr>
              <w:t>I believe that academia and industry should be distinct, but I pursue industrial links mainly to acquire resources to support academic research.</w:t>
            </w:r>
          </w:p>
        </w:tc>
        <w:tc>
          <w:tcPr>
            <w:tcW w:w="646" w:type="pct"/>
            <w:gridSpan w:val="2"/>
            <w:shd w:val="clear" w:color="auto" w:fill="auto"/>
          </w:tcPr>
          <w:p w14:paraId="5396C75E" w14:textId="317F536C"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7</w:t>
            </w:r>
          </w:p>
        </w:tc>
        <w:tc>
          <w:tcPr>
            <w:tcW w:w="509" w:type="pct"/>
            <w:gridSpan w:val="2"/>
            <w:vMerge/>
            <w:shd w:val="clear" w:color="auto" w:fill="auto"/>
          </w:tcPr>
          <w:p w14:paraId="5A6B390A" w14:textId="77777777" w:rsidR="00B544F5" w:rsidRPr="00373E9A" w:rsidRDefault="00B544F5" w:rsidP="00802A1C"/>
        </w:tc>
        <w:tc>
          <w:tcPr>
            <w:tcW w:w="675" w:type="pct"/>
            <w:vMerge/>
            <w:shd w:val="clear" w:color="auto" w:fill="auto"/>
          </w:tcPr>
          <w:p w14:paraId="5E7810F1" w14:textId="77777777" w:rsidR="00B544F5" w:rsidRPr="00373E9A" w:rsidRDefault="00B544F5" w:rsidP="00802A1C"/>
        </w:tc>
        <w:tc>
          <w:tcPr>
            <w:tcW w:w="1396" w:type="pct"/>
            <w:gridSpan w:val="2"/>
            <w:shd w:val="clear" w:color="auto" w:fill="auto"/>
          </w:tcPr>
          <w:p w14:paraId="3F2EE55D" w14:textId="77777777" w:rsidR="00B544F5" w:rsidRPr="00373E9A" w:rsidRDefault="00B544F5" w:rsidP="00802A1C">
            <w:r w:rsidRPr="00373E9A">
              <w:rPr>
                <w:rFonts w:eastAsia="Calibri" w:cs="Times New Roman"/>
                <w:color w:val="09152F"/>
              </w:rPr>
              <w:t xml:space="preserve">I believe that academia and industry should be distinct but I pursue industrial links </w:t>
            </w:r>
            <w:r w:rsidRPr="00373E9A">
              <w:rPr>
                <w:rFonts w:eastAsia="Calibri" w:cs="Times New Roman"/>
                <w:color w:val="FF0000"/>
              </w:rPr>
              <w:t xml:space="preserve">activities </w:t>
            </w:r>
            <w:r w:rsidRPr="00373E9A">
              <w:rPr>
                <w:rFonts w:eastAsia="Calibri" w:cs="Times New Roman"/>
                <w:color w:val="09152F"/>
              </w:rPr>
              <w:t>mainly to acquire resources to support academic research</w:t>
            </w:r>
          </w:p>
        </w:tc>
      </w:tr>
      <w:tr w:rsidR="00B544F5" w:rsidRPr="00373E9A" w14:paraId="1AD9C061" w14:textId="77777777" w:rsidTr="00A216B3">
        <w:tc>
          <w:tcPr>
            <w:tcW w:w="491" w:type="pct"/>
            <w:vMerge/>
            <w:shd w:val="clear" w:color="auto" w:fill="auto"/>
          </w:tcPr>
          <w:p w14:paraId="006562A9" w14:textId="77777777" w:rsidR="00B544F5" w:rsidRPr="00373E9A" w:rsidRDefault="00B544F5" w:rsidP="00802A1C"/>
        </w:tc>
        <w:tc>
          <w:tcPr>
            <w:tcW w:w="1283" w:type="pct"/>
            <w:gridSpan w:val="2"/>
            <w:shd w:val="clear" w:color="auto" w:fill="auto"/>
          </w:tcPr>
          <w:p w14:paraId="4C8691A9" w14:textId="77777777" w:rsidR="00B544F5" w:rsidRPr="00373E9A" w:rsidRDefault="00B544F5" w:rsidP="00802A1C">
            <w:r w:rsidRPr="00373E9A">
              <w:rPr>
                <w:rFonts w:cs="Arial"/>
                <w:color w:val="333333"/>
              </w:rPr>
              <w:t>I believe in the fundamental importance of academic-industry collaboration and I pursue industrial links activities for scientific/research advancement.</w:t>
            </w:r>
          </w:p>
        </w:tc>
        <w:tc>
          <w:tcPr>
            <w:tcW w:w="646" w:type="pct"/>
            <w:gridSpan w:val="2"/>
            <w:shd w:val="clear" w:color="auto" w:fill="auto"/>
          </w:tcPr>
          <w:p w14:paraId="618ED6F0" w14:textId="32960997"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8_r</w:t>
            </w:r>
          </w:p>
        </w:tc>
        <w:tc>
          <w:tcPr>
            <w:tcW w:w="509" w:type="pct"/>
            <w:gridSpan w:val="2"/>
            <w:vMerge/>
            <w:shd w:val="clear" w:color="auto" w:fill="auto"/>
          </w:tcPr>
          <w:p w14:paraId="3FD8958C" w14:textId="77777777" w:rsidR="00B544F5" w:rsidRPr="00373E9A" w:rsidRDefault="00B544F5" w:rsidP="00802A1C"/>
        </w:tc>
        <w:tc>
          <w:tcPr>
            <w:tcW w:w="675" w:type="pct"/>
            <w:vMerge/>
            <w:shd w:val="clear" w:color="auto" w:fill="auto"/>
          </w:tcPr>
          <w:p w14:paraId="72EDE5F6" w14:textId="77777777" w:rsidR="00B544F5" w:rsidRPr="00373E9A" w:rsidRDefault="00B544F5" w:rsidP="00802A1C"/>
        </w:tc>
        <w:tc>
          <w:tcPr>
            <w:tcW w:w="1396" w:type="pct"/>
            <w:gridSpan w:val="2"/>
            <w:shd w:val="clear" w:color="auto" w:fill="auto"/>
          </w:tcPr>
          <w:p w14:paraId="2B9C00DC" w14:textId="77777777" w:rsidR="00B544F5" w:rsidRPr="00373E9A" w:rsidRDefault="00B544F5" w:rsidP="00802A1C">
            <w:r w:rsidRPr="00373E9A">
              <w:rPr>
                <w:rFonts w:eastAsia="Calibri" w:cs="Times New Roman"/>
                <w:color w:val="09152F"/>
              </w:rPr>
              <w:t xml:space="preserve">I believe in the fundamental importance of academic-industry collaboration and I pursue industrial links activities for </w:t>
            </w:r>
            <w:r w:rsidRPr="00373E9A">
              <w:rPr>
                <w:rFonts w:eastAsia="Calibri" w:cs="Times New Roman"/>
                <w:color w:val="FF0000"/>
              </w:rPr>
              <w:t xml:space="preserve">scientific </w:t>
            </w:r>
            <w:r w:rsidRPr="00373E9A">
              <w:rPr>
                <w:rFonts w:eastAsia="Calibri" w:cs="Times New Roman"/>
                <w:color w:val="09152F"/>
              </w:rPr>
              <w:t>advancement</w:t>
            </w:r>
          </w:p>
        </w:tc>
      </w:tr>
      <w:tr w:rsidR="00B544F5" w:rsidRPr="00373E9A" w14:paraId="5BD4D93E" w14:textId="77777777" w:rsidTr="00A216B3">
        <w:tc>
          <w:tcPr>
            <w:tcW w:w="491" w:type="pct"/>
            <w:vMerge/>
            <w:shd w:val="clear" w:color="auto" w:fill="auto"/>
          </w:tcPr>
          <w:p w14:paraId="2EB61584" w14:textId="77777777" w:rsidR="00B544F5" w:rsidRPr="00373E9A" w:rsidRDefault="00B544F5" w:rsidP="00802A1C"/>
        </w:tc>
        <w:tc>
          <w:tcPr>
            <w:tcW w:w="1283" w:type="pct"/>
            <w:gridSpan w:val="2"/>
            <w:shd w:val="clear" w:color="auto" w:fill="auto"/>
          </w:tcPr>
          <w:p w14:paraId="1A643F59" w14:textId="77777777" w:rsidR="00B544F5" w:rsidRPr="00373E9A" w:rsidRDefault="00B544F5" w:rsidP="00802A1C">
            <w:r w:rsidRPr="00373E9A">
              <w:rPr>
                <w:rFonts w:cs="Arial"/>
                <w:color w:val="333333"/>
              </w:rPr>
              <w:t>I believe in the fundamental importance of academic-industry collaboration and I pursue industrial links for application and commercial exploitation.</w:t>
            </w:r>
          </w:p>
        </w:tc>
        <w:tc>
          <w:tcPr>
            <w:tcW w:w="646" w:type="pct"/>
            <w:gridSpan w:val="2"/>
            <w:shd w:val="clear" w:color="auto" w:fill="auto"/>
          </w:tcPr>
          <w:p w14:paraId="12DEFD5F" w14:textId="1D6D5809"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9_r</w:t>
            </w:r>
          </w:p>
        </w:tc>
        <w:tc>
          <w:tcPr>
            <w:tcW w:w="509" w:type="pct"/>
            <w:gridSpan w:val="2"/>
            <w:vMerge/>
            <w:shd w:val="clear" w:color="auto" w:fill="auto"/>
          </w:tcPr>
          <w:p w14:paraId="0FAAD64B" w14:textId="77777777" w:rsidR="00B544F5" w:rsidRPr="00373E9A" w:rsidRDefault="00B544F5" w:rsidP="00802A1C"/>
        </w:tc>
        <w:tc>
          <w:tcPr>
            <w:tcW w:w="675" w:type="pct"/>
            <w:vMerge/>
            <w:shd w:val="clear" w:color="auto" w:fill="auto"/>
          </w:tcPr>
          <w:p w14:paraId="27EBB83D" w14:textId="77777777" w:rsidR="00B544F5" w:rsidRPr="00373E9A" w:rsidRDefault="00B544F5" w:rsidP="00802A1C"/>
        </w:tc>
        <w:tc>
          <w:tcPr>
            <w:tcW w:w="1396" w:type="pct"/>
            <w:gridSpan w:val="2"/>
            <w:shd w:val="clear" w:color="auto" w:fill="auto"/>
          </w:tcPr>
          <w:p w14:paraId="1907D075" w14:textId="77777777" w:rsidR="00B544F5" w:rsidRPr="00373E9A" w:rsidRDefault="00B544F5" w:rsidP="00802A1C">
            <w:r w:rsidRPr="00373E9A">
              <w:rPr>
                <w:rFonts w:eastAsia="Calibri" w:cs="Times New Roman"/>
                <w:color w:val="09152F"/>
              </w:rPr>
              <w:t>I believe in the fundamental importance of academic-industry collaboration and I pursue industrial links activities for application and commercial exploitation</w:t>
            </w:r>
          </w:p>
        </w:tc>
      </w:tr>
      <w:tr w:rsidR="00B544F5" w:rsidRPr="00373E9A" w14:paraId="23ADED63" w14:textId="77777777" w:rsidTr="00A216B3">
        <w:tc>
          <w:tcPr>
            <w:tcW w:w="491" w:type="pct"/>
            <w:vMerge/>
            <w:shd w:val="clear" w:color="auto" w:fill="auto"/>
          </w:tcPr>
          <w:p w14:paraId="0F9EF6F8" w14:textId="77777777" w:rsidR="00B544F5" w:rsidRPr="00373E9A" w:rsidRDefault="00B544F5" w:rsidP="00802A1C"/>
        </w:tc>
        <w:tc>
          <w:tcPr>
            <w:tcW w:w="1283" w:type="pct"/>
            <w:gridSpan w:val="2"/>
            <w:shd w:val="clear" w:color="auto" w:fill="BFBFBF" w:themeFill="background1" w:themeFillShade="BF"/>
          </w:tcPr>
          <w:p w14:paraId="60753A98" w14:textId="77777777" w:rsidR="00B544F5" w:rsidRPr="00373E9A" w:rsidRDefault="00B544F5" w:rsidP="00802A1C">
            <w:r w:rsidRPr="00373E9A">
              <w:rPr>
                <w:rFonts w:cs="Arial"/>
                <w:color w:val="333333"/>
              </w:rPr>
              <w:t>I am interested in fundamental research with a ‘practical angle’.</w:t>
            </w:r>
          </w:p>
        </w:tc>
        <w:tc>
          <w:tcPr>
            <w:tcW w:w="646" w:type="pct"/>
            <w:gridSpan w:val="2"/>
            <w:shd w:val="clear" w:color="auto" w:fill="BFBFBF" w:themeFill="background1" w:themeFillShade="BF"/>
          </w:tcPr>
          <w:p w14:paraId="0C55C365" w14:textId="710209D3"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10</w:t>
            </w:r>
          </w:p>
        </w:tc>
        <w:tc>
          <w:tcPr>
            <w:tcW w:w="509" w:type="pct"/>
            <w:gridSpan w:val="2"/>
            <w:vMerge w:val="restart"/>
            <w:shd w:val="clear" w:color="auto" w:fill="auto"/>
          </w:tcPr>
          <w:p w14:paraId="5135BBED" w14:textId="101D017F" w:rsidR="00B544F5" w:rsidRPr="00373E9A" w:rsidRDefault="00D230AD" w:rsidP="00802A1C">
            <w:r w:rsidRPr="00373E9A">
              <w:fldChar w:fldCharType="begin"/>
            </w:r>
            <w:r w:rsidR="00C414A8" w:rsidRPr="00373E9A">
              <w:instrText xml:space="preserve"> ADDIN EN.CITE &lt;EndNote&gt;&lt;Cite AuthorYear="1"&gt;&lt;Author&gt;Karhunen&lt;/Author&gt;&lt;Year&gt;2017&lt;/Year&gt;&lt;RecNum&gt;206&lt;/RecNum&gt;&lt;DisplayText&gt;Karhunen et al. (2017)&lt;/DisplayText&gt;&lt;record&gt;&lt;rec-number&gt;206&lt;/rec-number&gt;&lt;foreign-keys&gt;&lt;key app="EN" db-id="x5rz2pxfnvstw4ewdpx5vwaff9wvpdstp9vz" timestamp="1708775795" guid="dd2a5cf8-0ab0-4f8b-8cea-ddf1ef53ddef"&gt;206&lt;/key&gt;&lt;/foreign-keys&gt;&lt;ref-type name="Journal Article"&gt;17&lt;/ref-type&gt;&lt;contributors&gt;&lt;authors&gt;&lt;author&gt;Karhunen, Päivi&lt;/author&gt;&lt;author&gt;Olimpieva, Irina&lt;/author&gt;&lt;author&gt;Hytti, Ulla&lt;/author&gt;&lt;/authors&gt;&lt;/contributors&gt;&lt;titles&gt;&lt;title&gt;Identity work of science-based entrepreneurs in Finland and in Russia&lt;/title&gt;&lt;secondary-title&gt;Entrepreneurship &amp;amp; Regional Development&lt;/secondary-title&gt;&lt;/titles&gt;&lt;periodical&gt;&lt;full-title&gt;Entrepreneurship &amp;amp; Regional Development&lt;/full-title&gt;&lt;/periodical&gt;&lt;pages&gt;544-566&lt;/pages&gt;&lt;volume&gt;29&lt;/volume&gt;&lt;number&gt;5-6&lt;/number&gt;&lt;dates&gt;&lt;year&gt;2017&lt;/year&gt;&lt;/dates&gt;&lt;isbn&gt;0898-5626&lt;/isbn&gt;&lt;urls&gt;&lt;/urls&gt;&lt;/record&gt;&lt;/Cite&gt;&lt;/EndNote&gt;</w:instrText>
            </w:r>
            <w:r w:rsidRPr="00373E9A">
              <w:fldChar w:fldCharType="separate"/>
            </w:r>
            <w:r w:rsidRPr="00373E9A">
              <w:rPr>
                <w:noProof/>
              </w:rPr>
              <w:t>Karhunen et al. (2017)</w:t>
            </w:r>
            <w:r w:rsidRPr="00373E9A">
              <w:fldChar w:fldCharType="end"/>
            </w:r>
          </w:p>
        </w:tc>
        <w:tc>
          <w:tcPr>
            <w:tcW w:w="675" w:type="pct"/>
            <w:vMerge w:val="restart"/>
            <w:shd w:val="clear" w:color="auto" w:fill="auto"/>
          </w:tcPr>
          <w:p w14:paraId="157762D2" w14:textId="77777777" w:rsidR="00B544F5" w:rsidRPr="00373E9A" w:rsidRDefault="00B544F5" w:rsidP="00802A1C">
            <w:r w:rsidRPr="00373E9A">
              <w:t xml:space="preserve">Developed scales and verified with a sample of high-tech entrepreneurs across Finland and Russia All respondents engaged in academic research during their careers. </w:t>
            </w:r>
          </w:p>
        </w:tc>
        <w:tc>
          <w:tcPr>
            <w:tcW w:w="1396" w:type="pct"/>
            <w:gridSpan w:val="2"/>
            <w:shd w:val="clear" w:color="auto" w:fill="BFBFBF" w:themeFill="background1" w:themeFillShade="BF"/>
          </w:tcPr>
          <w:p w14:paraId="2016BF19" w14:textId="77777777" w:rsidR="00B544F5" w:rsidRPr="00373E9A" w:rsidRDefault="00B544F5" w:rsidP="00802A1C">
            <w:r w:rsidRPr="00373E9A">
              <w:rPr>
                <w:rFonts w:eastAsia="Calibri" w:cs="Times New Roman"/>
                <w:color w:val="09152F"/>
              </w:rPr>
              <w:t>Interest in fundamental research with ‘practical angle’</w:t>
            </w:r>
          </w:p>
        </w:tc>
      </w:tr>
      <w:tr w:rsidR="00B544F5" w:rsidRPr="00373E9A" w14:paraId="5812A0C2" w14:textId="77777777" w:rsidTr="00A216B3">
        <w:tc>
          <w:tcPr>
            <w:tcW w:w="491" w:type="pct"/>
            <w:vMerge/>
            <w:shd w:val="clear" w:color="auto" w:fill="auto"/>
          </w:tcPr>
          <w:p w14:paraId="6278B77E" w14:textId="77777777" w:rsidR="00B544F5" w:rsidRPr="00373E9A" w:rsidRDefault="00B544F5" w:rsidP="00802A1C"/>
        </w:tc>
        <w:tc>
          <w:tcPr>
            <w:tcW w:w="1283" w:type="pct"/>
            <w:gridSpan w:val="2"/>
            <w:shd w:val="clear" w:color="auto" w:fill="BFBFBF" w:themeFill="background1" w:themeFillShade="BF"/>
          </w:tcPr>
          <w:p w14:paraId="4C245662" w14:textId="77777777" w:rsidR="00B544F5" w:rsidRPr="00373E9A" w:rsidRDefault="00B544F5" w:rsidP="00802A1C">
            <w:r w:rsidRPr="00373E9A">
              <w:rPr>
                <w:rFonts w:cs="Arial"/>
                <w:color w:val="333333"/>
              </w:rPr>
              <w:t>Solving practical challenges is the main aim of research.</w:t>
            </w:r>
          </w:p>
        </w:tc>
        <w:tc>
          <w:tcPr>
            <w:tcW w:w="646" w:type="pct"/>
            <w:gridSpan w:val="2"/>
            <w:shd w:val="clear" w:color="auto" w:fill="BFBFBF" w:themeFill="background1" w:themeFillShade="BF"/>
          </w:tcPr>
          <w:p w14:paraId="2912BFE0" w14:textId="17BA2528"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11</w:t>
            </w:r>
          </w:p>
        </w:tc>
        <w:tc>
          <w:tcPr>
            <w:tcW w:w="509" w:type="pct"/>
            <w:gridSpan w:val="2"/>
            <w:vMerge/>
            <w:shd w:val="clear" w:color="auto" w:fill="auto"/>
          </w:tcPr>
          <w:p w14:paraId="4F57B8C9" w14:textId="77777777" w:rsidR="00B544F5" w:rsidRPr="00373E9A" w:rsidRDefault="00B544F5" w:rsidP="00802A1C"/>
        </w:tc>
        <w:tc>
          <w:tcPr>
            <w:tcW w:w="675" w:type="pct"/>
            <w:vMerge/>
            <w:shd w:val="clear" w:color="auto" w:fill="auto"/>
          </w:tcPr>
          <w:p w14:paraId="7358CAA3" w14:textId="77777777" w:rsidR="00B544F5" w:rsidRPr="00373E9A" w:rsidRDefault="00B544F5" w:rsidP="00802A1C"/>
        </w:tc>
        <w:tc>
          <w:tcPr>
            <w:tcW w:w="1396" w:type="pct"/>
            <w:gridSpan w:val="2"/>
            <w:shd w:val="clear" w:color="auto" w:fill="BFBFBF" w:themeFill="background1" w:themeFillShade="BF"/>
          </w:tcPr>
          <w:p w14:paraId="3062C454" w14:textId="77777777" w:rsidR="00B544F5" w:rsidRPr="00373E9A" w:rsidRDefault="00B544F5" w:rsidP="00802A1C">
            <w:r w:rsidRPr="00373E9A">
              <w:rPr>
                <w:rFonts w:eastAsia="Calibri" w:cs="Times New Roman"/>
                <w:color w:val="09152F"/>
              </w:rPr>
              <w:t>Solving practical challenges the main aim of research</w:t>
            </w:r>
          </w:p>
        </w:tc>
      </w:tr>
      <w:tr w:rsidR="00B544F5" w:rsidRPr="00373E9A" w14:paraId="01BF5191" w14:textId="77777777" w:rsidTr="00A216B3">
        <w:tc>
          <w:tcPr>
            <w:tcW w:w="491" w:type="pct"/>
            <w:vMerge/>
            <w:shd w:val="clear" w:color="auto" w:fill="auto"/>
          </w:tcPr>
          <w:p w14:paraId="5DAE0EF0" w14:textId="77777777" w:rsidR="00B544F5" w:rsidRPr="00373E9A" w:rsidRDefault="00B544F5" w:rsidP="00802A1C"/>
        </w:tc>
        <w:tc>
          <w:tcPr>
            <w:tcW w:w="1283" w:type="pct"/>
            <w:gridSpan w:val="2"/>
            <w:shd w:val="clear" w:color="auto" w:fill="BFBFBF" w:themeFill="background1" w:themeFillShade="BF"/>
          </w:tcPr>
          <w:p w14:paraId="797FEC91" w14:textId="77777777" w:rsidR="00B544F5" w:rsidRPr="00373E9A" w:rsidRDefault="00B544F5" w:rsidP="00802A1C">
            <w:r w:rsidRPr="00373E9A">
              <w:rPr>
                <w:rFonts w:cs="Arial"/>
                <w:color w:val="333333"/>
              </w:rPr>
              <w:t>I view research as ‘just a job’ rather than a calling.</w:t>
            </w:r>
          </w:p>
        </w:tc>
        <w:tc>
          <w:tcPr>
            <w:tcW w:w="646" w:type="pct"/>
            <w:gridSpan w:val="2"/>
            <w:shd w:val="clear" w:color="auto" w:fill="BFBFBF" w:themeFill="background1" w:themeFillShade="BF"/>
          </w:tcPr>
          <w:p w14:paraId="3BA37FA5" w14:textId="148F5E85"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12</w:t>
            </w:r>
          </w:p>
        </w:tc>
        <w:tc>
          <w:tcPr>
            <w:tcW w:w="509" w:type="pct"/>
            <w:gridSpan w:val="2"/>
            <w:vMerge/>
            <w:shd w:val="clear" w:color="auto" w:fill="auto"/>
          </w:tcPr>
          <w:p w14:paraId="0A64B848" w14:textId="77777777" w:rsidR="00B544F5" w:rsidRPr="00373E9A" w:rsidRDefault="00B544F5" w:rsidP="00802A1C"/>
        </w:tc>
        <w:tc>
          <w:tcPr>
            <w:tcW w:w="675" w:type="pct"/>
            <w:vMerge/>
            <w:shd w:val="clear" w:color="auto" w:fill="auto"/>
          </w:tcPr>
          <w:p w14:paraId="54FE65BE" w14:textId="77777777" w:rsidR="00B544F5" w:rsidRPr="00373E9A" w:rsidRDefault="00B544F5" w:rsidP="00802A1C"/>
        </w:tc>
        <w:tc>
          <w:tcPr>
            <w:tcW w:w="1396" w:type="pct"/>
            <w:gridSpan w:val="2"/>
            <w:shd w:val="clear" w:color="auto" w:fill="BFBFBF" w:themeFill="background1" w:themeFillShade="BF"/>
          </w:tcPr>
          <w:p w14:paraId="3E91FDB8" w14:textId="77777777" w:rsidR="00B544F5" w:rsidRPr="00373E9A" w:rsidRDefault="00B544F5" w:rsidP="00802A1C">
            <w:r w:rsidRPr="00373E9A">
              <w:rPr>
                <w:rFonts w:eastAsia="Calibri" w:cs="Times New Roman"/>
                <w:color w:val="09152F"/>
              </w:rPr>
              <w:t>Research viewed as ‘just a job’ rather than calling</w:t>
            </w:r>
          </w:p>
        </w:tc>
      </w:tr>
      <w:tr w:rsidR="00B544F5" w:rsidRPr="00373E9A" w14:paraId="295DBF2A" w14:textId="77777777" w:rsidTr="00A216B3">
        <w:tc>
          <w:tcPr>
            <w:tcW w:w="491" w:type="pct"/>
            <w:vMerge/>
            <w:shd w:val="clear" w:color="auto" w:fill="auto"/>
          </w:tcPr>
          <w:p w14:paraId="23A8D35C" w14:textId="77777777" w:rsidR="00B544F5" w:rsidRPr="00373E9A" w:rsidRDefault="00B544F5" w:rsidP="00802A1C"/>
        </w:tc>
        <w:tc>
          <w:tcPr>
            <w:tcW w:w="1283" w:type="pct"/>
            <w:gridSpan w:val="2"/>
            <w:shd w:val="clear" w:color="auto" w:fill="auto"/>
          </w:tcPr>
          <w:p w14:paraId="1EC1464B" w14:textId="77777777" w:rsidR="00B544F5" w:rsidRPr="00373E9A" w:rsidRDefault="00B544F5" w:rsidP="00802A1C">
            <w:r w:rsidRPr="00373E9A">
              <w:rPr>
                <w:rFonts w:cs="Arial"/>
                <w:color w:val="333333"/>
              </w:rPr>
              <w:t>I engage in research to pursue commercial opportunities.</w:t>
            </w:r>
          </w:p>
        </w:tc>
        <w:tc>
          <w:tcPr>
            <w:tcW w:w="646" w:type="pct"/>
            <w:gridSpan w:val="2"/>
            <w:shd w:val="clear" w:color="auto" w:fill="auto"/>
          </w:tcPr>
          <w:p w14:paraId="77B27BDE" w14:textId="69E63CA6"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13_r</w:t>
            </w:r>
          </w:p>
        </w:tc>
        <w:tc>
          <w:tcPr>
            <w:tcW w:w="509" w:type="pct"/>
            <w:gridSpan w:val="2"/>
            <w:vMerge/>
            <w:shd w:val="clear" w:color="auto" w:fill="auto"/>
          </w:tcPr>
          <w:p w14:paraId="1546DE93" w14:textId="77777777" w:rsidR="00B544F5" w:rsidRPr="00373E9A" w:rsidRDefault="00B544F5" w:rsidP="00802A1C"/>
        </w:tc>
        <w:tc>
          <w:tcPr>
            <w:tcW w:w="675" w:type="pct"/>
            <w:vMerge/>
            <w:shd w:val="clear" w:color="auto" w:fill="auto"/>
          </w:tcPr>
          <w:p w14:paraId="5AD568AB" w14:textId="77777777" w:rsidR="00B544F5" w:rsidRPr="00373E9A" w:rsidRDefault="00B544F5" w:rsidP="00802A1C"/>
        </w:tc>
        <w:tc>
          <w:tcPr>
            <w:tcW w:w="1396" w:type="pct"/>
            <w:gridSpan w:val="2"/>
            <w:shd w:val="clear" w:color="auto" w:fill="auto"/>
          </w:tcPr>
          <w:p w14:paraId="481D5BF6" w14:textId="77777777" w:rsidR="00B544F5" w:rsidRPr="00373E9A" w:rsidRDefault="00B544F5" w:rsidP="00802A1C">
            <w:r w:rsidRPr="00373E9A">
              <w:rPr>
                <w:rFonts w:eastAsia="Calibri" w:cs="Times New Roman"/>
                <w:color w:val="FF0000"/>
              </w:rPr>
              <w:t>Science as source of commercial opportunities</w:t>
            </w:r>
          </w:p>
        </w:tc>
      </w:tr>
      <w:tr w:rsidR="00B544F5" w:rsidRPr="00373E9A" w14:paraId="5CBF0473" w14:textId="77777777" w:rsidTr="00A216B3">
        <w:tc>
          <w:tcPr>
            <w:tcW w:w="491" w:type="pct"/>
            <w:vMerge/>
            <w:shd w:val="clear" w:color="auto" w:fill="auto"/>
          </w:tcPr>
          <w:p w14:paraId="0C7B7D16" w14:textId="77777777" w:rsidR="00B544F5" w:rsidRPr="00373E9A" w:rsidRDefault="00B544F5" w:rsidP="00802A1C"/>
        </w:tc>
        <w:tc>
          <w:tcPr>
            <w:tcW w:w="1283" w:type="pct"/>
            <w:gridSpan w:val="2"/>
            <w:shd w:val="clear" w:color="auto" w:fill="BFBFBF" w:themeFill="background1" w:themeFillShade="BF"/>
          </w:tcPr>
          <w:p w14:paraId="787A6BC3" w14:textId="71052B28" w:rsidR="00B544F5" w:rsidRPr="00373E9A" w:rsidRDefault="00B544F5" w:rsidP="00802A1C">
            <w:r w:rsidRPr="00373E9A">
              <w:rPr>
                <w:rFonts w:cs="Arial"/>
                <w:color w:val="333333"/>
              </w:rPr>
              <w:t xml:space="preserve">Based on the following definitions, which of the following best describes you as a researcher? - Collaborator (C): at least 10% UBCPs [university-business co-authored publications] in your scientific publication output.- Inventor (I): at least 1 patent (granted or applied) to your name.- Entrepreneur (E): you have been personally involved in </w:t>
            </w:r>
            <w:r w:rsidR="00412880" w:rsidRPr="00373E9A">
              <w:rPr>
                <w:rFonts w:cs="Arial"/>
                <w:color w:val="333333"/>
              </w:rPr>
              <w:t>commercialis</w:t>
            </w:r>
            <w:r w:rsidRPr="00373E9A">
              <w:rPr>
                <w:rFonts w:cs="Arial"/>
                <w:color w:val="333333"/>
              </w:rPr>
              <w:t>ation of research results in the past five years.</w:t>
            </w:r>
          </w:p>
        </w:tc>
        <w:tc>
          <w:tcPr>
            <w:tcW w:w="646" w:type="pct"/>
            <w:gridSpan w:val="2"/>
            <w:shd w:val="clear" w:color="auto" w:fill="BFBFBF" w:themeFill="background1" w:themeFillShade="BF"/>
          </w:tcPr>
          <w:p w14:paraId="0B850F94" w14:textId="7F0BD964" w:rsidR="00B544F5" w:rsidRPr="00373E9A" w:rsidRDefault="00B544F5" w:rsidP="00802A1C">
            <w:r w:rsidRPr="00373E9A">
              <w:rPr>
                <w:rFonts w:cs="Arial"/>
                <w:color w:val="333333"/>
              </w:rPr>
              <w:t>R</w:t>
            </w:r>
            <w:r w:rsidR="008C478B" w:rsidRPr="00373E9A">
              <w:rPr>
                <w:rFonts w:cs="Arial"/>
                <w:color w:val="333333"/>
              </w:rPr>
              <w:t>O</w:t>
            </w:r>
            <w:r w:rsidRPr="00373E9A">
              <w:rPr>
                <w:rFonts w:cs="Arial"/>
                <w:color w:val="333333"/>
              </w:rPr>
              <w:t>14</w:t>
            </w:r>
          </w:p>
        </w:tc>
        <w:tc>
          <w:tcPr>
            <w:tcW w:w="509" w:type="pct"/>
            <w:gridSpan w:val="2"/>
            <w:shd w:val="clear" w:color="auto" w:fill="auto"/>
          </w:tcPr>
          <w:p w14:paraId="0AB35E6F" w14:textId="51E28F01" w:rsidR="00B544F5" w:rsidRPr="00373E9A" w:rsidRDefault="00D230AD" w:rsidP="00802A1C">
            <w:r w:rsidRPr="00373E9A">
              <w:fldChar w:fldCharType="begin"/>
            </w:r>
            <w:r w:rsidR="00C414A8" w:rsidRPr="00373E9A">
              <w:instrText xml:space="preserve"> ADDIN EN.CITE &lt;EndNote&gt;&lt;Cite AuthorYear="1"&gt;&lt;Author&gt;Tijssen&lt;/Author&gt;&lt;Year&gt;2018&lt;/Year&gt;&lt;RecNum&gt;376&lt;/RecNum&gt;&lt;DisplayText&gt;Tijssen (2018)&lt;/DisplayText&gt;&lt;record&gt;&lt;rec-number&gt;376&lt;/rec-number&gt;&lt;foreign-keys&gt;&lt;key app="EN" db-id="x5rz2pxfnvstw4ewdpx5vwaff9wvpdstp9vz" timestamp="1708775800" guid="98f0d299-45ec-4985-9ddd-e3e6f534f946"&gt;376&lt;/key&gt;&lt;/foreign-keys&gt;&lt;ref-type name="Journal Article"&gt;17&lt;/ref-type&gt;&lt;contributors&gt;&lt;authors&gt;&lt;author&gt;Tijssen, Robert JW&lt;/author&gt;&lt;/authors&gt;&lt;/contributors&gt;&lt;titles&gt;&lt;title&gt;Anatomy of use-inspired researchers: From Pasteur’s Quadrant to Pasteur’s Cube model&lt;/title&gt;&lt;secondary-title&gt;Research Policy&lt;/secondary-title&gt;&lt;/titles&gt;&lt;periodical&gt;&lt;full-title&gt;Research Policy&lt;/full-title&gt;&lt;/periodical&gt;&lt;pages&gt;1626-1638&lt;/pages&gt;&lt;volume&gt;47&lt;/volume&gt;&lt;number&gt;9&lt;/number&gt;&lt;dates&gt;&lt;year&gt;2018&lt;/year&gt;&lt;/dates&gt;&lt;isbn&gt;0048-7333&lt;/isbn&gt;&lt;urls&gt;&lt;/urls&gt;&lt;/record&gt;&lt;/Cite&gt;&lt;/EndNote&gt;</w:instrText>
            </w:r>
            <w:r w:rsidRPr="00373E9A">
              <w:fldChar w:fldCharType="separate"/>
            </w:r>
            <w:r w:rsidRPr="00373E9A">
              <w:rPr>
                <w:noProof/>
              </w:rPr>
              <w:t>Tijssen (2018)</w:t>
            </w:r>
            <w:r w:rsidRPr="00373E9A">
              <w:fldChar w:fldCharType="end"/>
            </w:r>
          </w:p>
        </w:tc>
        <w:tc>
          <w:tcPr>
            <w:tcW w:w="675" w:type="pct"/>
            <w:shd w:val="clear" w:color="auto" w:fill="auto"/>
          </w:tcPr>
          <w:p w14:paraId="1E3A8E9C" w14:textId="77777777" w:rsidR="00B544F5" w:rsidRPr="00373E9A" w:rsidRDefault="00B544F5" w:rsidP="00802A1C">
            <w:r w:rsidRPr="00373E9A">
              <w:t>Developed and verified scales with a sample comprising researchers from universities across Europe.</w:t>
            </w:r>
          </w:p>
        </w:tc>
        <w:tc>
          <w:tcPr>
            <w:tcW w:w="1396" w:type="pct"/>
            <w:gridSpan w:val="2"/>
            <w:shd w:val="clear" w:color="auto" w:fill="BFBFBF" w:themeFill="background1" w:themeFillShade="BF"/>
          </w:tcPr>
          <w:p w14:paraId="477DB8AF" w14:textId="77777777" w:rsidR="00B544F5" w:rsidRPr="00373E9A" w:rsidRDefault="00B544F5" w:rsidP="00802A1C">
            <w:pPr>
              <w:autoSpaceDE w:val="0"/>
              <w:autoSpaceDN w:val="0"/>
              <w:adjustRightInd w:val="0"/>
              <w:contextualSpacing/>
              <w:rPr>
                <w:rFonts w:eastAsia="Calibri" w:cs="Times New Roman"/>
                <w:color w:val="09152F"/>
              </w:rPr>
            </w:pPr>
            <w:r w:rsidRPr="00373E9A">
              <w:rPr>
                <w:rFonts w:eastAsia="Calibri" w:cs="Times New Roman"/>
                <w:color w:val="09152F"/>
              </w:rPr>
              <w:t>Crossover Collaborator (CC type): those with at least 10% UBCPs [university-business co-authored publications) in their scientific publication output.</w:t>
            </w:r>
          </w:p>
          <w:p w14:paraId="3D22EC63" w14:textId="77777777" w:rsidR="00B544F5" w:rsidRPr="00373E9A" w:rsidRDefault="00B544F5" w:rsidP="00802A1C">
            <w:pPr>
              <w:autoSpaceDE w:val="0"/>
              <w:autoSpaceDN w:val="0"/>
              <w:adjustRightInd w:val="0"/>
              <w:contextualSpacing/>
              <w:rPr>
                <w:rFonts w:eastAsia="Calibri" w:cs="Times New Roman"/>
                <w:color w:val="09152F"/>
              </w:rPr>
            </w:pPr>
            <w:r w:rsidRPr="00373E9A">
              <w:rPr>
                <w:rFonts w:eastAsia="Calibri" w:cs="Times New Roman"/>
                <w:color w:val="09152F"/>
              </w:rPr>
              <w:t>Inventors (I type): at least 1 patent (granted or applied) to their name;</w:t>
            </w:r>
          </w:p>
          <w:p w14:paraId="7FD3717F" w14:textId="7901061D" w:rsidR="00B544F5" w:rsidRPr="00373E9A" w:rsidRDefault="00B544F5" w:rsidP="00802A1C">
            <w:pPr>
              <w:autoSpaceDE w:val="0"/>
              <w:autoSpaceDN w:val="0"/>
              <w:adjustRightInd w:val="0"/>
              <w:rPr>
                <w:rFonts w:eastAsia="Calibri" w:cs="Times New Roman"/>
                <w:color w:val="09152F"/>
              </w:rPr>
            </w:pPr>
            <w:r w:rsidRPr="00373E9A">
              <w:rPr>
                <w:rFonts w:eastAsia="Calibri" w:cs="Times New Roman"/>
                <w:color w:val="09152F"/>
              </w:rPr>
              <w:t xml:space="preserve">Entrepreneurs (E type): researchers who answered affirmative to the survey question Have you been personally involved in </w:t>
            </w:r>
            <w:r w:rsidR="00412880" w:rsidRPr="00373E9A">
              <w:rPr>
                <w:rFonts w:eastAsia="Calibri" w:cs="Times New Roman"/>
                <w:color w:val="09152F"/>
              </w:rPr>
              <w:t>commercialis</w:t>
            </w:r>
            <w:r w:rsidRPr="00373E9A">
              <w:rPr>
                <w:rFonts w:eastAsia="Calibri" w:cs="Times New Roman"/>
                <w:color w:val="09152F"/>
              </w:rPr>
              <w:t>ation of research results between 2010-2015?</w:t>
            </w:r>
            <w:r w:rsidRPr="00373E9A">
              <w:rPr>
                <w:rFonts w:eastAsia="Calibri" w:cs="Times New Roman"/>
                <w:color w:val="FF0000"/>
              </w:rPr>
              <w:t xml:space="preserve">Based on the above definitions, </w:t>
            </w:r>
            <w:r w:rsidRPr="00373E9A">
              <w:rPr>
                <w:rFonts w:eastAsia="Calibri" w:cs="Times New Roman"/>
                <w:color w:val="09152F"/>
              </w:rPr>
              <w:t xml:space="preserve">which of the following best describes you as a researcher? </w:t>
            </w:r>
          </w:p>
          <w:p w14:paraId="6DB605AD" w14:textId="77777777" w:rsidR="00B544F5" w:rsidRPr="00373E9A" w:rsidRDefault="00B544F5" w:rsidP="00802A1C">
            <w:pPr>
              <w:autoSpaceDE w:val="0"/>
              <w:autoSpaceDN w:val="0"/>
              <w:adjustRightInd w:val="0"/>
              <w:rPr>
                <w:rFonts w:eastAsia="Calibri" w:cs="Times New Roman"/>
                <w:color w:val="09152F"/>
              </w:rPr>
            </w:pPr>
            <w:r w:rsidRPr="00373E9A">
              <w:rPr>
                <w:rFonts w:eastAsia="Calibri" w:cs="Times New Roman"/>
                <w:color w:val="09152F"/>
              </w:rPr>
              <w:t>Researcher + Collaborator</w:t>
            </w:r>
          </w:p>
          <w:p w14:paraId="7B04B774" w14:textId="77777777" w:rsidR="00B544F5" w:rsidRPr="00373E9A" w:rsidRDefault="00B544F5" w:rsidP="00802A1C">
            <w:pPr>
              <w:autoSpaceDE w:val="0"/>
              <w:autoSpaceDN w:val="0"/>
              <w:adjustRightInd w:val="0"/>
              <w:rPr>
                <w:rFonts w:eastAsia="Calibri" w:cs="Times New Roman"/>
                <w:color w:val="09152F"/>
              </w:rPr>
            </w:pPr>
            <w:r w:rsidRPr="00373E9A">
              <w:rPr>
                <w:rFonts w:eastAsia="Calibri" w:cs="Times New Roman"/>
                <w:color w:val="09152F"/>
              </w:rPr>
              <w:t>Researcher + Inventor</w:t>
            </w:r>
          </w:p>
          <w:p w14:paraId="7EFED5D9" w14:textId="77777777" w:rsidR="00B544F5" w:rsidRPr="00373E9A" w:rsidRDefault="00B544F5" w:rsidP="00802A1C">
            <w:pPr>
              <w:autoSpaceDE w:val="0"/>
              <w:autoSpaceDN w:val="0"/>
              <w:adjustRightInd w:val="0"/>
              <w:rPr>
                <w:rFonts w:eastAsia="Calibri" w:cs="Times New Roman"/>
                <w:color w:val="09152F"/>
              </w:rPr>
            </w:pPr>
            <w:r w:rsidRPr="00373E9A">
              <w:rPr>
                <w:rFonts w:eastAsia="Calibri" w:cs="Times New Roman"/>
                <w:color w:val="09152F"/>
              </w:rPr>
              <w:t>Researcher + Entrepreneur</w:t>
            </w:r>
          </w:p>
          <w:p w14:paraId="115ED7A7" w14:textId="77777777" w:rsidR="00B544F5" w:rsidRPr="00373E9A" w:rsidRDefault="00B544F5" w:rsidP="00802A1C">
            <w:pPr>
              <w:autoSpaceDE w:val="0"/>
              <w:autoSpaceDN w:val="0"/>
              <w:adjustRightInd w:val="0"/>
              <w:rPr>
                <w:rFonts w:eastAsia="Calibri" w:cs="Times New Roman"/>
                <w:color w:val="09152F"/>
              </w:rPr>
            </w:pPr>
            <w:r w:rsidRPr="00373E9A">
              <w:rPr>
                <w:rFonts w:eastAsia="Calibri" w:cs="Times New Roman"/>
                <w:color w:val="09152F"/>
              </w:rPr>
              <w:t>Researcher + Collaborator + Inventor</w:t>
            </w:r>
          </w:p>
          <w:p w14:paraId="7E83D1D8" w14:textId="77777777" w:rsidR="00B544F5" w:rsidRPr="00373E9A" w:rsidRDefault="00B544F5" w:rsidP="00802A1C">
            <w:pPr>
              <w:autoSpaceDE w:val="0"/>
              <w:autoSpaceDN w:val="0"/>
              <w:adjustRightInd w:val="0"/>
              <w:rPr>
                <w:rFonts w:eastAsia="Calibri" w:cs="Times New Roman"/>
                <w:color w:val="09152F"/>
              </w:rPr>
            </w:pPr>
            <w:r w:rsidRPr="00373E9A">
              <w:rPr>
                <w:rFonts w:eastAsia="Calibri" w:cs="Times New Roman"/>
                <w:color w:val="09152F"/>
              </w:rPr>
              <w:t>Researcher + Collaborator + Entrepreneur</w:t>
            </w:r>
          </w:p>
          <w:p w14:paraId="221643CE" w14:textId="77777777" w:rsidR="00B544F5" w:rsidRPr="00373E9A" w:rsidRDefault="00B544F5" w:rsidP="00802A1C">
            <w:pPr>
              <w:autoSpaceDE w:val="0"/>
              <w:autoSpaceDN w:val="0"/>
              <w:adjustRightInd w:val="0"/>
              <w:rPr>
                <w:rFonts w:eastAsia="Calibri" w:cs="Times New Roman"/>
                <w:color w:val="09152F"/>
              </w:rPr>
            </w:pPr>
            <w:r w:rsidRPr="00373E9A">
              <w:rPr>
                <w:rFonts w:eastAsia="Calibri" w:cs="Times New Roman"/>
                <w:color w:val="09152F"/>
              </w:rPr>
              <w:t>Researcher + Inventor + Entrepreneur</w:t>
            </w:r>
          </w:p>
          <w:p w14:paraId="4B3404E3" w14:textId="77777777" w:rsidR="00B544F5" w:rsidRPr="00373E9A" w:rsidRDefault="00B544F5" w:rsidP="00802A1C">
            <w:pPr>
              <w:autoSpaceDE w:val="0"/>
              <w:autoSpaceDN w:val="0"/>
              <w:adjustRightInd w:val="0"/>
              <w:rPr>
                <w:rFonts w:eastAsia="Calibri" w:cs="Times New Roman"/>
                <w:color w:val="09152F"/>
              </w:rPr>
            </w:pPr>
            <w:r w:rsidRPr="00373E9A">
              <w:rPr>
                <w:rFonts w:eastAsia="Calibri" w:cs="Times New Roman"/>
                <w:color w:val="09152F"/>
              </w:rPr>
              <w:t>Researcher + Collaborator + Inventor + Entrepreneur</w:t>
            </w:r>
          </w:p>
          <w:p w14:paraId="25AC4425" w14:textId="77777777" w:rsidR="00B544F5" w:rsidRPr="00373E9A" w:rsidRDefault="00B544F5" w:rsidP="00802A1C"/>
        </w:tc>
      </w:tr>
      <w:tr w:rsidR="00B544F5" w:rsidRPr="00373E9A" w14:paraId="41CA90CD" w14:textId="77777777" w:rsidTr="00A216B3">
        <w:tc>
          <w:tcPr>
            <w:tcW w:w="5000" w:type="pct"/>
            <w:gridSpan w:val="10"/>
          </w:tcPr>
          <w:p w14:paraId="271A94C8" w14:textId="77777777" w:rsidR="00B544F5" w:rsidRPr="00373E9A" w:rsidRDefault="00B544F5" w:rsidP="00802A1C">
            <w:pPr>
              <w:jc w:val="center"/>
              <w:rPr>
                <w:b/>
                <w:bCs/>
              </w:rPr>
            </w:pPr>
            <w:r w:rsidRPr="00373E9A">
              <w:rPr>
                <w:b/>
                <w:bCs/>
              </w:rPr>
              <w:t>Demographics</w:t>
            </w:r>
          </w:p>
        </w:tc>
      </w:tr>
      <w:tr w:rsidR="00B544F5" w:rsidRPr="00373E9A" w14:paraId="11D860AC" w14:textId="77777777" w:rsidTr="00A216B3">
        <w:tc>
          <w:tcPr>
            <w:tcW w:w="491" w:type="pct"/>
          </w:tcPr>
          <w:p w14:paraId="1321E1A4" w14:textId="77777777" w:rsidR="00B544F5" w:rsidRPr="00373E9A" w:rsidRDefault="00B544F5" w:rsidP="00802A1C">
            <w:pPr>
              <w:rPr>
                <w:b/>
                <w:bCs/>
              </w:rPr>
            </w:pPr>
            <w:r w:rsidRPr="00373E9A">
              <w:rPr>
                <w:b/>
                <w:bCs/>
              </w:rPr>
              <w:t>Variable</w:t>
            </w:r>
          </w:p>
        </w:tc>
        <w:tc>
          <w:tcPr>
            <w:tcW w:w="1043" w:type="pct"/>
          </w:tcPr>
          <w:p w14:paraId="15DA09E7" w14:textId="77777777" w:rsidR="00B544F5" w:rsidRPr="00373E9A" w:rsidRDefault="00B544F5" w:rsidP="00802A1C">
            <w:pPr>
              <w:ind w:right="467"/>
              <w:rPr>
                <w:rFonts w:cs="Arial"/>
                <w:b/>
                <w:bCs/>
                <w:color w:val="333333"/>
              </w:rPr>
            </w:pPr>
            <w:r w:rsidRPr="00373E9A">
              <w:rPr>
                <w:rFonts w:cs="Arial"/>
                <w:b/>
                <w:bCs/>
                <w:color w:val="333333"/>
              </w:rPr>
              <w:t>Question</w:t>
            </w:r>
          </w:p>
        </w:tc>
        <w:tc>
          <w:tcPr>
            <w:tcW w:w="722" w:type="pct"/>
            <w:gridSpan w:val="2"/>
          </w:tcPr>
          <w:p w14:paraId="68BA94AB" w14:textId="77777777" w:rsidR="00B544F5" w:rsidRPr="00373E9A" w:rsidRDefault="00B544F5" w:rsidP="00802A1C">
            <w:pPr>
              <w:ind w:right="467"/>
              <w:rPr>
                <w:rFonts w:cs="Arial"/>
                <w:b/>
                <w:bCs/>
                <w:color w:val="333333"/>
              </w:rPr>
            </w:pPr>
            <w:r w:rsidRPr="00373E9A">
              <w:rPr>
                <w:rFonts w:cs="Arial"/>
                <w:b/>
                <w:bCs/>
                <w:color w:val="333333"/>
              </w:rPr>
              <w:t>Descriptor</w:t>
            </w:r>
          </w:p>
        </w:tc>
        <w:tc>
          <w:tcPr>
            <w:tcW w:w="433" w:type="pct"/>
            <w:gridSpan w:val="2"/>
          </w:tcPr>
          <w:p w14:paraId="58E65556" w14:textId="77777777" w:rsidR="00B544F5" w:rsidRPr="00373E9A" w:rsidRDefault="00B544F5" w:rsidP="00802A1C">
            <w:pPr>
              <w:rPr>
                <w:b/>
                <w:bCs/>
              </w:rPr>
            </w:pPr>
            <w:r w:rsidRPr="00373E9A">
              <w:rPr>
                <w:b/>
                <w:bCs/>
              </w:rPr>
              <w:t>Variable</w:t>
            </w:r>
          </w:p>
        </w:tc>
        <w:tc>
          <w:tcPr>
            <w:tcW w:w="1539" w:type="pct"/>
            <w:gridSpan w:val="3"/>
          </w:tcPr>
          <w:p w14:paraId="1764AFB1" w14:textId="77777777" w:rsidR="00B544F5" w:rsidRPr="00373E9A" w:rsidRDefault="00B544F5" w:rsidP="00802A1C">
            <w:pPr>
              <w:rPr>
                <w:rFonts w:cs="Arial"/>
                <w:b/>
                <w:bCs/>
                <w:color w:val="333333"/>
              </w:rPr>
            </w:pPr>
            <w:r w:rsidRPr="00373E9A">
              <w:rPr>
                <w:rFonts w:cs="Arial"/>
                <w:b/>
                <w:bCs/>
                <w:color w:val="333333"/>
              </w:rPr>
              <w:t>Question</w:t>
            </w:r>
          </w:p>
        </w:tc>
        <w:tc>
          <w:tcPr>
            <w:tcW w:w="772" w:type="pct"/>
          </w:tcPr>
          <w:p w14:paraId="0CB4DEEA" w14:textId="77777777" w:rsidR="00B544F5" w:rsidRPr="00373E9A" w:rsidRDefault="00B544F5" w:rsidP="00802A1C">
            <w:pPr>
              <w:rPr>
                <w:rFonts w:cs="Arial"/>
                <w:b/>
                <w:bCs/>
                <w:color w:val="333333"/>
              </w:rPr>
            </w:pPr>
            <w:r w:rsidRPr="00373E9A">
              <w:rPr>
                <w:rFonts w:cs="Arial"/>
                <w:b/>
                <w:bCs/>
                <w:color w:val="333333"/>
              </w:rPr>
              <w:t>Descriptor</w:t>
            </w:r>
          </w:p>
        </w:tc>
      </w:tr>
      <w:tr w:rsidR="00B544F5" w:rsidRPr="00373E9A" w14:paraId="4A87B0A7" w14:textId="77777777" w:rsidTr="00A216B3">
        <w:tc>
          <w:tcPr>
            <w:tcW w:w="491" w:type="pct"/>
          </w:tcPr>
          <w:p w14:paraId="350159A9" w14:textId="77777777" w:rsidR="00B544F5" w:rsidRPr="00373E9A" w:rsidRDefault="00B544F5" w:rsidP="00802A1C">
            <w:r w:rsidRPr="00373E9A">
              <w:t>Age</w:t>
            </w:r>
          </w:p>
        </w:tc>
        <w:tc>
          <w:tcPr>
            <w:tcW w:w="1043" w:type="pct"/>
          </w:tcPr>
          <w:p w14:paraId="0FD9848F" w14:textId="77777777" w:rsidR="00B544F5" w:rsidRPr="00373E9A" w:rsidRDefault="00B544F5" w:rsidP="00802A1C">
            <w:pPr>
              <w:ind w:right="467"/>
            </w:pPr>
            <w:r w:rsidRPr="00373E9A">
              <w:rPr>
                <w:rFonts w:cs="Arial"/>
                <w:color w:val="333333"/>
              </w:rPr>
              <w:t>What is your age group?</w:t>
            </w:r>
          </w:p>
        </w:tc>
        <w:tc>
          <w:tcPr>
            <w:tcW w:w="722" w:type="pct"/>
            <w:gridSpan w:val="2"/>
          </w:tcPr>
          <w:p w14:paraId="26BF2576" w14:textId="77777777" w:rsidR="00B544F5" w:rsidRPr="00373E9A" w:rsidRDefault="00B544F5" w:rsidP="00802A1C">
            <w:pPr>
              <w:ind w:right="467"/>
            </w:pPr>
            <w:r w:rsidRPr="00373E9A">
              <w:rPr>
                <w:rFonts w:cs="Arial"/>
                <w:color w:val="333333"/>
              </w:rPr>
              <w:t>Age</w:t>
            </w:r>
          </w:p>
        </w:tc>
        <w:tc>
          <w:tcPr>
            <w:tcW w:w="433" w:type="pct"/>
            <w:gridSpan w:val="2"/>
          </w:tcPr>
          <w:p w14:paraId="0E0CEC99" w14:textId="77777777" w:rsidR="00B544F5" w:rsidRPr="00373E9A" w:rsidRDefault="00B544F5" w:rsidP="00802A1C">
            <w:r w:rsidRPr="00373E9A">
              <w:t>Gender</w:t>
            </w:r>
          </w:p>
        </w:tc>
        <w:tc>
          <w:tcPr>
            <w:tcW w:w="1539" w:type="pct"/>
            <w:gridSpan w:val="3"/>
          </w:tcPr>
          <w:p w14:paraId="20DD5D0F" w14:textId="77777777" w:rsidR="00B544F5" w:rsidRPr="00373E9A" w:rsidRDefault="00B544F5" w:rsidP="00802A1C">
            <w:r w:rsidRPr="00373E9A">
              <w:rPr>
                <w:rFonts w:cs="Arial"/>
                <w:color w:val="333333"/>
              </w:rPr>
              <w:t>Gender: How do you identify?</w:t>
            </w:r>
          </w:p>
        </w:tc>
        <w:tc>
          <w:tcPr>
            <w:tcW w:w="772" w:type="pct"/>
          </w:tcPr>
          <w:p w14:paraId="6747DA1E" w14:textId="77777777" w:rsidR="00B544F5" w:rsidRPr="00373E9A" w:rsidRDefault="00B544F5" w:rsidP="00802A1C">
            <w:r w:rsidRPr="00373E9A">
              <w:rPr>
                <w:rFonts w:cs="Arial"/>
                <w:color w:val="333333"/>
              </w:rPr>
              <w:t>Gender</w:t>
            </w:r>
          </w:p>
        </w:tc>
      </w:tr>
      <w:tr w:rsidR="00B544F5" w:rsidRPr="00373E9A" w14:paraId="4B5AAD00" w14:textId="77777777" w:rsidTr="00A216B3">
        <w:tc>
          <w:tcPr>
            <w:tcW w:w="491" w:type="pct"/>
          </w:tcPr>
          <w:p w14:paraId="5290C4E4" w14:textId="77777777" w:rsidR="00B544F5" w:rsidRPr="00373E9A" w:rsidRDefault="00B544F5" w:rsidP="00802A1C">
            <w:r w:rsidRPr="00373E9A">
              <w:t>Qual</w:t>
            </w:r>
          </w:p>
        </w:tc>
        <w:tc>
          <w:tcPr>
            <w:tcW w:w="1043" w:type="pct"/>
          </w:tcPr>
          <w:p w14:paraId="16DE50F2" w14:textId="77777777" w:rsidR="00B544F5" w:rsidRPr="00373E9A" w:rsidRDefault="00B544F5" w:rsidP="00802A1C">
            <w:pPr>
              <w:ind w:right="467"/>
            </w:pPr>
            <w:r w:rsidRPr="00373E9A">
              <w:rPr>
                <w:rFonts w:cs="Arial"/>
                <w:color w:val="333333"/>
              </w:rPr>
              <w:t>What is your highest academic qualification?</w:t>
            </w:r>
          </w:p>
        </w:tc>
        <w:tc>
          <w:tcPr>
            <w:tcW w:w="722" w:type="pct"/>
            <w:gridSpan w:val="2"/>
          </w:tcPr>
          <w:p w14:paraId="69D41FE4" w14:textId="77777777" w:rsidR="00B544F5" w:rsidRPr="00373E9A" w:rsidRDefault="00B544F5" w:rsidP="00802A1C">
            <w:pPr>
              <w:ind w:right="467"/>
            </w:pPr>
            <w:r w:rsidRPr="00373E9A">
              <w:rPr>
                <w:rFonts w:cs="Arial"/>
                <w:color w:val="333333"/>
              </w:rPr>
              <w:t>Qualification</w:t>
            </w:r>
          </w:p>
        </w:tc>
        <w:tc>
          <w:tcPr>
            <w:tcW w:w="433" w:type="pct"/>
            <w:gridSpan w:val="2"/>
          </w:tcPr>
          <w:p w14:paraId="09D84EB7" w14:textId="77777777" w:rsidR="00B544F5" w:rsidRPr="00373E9A" w:rsidRDefault="00B544F5" w:rsidP="00802A1C">
            <w:r w:rsidRPr="00373E9A">
              <w:t>Employ</w:t>
            </w:r>
          </w:p>
        </w:tc>
        <w:tc>
          <w:tcPr>
            <w:tcW w:w="1539" w:type="pct"/>
            <w:gridSpan w:val="3"/>
          </w:tcPr>
          <w:p w14:paraId="4A5070A3" w14:textId="77777777" w:rsidR="00B544F5" w:rsidRPr="00373E9A" w:rsidRDefault="00B544F5" w:rsidP="00802A1C">
            <w:r w:rsidRPr="00373E9A">
              <w:rPr>
                <w:rFonts w:cs="Arial"/>
                <w:color w:val="333333"/>
              </w:rPr>
              <w:t>What is your employment status?</w:t>
            </w:r>
          </w:p>
        </w:tc>
        <w:tc>
          <w:tcPr>
            <w:tcW w:w="772" w:type="pct"/>
          </w:tcPr>
          <w:p w14:paraId="0AFDF2DD" w14:textId="77777777" w:rsidR="00B544F5" w:rsidRPr="00373E9A" w:rsidRDefault="00B544F5" w:rsidP="00802A1C">
            <w:r w:rsidRPr="00373E9A">
              <w:rPr>
                <w:rFonts w:cs="Arial"/>
                <w:color w:val="333333"/>
              </w:rPr>
              <w:t>Employment status</w:t>
            </w:r>
          </w:p>
        </w:tc>
      </w:tr>
      <w:tr w:rsidR="00B544F5" w:rsidRPr="00373E9A" w14:paraId="61C2AF8D" w14:textId="77777777" w:rsidTr="00A216B3">
        <w:tc>
          <w:tcPr>
            <w:tcW w:w="491" w:type="pct"/>
          </w:tcPr>
          <w:p w14:paraId="70ABB2FC" w14:textId="77777777" w:rsidR="00B544F5" w:rsidRPr="00373E9A" w:rsidRDefault="00B544F5" w:rsidP="00802A1C">
            <w:r w:rsidRPr="00373E9A">
              <w:t>Country</w:t>
            </w:r>
          </w:p>
        </w:tc>
        <w:tc>
          <w:tcPr>
            <w:tcW w:w="1043" w:type="pct"/>
          </w:tcPr>
          <w:p w14:paraId="05FE7386" w14:textId="77777777" w:rsidR="00B544F5" w:rsidRPr="00373E9A" w:rsidRDefault="00B544F5" w:rsidP="00802A1C">
            <w:pPr>
              <w:ind w:right="467"/>
            </w:pPr>
            <w:r w:rsidRPr="00373E9A">
              <w:rPr>
                <w:rFonts w:cs="Arial"/>
                <w:color w:val="333333"/>
              </w:rPr>
              <w:t>In what country do you work?</w:t>
            </w:r>
          </w:p>
        </w:tc>
        <w:tc>
          <w:tcPr>
            <w:tcW w:w="722" w:type="pct"/>
            <w:gridSpan w:val="2"/>
          </w:tcPr>
          <w:p w14:paraId="0DA28678" w14:textId="77777777" w:rsidR="00B544F5" w:rsidRPr="00373E9A" w:rsidRDefault="00B544F5" w:rsidP="00802A1C">
            <w:pPr>
              <w:ind w:right="467"/>
            </w:pPr>
            <w:r w:rsidRPr="00373E9A">
              <w:rPr>
                <w:rFonts w:cs="Arial"/>
                <w:color w:val="333333"/>
              </w:rPr>
              <w:t>Country</w:t>
            </w:r>
          </w:p>
        </w:tc>
        <w:tc>
          <w:tcPr>
            <w:tcW w:w="433" w:type="pct"/>
            <w:gridSpan w:val="2"/>
          </w:tcPr>
          <w:p w14:paraId="2F0D5235" w14:textId="77777777" w:rsidR="00B544F5" w:rsidRPr="00373E9A" w:rsidRDefault="00B544F5" w:rsidP="00802A1C">
            <w:r w:rsidRPr="00373E9A">
              <w:t>CrStage</w:t>
            </w:r>
          </w:p>
        </w:tc>
        <w:tc>
          <w:tcPr>
            <w:tcW w:w="1539" w:type="pct"/>
            <w:gridSpan w:val="3"/>
          </w:tcPr>
          <w:p w14:paraId="2D177FF7" w14:textId="77777777" w:rsidR="00B544F5" w:rsidRPr="00373E9A" w:rsidRDefault="00B544F5" w:rsidP="00802A1C">
            <w:r w:rsidRPr="00373E9A">
              <w:rPr>
                <w:rFonts w:cs="Arial"/>
                <w:color w:val="333333"/>
              </w:rPr>
              <w:t>What research career stage are you in ?</w:t>
            </w:r>
          </w:p>
        </w:tc>
        <w:tc>
          <w:tcPr>
            <w:tcW w:w="772" w:type="pct"/>
          </w:tcPr>
          <w:p w14:paraId="7994EFDB" w14:textId="77777777" w:rsidR="00B544F5" w:rsidRPr="00373E9A" w:rsidRDefault="00B544F5" w:rsidP="00802A1C">
            <w:r w:rsidRPr="00373E9A">
              <w:rPr>
                <w:rFonts w:cs="Arial"/>
                <w:color w:val="333333"/>
              </w:rPr>
              <w:t>Career Stage</w:t>
            </w:r>
          </w:p>
        </w:tc>
      </w:tr>
      <w:tr w:rsidR="00B544F5" w:rsidRPr="00373E9A" w14:paraId="4025E37C" w14:textId="77777777" w:rsidTr="00A216B3">
        <w:tc>
          <w:tcPr>
            <w:tcW w:w="491" w:type="pct"/>
          </w:tcPr>
          <w:p w14:paraId="04D58BF8" w14:textId="77777777" w:rsidR="00B544F5" w:rsidRPr="00373E9A" w:rsidRDefault="00B544F5" w:rsidP="00802A1C">
            <w:r w:rsidRPr="00373E9A">
              <w:t>Field</w:t>
            </w:r>
          </w:p>
        </w:tc>
        <w:tc>
          <w:tcPr>
            <w:tcW w:w="1043" w:type="pct"/>
          </w:tcPr>
          <w:p w14:paraId="0F67511C" w14:textId="77777777" w:rsidR="00B544F5" w:rsidRPr="00373E9A" w:rsidRDefault="00B544F5" w:rsidP="00802A1C">
            <w:pPr>
              <w:ind w:right="467"/>
            </w:pPr>
            <w:r w:rsidRPr="00373E9A">
              <w:rPr>
                <w:rFonts w:cs="Arial"/>
                <w:color w:val="333333"/>
              </w:rPr>
              <w:t>What is your field of research ?</w:t>
            </w:r>
          </w:p>
        </w:tc>
        <w:tc>
          <w:tcPr>
            <w:tcW w:w="722" w:type="pct"/>
            <w:gridSpan w:val="2"/>
          </w:tcPr>
          <w:p w14:paraId="099F5280" w14:textId="77777777" w:rsidR="00B544F5" w:rsidRPr="00373E9A" w:rsidRDefault="00B544F5" w:rsidP="00802A1C">
            <w:pPr>
              <w:ind w:right="467"/>
            </w:pPr>
            <w:r w:rsidRPr="00373E9A">
              <w:rPr>
                <w:rFonts w:cs="Arial"/>
                <w:color w:val="333333"/>
              </w:rPr>
              <w:t>Field</w:t>
            </w:r>
          </w:p>
        </w:tc>
        <w:tc>
          <w:tcPr>
            <w:tcW w:w="433" w:type="pct"/>
            <w:gridSpan w:val="2"/>
          </w:tcPr>
          <w:p w14:paraId="402CBC3C" w14:textId="77777777" w:rsidR="00B544F5" w:rsidRPr="00373E9A" w:rsidRDefault="00B544F5" w:rsidP="00802A1C">
            <w:r w:rsidRPr="00373E9A">
              <w:t>CrStage</w:t>
            </w:r>
          </w:p>
        </w:tc>
        <w:tc>
          <w:tcPr>
            <w:tcW w:w="1539" w:type="pct"/>
            <w:gridSpan w:val="3"/>
          </w:tcPr>
          <w:p w14:paraId="0F3E2B6F" w14:textId="77777777" w:rsidR="00B544F5" w:rsidRPr="00373E9A" w:rsidRDefault="00B544F5" w:rsidP="00802A1C">
            <w:r w:rsidRPr="00373E9A">
              <w:rPr>
                <w:rFonts w:cs="Arial"/>
                <w:color w:val="333333"/>
              </w:rPr>
              <w:t>How many years have you been active as a researcher (following your initial degree qualification)?</w:t>
            </w:r>
          </w:p>
        </w:tc>
        <w:tc>
          <w:tcPr>
            <w:tcW w:w="772" w:type="pct"/>
          </w:tcPr>
          <w:p w14:paraId="5F14E86F" w14:textId="77777777" w:rsidR="00B544F5" w:rsidRPr="00373E9A" w:rsidRDefault="00B544F5" w:rsidP="00802A1C">
            <w:r w:rsidRPr="00373E9A">
              <w:rPr>
                <w:rFonts w:cs="Arial"/>
                <w:color w:val="333333"/>
              </w:rPr>
              <w:t>No. years in career.</w:t>
            </w:r>
          </w:p>
        </w:tc>
      </w:tr>
      <w:tr w:rsidR="00B544F5" w:rsidRPr="00373E9A" w14:paraId="0DF6033B" w14:textId="77777777" w:rsidTr="00A216B3">
        <w:tc>
          <w:tcPr>
            <w:tcW w:w="491" w:type="pct"/>
            <w:shd w:val="clear" w:color="auto" w:fill="auto"/>
          </w:tcPr>
          <w:p w14:paraId="0894DAE0" w14:textId="77777777" w:rsidR="00B544F5" w:rsidRPr="00373E9A" w:rsidRDefault="00B544F5" w:rsidP="00802A1C">
            <w:pPr>
              <w:tabs>
                <w:tab w:val="left" w:pos="868"/>
              </w:tabs>
              <w:jc w:val="both"/>
              <w:rPr>
                <w:b/>
                <w:bCs/>
              </w:rPr>
            </w:pPr>
            <w:r w:rsidRPr="00373E9A">
              <w:rPr>
                <w:b/>
                <w:bCs/>
              </w:rPr>
              <w:t>Legend</w:t>
            </w:r>
          </w:p>
        </w:tc>
        <w:tc>
          <w:tcPr>
            <w:tcW w:w="1283" w:type="pct"/>
            <w:gridSpan w:val="2"/>
            <w:shd w:val="clear" w:color="auto" w:fill="BFBFBF" w:themeFill="background1" w:themeFillShade="BF"/>
          </w:tcPr>
          <w:p w14:paraId="519D7A26" w14:textId="77777777" w:rsidR="00B544F5" w:rsidRPr="00373E9A" w:rsidRDefault="00B544F5" w:rsidP="00802A1C">
            <w:pPr>
              <w:rPr>
                <w:rFonts w:cs="Arial"/>
                <w:color w:val="333333"/>
              </w:rPr>
            </w:pPr>
            <w:r w:rsidRPr="00373E9A">
              <w:rPr>
                <w:rFonts w:cs="Arial"/>
                <w:color w:val="333333"/>
              </w:rPr>
              <w:t>Item rejected during statistical verification of scales (CFA)</w:t>
            </w:r>
          </w:p>
        </w:tc>
        <w:tc>
          <w:tcPr>
            <w:tcW w:w="3226" w:type="pct"/>
            <w:gridSpan w:val="7"/>
            <w:vMerge w:val="restart"/>
            <w:shd w:val="clear" w:color="auto" w:fill="auto"/>
          </w:tcPr>
          <w:p w14:paraId="2163D52E" w14:textId="77777777" w:rsidR="00B544F5" w:rsidRPr="00373E9A" w:rsidRDefault="00B544F5" w:rsidP="00802A1C"/>
        </w:tc>
      </w:tr>
      <w:tr w:rsidR="00B544F5" w:rsidRPr="00373E9A" w14:paraId="3397CA7B" w14:textId="77777777" w:rsidTr="00A216B3">
        <w:tc>
          <w:tcPr>
            <w:tcW w:w="491" w:type="pct"/>
            <w:shd w:val="clear" w:color="auto" w:fill="auto"/>
          </w:tcPr>
          <w:p w14:paraId="31E6A6C8" w14:textId="77777777" w:rsidR="00B544F5" w:rsidRPr="00373E9A" w:rsidRDefault="00B544F5" w:rsidP="00802A1C">
            <w:pPr>
              <w:tabs>
                <w:tab w:val="left" w:pos="868"/>
              </w:tabs>
              <w:jc w:val="both"/>
              <w:rPr>
                <w:b/>
                <w:bCs/>
              </w:rPr>
            </w:pPr>
          </w:p>
        </w:tc>
        <w:tc>
          <w:tcPr>
            <w:tcW w:w="1283" w:type="pct"/>
            <w:gridSpan w:val="2"/>
            <w:shd w:val="clear" w:color="auto" w:fill="auto"/>
          </w:tcPr>
          <w:p w14:paraId="789910E8" w14:textId="77777777" w:rsidR="00B544F5" w:rsidRPr="00373E9A" w:rsidRDefault="00B544F5" w:rsidP="00802A1C">
            <w:pPr>
              <w:rPr>
                <w:rFonts w:cs="Arial"/>
                <w:color w:val="333333"/>
              </w:rPr>
            </w:pPr>
            <w:r w:rsidRPr="00373E9A">
              <w:rPr>
                <w:rFonts w:cs="Arial"/>
                <w:color w:val="FF0000"/>
              </w:rPr>
              <w:t xml:space="preserve">Red Text </w:t>
            </w:r>
            <w:r w:rsidRPr="00373E9A">
              <w:rPr>
                <w:rFonts w:cs="Arial"/>
                <w:color w:val="333333"/>
              </w:rPr>
              <w:t>signifies where a change from an original construct was made.</w:t>
            </w:r>
          </w:p>
        </w:tc>
        <w:tc>
          <w:tcPr>
            <w:tcW w:w="3226" w:type="pct"/>
            <w:gridSpan w:val="7"/>
            <w:vMerge/>
            <w:shd w:val="clear" w:color="auto" w:fill="auto"/>
          </w:tcPr>
          <w:p w14:paraId="232A94B6" w14:textId="77777777" w:rsidR="00B544F5" w:rsidRPr="00373E9A" w:rsidRDefault="00B544F5" w:rsidP="00802A1C"/>
        </w:tc>
      </w:tr>
      <w:tr w:rsidR="00B544F5" w:rsidRPr="00373E9A" w14:paraId="7F8EF341" w14:textId="77777777" w:rsidTr="00A216B3">
        <w:tc>
          <w:tcPr>
            <w:tcW w:w="491" w:type="pct"/>
            <w:shd w:val="clear" w:color="auto" w:fill="auto"/>
          </w:tcPr>
          <w:p w14:paraId="613FABA5" w14:textId="77777777" w:rsidR="00B544F5" w:rsidRPr="00373E9A" w:rsidRDefault="00B544F5" w:rsidP="00802A1C"/>
        </w:tc>
        <w:tc>
          <w:tcPr>
            <w:tcW w:w="1283" w:type="pct"/>
            <w:gridSpan w:val="2"/>
            <w:shd w:val="clear" w:color="auto" w:fill="auto"/>
          </w:tcPr>
          <w:p w14:paraId="62A8C669" w14:textId="77777777" w:rsidR="00B544F5" w:rsidRPr="00373E9A" w:rsidRDefault="00B544F5" w:rsidP="00802A1C">
            <w:pPr>
              <w:rPr>
                <w:rFonts w:cs="Arial"/>
                <w:color w:val="333333"/>
              </w:rPr>
            </w:pPr>
            <w:r w:rsidRPr="00373E9A">
              <w:rPr>
                <w:rFonts w:cs="Arial"/>
                <w:color w:val="333333"/>
              </w:rPr>
              <w:t>“_r” item reverse coded</w:t>
            </w:r>
          </w:p>
        </w:tc>
        <w:tc>
          <w:tcPr>
            <w:tcW w:w="3226" w:type="pct"/>
            <w:gridSpan w:val="7"/>
            <w:vMerge/>
            <w:shd w:val="clear" w:color="auto" w:fill="auto"/>
          </w:tcPr>
          <w:p w14:paraId="7FD09271" w14:textId="77777777" w:rsidR="00B544F5" w:rsidRPr="00373E9A" w:rsidRDefault="00B544F5" w:rsidP="00010BD8">
            <w:pPr>
              <w:keepNext/>
            </w:pPr>
          </w:p>
        </w:tc>
      </w:tr>
    </w:tbl>
    <w:p w14:paraId="0C584D55" w14:textId="532416E1" w:rsidR="002323F8" w:rsidRPr="00373E9A" w:rsidRDefault="002323F8" w:rsidP="002323F8">
      <w:pPr>
        <w:spacing w:after="0" w:line="240" w:lineRule="auto"/>
        <w:jc w:val="both"/>
        <w:rPr>
          <w:rFonts w:ascii="Times New Roman" w:eastAsia="Calibri" w:hAnsi="Times New Roman" w:cs="Times New Roman"/>
          <w:b/>
          <w:bCs/>
          <w:color w:val="09152F"/>
          <w:sz w:val="24"/>
          <w:szCs w:val="24"/>
        </w:rPr>
      </w:pPr>
    </w:p>
    <w:p w14:paraId="30E96F00" w14:textId="77777777" w:rsidR="002323F8" w:rsidRPr="00373E9A" w:rsidRDefault="002323F8" w:rsidP="002323F8">
      <w:pPr>
        <w:spacing w:after="0" w:line="240" w:lineRule="auto"/>
        <w:jc w:val="both"/>
        <w:rPr>
          <w:rFonts w:ascii="Times New Roman" w:eastAsia="Calibri" w:hAnsi="Times New Roman" w:cs="Times New Roman"/>
          <w:color w:val="09152F"/>
          <w:sz w:val="24"/>
          <w:szCs w:val="24"/>
        </w:rPr>
      </w:pPr>
    </w:p>
    <w:p w14:paraId="0AF65565" w14:textId="77777777" w:rsidR="000110D3" w:rsidRPr="00373E9A" w:rsidRDefault="000110D3" w:rsidP="002323F8">
      <w:pPr>
        <w:pStyle w:val="ThesisSection"/>
        <w:rPr>
          <w:rFonts w:eastAsia="DengXian Light"/>
          <w:lang w:val="en-IE"/>
        </w:rPr>
        <w:sectPr w:rsidR="000110D3" w:rsidRPr="00373E9A" w:rsidSect="00010BD8">
          <w:pgSz w:w="16838" w:h="11906" w:orient="landscape" w:code="9"/>
          <w:pgMar w:top="2552" w:right="1985" w:bottom="1418" w:left="1985" w:header="709" w:footer="709" w:gutter="0"/>
          <w:cols w:space="708"/>
          <w:docGrid w:linePitch="360"/>
        </w:sectPr>
      </w:pPr>
    </w:p>
    <w:p w14:paraId="06542AAC" w14:textId="41CDC8D3" w:rsidR="002323F8" w:rsidRPr="00373E9A" w:rsidRDefault="000110D3" w:rsidP="002323F8">
      <w:pPr>
        <w:pStyle w:val="ThesisSection"/>
        <w:rPr>
          <w:rFonts w:eastAsia="DengXian Light"/>
          <w:lang w:val="en-IE"/>
        </w:rPr>
      </w:pPr>
      <w:bookmarkStart w:id="888" w:name="_Toc182334707"/>
      <w:r w:rsidRPr="00373E9A">
        <w:rPr>
          <w:rFonts w:eastAsia="DengXian Light"/>
          <w:lang w:val="en-IE"/>
        </w:rPr>
        <w:t xml:space="preserve">Appendix </w:t>
      </w:r>
      <w:bookmarkStart w:id="889" w:name="_Ref77076927"/>
      <w:bookmarkStart w:id="890" w:name="_Ref77076958"/>
      <w:bookmarkStart w:id="891" w:name="_Toc121998478"/>
      <w:bookmarkStart w:id="892" w:name="_Toc130046403"/>
      <w:bookmarkStart w:id="893" w:name="_Toc130116021"/>
      <w:r w:rsidR="005202D5" w:rsidRPr="00373E9A">
        <w:rPr>
          <w:rFonts w:eastAsia="DengXian Light"/>
          <w:lang w:val="en-IE"/>
        </w:rPr>
        <w:t>D</w:t>
      </w:r>
      <w:r w:rsidR="002323F8" w:rsidRPr="00373E9A">
        <w:rPr>
          <w:rFonts w:eastAsia="DengXian Light"/>
          <w:lang w:val="en-IE"/>
        </w:rPr>
        <w:t xml:space="preserve"> – Final Survey Version</w:t>
      </w:r>
      <w:bookmarkEnd w:id="888"/>
      <w:bookmarkEnd w:id="889"/>
      <w:bookmarkEnd w:id="890"/>
      <w:bookmarkEnd w:id="891"/>
      <w:bookmarkEnd w:id="892"/>
      <w:bookmarkEnd w:id="893"/>
    </w:p>
    <w:p w14:paraId="65F5A987" w14:textId="77777777" w:rsidR="002323F8" w:rsidRPr="00373E9A" w:rsidRDefault="002323F8" w:rsidP="002323F8">
      <w:pPr>
        <w:autoSpaceDE w:val="0"/>
        <w:autoSpaceDN w:val="0"/>
        <w:adjustRightInd w:val="0"/>
        <w:spacing w:after="0" w:line="240" w:lineRule="auto"/>
        <w:jc w:val="both"/>
        <w:rPr>
          <w:rFonts w:ascii="Times New Roman" w:eastAsia="Calibri" w:hAnsi="Times New Roman" w:cs="Times New Roman"/>
          <w:color w:val="09152F"/>
          <w:sz w:val="24"/>
          <w:szCs w:val="24"/>
        </w:rPr>
      </w:pPr>
    </w:p>
    <w:p w14:paraId="1C757DDB" w14:textId="77777777" w:rsidR="002323F8" w:rsidRPr="00373E9A" w:rsidRDefault="002323F8" w:rsidP="002323F8">
      <w:pPr>
        <w:spacing w:after="0" w:line="320" w:lineRule="exact"/>
        <w:jc w:val="both"/>
        <w:rPr>
          <w:rFonts w:ascii="Times New Roman" w:eastAsia="Calibri" w:hAnsi="Times New Roman" w:cs="Times New Roman"/>
          <w:color w:val="404040"/>
          <w:sz w:val="24"/>
          <w:szCs w:val="24"/>
        </w:rPr>
      </w:pPr>
      <w:r w:rsidRPr="00373E9A">
        <w:rPr>
          <w:rFonts w:ascii="Times New Roman" w:eastAsia="Calibri" w:hAnsi="Times New Roman" w:cs="Times New Roman"/>
          <w:color w:val="404040"/>
          <w:sz w:val="24"/>
          <w:szCs w:val="24"/>
        </w:rPr>
        <w:t>* Indicates that a survey item is reverse-coded</w:t>
      </w:r>
    </w:p>
    <w:tbl>
      <w:tblPr>
        <w:tblStyle w:val="TableGrid"/>
        <w:tblW w:w="0" w:type="auto"/>
        <w:tblLook w:val="04A0" w:firstRow="1" w:lastRow="0" w:firstColumn="1" w:lastColumn="0" w:noHBand="0" w:noVBand="1"/>
      </w:tblPr>
      <w:tblGrid>
        <w:gridCol w:w="1134"/>
        <w:gridCol w:w="1363"/>
        <w:gridCol w:w="1808"/>
        <w:gridCol w:w="572"/>
        <w:gridCol w:w="1691"/>
        <w:gridCol w:w="1363"/>
      </w:tblGrid>
      <w:tr w:rsidR="002323F8" w:rsidRPr="00373E9A" w14:paraId="67C3C7C2" w14:textId="77777777" w:rsidTr="002D45CF">
        <w:tc>
          <w:tcPr>
            <w:tcW w:w="2497" w:type="dxa"/>
            <w:gridSpan w:val="2"/>
            <w:tcBorders>
              <w:top w:val="nil"/>
              <w:left w:val="nil"/>
              <w:bottom w:val="nil"/>
              <w:right w:val="single" w:sz="4" w:space="0" w:color="auto"/>
            </w:tcBorders>
            <w:shd w:val="clear" w:color="auto" w:fill="FFFFFF"/>
          </w:tcPr>
          <w:p w14:paraId="6269FDEB" w14:textId="77777777" w:rsidR="002323F8" w:rsidRPr="00373E9A" w:rsidRDefault="002323F8" w:rsidP="002323F8">
            <w:pPr>
              <w:spacing w:line="320" w:lineRule="exact"/>
              <w:jc w:val="both"/>
              <w:rPr>
                <w:rFonts w:ascii="Times New Roman" w:eastAsia="Calibri" w:hAnsi="Times New Roman" w:cs="Times New Roman"/>
                <w:color w:val="404040"/>
              </w:rPr>
            </w:pPr>
          </w:p>
        </w:tc>
        <w:tc>
          <w:tcPr>
            <w:tcW w:w="5434" w:type="dxa"/>
            <w:gridSpan w:val="4"/>
            <w:tcBorders>
              <w:left w:val="single" w:sz="4" w:space="0" w:color="auto"/>
            </w:tcBorders>
            <w:shd w:val="clear" w:color="auto" w:fill="E2EFD9"/>
          </w:tcPr>
          <w:p w14:paraId="173F0587"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Qualifying question (“No” response to any question below ends the survey)</w:t>
            </w:r>
          </w:p>
        </w:tc>
      </w:tr>
      <w:tr w:rsidR="002323F8" w:rsidRPr="00373E9A" w14:paraId="1D6EB7DF" w14:textId="77777777" w:rsidTr="002D45CF">
        <w:tc>
          <w:tcPr>
            <w:tcW w:w="2497" w:type="dxa"/>
            <w:gridSpan w:val="2"/>
            <w:tcBorders>
              <w:top w:val="nil"/>
              <w:left w:val="nil"/>
              <w:bottom w:val="nil"/>
              <w:right w:val="single" w:sz="4" w:space="0" w:color="auto"/>
            </w:tcBorders>
            <w:shd w:val="clear" w:color="auto" w:fill="FFFFFF"/>
          </w:tcPr>
          <w:p w14:paraId="5CD354C3" w14:textId="77777777" w:rsidR="002323F8" w:rsidRPr="00373E9A" w:rsidRDefault="002323F8" w:rsidP="002323F8">
            <w:pPr>
              <w:spacing w:line="320" w:lineRule="exact"/>
              <w:jc w:val="both"/>
              <w:rPr>
                <w:rFonts w:ascii="Times New Roman" w:eastAsia="Calibri" w:hAnsi="Times New Roman" w:cs="Times New Roman"/>
                <w:color w:val="404040"/>
              </w:rPr>
            </w:pPr>
          </w:p>
        </w:tc>
        <w:tc>
          <w:tcPr>
            <w:tcW w:w="5434" w:type="dxa"/>
            <w:gridSpan w:val="4"/>
            <w:tcBorders>
              <w:left w:val="single" w:sz="4" w:space="0" w:color="auto"/>
            </w:tcBorders>
            <w:shd w:val="clear" w:color="auto" w:fill="FFFFFF"/>
          </w:tcPr>
          <w:p w14:paraId="32679D46"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I agree to participate in the research study. I understand the nature and purpose of this study and I am participating voluntarily. I understand that I can withdraw from this study at any time. </w:t>
            </w:r>
          </w:p>
          <w:p w14:paraId="4C095780"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Yes / No</w:t>
            </w:r>
          </w:p>
        </w:tc>
      </w:tr>
      <w:tr w:rsidR="002323F8" w:rsidRPr="00373E9A" w14:paraId="01E62CD6" w14:textId="77777777" w:rsidTr="002D45CF">
        <w:tc>
          <w:tcPr>
            <w:tcW w:w="2497" w:type="dxa"/>
            <w:gridSpan w:val="2"/>
            <w:tcBorders>
              <w:top w:val="nil"/>
              <w:left w:val="nil"/>
              <w:bottom w:val="nil"/>
              <w:right w:val="single" w:sz="4" w:space="0" w:color="auto"/>
            </w:tcBorders>
            <w:shd w:val="clear" w:color="auto" w:fill="FFFFFF"/>
          </w:tcPr>
          <w:p w14:paraId="3B90AED8" w14:textId="77777777" w:rsidR="002323F8" w:rsidRPr="00373E9A" w:rsidRDefault="002323F8" w:rsidP="002323F8">
            <w:pPr>
              <w:spacing w:line="320" w:lineRule="exact"/>
              <w:jc w:val="both"/>
              <w:rPr>
                <w:rFonts w:ascii="Times New Roman" w:eastAsia="Calibri" w:hAnsi="Times New Roman" w:cs="Times New Roman"/>
                <w:color w:val="404040"/>
              </w:rPr>
            </w:pPr>
          </w:p>
        </w:tc>
        <w:tc>
          <w:tcPr>
            <w:tcW w:w="5434" w:type="dxa"/>
            <w:gridSpan w:val="4"/>
            <w:tcBorders>
              <w:left w:val="single" w:sz="4" w:space="0" w:color="auto"/>
            </w:tcBorders>
            <w:shd w:val="clear" w:color="auto" w:fill="FFFFFF"/>
          </w:tcPr>
          <w:p w14:paraId="38905D3A"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I grant permission for the data generated from this survey to be used in the researcher’s publications on this topic, subject to it containing no identifying information about me.</w:t>
            </w:r>
          </w:p>
          <w:p w14:paraId="15553BDC"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Yes / No</w:t>
            </w:r>
          </w:p>
        </w:tc>
      </w:tr>
      <w:tr w:rsidR="002323F8" w:rsidRPr="00373E9A" w14:paraId="3390530B" w14:textId="77777777" w:rsidTr="002D45CF">
        <w:tc>
          <w:tcPr>
            <w:tcW w:w="2497" w:type="dxa"/>
            <w:gridSpan w:val="2"/>
            <w:tcBorders>
              <w:top w:val="nil"/>
              <w:left w:val="nil"/>
              <w:bottom w:val="single" w:sz="4" w:space="0" w:color="auto"/>
              <w:right w:val="single" w:sz="4" w:space="0" w:color="auto"/>
            </w:tcBorders>
            <w:shd w:val="clear" w:color="auto" w:fill="FFFFFF"/>
          </w:tcPr>
          <w:p w14:paraId="7652ACE9" w14:textId="77777777" w:rsidR="002323F8" w:rsidRPr="00373E9A" w:rsidRDefault="002323F8" w:rsidP="002323F8">
            <w:pPr>
              <w:spacing w:line="320" w:lineRule="exact"/>
              <w:jc w:val="both"/>
              <w:rPr>
                <w:rFonts w:ascii="Times New Roman" w:eastAsia="Calibri" w:hAnsi="Times New Roman" w:cs="Times New Roman"/>
                <w:color w:val="404040"/>
              </w:rPr>
            </w:pPr>
          </w:p>
        </w:tc>
        <w:tc>
          <w:tcPr>
            <w:tcW w:w="5434" w:type="dxa"/>
            <w:gridSpan w:val="4"/>
            <w:tcBorders>
              <w:left w:val="single" w:sz="4" w:space="0" w:color="auto"/>
            </w:tcBorders>
            <w:shd w:val="clear" w:color="auto" w:fill="FFFFFF"/>
          </w:tcPr>
          <w:p w14:paraId="5CC05610"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Are you an active researcher working in an academic institution? </w:t>
            </w:r>
          </w:p>
          <w:p w14:paraId="59B29879"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Yes / No</w:t>
            </w:r>
          </w:p>
        </w:tc>
      </w:tr>
      <w:tr w:rsidR="002323F8" w:rsidRPr="00373E9A" w14:paraId="20E84324" w14:textId="77777777" w:rsidTr="002D45CF">
        <w:tc>
          <w:tcPr>
            <w:tcW w:w="2497" w:type="dxa"/>
            <w:gridSpan w:val="2"/>
            <w:tcBorders>
              <w:top w:val="single" w:sz="4" w:space="0" w:color="auto"/>
            </w:tcBorders>
            <w:shd w:val="clear" w:color="auto" w:fill="D9D9D9"/>
          </w:tcPr>
          <w:p w14:paraId="42CE94DA"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Model items (not shown in survey)</w:t>
            </w:r>
          </w:p>
        </w:tc>
        <w:tc>
          <w:tcPr>
            <w:tcW w:w="5434" w:type="dxa"/>
            <w:gridSpan w:val="4"/>
            <w:shd w:val="clear" w:color="auto" w:fill="E2EFD9"/>
          </w:tcPr>
          <w:p w14:paraId="0A315075"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General information</w:t>
            </w:r>
          </w:p>
        </w:tc>
      </w:tr>
      <w:tr w:rsidR="002323F8" w:rsidRPr="00373E9A" w14:paraId="54C6D793" w14:textId="77777777" w:rsidTr="002D45CF">
        <w:tc>
          <w:tcPr>
            <w:tcW w:w="2497" w:type="dxa"/>
            <w:gridSpan w:val="2"/>
            <w:shd w:val="clear" w:color="auto" w:fill="D9D9D9"/>
          </w:tcPr>
          <w:p w14:paraId="09647D1F"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Age</w:t>
            </w:r>
          </w:p>
        </w:tc>
        <w:tc>
          <w:tcPr>
            <w:tcW w:w="5434" w:type="dxa"/>
            <w:gridSpan w:val="4"/>
            <w:shd w:val="clear" w:color="auto" w:fill="FFFFFF"/>
          </w:tcPr>
          <w:p w14:paraId="6F20B4D9"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20 and under, 21-25, 26-30, 31-35, 36-40, 41-45, 46-50, 51-55, 56-60, 61 and over</w:t>
            </w:r>
          </w:p>
        </w:tc>
      </w:tr>
      <w:tr w:rsidR="002323F8" w:rsidRPr="00373E9A" w14:paraId="1E80CB87" w14:textId="77777777" w:rsidTr="002D45CF">
        <w:tc>
          <w:tcPr>
            <w:tcW w:w="2497" w:type="dxa"/>
            <w:gridSpan w:val="2"/>
            <w:shd w:val="clear" w:color="auto" w:fill="D9D9D9"/>
          </w:tcPr>
          <w:p w14:paraId="6B490E39"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Level of qualification</w:t>
            </w:r>
          </w:p>
        </w:tc>
        <w:tc>
          <w:tcPr>
            <w:tcW w:w="5434" w:type="dxa"/>
            <w:gridSpan w:val="4"/>
            <w:shd w:val="clear" w:color="auto" w:fill="FFFFFF"/>
          </w:tcPr>
          <w:p w14:paraId="6CB38928"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Bachelor’s degree or equivalent</w:t>
            </w:r>
          </w:p>
          <w:p w14:paraId="3EA1A577"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Post-graduate qualification (e.g. Masters)</w:t>
            </w:r>
          </w:p>
          <w:p w14:paraId="5A55894A"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PhD </w:t>
            </w:r>
          </w:p>
        </w:tc>
      </w:tr>
      <w:tr w:rsidR="002323F8" w:rsidRPr="00373E9A" w14:paraId="2FE37B38" w14:textId="77777777" w:rsidTr="002D45CF">
        <w:tc>
          <w:tcPr>
            <w:tcW w:w="2497" w:type="dxa"/>
            <w:gridSpan w:val="2"/>
            <w:shd w:val="clear" w:color="auto" w:fill="D9D9D9"/>
          </w:tcPr>
          <w:p w14:paraId="4E0CC63F"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Duration of research</w:t>
            </w:r>
          </w:p>
        </w:tc>
        <w:tc>
          <w:tcPr>
            <w:tcW w:w="5434" w:type="dxa"/>
            <w:gridSpan w:val="4"/>
            <w:shd w:val="clear" w:color="auto" w:fill="FFFFFF"/>
          </w:tcPr>
          <w:p w14:paraId="5B1E2E4F"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Number of years experience as a researcher (following initial Degree qualification)</w:t>
            </w:r>
          </w:p>
        </w:tc>
      </w:tr>
      <w:tr w:rsidR="002323F8" w:rsidRPr="00373E9A" w14:paraId="77BE8442" w14:textId="77777777" w:rsidTr="002D45CF">
        <w:tc>
          <w:tcPr>
            <w:tcW w:w="2497" w:type="dxa"/>
            <w:gridSpan w:val="2"/>
            <w:shd w:val="clear" w:color="auto" w:fill="D9D9D9"/>
          </w:tcPr>
          <w:p w14:paraId="44FAEA1C"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Country of work</w:t>
            </w:r>
          </w:p>
        </w:tc>
        <w:tc>
          <w:tcPr>
            <w:tcW w:w="5434" w:type="dxa"/>
            <w:gridSpan w:val="4"/>
            <w:shd w:val="clear" w:color="auto" w:fill="FFFFFF"/>
          </w:tcPr>
          <w:p w14:paraId="68F41B0C"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Select from drop down list of country codes</w:t>
            </w:r>
          </w:p>
        </w:tc>
      </w:tr>
      <w:tr w:rsidR="002323F8" w:rsidRPr="00373E9A" w14:paraId="12AC656A" w14:textId="77777777" w:rsidTr="002D45CF">
        <w:tc>
          <w:tcPr>
            <w:tcW w:w="2497" w:type="dxa"/>
            <w:gridSpan w:val="2"/>
            <w:shd w:val="clear" w:color="auto" w:fill="D9D9D9"/>
          </w:tcPr>
          <w:p w14:paraId="62E4BD34"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Field of Research</w:t>
            </w:r>
          </w:p>
        </w:tc>
        <w:tc>
          <w:tcPr>
            <w:tcW w:w="5434" w:type="dxa"/>
            <w:gridSpan w:val="4"/>
            <w:shd w:val="clear" w:color="auto" w:fill="FFFFFF"/>
          </w:tcPr>
          <w:p w14:paraId="7C3B5D03"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01 Education</w:t>
            </w:r>
          </w:p>
          <w:p w14:paraId="0C6C363A"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02 Arts and Humanities</w:t>
            </w:r>
          </w:p>
          <w:p w14:paraId="2E69058B"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03 Social Sciences, Journalism and Information</w:t>
            </w:r>
          </w:p>
          <w:p w14:paraId="0E06815D"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04 Business, Administration and Law</w:t>
            </w:r>
          </w:p>
          <w:p w14:paraId="2A9D746D"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05 Natural Sciences, Mathematics and Statistics</w:t>
            </w:r>
          </w:p>
          <w:p w14:paraId="75883071"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06 Information and Communication Technologies</w:t>
            </w:r>
          </w:p>
          <w:p w14:paraId="04B75DC2"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07 Engineering, Manufacturing and Construction</w:t>
            </w:r>
          </w:p>
          <w:p w14:paraId="099494F3"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08 Agriculture, Forestry, Fisheries and Veterinary</w:t>
            </w:r>
          </w:p>
          <w:p w14:paraId="2422EDF8"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09 Health and Welfare</w:t>
            </w:r>
          </w:p>
          <w:p w14:paraId="6B1005B4" w14:textId="77777777" w:rsidR="002323F8" w:rsidRPr="00373E9A" w:rsidRDefault="002323F8" w:rsidP="002323F8">
            <w:pPr>
              <w:spacing w:line="320" w:lineRule="exact"/>
              <w:jc w:val="both"/>
              <w:rPr>
                <w:rFonts w:ascii="Times New Roman" w:eastAsia="Calibri" w:hAnsi="Times New Roman" w:cs="Times New Roman"/>
                <w:color w:val="404040"/>
                <w:lang w:val="fr-FR"/>
              </w:rPr>
            </w:pPr>
            <w:r w:rsidRPr="00373E9A">
              <w:rPr>
                <w:rFonts w:ascii="Times New Roman" w:eastAsia="Calibri" w:hAnsi="Times New Roman" w:cs="Times New Roman"/>
                <w:color w:val="404040"/>
                <w:lang w:val="fr-FR"/>
              </w:rPr>
              <w:t>10 Services</w:t>
            </w:r>
          </w:p>
          <w:p w14:paraId="60B7B696" w14:textId="77777777" w:rsidR="002323F8" w:rsidRPr="00373E9A" w:rsidRDefault="002323F8" w:rsidP="002323F8">
            <w:pPr>
              <w:spacing w:line="320" w:lineRule="exact"/>
              <w:jc w:val="both"/>
              <w:rPr>
                <w:rFonts w:ascii="Times New Roman" w:eastAsia="Calibri" w:hAnsi="Times New Roman" w:cs="Times New Roman"/>
                <w:color w:val="404040"/>
                <w:lang w:val="fr-FR"/>
              </w:rPr>
            </w:pPr>
          </w:p>
          <w:p w14:paraId="02E47D6D" w14:textId="50BFAB4E" w:rsidR="002323F8" w:rsidRPr="00373E9A" w:rsidRDefault="002323F8" w:rsidP="002323F8">
            <w:pPr>
              <w:spacing w:line="320" w:lineRule="exact"/>
              <w:jc w:val="both"/>
              <w:rPr>
                <w:rFonts w:ascii="Times New Roman" w:eastAsia="Calibri" w:hAnsi="Times New Roman" w:cs="Times New Roman"/>
                <w:color w:val="404040"/>
                <w:lang w:val="fr-FR"/>
              </w:rPr>
            </w:pPr>
            <w:hyperlink r:id="rId49" w:history="1">
              <w:r w:rsidRPr="00373E9A">
                <w:rPr>
                  <w:rFonts w:ascii="Times New Roman" w:eastAsia="Calibri" w:hAnsi="Times New Roman" w:cs="Times New Roman"/>
                  <w:color w:val="0070C0"/>
                  <w:u w:val="single"/>
                  <w:lang w:val="fr-FR"/>
                </w:rPr>
                <w:t>[Ref: UNESCO.org ICSED]</w:t>
              </w:r>
            </w:hyperlink>
          </w:p>
        </w:tc>
      </w:tr>
      <w:tr w:rsidR="002323F8" w:rsidRPr="00373E9A" w14:paraId="22973C8D" w14:textId="77777777" w:rsidTr="002D45CF">
        <w:tc>
          <w:tcPr>
            <w:tcW w:w="2497" w:type="dxa"/>
            <w:gridSpan w:val="2"/>
            <w:shd w:val="clear" w:color="auto" w:fill="D9D9D9"/>
          </w:tcPr>
          <w:p w14:paraId="7ABB4A6E"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Gender</w:t>
            </w:r>
          </w:p>
        </w:tc>
        <w:tc>
          <w:tcPr>
            <w:tcW w:w="5434" w:type="dxa"/>
            <w:gridSpan w:val="4"/>
            <w:shd w:val="clear" w:color="auto" w:fill="FFFFFF"/>
          </w:tcPr>
          <w:p w14:paraId="7E235445"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Gender: How do you identify? </w:t>
            </w:r>
          </w:p>
          <w:p w14:paraId="2C64D414" w14:textId="77777777" w:rsidR="002323F8" w:rsidRPr="00373E9A" w:rsidRDefault="002323F8" w:rsidP="002323F8">
            <w:pPr>
              <w:spacing w:line="320" w:lineRule="exact"/>
              <w:jc w:val="both"/>
              <w:rPr>
                <w:rFonts w:ascii="Times New Roman" w:eastAsia="Calibri" w:hAnsi="Times New Roman" w:cs="Times New Roman"/>
                <w:color w:val="404040"/>
              </w:rPr>
            </w:pPr>
          </w:p>
          <w:p w14:paraId="3328C43B"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Woman</w:t>
            </w:r>
          </w:p>
          <w:p w14:paraId="3DFCD16B"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Man</w:t>
            </w:r>
          </w:p>
          <w:p w14:paraId="26FAC260"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Non-Binary</w:t>
            </w:r>
          </w:p>
          <w:p w14:paraId="7CFFA1CE"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Prefer to self-describe _________</w:t>
            </w:r>
          </w:p>
          <w:p w14:paraId="75EF603B"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Prefer not to say</w:t>
            </w:r>
          </w:p>
          <w:p w14:paraId="7B4BB622" w14:textId="77777777" w:rsidR="002323F8" w:rsidRPr="00373E9A" w:rsidRDefault="002323F8" w:rsidP="002323F8">
            <w:pPr>
              <w:spacing w:line="320" w:lineRule="exact"/>
              <w:jc w:val="both"/>
              <w:rPr>
                <w:rFonts w:ascii="Times New Roman" w:eastAsia="Calibri" w:hAnsi="Times New Roman" w:cs="Times New Roman"/>
                <w:color w:val="404040"/>
              </w:rPr>
            </w:pPr>
          </w:p>
        </w:tc>
      </w:tr>
      <w:tr w:rsidR="002323F8" w:rsidRPr="00373E9A" w14:paraId="38837E5A" w14:textId="77777777" w:rsidTr="002D45CF">
        <w:tc>
          <w:tcPr>
            <w:tcW w:w="2497" w:type="dxa"/>
            <w:gridSpan w:val="2"/>
            <w:shd w:val="clear" w:color="auto" w:fill="D9D9D9"/>
          </w:tcPr>
          <w:p w14:paraId="1EFAACFD"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Employment status</w:t>
            </w:r>
          </w:p>
        </w:tc>
        <w:tc>
          <w:tcPr>
            <w:tcW w:w="5434" w:type="dxa"/>
            <w:gridSpan w:val="4"/>
            <w:shd w:val="clear" w:color="auto" w:fill="FFFFFF"/>
          </w:tcPr>
          <w:p w14:paraId="11CB2F7E"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Permanent / Tenured</w:t>
            </w:r>
          </w:p>
          <w:p w14:paraId="3AE9B67C"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Renewable contract</w:t>
            </w:r>
          </w:p>
          <w:p w14:paraId="330A985A"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Temporary</w:t>
            </w:r>
          </w:p>
        </w:tc>
      </w:tr>
      <w:tr w:rsidR="002323F8" w:rsidRPr="00373E9A" w14:paraId="74262242" w14:textId="77777777" w:rsidTr="002D45CF">
        <w:tc>
          <w:tcPr>
            <w:tcW w:w="2497" w:type="dxa"/>
            <w:gridSpan w:val="2"/>
            <w:shd w:val="clear" w:color="auto" w:fill="D9D9D9"/>
          </w:tcPr>
          <w:p w14:paraId="27930B61"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Stage of research career</w:t>
            </w:r>
          </w:p>
        </w:tc>
        <w:tc>
          <w:tcPr>
            <w:tcW w:w="5434" w:type="dxa"/>
            <w:gridSpan w:val="4"/>
            <w:shd w:val="clear" w:color="auto" w:fill="FFFFFF"/>
          </w:tcPr>
          <w:p w14:paraId="4F28430E" w14:textId="77777777" w:rsidR="002323F8" w:rsidRPr="00373E9A" w:rsidRDefault="002323F8" w:rsidP="002323F8">
            <w:pPr>
              <w:spacing w:before="100" w:beforeAutospacing="1" w:after="100" w:afterAutospacing="1"/>
              <w:rPr>
                <w:rFonts w:ascii="Times New Roman" w:eastAsia="Times New Roman" w:hAnsi="Times New Roman" w:cs="Times New Roman"/>
                <w:lang w:eastAsia="en-GB"/>
              </w:rPr>
            </w:pPr>
            <w:bookmarkStart w:id="894" w:name="_Hlk169355387"/>
            <w:r w:rsidRPr="00373E9A">
              <w:rPr>
                <w:rFonts w:ascii="Times New Roman" w:eastAsia="Times New Roman" w:hAnsi="Times New Roman" w:cs="Times New Roman"/>
                <w:lang w:eastAsia="en-GB"/>
              </w:rPr>
              <w:t>R1 First/Early-Stage Researcher (up to the point of PhD, primarily carries out research under supervision)</w:t>
            </w:r>
          </w:p>
          <w:bookmarkEnd w:id="894"/>
          <w:p w14:paraId="56A1607A" w14:textId="77777777" w:rsidR="002323F8" w:rsidRPr="00373E9A" w:rsidRDefault="002323F8" w:rsidP="002323F8">
            <w:pPr>
              <w:spacing w:before="100" w:beforeAutospacing="1" w:after="100" w:afterAutospacing="1"/>
              <w:rPr>
                <w:rFonts w:ascii="Times New Roman" w:eastAsia="Times New Roman" w:hAnsi="Times New Roman" w:cs="Times New Roman"/>
                <w:lang w:eastAsia="en-GB"/>
              </w:rPr>
            </w:pPr>
            <w:r w:rsidRPr="00373E9A">
              <w:rPr>
                <w:rFonts w:ascii="Times New Roman" w:eastAsia="Times New Roman" w:hAnsi="Times New Roman" w:cs="Times New Roman"/>
                <w:lang w:eastAsia="en-GB"/>
              </w:rPr>
              <w:t>R2 Recognised Researcher (PhD holder (or equivalent level of experience and competence) not yet fully independent)</w:t>
            </w:r>
          </w:p>
          <w:p w14:paraId="07FF13D9" w14:textId="77777777" w:rsidR="002323F8" w:rsidRPr="00373E9A" w:rsidRDefault="002323F8" w:rsidP="002323F8">
            <w:pPr>
              <w:spacing w:before="100" w:beforeAutospacing="1" w:after="100" w:afterAutospacing="1"/>
              <w:rPr>
                <w:rFonts w:ascii="Times New Roman" w:eastAsia="Times New Roman" w:hAnsi="Times New Roman" w:cs="Times New Roman"/>
                <w:lang w:eastAsia="en-GB"/>
              </w:rPr>
            </w:pPr>
            <w:r w:rsidRPr="00373E9A">
              <w:rPr>
                <w:rFonts w:ascii="Times New Roman" w:eastAsia="Times New Roman" w:hAnsi="Times New Roman" w:cs="Times New Roman"/>
                <w:lang w:eastAsia="en-GB"/>
              </w:rPr>
              <w:t>R3 Established Researchers (researchers who have developed a level of independence and/or reputation based on research excellence)</w:t>
            </w:r>
          </w:p>
          <w:p w14:paraId="5FA9120B" w14:textId="77777777" w:rsidR="002323F8" w:rsidRPr="00373E9A" w:rsidRDefault="002323F8" w:rsidP="002323F8">
            <w:pPr>
              <w:spacing w:before="100" w:beforeAutospacing="1" w:after="100" w:afterAutospacing="1"/>
              <w:rPr>
                <w:rFonts w:ascii="Times New Roman" w:eastAsia="Times New Roman" w:hAnsi="Times New Roman" w:cs="Times New Roman"/>
                <w:lang w:eastAsia="en-GB"/>
              </w:rPr>
            </w:pPr>
            <w:r w:rsidRPr="00373E9A">
              <w:rPr>
                <w:rFonts w:ascii="Times New Roman" w:eastAsia="Times New Roman" w:hAnsi="Times New Roman" w:cs="Times New Roman"/>
                <w:lang w:eastAsia="en-GB"/>
              </w:rPr>
              <w:t>R4 Leading Researchers (researchers leading their research area or field)</w:t>
            </w:r>
          </w:p>
        </w:tc>
      </w:tr>
      <w:tr w:rsidR="002323F8" w:rsidRPr="00373E9A" w14:paraId="292ABEF5" w14:textId="77777777" w:rsidTr="002D45CF">
        <w:tc>
          <w:tcPr>
            <w:tcW w:w="2497" w:type="dxa"/>
            <w:gridSpan w:val="2"/>
            <w:shd w:val="clear" w:color="auto" w:fill="D9D9D9"/>
          </w:tcPr>
          <w:p w14:paraId="75FD3E40"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Model items (not shown in survey)</w:t>
            </w:r>
          </w:p>
        </w:tc>
        <w:tc>
          <w:tcPr>
            <w:tcW w:w="5434" w:type="dxa"/>
            <w:gridSpan w:val="4"/>
            <w:shd w:val="clear" w:color="auto" w:fill="E2EFD9"/>
          </w:tcPr>
          <w:p w14:paraId="0F4A1C42"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The following statements relate to your sense of personal academic freedom. Please indicate your level of agreement with each statement.</w:t>
            </w:r>
          </w:p>
        </w:tc>
      </w:tr>
      <w:tr w:rsidR="002D45CF" w:rsidRPr="00373E9A" w14:paraId="3DA11FEE" w14:textId="77777777" w:rsidTr="002D45CF">
        <w:trPr>
          <w:gridAfter w:val="1"/>
          <w:wAfter w:w="1363" w:type="dxa"/>
        </w:trPr>
        <w:tc>
          <w:tcPr>
            <w:tcW w:w="1134" w:type="dxa"/>
            <w:vMerge w:val="restart"/>
            <w:shd w:val="clear" w:color="auto" w:fill="D9D9D9"/>
          </w:tcPr>
          <w:p w14:paraId="67EC9292" w14:textId="6307F3C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AcadFree</w:t>
            </w:r>
          </w:p>
        </w:tc>
        <w:tc>
          <w:tcPr>
            <w:tcW w:w="3743" w:type="dxa"/>
            <w:gridSpan w:val="3"/>
          </w:tcPr>
          <w:p w14:paraId="4F6EE0B3"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have been free to choose my own research topics within my project(s).</w:t>
            </w:r>
          </w:p>
        </w:tc>
        <w:tc>
          <w:tcPr>
            <w:tcW w:w="1691" w:type="dxa"/>
            <w:vMerge w:val="restart"/>
          </w:tcPr>
          <w:p w14:paraId="6BAF1242"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365C6902" w14:textId="77777777" w:rsidR="002D45CF" w:rsidRPr="00373E9A" w:rsidRDefault="002D45CF" w:rsidP="002323F8">
            <w:pPr>
              <w:spacing w:line="320" w:lineRule="exact"/>
              <w:jc w:val="both"/>
              <w:rPr>
                <w:rFonts w:ascii="Times New Roman" w:eastAsia="Calibri" w:hAnsi="Times New Roman" w:cs="Times New Roman"/>
                <w:color w:val="404040"/>
              </w:rPr>
            </w:pPr>
          </w:p>
          <w:p w14:paraId="12355576"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disagree</w:t>
            </w:r>
          </w:p>
          <w:p w14:paraId="231C3A47"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2=Disagree</w:t>
            </w:r>
          </w:p>
          <w:p w14:paraId="0CF4884B"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3=Disagree somewhat</w:t>
            </w:r>
          </w:p>
          <w:p w14:paraId="1C1D5833"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2CCD63C9"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5=Agree somewhat</w:t>
            </w:r>
          </w:p>
          <w:p w14:paraId="5E79E5E4"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6=Agree</w:t>
            </w:r>
          </w:p>
          <w:p w14:paraId="05754DCC"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agree</w:t>
            </w:r>
          </w:p>
          <w:p w14:paraId="00364927"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139101AE" w14:textId="77777777" w:rsidTr="002D45CF">
        <w:trPr>
          <w:gridAfter w:val="1"/>
          <w:wAfter w:w="1363" w:type="dxa"/>
        </w:trPr>
        <w:tc>
          <w:tcPr>
            <w:tcW w:w="1134" w:type="dxa"/>
            <w:vMerge/>
            <w:shd w:val="clear" w:color="auto" w:fill="D9D9D9"/>
          </w:tcPr>
          <w:p w14:paraId="6952C13B"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764A475B"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think project research design is slanted to give results favourable to the project sponsor/funding body.</w:t>
            </w:r>
          </w:p>
        </w:tc>
        <w:tc>
          <w:tcPr>
            <w:tcW w:w="1691" w:type="dxa"/>
            <w:vMerge/>
          </w:tcPr>
          <w:p w14:paraId="1AA052B1"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267546DB" w14:textId="77777777" w:rsidTr="002D45CF">
        <w:trPr>
          <w:gridAfter w:val="1"/>
          <w:wAfter w:w="1363" w:type="dxa"/>
        </w:trPr>
        <w:tc>
          <w:tcPr>
            <w:tcW w:w="1134" w:type="dxa"/>
            <w:vMerge/>
            <w:shd w:val="clear" w:color="auto" w:fill="D9D9D9"/>
          </w:tcPr>
          <w:p w14:paraId="3CFA3E96"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17A200D0"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have been free to choose the research tools/methods which I feel are most appropriate for my project(s).</w:t>
            </w:r>
          </w:p>
        </w:tc>
        <w:tc>
          <w:tcPr>
            <w:tcW w:w="1691" w:type="dxa"/>
            <w:vMerge/>
          </w:tcPr>
          <w:p w14:paraId="3D05E6D5"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3F3E0049" w14:textId="77777777" w:rsidTr="002D45CF">
        <w:trPr>
          <w:gridAfter w:val="1"/>
          <w:wAfter w:w="1363" w:type="dxa"/>
        </w:trPr>
        <w:tc>
          <w:tcPr>
            <w:tcW w:w="1134" w:type="dxa"/>
            <w:vMerge/>
            <w:shd w:val="clear" w:color="auto" w:fill="D9D9D9"/>
          </w:tcPr>
          <w:p w14:paraId="7C2C125A"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5673EA3D"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 sponsor/funding body insists on immediate results or the project(s) won’t get support.</w:t>
            </w:r>
          </w:p>
        </w:tc>
        <w:tc>
          <w:tcPr>
            <w:tcW w:w="1691" w:type="dxa"/>
            <w:vMerge/>
          </w:tcPr>
          <w:p w14:paraId="37EDF788"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2DE836CB" w14:textId="77777777" w:rsidTr="002D45CF">
        <w:trPr>
          <w:gridAfter w:val="1"/>
          <w:wAfter w:w="1363" w:type="dxa"/>
        </w:trPr>
        <w:tc>
          <w:tcPr>
            <w:tcW w:w="1134" w:type="dxa"/>
            <w:vMerge/>
            <w:shd w:val="clear" w:color="auto" w:fill="D9D9D9"/>
          </w:tcPr>
          <w:p w14:paraId="489DCF3B"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1EA33E01"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have been instructed to write up results or otherwise interpret them in ways I do not agree with.</w:t>
            </w:r>
          </w:p>
        </w:tc>
        <w:tc>
          <w:tcPr>
            <w:tcW w:w="1691" w:type="dxa"/>
            <w:vMerge/>
          </w:tcPr>
          <w:p w14:paraId="778E6C93"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6113AE7F" w14:textId="77777777" w:rsidTr="002D45CF">
        <w:trPr>
          <w:gridAfter w:val="1"/>
          <w:wAfter w:w="1363" w:type="dxa"/>
        </w:trPr>
        <w:tc>
          <w:tcPr>
            <w:tcW w:w="1134" w:type="dxa"/>
            <w:vMerge/>
            <w:shd w:val="clear" w:color="auto" w:fill="D9D9D9"/>
          </w:tcPr>
          <w:p w14:paraId="408AD918" w14:textId="46C8C0AC"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794F12F4"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There have been no constraints on the free exchange of ideas about my project(s) among students and/or staff in my academic organisation, or in other academic organisations.</w:t>
            </w:r>
          </w:p>
        </w:tc>
        <w:tc>
          <w:tcPr>
            <w:tcW w:w="1691" w:type="dxa"/>
            <w:vMerge/>
          </w:tcPr>
          <w:p w14:paraId="69970124"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323F8" w:rsidRPr="00373E9A" w14:paraId="45FD917A" w14:textId="77777777" w:rsidTr="002D45CF">
        <w:tc>
          <w:tcPr>
            <w:tcW w:w="2497" w:type="dxa"/>
            <w:gridSpan w:val="2"/>
            <w:shd w:val="clear" w:color="auto" w:fill="D9D9D9"/>
          </w:tcPr>
          <w:p w14:paraId="4B1A37F8"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47E20C45"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The following statements relate to the stimulation you feel when undertaking your research. Please indicate your level of agreement with each statement.</w:t>
            </w:r>
          </w:p>
        </w:tc>
      </w:tr>
      <w:tr w:rsidR="002D45CF" w:rsidRPr="00373E9A" w14:paraId="543887CA" w14:textId="77777777" w:rsidTr="002D45CF">
        <w:trPr>
          <w:gridAfter w:val="1"/>
          <w:wAfter w:w="1363" w:type="dxa"/>
        </w:trPr>
        <w:tc>
          <w:tcPr>
            <w:tcW w:w="1134" w:type="dxa"/>
            <w:vMerge w:val="restart"/>
            <w:shd w:val="clear" w:color="auto" w:fill="D9D9D9"/>
          </w:tcPr>
          <w:p w14:paraId="2BC2CA11"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Stim</w:t>
            </w:r>
          </w:p>
        </w:tc>
        <w:tc>
          <w:tcPr>
            <w:tcW w:w="3743" w:type="dxa"/>
            <w:gridSpan w:val="3"/>
          </w:tcPr>
          <w:p w14:paraId="169D5881"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If research is not enjoyable, then it is not worth doing. </w:t>
            </w:r>
          </w:p>
        </w:tc>
        <w:tc>
          <w:tcPr>
            <w:tcW w:w="1691" w:type="dxa"/>
            <w:vMerge w:val="restart"/>
          </w:tcPr>
          <w:p w14:paraId="2D5901B0"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Scale 1-7 where:</w:t>
            </w:r>
          </w:p>
          <w:p w14:paraId="4AA298F3"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disagree</w:t>
            </w:r>
          </w:p>
          <w:p w14:paraId="5AD27E37"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2=Disagree</w:t>
            </w:r>
          </w:p>
          <w:p w14:paraId="5840D8F3"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3=Disagree somewhat</w:t>
            </w:r>
          </w:p>
          <w:p w14:paraId="4ACFBB5E"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1E53DDDE"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5=Agree somewhat</w:t>
            </w:r>
          </w:p>
          <w:p w14:paraId="12734386"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6=Agree</w:t>
            </w:r>
          </w:p>
          <w:p w14:paraId="6AF23628"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agree</w:t>
            </w:r>
          </w:p>
          <w:p w14:paraId="69148B7F"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1FA275BB" w14:textId="77777777" w:rsidTr="002D45CF">
        <w:trPr>
          <w:gridAfter w:val="1"/>
          <w:wAfter w:w="1363" w:type="dxa"/>
        </w:trPr>
        <w:tc>
          <w:tcPr>
            <w:tcW w:w="1134" w:type="dxa"/>
            <w:vMerge/>
            <w:shd w:val="clear" w:color="auto" w:fill="D9D9D9"/>
          </w:tcPr>
          <w:p w14:paraId="17BE2581"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5982B984"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If choosing between two research jobs, the most important criterion is “which would be more enjoyable?” </w:t>
            </w:r>
          </w:p>
        </w:tc>
        <w:tc>
          <w:tcPr>
            <w:tcW w:w="1691" w:type="dxa"/>
            <w:vMerge/>
          </w:tcPr>
          <w:p w14:paraId="0713DA18"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7E4FF8DD" w14:textId="77777777" w:rsidTr="002D45CF">
        <w:trPr>
          <w:gridAfter w:val="1"/>
          <w:wAfter w:w="1363" w:type="dxa"/>
        </w:trPr>
        <w:tc>
          <w:tcPr>
            <w:tcW w:w="1134" w:type="dxa"/>
            <w:vMerge/>
            <w:shd w:val="clear" w:color="auto" w:fill="D9D9D9"/>
          </w:tcPr>
          <w:p w14:paraId="368B4473"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4D775BAA"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It is important that I work in a research job that allows me to use my skills and talents. </w:t>
            </w:r>
          </w:p>
        </w:tc>
        <w:tc>
          <w:tcPr>
            <w:tcW w:w="1691" w:type="dxa"/>
            <w:vMerge/>
          </w:tcPr>
          <w:p w14:paraId="770462D2"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7C056138" w14:textId="77777777" w:rsidTr="002D45CF">
        <w:trPr>
          <w:gridAfter w:val="1"/>
          <w:wAfter w:w="1363" w:type="dxa"/>
        </w:trPr>
        <w:tc>
          <w:tcPr>
            <w:tcW w:w="1134" w:type="dxa"/>
            <w:vMerge/>
            <w:shd w:val="clear" w:color="auto" w:fill="D9D9D9"/>
          </w:tcPr>
          <w:p w14:paraId="5D0B29C0"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08602C7B"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like to do research work that challenges me and gives me a sense of personal achievement.</w:t>
            </w:r>
          </w:p>
        </w:tc>
        <w:tc>
          <w:tcPr>
            <w:tcW w:w="1691" w:type="dxa"/>
            <w:vMerge/>
          </w:tcPr>
          <w:p w14:paraId="6C971B76"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323F8" w:rsidRPr="00373E9A" w14:paraId="3467D79D" w14:textId="77777777" w:rsidTr="002D45CF">
        <w:tc>
          <w:tcPr>
            <w:tcW w:w="2497" w:type="dxa"/>
            <w:gridSpan w:val="2"/>
            <w:shd w:val="clear" w:color="auto" w:fill="D9D9D9"/>
          </w:tcPr>
          <w:p w14:paraId="756F9C26"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55C652EB"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The following statements relate to the satisfaction you feel when undertaking your </w:t>
            </w:r>
            <w:r w:rsidRPr="00373E9A">
              <w:rPr>
                <w:rFonts w:ascii="Times New Roman" w:eastAsia="Calibri" w:hAnsi="Times New Roman" w:cs="Times New Roman"/>
                <w:b/>
                <w:bCs/>
                <w:color w:val="404040"/>
              </w:rPr>
              <w:t>research</w:t>
            </w:r>
            <w:r w:rsidRPr="00373E9A">
              <w:rPr>
                <w:rFonts w:ascii="Times New Roman" w:eastAsia="Calibri" w:hAnsi="Times New Roman" w:cs="Times New Roman"/>
                <w:color w:val="404040"/>
              </w:rPr>
              <w:t>. Please indicate your level of agreement with each statement.</w:t>
            </w:r>
          </w:p>
        </w:tc>
      </w:tr>
      <w:tr w:rsidR="002D45CF" w:rsidRPr="00373E9A" w14:paraId="04983C89" w14:textId="77777777" w:rsidTr="002D45CF">
        <w:trPr>
          <w:gridAfter w:val="1"/>
          <w:wAfter w:w="1363" w:type="dxa"/>
        </w:trPr>
        <w:tc>
          <w:tcPr>
            <w:tcW w:w="1134" w:type="dxa"/>
            <w:vMerge w:val="restart"/>
            <w:shd w:val="clear" w:color="auto" w:fill="D9D9D9"/>
          </w:tcPr>
          <w:p w14:paraId="0EC77E80" w14:textId="0C75E4C1"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Satis</w:t>
            </w:r>
          </w:p>
        </w:tc>
        <w:tc>
          <w:tcPr>
            <w:tcW w:w="3743" w:type="dxa"/>
            <w:gridSpan w:val="3"/>
          </w:tcPr>
          <w:p w14:paraId="16A9A9ED"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get a feeling of worthwhile accomplishment from my work</w:t>
            </w:r>
          </w:p>
        </w:tc>
        <w:tc>
          <w:tcPr>
            <w:tcW w:w="1691" w:type="dxa"/>
            <w:vMerge w:val="restart"/>
          </w:tcPr>
          <w:p w14:paraId="05E89E13"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4805027D" w14:textId="77777777" w:rsidR="002D45CF" w:rsidRPr="00373E9A" w:rsidRDefault="002D45CF" w:rsidP="002323F8">
            <w:pPr>
              <w:spacing w:line="320" w:lineRule="exact"/>
              <w:jc w:val="both"/>
              <w:rPr>
                <w:rFonts w:ascii="Times New Roman" w:eastAsia="Calibri" w:hAnsi="Times New Roman" w:cs="Times New Roman"/>
                <w:color w:val="404040"/>
              </w:rPr>
            </w:pPr>
          </w:p>
          <w:p w14:paraId="033D491C"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disagree</w:t>
            </w:r>
          </w:p>
          <w:p w14:paraId="612A6686"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2=Disagree</w:t>
            </w:r>
          </w:p>
          <w:p w14:paraId="32AC1B18"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3=Disagree somewhat</w:t>
            </w:r>
          </w:p>
          <w:p w14:paraId="0F982E3B"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5C323DFC"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5=Agree somewhat</w:t>
            </w:r>
          </w:p>
          <w:p w14:paraId="0E80E15D"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6=Agree</w:t>
            </w:r>
          </w:p>
          <w:p w14:paraId="01526715"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agree</w:t>
            </w:r>
          </w:p>
          <w:p w14:paraId="5149503E"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6299EF5C" w14:textId="77777777" w:rsidTr="002D45CF">
        <w:trPr>
          <w:gridAfter w:val="1"/>
          <w:wAfter w:w="1363" w:type="dxa"/>
        </w:trPr>
        <w:tc>
          <w:tcPr>
            <w:tcW w:w="1134" w:type="dxa"/>
            <w:vMerge/>
            <w:shd w:val="clear" w:color="auto" w:fill="D9D9D9"/>
          </w:tcPr>
          <w:p w14:paraId="5F5702D3" w14:textId="3E95D650"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2A4958CB"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My job is varied and interesting</w:t>
            </w:r>
          </w:p>
        </w:tc>
        <w:tc>
          <w:tcPr>
            <w:tcW w:w="1691" w:type="dxa"/>
            <w:vMerge/>
          </w:tcPr>
          <w:p w14:paraId="5AE01BDE"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6A372663" w14:textId="77777777" w:rsidTr="002D45CF">
        <w:trPr>
          <w:gridAfter w:val="1"/>
          <w:wAfter w:w="1363" w:type="dxa"/>
        </w:trPr>
        <w:tc>
          <w:tcPr>
            <w:tcW w:w="1134" w:type="dxa"/>
            <w:vMerge/>
            <w:shd w:val="clear" w:color="auto" w:fill="D9D9D9"/>
          </w:tcPr>
          <w:p w14:paraId="468082D9" w14:textId="4EB459CE"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71335C1C"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My workload is acceptable</w:t>
            </w:r>
          </w:p>
        </w:tc>
        <w:tc>
          <w:tcPr>
            <w:tcW w:w="1691" w:type="dxa"/>
            <w:vMerge/>
          </w:tcPr>
          <w:p w14:paraId="5A6184F9"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1B6F0B43" w14:textId="77777777" w:rsidTr="002D45CF">
        <w:trPr>
          <w:gridAfter w:val="1"/>
          <w:wAfter w:w="1363" w:type="dxa"/>
        </w:trPr>
        <w:tc>
          <w:tcPr>
            <w:tcW w:w="1134" w:type="dxa"/>
            <w:vMerge/>
            <w:shd w:val="clear" w:color="auto" w:fill="D9D9D9"/>
          </w:tcPr>
          <w:p w14:paraId="60C88D50" w14:textId="7B1258BA"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65C208FB"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have a lot of job security</w:t>
            </w:r>
          </w:p>
        </w:tc>
        <w:tc>
          <w:tcPr>
            <w:tcW w:w="1691" w:type="dxa"/>
            <w:vMerge/>
          </w:tcPr>
          <w:p w14:paraId="5FDF7A98"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19CA68AD" w14:textId="77777777" w:rsidTr="002D45CF">
        <w:trPr>
          <w:gridAfter w:val="1"/>
          <w:wAfter w:w="1363" w:type="dxa"/>
        </w:trPr>
        <w:tc>
          <w:tcPr>
            <w:tcW w:w="1134" w:type="dxa"/>
            <w:vMerge/>
            <w:shd w:val="clear" w:color="auto" w:fill="D9D9D9"/>
          </w:tcPr>
          <w:p w14:paraId="0E0FCE5A" w14:textId="0BB4D995"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3FE1E463"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receive recognition for a job well done</w:t>
            </w:r>
          </w:p>
        </w:tc>
        <w:tc>
          <w:tcPr>
            <w:tcW w:w="1691" w:type="dxa"/>
            <w:vMerge/>
          </w:tcPr>
          <w:p w14:paraId="58038321"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6D9345B6" w14:textId="77777777" w:rsidTr="002D45CF">
        <w:trPr>
          <w:gridAfter w:val="1"/>
          <w:wAfter w:w="1363" w:type="dxa"/>
        </w:trPr>
        <w:tc>
          <w:tcPr>
            <w:tcW w:w="1134" w:type="dxa"/>
            <w:vMerge/>
            <w:shd w:val="clear" w:color="auto" w:fill="D9D9D9"/>
          </w:tcPr>
          <w:p w14:paraId="051E669B" w14:textId="1FC249AB"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5A53398E"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feel close to the people I work with</w:t>
            </w:r>
          </w:p>
        </w:tc>
        <w:tc>
          <w:tcPr>
            <w:tcW w:w="1691" w:type="dxa"/>
            <w:vMerge/>
          </w:tcPr>
          <w:p w14:paraId="45D3E8B5"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316FFEDB" w14:textId="77777777" w:rsidTr="002D45CF">
        <w:trPr>
          <w:gridAfter w:val="1"/>
          <w:wAfter w:w="1363" w:type="dxa"/>
        </w:trPr>
        <w:tc>
          <w:tcPr>
            <w:tcW w:w="1134" w:type="dxa"/>
            <w:vMerge/>
            <w:shd w:val="clear" w:color="auto" w:fill="D9D9D9"/>
          </w:tcPr>
          <w:p w14:paraId="45E64EC7" w14:textId="20A31F1D"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6AFC5E97"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feel good about working at this organisation</w:t>
            </w:r>
          </w:p>
        </w:tc>
        <w:tc>
          <w:tcPr>
            <w:tcW w:w="1691" w:type="dxa"/>
            <w:vMerge/>
          </w:tcPr>
          <w:p w14:paraId="6EC5B2F9"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02F89998" w14:textId="77777777" w:rsidTr="002D45CF">
        <w:trPr>
          <w:gridAfter w:val="1"/>
          <w:wAfter w:w="1363" w:type="dxa"/>
        </w:trPr>
        <w:tc>
          <w:tcPr>
            <w:tcW w:w="1134" w:type="dxa"/>
            <w:vMerge/>
            <w:shd w:val="clear" w:color="auto" w:fill="D9D9D9"/>
          </w:tcPr>
          <w:p w14:paraId="3090EFE6" w14:textId="1C56F0D0"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75741E25"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In general, I believe work is good for my physical health</w:t>
            </w:r>
          </w:p>
        </w:tc>
        <w:tc>
          <w:tcPr>
            <w:tcW w:w="1691" w:type="dxa"/>
            <w:vMerge/>
          </w:tcPr>
          <w:p w14:paraId="02B55E8B"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5C21E1DC" w14:textId="77777777" w:rsidTr="002D45CF">
        <w:trPr>
          <w:gridAfter w:val="1"/>
          <w:wAfter w:w="1363" w:type="dxa"/>
        </w:trPr>
        <w:tc>
          <w:tcPr>
            <w:tcW w:w="1134" w:type="dxa"/>
            <w:vMerge/>
            <w:shd w:val="clear" w:color="auto" w:fill="D9D9D9"/>
          </w:tcPr>
          <w:p w14:paraId="16291E50"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3F8B3C9F"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My wages are in line with industry / academic norms</w:t>
            </w:r>
          </w:p>
        </w:tc>
        <w:tc>
          <w:tcPr>
            <w:tcW w:w="1691" w:type="dxa"/>
            <w:vMerge/>
          </w:tcPr>
          <w:p w14:paraId="5BA17567"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49DD0B19" w14:textId="77777777" w:rsidTr="002D45CF">
        <w:trPr>
          <w:gridAfter w:val="1"/>
          <w:wAfter w:w="1363" w:type="dxa"/>
        </w:trPr>
        <w:tc>
          <w:tcPr>
            <w:tcW w:w="1134" w:type="dxa"/>
            <w:vMerge/>
            <w:shd w:val="clear" w:color="auto" w:fill="D9D9D9"/>
          </w:tcPr>
          <w:p w14:paraId="1AE28EEA"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64266EC2"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All my talents and skills are used at work</w:t>
            </w:r>
          </w:p>
        </w:tc>
        <w:tc>
          <w:tcPr>
            <w:tcW w:w="1691" w:type="dxa"/>
            <w:vMerge/>
          </w:tcPr>
          <w:p w14:paraId="3173FDD1"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7FF86786" w14:textId="77777777" w:rsidTr="002D45CF">
        <w:trPr>
          <w:gridAfter w:val="1"/>
          <w:wAfter w:w="1363" w:type="dxa"/>
        </w:trPr>
        <w:tc>
          <w:tcPr>
            <w:tcW w:w="1134" w:type="dxa"/>
            <w:vMerge/>
            <w:shd w:val="clear" w:color="auto" w:fill="D9D9D9"/>
          </w:tcPr>
          <w:p w14:paraId="3FFFA58F"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23CF5946"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get along with my supervisors</w:t>
            </w:r>
          </w:p>
        </w:tc>
        <w:tc>
          <w:tcPr>
            <w:tcW w:w="1691" w:type="dxa"/>
            <w:vMerge/>
          </w:tcPr>
          <w:p w14:paraId="64A0981C"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323F8" w:rsidRPr="00373E9A" w14:paraId="18EE67D9" w14:textId="77777777" w:rsidTr="002D45CF">
        <w:tc>
          <w:tcPr>
            <w:tcW w:w="2497" w:type="dxa"/>
            <w:gridSpan w:val="2"/>
            <w:shd w:val="clear" w:color="auto" w:fill="D9D9D9"/>
          </w:tcPr>
          <w:p w14:paraId="77A87B75" w14:textId="77777777" w:rsidR="002323F8" w:rsidRPr="00373E9A" w:rsidRDefault="002323F8" w:rsidP="002323F8">
            <w:pPr>
              <w:jc w:val="both"/>
              <w:rPr>
                <w:rFonts w:ascii="Times New Roman" w:eastAsia="Calibri" w:hAnsi="Times New Roman" w:cs="Times New Roman"/>
                <w:color w:val="09152F"/>
              </w:rPr>
            </w:pPr>
            <w:bookmarkStart w:id="895" w:name="_Hlk70154267"/>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15953A68"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The following statements examine how you perceive risk-taking in your </w:t>
            </w:r>
            <w:r w:rsidRPr="00373E9A">
              <w:rPr>
                <w:rFonts w:ascii="Times New Roman" w:eastAsia="Calibri" w:hAnsi="Times New Roman" w:cs="Times New Roman"/>
                <w:b/>
                <w:bCs/>
                <w:color w:val="404040"/>
              </w:rPr>
              <w:t>research work</w:t>
            </w:r>
            <w:r w:rsidRPr="00373E9A">
              <w:rPr>
                <w:rFonts w:ascii="Times New Roman" w:eastAsia="Calibri" w:hAnsi="Times New Roman" w:cs="Times New Roman"/>
                <w:color w:val="404040"/>
              </w:rPr>
              <w:t>. Please indicate your level of agreement with each statement.</w:t>
            </w:r>
          </w:p>
        </w:tc>
      </w:tr>
      <w:tr w:rsidR="002D45CF" w:rsidRPr="00373E9A" w14:paraId="0A1BFEB1" w14:textId="77777777" w:rsidTr="002D45CF">
        <w:trPr>
          <w:gridAfter w:val="1"/>
          <w:wAfter w:w="1363" w:type="dxa"/>
        </w:trPr>
        <w:tc>
          <w:tcPr>
            <w:tcW w:w="1134" w:type="dxa"/>
            <w:vMerge w:val="restart"/>
            <w:shd w:val="clear" w:color="auto" w:fill="D9D9D9"/>
          </w:tcPr>
          <w:p w14:paraId="0D12AEED" w14:textId="3BD237CF"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Risk</w:t>
            </w:r>
          </w:p>
        </w:tc>
        <w:tc>
          <w:tcPr>
            <w:tcW w:w="3743" w:type="dxa"/>
            <w:gridSpan w:val="3"/>
          </w:tcPr>
          <w:p w14:paraId="039B35F5"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am generally a person who is fully prepared to take risks </w:t>
            </w:r>
          </w:p>
        </w:tc>
        <w:tc>
          <w:tcPr>
            <w:tcW w:w="1691" w:type="dxa"/>
            <w:vMerge w:val="restart"/>
          </w:tcPr>
          <w:p w14:paraId="7471B392"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4902D163" w14:textId="77777777" w:rsidR="002D45CF" w:rsidRPr="00373E9A" w:rsidRDefault="002D45CF" w:rsidP="002323F8">
            <w:pPr>
              <w:spacing w:line="320" w:lineRule="exact"/>
              <w:jc w:val="both"/>
              <w:rPr>
                <w:rFonts w:ascii="Times New Roman" w:eastAsia="Calibri" w:hAnsi="Times New Roman" w:cs="Times New Roman"/>
                <w:color w:val="404040"/>
              </w:rPr>
            </w:pPr>
          </w:p>
          <w:p w14:paraId="0C27ABCB"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disagree</w:t>
            </w:r>
          </w:p>
          <w:p w14:paraId="68F642A4"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2=Disagree</w:t>
            </w:r>
          </w:p>
          <w:p w14:paraId="4A677AC0"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3=Disagree somewhat</w:t>
            </w:r>
          </w:p>
          <w:p w14:paraId="7EDCE42C"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7B2A76AC"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5=Agree somewhat</w:t>
            </w:r>
          </w:p>
          <w:p w14:paraId="2717AD15"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6=Agree</w:t>
            </w:r>
          </w:p>
          <w:p w14:paraId="5257B733" w14:textId="77777777" w:rsidR="002D45CF" w:rsidRPr="00373E9A" w:rsidRDefault="002D45CF"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agree</w:t>
            </w:r>
          </w:p>
        </w:tc>
      </w:tr>
      <w:tr w:rsidR="002D45CF" w:rsidRPr="00373E9A" w14:paraId="34A36763" w14:textId="77777777" w:rsidTr="002D45CF">
        <w:trPr>
          <w:gridAfter w:val="1"/>
          <w:wAfter w:w="1363" w:type="dxa"/>
        </w:trPr>
        <w:tc>
          <w:tcPr>
            <w:tcW w:w="1134" w:type="dxa"/>
            <w:vMerge/>
            <w:shd w:val="clear" w:color="auto" w:fill="D9D9D9"/>
          </w:tcPr>
          <w:p w14:paraId="6F0673A3"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3E2EC8D5"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am generally a person who tries to avoid taking risks</w:t>
            </w:r>
          </w:p>
        </w:tc>
        <w:tc>
          <w:tcPr>
            <w:tcW w:w="1691" w:type="dxa"/>
            <w:vMerge/>
          </w:tcPr>
          <w:p w14:paraId="23DB71A4"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1F24E5B8" w14:textId="77777777" w:rsidTr="002D45CF">
        <w:trPr>
          <w:gridAfter w:val="1"/>
          <w:wAfter w:w="1363" w:type="dxa"/>
        </w:trPr>
        <w:tc>
          <w:tcPr>
            <w:tcW w:w="1134" w:type="dxa"/>
            <w:vMerge/>
            <w:shd w:val="clear" w:color="auto" w:fill="D9D9D9"/>
          </w:tcPr>
          <w:p w14:paraId="7BC20D63"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397BA443"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am more oriented toward preventing losses than I am toward achieving gains.</w:t>
            </w:r>
          </w:p>
        </w:tc>
        <w:tc>
          <w:tcPr>
            <w:tcW w:w="1691" w:type="dxa"/>
            <w:vMerge/>
          </w:tcPr>
          <w:p w14:paraId="57597D33"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33896F16" w14:textId="77777777" w:rsidTr="002D45CF">
        <w:trPr>
          <w:gridAfter w:val="1"/>
          <w:wAfter w:w="1363" w:type="dxa"/>
        </w:trPr>
        <w:tc>
          <w:tcPr>
            <w:tcW w:w="1134" w:type="dxa"/>
            <w:vMerge/>
            <w:shd w:val="clear" w:color="auto" w:fill="D9D9D9"/>
          </w:tcPr>
          <w:p w14:paraId="658D95AA" w14:textId="252A336D"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18924BFA"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My major goal in work right now is to avoid becoming an academic/research failure.</w:t>
            </w:r>
          </w:p>
        </w:tc>
        <w:tc>
          <w:tcPr>
            <w:tcW w:w="1691" w:type="dxa"/>
            <w:vMerge/>
          </w:tcPr>
          <w:p w14:paraId="3F798253" w14:textId="77777777" w:rsidR="002D45CF" w:rsidRPr="00373E9A" w:rsidRDefault="002D45CF" w:rsidP="002323F8">
            <w:pPr>
              <w:spacing w:line="320" w:lineRule="exact"/>
              <w:jc w:val="both"/>
              <w:rPr>
                <w:rFonts w:ascii="Times New Roman" w:eastAsia="Calibri" w:hAnsi="Times New Roman" w:cs="Times New Roman"/>
                <w:color w:val="404040"/>
              </w:rPr>
            </w:pPr>
          </w:p>
        </w:tc>
      </w:tr>
      <w:tr w:rsidR="002D45CF" w:rsidRPr="00373E9A" w14:paraId="5DCAC441" w14:textId="77777777" w:rsidTr="002D45CF">
        <w:trPr>
          <w:gridAfter w:val="1"/>
          <w:wAfter w:w="1363" w:type="dxa"/>
        </w:trPr>
        <w:tc>
          <w:tcPr>
            <w:tcW w:w="1134" w:type="dxa"/>
            <w:vMerge/>
            <w:shd w:val="clear" w:color="auto" w:fill="D9D9D9"/>
          </w:tcPr>
          <w:p w14:paraId="3A777D07" w14:textId="77777777" w:rsidR="002D45CF" w:rsidRPr="00373E9A" w:rsidRDefault="002D45CF" w:rsidP="002323F8">
            <w:pPr>
              <w:jc w:val="both"/>
              <w:rPr>
                <w:rFonts w:ascii="Times New Roman" w:eastAsia="Calibri" w:hAnsi="Times New Roman" w:cs="Times New Roman"/>
                <w:color w:val="09152F"/>
              </w:rPr>
            </w:pPr>
          </w:p>
        </w:tc>
        <w:tc>
          <w:tcPr>
            <w:tcW w:w="3743" w:type="dxa"/>
            <w:gridSpan w:val="3"/>
          </w:tcPr>
          <w:p w14:paraId="6129D6FD" w14:textId="77777777" w:rsidR="002D45CF" w:rsidRPr="00373E9A" w:rsidRDefault="002D45CF"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Overall, I am more oriented towards achieving success than preventing failure.</w:t>
            </w:r>
          </w:p>
        </w:tc>
        <w:tc>
          <w:tcPr>
            <w:tcW w:w="1691" w:type="dxa"/>
            <w:vMerge/>
          </w:tcPr>
          <w:p w14:paraId="1D298B1E" w14:textId="77777777" w:rsidR="002D45CF" w:rsidRPr="00373E9A" w:rsidRDefault="002D45CF" w:rsidP="002323F8">
            <w:pPr>
              <w:spacing w:line="320" w:lineRule="exact"/>
              <w:jc w:val="both"/>
              <w:rPr>
                <w:rFonts w:ascii="Times New Roman" w:eastAsia="Calibri" w:hAnsi="Times New Roman" w:cs="Times New Roman"/>
                <w:color w:val="404040"/>
              </w:rPr>
            </w:pPr>
          </w:p>
        </w:tc>
      </w:tr>
      <w:bookmarkEnd w:id="895"/>
      <w:tr w:rsidR="002323F8" w:rsidRPr="00373E9A" w14:paraId="76F4A592" w14:textId="77777777" w:rsidTr="002D45CF">
        <w:tc>
          <w:tcPr>
            <w:tcW w:w="2497" w:type="dxa"/>
            <w:gridSpan w:val="2"/>
            <w:shd w:val="clear" w:color="auto" w:fill="D9D9D9"/>
          </w:tcPr>
          <w:p w14:paraId="46D7E0F5"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62DDEDB2"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The following statements examine your views on the civic/socio-economic/public-good aspects of your research. In the statements below “decision-makers/stakeholders” refers to people outside your research organisation (e.g. policy makers, funding agencies… ) Please indicate your level of agreement with each statement.</w:t>
            </w:r>
          </w:p>
        </w:tc>
      </w:tr>
      <w:tr w:rsidR="00DD37E6" w:rsidRPr="00373E9A" w14:paraId="6933AB00" w14:textId="77777777" w:rsidTr="002D45CF">
        <w:trPr>
          <w:gridAfter w:val="1"/>
          <w:wAfter w:w="1363" w:type="dxa"/>
        </w:trPr>
        <w:tc>
          <w:tcPr>
            <w:tcW w:w="1134" w:type="dxa"/>
            <w:vMerge w:val="restart"/>
            <w:shd w:val="clear" w:color="auto" w:fill="D9D9D9"/>
          </w:tcPr>
          <w:p w14:paraId="2280BF10" w14:textId="1488DCF0"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SoCiv</w:t>
            </w:r>
          </w:p>
        </w:tc>
        <w:tc>
          <w:tcPr>
            <w:tcW w:w="3743" w:type="dxa"/>
            <w:gridSpan w:val="3"/>
          </w:tcPr>
          <w:p w14:paraId="540C616A"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Engaging with and communicating to decision-makers/stakeholders is important to me personally</w:t>
            </w:r>
          </w:p>
        </w:tc>
        <w:tc>
          <w:tcPr>
            <w:tcW w:w="1691" w:type="dxa"/>
            <w:vMerge w:val="restart"/>
          </w:tcPr>
          <w:p w14:paraId="7A01FCCA"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394BD70E" w14:textId="77777777" w:rsidR="00DD37E6" w:rsidRPr="00373E9A" w:rsidRDefault="00DD37E6" w:rsidP="002323F8">
            <w:pPr>
              <w:spacing w:line="320" w:lineRule="exact"/>
              <w:jc w:val="both"/>
              <w:rPr>
                <w:rFonts w:ascii="Times New Roman" w:eastAsia="Calibri" w:hAnsi="Times New Roman" w:cs="Times New Roman"/>
                <w:color w:val="404040"/>
              </w:rPr>
            </w:pPr>
          </w:p>
          <w:p w14:paraId="2D860FBA"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disagree</w:t>
            </w:r>
          </w:p>
          <w:p w14:paraId="0B160BAB"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2=Disagree</w:t>
            </w:r>
          </w:p>
          <w:p w14:paraId="67CA6254"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3=Disagree somewhat</w:t>
            </w:r>
          </w:p>
          <w:p w14:paraId="5A2B2E18"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4594390B"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5=Agree somewhat</w:t>
            </w:r>
          </w:p>
          <w:p w14:paraId="625D2B2B"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6=Agree</w:t>
            </w:r>
          </w:p>
          <w:p w14:paraId="2B4DF819"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agree</w:t>
            </w:r>
          </w:p>
        </w:tc>
      </w:tr>
      <w:tr w:rsidR="00DD37E6" w:rsidRPr="00373E9A" w14:paraId="698A3DA9" w14:textId="77777777" w:rsidTr="002D45CF">
        <w:trPr>
          <w:gridAfter w:val="1"/>
          <w:wAfter w:w="1363" w:type="dxa"/>
        </w:trPr>
        <w:tc>
          <w:tcPr>
            <w:tcW w:w="1134" w:type="dxa"/>
            <w:vMerge/>
            <w:shd w:val="clear" w:color="auto" w:fill="D9D9D9"/>
          </w:tcPr>
          <w:p w14:paraId="7E34099F" w14:textId="77777777" w:rsidR="00DD37E6" w:rsidRPr="00373E9A" w:rsidRDefault="00DD37E6" w:rsidP="002323F8">
            <w:pPr>
              <w:jc w:val="both"/>
              <w:rPr>
                <w:rFonts w:ascii="Times New Roman" w:eastAsia="Calibri" w:hAnsi="Times New Roman" w:cs="Times New Roman"/>
                <w:color w:val="09152F"/>
              </w:rPr>
            </w:pPr>
          </w:p>
        </w:tc>
        <w:tc>
          <w:tcPr>
            <w:tcW w:w="3743" w:type="dxa"/>
            <w:gridSpan w:val="3"/>
          </w:tcPr>
          <w:p w14:paraId="245F5058"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Engaging with and communicating to decision-makers/stakeholders/public is more important to me than having high publication citation indices</w:t>
            </w:r>
          </w:p>
        </w:tc>
        <w:tc>
          <w:tcPr>
            <w:tcW w:w="1691" w:type="dxa"/>
            <w:vMerge/>
          </w:tcPr>
          <w:p w14:paraId="7799FCF5" w14:textId="77777777" w:rsidR="00DD37E6" w:rsidRPr="00373E9A" w:rsidRDefault="00DD37E6" w:rsidP="002323F8">
            <w:pPr>
              <w:spacing w:line="320" w:lineRule="exact"/>
              <w:jc w:val="both"/>
              <w:rPr>
                <w:rFonts w:ascii="Times New Roman" w:eastAsia="Calibri" w:hAnsi="Times New Roman" w:cs="Times New Roman"/>
                <w:color w:val="404040"/>
              </w:rPr>
            </w:pPr>
          </w:p>
        </w:tc>
      </w:tr>
      <w:tr w:rsidR="00DD37E6" w:rsidRPr="00373E9A" w14:paraId="57CE995D" w14:textId="77777777" w:rsidTr="002D45CF">
        <w:trPr>
          <w:gridAfter w:val="1"/>
          <w:wAfter w:w="1363" w:type="dxa"/>
        </w:trPr>
        <w:tc>
          <w:tcPr>
            <w:tcW w:w="1134" w:type="dxa"/>
            <w:vMerge/>
            <w:shd w:val="clear" w:color="auto" w:fill="D9D9D9"/>
          </w:tcPr>
          <w:p w14:paraId="776C6391" w14:textId="77777777" w:rsidR="00DD37E6" w:rsidRPr="00373E9A" w:rsidRDefault="00DD37E6" w:rsidP="002323F8">
            <w:pPr>
              <w:jc w:val="both"/>
              <w:rPr>
                <w:rFonts w:ascii="Times New Roman" w:eastAsia="Calibri" w:hAnsi="Times New Roman" w:cs="Times New Roman"/>
                <w:color w:val="09152F"/>
              </w:rPr>
            </w:pPr>
          </w:p>
        </w:tc>
        <w:tc>
          <w:tcPr>
            <w:tcW w:w="3743" w:type="dxa"/>
            <w:gridSpan w:val="3"/>
          </w:tcPr>
          <w:p w14:paraId="45482E85"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believe that my research is important for decision-makers/stakeholders/public</w:t>
            </w:r>
          </w:p>
        </w:tc>
        <w:tc>
          <w:tcPr>
            <w:tcW w:w="1691" w:type="dxa"/>
            <w:vMerge/>
          </w:tcPr>
          <w:p w14:paraId="7D2D8EDC" w14:textId="77777777" w:rsidR="00DD37E6" w:rsidRPr="00373E9A" w:rsidRDefault="00DD37E6" w:rsidP="002323F8">
            <w:pPr>
              <w:spacing w:line="320" w:lineRule="exact"/>
              <w:jc w:val="both"/>
              <w:rPr>
                <w:rFonts w:ascii="Times New Roman" w:eastAsia="Calibri" w:hAnsi="Times New Roman" w:cs="Times New Roman"/>
                <w:color w:val="404040"/>
              </w:rPr>
            </w:pPr>
          </w:p>
        </w:tc>
      </w:tr>
      <w:tr w:rsidR="00DD37E6" w:rsidRPr="00373E9A" w14:paraId="0441141E" w14:textId="77777777" w:rsidTr="002D45CF">
        <w:trPr>
          <w:gridAfter w:val="1"/>
          <w:wAfter w:w="1363" w:type="dxa"/>
        </w:trPr>
        <w:tc>
          <w:tcPr>
            <w:tcW w:w="1134" w:type="dxa"/>
            <w:vMerge/>
            <w:shd w:val="clear" w:color="auto" w:fill="D9D9D9"/>
          </w:tcPr>
          <w:p w14:paraId="2BDE5FF9" w14:textId="77777777" w:rsidR="00DD37E6" w:rsidRPr="00373E9A" w:rsidRDefault="00DD37E6" w:rsidP="002323F8">
            <w:pPr>
              <w:jc w:val="both"/>
              <w:rPr>
                <w:rFonts w:ascii="Times New Roman" w:eastAsia="Calibri" w:hAnsi="Times New Roman" w:cs="Times New Roman"/>
                <w:color w:val="09152F"/>
              </w:rPr>
            </w:pPr>
          </w:p>
        </w:tc>
        <w:tc>
          <w:tcPr>
            <w:tcW w:w="3743" w:type="dxa"/>
            <w:gridSpan w:val="3"/>
          </w:tcPr>
          <w:p w14:paraId="6D9C6A87"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As a researcher, I have a responsibility to engage with, and communicate to, decision-makers/stakeholders/public</w:t>
            </w:r>
          </w:p>
        </w:tc>
        <w:tc>
          <w:tcPr>
            <w:tcW w:w="1691" w:type="dxa"/>
            <w:vMerge/>
          </w:tcPr>
          <w:p w14:paraId="24AFB860" w14:textId="77777777" w:rsidR="00DD37E6" w:rsidRPr="00373E9A" w:rsidRDefault="00DD37E6" w:rsidP="002323F8">
            <w:pPr>
              <w:spacing w:line="320" w:lineRule="exact"/>
              <w:jc w:val="both"/>
              <w:rPr>
                <w:rFonts w:ascii="Times New Roman" w:eastAsia="Calibri" w:hAnsi="Times New Roman" w:cs="Times New Roman"/>
                <w:color w:val="404040"/>
              </w:rPr>
            </w:pPr>
          </w:p>
        </w:tc>
      </w:tr>
      <w:tr w:rsidR="00DD37E6" w:rsidRPr="00373E9A" w14:paraId="61026F2B" w14:textId="77777777" w:rsidTr="002D45CF">
        <w:trPr>
          <w:gridAfter w:val="1"/>
          <w:wAfter w:w="1363" w:type="dxa"/>
        </w:trPr>
        <w:tc>
          <w:tcPr>
            <w:tcW w:w="1134" w:type="dxa"/>
            <w:vMerge/>
            <w:shd w:val="clear" w:color="auto" w:fill="D9D9D9"/>
          </w:tcPr>
          <w:p w14:paraId="4FAD8330" w14:textId="4713A65A" w:rsidR="00DD37E6" w:rsidRPr="00373E9A" w:rsidRDefault="00DD37E6" w:rsidP="002323F8">
            <w:pPr>
              <w:jc w:val="both"/>
              <w:rPr>
                <w:rFonts w:ascii="Times New Roman" w:eastAsia="Calibri" w:hAnsi="Times New Roman" w:cs="Times New Roman"/>
                <w:color w:val="09152F"/>
              </w:rPr>
            </w:pPr>
          </w:p>
        </w:tc>
        <w:tc>
          <w:tcPr>
            <w:tcW w:w="3743" w:type="dxa"/>
            <w:gridSpan w:val="3"/>
          </w:tcPr>
          <w:p w14:paraId="5014198D"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want my organisation to support engagement and communication activities with dedicated time allocations</w:t>
            </w:r>
          </w:p>
        </w:tc>
        <w:tc>
          <w:tcPr>
            <w:tcW w:w="1691" w:type="dxa"/>
            <w:vMerge/>
          </w:tcPr>
          <w:p w14:paraId="2E251E26" w14:textId="77777777" w:rsidR="00DD37E6" w:rsidRPr="00373E9A" w:rsidRDefault="00DD37E6" w:rsidP="002323F8">
            <w:pPr>
              <w:spacing w:line="320" w:lineRule="exact"/>
              <w:jc w:val="both"/>
              <w:rPr>
                <w:rFonts w:ascii="Times New Roman" w:eastAsia="Calibri" w:hAnsi="Times New Roman" w:cs="Times New Roman"/>
                <w:color w:val="404040"/>
              </w:rPr>
            </w:pPr>
          </w:p>
        </w:tc>
      </w:tr>
      <w:tr w:rsidR="00DD37E6" w:rsidRPr="00373E9A" w14:paraId="460BB6D9" w14:textId="77777777" w:rsidTr="002D45CF">
        <w:trPr>
          <w:gridAfter w:val="1"/>
          <w:wAfter w:w="1363" w:type="dxa"/>
        </w:trPr>
        <w:tc>
          <w:tcPr>
            <w:tcW w:w="1134" w:type="dxa"/>
            <w:vMerge/>
            <w:shd w:val="clear" w:color="auto" w:fill="D9D9D9"/>
          </w:tcPr>
          <w:p w14:paraId="356FBCE2" w14:textId="77777777" w:rsidR="00DD37E6" w:rsidRPr="00373E9A" w:rsidRDefault="00DD37E6" w:rsidP="002323F8">
            <w:pPr>
              <w:jc w:val="both"/>
              <w:rPr>
                <w:rFonts w:ascii="Times New Roman" w:eastAsia="Calibri" w:hAnsi="Times New Roman" w:cs="Times New Roman"/>
                <w:color w:val="09152F"/>
              </w:rPr>
            </w:pPr>
          </w:p>
        </w:tc>
        <w:tc>
          <w:tcPr>
            <w:tcW w:w="3743" w:type="dxa"/>
            <w:gridSpan w:val="3"/>
          </w:tcPr>
          <w:p w14:paraId="1E2B0522"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would like funding grants to provide dedicated funding for research dissemination</w:t>
            </w:r>
          </w:p>
        </w:tc>
        <w:tc>
          <w:tcPr>
            <w:tcW w:w="1691" w:type="dxa"/>
            <w:vMerge/>
          </w:tcPr>
          <w:p w14:paraId="7370B63A" w14:textId="77777777" w:rsidR="00DD37E6" w:rsidRPr="00373E9A" w:rsidRDefault="00DD37E6" w:rsidP="002323F8">
            <w:pPr>
              <w:spacing w:line="320" w:lineRule="exact"/>
              <w:jc w:val="both"/>
              <w:rPr>
                <w:rFonts w:ascii="Times New Roman" w:eastAsia="Calibri" w:hAnsi="Times New Roman" w:cs="Times New Roman"/>
                <w:color w:val="404040"/>
              </w:rPr>
            </w:pPr>
          </w:p>
        </w:tc>
      </w:tr>
      <w:tr w:rsidR="00DD37E6" w:rsidRPr="00373E9A" w14:paraId="5E7DE4AD" w14:textId="77777777" w:rsidTr="002D45CF">
        <w:trPr>
          <w:gridAfter w:val="1"/>
          <w:wAfter w:w="1363" w:type="dxa"/>
        </w:trPr>
        <w:tc>
          <w:tcPr>
            <w:tcW w:w="1134" w:type="dxa"/>
            <w:vMerge/>
            <w:shd w:val="clear" w:color="auto" w:fill="D9D9D9"/>
          </w:tcPr>
          <w:p w14:paraId="4A726C56" w14:textId="77777777" w:rsidR="00DD37E6" w:rsidRPr="00373E9A" w:rsidRDefault="00DD37E6" w:rsidP="002323F8">
            <w:pPr>
              <w:jc w:val="both"/>
              <w:rPr>
                <w:rFonts w:ascii="Times New Roman" w:eastAsia="Calibri" w:hAnsi="Times New Roman" w:cs="Times New Roman"/>
                <w:color w:val="09152F"/>
              </w:rPr>
            </w:pPr>
          </w:p>
        </w:tc>
        <w:tc>
          <w:tcPr>
            <w:tcW w:w="3743" w:type="dxa"/>
            <w:gridSpan w:val="3"/>
          </w:tcPr>
          <w:p w14:paraId="48213FC2"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would like to be valued by my employer for engagement and communication activities</w:t>
            </w:r>
          </w:p>
        </w:tc>
        <w:tc>
          <w:tcPr>
            <w:tcW w:w="1691" w:type="dxa"/>
            <w:vMerge/>
          </w:tcPr>
          <w:p w14:paraId="3E97BEC2" w14:textId="77777777" w:rsidR="00DD37E6" w:rsidRPr="00373E9A" w:rsidRDefault="00DD37E6" w:rsidP="002323F8">
            <w:pPr>
              <w:spacing w:line="320" w:lineRule="exact"/>
              <w:jc w:val="both"/>
              <w:rPr>
                <w:rFonts w:ascii="Times New Roman" w:eastAsia="Calibri" w:hAnsi="Times New Roman" w:cs="Times New Roman"/>
                <w:color w:val="404040"/>
              </w:rPr>
            </w:pPr>
          </w:p>
        </w:tc>
      </w:tr>
      <w:tr w:rsidR="00DD37E6" w:rsidRPr="00373E9A" w14:paraId="2148F4C4" w14:textId="77777777" w:rsidTr="002D45CF">
        <w:trPr>
          <w:gridAfter w:val="1"/>
          <w:wAfter w:w="1363" w:type="dxa"/>
        </w:trPr>
        <w:tc>
          <w:tcPr>
            <w:tcW w:w="1134" w:type="dxa"/>
            <w:vMerge/>
            <w:shd w:val="clear" w:color="auto" w:fill="D9D9D9"/>
          </w:tcPr>
          <w:p w14:paraId="1EBAB6A3" w14:textId="77777777" w:rsidR="00DD37E6" w:rsidRPr="00373E9A" w:rsidRDefault="00DD37E6" w:rsidP="002323F8">
            <w:pPr>
              <w:jc w:val="both"/>
              <w:rPr>
                <w:rFonts w:ascii="Times New Roman" w:eastAsia="Calibri" w:hAnsi="Times New Roman" w:cs="Times New Roman"/>
                <w:color w:val="09152F"/>
              </w:rPr>
            </w:pPr>
          </w:p>
        </w:tc>
        <w:tc>
          <w:tcPr>
            <w:tcW w:w="3743" w:type="dxa"/>
            <w:gridSpan w:val="3"/>
          </w:tcPr>
          <w:p w14:paraId="40743A47"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would like metrics of research impact to include measures of engagement and communication with end-users so that I can prioritise engagement and communication activities on equal footing with publishing</w:t>
            </w:r>
          </w:p>
        </w:tc>
        <w:tc>
          <w:tcPr>
            <w:tcW w:w="1691" w:type="dxa"/>
            <w:vMerge/>
          </w:tcPr>
          <w:p w14:paraId="45EC9CD2" w14:textId="77777777" w:rsidR="00DD37E6" w:rsidRPr="00373E9A" w:rsidRDefault="00DD37E6" w:rsidP="002323F8">
            <w:pPr>
              <w:spacing w:line="320" w:lineRule="exact"/>
              <w:jc w:val="both"/>
              <w:rPr>
                <w:rFonts w:ascii="Times New Roman" w:eastAsia="Calibri" w:hAnsi="Times New Roman" w:cs="Times New Roman"/>
                <w:color w:val="404040"/>
              </w:rPr>
            </w:pPr>
          </w:p>
        </w:tc>
      </w:tr>
      <w:tr w:rsidR="002323F8" w:rsidRPr="00373E9A" w14:paraId="6813D0E6" w14:textId="77777777" w:rsidTr="002D45CF">
        <w:tc>
          <w:tcPr>
            <w:tcW w:w="2497" w:type="dxa"/>
            <w:gridSpan w:val="2"/>
            <w:shd w:val="clear" w:color="auto" w:fill="D9D9D9"/>
          </w:tcPr>
          <w:p w14:paraId="06E2B9D4"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42FFBD74"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The following statements relate to the importance of your personal reputation relative to your research work. Please indicate your level of agreement with each statement.</w:t>
            </w:r>
          </w:p>
        </w:tc>
      </w:tr>
      <w:tr w:rsidR="00DD37E6" w:rsidRPr="00373E9A" w14:paraId="50EFDB52" w14:textId="77777777" w:rsidTr="002D45CF">
        <w:trPr>
          <w:gridAfter w:val="1"/>
          <w:wAfter w:w="1363" w:type="dxa"/>
        </w:trPr>
        <w:tc>
          <w:tcPr>
            <w:tcW w:w="1134" w:type="dxa"/>
            <w:vMerge w:val="restart"/>
            <w:shd w:val="clear" w:color="auto" w:fill="D9D9D9"/>
          </w:tcPr>
          <w:p w14:paraId="5B41E583" w14:textId="40FC7C40"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Reput</w:t>
            </w:r>
          </w:p>
        </w:tc>
        <w:tc>
          <w:tcPr>
            <w:tcW w:w="3743" w:type="dxa"/>
            <w:gridSpan w:val="3"/>
          </w:tcPr>
          <w:p w14:paraId="7471D629"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feel that my own research activity will result in an increase in my academic reputation as a researcher. </w:t>
            </w:r>
          </w:p>
        </w:tc>
        <w:tc>
          <w:tcPr>
            <w:tcW w:w="1691" w:type="dxa"/>
            <w:vMerge w:val="restart"/>
          </w:tcPr>
          <w:p w14:paraId="4E31C5B9"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667B3A86" w14:textId="77777777" w:rsidR="00DD37E6" w:rsidRPr="00373E9A" w:rsidRDefault="00DD37E6" w:rsidP="002323F8">
            <w:pPr>
              <w:spacing w:line="320" w:lineRule="exact"/>
              <w:jc w:val="both"/>
              <w:rPr>
                <w:rFonts w:ascii="Times New Roman" w:eastAsia="Calibri" w:hAnsi="Times New Roman" w:cs="Times New Roman"/>
                <w:color w:val="404040"/>
              </w:rPr>
            </w:pPr>
          </w:p>
          <w:p w14:paraId="20810B3C"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disagree</w:t>
            </w:r>
          </w:p>
          <w:p w14:paraId="1198CD7F"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2=Disagree</w:t>
            </w:r>
          </w:p>
          <w:p w14:paraId="2E104CAA"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3=Disagree somewhat</w:t>
            </w:r>
          </w:p>
          <w:p w14:paraId="4259F332"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0FD38C0D"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5=Agree somewhat</w:t>
            </w:r>
          </w:p>
          <w:p w14:paraId="41B07BC1"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6=Agree</w:t>
            </w:r>
          </w:p>
          <w:p w14:paraId="2A887B53" w14:textId="77777777" w:rsidR="00DD37E6" w:rsidRPr="00373E9A" w:rsidRDefault="00DD37E6"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agree</w:t>
            </w:r>
          </w:p>
        </w:tc>
      </w:tr>
      <w:tr w:rsidR="00DD37E6" w:rsidRPr="00373E9A" w14:paraId="42D48147" w14:textId="77777777" w:rsidTr="002D45CF">
        <w:trPr>
          <w:gridAfter w:val="1"/>
          <w:wAfter w:w="1363" w:type="dxa"/>
        </w:trPr>
        <w:tc>
          <w:tcPr>
            <w:tcW w:w="1134" w:type="dxa"/>
            <w:vMerge/>
            <w:shd w:val="clear" w:color="auto" w:fill="D9D9D9"/>
          </w:tcPr>
          <w:p w14:paraId="1CBDAD29" w14:textId="77777777" w:rsidR="00DD37E6" w:rsidRPr="00373E9A" w:rsidRDefault="00DD37E6" w:rsidP="002323F8">
            <w:pPr>
              <w:jc w:val="both"/>
              <w:rPr>
                <w:rFonts w:ascii="Times New Roman" w:eastAsia="Calibri" w:hAnsi="Times New Roman" w:cs="Times New Roman"/>
                <w:color w:val="09152F"/>
              </w:rPr>
            </w:pPr>
          </w:p>
        </w:tc>
        <w:tc>
          <w:tcPr>
            <w:tcW w:w="3743" w:type="dxa"/>
            <w:gridSpan w:val="3"/>
          </w:tcPr>
          <w:p w14:paraId="6CB17843"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When I have done a good job, it is important to me that my contribution is recognized by others. </w:t>
            </w:r>
          </w:p>
        </w:tc>
        <w:tc>
          <w:tcPr>
            <w:tcW w:w="1691" w:type="dxa"/>
            <w:vMerge/>
          </w:tcPr>
          <w:p w14:paraId="6F5FA1F1" w14:textId="77777777" w:rsidR="00DD37E6" w:rsidRPr="00373E9A" w:rsidRDefault="00DD37E6" w:rsidP="002323F8">
            <w:pPr>
              <w:spacing w:line="320" w:lineRule="exact"/>
              <w:jc w:val="both"/>
              <w:rPr>
                <w:rFonts w:ascii="Times New Roman" w:eastAsia="Calibri" w:hAnsi="Times New Roman" w:cs="Times New Roman"/>
                <w:color w:val="404040"/>
              </w:rPr>
            </w:pPr>
          </w:p>
        </w:tc>
      </w:tr>
      <w:tr w:rsidR="00DD37E6" w:rsidRPr="00373E9A" w14:paraId="495FC4A4" w14:textId="77777777" w:rsidTr="002D45CF">
        <w:trPr>
          <w:gridAfter w:val="1"/>
          <w:wAfter w:w="1363" w:type="dxa"/>
        </w:trPr>
        <w:tc>
          <w:tcPr>
            <w:tcW w:w="1134" w:type="dxa"/>
            <w:vMerge/>
            <w:shd w:val="clear" w:color="auto" w:fill="D9D9D9"/>
          </w:tcPr>
          <w:p w14:paraId="6D705BD4" w14:textId="77777777" w:rsidR="00DD37E6" w:rsidRPr="00373E9A" w:rsidRDefault="00DD37E6" w:rsidP="002323F8">
            <w:pPr>
              <w:jc w:val="both"/>
              <w:rPr>
                <w:rFonts w:ascii="Times New Roman" w:eastAsia="Calibri" w:hAnsi="Times New Roman" w:cs="Times New Roman"/>
                <w:color w:val="09152F"/>
              </w:rPr>
            </w:pPr>
          </w:p>
        </w:tc>
        <w:tc>
          <w:tcPr>
            <w:tcW w:w="3743" w:type="dxa"/>
            <w:gridSpan w:val="3"/>
          </w:tcPr>
          <w:p w14:paraId="6339EE78"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often make decisions based on what others will think. </w:t>
            </w:r>
          </w:p>
        </w:tc>
        <w:tc>
          <w:tcPr>
            <w:tcW w:w="1691" w:type="dxa"/>
            <w:vMerge/>
          </w:tcPr>
          <w:p w14:paraId="407E53C0" w14:textId="77777777" w:rsidR="00DD37E6" w:rsidRPr="00373E9A" w:rsidRDefault="00DD37E6" w:rsidP="002323F8">
            <w:pPr>
              <w:spacing w:line="320" w:lineRule="exact"/>
              <w:jc w:val="both"/>
              <w:rPr>
                <w:rFonts w:ascii="Times New Roman" w:eastAsia="Calibri" w:hAnsi="Times New Roman" w:cs="Times New Roman"/>
                <w:color w:val="404040"/>
              </w:rPr>
            </w:pPr>
          </w:p>
        </w:tc>
      </w:tr>
      <w:tr w:rsidR="00DD37E6" w:rsidRPr="00373E9A" w14:paraId="06635120" w14:textId="77777777" w:rsidTr="002D45CF">
        <w:trPr>
          <w:gridAfter w:val="1"/>
          <w:wAfter w:w="1363" w:type="dxa"/>
        </w:trPr>
        <w:tc>
          <w:tcPr>
            <w:tcW w:w="1134" w:type="dxa"/>
            <w:vMerge/>
            <w:shd w:val="clear" w:color="auto" w:fill="D9D9D9"/>
          </w:tcPr>
          <w:p w14:paraId="7A07A3E3" w14:textId="77777777" w:rsidR="00DD37E6" w:rsidRPr="00373E9A" w:rsidRDefault="00DD37E6" w:rsidP="002323F8">
            <w:pPr>
              <w:jc w:val="both"/>
              <w:rPr>
                <w:rFonts w:ascii="Times New Roman" w:eastAsia="Calibri" w:hAnsi="Times New Roman" w:cs="Times New Roman"/>
                <w:color w:val="09152F"/>
              </w:rPr>
            </w:pPr>
          </w:p>
        </w:tc>
        <w:tc>
          <w:tcPr>
            <w:tcW w:w="3743" w:type="dxa"/>
            <w:gridSpan w:val="3"/>
          </w:tcPr>
          <w:p w14:paraId="04E6EF5B"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give my best effort when I know that it will be seen by the most influential people in an organization. </w:t>
            </w:r>
          </w:p>
        </w:tc>
        <w:tc>
          <w:tcPr>
            <w:tcW w:w="1691" w:type="dxa"/>
            <w:vMerge/>
          </w:tcPr>
          <w:p w14:paraId="2A793141" w14:textId="77777777" w:rsidR="00DD37E6" w:rsidRPr="00373E9A" w:rsidRDefault="00DD37E6" w:rsidP="002323F8">
            <w:pPr>
              <w:spacing w:line="320" w:lineRule="exact"/>
              <w:jc w:val="both"/>
              <w:rPr>
                <w:rFonts w:ascii="Times New Roman" w:eastAsia="Calibri" w:hAnsi="Times New Roman" w:cs="Times New Roman"/>
                <w:color w:val="404040"/>
              </w:rPr>
            </w:pPr>
          </w:p>
        </w:tc>
      </w:tr>
      <w:tr w:rsidR="00DD37E6" w:rsidRPr="00373E9A" w14:paraId="08EDB68A" w14:textId="77777777" w:rsidTr="002D45CF">
        <w:trPr>
          <w:gridAfter w:val="1"/>
          <w:wAfter w:w="1363" w:type="dxa"/>
        </w:trPr>
        <w:tc>
          <w:tcPr>
            <w:tcW w:w="1134" w:type="dxa"/>
            <w:vMerge/>
            <w:shd w:val="clear" w:color="auto" w:fill="D9D9D9"/>
          </w:tcPr>
          <w:p w14:paraId="2B2BE92E" w14:textId="77777777" w:rsidR="00DD37E6" w:rsidRPr="00373E9A" w:rsidRDefault="00DD37E6" w:rsidP="002323F8">
            <w:pPr>
              <w:jc w:val="both"/>
              <w:rPr>
                <w:rFonts w:ascii="Times New Roman" w:eastAsia="Calibri" w:hAnsi="Times New Roman" w:cs="Times New Roman"/>
                <w:color w:val="09152F"/>
              </w:rPr>
            </w:pPr>
          </w:p>
        </w:tc>
        <w:tc>
          <w:tcPr>
            <w:tcW w:w="3743" w:type="dxa"/>
            <w:gridSpan w:val="3"/>
          </w:tcPr>
          <w:p w14:paraId="054BFD8E" w14:textId="77777777" w:rsidR="00DD37E6" w:rsidRPr="00373E9A" w:rsidRDefault="00DD37E6"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work harder on a project if public recognition is attached to it. </w:t>
            </w:r>
          </w:p>
        </w:tc>
        <w:tc>
          <w:tcPr>
            <w:tcW w:w="1691" w:type="dxa"/>
            <w:vMerge/>
          </w:tcPr>
          <w:p w14:paraId="4F4AF033" w14:textId="77777777" w:rsidR="00DD37E6" w:rsidRPr="00373E9A" w:rsidRDefault="00DD37E6" w:rsidP="002323F8">
            <w:pPr>
              <w:spacing w:line="320" w:lineRule="exact"/>
              <w:jc w:val="both"/>
              <w:rPr>
                <w:rFonts w:ascii="Times New Roman" w:eastAsia="Calibri" w:hAnsi="Times New Roman" w:cs="Times New Roman"/>
                <w:color w:val="404040"/>
              </w:rPr>
            </w:pPr>
          </w:p>
        </w:tc>
      </w:tr>
      <w:tr w:rsidR="002323F8" w:rsidRPr="00373E9A" w14:paraId="3A03398A" w14:textId="77777777" w:rsidTr="002D45CF">
        <w:tc>
          <w:tcPr>
            <w:tcW w:w="2497" w:type="dxa"/>
            <w:gridSpan w:val="2"/>
            <w:shd w:val="clear" w:color="auto" w:fill="D9D9D9"/>
          </w:tcPr>
          <w:p w14:paraId="22806FBA"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344AF0C3"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The following statements relate to the rewards you may gain because of your research work. Please indicate your level of agreement with each statement.</w:t>
            </w:r>
          </w:p>
        </w:tc>
      </w:tr>
      <w:tr w:rsidR="00A572B7" w:rsidRPr="00373E9A" w14:paraId="76E09580" w14:textId="77777777" w:rsidTr="002D45CF">
        <w:trPr>
          <w:gridAfter w:val="1"/>
          <w:wAfter w:w="1363" w:type="dxa"/>
        </w:trPr>
        <w:tc>
          <w:tcPr>
            <w:tcW w:w="1134" w:type="dxa"/>
            <w:vMerge w:val="restart"/>
            <w:shd w:val="clear" w:color="auto" w:fill="D9D9D9"/>
          </w:tcPr>
          <w:p w14:paraId="28C32EAA" w14:textId="507A6E3E"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Rwrd</w:t>
            </w:r>
          </w:p>
        </w:tc>
        <w:tc>
          <w:tcPr>
            <w:tcW w:w="3743" w:type="dxa"/>
            <w:gridSpan w:val="3"/>
          </w:tcPr>
          <w:p w14:paraId="0F614044"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The best aspects of any job are the financial rewards and associated financial benefits. </w:t>
            </w:r>
          </w:p>
        </w:tc>
        <w:tc>
          <w:tcPr>
            <w:tcW w:w="1691" w:type="dxa"/>
            <w:vMerge w:val="restart"/>
          </w:tcPr>
          <w:p w14:paraId="0FCD68E9" w14:textId="77777777" w:rsidR="00A572B7" w:rsidRPr="00373E9A" w:rsidRDefault="00A572B7" w:rsidP="00A572B7">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563E679E" w14:textId="77777777" w:rsidR="00A572B7" w:rsidRPr="00373E9A" w:rsidRDefault="00A572B7" w:rsidP="00A572B7">
            <w:pPr>
              <w:spacing w:line="320" w:lineRule="exact"/>
              <w:jc w:val="both"/>
              <w:rPr>
                <w:rFonts w:ascii="Times New Roman" w:eastAsia="Calibri" w:hAnsi="Times New Roman" w:cs="Times New Roman"/>
                <w:color w:val="404040"/>
              </w:rPr>
            </w:pPr>
          </w:p>
          <w:p w14:paraId="331A0259" w14:textId="77777777" w:rsidR="00A572B7" w:rsidRPr="00373E9A" w:rsidRDefault="00A572B7" w:rsidP="00A572B7">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disagree</w:t>
            </w:r>
          </w:p>
          <w:p w14:paraId="07D8E408" w14:textId="77777777" w:rsidR="00A572B7" w:rsidRPr="00373E9A" w:rsidRDefault="00A572B7" w:rsidP="00A572B7">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2=Disagree</w:t>
            </w:r>
          </w:p>
          <w:p w14:paraId="26B0B643" w14:textId="77777777" w:rsidR="00A572B7" w:rsidRPr="00373E9A" w:rsidRDefault="00A572B7" w:rsidP="00A572B7">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3=Disagree somewhat</w:t>
            </w:r>
          </w:p>
          <w:p w14:paraId="644CFA62" w14:textId="77777777" w:rsidR="00A572B7" w:rsidRPr="00373E9A" w:rsidRDefault="00A572B7" w:rsidP="00A572B7">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782E7DD4" w14:textId="77777777" w:rsidR="00A572B7" w:rsidRPr="00373E9A" w:rsidRDefault="00A572B7" w:rsidP="00A572B7">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5=Agree somewhat</w:t>
            </w:r>
          </w:p>
          <w:p w14:paraId="2A9E345D" w14:textId="77777777" w:rsidR="00A572B7" w:rsidRPr="00373E9A" w:rsidRDefault="00A572B7" w:rsidP="00A572B7">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6=Agree</w:t>
            </w:r>
          </w:p>
          <w:p w14:paraId="20EB1DBD" w14:textId="124BA17D" w:rsidR="00A572B7" w:rsidRPr="00373E9A" w:rsidRDefault="00A572B7" w:rsidP="00A572B7">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agree</w:t>
            </w:r>
          </w:p>
        </w:tc>
      </w:tr>
      <w:tr w:rsidR="00A572B7" w:rsidRPr="00373E9A" w14:paraId="0E68B3A9" w14:textId="77777777" w:rsidTr="002D45CF">
        <w:trPr>
          <w:gridAfter w:val="1"/>
          <w:wAfter w:w="1363" w:type="dxa"/>
        </w:trPr>
        <w:tc>
          <w:tcPr>
            <w:tcW w:w="1134" w:type="dxa"/>
            <w:vMerge/>
            <w:shd w:val="clear" w:color="auto" w:fill="D9D9D9"/>
          </w:tcPr>
          <w:p w14:paraId="20D45865" w14:textId="77777777" w:rsidR="00A572B7" w:rsidRPr="00373E9A" w:rsidRDefault="00A572B7" w:rsidP="002323F8">
            <w:pPr>
              <w:jc w:val="both"/>
              <w:rPr>
                <w:rFonts w:ascii="Times New Roman" w:eastAsia="Calibri" w:hAnsi="Times New Roman" w:cs="Times New Roman"/>
                <w:color w:val="09152F"/>
              </w:rPr>
            </w:pPr>
          </w:p>
        </w:tc>
        <w:tc>
          <w:tcPr>
            <w:tcW w:w="3743" w:type="dxa"/>
            <w:gridSpan w:val="3"/>
          </w:tcPr>
          <w:p w14:paraId="4E95E064"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only work for the financial reward that it provides me. </w:t>
            </w:r>
          </w:p>
        </w:tc>
        <w:tc>
          <w:tcPr>
            <w:tcW w:w="1691" w:type="dxa"/>
            <w:vMerge/>
          </w:tcPr>
          <w:p w14:paraId="66CE2B86"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A572B7" w:rsidRPr="00373E9A" w14:paraId="64CDAC83" w14:textId="77777777" w:rsidTr="002D45CF">
        <w:trPr>
          <w:gridAfter w:val="1"/>
          <w:wAfter w:w="1363" w:type="dxa"/>
        </w:trPr>
        <w:tc>
          <w:tcPr>
            <w:tcW w:w="1134" w:type="dxa"/>
            <w:vMerge/>
            <w:shd w:val="clear" w:color="auto" w:fill="D9D9D9"/>
          </w:tcPr>
          <w:p w14:paraId="61C11729" w14:textId="77777777" w:rsidR="00A572B7" w:rsidRPr="00373E9A" w:rsidRDefault="00A572B7" w:rsidP="002323F8">
            <w:pPr>
              <w:jc w:val="both"/>
              <w:rPr>
                <w:rFonts w:ascii="Times New Roman" w:eastAsia="Calibri" w:hAnsi="Times New Roman" w:cs="Times New Roman"/>
                <w:color w:val="09152F"/>
              </w:rPr>
            </w:pPr>
          </w:p>
        </w:tc>
        <w:tc>
          <w:tcPr>
            <w:tcW w:w="3743" w:type="dxa"/>
            <w:gridSpan w:val="3"/>
          </w:tcPr>
          <w:p w14:paraId="3C225E68"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would readily leave any job if I were offered an alternative that pays more. </w:t>
            </w:r>
          </w:p>
        </w:tc>
        <w:tc>
          <w:tcPr>
            <w:tcW w:w="1691" w:type="dxa"/>
            <w:vMerge/>
          </w:tcPr>
          <w:p w14:paraId="0D8C921A"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A572B7" w:rsidRPr="00373E9A" w14:paraId="0EEA8D97" w14:textId="77777777" w:rsidTr="002D45CF">
        <w:trPr>
          <w:gridAfter w:val="1"/>
          <w:wAfter w:w="1363" w:type="dxa"/>
        </w:trPr>
        <w:tc>
          <w:tcPr>
            <w:tcW w:w="1134" w:type="dxa"/>
            <w:vMerge/>
            <w:shd w:val="clear" w:color="auto" w:fill="D9D9D9"/>
          </w:tcPr>
          <w:p w14:paraId="415FF8DA" w14:textId="77777777" w:rsidR="00A572B7" w:rsidRPr="00373E9A" w:rsidRDefault="00A572B7" w:rsidP="002323F8">
            <w:pPr>
              <w:jc w:val="both"/>
              <w:rPr>
                <w:rFonts w:ascii="Times New Roman" w:eastAsia="Calibri" w:hAnsi="Times New Roman" w:cs="Times New Roman"/>
                <w:color w:val="09152F"/>
              </w:rPr>
            </w:pPr>
          </w:p>
        </w:tc>
        <w:tc>
          <w:tcPr>
            <w:tcW w:w="3743" w:type="dxa"/>
            <w:gridSpan w:val="3"/>
          </w:tcPr>
          <w:p w14:paraId="7425E429"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People should always be on the lookout for better-paid jobs. </w:t>
            </w:r>
          </w:p>
        </w:tc>
        <w:tc>
          <w:tcPr>
            <w:tcW w:w="1691" w:type="dxa"/>
            <w:vMerge/>
          </w:tcPr>
          <w:p w14:paraId="6CAEF499"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2323F8" w:rsidRPr="00373E9A" w14:paraId="2CE6FB10" w14:textId="77777777" w:rsidTr="002D45CF">
        <w:tc>
          <w:tcPr>
            <w:tcW w:w="2497" w:type="dxa"/>
            <w:gridSpan w:val="2"/>
            <w:shd w:val="clear" w:color="auto" w:fill="D9D9D9"/>
          </w:tcPr>
          <w:p w14:paraId="5746A502"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4C351EAF"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The following statements relate to the possibility of promotion/tenure resulting from your research work. Please indicate your level of agreement with each statement.</w:t>
            </w:r>
          </w:p>
        </w:tc>
      </w:tr>
      <w:tr w:rsidR="00A572B7" w:rsidRPr="00373E9A" w14:paraId="0E875546" w14:textId="77777777" w:rsidTr="002D45CF">
        <w:trPr>
          <w:gridAfter w:val="1"/>
          <w:wAfter w:w="1363" w:type="dxa"/>
        </w:trPr>
        <w:tc>
          <w:tcPr>
            <w:tcW w:w="1134" w:type="dxa"/>
            <w:vMerge w:val="restart"/>
            <w:shd w:val="clear" w:color="auto" w:fill="D9D9D9"/>
          </w:tcPr>
          <w:p w14:paraId="343A6656" w14:textId="183F7E2A"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RwrdPT</w:t>
            </w:r>
          </w:p>
        </w:tc>
        <w:tc>
          <w:tcPr>
            <w:tcW w:w="3743" w:type="dxa"/>
            <w:gridSpan w:val="3"/>
          </w:tcPr>
          <w:p w14:paraId="7C77CF21"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 possibility of promotion / tenure is a major driver of my research work</w:t>
            </w:r>
          </w:p>
        </w:tc>
        <w:tc>
          <w:tcPr>
            <w:tcW w:w="1691" w:type="dxa"/>
            <w:vMerge w:val="restart"/>
          </w:tcPr>
          <w:p w14:paraId="1B52165B"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37307428" w14:textId="77777777" w:rsidR="00A572B7" w:rsidRPr="00373E9A" w:rsidRDefault="00A572B7" w:rsidP="002323F8">
            <w:pPr>
              <w:spacing w:line="320" w:lineRule="exact"/>
              <w:jc w:val="both"/>
              <w:rPr>
                <w:rFonts w:ascii="Times New Roman" w:eastAsia="Calibri" w:hAnsi="Times New Roman" w:cs="Times New Roman"/>
                <w:color w:val="404040"/>
              </w:rPr>
            </w:pPr>
          </w:p>
          <w:p w14:paraId="58E4E6DD"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disagree</w:t>
            </w:r>
          </w:p>
          <w:p w14:paraId="60799F4C"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2=Disagree</w:t>
            </w:r>
          </w:p>
          <w:p w14:paraId="34E11FD8"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3=Disagree somewhat</w:t>
            </w:r>
          </w:p>
          <w:p w14:paraId="3B8F7743"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09DF1E5C"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5=Agree somewhat</w:t>
            </w:r>
          </w:p>
          <w:p w14:paraId="4F9C5ACE"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6=Agree</w:t>
            </w:r>
          </w:p>
          <w:p w14:paraId="3C547132"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agree</w:t>
            </w:r>
          </w:p>
        </w:tc>
      </w:tr>
      <w:tr w:rsidR="00A572B7" w:rsidRPr="00373E9A" w14:paraId="30F2BA9F" w14:textId="77777777" w:rsidTr="002D45CF">
        <w:trPr>
          <w:gridAfter w:val="1"/>
          <w:wAfter w:w="1363" w:type="dxa"/>
        </w:trPr>
        <w:tc>
          <w:tcPr>
            <w:tcW w:w="1134" w:type="dxa"/>
            <w:vMerge/>
            <w:shd w:val="clear" w:color="auto" w:fill="D9D9D9"/>
          </w:tcPr>
          <w:p w14:paraId="78DF0431" w14:textId="77777777" w:rsidR="00A572B7" w:rsidRPr="00373E9A" w:rsidRDefault="00A572B7" w:rsidP="002323F8">
            <w:pPr>
              <w:jc w:val="both"/>
              <w:rPr>
                <w:rFonts w:ascii="Times New Roman" w:eastAsia="Calibri" w:hAnsi="Times New Roman" w:cs="Times New Roman"/>
                <w:color w:val="09152F"/>
              </w:rPr>
            </w:pPr>
          </w:p>
        </w:tc>
        <w:tc>
          <w:tcPr>
            <w:tcW w:w="3743" w:type="dxa"/>
            <w:gridSpan w:val="3"/>
          </w:tcPr>
          <w:p w14:paraId="7CF4321C"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My major goal [in work] right now is to achieve my academic ambitions</w:t>
            </w:r>
          </w:p>
        </w:tc>
        <w:tc>
          <w:tcPr>
            <w:tcW w:w="1691" w:type="dxa"/>
            <w:vMerge/>
          </w:tcPr>
          <w:p w14:paraId="3F335FE5"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A572B7" w:rsidRPr="00373E9A" w14:paraId="28A74496" w14:textId="77777777" w:rsidTr="002D45CF">
        <w:trPr>
          <w:gridAfter w:val="1"/>
          <w:wAfter w:w="1363" w:type="dxa"/>
        </w:trPr>
        <w:tc>
          <w:tcPr>
            <w:tcW w:w="1134" w:type="dxa"/>
            <w:vMerge/>
            <w:shd w:val="clear" w:color="auto" w:fill="D9D9D9"/>
          </w:tcPr>
          <w:p w14:paraId="6AEE24D9" w14:textId="77777777" w:rsidR="00A572B7" w:rsidRPr="00373E9A" w:rsidRDefault="00A572B7" w:rsidP="002323F8">
            <w:pPr>
              <w:jc w:val="both"/>
              <w:rPr>
                <w:rFonts w:ascii="Times New Roman" w:eastAsia="Calibri" w:hAnsi="Times New Roman" w:cs="Times New Roman"/>
                <w:color w:val="09152F"/>
              </w:rPr>
            </w:pPr>
          </w:p>
        </w:tc>
        <w:tc>
          <w:tcPr>
            <w:tcW w:w="3743" w:type="dxa"/>
            <w:gridSpan w:val="3"/>
          </w:tcPr>
          <w:p w14:paraId="5D8D83E5"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am more likely to be considered for promotions if I engage in knowledge transfer activities</w:t>
            </w:r>
          </w:p>
        </w:tc>
        <w:tc>
          <w:tcPr>
            <w:tcW w:w="1691" w:type="dxa"/>
            <w:vMerge/>
          </w:tcPr>
          <w:p w14:paraId="1909D118"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2323F8" w:rsidRPr="00373E9A" w14:paraId="37A60866" w14:textId="77777777" w:rsidTr="002D45CF">
        <w:tc>
          <w:tcPr>
            <w:tcW w:w="2497" w:type="dxa"/>
            <w:gridSpan w:val="2"/>
            <w:shd w:val="clear" w:color="auto" w:fill="D9D9D9"/>
          </w:tcPr>
          <w:p w14:paraId="33FEF12E" w14:textId="77777777" w:rsidR="002323F8" w:rsidRPr="00373E9A" w:rsidRDefault="002323F8"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56773E83" w14:textId="77777777" w:rsidR="002323F8" w:rsidRPr="00373E9A" w:rsidRDefault="002323F8"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The following statements relate to the research-related institutional policies and supports in your workplace. Please indicate your level of agreement with the following statements.</w:t>
            </w:r>
          </w:p>
        </w:tc>
      </w:tr>
      <w:tr w:rsidR="00A572B7" w:rsidRPr="00373E9A" w14:paraId="18B6DBD5" w14:textId="77777777" w:rsidTr="002D45CF">
        <w:trPr>
          <w:gridAfter w:val="1"/>
          <w:wAfter w:w="1363" w:type="dxa"/>
        </w:trPr>
        <w:tc>
          <w:tcPr>
            <w:tcW w:w="1134" w:type="dxa"/>
            <w:vMerge w:val="restart"/>
            <w:shd w:val="clear" w:color="auto" w:fill="D9D9D9"/>
          </w:tcPr>
          <w:p w14:paraId="1F7AFAD6" w14:textId="3F433860"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PolKTT</w:t>
            </w:r>
          </w:p>
        </w:tc>
        <w:tc>
          <w:tcPr>
            <w:tcW w:w="3743" w:type="dxa"/>
            <w:gridSpan w:val="3"/>
          </w:tcPr>
          <w:p w14:paraId="28B6E582"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 inventor royalty share (the share of any royalty payment, resulting from my research outputs, given to the researcher) in my institution has a strong influence on my decision to generate patentable inventions.</w:t>
            </w:r>
          </w:p>
        </w:tc>
        <w:tc>
          <w:tcPr>
            <w:tcW w:w="1691" w:type="dxa"/>
            <w:vMerge w:val="restart"/>
          </w:tcPr>
          <w:p w14:paraId="0B8F701D"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18CCD1BE" w14:textId="77777777" w:rsidR="00A572B7" w:rsidRPr="00373E9A" w:rsidRDefault="00A572B7" w:rsidP="002323F8">
            <w:pPr>
              <w:spacing w:line="320" w:lineRule="exact"/>
              <w:jc w:val="both"/>
              <w:rPr>
                <w:rFonts w:ascii="Times New Roman" w:eastAsia="Calibri" w:hAnsi="Times New Roman" w:cs="Times New Roman"/>
                <w:color w:val="404040"/>
              </w:rPr>
            </w:pPr>
          </w:p>
          <w:p w14:paraId="04972B43"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disagree</w:t>
            </w:r>
          </w:p>
          <w:p w14:paraId="36635686"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6=Disagree</w:t>
            </w:r>
          </w:p>
          <w:p w14:paraId="1BFB1A77"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5=Disagree somewhat</w:t>
            </w:r>
          </w:p>
          <w:p w14:paraId="0B32FB29"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3DDA02A6"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3=Agree somewhat</w:t>
            </w:r>
          </w:p>
          <w:p w14:paraId="6FA48154"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2=Agree</w:t>
            </w:r>
          </w:p>
          <w:p w14:paraId="15026A5B" w14:textId="77777777" w:rsidR="00A572B7" w:rsidRPr="00373E9A" w:rsidRDefault="00A572B7" w:rsidP="002323F8">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agree</w:t>
            </w:r>
          </w:p>
        </w:tc>
      </w:tr>
      <w:tr w:rsidR="00A572B7" w:rsidRPr="00373E9A" w14:paraId="6D5887B8" w14:textId="77777777" w:rsidTr="002D45CF">
        <w:trPr>
          <w:gridAfter w:val="1"/>
          <w:wAfter w:w="1363" w:type="dxa"/>
        </w:trPr>
        <w:tc>
          <w:tcPr>
            <w:tcW w:w="1134" w:type="dxa"/>
            <w:vMerge/>
            <w:shd w:val="clear" w:color="auto" w:fill="D9D9D9"/>
          </w:tcPr>
          <w:p w14:paraId="3A1C4BC0" w14:textId="77777777" w:rsidR="00A572B7" w:rsidRPr="00373E9A" w:rsidRDefault="00A572B7" w:rsidP="002323F8">
            <w:pPr>
              <w:jc w:val="both"/>
              <w:rPr>
                <w:rFonts w:ascii="Times New Roman" w:eastAsia="Calibri" w:hAnsi="Times New Roman" w:cs="Times New Roman"/>
                <w:color w:val="09152F"/>
              </w:rPr>
            </w:pPr>
          </w:p>
        </w:tc>
        <w:tc>
          <w:tcPr>
            <w:tcW w:w="3743" w:type="dxa"/>
            <w:gridSpan w:val="3"/>
          </w:tcPr>
          <w:p w14:paraId="20F34733"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My department has provided sufficient assistance and incentives for faculty to engage in industry-university cooperative research</w:t>
            </w:r>
          </w:p>
        </w:tc>
        <w:tc>
          <w:tcPr>
            <w:tcW w:w="1691" w:type="dxa"/>
            <w:vMerge/>
          </w:tcPr>
          <w:p w14:paraId="2FFF39C8"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A572B7" w:rsidRPr="00373E9A" w14:paraId="3DEA2C64" w14:textId="77777777" w:rsidTr="002D45CF">
        <w:trPr>
          <w:gridAfter w:val="1"/>
          <w:wAfter w:w="1363" w:type="dxa"/>
        </w:trPr>
        <w:tc>
          <w:tcPr>
            <w:tcW w:w="1134" w:type="dxa"/>
            <w:vMerge/>
            <w:shd w:val="clear" w:color="auto" w:fill="D9D9D9"/>
          </w:tcPr>
          <w:p w14:paraId="785B846B" w14:textId="77777777" w:rsidR="00A572B7" w:rsidRPr="00373E9A" w:rsidRDefault="00A572B7" w:rsidP="002323F8">
            <w:pPr>
              <w:jc w:val="both"/>
              <w:rPr>
                <w:rFonts w:ascii="Times New Roman" w:eastAsia="Calibri" w:hAnsi="Times New Roman" w:cs="Times New Roman"/>
                <w:color w:val="09152F"/>
              </w:rPr>
            </w:pPr>
          </w:p>
        </w:tc>
        <w:tc>
          <w:tcPr>
            <w:tcW w:w="3743" w:type="dxa"/>
            <w:gridSpan w:val="3"/>
          </w:tcPr>
          <w:p w14:paraId="4E57E9A2"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My department has provided sufficient assistance and incentive for faculty to engage in KTT (Knowledge and Technology Transfer)</w:t>
            </w:r>
          </w:p>
        </w:tc>
        <w:tc>
          <w:tcPr>
            <w:tcW w:w="1691" w:type="dxa"/>
            <w:vMerge/>
          </w:tcPr>
          <w:p w14:paraId="1DAAD641"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A572B7" w:rsidRPr="00373E9A" w14:paraId="6DDEABC5" w14:textId="77777777" w:rsidTr="002D45CF">
        <w:trPr>
          <w:gridAfter w:val="1"/>
          <w:wAfter w:w="1363" w:type="dxa"/>
        </w:trPr>
        <w:tc>
          <w:tcPr>
            <w:tcW w:w="1134" w:type="dxa"/>
            <w:vMerge/>
            <w:shd w:val="clear" w:color="auto" w:fill="D9D9D9"/>
          </w:tcPr>
          <w:p w14:paraId="4DF3CDDE" w14:textId="77777777" w:rsidR="00A572B7" w:rsidRPr="00373E9A" w:rsidRDefault="00A572B7" w:rsidP="002323F8">
            <w:pPr>
              <w:jc w:val="both"/>
              <w:rPr>
                <w:rFonts w:ascii="Times New Roman" w:eastAsia="Calibri" w:hAnsi="Times New Roman" w:cs="Times New Roman"/>
                <w:color w:val="09152F"/>
              </w:rPr>
            </w:pPr>
          </w:p>
        </w:tc>
        <w:tc>
          <w:tcPr>
            <w:tcW w:w="3743" w:type="dxa"/>
            <w:gridSpan w:val="3"/>
          </w:tcPr>
          <w:p w14:paraId="7A21DC2E" w14:textId="2DC547A1"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 importance of knowledge and technology transfer is clearly communicated</w:t>
            </w:r>
          </w:p>
        </w:tc>
        <w:tc>
          <w:tcPr>
            <w:tcW w:w="1691" w:type="dxa"/>
            <w:vMerge/>
          </w:tcPr>
          <w:p w14:paraId="0008D4F7"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A572B7" w:rsidRPr="00373E9A" w14:paraId="53FF08BD" w14:textId="77777777" w:rsidTr="002D45CF">
        <w:trPr>
          <w:gridAfter w:val="1"/>
          <w:wAfter w:w="1363" w:type="dxa"/>
        </w:trPr>
        <w:tc>
          <w:tcPr>
            <w:tcW w:w="1134" w:type="dxa"/>
            <w:vMerge w:val="restart"/>
            <w:shd w:val="clear" w:color="auto" w:fill="D9D9D9"/>
          </w:tcPr>
          <w:p w14:paraId="5BB5DBAF" w14:textId="5ECC1F99"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PolComm</w:t>
            </w:r>
          </w:p>
        </w:tc>
        <w:tc>
          <w:tcPr>
            <w:tcW w:w="3743" w:type="dxa"/>
            <w:gridSpan w:val="3"/>
          </w:tcPr>
          <w:p w14:paraId="6DC3D7BF"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My department has sufficient assistance and incentives for faculty to apply and protect intellectual property rights (e.g. patenting support).</w:t>
            </w:r>
          </w:p>
        </w:tc>
        <w:tc>
          <w:tcPr>
            <w:tcW w:w="1691" w:type="dxa"/>
            <w:vMerge/>
          </w:tcPr>
          <w:p w14:paraId="0D38B832"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A572B7" w:rsidRPr="00373E9A" w14:paraId="267F98D9" w14:textId="77777777" w:rsidTr="002D45CF">
        <w:trPr>
          <w:gridAfter w:val="1"/>
          <w:wAfter w:w="1363" w:type="dxa"/>
        </w:trPr>
        <w:tc>
          <w:tcPr>
            <w:tcW w:w="1134" w:type="dxa"/>
            <w:vMerge/>
            <w:shd w:val="clear" w:color="auto" w:fill="D9D9D9"/>
          </w:tcPr>
          <w:p w14:paraId="79FF2BCC" w14:textId="77777777" w:rsidR="00A572B7" w:rsidRPr="00373E9A" w:rsidRDefault="00A572B7" w:rsidP="002323F8">
            <w:pPr>
              <w:jc w:val="both"/>
              <w:rPr>
                <w:rFonts w:ascii="Times New Roman" w:eastAsia="Calibri" w:hAnsi="Times New Roman" w:cs="Times New Roman"/>
                <w:color w:val="09152F"/>
              </w:rPr>
            </w:pPr>
          </w:p>
        </w:tc>
        <w:tc>
          <w:tcPr>
            <w:tcW w:w="3743" w:type="dxa"/>
            <w:gridSpan w:val="3"/>
          </w:tcPr>
          <w:p w14:paraId="3448C972"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My department has provided sufficient assistance and incentives for faculty to engage in creating spin-offs. </w:t>
            </w:r>
          </w:p>
        </w:tc>
        <w:tc>
          <w:tcPr>
            <w:tcW w:w="1691" w:type="dxa"/>
            <w:vMerge/>
          </w:tcPr>
          <w:p w14:paraId="6764F107"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A572B7" w:rsidRPr="00373E9A" w14:paraId="506C6BF3" w14:textId="77777777" w:rsidTr="002D45CF">
        <w:trPr>
          <w:gridAfter w:val="1"/>
          <w:wAfter w:w="1363" w:type="dxa"/>
        </w:trPr>
        <w:tc>
          <w:tcPr>
            <w:tcW w:w="1134" w:type="dxa"/>
            <w:vMerge/>
            <w:shd w:val="clear" w:color="auto" w:fill="D9D9D9"/>
          </w:tcPr>
          <w:p w14:paraId="0817879D" w14:textId="77777777" w:rsidR="00A572B7" w:rsidRPr="00373E9A" w:rsidRDefault="00A572B7" w:rsidP="002323F8">
            <w:pPr>
              <w:jc w:val="both"/>
              <w:rPr>
                <w:rFonts w:ascii="Times New Roman" w:eastAsia="Calibri" w:hAnsi="Times New Roman" w:cs="Times New Roman"/>
                <w:color w:val="09152F"/>
              </w:rPr>
            </w:pPr>
          </w:p>
        </w:tc>
        <w:tc>
          <w:tcPr>
            <w:tcW w:w="3743" w:type="dxa"/>
            <w:gridSpan w:val="3"/>
          </w:tcPr>
          <w:p w14:paraId="4BA1B1E6"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There is adequate time available to pursue creative ideas here</w:t>
            </w:r>
          </w:p>
        </w:tc>
        <w:tc>
          <w:tcPr>
            <w:tcW w:w="1691" w:type="dxa"/>
            <w:vMerge/>
          </w:tcPr>
          <w:p w14:paraId="15329435"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A572B7" w:rsidRPr="00373E9A" w14:paraId="41E97B1A" w14:textId="77777777" w:rsidTr="002D45CF">
        <w:trPr>
          <w:gridAfter w:val="1"/>
          <w:wAfter w:w="1363" w:type="dxa"/>
        </w:trPr>
        <w:tc>
          <w:tcPr>
            <w:tcW w:w="1134" w:type="dxa"/>
            <w:vMerge/>
            <w:shd w:val="clear" w:color="auto" w:fill="D9D9D9"/>
          </w:tcPr>
          <w:p w14:paraId="6A763A0B" w14:textId="0DEB1507" w:rsidR="00A572B7" w:rsidRPr="00373E9A" w:rsidRDefault="00A572B7" w:rsidP="002323F8">
            <w:pPr>
              <w:jc w:val="both"/>
              <w:rPr>
                <w:rFonts w:ascii="Times New Roman" w:eastAsia="Calibri" w:hAnsi="Times New Roman" w:cs="Times New Roman"/>
                <w:color w:val="09152F"/>
              </w:rPr>
            </w:pPr>
          </w:p>
        </w:tc>
        <w:tc>
          <w:tcPr>
            <w:tcW w:w="3743" w:type="dxa"/>
            <w:gridSpan w:val="3"/>
          </w:tcPr>
          <w:p w14:paraId="3E0FD7F9" w14:textId="77777777" w:rsidR="00A572B7" w:rsidRPr="00373E9A" w:rsidRDefault="00A572B7" w:rsidP="002323F8">
            <w:pPr>
              <w:jc w:val="both"/>
              <w:rPr>
                <w:rFonts w:ascii="Times New Roman" w:eastAsia="Calibri" w:hAnsi="Times New Roman" w:cs="Times New Roman"/>
                <w:color w:val="09152F"/>
              </w:rPr>
            </w:pPr>
            <w:r w:rsidRPr="00373E9A">
              <w:rPr>
                <w:rFonts w:ascii="Times New Roman" w:eastAsia="Calibri" w:hAnsi="Times New Roman" w:cs="Times New Roman"/>
                <w:color w:val="09152F"/>
              </w:rPr>
              <w:t>My organisation actively promotes entrepreneurial activities</w:t>
            </w:r>
          </w:p>
        </w:tc>
        <w:tc>
          <w:tcPr>
            <w:tcW w:w="1691" w:type="dxa"/>
            <w:vMerge/>
          </w:tcPr>
          <w:p w14:paraId="00DD393D" w14:textId="77777777" w:rsidR="00A572B7" w:rsidRPr="00373E9A" w:rsidRDefault="00A572B7" w:rsidP="002323F8">
            <w:pPr>
              <w:spacing w:line="320" w:lineRule="exact"/>
              <w:jc w:val="both"/>
              <w:rPr>
                <w:rFonts w:ascii="Times New Roman" w:eastAsia="Calibri" w:hAnsi="Times New Roman" w:cs="Times New Roman"/>
                <w:color w:val="404040"/>
              </w:rPr>
            </w:pPr>
          </w:p>
        </w:tc>
      </w:tr>
      <w:tr w:rsidR="00A572B7" w:rsidRPr="00373E9A" w14:paraId="2AC7A2D3" w14:textId="77777777" w:rsidTr="002D45CF">
        <w:trPr>
          <w:gridAfter w:val="1"/>
          <w:wAfter w:w="1363" w:type="dxa"/>
        </w:trPr>
        <w:tc>
          <w:tcPr>
            <w:tcW w:w="1134" w:type="dxa"/>
            <w:vMerge/>
            <w:shd w:val="clear" w:color="auto" w:fill="D9D9D9"/>
          </w:tcPr>
          <w:p w14:paraId="35247927"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21EBCF8D" w14:textId="7B44F95B"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My organisation arranges conferences /workshops on entrepreneurship. </w:t>
            </w:r>
          </w:p>
        </w:tc>
        <w:tc>
          <w:tcPr>
            <w:tcW w:w="1691" w:type="dxa"/>
            <w:vMerge/>
          </w:tcPr>
          <w:p w14:paraId="6E8621B2"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4237A629" w14:textId="77777777" w:rsidTr="002D45CF">
        <w:trPr>
          <w:gridAfter w:val="1"/>
          <w:wAfter w:w="1363" w:type="dxa"/>
        </w:trPr>
        <w:tc>
          <w:tcPr>
            <w:tcW w:w="1134" w:type="dxa"/>
            <w:vMerge w:val="restart"/>
            <w:shd w:val="clear" w:color="auto" w:fill="D9D9D9"/>
          </w:tcPr>
          <w:p w14:paraId="5274B363" w14:textId="0DCAA2C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PolRes</w:t>
            </w:r>
          </w:p>
        </w:tc>
        <w:tc>
          <w:tcPr>
            <w:tcW w:w="3743" w:type="dxa"/>
            <w:gridSpan w:val="3"/>
          </w:tcPr>
          <w:p w14:paraId="04579EDD"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My department highly regards demonstrating domestic and world research excellence </w:t>
            </w:r>
          </w:p>
        </w:tc>
        <w:tc>
          <w:tcPr>
            <w:tcW w:w="1691" w:type="dxa"/>
            <w:vMerge/>
          </w:tcPr>
          <w:p w14:paraId="30763763"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57DA9368" w14:textId="77777777" w:rsidTr="002D45CF">
        <w:trPr>
          <w:gridAfter w:val="1"/>
          <w:wAfter w:w="1363" w:type="dxa"/>
        </w:trPr>
        <w:tc>
          <w:tcPr>
            <w:tcW w:w="1134" w:type="dxa"/>
            <w:vMerge/>
            <w:shd w:val="clear" w:color="auto" w:fill="D9D9D9"/>
          </w:tcPr>
          <w:p w14:paraId="6BEE3A86"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42031521"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My department provides excellent facilities and infrastructure for research. </w:t>
            </w:r>
          </w:p>
        </w:tc>
        <w:tc>
          <w:tcPr>
            <w:tcW w:w="1691" w:type="dxa"/>
            <w:vMerge/>
          </w:tcPr>
          <w:p w14:paraId="0B4E59E0"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43D06BC3" w14:textId="77777777" w:rsidTr="002D45CF">
        <w:trPr>
          <w:gridAfter w:val="1"/>
          <w:wAfter w:w="1363" w:type="dxa"/>
        </w:trPr>
        <w:tc>
          <w:tcPr>
            <w:tcW w:w="1134" w:type="dxa"/>
            <w:vMerge/>
            <w:shd w:val="clear" w:color="auto" w:fill="D9D9D9"/>
          </w:tcPr>
          <w:p w14:paraId="7755DCFC"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40AF9B7F"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My department provides extra incentives for publication. </w:t>
            </w:r>
          </w:p>
        </w:tc>
        <w:tc>
          <w:tcPr>
            <w:tcW w:w="1691" w:type="dxa"/>
            <w:vMerge/>
          </w:tcPr>
          <w:p w14:paraId="2BED25D0"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349619A6" w14:textId="77777777" w:rsidTr="002D45CF">
        <w:trPr>
          <w:gridAfter w:val="1"/>
          <w:wAfter w:w="1363" w:type="dxa"/>
        </w:trPr>
        <w:tc>
          <w:tcPr>
            <w:tcW w:w="1134" w:type="dxa"/>
            <w:vMerge/>
            <w:shd w:val="clear" w:color="auto" w:fill="D9D9D9"/>
          </w:tcPr>
          <w:p w14:paraId="2DC2F175"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1C5086D2"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My university arranges conferences /workshops on research excellence. </w:t>
            </w:r>
          </w:p>
        </w:tc>
        <w:tc>
          <w:tcPr>
            <w:tcW w:w="1691" w:type="dxa"/>
            <w:vMerge/>
          </w:tcPr>
          <w:p w14:paraId="5850F364"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19C114FF" w14:textId="77777777" w:rsidTr="002D45CF">
        <w:trPr>
          <w:gridAfter w:val="1"/>
          <w:wAfter w:w="1363" w:type="dxa"/>
        </w:trPr>
        <w:tc>
          <w:tcPr>
            <w:tcW w:w="1134" w:type="dxa"/>
            <w:vMerge w:val="restart"/>
            <w:shd w:val="clear" w:color="auto" w:fill="D9D9D9"/>
          </w:tcPr>
          <w:p w14:paraId="7D62B25E" w14:textId="2D77EA0A"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PolTTO</w:t>
            </w:r>
          </w:p>
        </w:tc>
        <w:tc>
          <w:tcPr>
            <w:tcW w:w="3743" w:type="dxa"/>
            <w:gridSpan w:val="3"/>
          </w:tcPr>
          <w:p w14:paraId="1753AC10"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 Technology Transfer Office (TTO) at my organisation provides high quality service to researchers.</w:t>
            </w:r>
          </w:p>
        </w:tc>
        <w:tc>
          <w:tcPr>
            <w:tcW w:w="1691" w:type="dxa"/>
            <w:vMerge/>
          </w:tcPr>
          <w:p w14:paraId="7FFCA133"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64BFEC66" w14:textId="77777777" w:rsidTr="002D45CF">
        <w:trPr>
          <w:gridAfter w:val="1"/>
          <w:wAfter w:w="1363" w:type="dxa"/>
        </w:trPr>
        <w:tc>
          <w:tcPr>
            <w:tcW w:w="1134" w:type="dxa"/>
            <w:vMerge/>
            <w:shd w:val="clear" w:color="auto" w:fill="D9D9D9"/>
          </w:tcPr>
          <w:p w14:paraId="1F4F2AAB"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080723AD"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 TTO at my organisation is very active in identifying patentable research.</w:t>
            </w:r>
          </w:p>
        </w:tc>
        <w:tc>
          <w:tcPr>
            <w:tcW w:w="1691" w:type="dxa"/>
            <w:vMerge/>
          </w:tcPr>
          <w:p w14:paraId="14F060D8"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0FA952F8" w14:textId="77777777" w:rsidTr="002D45CF">
        <w:trPr>
          <w:gridAfter w:val="1"/>
          <w:wAfter w:w="1363" w:type="dxa"/>
        </w:trPr>
        <w:tc>
          <w:tcPr>
            <w:tcW w:w="1134" w:type="dxa"/>
            <w:vMerge/>
            <w:shd w:val="clear" w:color="auto" w:fill="D9D9D9"/>
          </w:tcPr>
          <w:p w14:paraId="31DCEC28"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1158D653"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 TTO at my organisation is only interested in certain fields or disciplines especially those that have generated royalties.</w:t>
            </w:r>
          </w:p>
        </w:tc>
        <w:tc>
          <w:tcPr>
            <w:tcW w:w="1691" w:type="dxa"/>
            <w:vMerge/>
          </w:tcPr>
          <w:p w14:paraId="1822F1F7"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0F6B566D" w14:textId="77777777" w:rsidTr="002D45CF">
        <w:trPr>
          <w:gridAfter w:val="1"/>
          <w:wAfter w:w="1363" w:type="dxa"/>
        </w:trPr>
        <w:tc>
          <w:tcPr>
            <w:tcW w:w="1134" w:type="dxa"/>
            <w:vMerge/>
            <w:shd w:val="clear" w:color="auto" w:fill="D9D9D9"/>
          </w:tcPr>
          <w:p w14:paraId="6DE0BD72"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1F2DB0BC"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 TTO at my organisation has sufficient scientific and technological knowledge.</w:t>
            </w:r>
          </w:p>
        </w:tc>
        <w:tc>
          <w:tcPr>
            <w:tcW w:w="1691" w:type="dxa"/>
            <w:vMerge/>
          </w:tcPr>
          <w:p w14:paraId="36E1CC67"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546672" w:rsidRPr="00373E9A" w14:paraId="0AC1BDBF" w14:textId="77777777" w:rsidTr="002D45CF">
        <w:tc>
          <w:tcPr>
            <w:tcW w:w="2497" w:type="dxa"/>
            <w:gridSpan w:val="2"/>
            <w:shd w:val="clear" w:color="auto" w:fill="D9D9D9"/>
          </w:tcPr>
          <w:p w14:paraId="23DF4042" w14:textId="77777777" w:rsidR="00546672" w:rsidRPr="00373E9A" w:rsidRDefault="00546672"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46B0E158" w14:textId="77777777" w:rsidR="00546672" w:rsidRPr="00373E9A" w:rsidRDefault="00546672"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The following statements examine social capital in your research workplace. Please indicate your level of agreement with the following statements.</w:t>
            </w:r>
          </w:p>
        </w:tc>
      </w:tr>
      <w:tr w:rsidR="00A572B7" w:rsidRPr="00373E9A" w14:paraId="7AF6BF81" w14:textId="77777777" w:rsidTr="002D45CF">
        <w:trPr>
          <w:gridAfter w:val="1"/>
          <w:wAfter w:w="1363" w:type="dxa"/>
        </w:trPr>
        <w:tc>
          <w:tcPr>
            <w:tcW w:w="1134" w:type="dxa"/>
            <w:vMerge w:val="restart"/>
            <w:shd w:val="clear" w:color="auto" w:fill="D9D9D9"/>
          </w:tcPr>
          <w:p w14:paraId="4598F485" w14:textId="5D02C694"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SoCapR</w:t>
            </w:r>
          </w:p>
        </w:tc>
        <w:tc>
          <w:tcPr>
            <w:tcW w:w="3743" w:type="dxa"/>
            <w:gridSpan w:val="3"/>
          </w:tcPr>
          <w:p w14:paraId="70D2ED1B"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can trust that others will help me if necessary </w:t>
            </w:r>
          </w:p>
        </w:tc>
        <w:tc>
          <w:tcPr>
            <w:tcW w:w="1691" w:type="dxa"/>
            <w:vMerge w:val="restart"/>
          </w:tcPr>
          <w:p w14:paraId="66DF1B0B"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181D671D" w14:textId="77777777" w:rsidR="00A572B7" w:rsidRPr="00373E9A" w:rsidRDefault="00A572B7" w:rsidP="00546672">
            <w:pPr>
              <w:spacing w:line="320" w:lineRule="exact"/>
              <w:jc w:val="both"/>
              <w:rPr>
                <w:rFonts w:ascii="Times New Roman" w:eastAsia="Calibri" w:hAnsi="Times New Roman" w:cs="Times New Roman"/>
                <w:color w:val="404040"/>
              </w:rPr>
            </w:pPr>
          </w:p>
          <w:p w14:paraId="3B098F83"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disagree</w:t>
            </w:r>
          </w:p>
          <w:p w14:paraId="78D37578"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2=Disagree</w:t>
            </w:r>
          </w:p>
          <w:p w14:paraId="634E7779"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3=Disagree somewhat</w:t>
            </w:r>
          </w:p>
          <w:p w14:paraId="544A58F6"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4343C6CF"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5=Agree somewhat</w:t>
            </w:r>
          </w:p>
          <w:p w14:paraId="1A2ECD31"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6=Agree</w:t>
            </w:r>
          </w:p>
          <w:p w14:paraId="10828A0D"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agree</w:t>
            </w:r>
          </w:p>
        </w:tc>
      </w:tr>
      <w:tr w:rsidR="00A572B7" w:rsidRPr="00373E9A" w14:paraId="2CCACF4C" w14:textId="77777777" w:rsidTr="002D45CF">
        <w:trPr>
          <w:gridAfter w:val="1"/>
          <w:wAfter w:w="1363" w:type="dxa"/>
        </w:trPr>
        <w:tc>
          <w:tcPr>
            <w:tcW w:w="1134" w:type="dxa"/>
            <w:vMerge/>
            <w:shd w:val="clear" w:color="auto" w:fill="D9D9D9"/>
          </w:tcPr>
          <w:p w14:paraId="671DAD33"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70E164D0"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My colleagues and I try to help each other if we have any difficulty </w:t>
            </w:r>
          </w:p>
        </w:tc>
        <w:tc>
          <w:tcPr>
            <w:tcW w:w="1691" w:type="dxa"/>
            <w:vMerge/>
          </w:tcPr>
          <w:p w14:paraId="11E58277"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797774BE" w14:textId="77777777" w:rsidTr="002D45CF">
        <w:trPr>
          <w:gridAfter w:val="1"/>
          <w:wAfter w:w="1363" w:type="dxa"/>
        </w:trPr>
        <w:tc>
          <w:tcPr>
            <w:tcW w:w="1134" w:type="dxa"/>
            <w:vMerge/>
            <w:shd w:val="clear" w:color="auto" w:fill="D9D9D9"/>
          </w:tcPr>
          <w:p w14:paraId="7B7F55B2"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3F841346"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enjoy a good interpersonal climate </w:t>
            </w:r>
          </w:p>
        </w:tc>
        <w:tc>
          <w:tcPr>
            <w:tcW w:w="1691" w:type="dxa"/>
            <w:vMerge/>
          </w:tcPr>
          <w:p w14:paraId="48E44D54"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2AB81654" w14:textId="77777777" w:rsidTr="002D45CF">
        <w:trPr>
          <w:gridAfter w:val="1"/>
          <w:wAfter w:w="1363" w:type="dxa"/>
        </w:trPr>
        <w:tc>
          <w:tcPr>
            <w:tcW w:w="1134" w:type="dxa"/>
            <w:vMerge/>
            <w:shd w:val="clear" w:color="auto" w:fill="D9D9D9"/>
          </w:tcPr>
          <w:p w14:paraId="76C68612"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0F27C104"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share the same ambitions and visions as my colleagues in the research work </w:t>
            </w:r>
          </w:p>
        </w:tc>
        <w:tc>
          <w:tcPr>
            <w:tcW w:w="1691" w:type="dxa"/>
            <w:vMerge/>
          </w:tcPr>
          <w:p w14:paraId="032482BC"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35FE35CB" w14:textId="77777777" w:rsidTr="002D45CF">
        <w:trPr>
          <w:gridAfter w:val="1"/>
          <w:wAfter w:w="1363" w:type="dxa"/>
        </w:trPr>
        <w:tc>
          <w:tcPr>
            <w:tcW w:w="1134" w:type="dxa"/>
            <w:vMerge/>
            <w:shd w:val="clear" w:color="auto" w:fill="D9D9D9"/>
          </w:tcPr>
          <w:p w14:paraId="733D588D"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71D67B96"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am excited to achieve the goals and mission of my research colleagues/project team </w:t>
            </w:r>
          </w:p>
        </w:tc>
        <w:tc>
          <w:tcPr>
            <w:tcW w:w="1691" w:type="dxa"/>
            <w:vMerge/>
          </w:tcPr>
          <w:p w14:paraId="4C500C8C"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3B8CAE40" w14:textId="77777777" w:rsidTr="002D45CF">
        <w:trPr>
          <w:gridAfter w:val="1"/>
          <w:wAfter w:w="1363" w:type="dxa"/>
        </w:trPr>
        <w:tc>
          <w:tcPr>
            <w:tcW w:w="1134" w:type="dxa"/>
            <w:vMerge w:val="restart"/>
            <w:shd w:val="clear" w:color="auto" w:fill="D9D9D9"/>
          </w:tcPr>
          <w:p w14:paraId="74628BE7" w14:textId="5951CD68"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SoCapC</w:t>
            </w:r>
          </w:p>
        </w:tc>
        <w:tc>
          <w:tcPr>
            <w:tcW w:w="3743" w:type="dxa"/>
            <w:gridSpan w:val="3"/>
          </w:tcPr>
          <w:p w14:paraId="61FE54F5"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hold regular meetings to advance my team’s research activity </w:t>
            </w:r>
          </w:p>
        </w:tc>
        <w:tc>
          <w:tcPr>
            <w:tcW w:w="1691" w:type="dxa"/>
            <w:vMerge w:val="restart"/>
          </w:tcPr>
          <w:p w14:paraId="750E2ACB"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64BB55F6" w14:textId="77777777" w:rsidTr="002D45CF">
        <w:trPr>
          <w:gridAfter w:val="1"/>
          <w:wAfter w:w="1363" w:type="dxa"/>
        </w:trPr>
        <w:tc>
          <w:tcPr>
            <w:tcW w:w="1134" w:type="dxa"/>
            <w:vMerge/>
            <w:shd w:val="clear" w:color="auto" w:fill="D9D9D9"/>
          </w:tcPr>
          <w:p w14:paraId="1F059482"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2693240D"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share our advances in research </w:t>
            </w:r>
          </w:p>
        </w:tc>
        <w:tc>
          <w:tcPr>
            <w:tcW w:w="1691" w:type="dxa"/>
            <w:vMerge/>
          </w:tcPr>
          <w:p w14:paraId="75DAC4C3"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1A78CCAC" w14:textId="77777777" w:rsidTr="002D45CF">
        <w:trPr>
          <w:gridAfter w:val="1"/>
          <w:wAfter w:w="1363" w:type="dxa"/>
        </w:trPr>
        <w:tc>
          <w:tcPr>
            <w:tcW w:w="1134" w:type="dxa"/>
            <w:vMerge/>
            <w:shd w:val="clear" w:color="auto" w:fill="D9D9D9"/>
          </w:tcPr>
          <w:p w14:paraId="01DDB894"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158DE042"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I seek out, and capitalise on, research synergies </w:t>
            </w:r>
          </w:p>
        </w:tc>
        <w:tc>
          <w:tcPr>
            <w:tcW w:w="1691" w:type="dxa"/>
            <w:vMerge/>
          </w:tcPr>
          <w:p w14:paraId="7EE10B3B"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52C54A16" w14:textId="77777777" w:rsidTr="002D45CF">
        <w:trPr>
          <w:gridAfter w:val="1"/>
          <w:wAfter w:w="1363" w:type="dxa"/>
        </w:trPr>
        <w:tc>
          <w:tcPr>
            <w:tcW w:w="1134" w:type="dxa"/>
            <w:vMerge/>
            <w:shd w:val="clear" w:color="auto" w:fill="D9D9D9"/>
          </w:tcPr>
          <w:p w14:paraId="2750AE3D"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7478ED98"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exchange ideas with many professionals outside our institution</w:t>
            </w:r>
          </w:p>
        </w:tc>
        <w:tc>
          <w:tcPr>
            <w:tcW w:w="1691" w:type="dxa"/>
            <w:vMerge/>
          </w:tcPr>
          <w:p w14:paraId="5E3FDB1A"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3A08D1B8" w14:textId="77777777" w:rsidTr="002D45CF">
        <w:trPr>
          <w:gridAfter w:val="1"/>
          <w:wAfter w:w="1363" w:type="dxa"/>
        </w:trPr>
        <w:tc>
          <w:tcPr>
            <w:tcW w:w="1134" w:type="dxa"/>
            <w:vMerge/>
            <w:shd w:val="clear" w:color="auto" w:fill="D9D9D9"/>
          </w:tcPr>
          <w:p w14:paraId="75B81F6E"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52AA3FBF"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exchange ideas with many colleagues outside my project team</w:t>
            </w:r>
          </w:p>
        </w:tc>
        <w:tc>
          <w:tcPr>
            <w:tcW w:w="1691" w:type="dxa"/>
            <w:vMerge/>
          </w:tcPr>
          <w:p w14:paraId="685C5A80"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546672" w:rsidRPr="00373E9A" w14:paraId="78A396A2" w14:textId="77777777" w:rsidTr="002D45CF">
        <w:tc>
          <w:tcPr>
            <w:tcW w:w="2497" w:type="dxa"/>
            <w:gridSpan w:val="2"/>
            <w:shd w:val="clear" w:color="auto" w:fill="D9D9D9"/>
          </w:tcPr>
          <w:p w14:paraId="7F6244ED" w14:textId="77777777" w:rsidR="00546672" w:rsidRPr="00373E9A" w:rsidRDefault="00546672"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77FB2411" w14:textId="77777777" w:rsidR="00546672" w:rsidRPr="00373E9A" w:rsidRDefault="00546672"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The following question determines the nature of your research organisation and the strength of its links with related industries.. </w:t>
            </w:r>
          </w:p>
        </w:tc>
      </w:tr>
      <w:tr w:rsidR="00A572B7" w:rsidRPr="00373E9A" w14:paraId="30F6F8F5" w14:textId="77777777" w:rsidTr="002D45CF">
        <w:trPr>
          <w:gridAfter w:val="1"/>
          <w:wAfter w:w="1363" w:type="dxa"/>
        </w:trPr>
        <w:tc>
          <w:tcPr>
            <w:tcW w:w="1134" w:type="dxa"/>
            <w:vMerge w:val="restart"/>
            <w:shd w:val="clear" w:color="auto" w:fill="D9D9D9"/>
          </w:tcPr>
          <w:p w14:paraId="36D6CBCC"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PhyEnv</w:t>
            </w:r>
          </w:p>
        </w:tc>
        <w:tc>
          <w:tcPr>
            <w:tcW w:w="3743" w:type="dxa"/>
            <w:gridSpan w:val="3"/>
          </w:tcPr>
          <w:p w14:paraId="0426B4E6"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Please place your research organisation on the following scale </w:t>
            </w:r>
          </w:p>
          <w:p w14:paraId="5BF6A103" w14:textId="77777777" w:rsidR="00A572B7" w:rsidRPr="00373E9A" w:rsidRDefault="00A572B7" w:rsidP="00546672">
            <w:pPr>
              <w:jc w:val="both"/>
              <w:rPr>
                <w:rFonts w:ascii="Times New Roman" w:eastAsia="Calibri" w:hAnsi="Times New Roman" w:cs="Times New Roman"/>
                <w:color w:val="09152F"/>
              </w:rPr>
            </w:pPr>
          </w:p>
        </w:tc>
        <w:tc>
          <w:tcPr>
            <w:tcW w:w="1691" w:type="dxa"/>
          </w:tcPr>
          <w:p w14:paraId="1F8BD88B"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1-3 with anchor points being: </w:t>
            </w:r>
          </w:p>
          <w:p w14:paraId="52FF07EA"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1=Traditional University</w:t>
            </w:r>
          </w:p>
          <w:p w14:paraId="1CDF776C"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2=University with industry linkages </w:t>
            </w:r>
          </w:p>
          <w:p w14:paraId="43F534CA"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3=Research Campus co-located with industry</w:t>
            </w:r>
          </w:p>
        </w:tc>
      </w:tr>
      <w:tr w:rsidR="00A572B7" w:rsidRPr="00373E9A" w14:paraId="7B3460B4" w14:textId="77777777" w:rsidTr="002D45CF">
        <w:trPr>
          <w:gridAfter w:val="1"/>
          <w:wAfter w:w="1363" w:type="dxa"/>
        </w:trPr>
        <w:tc>
          <w:tcPr>
            <w:tcW w:w="1134" w:type="dxa"/>
            <w:vMerge/>
            <w:shd w:val="clear" w:color="auto" w:fill="D9D9D9"/>
          </w:tcPr>
          <w:p w14:paraId="0DB9A51A"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55A8E7EF"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 level of industry concentration in the geographic vicinity of my research organisation is</w:t>
            </w:r>
          </w:p>
        </w:tc>
        <w:tc>
          <w:tcPr>
            <w:tcW w:w="1691" w:type="dxa"/>
          </w:tcPr>
          <w:p w14:paraId="4BD69DAE"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036BFE99"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1=Very low</w:t>
            </w:r>
          </w:p>
          <w:p w14:paraId="6112D3A6"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2=Low</w:t>
            </w:r>
          </w:p>
          <w:p w14:paraId="2A4E7D9E"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3=Somewhat low</w:t>
            </w:r>
          </w:p>
          <w:p w14:paraId="2035E8F9"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high nor low</w:t>
            </w:r>
          </w:p>
          <w:p w14:paraId="4F375260"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5=Somewhat high</w:t>
            </w:r>
          </w:p>
          <w:p w14:paraId="18601660"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6=High</w:t>
            </w:r>
          </w:p>
          <w:p w14:paraId="39473120"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7=Very high</w:t>
            </w:r>
          </w:p>
        </w:tc>
      </w:tr>
      <w:tr w:rsidR="00546672" w:rsidRPr="00373E9A" w14:paraId="16120FBE" w14:textId="77777777" w:rsidTr="002D45CF">
        <w:tc>
          <w:tcPr>
            <w:tcW w:w="2497" w:type="dxa"/>
            <w:gridSpan w:val="2"/>
            <w:shd w:val="clear" w:color="auto" w:fill="D9D9D9"/>
          </w:tcPr>
          <w:p w14:paraId="236ECF8E" w14:textId="77777777" w:rsidR="00546672" w:rsidRPr="00373E9A" w:rsidRDefault="00546672"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6D1D3F4B" w14:textId="77777777" w:rsidR="00546672" w:rsidRPr="00373E9A" w:rsidRDefault="00546672"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The following statements relate to the financial resources available to researchers in your workplace. </w:t>
            </w:r>
          </w:p>
        </w:tc>
      </w:tr>
      <w:tr w:rsidR="00A572B7" w:rsidRPr="00373E9A" w14:paraId="5769047C" w14:textId="77777777" w:rsidTr="002D45CF">
        <w:trPr>
          <w:gridAfter w:val="1"/>
          <w:wAfter w:w="1363" w:type="dxa"/>
        </w:trPr>
        <w:tc>
          <w:tcPr>
            <w:tcW w:w="1134" w:type="dxa"/>
            <w:vMerge w:val="restart"/>
            <w:shd w:val="clear" w:color="auto" w:fill="D9D9D9"/>
          </w:tcPr>
          <w:p w14:paraId="4DF2AA4A" w14:textId="4B8B9C61"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FinRes</w:t>
            </w:r>
          </w:p>
        </w:tc>
        <w:tc>
          <w:tcPr>
            <w:tcW w:w="3743" w:type="dxa"/>
            <w:gridSpan w:val="3"/>
          </w:tcPr>
          <w:p w14:paraId="3130D8A1"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Please estimate the level of baseline () or philanthropic research funding you receive (e.g. funding, not tied to a particular project, to be used at a researcher’s discretion, gift funding, scholarship…)</w:t>
            </w:r>
          </w:p>
        </w:tc>
        <w:tc>
          <w:tcPr>
            <w:tcW w:w="1691" w:type="dxa"/>
            <w:vMerge w:val="restart"/>
          </w:tcPr>
          <w:p w14:paraId="39F37660"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4C110B34"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1=None</w:t>
            </w:r>
          </w:p>
          <w:p w14:paraId="44E7AAEC"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2=Low</w:t>
            </w:r>
          </w:p>
          <w:p w14:paraId="06950232"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3=Somewhat low</w:t>
            </w:r>
          </w:p>
          <w:p w14:paraId="1D81DF34"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high nor low</w:t>
            </w:r>
          </w:p>
          <w:p w14:paraId="1A5C99B8"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5=Somewhat high</w:t>
            </w:r>
          </w:p>
          <w:p w14:paraId="6D81FAC9"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6=High</w:t>
            </w:r>
          </w:p>
          <w:p w14:paraId="2E7EF425"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7=Very high</w:t>
            </w:r>
          </w:p>
        </w:tc>
      </w:tr>
      <w:tr w:rsidR="00A572B7" w:rsidRPr="00373E9A" w14:paraId="58101C8A" w14:textId="77777777" w:rsidTr="002D45CF">
        <w:trPr>
          <w:gridAfter w:val="1"/>
          <w:wAfter w:w="1363" w:type="dxa"/>
        </w:trPr>
        <w:tc>
          <w:tcPr>
            <w:tcW w:w="1134" w:type="dxa"/>
            <w:vMerge/>
            <w:shd w:val="clear" w:color="auto" w:fill="D9D9D9"/>
          </w:tcPr>
          <w:p w14:paraId="72DDE91A"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4DBE9D1B"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Please estimate the level of research grant funding you receive</w:t>
            </w:r>
          </w:p>
        </w:tc>
        <w:tc>
          <w:tcPr>
            <w:tcW w:w="1691" w:type="dxa"/>
            <w:vMerge/>
          </w:tcPr>
          <w:p w14:paraId="249DE2BC"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51C747CA" w14:textId="77777777" w:rsidTr="002D45CF">
        <w:trPr>
          <w:gridAfter w:val="1"/>
          <w:wAfter w:w="1363" w:type="dxa"/>
        </w:trPr>
        <w:tc>
          <w:tcPr>
            <w:tcW w:w="1134" w:type="dxa"/>
            <w:shd w:val="clear" w:color="auto" w:fill="D9D9D9"/>
          </w:tcPr>
          <w:p w14:paraId="7D23B697"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2A232AA1"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Please estimate the level of consultancy/contract funding you receive</w:t>
            </w:r>
          </w:p>
        </w:tc>
        <w:tc>
          <w:tcPr>
            <w:tcW w:w="1691" w:type="dxa"/>
            <w:vMerge/>
          </w:tcPr>
          <w:p w14:paraId="22271E6F"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46812D57" w14:textId="77777777" w:rsidTr="002D45CF">
        <w:trPr>
          <w:gridAfter w:val="1"/>
          <w:wAfter w:w="1363" w:type="dxa"/>
        </w:trPr>
        <w:tc>
          <w:tcPr>
            <w:tcW w:w="1134" w:type="dxa"/>
            <w:vMerge w:val="restart"/>
            <w:shd w:val="clear" w:color="auto" w:fill="D9D9D9"/>
          </w:tcPr>
          <w:p w14:paraId="6519E473" w14:textId="2BA34659"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0B72AF0D"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 xml:space="preserve">There are adequate resources devoted to research and innovation in my organization. </w:t>
            </w:r>
          </w:p>
        </w:tc>
        <w:tc>
          <w:tcPr>
            <w:tcW w:w="1691" w:type="dxa"/>
            <w:vMerge w:val="restart"/>
          </w:tcPr>
          <w:p w14:paraId="49B2371A"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54F8AED2" w14:textId="77777777" w:rsidR="00A572B7" w:rsidRPr="00373E9A" w:rsidRDefault="00A572B7" w:rsidP="00546672">
            <w:pPr>
              <w:spacing w:line="320" w:lineRule="exact"/>
              <w:jc w:val="both"/>
              <w:rPr>
                <w:rFonts w:ascii="Times New Roman" w:eastAsia="Calibri" w:hAnsi="Times New Roman" w:cs="Times New Roman"/>
                <w:color w:val="404040"/>
              </w:rPr>
            </w:pPr>
          </w:p>
          <w:p w14:paraId="635787FA"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disagree</w:t>
            </w:r>
          </w:p>
          <w:p w14:paraId="30086BEC"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2=Disagree</w:t>
            </w:r>
          </w:p>
          <w:p w14:paraId="4E20F801"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3=Disagree somewhat</w:t>
            </w:r>
          </w:p>
          <w:p w14:paraId="61D70BD6"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11EE09E8"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5=Agree somewhat</w:t>
            </w:r>
          </w:p>
          <w:p w14:paraId="73FEB1BD"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6=Agree</w:t>
            </w:r>
          </w:p>
          <w:p w14:paraId="0CF5A32A" w14:textId="77777777" w:rsidR="00A572B7" w:rsidRPr="00373E9A" w:rsidRDefault="00A572B7"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agree</w:t>
            </w:r>
          </w:p>
        </w:tc>
      </w:tr>
      <w:tr w:rsidR="00A572B7" w:rsidRPr="00373E9A" w14:paraId="1B7B7E88" w14:textId="77777777" w:rsidTr="002D45CF">
        <w:trPr>
          <w:gridAfter w:val="1"/>
          <w:wAfter w:w="1363" w:type="dxa"/>
        </w:trPr>
        <w:tc>
          <w:tcPr>
            <w:tcW w:w="1134" w:type="dxa"/>
            <w:vMerge/>
            <w:shd w:val="clear" w:color="auto" w:fill="D9D9D9"/>
          </w:tcPr>
          <w:p w14:paraId="64B54D74"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513F1190"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*Lack of funding to investigate creative ideas is a problem in this organization</w:t>
            </w:r>
          </w:p>
        </w:tc>
        <w:tc>
          <w:tcPr>
            <w:tcW w:w="1691" w:type="dxa"/>
            <w:vMerge/>
          </w:tcPr>
          <w:p w14:paraId="7B9197DA"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7C9B5AED" w14:textId="77777777" w:rsidTr="002D45CF">
        <w:trPr>
          <w:gridAfter w:val="1"/>
          <w:wAfter w:w="1363" w:type="dxa"/>
        </w:trPr>
        <w:tc>
          <w:tcPr>
            <w:tcW w:w="1134" w:type="dxa"/>
            <w:vMerge/>
            <w:shd w:val="clear" w:color="auto" w:fill="D9D9D9"/>
          </w:tcPr>
          <w:p w14:paraId="6BB1F674"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70E87A3B"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*Personnel shortages inhibit innovation in this organization</w:t>
            </w:r>
          </w:p>
        </w:tc>
        <w:tc>
          <w:tcPr>
            <w:tcW w:w="1691" w:type="dxa"/>
            <w:vMerge/>
          </w:tcPr>
          <w:p w14:paraId="21A61C60"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A572B7" w:rsidRPr="00373E9A" w14:paraId="68E33DEE" w14:textId="77777777" w:rsidTr="002D45CF">
        <w:trPr>
          <w:gridAfter w:val="1"/>
          <w:wAfter w:w="1363" w:type="dxa"/>
        </w:trPr>
        <w:tc>
          <w:tcPr>
            <w:tcW w:w="1134" w:type="dxa"/>
            <w:vMerge/>
            <w:shd w:val="clear" w:color="auto" w:fill="D9D9D9"/>
          </w:tcPr>
          <w:p w14:paraId="6EFC1DF2" w14:textId="77777777" w:rsidR="00A572B7" w:rsidRPr="00373E9A" w:rsidRDefault="00A572B7" w:rsidP="00546672">
            <w:pPr>
              <w:jc w:val="both"/>
              <w:rPr>
                <w:rFonts w:ascii="Times New Roman" w:eastAsia="Calibri" w:hAnsi="Times New Roman" w:cs="Times New Roman"/>
                <w:color w:val="09152F"/>
              </w:rPr>
            </w:pPr>
          </w:p>
        </w:tc>
        <w:tc>
          <w:tcPr>
            <w:tcW w:w="3743" w:type="dxa"/>
            <w:gridSpan w:val="3"/>
          </w:tcPr>
          <w:p w14:paraId="330659AF" w14:textId="77777777" w:rsidR="00A572B7" w:rsidRPr="00373E9A" w:rsidRDefault="00A572B7"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This organization gives me free time to pursue creative ideas during the workday</w:t>
            </w:r>
          </w:p>
        </w:tc>
        <w:tc>
          <w:tcPr>
            <w:tcW w:w="1691" w:type="dxa"/>
            <w:vMerge/>
          </w:tcPr>
          <w:p w14:paraId="15AB54DC" w14:textId="77777777" w:rsidR="00A572B7" w:rsidRPr="00373E9A" w:rsidRDefault="00A572B7" w:rsidP="00546672">
            <w:pPr>
              <w:spacing w:line="320" w:lineRule="exact"/>
              <w:jc w:val="both"/>
              <w:rPr>
                <w:rFonts w:ascii="Times New Roman" w:eastAsia="Calibri" w:hAnsi="Times New Roman" w:cs="Times New Roman"/>
                <w:color w:val="404040"/>
              </w:rPr>
            </w:pPr>
          </w:p>
        </w:tc>
      </w:tr>
      <w:tr w:rsidR="00546672" w:rsidRPr="00373E9A" w14:paraId="5F86206D" w14:textId="77777777" w:rsidTr="002D45CF">
        <w:tc>
          <w:tcPr>
            <w:tcW w:w="2497" w:type="dxa"/>
            <w:gridSpan w:val="2"/>
            <w:shd w:val="clear" w:color="auto" w:fill="D9D9D9"/>
          </w:tcPr>
          <w:p w14:paraId="70CBD4A2" w14:textId="77777777" w:rsidR="00546672" w:rsidRPr="00373E9A" w:rsidRDefault="00546672"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Model items (not shown in survey)</w:t>
            </w:r>
          </w:p>
        </w:tc>
        <w:tc>
          <w:tcPr>
            <w:tcW w:w="5434" w:type="dxa"/>
            <w:gridSpan w:val="4"/>
            <w:shd w:val="clear" w:color="auto" w:fill="E2EFD9"/>
          </w:tcPr>
          <w:p w14:paraId="56A950BF" w14:textId="77777777" w:rsidR="00546672" w:rsidRPr="00373E9A" w:rsidRDefault="00546672"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In these final questions, think about the nature of the research work you undertake. </w:t>
            </w:r>
          </w:p>
          <w:p w14:paraId="388BA001" w14:textId="77777777" w:rsidR="00546672" w:rsidRPr="00373E9A" w:rsidRDefault="00546672"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Please indicate your level of agreement with the following statements.</w:t>
            </w:r>
          </w:p>
        </w:tc>
      </w:tr>
      <w:tr w:rsidR="00CE2800" w:rsidRPr="00373E9A" w14:paraId="385A3652" w14:textId="77777777" w:rsidTr="002D45CF">
        <w:trPr>
          <w:gridAfter w:val="1"/>
          <w:wAfter w:w="1363" w:type="dxa"/>
        </w:trPr>
        <w:tc>
          <w:tcPr>
            <w:tcW w:w="1134" w:type="dxa"/>
            <w:vMerge w:val="restart"/>
            <w:shd w:val="clear" w:color="auto" w:fill="D9D9D9"/>
          </w:tcPr>
          <w:p w14:paraId="3796DC2D" w14:textId="5CC931E1"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RO</w:t>
            </w:r>
          </w:p>
        </w:tc>
        <w:tc>
          <w:tcPr>
            <w:tcW w:w="3743" w:type="dxa"/>
            <w:gridSpan w:val="3"/>
          </w:tcPr>
          <w:p w14:paraId="01B56D3A"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Public researchers should focus on producing knowledge with market potential.</w:t>
            </w:r>
          </w:p>
        </w:tc>
        <w:tc>
          <w:tcPr>
            <w:tcW w:w="1691" w:type="dxa"/>
            <w:vMerge w:val="restart"/>
          </w:tcPr>
          <w:p w14:paraId="282C0B42" w14:textId="77777777" w:rsidR="00CE2800" w:rsidRPr="00373E9A" w:rsidRDefault="00CE2800"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 xml:space="preserve">Scale 1-7 where: </w:t>
            </w:r>
          </w:p>
          <w:p w14:paraId="3CB8BDDE" w14:textId="77777777" w:rsidR="00CE2800" w:rsidRPr="00373E9A" w:rsidRDefault="00CE2800" w:rsidP="00546672">
            <w:pPr>
              <w:spacing w:line="320" w:lineRule="exact"/>
              <w:jc w:val="both"/>
              <w:rPr>
                <w:rFonts w:ascii="Times New Roman" w:eastAsia="Calibri" w:hAnsi="Times New Roman" w:cs="Times New Roman"/>
                <w:color w:val="404040"/>
              </w:rPr>
            </w:pPr>
          </w:p>
          <w:p w14:paraId="1658C4CB" w14:textId="77777777" w:rsidR="00CE2800" w:rsidRPr="00373E9A" w:rsidRDefault="00CE2800"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1=Strongly disagree</w:t>
            </w:r>
          </w:p>
          <w:p w14:paraId="66825CBC" w14:textId="77777777" w:rsidR="00CE2800" w:rsidRPr="00373E9A" w:rsidRDefault="00CE2800"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2=Disagree</w:t>
            </w:r>
          </w:p>
          <w:p w14:paraId="322C92F5" w14:textId="77777777" w:rsidR="00CE2800" w:rsidRPr="00373E9A" w:rsidRDefault="00CE2800"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3=Disagree somewhat</w:t>
            </w:r>
          </w:p>
          <w:p w14:paraId="730E81BD" w14:textId="77777777" w:rsidR="00CE2800" w:rsidRPr="00373E9A" w:rsidRDefault="00CE2800"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4=Neither agree nor disagree</w:t>
            </w:r>
          </w:p>
          <w:p w14:paraId="0E942D78" w14:textId="77777777" w:rsidR="00CE2800" w:rsidRPr="00373E9A" w:rsidRDefault="00CE2800"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5=Agree somewhat</w:t>
            </w:r>
          </w:p>
          <w:p w14:paraId="65A1072B" w14:textId="77777777" w:rsidR="00CE2800" w:rsidRPr="00373E9A" w:rsidRDefault="00CE2800"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6=Agree</w:t>
            </w:r>
          </w:p>
          <w:p w14:paraId="6D9CEDC3" w14:textId="77777777" w:rsidR="00CE2800" w:rsidRPr="00373E9A" w:rsidRDefault="00CE2800" w:rsidP="00546672">
            <w:pPr>
              <w:spacing w:line="320" w:lineRule="exact"/>
              <w:jc w:val="both"/>
              <w:rPr>
                <w:rFonts w:ascii="Times New Roman" w:eastAsia="Calibri" w:hAnsi="Times New Roman" w:cs="Times New Roman"/>
                <w:color w:val="404040"/>
              </w:rPr>
            </w:pPr>
            <w:r w:rsidRPr="00373E9A">
              <w:rPr>
                <w:rFonts w:ascii="Times New Roman" w:eastAsia="Calibri" w:hAnsi="Times New Roman" w:cs="Times New Roman"/>
                <w:color w:val="404040"/>
              </w:rPr>
              <w:t>7=Strongly agree</w:t>
            </w:r>
          </w:p>
        </w:tc>
      </w:tr>
      <w:tr w:rsidR="00CE2800" w:rsidRPr="00373E9A" w14:paraId="4E88212C" w14:textId="77777777" w:rsidTr="002D45CF">
        <w:trPr>
          <w:gridAfter w:val="1"/>
          <w:wAfter w:w="1363" w:type="dxa"/>
        </w:trPr>
        <w:tc>
          <w:tcPr>
            <w:tcW w:w="1134" w:type="dxa"/>
            <w:vMerge/>
            <w:shd w:val="clear" w:color="auto" w:fill="D9D9D9"/>
          </w:tcPr>
          <w:p w14:paraId="77E2B197" w14:textId="77777777"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4D14ECAE"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Industry should play a central role in influencing public research agendas.</w:t>
            </w:r>
          </w:p>
        </w:tc>
        <w:tc>
          <w:tcPr>
            <w:tcW w:w="1691" w:type="dxa"/>
            <w:vMerge/>
          </w:tcPr>
          <w:p w14:paraId="36C8C05B"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44BC8A8D" w14:textId="77777777" w:rsidTr="002D45CF">
        <w:trPr>
          <w:gridAfter w:val="1"/>
          <w:wAfter w:w="1363" w:type="dxa"/>
        </w:trPr>
        <w:tc>
          <w:tcPr>
            <w:tcW w:w="1134" w:type="dxa"/>
            <w:vMerge/>
            <w:shd w:val="clear" w:color="auto" w:fill="D9D9D9"/>
          </w:tcPr>
          <w:p w14:paraId="576D8513" w14:textId="77777777"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03B03113"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The market is the most accurate judge of the relative social value of new research</w:t>
            </w:r>
          </w:p>
        </w:tc>
        <w:tc>
          <w:tcPr>
            <w:tcW w:w="1691" w:type="dxa"/>
            <w:vMerge/>
          </w:tcPr>
          <w:p w14:paraId="195749F2"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4EABF2E6" w14:textId="77777777" w:rsidTr="002D45CF">
        <w:trPr>
          <w:gridAfter w:val="1"/>
          <w:wAfter w:w="1363" w:type="dxa"/>
        </w:trPr>
        <w:tc>
          <w:tcPr>
            <w:tcW w:w="1134" w:type="dxa"/>
            <w:vMerge/>
            <w:shd w:val="clear" w:color="auto" w:fill="D9D9D9"/>
          </w:tcPr>
          <w:p w14:paraId="101C2190" w14:textId="77777777"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14CCFFE1"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Researcher panels are the most appropriate vehicles for setting the research agendas of public researchers.</w:t>
            </w:r>
          </w:p>
        </w:tc>
        <w:tc>
          <w:tcPr>
            <w:tcW w:w="1691" w:type="dxa"/>
            <w:vMerge/>
          </w:tcPr>
          <w:p w14:paraId="17811915"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404DF203" w14:textId="77777777" w:rsidTr="002D45CF">
        <w:trPr>
          <w:gridAfter w:val="1"/>
          <w:wAfter w:w="1363" w:type="dxa"/>
        </w:trPr>
        <w:tc>
          <w:tcPr>
            <w:tcW w:w="1134" w:type="dxa"/>
            <w:vMerge/>
            <w:shd w:val="clear" w:color="auto" w:fill="D9D9D9"/>
          </w:tcPr>
          <w:p w14:paraId="35924B34" w14:textId="77777777"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08E3071C"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Trained researchers are the most accurate judges of the relative social value of new research.</w:t>
            </w:r>
          </w:p>
        </w:tc>
        <w:tc>
          <w:tcPr>
            <w:tcW w:w="1691" w:type="dxa"/>
            <w:vMerge/>
          </w:tcPr>
          <w:p w14:paraId="0894675C"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4E09E0CE" w14:textId="77777777" w:rsidTr="002D45CF">
        <w:trPr>
          <w:gridAfter w:val="1"/>
          <w:wAfter w:w="1363" w:type="dxa"/>
        </w:trPr>
        <w:tc>
          <w:tcPr>
            <w:tcW w:w="1134" w:type="dxa"/>
            <w:vMerge/>
            <w:shd w:val="clear" w:color="auto" w:fill="D9D9D9"/>
          </w:tcPr>
          <w:p w14:paraId="094A42C5" w14:textId="47AC055D"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1CAEBE78"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believe that academia and industry should be distinct, and I pursue success strictly in the academic arena</w:t>
            </w:r>
          </w:p>
        </w:tc>
        <w:tc>
          <w:tcPr>
            <w:tcW w:w="1691" w:type="dxa"/>
            <w:vMerge/>
          </w:tcPr>
          <w:p w14:paraId="76CDBE49"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699D0B31" w14:textId="77777777" w:rsidTr="002D45CF">
        <w:trPr>
          <w:gridAfter w:val="1"/>
          <w:wAfter w:w="1363" w:type="dxa"/>
        </w:trPr>
        <w:tc>
          <w:tcPr>
            <w:tcW w:w="1134" w:type="dxa"/>
            <w:vMerge/>
            <w:shd w:val="clear" w:color="auto" w:fill="D9D9D9"/>
          </w:tcPr>
          <w:p w14:paraId="6C021ED1" w14:textId="77777777"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4C5290BD"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believe that academia and industry should be distinct, but I pursue industrial links activities mainly to acquire resources to support academic research</w:t>
            </w:r>
          </w:p>
        </w:tc>
        <w:tc>
          <w:tcPr>
            <w:tcW w:w="1691" w:type="dxa"/>
            <w:vMerge/>
          </w:tcPr>
          <w:p w14:paraId="16878F9C"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3C619835" w14:textId="77777777" w:rsidTr="002D45CF">
        <w:trPr>
          <w:gridAfter w:val="1"/>
          <w:wAfter w:w="1363" w:type="dxa"/>
        </w:trPr>
        <w:tc>
          <w:tcPr>
            <w:tcW w:w="1134" w:type="dxa"/>
            <w:vMerge/>
            <w:shd w:val="clear" w:color="auto" w:fill="D9D9D9"/>
          </w:tcPr>
          <w:p w14:paraId="48C3477E" w14:textId="77777777"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723EFA4A"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believe in the fundamental importance of academic-industry collaboration and I pursue industrial links activities for scientific/research advancement</w:t>
            </w:r>
          </w:p>
        </w:tc>
        <w:tc>
          <w:tcPr>
            <w:tcW w:w="1691" w:type="dxa"/>
            <w:vMerge/>
          </w:tcPr>
          <w:p w14:paraId="7514DCA5"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38402C08" w14:textId="77777777" w:rsidTr="002D45CF">
        <w:trPr>
          <w:gridAfter w:val="1"/>
          <w:wAfter w:w="1363" w:type="dxa"/>
        </w:trPr>
        <w:tc>
          <w:tcPr>
            <w:tcW w:w="1134" w:type="dxa"/>
            <w:vMerge/>
            <w:shd w:val="clear" w:color="auto" w:fill="D9D9D9"/>
          </w:tcPr>
          <w:p w14:paraId="0719033F" w14:textId="77777777"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03358681"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believe in the fundamental importance of academic-industry collaboration and I pursue industrial links activities for application and commercial exploitation</w:t>
            </w:r>
          </w:p>
        </w:tc>
        <w:tc>
          <w:tcPr>
            <w:tcW w:w="1691" w:type="dxa"/>
            <w:vMerge/>
          </w:tcPr>
          <w:p w14:paraId="3775AB7A"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05CCF6A2" w14:textId="77777777" w:rsidTr="002D45CF">
        <w:trPr>
          <w:gridAfter w:val="1"/>
          <w:wAfter w:w="1363" w:type="dxa"/>
        </w:trPr>
        <w:tc>
          <w:tcPr>
            <w:tcW w:w="1134" w:type="dxa"/>
            <w:vMerge/>
            <w:shd w:val="clear" w:color="auto" w:fill="D9D9D9"/>
          </w:tcPr>
          <w:p w14:paraId="10E60F0B" w14:textId="3229E396"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5F822CA7"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am interested in fundamental research with a ‘practical angle’</w:t>
            </w:r>
          </w:p>
        </w:tc>
        <w:tc>
          <w:tcPr>
            <w:tcW w:w="1691" w:type="dxa"/>
            <w:vMerge/>
          </w:tcPr>
          <w:p w14:paraId="1FF7F05E"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3E3619DF" w14:textId="77777777" w:rsidTr="002D45CF">
        <w:trPr>
          <w:gridAfter w:val="1"/>
          <w:wAfter w:w="1363" w:type="dxa"/>
        </w:trPr>
        <w:tc>
          <w:tcPr>
            <w:tcW w:w="1134" w:type="dxa"/>
            <w:vMerge/>
            <w:shd w:val="clear" w:color="auto" w:fill="D9D9D9"/>
          </w:tcPr>
          <w:p w14:paraId="231E45F9" w14:textId="77777777"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5126939D"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Solving practical challenges is the main aim of research</w:t>
            </w:r>
          </w:p>
        </w:tc>
        <w:tc>
          <w:tcPr>
            <w:tcW w:w="1691" w:type="dxa"/>
            <w:vMerge/>
          </w:tcPr>
          <w:p w14:paraId="4FF9D390"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45A2A537" w14:textId="77777777" w:rsidTr="002D45CF">
        <w:trPr>
          <w:gridAfter w:val="1"/>
          <w:wAfter w:w="1363" w:type="dxa"/>
        </w:trPr>
        <w:tc>
          <w:tcPr>
            <w:tcW w:w="1134" w:type="dxa"/>
            <w:vMerge/>
            <w:shd w:val="clear" w:color="auto" w:fill="D9D9D9"/>
          </w:tcPr>
          <w:p w14:paraId="3C8B62B1" w14:textId="77777777"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60AEDA22"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view research as ‘just a job’ rather than a calling</w:t>
            </w:r>
          </w:p>
        </w:tc>
        <w:tc>
          <w:tcPr>
            <w:tcW w:w="1691" w:type="dxa"/>
            <w:vMerge/>
          </w:tcPr>
          <w:p w14:paraId="2EF344C9"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4CB6A3F6" w14:textId="77777777" w:rsidTr="002D45CF">
        <w:trPr>
          <w:gridAfter w:val="1"/>
          <w:wAfter w:w="1363" w:type="dxa"/>
        </w:trPr>
        <w:tc>
          <w:tcPr>
            <w:tcW w:w="1134" w:type="dxa"/>
            <w:vMerge/>
            <w:shd w:val="clear" w:color="auto" w:fill="D9D9D9"/>
          </w:tcPr>
          <w:p w14:paraId="0BA912CA" w14:textId="77777777" w:rsidR="00CE2800" w:rsidRPr="00373E9A" w:rsidRDefault="00CE2800" w:rsidP="00546672">
            <w:pPr>
              <w:jc w:val="both"/>
              <w:rPr>
                <w:rFonts w:ascii="Times New Roman" w:eastAsia="Calibri" w:hAnsi="Times New Roman" w:cs="Times New Roman"/>
                <w:color w:val="09152F"/>
              </w:rPr>
            </w:pPr>
          </w:p>
        </w:tc>
        <w:tc>
          <w:tcPr>
            <w:tcW w:w="3743" w:type="dxa"/>
            <w:gridSpan w:val="3"/>
          </w:tcPr>
          <w:p w14:paraId="42528737" w14:textId="77777777" w:rsidR="00CE2800" w:rsidRPr="00373E9A" w:rsidRDefault="00CE2800" w:rsidP="00546672">
            <w:pPr>
              <w:jc w:val="both"/>
              <w:rPr>
                <w:rFonts w:ascii="Times New Roman" w:eastAsia="Calibri" w:hAnsi="Times New Roman" w:cs="Times New Roman"/>
                <w:color w:val="09152F"/>
              </w:rPr>
            </w:pPr>
            <w:r w:rsidRPr="00373E9A">
              <w:rPr>
                <w:rFonts w:ascii="Times New Roman" w:eastAsia="Calibri" w:hAnsi="Times New Roman" w:cs="Times New Roman"/>
                <w:color w:val="09152F"/>
              </w:rPr>
              <w:t>I engage in research to pursue commercial opportunities</w:t>
            </w:r>
          </w:p>
        </w:tc>
        <w:tc>
          <w:tcPr>
            <w:tcW w:w="1691" w:type="dxa"/>
            <w:vMerge/>
          </w:tcPr>
          <w:p w14:paraId="731A22D1" w14:textId="77777777" w:rsidR="00CE2800" w:rsidRPr="00373E9A" w:rsidRDefault="00CE2800" w:rsidP="00546672">
            <w:pPr>
              <w:spacing w:line="320" w:lineRule="exact"/>
              <w:jc w:val="both"/>
              <w:rPr>
                <w:rFonts w:ascii="Times New Roman" w:eastAsia="Calibri" w:hAnsi="Times New Roman" w:cs="Times New Roman"/>
                <w:color w:val="404040"/>
              </w:rPr>
            </w:pPr>
          </w:p>
        </w:tc>
      </w:tr>
      <w:tr w:rsidR="00CE2800" w:rsidRPr="00373E9A" w14:paraId="031D080E" w14:textId="77777777" w:rsidTr="002D45CF">
        <w:trPr>
          <w:gridAfter w:val="1"/>
          <w:wAfter w:w="1363" w:type="dxa"/>
        </w:trPr>
        <w:tc>
          <w:tcPr>
            <w:tcW w:w="1134" w:type="dxa"/>
            <w:vMerge/>
            <w:shd w:val="clear" w:color="auto" w:fill="D9D9D9"/>
          </w:tcPr>
          <w:p w14:paraId="15BCEDE9" w14:textId="6F02ACC3" w:rsidR="00CE2800" w:rsidRPr="00373E9A" w:rsidRDefault="00CE2800" w:rsidP="00546672">
            <w:pPr>
              <w:jc w:val="both"/>
              <w:rPr>
                <w:rFonts w:ascii="Times New Roman" w:eastAsia="Calibri" w:hAnsi="Times New Roman" w:cs="Times New Roman"/>
                <w:color w:val="09152F"/>
              </w:rPr>
            </w:pPr>
          </w:p>
        </w:tc>
        <w:tc>
          <w:tcPr>
            <w:tcW w:w="3171" w:type="dxa"/>
            <w:gridSpan w:val="2"/>
          </w:tcPr>
          <w:p w14:paraId="6C7A0DEC" w14:textId="77777777" w:rsidR="00CE2800" w:rsidRPr="00373E9A" w:rsidRDefault="00CE2800" w:rsidP="00546672">
            <w:pPr>
              <w:autoSpaceDE w:val="0"/>
              <w:autoSpaceDN w:val="0"/>
              <w:adjustRightInd w:val="0"/>
              <w:rPr>
                <w:rFonts w:ascii="Times New Roman" w:eastAsia="Calibri" w:hAnsi="Times New Roman" w:cs="Times New Roman"/>
                <w:color w:val="09152F"/>
              </w:rPr>
            </w:pPr>
            <w:r w:rsidRPr="00373E9A">
              <w:rPr>
                <w:rFonts w:ascii="Times New Roman" w:eastAsia="Calibri" w:hAnsi="Times New Roman" w:cs="Times New Roman"/>
                <w:color w:val="09152F"/>
              </w:rPr>
              <w:t xml:space="preserve">Based on the following definitions, which of the following best describes you as a researcher? </w:t>
            </w:r>
          </w:p>
          <w:p w14:paraId="217509D4" w14:textId="77777777" w:rsidR="00CE2800" w:rsidRPr="00373E9A" w:rsidRDefault="00CE2800" w:rsidP="00546672">
            <w:pPr>
              <w:autoSpaceDE w:val="0"/>
              <w:autoSpaceDN w:val="0"/>
              <w:adjustRightInd w:val="0"/>
              <w:rPr>
                <w:rFonts w:ascii="Times New Roman" w:eastAsia="Calibri" w:hAnsi="Times New Roman" w:cs="Times New Roman"/>
                <w:color w:val="09152F"/>
              </w:rPr>
            </w:pPr>
          </w:p>
          <w:p w14:paraId="2206BD7E" w14:textId="77777777" w:rsidR="00CE2800" w:rsidRPr="00373E9A" w:rsidRDefault="00CE2800" w:rsidP="00546672">
            <w:pPr>
              <w:numPr>
                <w:ilvl w:val="0"/>
                <w:numId w:val="27"/>
              </w:numPr>
              <w:autoSpaceDE w:val="0"/>
              <w:autoSpaceDN w:val="0"/>
              <w:adjustRightInd w:val="0"/>
              <w:ind w:left="294"/>
              <w:contextualSpacing/>
              <w:rPr>
                <w:rFonts w:ascii="Times New Roman" w:eastAsia="Calibri" w:hAnsi="Times New Roman" w:cs="Times New Roman"/>
                <w:color w:val="09152F"/>
              </w:rPr>
            </w:pPr>
            <w:r w:rsidRPr="00373E9A">
              <w:rPr>
                <w:rFonts w:ascii="Times New Roman" w:eastAsia="Calibri" w:hAnsi="Times New Roman" w:cs="Times New Roman"/>
                <w:color w:val="09152F"/>
              </w:rPr>
              <w:t>Collaborator (C): at least 10% UBCPs [university-business co-authored publications] in your scientific publication output.</w:t>
            </w:r>
          </w:p>
          <w:p w14:paraId="77A05C71" w14:textId="77777777" w:rsidR="00CE2800" w:rsidRPr="00373E9A" w:rsidRDefault="00CE2800" w:rsidP="00546672">
            <w:pPr>
              <w:autoSpaceDE w:val="0"/>
              <w:autoSpaceDN w:val="0"/>
              <w:adjustRightInd w:val="0"/>
              <w:ind w:left="294"/>
              <w:rPr>
                <w:rFonts w:ascii="Times New Roman" w:eastAsia="Calibri" w:hAnsi="Times New Roman" w:cs="Times New Roman"/>
                <w:color w:val="09152F"/>
              </w:rPr>
            </w:pPr>
          </w:p>
          <w:p w14:paraId="5E075ACD" w14:textId="77777777" w:rsidR="00CE2800" w:rsidRPr="00373E9A" w:rsidRDefault="00CE2800" w:rsidP="00546672">
            <w:pPr>
              <w:numPr>
                <w:ilvl w:val="0"/>
                <w:numId w:val="27"/>
              </w:numPr>
              <w:autoSpaceDE w:val="0"/>
              <w:autoSpaceDN w:val="0"/>
              <w:adjustRightInd w:val="0"/>
              <w:ind w:left="294"/>
              <w:contextualSpacing/>
              <w:rPr>
                <w:rFonts w:ascii="Times New Roman" w:eastAsia="Calibri" w:hAnsi="Times New Roman" w:cs="Times New Roman"/>
                <w:color w:val="09152F"/>
              </w:rPr>
            </w:pPr>
            <w:r w:rsidRPr="00373E9A">
              <w:rPr>
                <w:rFonts w:ascii="Times New Roman" w:eastAsia="Calibri" w:hAnsi="Times New Roman" w:cs="Times New Roman"/>
                <w:color w:val="09152F"/>
              </w:rPr>
              <w:t>Inventor (I): at least 1 patent (granted or applied) to your name.</w:t>
            </w:r>
          </w:p>
          <w:p w14:paraId="5B335F22" w14:textId="77777777" w:rsidR="00CE2800" w:rsidRPr="00373E9A" w:rsidRDefault="00CE2800" w:rsidP="00546672">
            <w:pPr>
              <w:autoSpaceDE w:val="0"/>
              <w:autoSpaceDN w:val="0"/>
              <w:adjustRightInd w:val="0"/>
              <w:ind w:left="294"/>
              <w:rPr>
                <w:rFonts w:ascii="Times New Roman" w:eastAsia="Calibri" w:hAnsi="Times New Roman" w:cs="Times New Roman"/>
                <w:color w:val="09152F"/>
              </w:rPr>
            </w:pPr>
          </w:p>
          <w:p w14:paraId="5CD5946F" w14:textId="761870A8" w:rsidR="00CE2800" w:rsidRPr="00373E9A" w:rsidRDefault="00CE2800" w:rsidP="00546672">
            <w:pPr>
              <w:numPr>
                <w:ilvl w:val="0"/>
                <w:numId w:val="27"/>
              </w:numPr>
              <w:autoSpaceDE w:val="0"/>
              <w:autoSpaceDN w:val="0"/>
              <w:adjustRightInd w:val="0"/>
              <w:ind w:left="294"/>
              <w:contextualSpacing/>
              <w:rPr>
                <w:rFonts w:ascii="Times New Roman" w:eastAsia="Calibri" w:hAnsi="Times New Roman" w:cs="Times New Roman"/>
                <w:color w:val="09152F"/>
              </w:rPr>
            </w:pPr>
            <w:r w:rsidRPr="00373E9A">
              <w:rPr>
                <w:rFonts w:ascii="Times New Roman" w:eastAsia="Calibri" w:hAnsi="Times New Roman" w:cs="Times New Roman"/>
                <w:color w:val="09152F"/>
              </w:rPr>
              <w:t>Entrepreneur (E): you have been personally involved in commercialisation of research results in the past five years.</w:t>
            </w:r>
          </w:p>
        </w:tc>
        <w:tc>
          <w:tcPr>
            <w:tcW w:w="2263" w:type="dxa"/>
            <w:gridSpan w:val="2"/>
          </w:tcPr>
          <w:p w14:paraId="08AC548C" w14:textId="77777777" w:rsidR="00CE2800" w:rsidRPr="00373E9A" w:rsidRDefault="00CE2800" w:rsidP="00546672">
            <w:pPr>
              <w:autoSpaceDE w:val="0"/>
              <w:autoSpaceDN w:val="0"/>
              <w:adjustRightInd w:val="0"/>
              <w:rPr>
                <w:rFonts w:ascii="Times New Roman" w:eastAsia="Calibri" w:hAnsi="Times New Roman" w:cs="Times New Roman"/>
                <w:color w:val="09152F"/>
              </w:rPr>
            </w:pPr>
            <w:r w:rsidRPr="00373E9A">
              <w:rPr>
                <w:rFonts w:ascii="Times New Roman" w:eastAsia="Calibri" w:hAnsi="Times New Roman" w:cs="Times New Roman"/>
                <w:color w:val="09152F"/>
              </w:rPr>
              <w:t>0=Researcher</w:t>
            </w:r>
          </w:p>
          <w:p w14:paraId="563439C1" w14:textId="77777777" w:rsidR="00CE2800" w:rsidRPr="00373E9A" w:rsidRDefault="00CE2800" w:rsidP="00546672">
            <w:pPr>
              <w:autoSpaceDE w:val="0"/>
              <w:autoSpaceDN w:val="0"/>
              <w:adjustRightInd w:val="0"/>
              <w:rPr>
                <w:rFonts w:ascii="Times New Roman" w:eastAsia="Calibri" w:hAnsi="Times New Roman" w:cs="Times New Roman"/>
                <w:color w:val="09152F"/>
              </w:rPr>
            </w:pPr>
            <w:r w:rsidRPr="00373E9A">
              <w:rPr>
                <w:rFonts w:ascii="Times New Roman" w:eastAsia="Calibri" w:hAnsi="Times New Roman" w:cs="Times New Roman"/>
                <w:color w:val="09152F"/>
              </w:rPr>
              <w:t>1=Researcher + Collaborator</w:t>
            </w:r>
          </w:p>
          <w:p w14:paraId="2C98721D" w14:textId="77777777" w:rsidR="00CE2800" w:rsidRPr="00373E9A" w:rsidRDefault="00CE2800" w:rsidP="00546672">
            <w:pPr>
              <w:autoSpaceDE w:val="0"/>
              <w:autoSpaceDN w:val="0"/>
              <w:adjustRightInd w:val="0"/>
              <w:rPr>
                <w:rFonts w:ascii="Times New Roman" w:eastAsia="Calibri" w:hAnsi="Times New Roman" w:cs="Times New Roman"/>
                <w:color w:val="09152F"/>
              </w:rPr>
            </w:pPr>
            <w:r w:rsidRPr="00373E9A">
              <w:rPr>
                <w:rFonts w:ascii="Times New Roman" w:eastAsia="Calibri" w:hAnsi="Times New Roman" w:cs="Times New Roman"/>
                <w:color w:val="09152F"/>
              </w:rPr>
              <w:t>2=Researcher + Inventor</w:t>
            </w:r>
          </w:p>
          <w:p w14:paraId="6F5E8392" w14:textId="77777777" w:rsidR="00CE2800" w:rsidRPr="00373E9A" w:rsidRDefault="00CE2800" w:rsidP="00546672">
            <w:pPr>
              <w:autoSpaceDE w:val="0"/>
              <w:autoSpaceDN w:val="0"/>
              <w:adjustRightInd w:val="0"/>
              <w:rPr>
                <w:rFonts w:ascii="Times New Roman" w:eastAsia="Calibri" w:hAnsi="Times New Roman" w:cs="Times New Roman"/>
                <w:color w:val="09152F"/>
              </w:rPr>
            </w:pPr>
            <w:r w:rsidRPr="00373E9A">
              <w:rPr>
                <w:rFonts w:ascii="Times New Roman" w:eastAsia="Calibri" w:hAnsi="Times New Roman" w:cs="Times New Roman"/>
                <w:color w:val="09152F"/>
              </w:rPr>
              <w:t>3=Researcher + Entrepreneur</w:t>
            </w:r>
          </w:p>
          <w:p w14:paraId="17EA6B5B" w14:textId="77777777" w:rsidR="00CE2800" w:rsidRPr="00373E9A" w:rsidRDefault="00CE2800" w:rsidP="00546672">
            <w:pPr>
              <w:autoSpaceDE w:val="0"/>
              <w:autoSpaceDN w:val="0"/>
              <w:adjustRightInd w:val="0"/>
              <w:rPr>
                <w:rFonts w:ascii="Times New Roman" w:eastAsia="Calibri" w:hAnsi="Times New Roman" w:cs="Times New Roman"/>
                <w:color w:val="09152F"/>
              </w:rPr>
            </w:pPr>
            <w:r w:rsidRPr="00373E9A">
              <w:rPr>
                <w:rFonts w:ascii="Times New Roman" w:eastAsia="Calibri" w:hAnsi="Times New Roman" w:cs="Times New Roman"/>
                <w:color w:val="09152F"/>
              </w:rPr>
              <w:t>4=Researcher + Collaborator + Inventor</w:t>
            </w:r>
          </w:p>
          <w:p w14:paraId="17254A84" w14:textId="77777777" w:rsidR="00CE2800" w:rsidRPr="00373E9A" w:rsidRDefault="00CE2800" w:rsidP="00546672">
            <w:pPr>
              <w:autoSpaceDE w:val="0"/>
              <w:autoSpaceDN w:val="0"/>
              <w:adjustRightInd w:val="0"/>
              <w:rPr>
                <w:rFonts w:ascii="Times New Roman" w:eastAsia="Calibri" w:hAnsi="Times New Roman" w:cs="Times New Roman"/>
                <w:color w:val="09152F"/>
              </w:rPr>
            </w:pPr>
            <w:r w:rsidRPr="00373E9A">
              <w:rPr>
                <w:rFonts w:ascii="Times New Roman" w:eastAsia="Calibri" w:hAnsi="Times New Roman" w:cs="Times New Roman"/>
                <w:color w:val="09152F"/>
              </w:rPr>
              <w:t>5=Researcher + Collaborator + Entrepreneur</w:t>
            </w:r>
          </w:p>
          <w:p w14:paraId="0CA8763C" w14:textId="77777777" w:rsidR="00CE2800" w:rsidRPr="00373E9A" w:rsidRDefault="00CE2800" w:rsidP="00546672">
            <w:pPr>
              <w:autoSpaceDE w:val="0"/>
              <w:autoSpaceDN w:val="0"/>
              <w:adjustRightInd w:val="0"/>
              <w:rPr>
                <w:rFonts w:ascii="Times New Roman" w:eastAsia="Calibri" w:hAnsi="Times New Roman" w:cs="Times New Roman"/>
                <w:color w:val="09152F"/>
              </w:rPr>
            </w:pPr>
            <w:r w:rsidRPr="00373E9A">
              <w:rPr>
                <w:rFonts w:ascii="Times New Roman" w:eastAsia="Calibri" w:hAnsi="Times New Roman" w:cs="Times New Roman"/>
                <w:color w:val="09152F"/>
              </w:rPr>
              <w:t>6=Researcher + Inventor + Entrepreneur</w:t>
            </w:r>
          </w:p>
          <w:p w14:paraId="35CC8BD4" w14:textId="77777777" w:rsidR="00CE2800" w:rsidRPr="00373E9A" w:rsidRDefault="00CE2800" w:rsidP="00546672">
            <w:pPr>
              <w:autoSpaceDE w:val="0"/>
              <w:autoSpaceDN w:val="0"/>
              <w:adjustRightInd w:val="0"/>
              <w:rPr>
                <w:rFonts w:ascii="Times New Roman" w:eastAsia="Calibri" w:hAnsi="Times New Roman" w:cs="Times New Roman"/>
                <w:color w:val="09152F"/>
              </w:rPr>
            </w:pPr>
            <w:r w:rsidRPr="00373E9A">
              <w:rPr>
                <w:rFonts w:ascii="Times New Roman" w:eastAsia="Calibri" w:hAnsi="Times New Roman" w:cs="Times New Roman"/>
                <w:color w:val="09152F"/>
              </w:rPr>
              <w:t>7=Researcher + Collaborator + Inventor + Entrepreneur</w:t>
            </w:r>
          </w:p>
        </w:tc>
      </w:tr>
    </w:tbl>
    <w:p w14:paraId="0BCAB1DE" w14:textId="77777777" w:rsidR="002323F8" w:rsidRPr="00373E9A" w:rsidRDefault="002323F8" w:rsidP="002323F8">
      <w:pPr>
        <w:spacing w:after="0" w:line="320" w:lineRule="exact"/>
        <w:jc w:val="both"/>
        <w:rPr>
          <w:rFonts w:ascii="Times New Roman" w:eastAsia="Calibri" w:hAnsi="Times New Roman" w:cs="Times New Roman"/>
          <w:color w:val="404040"/>
          <w:sz w:val="24"/>
          <w:szCs w:val="24"/>
        </w:rPr>
      </w:pPr>
    </w:p>
    <w:p w14:paraId="7A164EA4" w14:textId="77777777" w:rsidR="002323F8" w:rsidRPr="00373E9A" w:rsidRDefault="002323F8" w:rsidP="002323F8">
      <w:pPr>
        <w:rPr>
          <w:rFonts w:ascii="Times New Roman" w:eastAsia="Calibri" w:hAnsi="Times New Roman" w:cs="Times New Roman"/>
          <w:color w:val="09152F"/>
          <w:sz w:val="24"/>
          <w:szCs w:val="24"/>
        </w:rPr>
      </w:pPr>
      <w:r w:rsidRPr="00373E9A">
        <w:rPr>
          <w:rFonts w:ascii="Times New Roman" w:eastAsia="Calibri" w:hAnsi="Times New Roman" w:cs="Times New Roman"/>
          <w:color w:val="09152F"/>
          <w:sz w:val="24"/>
          <w:szCs w:val="24"/>
        </w:rPr>
        <w:br w:type="page"/>
      </w:r>
    </w:p>
    <w:p w14:paraId="44D3D4DE" w14:textId="0768C8F8" w:rsidR="002323F8" w:rsidRPr="00373E9A" w:rsidRDefault="002323F8" w:rsidP="002323F8">
      <w:pPr>
        <w:pStyle w:val="ThesisSection"/>
        <w:rPr>
          <w:rFonts w:eastAsia="DengXian Light"/>
          <w:lang w:val="en-IE"/>
        </w:rPr>
      </w:pPr>
      <w:bookmarkStart w:id="896" w:name="_Ref77071763"/>
      <w:bookmarkStart w:id="897" w:name="_Toc121998479"/>
      <w:bookmarkStart w:id="898" w:name="_Toc130046404"/>
      <w:bookmarkStart w:id="899" w:name="_Toc130116022"/>
      <w:bookmarkStart w:id="900" w:name="_Toc182334708"/>
      <w:r w:rsidRPr="00373E9A">
        <w:rPr>
          <w:rFonts w:eastAsia="DengXian Light"/>
          <w:lang w:val="en-IE"/>
        </w:rPr>
        <w:t xml:space="preserve">Appendix </w:t>
      </w:r>
      <w:r w:rsidR="005202D5" w:rsidRPr="00373E9A">
        <w:rPr>
          <w:rFonts w:eastAsia="DengXian Light"/>
          <w:lang w:val="en-IE"/>
        </w:rPr>
        <w:t>E</w:t>
      </w:r>
      <w:r w:rsidRPr="00373E9A">
        <w:rPr>
          <w:rFonts w:eastAsia="DengXian Light"/>
          <w:lang w:val="en-IE"/>
        </w:rPr>
        <w:t xml:space="preserve"> – Statistical Analysis</w:t>
      </w:r>
      <w:bookmarkEnd w:id="896"/>
      <w:bookmarkEnd w:id="897"/>
      <w:bookmarkEnd w:id="898"/>
      <w:bookmarkEnd w:id="899"/>
      <w:bookmarkEnd w:id="900"/>
      <w:r w:rsidRPr="00373E9A">
        <w:rPr>
          <w:rFonts w:eastAsia="DengXian Light"/>
          <w:lang w:val="en-IE"/>
        </w:rPr>
        <w:t xml:space="preserve">  </w:t>
      </w:r>
    </w:p>
    <w:p w14:paraId="0D9A178D" w14:textId="18DA8744" w:rsidR="002323F8" w:rsidRPr="00373E9A" w:rsidRDefault="00B52A69" w:rsidP="002323F8">
      <w:pPr>
        <w:pStyle w:val="ThesisHeading"/>
        <w:rPr>
          <w:rFonts w:eastAsia="DengXian Light"/>
          <w:lang w:val="en-IE"/>
        </w:rPr>
      </w:pPr>
      <w:bookmarkStart w:id="901" w:name="_Toc182334709"/>
      <w:r w:rsidRPr="00373E9A">
        <w:rPr>
          <w:rFonts w:eastAsia="DengXian Light"/>
          <w:lang w:val="en-IE"/>
        </w:rPr>
        <w:t>Supplementary Information</w:t>
      </w:r>
      <w:bookmarkEnd w:id="901"/>
    </w:p>
    <w:p w14:paraId="0AE2D547" w14:textId="17F609D4" w:rsidR="00B52A69" w:rsidRPr="00373E9A" w:rsidRDefault="00B52A69" w:rsidP="00B52A69">
      <w:pPr>
        <w:pStyle w:val="ThesisBody"/>
        <w:rPr>
          <w:lang w:val="en-IE"/>
        </w:rPr>
      </w:pPr>
      <w:r w:rsidRPr="00373E9A">
        <w:rPr>
          <w:lang w:val="en-IE"/>
        </w:rPr>
        <w:t xml:space="preserve">All detailed statistical analysis outputs related to this research </w:t>
      </w:r>
      <w:r w:rsidR="00480698" w:rsidRPr="00373E9A">
        <w:rPr>
          <w:lang w:val="en-IE"/>
        </w:rPr>
        <w:t>are</w:t>
      </w:r>
      <w:r w:rsidRPr="00373E9A">
        <w:rPr>
          <w:lang w:val="en-IE"/>
        </w:rPr>
        <w:t xml:space="preserve"> provided in a separate document “KDoolin EdD 2024 – Supplementary Information” which can be accessed at: </w:t>
      </w:r>
      <w:bookmarkStart w:id="902" w:name="_Hlk174656096"/>
      <w:r w:rsidRPr="00373E9A">
        <w:fldChar w:fldCharType="begin"/>
      </w:r>
      <w:r w:rsidRPr="00373E9A">
        <w:rPr>
          <w:lang w:val="en-IE"/>
        </w:rPr>
        <w:instrText>HYPERLINK "https://tinyurl.com/KD-EDD2024-SuppInfo"</w:instrText>
      </w:r>
      <w:r w:rsidRPr="00373E9A">
        <w:fldChar w:fldCharType="separate"/>
      </w:r>
      <w:r w:rsidR="00480698" w:rsidRPr="00373E9A">
        <w:rPr>
          <w:rStyle w:val="Hyperlink"/>
          <w:lang w:val="en-IE"/>
        </w:rPr>
        <w:t>https://tinyurl.com/KD-EDD2024-SuppInfo</w:t>
      </w:r>
      <w:r w:rsidRPr="00373E9A">
        <w:rPr>
          <w:rStyle w:val="Hyperlink"/>
          <w:lang w:val="en-IE"/>
        </w:rPr>
        <w:fldChar w:fldCharType="end"/>
      </w:r>
      <w:bookmarkEnd w:id="902"/>
      <w:r w:rsidR="00480698" w:rsidRPr="00373E9A">
        <w:rPr>
          <w:lang w:val="en-IE"/>
        </w:rPr>
        <w:t xml:space="preserve"> </w:t>
      </w:r>
      <w:r w:rsidRPr="00373E9A">
        <w:rPr>
          <w:lang w:val="en-IE"/>
        </w:rPr>
        <w:t xml:space="preserve">. </w:t>
      </w:r>
    </w:p>
    <w:p w14:paraId="53C73406" w14:textId="058C296C" w:rsidR="00B52A69" w:rsidRPr="00373E9A" w:rsidRDefault="00B52A69" w:rsidP="00B52A69">
      <w:pPr>
        <w:pStyle w:val="ThesisBody"/>
        <w:rPr>
          <w:lang w:val="en-IE"/>
        </w:rPr>
      </w:pPr>
      <w:r w:rsidRPr="00373E9A">
        <w:rPr>
          <w:lang w:val="en-IE"/>
        </w:rPr>
        <w:t>This includes item communalities, means and reliability analysis for each construct deployed, generated pattern matrix, regression analysis outputs, moderation analysis outputs, construct means and standard deviations, PROCESS software outputs (for generation of interaction charts</w:t>
      </w:r>
      <w:r w:rsidR="004240D9" w:rsidRPr="00373E9A">
        <w:rPr>
          <w:lang w:val="en-IE"/>
        </w:rPr>
        <w:t>)</w:t>
      </w:r>
      <w:r w:rsidRPr="00373E9A">
        <w:rPr>
          <w:lang w:val="en-IE"/>
        </w:rPr>
        <w:t>, and regression analysis to compare individual motivations.</w:t>
      </w:r>
    </w:p>
    <w:p w14:paraId="176A85FC" w14:textId="1A6D8723" w:rsidR="002323F8" w:rsidRPr="00373E9A" w:rsidRDefault="002323F8" w:rsidP="002323F8">
      <w:pPr>
        <w:keepNext/>
        <w:spacing w:after="0" w:line="240" w:lineRule="auto"/>
        <w:rPr>
          <w:rFonts w:ascii="Times New Roman" w:eastAsia="Calibri" w:hAnsi="Times New Roman" w:cs="Times New Roman"/>
          <w:color w:val="09152F"/>
          <w:sz w:val="24"/>
          <w:szCs w:val="24"/>
        </w:rPr>
      </w:pPr>
    </w:p>
    <w:p w14:paraId="38F58AF8" w14:textId="77777777" w:rsidR="004267E0" w:rsidRPr="00373E9A" w:rsidRDefault="004267E0">
      <w:pPr>
        <w:rPr>
          <w:rFonts w:asciiTheme="majorHAnsi" w:eastAsiaTheme="majorEastAsia" w:hAnsiTheme="majorHAnsi" w:cstheme="majorBidi"/>
          <w:smallCaps/>
          <w:spacing w:val="20"/>
          <w:kern w:val="56"/>
          <w:sz w:val="40"/>
          <w:szCs w:val="56"/>
        </w:rPr>
      </w:pPr>
      <w:bookmarkStart w:id="903" w:name="_Toc160530541"/>
      <w:bookmarkStart w:id="904" w:name="_Toc160887191"/>
      <w:bookmarkStart w:id="905" w:name="_Toc161663369"/>
      <w:bookmarkStart w:id="906" w:name="_Toc163908353"/>
      <w:bookmarkStart w:id="907" w:name="_Toc163908777"/>
      <w:bookmarkStart w:id="908" w:name="_Toc163909201"/>
      <w:bookmarkStart w:id="909" w:name="_Toc169359174"/>
      <w:bookmarkStart w:id="910" w:name="_Toc130046460"/>
      <w:bookmarkStart w:id="911" w:name="_Toc130116078"/>
      <w:bookmarkEnd w:id="903"/>
      <w:bookmarkEnd w:id="904"/>
      <w:bookmarkEnd w:id="905"/>
      <w:bookmarkEnd w:id="906"/>
      <w:bookmarkEnd w:id="907"/>
      <w:bookmarkEnd w:id="908"/>
      <w:bookmarkEnd w:id="909"/>
      <w:r w:rsidRPr="00373E9A">
        <w:br w:type="page"/>
      </w:r>
    </w:p>
    <w:p w14:paraId="5B39DAB7" w14:textId="551A5E9F" w:rsidR="00964BD0" w:rsidRPr="00373E9A" w:rsidRDefault="00964BD0" w:rsidP="00964BD0">
      <w:pPr>
        <w:pStyle w:val="ThesisSection"/>
        <w:rPr>
          <w:lang w:val="en-IE"/>
        </w:rPr>
      </w:pPr>
      <w:bookmarkStart w:id="912" w:name="_Toc182334710"/>
      <w:r w:rsidRPr="00373E9A">
        <w:rPr>
          <w:lang w:val="en-IE"/>
        </w:rPr>
        <w:t xml:space="preserve">Appendix </w:t>
      </w:r>
      <w:r w:rsidR="005202D5" w:rsidRPr="00373E9A">
        <w:rPr>
          <w:lang w:val="en-IE"/>
        </w:rPr>
        <w:t>F</w:t>
      </w:r>
      <w:r w:rsidRPr="00373E9A">
        <w:rPr>
          <w:lang w:val="en-IE"/>
        </w:rPr>
        <w:t xml:space="preserve"> - Demographics</w:t>
      </w:r>
      <w:bookmarkEnd w:id="910"/>
      <w:bookmarkEnd w:id="911"/>
      <w:bookmarkEnd w:id="912"/>
    </w:p>
    <w:p w14:paraId="1BEDDD92" w14:textId="5DB6027B" w:rsidR="00A216B3" w:rsidRPr="00373E9A" w:rsidRDefault="00A216B3" w:rsidP="005259D1">
      <w:pPr>
        <w:pStyle w:val="Caption"/>
      </w:pPr>
      <w:bookmarkStart w:id="913" w:name="_Toc194737795"/>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28</w:t>
      </w:r>
      <w:r w:rsidR="008C34F2" w:rsidRPr="00373E9A">
        <w:rPr>
          <w:noProof/>
        </w:rPr>
        <w:fldChar w:fldCharType="end"/>
      </w:r>
      <w:r w:rsidRPr="00373E9A">
        <w:rPr>
          <w:i/>
          <w:iCs/>
        </w:rPr>
        <w:t xml:space="preserve"> </w:t>
      </w:r>
      <w:r w:rsidRPr="00373E9A">
        <w:rPr>
          <w:i/>
          <w:iCs/>
        </w:rPr>
        <w:br/>
        <w:t>Respondents' age profile</w:t>
      </w:r>
      <w:bookmarkEnd w:id="913"/>
    </w:p>
    <w:p w14:paraId="6809B22A" w14:textId="77777777" w:rsidR="00964BD0" w:rsidRPr="00373E9A" w:rsidRDefault="00964BD0" w:rsidP="00964BD0">
      <w:pPr>
        <w:keepNext/>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5D56C758" wp14:editId="652A6A89">
            <wp:extent cx="4199857" cy="2519916"/>
            <wp:effectExtent l="0" t="0" r="0" b="0"/>
            <wp:docPr id="497" name="Picture 49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50"/>
                    <a:stretch>
                      <a:fillRect/>
                    </a:stretch>
                  </pic:blipFill>
                  <pic:spPr>
                    <a:xfrm>
                      <a:off x="0" y="0"/>
                      <a:ext cx="4260104" cy="2556064"/>
                    </a:xfrm>
                    <a:prstGeom prst="rect">
                      <a:avLst/>
                    </a:prstGeom>
                  </pic:spPr>
                </pic:pic>
              </a:graphicData>
            </a:graphic>
          </wp:inline>
        </w:drawing>
      </w:r>
    </w:p>
    <w:p w14:paraId="7121C5E0" w14:textId="77777777" w:rsidR="00964BD0" w:rsidRPr="00373E9A" w:rsidRDefault="00964BD0" w:rsidP="00964BD0">
      <w:pPr>
        <w:spacing w:line="360" w:lineRule="auto"/>
        <w:contextualSpacing/>
        <w:jc w:val="center"/>
        <w:rPr>
          <w:rFonts w:ascii="Times New Roman" w:hAnsi="Times New Roman" w:cs="Times New Roman"/>
        </w:rPr>
      </w:pPr>
    </w:p>
    <w:p w14:paraId="77B541BA" w14:textId="52FB1E64" w:rsidR="00A216B3" w:rsidRPr="00373E9A" w:rsidRDefault="00A216B3" w:rsidP="005259D1">
      <w:pPr>
        <w:pStyle w:val="Caption"/>
      </w:pPr>
      <w:bookmarkStart w:id="914" w:name="_Toc194737796"/>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29</w:t>
      </w:r>
      <w:r w:rsidR="008C34F2" w:rsidRPr="00373E9A">
        <w:rPr>
          <w:noProof/>
        </w:rPr>
        <w:fldChar w:fldCharType="end"/>
      </w:r>
      <w:r w:rsidRPr="00373E9A">
        <w:t xml:space="preserve"> </w:t>
      </w:r>
      <w:r w:rsidRPr="00373E9A">
        <w:br/>
      </w:r>
      <w:r w:rsidRPr="00373E9A">
        <w:rPr>
          <w:i/>
          <w:iCs/>
        </w:rPr>
        <w:t>Respondents' gender profile</w:t>
      </w:r>
      <w:bookmarkEnd w:id="914"/>
    </w:p>
    <w:p w14:paraId="37B1293F" w14:textId="77777777" w:rsidR="00964BD0" w:rsidRPr="00373E9A" w:rsidRDefault="00964BD0" w:rsidP="00964BD0">
      <w:pPr>
        <w:keepNext/>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2745F55E" wp14:editId="41E2EAB2">
            <wp:extent cx="4210493" cy="2526296"/>
            <wp:effectExtent l="0" t="0" r="0" b="7620"/>
            <wp:docPr id="498" name="Picture 49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10;&#10;Description automatically generated"/>
                    <pic:cNvPicPr/>
                  </pic:nvPicPr>
                  <pic:blipFill>
                    <a:blip r:embed="rId51"/>
                    <a:stretch>
                      <a:fillRect/>
                    </a:stretch>
                  </pic:blipFill>
                  <pic:spPr>
                    <a:xfrm>
                      <a:off x="0" y="0"/>
                      <a:ext cx="4247029" cy="2548218"/>
                    </a:xfrm>
                    <a:prstGeom prst="rect">
                      <a:avLst/>
                    </a:prstGeom>
                  </pic:spPr>
                </pic:pic>
              </a:graphicData>
            </a:graphic>
          </wp:inline>
        </w:drawing>
      </w:r>
    </w:p>
    <w:p w14:paraId="6340B7BB" w14:textId="440FD0B8" w:rsidR="00A216B3" w:rsidRPr="00373E9A" w:rsidRDefault="00A216B3" w:rsidP="005259D1">
      <w:pPr>
        <w:pStyle w:val="Caption"/>
      </w:pPr>
      <w:bookmarkStart w:id="915" w:name="_Toc194737797"/>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30</w:t>
      </w:r>
      <w:r w:rsidR="008C34F2" w:rsidRPr="00373E9A">
        <w:rPr>
          <w:noProof/>
        </w:rPr>
        <w:fldChar w:fldCharType="end"/>
      </w:r>
      <w:r w:rsidRPr="00373E9A">
        <w:t xml:space="preserve"> </w:t>
      </w:r>
      <w:r w:rsidRPr="00373E9A">
        <w:br/>
      </w:r>
      <w:r w:rsidRPr="00373E9A">
        <w:rPr>
          <w:i/>
          <w:iCs/>
        </w:rPr>
        <w:t>Respondents' qualification profile</w:t>
      </w:r>
      <w:bookmarkEnd w:id="915"/>
    </w:p>
    <w:p w14:paraId="7E32580C" w14:textId="77777777" w:rsidR="00964BD0" w:rsidRPr="00373E9A" w:rsidRDefault="00964BD0" w:rsidP="00964BD0">
      <w:pPr>
        <w:keepNext/>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65A0E47D" wp14:editId="686A81C0">
            <wp:extent cx="4571429" cy="2742857"/>
            <wp:effectExtent l="0" t="0" r="635" b="635"/>
            <wp:docPr id="499" name="Picture 49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52"/>
                    <a:stretch>
                      <a:fillRect/>
                    </a:stretch>
                  </pic:blipFill>
                  <pic:spPr>
                    <a:xfrm>
                      <a:off x="0" y="0"/>
                      <a:ext cx="4571429" cy="2742857"/>
                    </a:xfrm>
                    <a:prstGeom prst="rect">
                      <a:avLst/>
                    </a:prstGeom>
                  </pic:spPr>
                </pic:pic>
              </a:graphicData>
            </a:graphic>
          </wp:inline>
        </w:drawing>
      </w:r>
    </w:p>
    <w:p w14:paraId="07D4164F" w14:textId="77777777" w:rsidR="00964BD0" w:rsidRPr="00373E9A" w:rsidRDefault="00964BD0" w:rsidP="00964BD0">
      <w:pPr>
        <w:spacing w:line="360" w:lineRule="auto"/>
        <w:contextualSpacing/>
        <w:jc w:val="center"/>
        <w:rPr>
          <w:rFonts w:ascii="Times New Roman" w:hAnsi="Times New Roman" w:cs="Times New Roman"/>
        </w:rPr>
      </w:pPr>
    </w:p>
    <w:p w14:paraId="63A63E18" w14:textId="1477028F" w:rsidR="00A216B3" w:rsidRPr="00373E9A" w:rsidRDefault="00A216B3" w:rsidP="005259D1">
      <w:pPr>
        <w:pStyle w:val="Caption"/>
      </w:pPr>
      <w:bookmarkStart w:id="916" w:name="_Toc194737798"/>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31</w:t>
      </w:r>
      <w:r w:rsidR="008C34F2" w:rsidRPr="00373E9A">
        <w:rPr>
          <w:noProof/>
        </w:rPr>
        <w:fldChar w:fldCharType="end"/>
      </w:r>
      <w:r w:rsidRPr="00373E9A">
        <w:rPr>
          <w:i/>
          <w:iCs/>
        </w:rPr>
        <w:t xml:space="preserve"> </w:t>
      </w:r>
      <w:r w:rsidRPr="00373E9A">
        <w:rPr>
          <w:i/>
          <w:iCs/>
        </w:rPr>
        <w:br/>
        <w:t>Respondents' employment status</w:t>
      </w:r>
      <w:bookmarkEnd w:id="916"/>
    </w:p>
    <w:p w14:paraId="6E689BF4" w14:textId="77777777" w:rsidR="00964BD0" w:rsidRPr="00373E9A" w:rsidRDefault="00964BD0" w:rsidP="00964BD0">
      <w:pPr>
        <w:keepNext/>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590083A2" wp14:editId="03C6B260">
            <wp:extent cx="4580952" cy="2742857"/>
            <wp:effectExtent l="0" t="0" r="0" b="635"/>
            <wp:docPr id="500" name="Picture 50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53"/>
                    <a:stretch>
                      <a:fillRect/>
                    </a:stretch>
                  </pic:blipFill>
                  <pic:spPr>
                    <a:xfrm>
                      <a:off x="0" y="0"/>
                      <a:ext cx="4580952" cy="2742857"/>
                    </a:xfrm>
                    <a:prstGeom prst="rect">
                      <a:avLst/>
                    </a:prstGeom>
                  </pic:spPr>
                </pic:pic>
              </a:graphicData>
            </a:graphic>
          </wp:inline>
        </w:drawing>
      </w:r>
    </w:p>
    <w:p w14:paraId="607C8EB5" w14:textId="724BEC19" w:rsidR="00A216B3" w:rsidRPr="00373E9A" w:rsidRDefault="00A216B3" w:rsidP="005259D1">
      <w:pPr>
        <w:pStyle w:val="Caption"/>
      </w:pPr>
      <w:bookmarkStart w:id="917" w:name="_Ref172385898"/>
      <w:bookmarkStart w:id="918" w:name="_Toc194737799"/>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32</w:t>
      </w:r>
      <w:r w:rsidR="008C34F2" w:rsidRPr="00373E9A">
        <w:rPr>
          <w:noProof/>
        </w:rPr>
        <w:fldChar w:fldCharType="end"/>
      </w:r>
      <w:bookmarkEnd w:id="917"/>
      <w:r w:rsidRPr="00373E9A">
        <w:rPr>
          <w:i/>
          <w:iCs/>
        </w:rPr>
        <w:t xml:space="preserve"> </w:t>
      </w:r>
      <w:r w:rsidRPr="00373E9A">
        <w:rPr>
          <w:i/>
          <w:iCs/>
        </w:rPr>
        <w:br/>
        <w:t>Respondents' career stage</w:t>
      </w:r>
      <w:bookmarkEnd w:id="918"/>
    </w:p>
    <w:p w14:paraId="7372DE02" w14:textId="77777777" w:rsidR="00964BD0" w:rsidRPr="00373E9A" w:rsidRDefault="00964BD0" w:rsidP="00964BD0">
      <w:pPr>
        <w:keepNext/>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65E5D49F" wp14:editId="3D1AD2B8">
            <wp:extent cx="4571429" cy="2742857"/>
            <wp:effectExtent l="0" t="0" r="635" b="635"/>
            <wp:docPr id="501" name="Picture 50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54"/>
                    <a:stretch>
                      <a:fillRect/>
                    </a:stretch>
                  </pic:blipFill>
                  <pic:spPr>
                    <a:xfrm>
                      <a:off x="0" y="0"/>
                      <a:ext cx="4571429" cy="2742857"/>
                    </a:xfrm>
                    <a:prstGeom prst="rect">
                      <a:avLst/>
                    </a:prstGeom>
                  </pic:spPr>
                </pic:pic>
              </a:graphicData>
            </a:graphic>
          </wp:inline>
        </w:drawing>
      </w:r>
    </w:p>
    <w:p w14:paraId="7A444A28" w14:textId="77777777" w:rsidR="00964BD0" w:rsidRPr="00373E9A" w:rsidRDefault="00964BD0" w:rsidP="00964BD0">
      <w:pPr>
        <w:spacing w:line="360" w:lineRule="auto"/>
        <w:contextualSpacing/>
        <w:jc w:val="center"/>
        <w:rPr>
          <w:rFonts w:ascii="Times New Roman" w:hAnsi="Times New Roman" w:cs="Times New Roman"/>
        </w:rPr>
      </w:pPr>
    </w:p>
    <w:p w14:paraId="5A5C1D00" w14:textId="327CCFAD" w:rsidR="00A216B3" w:rsidRPr="00373E9A" w:rsidRDefault="00A216B3" w:rsidP="005259D1">
      <w:pPr>
        <w:pStyle w:val="Caption"/>
      </w:pPr>
      <w:bookmarkStart w:id="919" w:name="_Ref172385905"/>
      <w:bookmarkStart w:id="920" w:name="_Toc194737800"/>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33</w:t>
      </w:r>
      <w:r w:rsidR="008C34F2" w:rsidRPr="00373E9A">
        <w:rPr>
          <w:noProof/>
        </w:rPr>
        <w:fldChar w:fldCharType="end"/>
      </w:r>
      <w:bookmarkEnd w:id="919"/>
      <w:r w:rsidRPr="00373E9A">
        <w:t xml:space="preserve"> </w:t>
      </w:r>
      <w:r w:rsidRPr="00373E9A">
        <w:br/>
        <w:t>Respondents' years as active researchers</w:t>
      </w:r>
      <w:bookmarkEnd w:id="920"/>
    </w:p>
    <w:p w14:paraId="28DDE202" w14:textId="77777777" w:rsidR="00964BD0" w:rsidRPr="00373E9A" w:rsidRDefault="00964BD0" w:rsidP="00964BD0">
      <w:pPr>
        <w:keepNext/>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4912B974" wp14:editId="6E618475">
            <wp:extent cx="4580952" cy="2742857"/>
            <wp:effectExtent l="0" t="0" r="0" b="635"/>
            <wp:docPr id="502" name="Picture 50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55"/>
                    <a:stretch>
                      <a:fillRect/>
                    </a:stretch>
                  </pic:blipFill>
                  <pic:spPr>
                    <a:xfrm>
                      <a:off x="0" y="0"/>
                      <a:ext cx="4580952" cy="2742857"/>
                    </a:xfrm>
                    <a:prstGeom prst="rect">
                      <a:avLst/>
                    </a:prstGeom>
                  </pic:spPr>
                </pic:pic>
              </a:graphicData>
            </a:graphic>
          </wp:inline>
        </w:drawing>
      </w:r>
    </w:p>
    <w:p w14:paraId="2E4429CF" w14:textId="13ACC785" w:rsidR="00A216B3" w:rsidRPr="00373E9A" w:rsidRDefault="00A216B3" w:rsidP="005259D1">
      <w:pPr>
        <w:pStyle w:val="Caption"/>
      </w:pPr>
      <w:bookmarkStart w:id="921" w:name="_Ref172385935"/>
      <w:bookmarkStart w:id="922" w:name="_Toc194737801"/>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34</w:t>
      </w:r>
      <w:r w:rsidR="008C34F2" w:rsidRPr="00373E9A">
        <w:rPr>
          <w:noProof/>
        </w:rPr>
        <w:fldChar w:fldCharType="end"/>
      </w:r>
      <w:bookmarkEnd w:id="921"/>
      <w:r w:rsidRPr="00373E9A">
        <w:rPr>
          <w:i/>
          <w:iCs/>
        </w:rPr>
        <w:t xml:space="preserve"> </w:t>
      </w:r>
      <w:r w:rsidRPr="00373E9A">
        <w:rPr>
          <w:i/>
          <w:iCs/>
        </w:rPr>
        <w:br/>
        <w:t>Respondents' research fields</w:t>
      </w:r>
      <w:bookmarkEnd w:id="922"/>
    </w:p>
    <w:p w14:paraId="1C6603EA" w14:textId="77777777" w:rsidR="00964BD0" w:rsidRPr="00373E9A" w:rsidRDefault="00964BD0" w:rsidP="00964BD0">
      <w:pPr>
        <w:keepNext/>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67E0C140" wp14:editId="3462AED5">
            <wp:extent cx="4580952" cy="2742857"/>
            <wp:effectExtent l="0" t="0" r="0" b="635"/>
            <wp:docPr id="503" name="Picture 50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56"/>
                    <a:stretch>
                      <a:fillRect/>
                    </a:stretch>
                  </pic:blipFill>
                  <pic:spPr>
                    <a:xfrm>
                      <a:off x="0" y="0"/>
                      <a:ext cx="4580952" cy="2742857"/>
                    </a:xfrm>
                    <a:prstGeom prst="rect">
                      <a:avLst/>
                    </a:prstGeom>
                  </pic:spPr>
                </pic:pic>
              </a:graphicData>
            </a:graphic>
          </wp:inline>
        </w:drawing>
      </w:r>
    </w:p>
    <w:p w14:paraId="6D0BE844" w14:textId="77777777" w:rsidR="00964BD0" w:rsidRPr="00373E9A" w:rsidRDefault="00964BD0" w:rsidP="00964BD0">
      <w:pPr>
        <w:spacing w:line="360" w:lineRule="auto"/>
        <w:contextualSpacing/>
        <w:jc w:val="center"/>
        <w:rPr>
          <w:rFonts w:ascii="Times New Roman" w:hAnsi="Times New Roman" w:cs="Times New Roman"/>
        </w:rPr>
      </w:pPr>
    </w:p>
    <w:p w14:paraId="336D786B" w14:textId="4E1A784A" w:rsidR="00A216B3" w:rsidRPr="00373E9A" w:rsidRDefault="00A216B3" w:rsidP="005259D1">
      <w:pPr>
        <w:pStyle w:val="Caption"/>
      </w:pPr>
      <w:bookmarkStart w:id="923" w:name="_Toc194737802"/>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35</w:t>
      </w:r>
      <w:r w:rsidR="008C34F2" w:rsidRPr="00373E9A">
        <w:rPr>
          <w:noProof/>
        </w:rPr>
        <w:fldChar w:fldCharType="end"/>
      </w:r>
      <w:r w:rsidRPr="00373E9A">
        <w:t xml:space="preserve"> </w:t>
      </w:r>
      <w:r w:rsidRPr="00373E9A">
        <w:br/>
      </w:r>
      <w:r w:rsidRPr="00373E9A">
        <w:rPr>
          <w:i/>
          <w:iCs/>
        </w:rPr>
        <w:t>Respondents' host institution type</w:t>
      </w:r>
      <w:bookmarkEnd w:id="923"/>
    </w:p>
    <w:p w14:paraId="7CDA71DC" w14:textId="77777777" w:rsidR="00964BD0" w:rsidRPr="00373E9A" w:rsidRDefault="00964BD0" w:rsidP="00964BD0">
      <w:pPr>
        <w:keepNext/>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48DA0183" wp14:editId="6E78DA26">
            <wp:extent cx="4580952" cy="2742857"/>
            <wp:effectExtent l="0" t="0" r="0" b="635"/>
            <wp:docPr id="504" name="Picture 50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57"/>
                    <a:stretch>
                      <a:fillRect/>
                    </a:stretch>
                  </pic:blipFill>
                  <pic:spPr>
                    <a:xfrm>
                      <a:off x="0" y="0"/>
                      <a:ext cx="4580952" cy="2742857"/>
                    </a:xfrm>
                    <a:prstGeom prst="rect">
                      <a:avLst/>
                    </a:prstGeom>
                  </pic:spPr>
                </pic:pic>
              </a:graphicData>
            </a:graphic>
          </wp:inline>
        </w:drawing>
      </w:r>
    </w:p>
    <w:p w14:paraId="00A48680" w14:textId="4CB3ACC0" w:rsidR="00A216B3" w:rsidRPr="00373E9A" w:rsidRDefault="00A216B3" w:rsidP="005259D1">
      <w:pPr>
        <w:pStyle w:val="Caption"/>
      </w:pPr>
      <w:bookmarkStart w:id="924" w:name="_Ref172385951"/>
      <w:bookmarkStart w:id="925" w:name="_Toc194737803"/>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36</w:t>
      </w:r>
      <w:r w:rsidR="008C34F2" w:rsidRPr="00373E9A">
        <w:rPr>
          <w:noProof/>
        </w:rPr>
        <w:fldChar w:fldCharType="end"/>
      </w:r>
      <w:bookmarkEnd w:id="924"/>
      <w:r w:rsidRPr="00373E9A">
        <w:t xml:space="preserve"> </w:t>
      </w:r>
      <w:r w:rsidRPr="00373E9A">
        <w:br/>
        <w:t>Respondents' geographic locations (map)</w:t>
      </w:r>
      <w:bookmarkEnd w:id="925"/>
    </w:p>
    <w:p w14:paraId="1C303887" w14:textId="77777777" w:rsidR="00964BD0" w:rsidRPr="00373E9A" w:rsidRDefault="00964BD0" w:rsidP="00964BD0">
      <w:pPr>
        <w:keepNext/>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4D00082F" wp14:editId="1546CD4A">
            <wp:extent cx="4744528" cy="3100291"/>
            <wp:effectExtent l="0" t="0" r="0" b="5080"/>
            <wp:docPr id="505" name="Picture 5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58"/>
                    <a:stretch>
                      <a:fillRect/>
                    </a:stretch>
                  </pic:blipFill>
                  <pic:spPr>
                    <a:xfrm>
                      <a:off x="0" y="0"/>
                      <a:ext cx="4750090" cy="3103925"/>
                    </a:xfrm>
                    <a:prstGeom prst="rect">
                      <a:avLst/>
                    </a:prstGeom>
                  </pic:spPr>
                </pic:pic>
              </a:graphicData>
            </a:graphic>
          </wp:inline>
        </w:drawing>
      </w:r>
    </w:p>
    <w:p w14:paraId="5D5725B6" w14:textId="77777777" w:rsidR="00964BD0" w:rsidRPr="00373E9A" w:rsidRDefault="00964BD0" w:rsidP="00964BD0">
      <w:pPr>
        <w:spacing w:line="360" w:lineRule="auto"/>
        <w:contextualSpacing/>
        <w:jc w:val="center"/>
        <w:rPr>
          <w:rFonts w:ascii="Times New Roman" w:hAnsi="Times New Roman" w:cs="Times New Roman"/>
        </w:rPr>
      </w:pPr>
    </w:p>
    <w:p w14:paraId="1ABD46A5" w14:textId="4CC625B7" w:rsidR="00A216B3" w:rsidRPr="00373E9A" w:rsidRDefault="00A216B3" w:rsidP="005259D1">
      <w:pPr>
        <w:pStyle w:val="Caption"/>
      </w:pPr>
      <w:bookmarkStart w:id="926" w:name="_Ref172385961"/>
      <w:bookmarkStart w:id="927" w:name="_Toc194737804"/>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37</w:t>
      </w:r>
      <w:r w:rsidR="008C34F2" w:rsidRPr="00373E9A">
        <w:rPr>
          <w:noProof/>
        </w:rPr>
        <w:fldChar w:fldCharType="end"/>
      </w:r>
      <w:bookmarkEnd w:id="926"/>
      <w:r w:rsidRPr="00373E9A">
        <w:t xml:space="preserve"> </w:t>
      </w:r>
      <w:r w:rsidRPr="00373E9A">
        <w:br/>
        <w:t>Respondents' geographic locations (chart)</w:t>
      </w:r>
      <w:bookmarkEnd w:id="927"/>
    </w:p>
    <w:p w14:paraId="734E954D" w14:textId="77777777" w:rsidR="00964BD0" w:rsidRPr="00373E9A" w:rsidRDefault="00964BD0" w:rsidP="00964BD0">
      <w:pPr>
        <w:keepNext/>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583E5E08" wp14:editId="3E408160">
            <wp:extent cx="4743450" cy="1184549"/>
            <wp:effectExtent l="0" t="0" r="0" b="0"/>
            <wp:docPr id="506" name="Picture 50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59"/>
                    <a:stretch>
                      <a:fillRect/>
                    </a:stretch>
                  </pic:blipFill>
                  <pic:spPr>
                    <a:xfrm>
                      <a:off x="0" y="0"/>
                      <a:ext cx="4779246" cy="1193488"/>
                    </a:xfrm>
                    <a:prstGeom prst="rect">
                      <a:avLst/>
                    </a:prstGeom>
                  </pic:spPr>
                </pic:pic>
              </a:graphicData>
            </a:graphic>
          </wp:inline>
        </w:drawing>
      </w:r>
    </w:p>
    <w:p w14:paraId="79B37B4C" w14:textId="6A188585" w:rsidR="00A216B3" w:rsidRPr="00373E9A" w:rsidRDefault="00A216B3" w:rsidP="005259D1">
      <w:pPr>
        <w:pStyle w:val="Caption"/>
      </w:pPr>
      <w:bookmarkStart w:id="928" w:name="_Ref172385975"/>
      <w:bookmarkStart w:id="929" w:name="_Toc194737805"/>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38</w:t>
      </w:r>
      <w:r w:rsidR="008C34F2" w:rsidRPr="00373E9A">
        <w:rPr>
          <w:noProof/>
        </w:rPr>
        <w:fldChar w:fldCharType="end"/>
      </w:r>
      <w:bookmarkEnd w:id="928"/>
      <w:r w:rsidRPr="00373E9A">
        <w:rPr>
          <w:i/>
          <w:iCs/>
        </w:rPr>
        <w:t xml:space="preserve"> </w:t>
      </w:r>
      <w:r w:rsidRPr="00373E9A">
        <w:rPr>
          <w:i/>
          <w:iCs/>
        </w:rPr>
        <w:br/>
        <w:t>Respondents' self-classification</w:t>
      </w:r>
      <w:bookmarkEnd w:id="929"/>
    </w:p>
    <w:p w14:paraId="6E79AA47" w14:textId="77777777" w:rsidR="00964BD0" w:rsidRPr="00373E9A" w:rsidRDefault="00964BD0" w:rsidP="00964BD0">
      <w:pPr>
        <w:keepNext/>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5726E5DF" wp14:editId="1D500FB6">
            <wp:extent cx="5019675" cy="1858047"/>
            <wp:effectExtent l="0" t="0" r="0" b="0"/>
            <wp:docPr id="507" name="Picture 50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medium confidence"/>
                    <pic:cNvPicPr/>
                  </pic:nvPicPr>
                  <pic:blipFill>
                    <a:blip r:embed="rId60"/>
                    <a:stretch>
                      <a:fillRect/>
                    </a:stretch>
                  </pic:blipFill>
                  <pic:spPr>
                    <a:xfrm>
                      <a:off x="0" y="0"/>
                      <a:ext cx="5032924" cy="1862951"/>
                    </a:xfrm>
                    <a:prstGeom prst="rect">
                      <a:avLst/>
                    </a:prstGeom>
                  </pic:spPr>
                </pic:pic>
              </a:graphicData>
            </a:graphic>
          </wp:inline>
        </w:drawing>
      </w:r>
    </w:p>
    <w:p w14:paraId="7E2C7F99" w14:textId="77777777" w:rsidR="00735FDC" w:rsidRPr="00373E9A" w:rsidRDefault="00735FDC">
      <w:pPr>
        <w:rPr>
          <w:rFonts w:asciiTheme="majorHAnsi" w:eastAsiaTheme="majorEastAsia" w:hAnsiTheme="majorHAnsi" w:cstheme="majorBidi"/>
          <w:smallCaps/>
          <w:spacing w:val="20"/>
          <w:kern w:val="56"/>
          <w:sz w:val="40"/>
          <w:szCs w:val="56"/>
        </w:rPr>
      </w:pPr>
      <w:bookmarkStart w:id="930" w:name="_Toc130046462"/>
      <w:bookmarkStart w:id="931" w:name="_Toc130116080"/>
      <w:r w:rsidRPr="00373E9A">
        <w:br w:type="page"/>
      </w:r>
    </w:p>
    <w:p w14:paraId="69517BDA" w14:textId="60CF1A5A" w:rsidR="001632A6" w:rsidRPr="00373E9A" w:rsidRDefault="00735FDC" w:rsidP="001632A6">
      <w:pPr>
        <w:pStyle w:val="ThesisSection"/>
        <w:rPr>
          <w:lang w:val="en-IE"/>
        </w:rPr>
      </w:pPr>
      <w:bookmarkStart w:id="932" w:name="_Toc182334711"/>
      <w:r w:rsidRPr="00373E9A">
        <w:rPr>
          <w:lang w:val="en-IE"/>
        </w:rPr>
        <w:t xml:space="preserve">Appendix </w:t>
      </w:r>
      <w:r w:rsidR="005202D5" w:rsidRPr="00373E9A">
        <w:rPr>
          <w:lang w:val="en-IE"/>
        </w:rPr>
        <w:t>G</w:t>
      </w:r>
      <w:r w:rsidRPr="00373E9A">
        <w:rPr>
          <w:lang w:val="en-IE"/>
        </w:rPr>
        <w:t xml:space="preserve"> - Ethical Approval</w:t>
      </w:r>
      <w:bookmarkEnd w:id="932"/>
    </w:p>
    <w:p w14:paraId="413C8769" w14:textId="425E5D09" w:rsidR="001632A6" w:rsidRPr="00373E9A" w:rsidRDefault="001632A6" w:rsidP="001632A6">
      <w:pPr>
        <w:pStyle w:val="ThesisBody"/>
        <w:rPr>
          <w:lang w:val="en-IE"/>
        </w:rPr>
      </w:pPr>
      <w:r w:rsidRPr="00373E9A">
        <w:rPr>
          <w:lang w:val="en-IE"/>
        </w:rPr>
        <w:t xml:space="preserve">The following sections present the ethical information submitted to, and subsequent approval from, the University of Sheffield Ethics Committee. Note, the project title and description </w:t>
      </w:r>
      <w:r w:rsidR="00F133C7" w:rsidRPr="00373E9A">
        <w:rPr>
          <w:lang w:val="en-IE"/>
        </w:rPr>
        <w:t>refer</w:t>
      </w:r>
      <w:r w:rsidRPr="00373E9A">
        <w:rPr>
          <w:lang w:val="en-IE"/>
        </w:rPr>
        <w:t xml:space="preserve"> to the focus (career trajectories) of the original version of this thesis. As there was no necessity to gather new information in the revision of this work, additional ethical approval was not needed. </w:t>
      </w:r>
    </w:p>
    <w:p w14:paraId="4C5600FF" w14:textId="0F8E3290" w:rsidR="00C7423C" w:rsidRPr="00373E9A" w:rsidRDefault="00C7423C" w:rsidP="00C7423C">
      <w:pPr>
        <w:pStyle w:val="ThesisHeading"/>
        <w:rPr>
          <w:lang w:val="en-IE"/>
        </w:rPr>
      </w:pPr>
      <w:bookmarkStart w:id="933" w:name="_Toc182334712"/>
      <w:r w:rsidRPr="00373E9A">
        <w:rPr>
          <w:lang w:val="en-IE"/>
        </w:rPr>
        <w:t>Participant Information Sheet</w:t>
      </w:r>
      <w:bookmarkEnd w:id="930"/>
      <w:bookmarkEnd w:id="931"/>
      <w:bookmarkEnd w:id="933"/>
    </w:p>
    <w:p w14:paraId="7ECD46CD" w14:textId="77777777" w:rsidR="00C7423C" w:rsidRPr="00373E9A" w:rsidRDefault="00C7423C" w:rsidP="00C7423C">
      <w:pPr>
        <w:ind w:left="2160" w:firstLine="720"/>
        <w:jc w:val="both"/>
        <w:rPr>
          <w:rFonts w:cstheme="minorHAnsi"/>
          <w:b/>
          <w:bCs/>
          <w:sz w:val="24"/>
          <w:szCs w:val="24"/>
        </w:rPr>
      </w:pPr>
      <w:r w:rsidRPr="00373E9A">
        <w:rPr>
          <w:rFonts w:cstheme="minorHAnsi"/>
          <w:b/>
          <w:bCs/>
          <w:color w:val="365F91"/>
          <w:sz w:val="24"/>
          <w:szCs w:val="24"/>
        </w:rPr>
        <w:t>Participant Information Sheet</w:t>
      </w:r>
    </w:p>
    <w:p w14:paraId="24221FC9" w14:textId="77777777" w:rsidR="00C7423C" w:rsidRPr="00373E9A" w:rsidRDefault="00C7423C" w:rsidP="00C7423C">
      <w:pPr>
        <w:jc w:val="both"/>
        <w:rPr>
          <w:rFonts w:cstheme="minorHAnsi"/>
          <w:b/>
          <w:sz w:val="24"/>
          <w:szCs w:val="24"/>
        </w:rPr>
      </w:pPr>
    </w:p>
    <w:p w14:paraId="4C2A187E"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Research Project</w:t>
      </w:r>
      <w:r w:rsidRPr="00373E9A">
        <w:rPr>
          <w:rFonts w:cstheme="minorHAnsi"/>
          <w:b/>
          <w:bCs/>
          <w:color w:val="4F81BC"/>
          <w:spacing w:val="-2"/>
          <w:sz w:val="24"/>
          <w:szCs w:val="24"/>
        </w:rPr>
        <w:t xml:space="preserve"> </w:t>
      </w:r>
      <w:r w:rsidRPr="00373E9A">
        <w:rPr>
          <w:rFonts w:cstheme="minorHAnsi"/>
          <w:b/>
          <w:bCs/>
          <w:color w:val="4F81BC"/>
          <w:sz w:val="24"/>
          <w:szCs w:val="24"/>
        </w:rPr>
        <w:t>Title</w:t>
      </w:r>
    </w:p>
    <w:p w14:paraId="05FA75A4" w14:textId="74227BC5" w:rsidR="00C7423C" w:rsidRPr="00373E9A" w:rsidRDefault="00C7423C" w:rsidP="00C7423C">
      <w:pPr>
        <w:jc w:val="both"/>
        <w:rPr>
          <w:rFonts w:cstheme="minorHAnsi"/>
          <w:sz w:val="24"/>
          <w:szCs w:val="24"/>
        </w:rPr>
      </w:pPr>
      <w:r w:rsidRPr="00373E9A">
        <w:rPr>
          <w:rFonts w:cstheme="minorHAnsi"/>
          <w:sz w:val="24"/>
          <w:szCs w:val="24"/>
        </w:rPr>
        <w:t xml:space="preserve">Examining the Motivational Drivers that Influence Research </w:t>
      </w:r>
      <w:r w:rsidR="00260C06" w:rsidRPr="00373E9A">
        <w:rPr>
          <w:rFonts w:cstheme="minorHAnsi"/>
          <w:sz w:val="24"/>
          <w:szCs w:val="24"/>
        </w:rPr>
        <w:t xml:space="preserve">Career </w:t>
      </w:r>
      <w:r w:rsidR="00E14532" w:rsidRPr="00373E9A">
        <w:rPr>
          <w:rFonts w:cstheme="minorHAnsi"/>
          <w:sz w:val="24"/>
          <w:szCs w:val="24"/>
        </w:rPr>
        <w:t>traject</w:t>
      </w:r>
      <w:r w:rsidR="00260C06" w:rsidRPr="00373E9A">
        <w:rPr>
          <w:rFonts w:cstheme="minorHAnsi"/>
          <w:sz w:val="24"/>
          <w:szCs w:val="24"/>
        </w:rPr>
        <w:t>ories</w:t>
      </w:r>
      <w:r w:rsidRPr="00373E9A">
        <w:rPr>
          <w:rFonts w:cstheme="minorHAnsi"/>
          <w:sz w:val="24"/>
          <w:szCs w:val="24"/>
        </w:rPr>
        <w:t xml:space="preserve"> (working title)</w:t>
      </w:r>
    </w:p>
    <w:p w14:paraId="747FBC36" w14:textId="77777777" w:rsidR="00C7423C" w:rsidRPr="00373E9A" w:rsidRDefault="00C7423C" w:rsidP="00C7423C">
      <w:pPr>
        <w:jc w:val="both"/>
        <w:rPr>
          <w:rFonts w:cstheme="minorHAnsi"/>
          <w:sz w:val="24"/>
          <w:szCs w:val="24"/>
        </w:rPr>
      </w:pPr>
    </w:p>
    <w:p w14:paraId="63646730"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Invitation</w:t>
      </w:r>
    </w:p>
    <w:p w14:paraId="1DD79B25" w14:textId="7DA5431E" w:rsidR="00C7423C" w:rsidRPr="00373E9A" w:rsidRDefault="00C7423C" w:rsidP="00C7423C">
      <w:pPr>
        <w:jc w:val="both"/>
        <w:rPr>
          <w:rFonts w:cstheme="minorHAnsi"/>
          <w:w w:val="105"/>
          <w:sz w:val="24"/>
          <w:szCs w:val="24"/>
        </w:rPr>
      </w:pPr>
      <w:r w:rsidRPr="00373E9A">
        <w:rPr>
          <w:rFonts w:cstheme="minorHAnsi"/>
          <w:w w:val="105"/>
          <w:sz w:val="24"/>
          <w:szCs w:val="24"/>
        </w:rPr>
        <w:t>You</w:t>
      </w:r>
      <w:r w:rsidRPr="00373E9A">
        <w:rPr>
          <w:rFonts w:cstheme="minorHAnsi"/>
          <w:spacing w:val="-23"/>
          <w:w w:val="105"/>
          <w:sz w:val="24"/>
          <w:szCs w:val="24"/>
        </w:rPr>
        <w:t xml:space="preserve"> </w:t>
      </w:r>
      <w:r w:rsidRPr="00373E9A">
        <w:rPr>
          <w:rFonts w:cstheme="minorHAnsi"/>
          <w:w w:val="105"/>
          <w:sz w:val="24"/>
          <w:szCs w:val="24"/>
        </w:rPr>
        <w:t>are</w:t>
      </w:r>
      <w:r w:rsidRPr="00373E9A">
        <w:rPr>
          <w:rFonts w:cstheme="minorHAnsi"/>
          <w:spacing w:val="-24"/>
          <w:w w:val="105"/>
          <w:sz w:val="24"/>
          <w:szCs w:val="24"/>
        </w:rPr>
        <w:t xml:space="preserve"> </w:t>
      </w:r>
      <w:r w:rsidRPr="00373E9A">
        <w:rPr>
          <w:rFonts w:cstheme="minorHAnsi"/>
          <w:w w:val="105"/>
          <w:sz w:val="24"/>
          <w:szCs w:val="24"/>
        </w:rPr>
        <w:t>being</w:t>
      </w:r>
      <w:r w:rsidRPr="00373E9A">
        <w:rPr>
          <w:rFonts w:cstheme="minorHAnsi"/>
          <w:spacing w:val="-22"/>
          <w:w w:val="105"/>
          <w:sz w:val="24"/>
          <w:szCs w:val="24"/>
        </w:rPr>
        <w:t xml:space="preserve"> </w:t>
      </w:r>
      <w:r w:rsidRPr="00373E9A">
        <w:rPr>
          <w:rFonts w:cstheme="minorHAnsi"/>
          <w:w w:val="105"/>
          <w:sz w:val="24"/>
          <w:szCs w:val="24"/>
        </w:rPr>
        <w:t>invited</w:t>
      </w:r>
      <w:r w:rsidRPr="00373E9A">
        <w:rPr>
          <w:rFonts w:cstheme="minorHAnsi"/>
          <w:spacing w:val="-22"/>
          <w:w w:val="105"/>
          <w:sz w:val="24"/>
          <w:szCs w:val="24"/>
        </w:rPr>
        <w:t xml:space="preserve"> </w:t>
      </w:r>
      <w:r w:rsidRPr="00373E9A">
        <w:rPr>
          <w:rFonts w:cstheme="minorHAnsi"/>
          <w:w w:val="105"/>
          <w:sz w:val="24"/>
          <w:szCs w:val="24"/>
        </w:rPr>
        <w:t>to</w:t>
      </w:r>
      <w:r w:rsidRPr="00373E9A">
        <w:rPr>
          <w:rFonts w:cstheme="minorHAnsi"/>
          <w:spacing w:val="-23"/>
          <w:w w:val="105"/>
          <w:sz w:val="24"/>
          <w:szCs w:val="24"/>
        </w:rPr>
        <w:t xml:space="preserve"> </w:t>
      </w:r>
      <w:r w:rsidRPr="00373E9A">
        <w:rPr>
          <w:rFonts w:cstheme="minorHAnsi"/>
          <w:w w:val="105"/>
          <w:sz w:val="24"/>
          <w:szCs w:val="24"/>
        </w:rPr>
        <w:t>take</w:t>
      </w:r>
      <w:r w:rsidRPr="00373E9A">
        <w:rPr>
          <w:rFonts w:cstheme="minorHAnsi"/>
          <w:spacing w:val="-22"/>
          <w:w w:val="105"/>
          <w:sz w:val="24"/>
          <w:szCs w:val="24"/>
        </w:rPr>
        <w:t xml:space="preserve"> </w:t>
      </w:r>
      <w:r w:rsidRPr="00373E9A">
        <w:rPr>
          <w:rFonts w:cstheme="minorHAnsi"/>
          <w:w w:val="105"/>
          <w:sz w:val="24"/>
          <w:szCs w:val="24"/>
        </w:rPr>
        <w:t>part</w:t>
      </w:r>
      <w:r w:rsidRPr="00373E9A">
        <w:rPr>
          <w:rFonts w:cstheme="minorHAnsi"/>
          <w:spacing w:val="-24"/>
          <w:w w:val="105"/>
          <w:sz w:val="24"/>
          <w:szCs w:val="24"/>
        </w:rPr>
        <w:t xml:space="preserve"> </w:t>
      </w:r>
      <w:r w:rsidRPr="00373E9A">
        <w:rPr>
          <w:rFonts w:cstheme="minorHAnsi"/>
          <w:w w:val="105"/>
          <w:sz w:val="24"/>
          <w:szCs w:val="24"/>
        </w:rPr>
        <w:t>in</w:t>
      </w:r>
      <w:r w:rsidRPr="00373E9A">
        <w:rPr>
          <w:rFonts w:cstheme="minorHAnsi"/>
          <w:spacing w:val="-21"/>
          <w:w w:val="105"/>
          <w:sz w:val="24"/>
          <w:szCs w:val="24"/>
        </w:rPr>
        <w:t xml:space="preserve"> </w:t>
      </w:r>
      <w:r w:rsidRPr="00373E9A">
        <w:rPr>
          <w:rFonts w:cstheme="minorHAnsi"/>
          <w:w w:val="105"/>
          <w:sz w:val="24"/>
          <w:szCs w:val="24"/>
        </w:rPr>
        <w:t>this</w:t>
      </w:r>
      <w:r w:rsidRPr="00373E9A">
        <w:rPr>
          <w:rFonts w:cstheme="minorHAnsi"/>
          <w:spacing w:val="-24"/>
          <w:w w:val="105"/>
          <w:sz w:val="24"/>
          <w:szCs w:val="24"/>
        </w:rPr>
        <w:t xml:space="preserve"> </w:t>
      </w:r>
      <w:r w:rsidRPr="00373E9A">
        <w:rPr>
          <w:rFonts w:cstheme="minorHAnsi"/>
          <w:w w:val="105"/>
          <w:sz w:val="24"/>
          <w:szCs w:val="24"/>
        </w:rPr>
        <w:t>research</w:t>
      </w:r>
      <w:r w:rsidRPr="00373E9A">
        <w:rPr>
          <w:rFonts w:cstheme="minorHAnsi"/>
          <w:spacing w:val="-24"/>
          <w:w w:val="105"/>
          <w:sz w:val="24"/>
          <w:szCs w:val="24"/>
        </w:rPr>
        <w:t xml:space="preserve"> </w:t>
      </w:r>
      <w:r w:rsidRPr="00373E9A">
        <w:rPr>
          <w:rFonts w:cstheme="minorHAnsi"/>
          <w:w w:val="105"/>
          <w:sz w:val="24"/>
          <w:szCs w:val="24"/>
        </w:rPr>
        <w:t>project.</w:t>
      </w:r>
      <w:r w:rsidRPr="00373E9A">
        <w:rPr>
          <w:rFonts w:cstheme="minorHAnsi"/>
          <w:spacing w:val="-22"/>
          <w:w w:val="105"/>
          <w:sz w:val="24"/>
          <w:szCs w:val="24"/>
        </w:rPr>
        <w:t xml:space="preserve"> </w:t>
      </w:r>
      <w:r w:rsidRPr="00373E9A">
        <w:rPr>
          <w:rFonts w:cstheme="minorHAnsi"/>
          <w:w w:val="105"/>
          <w:sz w:val="24"/>
          <w:szCs w:val="24"/>
        </w:rPr>
        <w:t>Before</w:t>
      </w:r>
      <w:r w:rsidRPr="00373E9A">
        <w:rPr>
          <w:rFonts w:cstheme="minorHAnsi"/>
          <w:spacing w:val="-22"/>
          <w:w w:val="105"/>
          <w:sz w:val="24"/>
          <w:szCs w:val="24"/>
        </w:rPr>
        <w:t xml:space="preserve"> </w:t>
      </w:r>
      <w:r w:rsidRPr="00373E9A">
        <w:rPr>
          <w:rFonts w:cstheme="minorHAnsi"/>
          <w:w w:val="105"/>
          <w:sz w:val="24"/>
          <w:szCs w:val="24"/>
        </w:rPr>
        <w:t>you</w:t>
      </w:r>
      <w:r w:rsidRPr="00373E9A">
        <w:rPr>
          <w:rFonts w:cstheme="minorHAnsi"/>
          <w:spacing w:val="-23"/>
          <w:w w:val="105"/>
          <w:sz w:val="24"/>
          <w:szCs w:val="24"/>
        </w:rPr>
        <w:t xml:space="preserve"> </w:t>
      </w:r>
      <w:r w:rsidRPr="00373E9A">
        <w:rPr>
          <w:rFonts w:cstheme="minorHAnsi"/>
          <w:w w:val="105"/>
          <w:sz w:val="24"/>
          <w:szCs w:val="24"/>
        </w:rPr>
        <w:t>decide</w:t>
      </w:r>
      <w:r w:rsidRPr="00373E9A">
        <w:rPr>
          <w:rFonts w:cstheme="minorHAnsi"/>
          <w:spacing w:val="-21"/>
          <w:w w:val="105"/>
          <w:sz w:val="24"/>
          <w:szCs w:val="24"/>
        </w:rPr>
        <w:t xml:space="preserve"> </w:t>
      </w:r>
      <w:r w:rsidRPr="00373E9A">
        <w:rPr>
          <w:rFonts w:cstheme="minorHAnsi"/>
          <w:w w:val="105"/>
          <w:sz w:val="24"/>
          <w:szCs w:val="24"/>
        </w:rPr>
        <w:t>to</w:t>
      </w:r>
      <w:r w:rsidRPr="00373E9A">
        <w:rPr>
          <w:rFonts w:cstheme="minorHAnsi"/>
          <w:spacing w:val="-22"/>
          <w:w w:val="105"/>
          <w:sz w:val="24"/>
          <w:szCs w:val="24"/>
        </w:rPr>
        <w:t xml:space="preserve"> </w:t>
      </w:r>
      <w:r w:rsidRPr="00373E9A">
        <w:rPr>
          <w:rFonts w:cstheme="minorHAnsi"/>
          <w:w w:val="105"/>
          <w:sz w:val="24"/>
          <w:szCs w:val="24"/>
        </w:rPr>
        <w:t>do</w:t>
      </w:r>
      <w:r w:rsidRPr="00373E9A">
        <w:rPr>
          <w:rFonts w:cstheme="minorHAnsi"/>
          <w:spacing w:val="-24"/>
          <w:w w:val="105"/>
          <w:sz w:val="24"/>
          <w:szCs w:val="24"/>
        </w:rPr>
        <w:t xml:space="preserve"> </w:t>
      </w:r>
      <w:r w:rsidRPr="00373E9A">
        <w:rPr>
          <w:rFonts w:cstheme="minorHAnsi"/>
          <w:w w:val="105"/>
          <w:sz w:val="24"/>
          <w:szCs w:val="24"/>
        </w:rPr>
        <w:t>so,</w:t>
      </w:r>
      <w:r w:rsidRPr="00373E9A">
        <w:rPr>
          <w:rFonts w:cstheme="minorHAnsi"/>
          <w:spacing w:val="-23"/>
          <w:w w:val="105"/>
          <w:sz w:val="24"/>
          <w:szCs w:val="24"/>
        </w:rPr>
        <w:t xml:space="preserve"> </w:t>
      </w:r>
      <w:r w:rsidRPr="00373E9A">
        <w:rPr>
          <w:rFonts w:cstheme="minorHAnsi"/>
          <w:w w:val="105"/>
          <w:sz w:val="24"/>
          <w:szCs w:val="24"/>
        </w:rPr>
        <w:t>it</w:t>
      </w:r>
      <w:r w:rsidRPr="00373E9A">
        <w:rPr>
          <w:rFonts w:cstheme="minorHAnsi"/>
          <w:spacing w:val="-24"/>
          <w:w w:val="105"/>
          <w:sz w:val="24"/>
          <w:szCs w:val="24"/>
        </w:rPr>
        <w:t xml:space="preserve"> </w:t>
      </w:r>
      <w:r w:rsidRPr="00373E9A">
        <w:rPr>
          <w:rFonts w:cstheme="minorHAnsi"/>
          <w:w w:val="105"/>
          <w:sz w:val="24"/>
          <w:szCs w:val="24"/>
        </w:rPr>
        <w:t>is important</w:t>
      </w:r>
      <w:r w:rsidRPr="00373E9A">
        <w:rPr>
          <w:rFonts w:cstheme="minorHAnsi"/>
          <w:spacing w:val="-28"/>
          <w:w w:val="105"/>
          <w:sz w:val="24"/>
          <w:szCs w:val="24"/>
        </w:rPr>
        <w:t xml:space="preserve"> </w:t>
      </w:r>
      <w:r w:rsidRPr="00373E9A">
        <w:rPr>
          <w:rFonts w:cstheme="minorHAnsi"/>
          <w:w w:val="105"/>
          <w:sz w:val="24"/>
          <w:szCs w:val="24"/>
        </w:rPr>
        <w:t>you</w:t>
      </w:r>
      <w:r w:rsidRPr="00373E9A">
        <w:rPr>
          <w:rFonts w:cstheme="minorHAnsi"/>
          <w:spacing w:val="-27"/>
          <w:w w:val="105"/>
          <w:sz w:val="24"/>
          <w:szCs w:val="24"/>
        </w:rPr>
        <w:t xml:space="preserve"> </w:t>
      </w:r>
      <w:r w:rsidRPr="00373E9A">
        <w:rPr>
          <w:rFonts w:cstheme="minorHAnsi"/>
          <w:w w:val="105"/>
          <w:sz w:val="24"/>
          <w:szCs w:val="24"/>
        </w:rPr>
        <w:t>understand</w:t>
      </w:r>
      <w:r w:rsidRPr="00373E9A">
        <w:rPr>
          <w:rFonts w:cstheme="minorHAnsi"/>
          <w:spacing w:val="-28"/>
          <w:w w:val="105"/>
          <w:sz w:val="24"/>
          <w:szCs w:val="24"/>
        </w:rPr>
        <w:t xml:space="preserve"> </w:t>
      </w:r>
      <w:r w:rsidRPr="00373E9A">
        <w:rPr>
          <w:rFonts w:cstheme="minorHAnsi"/>
          <w:w w:val="105"/>
          <w:sz w:val="24"/>
          <w:szCs w:val="24"/>
        </w:rPr>
        <w:t>why</w:t>
      </w:r>
      <w:r w:rsidRPr="00373E9A">
        <w:rPr>
          <w:rFonts w:cstheme="minorHAnsi"/>
          <w:spacing w:val="-26"/>
          <w:w w:val="105"/>
          <w:sz w:val="24"/>
          <w:szCs w:val="24"/>
        </w:rPr>
        <w:t xml:space="preserve"> </w:t>
      </w:r>
      <w:r w:rsidRPr="00373E9A">
        <w:rPr>
          <w:rFonts w:cstheme="minorHAnsi"/>
          <w:w w:val="105"/>
          <w:sz w:val="24"/>
          <w:szCs w:val="24"/>
        </w:rPr>
        <w:t>the</w:t>
      </w:r>
      <w:r w:rsidRPr="00373E9A">
        <w:rPr>
          <w:rFonts w:cstheme="minorHAnsi"/>
          <w:spacing w:val="-28"/>
          <w:w w:val="105"/>
          <w:sz w:val="24"/>
          <w:szCs w:val="24"/>
        </w:rPr>
        <w:t xml:space="preserve"> </w:t>
      </w:r>
      <w:r w:rsidRPr="00373E9A">
        <w:rPr>
          <w:rFonts w:cstheme="minorHAnsi"/>
          <w:w w:val="105"/>
          <w:sz w:val="24"/>
          <w:szCs w:val="24"/>
        </w:rPr>
        <w:t>research</w:t>
      </w:r>
      <w:r w:rsidRPr="00373E9A">
        <w:rPr>
          <w:rFonts w:cstheme="minorHAnsi"/>
          <w:spacing w:val="-29"/>
          <w:w w:val="105"/>
          <w:sz w:val="24"/>
          <w:szCs w:val="24"/>
        </w:rPr>
        <w:t xml:space="preserve"> </w:t>
      </w:r>
      <w:r w:rsidRPr="00373E9A">
        <w:rPr>
          <w:rFonts w:cstheme="minorHAnsi"/>
          <w:w w:val="105"/>
          <w:sz w:val="24"/>
          <w:szCs w:val="24"/>
        </w:rPr>
        <w:t>is</w:t>
      </w:r>
      <w:r w:rsidRPr="00373E9A">
        <w:rPr>
          <w:rFonts w:cstheme="minorHAnsi"/>
          <w:spacing w:val="-29"/>
          <w:w w:val="105"/>
          <w:sz w:val="24"/>
          <w:szCs w:val="24"/>
        </w:rPr>
        <w:t xml:space="preserve"> </w:t>
      </w:r>
      <w:r w:rsidRPr="00373E9A">
        <w:rPr>
          <w:rFonts w:cstheme="minorHAnsi"/>
          <w:w w:val="105"/>
          <w:sz w:val="24"/>
          <w:szCs w:val="24"/>
        </w:rPr>
        <w:t>being</w:t>
      </w:r>
      <w:r w:rsidRPr="00373E9A">
        <w:rPr>
          <w:rFonts w:cstheme="minorHAnsi"/>
          <w:spacing w:val="-27"/>
          <w:w w:val="105"/>
          <w:sz w:val="24"/>
          <w:szCs w:val="24"/>
        </w:rPr>
        <w:t xml:space="preserve"> </w:t>
      </w:r>
      <w:r w:rsidRPr="00373E9A">
        <w:rPr>
          <w:rFonts w:cstheme="minorHAnsi"/>
          <w:w w:val="105"/>
          <w:sz w:val="24"/>
          <w:szCs w:val="24"/>
        </w:rPr>
        <w:t>done</w:t>
      </w:r>
      <w:r w:rsidRPr="00373E9A">
        <w:rPr>
          <w:rFonts w:cstheme="minorHAnsi"/>
          <w:spacing w:val="-28"/>
          <w:w w:val="105"/>
          <w:sz w:val="24"/>
          <w:szCs w:val="24"/>
        </w:rPr>
        <w:t xml:space="preserve"> </w:t>
      </w:r>
      <w:r w:rsidRPr="00373E9A">
        <w:rPr>
          <w:rFonts w:cstheme="minorHAnsi"/>
          <w:w w:val="105"/>
          <w:sz w:val="24"/>
          <w:szCs w:val="24"/>
        </w:rPr>
        <w:t>and</w:t>
      </w:r>
      <w:r w:rsidRPr="00373E9A">
        <w:rPr>
          <w:rFonts w:cstheme="minorHAnsi"/>
          <w:spacing w:val="-29"/>
          <w:w w:val="105"/>
          <w:sz w:val="24"/>
          <w:szCs w:val="24"/>
        </w:rPr>
        <w:t xml:space="preserve"> </w:t>
      </w:r>
      <w:r w:rsidRPr="00373E9A">
        <w:rPr>
          <w:rFonts w:cstheme="minorHAnsi"/>
          <w:w w:val="105"/>
          <w:sz w:val="24"/>
          <w:szCs w:val="24"/>
        </w:rPr>
        <w:t>what</w:t>
      </w:r>
      <w:r w:rsidRPr="00373E9A">
        <w:rPr>
          <w:rFonts w:cstheme="minorHAnsi"/>
          <w:spacing w:val="-27"/>
          <w:w w:val="105"/>
          <w:sz w:val="24"/>
          <w:szCs w:val="24"/>
        </w:rPr>
        <w:t xml:space="preserve"> </w:t>
      </w:r>
      <w:r w:rsidRPr="00373E9A">
        <w:rPr>
          <w:rFonts w:cstheme="minorHAnsi"/>
          <w:w w:val="105"/>
          <w:sz w:val="24"/>
          <w:szCs w:val="24"/>
        </w:rPr>
        <w:t>it</w:t>
      </w:r>
      <w:r w:rsidRPr="00373E9A">
        <w:rPr>
          <w:rFonts w:cstheme="minorHAnsi"/>
          <w:spacing w:val="-27"/>
          <w:w w:val="105"/>
          <w:sz w:val="24"/>
          <w:szCs w:val="24"/>
        </w:rPr>
        <w:t xml:space="preserve"> </w:t>
      </w:r>
      <w:r w:rsidRPr="00373E9A">
        <w:rPr>
          <w:rFonts w:cstheme="minorHAnsi"/>
          <w:w w:val="105"/>
          <w:sz w:val="24"/>
          <w:szCs w:val="24"/>
        </w:rPr>
        <w:t>will</w:t>
      </w:r>
      <w:r w:rsidRPr="00373E9A">
        <w:rPr>
          <w:rFonts w:cstheme="minorHAnsi"/>
          <w:spacing w:val="-28"/>
          <w:w w:val="105"/>
          <w:sz w:val="24"/>
          <w:szCs w:val="24"/>
        </w:rPr>
        <w:t xml:space="preserve"> </w:t>
      </w:r>
      <w:r w:rsidRPr="00373E9A">
        <w:rPr>
          <w:rFonts w:cstheme="minorHAnsi"/>
          <w:w w:val="105"/>
          <w:sz w:val="24"/>
          <w:szCs w:val="24"/>
        </w:rPr>
        <w:t>involve.</w:t>
      </w:r>
      <w:r w:rsidRPr="00373E9A">
        <w:rPr>
          <w:rFonts w:cstheme="minorHAnsi"/>
          <w:spacing w:val="-27"/>
          <w:w w:val="105"/>
          <w:sz w:val="24"/>
          <w:szCs w:val="24"/>
        </w:rPr>
        <w:t xml:space="preserve"> </w:t>
      </w:r>
      <w:r w:rsidRPr="00373E9A">
        <w:rPr>
          <w:rFonts w:cstheme="minorHAnsi"/>
          <w:w w:val="105"/>
          <w:sz w:val="24"/>
          <w:szCs w:val="24"/>
        </w:rPr>
        <w:t>Please take</w:t>
      </w:r>
      <w:r w:rsidRPr="00373E9A">
        <w:rPr>
          <w:rFonts w:cstheme="minorHAnsi"/>
          <w:spacing w:val="-22"/>
          <w:w w:val="105"/>
          <w:sz w:val="24"/>
          <w:szCs w:val="24"/>
        </w:rPr>
        <w:t xml:space="preserve"> </w:t>
      </w:r>
      <w:r w:rsidRPr="00373E9A">
        <w:rPr>
          <w:rFonts w:cstheme="minorHAnsi"/>
          <w:w w:val="105"/>
          <w:sz w:val="24"/>
          <w:szCs w:val="24"/>
        </w:rPr>
        <w:t>time</w:t>
      </w:r>
      <w:r w:rsidRPr="00373E9A">
        <w:rPr>
          <w:rFonts w:cstheme="minorHAnsi"/>
          <w:spacing w:val="-21"/>
          <w:w w:val="105"/>
          <w:sz w:val="24"/>
          <w:szCs w:val="24"/>
        </w:rPr>
        <w:t xml:space="preserve"> </w:t>
      </w:r>
      <w:r w:rsidRPr="00373E9A">
        <w:rPr>
          <w:rFonts w:cstheme="minorHAnsi"/>
          <w:w w:val="105"/>
          <w:sz w:val="24"/>
          <w:szCs w:val="24"/>
        </w:rPr>
        <w:t>to</w:t>
      </w:r>
      <w:r w:rsidRPr="00373E9A">
        <w:rPr>
          <w:rFonts w:cstheme="minorHAnsi"/>
          <w:spacing w:val="-22"/>
          <w:w w:val="105"/>
          <w:sz w:val="24"/>
          <w:szCs w:val="24"/>
        </w:rPr>
        <w:t xml:space="preserve"> </w:t>
      </w:r>
      <w:r w:rsidRPr="00373E9A">
        <w:rPr>
          <w:rFonts w:cstheme="minorHAnsi"/>
          <w:w w:val="105"/>
          <w:sz w:val="24"/>
          <w:szCs w:val="24"/>
        </w:rPr>
        <w:t>read</w:t>
      </w:r>
      <w:r w:rsidRPr="00373E9A">
        <w:rPr>
          <w:rFonts w:cstheme="minorHAnsi"/>
          <w:spacing w:val="-22"/>
          <w:w w:val="105"/>
          <w:sz w:val="24"/>
          <w:szCs w:val="24"/>
        </w:rPr>
        <w:t xml:space="preserve"> </w:t>
      </w:r>
      <w:r w:rsidRPr="00373E9A">
        <w:rPr>
          <w:rFonts w:cstheme="minorHAnsi"/>
          <w:w w:val="105"/>
          <w:sz w:val="24"/>
          <w:szCs w:val="24"/>
        </w:rPr>
        <w:t>the</w:t>
      </w:r>
      <w:r w:rsidRPr="00373E9A">
        <w:rPr>
          <w:rFonts w:cstheme="minorHAnsi"/>
          <w:spacing w:val="-21"/>
          <w:w w:val="105"/>
          <w:sz w:val="24"/>
          <w:szCs w:val="24"/>
        </w:rPr>
        <w:t xml:space="preserve"> </w:t>
      </w:r>
      <w:r w:rsidRPr="00373E9A">
        <w:rPr>
          <w:rFonts w:cstheme="minorHAnsi"/>
          <w:w w:val="105"/>
          <w:sz w:val="24"/>
          <w:szCs w:val="24"/>
        </w:rPr>
        <w:t>following</w:t>
      </w:r>
      <w:r w:rsidRPr="00373E9A">
        <w:rPr>
          <w:rFonts w:cstheme="minorHAnsi"/>
          <w:spacing w:val="-21"/>
          <w:w w:val="105"/>
          <w:sz w:val="24"/>
          <w:szCs w:val="24"/>
        </w:rPr>
        <w:t xml:space="preserve"> </w:t>
      </w:r>
      <w:r w:rsidRPr="00373E9A">
        <w:rPr>
          <w:rFonts w:cstheme="minorHAnsi"/>
          <w:w w:val="105"/>
          <w:sz w:val="24"/>
          <w:szCs w:val="24"/>
        </w:rPr>
        <w:t>information</w:t>
      </w:r>
      <w:r w:rsidRPr="00373E9A">
        <w:rPr>
          <w:rFonts w:cstheme="minorHAnsi"/>
          <w:spacing w:val="-23"/>
          <w:w w:val="105"/>
          <w:sz w:val="24"/>
          <w:szCs w:val="24"/>
        </w:rPr>
        <w:t xml:space="preserve"> </w:t>
      </w:r>
      <w:r w:rsidRPr="00373E9A">
        <w:rPr>
          <w:rFonts w:cstheme="minorHAnsi"/>
          <w:w w:val="105"/>
          <w:sz w:val="24"/>
          <w:szCs w:val="24"/>
        </w:rPr>
        <w:t>carefully</w:t>
      </w:r>
      <w:r w:rsidRPr="00373E9A">
        <w:rPr>
          <w:rFonts w:cstheme="minorHAnsi"/>
          <w:spacing w:val="-21"/>
          <w:w w:val="105"/>
          <w:sz w:val="24"/>
          <w:szCs w:val="24"/>
        </w:rPr>
        <w:t xml:space="preserve"> </w:t>
      </w:r>
      <w:r w:rsidRPr="00373E9A">
        <w:rPr>
          <w:rFonts w:cstheme="minorHAnsi"/>
          <w:w w:val="105"/>
          <w:sz w:val="24"/>
          <w:szCs w:val="24"/>
        </w:rPr>
        <w:t>and</w:t>
      </w:r>
      <w:r w:rsidRPr="00373E9A">
        <w:rPr>
          <w:rFonts w:cstheme="minorHAnsi"/>
          <w:spacing w:val="-22"/>
          <w:w w:val="105"/>
          <w:sz w:val="24"/>
          <w:szCs w:val="24"/>
        </w:rPr>
        <w:t xml:space="preserve"> </w:t>
      </w:r>
      <w:r w:rsidRPr="00373E9A">
        <w:rPr>
          <w:rFonts w:cstheme="minorHAnsi"/>
          <w:w w:val="105"/>
          <w:sz w:val="24"/>
          <w:szCs w:val="24"/>
        </w:rPr>
        <w:t>discuss</w:t>
      </w:r>
      <w:r w:rsidRPr="00373E9A">
        <w:rPr>
          <w:rFonts w:cstheme="minorHAnsi"/>
          <w:spacing w:val="-22"/>
          <w:w w:val="105"/>
          <w:sz w:val="24"/>
          <w:szCs w:val="24"/>
        </w:rPr>
        <w:t xml:space="preserve"> </w:t>
      </w:r>
      <w:r w:rsidRPr="00373E9A">
        <w:rPr>
          <w:rFonts w:cstheme="minorHAnsi"/>
          <w:w w:val="105"/>
          <w:sz w:val="24"/>
          <w:szCs w:val="24"/>
        </w:rPr>
        <w:t>it</w:t>
      </w:r>
      <w:r w:rsidRPr="00373E9A">
        <w:rPr>
          <w:rFonts w:cstheme="minorHAnsi"/>
          <w:spacing w:val="-21"/>
          <w:w w:val="105"/>
          <w:sz w:val="24"/>
          <w:szCs w:val="24"/>
        </w:rPr>
        <w:t xml:space="preserve"> </w:t>
      </w:r>
      <w:r w:rsidRPr="00373E9A">
        <w:rPr>
          <w:rFonts w:cstheme="minorHAnsi"/>
          <w:w w:val="105"/>
          <w:sz w:val="24"/>
          <w:szCs w:val="24"/>
        </w:rPr>
        <w:t>with</w:t>
      </w:r>
      <w:r w:rsidRPr="00373E9A">
        <w:rPr>
          <w:rFonts w:cstheme="minorHAnsi"/>
          <w:spacing w:val="-22"/>
          <w:w w:val="105"/>
          <w:sz w:val="24"/>
          <w:szCs w:val="24"/>
        </w:rPr>
        <w:t xml:space="preserve"> </w:t>
      </w:r>
      <w:r w:rsidRPr="00373E9A">
        <w:rPr>
          <w:rFonts w:cstheme="minorHAnsi"/>
          <w:w w:val="105"/>
          <w:sz w:val="24"/>
          <w:szCs w:val="24"/>
        </w:rPr>
        <w:t>others</w:t>
      </w:r>
      <w:r w:rsidRPr="00373E9A">
        <w:rPr>
          <w:rFonts w:cstheme="minorHAnsi"/>
          <w:spacing w:val="-23"/>
          <w:w w:val="105"/>
          <w:sz w:val="24"/>
          <w:szCs w:val="24"/>
        </w:rPr>
        <w:t xml:space="preserve"> </w:t>
      </w:r>
      <w:r w:rsidRPr="00373E9A">
        <w:rPr>
          <w:rFonts w:cstheme="minorHAnsi"/>
          <w:w w:val="105"/>
          <w:sz w:val="24"/>
          <w:szCs w:val="24"/>
        </w:rPr>
        <w:t>if</w:t>
      </w:r>
      <w:r w:rsidRPr="00373E9A">
        <w:rPr>
          <w:rFonts w:cstheme="minorHAnsi"/>
          <w:spacing w:val="-22"/>
          <w:w w:val="105"/>
          <w:sz w:val="24"/>
          <w:szCs w:val="24"/>
        </w:rPr>
        <w:t xml:space="preserve"> </w:t>
      </w:r>
      <w:r w:rsidRPr="00373E9A">
        <w:rPr>
          <w:rFonts w:cstheme="minorHAnsi"/>
          <w:w w:val="105"/>
          <w:sz w:val="24"/>
          <w:szCs w:val="24"/>
        </w:rPr>
        <w:t>you</w:t>
      </w:r>
      <w:r w:rsidRPr="00373E9A">
        <w:rPr>
          <w:rFonts w:cstheme="minorHAnsi"/>
          <w:spacing w:val="-21"/>
          <w:w w:val="105"/>
          <w:sz w:val="24"/>
          <w:szCs w:val="24"/>
        </w:rPr>
        <w:t xml:space="preserve"> </w:t>
      </w:r>
      <w:r w:rsidRPr="00373E9A">
        <w:rPr>
          <w:rFonts w:cstheme="minorHAnsi"/>
          <w:w w:val="105"/>
          <w:sz w:val="24"/>
          <w:szCs w:val="24"/>
        </w:rPr>
        <w:t>wish. Please contact me (Kevin Doolin,</w:t>
      </w:r>
      <w:r w:rsidRPr="00373E9A">
        <w:rPr>
          <w:rFonts w:cstheme="minorHAnsi"/>
          <w:sz w:val="24"/>
          <w:szCs w:val="24"/>
        </w:rPr>
        <w:t xml:space="preserve"> </w:t>
      </w:r>
      <w:hyperlink r:id="rId61" w:history="1">
        <w:r w:rsidRPr="00373E9A">
          <w:rPr>
            <w:rStyle w:val="Hyperlink"/>
            <w:rFonts w:cstheme="minorHAnsi"/>
            <w:w w:val="105"/>
            <w:szCs w:val="24"/>
          </w:rPr>
          <w:t>edp08kd@sheffield.ac.uk</w:t>
        </w:r>
      </w:hyperlink>
      <w:r w:rsidRPr="00373E9A">
        <w:rPr>
          <w:rFonts w:cstheme="minorHAnsi"/>
          <w:w w:val="105"/>
          <w:sz w:val="24"/>
          <w:szCs w:val="24"/>
        </w:rPr>
        <w:t xml:space="preserve"> / </w:t>
      </w:r>
      <w:hyperlink r:id="rId62" w:history="1">
        <w:r w:rsidRPr="00373E9A">
          <w:rPr>
            <w:rStyle w:val="Hyperlink"/>
            <w:rFonts w:cstheme="minorHAnsi"/>
            <w:w w:val="105"/>
            <w:szCs w:val="24"/>
          </w:rPr>
          <w:t>Kevin.Doolin@WaltonInstitute.ie</w:t>
        </w:r>
      </w:hyperlink>
      <w:r w:rsidRPr="00373E9A">
        <w:rPr>
          <w:rFonts w:cstheme="minorHAnsi"/>
          <w:w w:val="105"/>
          <w:sz w:val="24"/>
          <w:szCs w:val="24"/>
        </w:rPr>
        <w:t xml:space="preserve">) </w:t>
      </w:r>
      <w:r w:rsidRPr="00373E9A">
        <w:rPr>
          <w:rFonts w:cstheme="minorHAnsi"/>
          <w:spacing w:val="-25"/>
          <w:w w:val="105"/>
          <w:sz w:val="24"/>
          <w:szCs w:val="24"/>
        </w:rPr>
        <w:t xml:space="preserve"> </w:t>
      </w:r>
      <w:r w:rsidRPr="00373E9A">
        <w:rPr>
          <w:rFonts w:cstheme="minorHAnsi"/>
          <w:w w:val="105"/>
          <w:sz w:val="24"/>
          <w:szCs w:val="24"/>
        </w:rPr>
        <w:t>if</w:t>
      </w:r>
      <w:r w:rsidRPr="00373E9A">
        <w:rPr>
          <w:rFonts w:cstheme="minorHAnsi"/>
          <w:spacing w:val="-24"/>
          <w:w w:val="105"/>
          <w:sz w:val="24"/>
          <w:szCs w:val="24"/>
        </w:rPr>
        <w:t xml:space="preserve"> </w:t>
      </w:r>
      <w:r w:rsidRPr="00373E9A">
        <w:rPr>
          <w:rFonts w:cstheme="minorHAnsi"/>
          <w:w w:val="105"/>
          <w:sz w:val="24"/>
          <w:szCs w:val="24"/>
        </w:rPr>
        <w:t>there</w:t>
      </w:r>
      <w:r w:rsidRPr="00373E9A">
        <w:rPr>
          <w:rFonts w:cstheme="minorHAnsi"/>
          <w:spacing w:val="-24"/>
          <w:w w:val="105"/>
          <w:sz w:val="24"/>
          <w:szCs w:val="24"/>
        </w:rPr>
        <w:t xml:space="preserve"> </w:t>
      </w:r>
      <w:r w:rsidRPr="00373E9A">
        <w:rPr>
          <w:rFonts w:cstheme="minorHAnsi"/>
          <w:w w:val="105"/>
          <w:sz w:val="24"/>
          <w:szCs w:val="24"/>
        </w:rPr>
        <w:t>is</w:t>
      </w:r>
      <w:r w:rsidRPr="00373E9A">
        <w:rPr>
          <w:rFonts w:cstheme="minorHAnsi"/>
          <w:spacing w:val="-22"/>
          <w:w w:val="105"/>
          <w:sz w:val="24"/>
          <w:szCs w:val="24"/>
        </w:rPr>
        <w:t xml:space="preserve"> </w:t>
      </w:r>
      <w:r w:rsidRPr="00373E9A">
        <w:rPr>
          <w:rFonts w:cstheme="minorHAnsi"/>
          <w:w w:val="105"/>
          <w:sz w:val="24"/>
          <w:szCs w:val="24"/>
        </w:rPr>
        <w:t>anything</w:t>
      </w:r>
      <w:r w:rsidRPr="00373E9A">
        <w:rPr>
          <w:rFonts w:cstheme="minorHAnsi"/>
          <w:spacing w:val="-25"/>
          <w:w w:val="105"/>
          <w:sz w:val="24"/>
          <w:szCs w:val="24"/>
        </w:rPr>
        <w:t xml:space="preserve"> </w:t>
      </w:r>
      <w:r w:rsidRPr="00373E9A">
        <w:rPr>
          <w:rFonts w:cstheme="minorHAnsi"/>
          <w:w w:val="105"/>
          <w:sz w:val="24"/>
          <w:szCs w:val="24"/>
        </w:rPr>
        <w:t>that</w:t>
      </w:r>
      <w:r w:rsidRPr="00373E9A">
        <w:rPr>
          <w:rFonts w:cstheme="minorHAnsi"/>
          <w:spacing w:val="-23"/>
          <w:w w:val="105"/>
          <w:sz w:val="24"/>
          <w:szCs w:val="24"/>
        </w:rPr>
        <w:t xml:space="preserve"> </w:t>
      </w:r>
      <w:r w:rsidRPr="00373E9A">
        <w:rPr>
          <w:rFonts w:cstheme="minorHAnsi"/>
          <w:w w:val="105"/>
          <w:sz w:val="24"/>
          <w:szCs w:val="24"/>
        </w:rPr>
        <w:t>is</w:t>
      </w:r>
      <w:r w:rsidRPr="00373E9A">
        <w:rPr>
          <w:rFonts w:cstheme="minorHAnsi"/>
          <w:spacing w:val="-23"/>
          <w:w w:val="105"/>
          <w:sz w:val="24"/>
          <w:szCs w:val="24"/>
        </w:rPr>
        <w:t xml:space="preserve"> </w:t>
      </w:r>
      <w:r w:rsidRPr="00373E9A">
        <w:rPr>
          <w:rFonts w:cstheme="minorHAnsi"/>
          <w:w w:val="105"/>
          <w:sz w:val="24"/>
          <w:szCs w:val="24"/>
        </w:rPr>
        <w:t>not</w:t>
      </w:r>
      <w:r w:rsidRPr="00373E9A">
        <w:rPr>
          <w:rFonts w:cstheme="minorHAnsi"/>
          <w:spacing w:val="-25"/>
          <w:w w:val="105"/>
          <w:sz w:val="24"/>
          <w:szCs w:val="24"/>
        </w:rPr>
        <w:t xml:space="preserve"> </w:t>
      </w:r>
      <w:r w:rsidRPr="00373E9A">
        <w:rPr>
          <w:rFonts w:cstheme="minorHAnsi"/>
          <w:w w:val="105"/>
          <w:sz w:val="24"/>
          <w:szCs w:val="24"/>
        </w:rPr>
        <w:t>clear</w:t>
      </w:r>
      <w:r w:rsidRPr="00373E9A">
        <w:rPr>
          <w:rFonts w:cstheme="minorHAnsi"/>
          <w:spacing w:val="-25"/>
          <w:w w:val="105"/>
          <w:sz w:val="24"/>
          <w:szCs w:val="24"/>
        </w:rPr>
        <w:t xml:space="preserve"> </w:t>
      </w:r>
      <w:r w:rsidRPr="00373E9A">
        <w:rPr>
          <w:rFonts w:cstheme="minorHAnsi"/>
          <w:w w:val="105"/>
          <w:sz w:val="24"/>
          <w:szCs w:val="24"/>
        </w:rPr>
        <w:t>or</w:t>
      </w:r>
      <w:r w:rsidRPr="00373E9A">
        <w:rPr>
          <w:rFonts w:cstheme="minorHAnsi"/>
          <w:spacing w:val="-24"/>
          <w:w w:val="105"/>
          <w:sz w:val="24"/>
          <w:szCs w:val="24"/>
        </w:rPr>
        <w:t xml:space="preserve"> </w:t>
      </w:r>
      <w:r w:rsidRPr="00373E9A">
        <w:rPr>
          <w:rFonts w:cstheme="minorHAnsi"/>
          <w:w w:val="105"/>
          <w:sz w:val="24"/>
          <w:szCs w:val="24"/>
        </w:rPr>
        <w:t>if</w:t>
      </w:r>
      <w:r w:rsidRPr="00373E9A">
        <w:rPr>
          <w:rFonts w:cstheme="minorHAnsi"/>
          <w:spacing w:val="-24"/>
          <w:w w:val="105"/>
          <w:sz w:val="24"/>
          <w:szCs w:val="24"/>
        </w:rPr>
        <w:t xml:space="preserve"> </w:t>
      </w:r>
      <w:r w:rsidRPr="00373E9A">
        <w:rPr>
          <w:rFonts w:cstheme="minorHAnsi"/>
          <w:w w:val="105"/>
          <w:sz w:val="24"/>
          <w:szCs w:val="24"/>
        </w:rPr>
        <w:t>you</w:t>
      </w:r>
      <w:r w:rsidRPr="00373E9A">
        <w:rPr>
          <w:rFonts w:cstheme="minorHAnsi"/>
          <w:spacing w:val="-24"/>
          <w:w w:val="105"/>
          <w:sz w:val="24"/>
          <w:szCs w:val="24"/>
        </w:rPr>
        <w:t xml:space="preserve"> </w:t>
      </w:r>
      <w:r w:rsidRPr="00373E9A">
        <w:rPr>
          <w:rFonts w:cstheme="minorHAnsi"/>
          <w:w w:val="105"/>
          <w:sz w:val="24"/>
          <w:szCs w:val="24"/>
        </w:rPr>
        <w:t>would</w:t>
      </w:r>
      <w:r w:rsidRPr="00373E9A">
        <w:rPr>
          <w:rFonts w:cstheme="minorHAnsi"/>
          <w:spacing w:val="-23"/>
          <w:w w:val="105"/>
          <w:sz w:val="24"/>
          <w:szCs w:val="24"/>
        </w:rPr>
        <w:t xml:space="preserve"> </w:t>
      </w:r>
      <w:r w:rsidRPr="00373E9A">
        <w:rPr>
          <w:rFonts w:cstheme="minorHAnsi"/>
          <w:w w:val="105"/>
          <w:sz w:val="24"/>
          <w:szCs w:val="24"/>
        </w:rPr>
        <w:t>like</w:t>
      </w:r>
      <w:r w:rsidRPr="00373E9A">
        <w:rPr>
          <w:rFonts w:cstheme="minorHAnsi"/>
          <w:spacing w:val="-23"/>
          <w:w w:val="105"/>
          <w:sz w:val="24"/>
          <w:szCs w:val="24"/>
        </w:rPr>
        <w:t xml:space="preserve"> </w:t>
      </w:r>
      <w:r w:rsidRPr="00373E9A">
        <w:rPr>
          <w:rFonts w:cstheme="minorHAnsi"/>
          <w:w w:val="105"/>
          <w:sz w:val="24"/>
          <w:szCs w:val="24"/>
        </w:rPr>
        <w:t>more</w:t>
      </w:r>
      <w:r w:rsidRPr="00373E9A">
        <w:rPr>
          <w:rFonts w:cstheme="minorHAnsi"/>
          <w:spacing w:val="-25"/>
          <w:w w:val="105"/>
          <w:sz w:val="24"/>
          <w:szCs w:val="24"/>
        </w:rPr>
        <w:t xml:space="preserve"> </w:t>
      </w:r>
      <w:r w:rsidRPr="00373E9A">
        <w:rPr>
          <w:rFonts w:cstheme="minorHAnsi"/>
          <w:w w:val="105"/>
          <w:sz w:val="24"/>
          <w:szCs w:val="24"/>
        </w:rPr>
        <w:t>information.</w:t>
      </w:r>
      <w:r w:rsidRPr="00373E9A">
        <w:rPr>
          <w:rFonts w:cstheme="minorHAnsi"/>
          <w:spacing w:val="-25"/>
          <w:w w:val="105"/>
          <w:sz w:val="24"/>
          <w:szCs w:val="24"/>
        </w:rPr>
        <w:t xml:space="preserve"> </w:t>
      </w:r>
      <w:r w:rsidRPr="00373E9A">
        <w:rPr>
          <w:rFonts w:cstheme="minorHAnsi"/>
          <w:w w:val="105"/>
          <w:sz w:val="24"/>
          <w:szCs w:val="24"/>
        </w:rPr>
        <w:t>Take</w:t>
      </w:r>
      <w:r w:rsidRPr="00373E9A">
        <w:rPr>
          <w:rFonts w:cstheme="minorHAnsi"/>
          <w:spacing w:val="-23"/>
          <w:w w:val="105"/>
          <w:sz w:val="24"/>
          <w:szCs w:val="24"/>
        </w:rPr>
        <w:t xml:space="preserve"> </w:t>
      </w:r>
      <w:r w:rsidRPr="00373E9A">
        <w:rPr>
          <w:rFonts w:cstheme="minorHAnsi"/>
          <w:w w:val="105"/>
          <w:sz w:val="24"/>
          <w:szCs w:val="24"/>
        </w:rPr>
        <w:t>time</w:t>
      </w:r>
      <w:r w:rsidRPr="00373E9A">
        <w:rPr>
          <w:rFonts w:cstheme="minorHAnsi"/>
          <w:spacing w:val="-24"/>
          <w:w w:val="105"/>
          <w:sz w:val="24"/>
          <w:szCs w:val="24"/>
        </w:rPr>
        <w:t xml:space="preserve"> </w:t>
      </w:r>
      <w:r w:rsidRPr="00373E9A">
        <w:rPr>
          <w:rFonts w:cstheme="minorHAnsi"/>
          <w:w w:val="105"/>
          <w:sz w:val="24"/>
          <w:szCs w:val="24"/>
        </w:rPr>
        <w:t>to decide</w:t>
      </w:r>
      <w:r w:rsidRPr="00373E9A">
        <w:rPr>
          <w:rFonts w:cstheme="minorHAnsi"/>
          <w:spacing w:val="-18"/>
          <w:w w:val="105"/>
          <w:sz w:val="24"/>
          <w:szCs w:val="24"/>
        </w:rPr>
        <w:t xml:space="preserve"> </w:t>
      </w:r>
      <w:r w:rsidRPr="00373E9A">
        <w:rPr>
          <w:rFonts w:cstheme="minorHAnsi"/>
          <w:w w:val="105"/>
          <w:sz w:val="24"/>
          <w:szCs w:val="24"/>
        </w:rPr>
        <w:t>whether</w:t>
      </w:r>
      <w:r w:rsidRPr="00373E9A">
        <w:rPr>
          <w:rFonts w:cstheme="minorHAnsi"/>
          <w:spacing w:val="-14"/>
          <w:w w:val="105"/>
          <w:sz w:val="24"/>
          <w:szCs w:val="24"/>
        </w:rPr>
        <w:t xml:space="preserve"> </w:t>
      </w:r>
      <w:r w:rsidRPr="00373E9A">
        <w:rPr>
          <w:rFonts w:cstheme="minorHAnsi"/>
          <w:w w:val="105"/>
          <w:sz w:val="24"/>
          <w:szCs w:val="24"/>
        </w:rPr>
        <w:t>or</w:t>
      </w:r>
      <w:r w:rsidRPr="00373E9A">
        <w:rPr>
          <w:rFonts w:cstheme="minorHAnsi"/>
          <w:spacing w:val="-15"/>
          <w:w w:val="105"/>
          <w:sz w:val="24"/>
          <w:szCs w:val="24"/>
        </w:rPr>
        <w:t xml:space="preserve"> </w:t>
      </w:r>
      <w:r w:rsidRPr="00373E9A">
        <w:rPr>
          <w:rFonts w:cstheme="minorHAnsi"/>
          <w:w w:val="105"/>
          <w:sz w:val="24"/>
          <w:szCs w:val="24"/>
        </w:rPr>
        <w:t>not</w:t>
      </w:r>
      <w:r w:rsidRPr="00373E9A">
        <w:rPr>
          <w:rFonts w:cstheme="minorHAnsi"/>
          <w:spacing w:val="-17"/>
          <w:w w:val="105"/>
          <w:sz w:val="24"/>
          <w:szCs w:val="24"/>
        </w:rPr>
        <w:t xml:space="preserve"> </w:t>
      </w:r>
      <w:r w:rsidRPr="00373E9A">
        <w:rPr>
          <w:rFonts w:cstheme="minorHAnsi"/>
          <w:w w:val="105"/>
          <w:sz w:val="24"/>
          <w:szCs w:val="24"/>
        </w:rPr>
        <w:t>you</w:t>
      </w:r>
      <w:r w:rsidRPr="00373E9A">
        <w:rPr>
          <w:rFonts w:cstheme="minorHAnsi"/>
          <w:spacing w:val="-16"/>
          <w:w w:val="105"/>
          <w:sz w:val="24"/>
          <w:szCs w:val="24"/>
        </w:rPr>
        <w:t xml:space="preserve"> </w:t>
      </w:r>
      <w:r w:rsidRPr="00373E9A">
        <w:rPr>
          <w:rFonts w:cstheme="minorHAnsi"/>
          <w:w w:val="105"/>
          <w:sz w:val="24"/>
          <w:szCs w:val="24"/>
        </w:rPr>
        <w:t>wish</w:t>
      </w:r>
      <w:r w:rsidRPr="00373E9A">
        <w:rPr>
          <w:rFonts w:cstheme="minorHAnsi"/>
          <w:spacing w:val="-16"/>
          <w:w w:val="105"/>
          <w:sz w:val="24"/>
          <w:szCs w:val="24"/>
        </w:rPr>
        <w:t xml:space="preserve"> </w:t>
      </w:r>
      <w:r w:rsidRPr="00373E9A">
        <w:rPr>
          <w:rFonts w:cstheme="minorHAnsi"/>
          <w:w w:val="105"/>
          <w:sz w:val="24"/>
          <w:szCs w:val="24"/>
        </w:rPr>
        <w:t>to</w:t>
      </w:r>
      <w:r w:rsidRPr="00373E9A">
        <w:rPr>
          <w:rFonts w:cstheme="minorHAnsi"/>
          <w:spacing w:val="-16"/>
          <w:w w:val="105"/>
          <w:sz w:val="24"/>
          <w:szCs w:val="24"/>
        </w:rPr>
        <w:t xml:space="preserve"> </w:t>
      </w:r>
      <w:r w:rsidRPr="00373E9A">
        <w:rPr>
          <w:rFonts w:cstheme="minorHAnsi"/>
          <w:w w:val="105"/>
          <w:sz w:val="24"/>
          <w:szCs w:val="24"/>
        </w:rPr>
        <w:t>take</w:t>
      </w:r>
      <w:r w:rsidRPr="00373E9A">
        <w:rPr>
          <w:rFonts w:cstheme="minorHAnsi"/>
          <w:spacing w:val="-15"/>
          <w:w w:val="105"/>
          <w:sz w:val="24"/>
          <w:szCs w:val="24"/>
        </w:rPr>
        <w:t xml:space="preserve"> </w:t>
      </w:r>
      <w:r w:rsidRPr="00373E9A">
        <w:rPr>
          <w:rFonts w:cstheme="minorHAnsi"/>
          <w:w w:val="105"/>
          <w:sz w:val="24"/>
          <w:szCs w:val="24"/>
        </w:rPr>
        <w:t>part.</w:t>
      </w:r>
      <w:r w:rsidRPr="00373E9A">
        <w:rPr>
          <w:rFonts w:cstheme="minorHAnsi"/>
          <w:spacing w:val="-18"/>
          <w:w w:val="105"/>
          <w:sz w:val="24"/>
          <w:szCs w:val="24"/>
        </w:rPr>
        <w:t xml:space="preserve"> </w:t>
      </w:r>
      <w:r w:rsidRPr="00373E9A">
        <w:rPr>
          <w:rFonts w:cstheme="minorHAnsi"/>
          <w:w w:val="105"/>
          <w:sz w:val="24"/>
          <w:szCs w:val="24"/>
        </w:rPr>
        <w:t>Thank</w:t>
      </w:r>
      <w:r w:rsidRPr="00373E9A">
        <w:rPr>
          <w:rFonts w:cstheme="minorHAnsi"/>
          <w:spacing w:val="-14"/>
          <w:w w:val="105"/>
          <w:sz w:val="24"/>
          <w:szCs w:val="24"/>
        </w:rPr>
        <w:t xml:space="preserve"> </w:t>
      </w:r>
      <w:r w:rsidRPr="00373E9A">
        <w:rPr>
          <w:rFonts w:cstheme="minorHAnsi"/>
          <w:w w:val="105"/>
          <w:sz w:val="24"/>
          <w:szCs w:val="24"/>
        </w:rPr>
        <w:t>you</w:t>
      </w:r>
      <w:r w:rsidRPr="00373E9A">
        <w:rPr>
          <w:rFonts w:cstheme="minorHAnsi"/>
          <w:spacing w:val="-16"/>
          <w:w w:val="105"/>
          <w:sz w:val="24"/>
          <w:szCs w:val="24"/>
        </w:rPr>
        <w:t xml:space="preserve"> </w:t>
      </w:r>
      <w:r w:rsidRPr="00373E9A">
        <w:rPr>
          <w:rFonts w:cstheme="minorHAnsi"/>
          <w:w w:val="105"/>
          <w:sz w:val="24"/>
          <w:szCs w:val="24"/>
        </w:rPr>
        <w:t>for</w:t>
      </w:r>
      <w:r w:rsidRPr="00373E9A">
        <w:rPr>
          <w:rFonts w:cstheme="minorHAnsi"/>
          <w:spacing w:val="-16"/>
          <w:w w:val="105"/>
          <w:sz w:val="24"/>
          <w:szCs w:val="24"/>
        </w:rPr>
        <w:t xml:space="preserve"> </w:t>
      </w:r>
      <w:r w:rsidRPr="00373E9A">
        <w:rPr>
          <w:rFonts w:cstheme="minorHAnsi"/>
          <w:w w:val="105"/>
          <w:sz w:val="24"/>
          <w:szCs w:val="24"/>
        </w:rPr>
        <w:t>reading</w:t>
      </w:r>
      <w:r w:rsidRPr="00373E9A">
        <w:rPr>
          <w:rFonts w:cstheme="minorHAnsi"/>
          <w:spacing w:val="-16"/>
          <w:w w:val="105"/>
          <w:sz w:val="24"/>
          <w:szCs w:val="24"/>
        </w:rPr>
        <w:t xml:space="preserve"> </w:t>
      </w:r>
      <w:r w:rsidRPr="00373E9A">
        <w:rPr>
          <w:rFonts w:cstheme="minorHAnsi"/>
          <w:w w:val="105"/>
          <w:sz w:val="24"/>
          <w:szCs w:val="24"/>
        </w:rPr>
        <w:t>this.</w:t>
      </w:r>
    </w:p>
    <w:p w14:paraId="736793D5" w14:textId="77777777" w:rsidR="00C7423C" w:rsidRPr="00373E9A" w:rsidRDefault="00C7423C" w:rsidP="00C7423C">
      <w:pPr>
        <w:jc w:val="both"/>
        <w:rPr>
          <w:rFonts w:cstheme="minorHAnsi"/>
          <w:sz w:val="24"/>
          <w:szCs w:val="24"/>
        </w:rPr>
      </w:pPr>
    </w:p>
    <w:p w14:paraId="679F57D3"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What is the purpose of this project?</w:t>
      </w:r>
    </w:p>
    <w:p w14:paraId="66F926D2" w14:textId="3E2BB57D" w:rsidR="00C7423C" w:rsidRPr="00373E9A" w:rsidRDefault="00C7423C" w:rsidP="00C7423C">
      <w:pPr>
        <w:jc w:val="both"/>
        <w:rPr>
          <w:rFonts w:cstheme="minorHAnsi"/>
          <w:sz w:val="24"/>
          <w:szCs w:val="24"/>
        </w:rPr>
      </w:pPr>
      <w:r w:rsidRPr="00373E9A">
        <w:rPr>
          <w:rFonts w:cstheme="minorHAnsi"/>
          <w:sz w:val="24"/>
          <w:szCs w:val="24"/>
        </w:rPr>
        <w:t xml:space="preserve">I am currently undertaking research as part of the Doctor of Education Programme within University of Sheffield. The aim of my research is to examine the influences (drivers and barriers) on researcher </w:t>
      </w:r>
      <w:r w:rsidR="00260C06" w:rsidRPr="00373E9A">
        <w:rPr>
          <w:rFonts w:cstheme="minorHAnsi"/>
          <w:sz w:val="24"/>
          <w:szCs w:val="24"/>
        </w:rPr>
        <w:t xml:space="preserve">career </w:t>
      </w:r>
      <w:r w:rsidR="00E14532" w:rsidRPr="00373E9A">
        <w:rPr>
          <w:rFonts w:cstheme="minorHAnsi"/>
          <w:sz w:val="24"/>
          <w:szCs w:val="24"/>
        </w:rPr>
        <w:t>traject</w:t>
      </w:r>
      <w:r w:rsidR="00260C06" w:rsidRPr="00373E9A">
        <w:rPr>
          <w:rFonts w:cstheme="minorHAnsi"/>
          <w:sz w:val="24"/>
          <w:szCs w:val="24"/>
        </w:rPr>
        <w:t>ories</w:t>
      </w:r>
      <w:r w:rsidRPr="00373E9A">
        <w:rPr>
          <w:rFonts w:cstheme="minorHAnsi"/>
          <w:sz w:val="24"/>
          <w:szCs w:val="24"/>
        </w:rPr>
        <w:t xml:space="preserve">. These influences can come from many sources, such as working environment, peer/management support, personal goals, academic status, tenure, and social capital. My main objective is to develop a model that will provide an in-depth understanding on the interplay between the influences, and their relative impact on </w:t>
      </w:r>
      <w:r w:rsidR="000B2163" w:rsidRPr="00373E9A">
        <w:rPr>
          <w:rFonts w:cstheme="minorHAnsi"/>
          <w:sz w:val="24"/>
          <w:szCs w:val="24"/>
        </w:rPr>
        <w:t xml:space="preserve">research </w:t>
      </w:r>
      <w:r w:rsidR="00E14532" w:rsidRPr="00373E9A">
        <w:rPr>
          <w:rFonts w:cstheme="minorHAnsi"/>
          <w:sz w:val="24"/>
          <w:szCs w:val="24"/>
        </w:rPr>
        <w:t>traject</w:t>
      </w:r>
      <w:r w:rsidR="00260C06" w:rsidRPr="00373E9A">
        <w:rPr>
          <w:rFonts w:cstheme="minorHAnsi"/>
          <w:sz w:val="24"/>
          <w:szCs w:val="24"/>
        </w:rPr>
        <w:t>ory</w:t>
      </w:r>
      <w:r w:rsidRPr="00373E9A">
        <w:rPr>
          <w:rFonts w:cstheme="minorHAnsi"/>
          <w:sz w:val="24"/>
          <w:szCs w:val="24"/>
        </w:rPr>
        <w:t xml:space="preserve"> (i.e. the inclination of a researcher to focus on basic, applied, commercial research or a combination of same). </w:t>
      </w:r>
    </w:p>
    <w:p w14:paraId="7F533913" w14:textId="77777777" w:rsidR="00C7423C" w:rsidRPr="00373E9A" w:rsidRDefault="00C7423C" w:rsidP="00C7423C">
      <w:pPr>
        <w:jc w:val="both"/>
        <w:rPr>
          <w:rFonts w:cstheme="minorHAnsi"/>
          <w:sz w:val="24"/>
          <w:szCs w:val="24"/>
        </w:rPr>
      </w:pPr>
    </w:p>
    <w:p w14:paraId="36C19898"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Why have I been</w:t>
      </w:r>
      <w:r w:rsidRPr="00373E9A">
        <w:rPr>
          <w:rFonts w:cstheme="minorHAnsi"/>
          <w:b/>
          <w:bCs/>
          <w:color w:val="4F81BC"/>
          <w:spacing w:val="-2"/>
          <w:sz w:val="24"/>
          <w:szCs w:val="24"/>
        </w:rPr>
        <w:t xml:space="preserve"> </w:t>
      </w:r>
      <w:r w:rsidRPr="00373E9A">
        <w:rPr>
          <w:rFonts w:cstheme="minorHAnsi"/>
          <w:b/>
          <w:bCs/>
          <w:color w:val="4F81BC"/>
          <w:sz w:val="24"/>
          <w:szCs w:val="24"/>
        </w:rPr>
        <w:t>chosen?</w:t>
      </w:r>
    </w:p>
    <w:p w14:paraId="3C07E173" w14:textId="77777777" w:rsidR="00C7423C" w:rsidRPr="00373E9A" w:rsidRDefault="00C7423C" w:rsidP="00C7423C">
      <w:pPr>
        <w:jc w:val="both"/>
        <w:rPr>
          <w:rFonts w:cstheme="minorHAnsi"/>
          <w:sz w:val="24"/>
          <w:szCs w:val="24"/>
        </w:rPr>
      </w:pPr>
      <w:r w:rsidRPr="00373E9A">
        <w:rPr>
          <w:rFonts w:cstheme="minorHAnsi"/>
          <w:sz w:val="24"/>
          <w:szCs w:val="24"/>
        </w:rPr>
        <w:t>You have been chosen because you are an active ICT researcher, and as such you have experience of the academic research environment.</w:t>
      </w:r>
    </w:p>
    <w:p w14:paraId="1560D7A4" w14:textId="77777777" w:rsidR="00C7423C" w:rsidRPr="00373E9A" w:rsidRDefault="00C7423C" w:rsidP="00C7423C">
      <w:pPr>
        <w:jc w:val="both"/>
        <w:rPr>
          <w:rFonts w:cstheme="minorHAnsi"/>
          <w:color w:val="4F81BC"/>
          <w:sz w:val="24"/>
          <w:szCs w:val="24"/>
        </w:rPr>
      </w:pPr>
    </w:p>
    <w:p w14:paraId="3F3D6068"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Do I have to take</w:t>
      </w:r>
      <w:r w:rsidRPr="00373E9A">
        <w:rPr>
          <w:rFonts w:cstheme="minorHAnsi"/>
          <w:b/>
          <w:bCs/>
          <w:color w:val="4F81BC"/>
          <w:spacing w:val="1"/>
          <w:sz w:val="24"/>
          <w:szCs w:val="24"/>
        </w:rPr>
        <w:t xml:space="preserve"> </w:t>
      </w:r>
      <w:r w:rsidRPr="00373E9A">
        <w:rPr>
          <w:rFonts w:cstheme="minorHAnsi"/>
          <w:b/>
          <w:bCs/>
          <w:color w:val="4F81BC"/>
          <w:sz w:val="24"/>
          <w:szCs w:val="24"/>
        </w:rPr>
        <w:t>part?</w:t>
      </w:r>
    </w:p>
    <w:p w14:paraId="30A8479B" w14:textId="77777777" w:rsidR="00C7423C" w:rsidRPr="00373E9A" w:rsidRDefault="00C7423C" w:rsidP="00C7423C">
      <w:pPr>
        <w:jc w:val="both"/>
        <w:rPr>
          <w:rFonts w:cstheme="minorHAnsi"/>
          <w:sz w:val="24"/>
          <w:szCs w:val="24"/>
        </w:rPr>
      </w:pPr>
      <w:r w:rsidRPr="00373E9A">
        <w:rPr>
          <w:rFonts w:cstheme="minorHAnsi"/>
          <w:w w:val="105"/>
          <w:sz w:val="24"/>
          <w:szCs w:val="24"/>
        </w:rPr>
        <w:t>No, that decision is fully in your hands.</w:t>
      </w:r>
      <w:r w:rsidRPr="00373E9A">
        <w:rPr>
          <w:rFonts w:cstheme="minorHAnsi"/>
          <w:spacing w:val="-17"/>
          <w:w w:val="105"/>
          <w:sz w:val="24"/>
          <w:szCs w:val="24"/>
        </w:rPr>
        <w:t xml:space="preserve"> </w:t>
      </w:r>
      <w:r w:rsidRPr="00373E9A">
        <w:rPr>
          <w:rFonts w:cstheme="minorHAnsi"/>
          <w:w w:val="105"/>
          <w:sz w:val="24"/>
          <w:szCs w:val="24"/>
        </w:rPr>
        <w:t>If</w:t>
      </w:r>
      <w:r w:rsidRPr="00373E9A">
        <w:rPr>
          <w:rFonts w:cstheme="minorHAnsi"/>
          <w:spacing w:val="-19"/>
          <w:w w:val="105"/>
          <w:sz w:val="24"/>
          <w:szCs w:val="24"/>
        </w:rPr>
        <w:t xml:space="preserve"> </w:t>
      </w:r>
      <w:r w:rsidRPr="00373E9A">
        <w:rPr>
          <w:rFonts w:cstheme="minorHAnsi"/>
          <w:w w:val="105"/>
          <w:sz w:val="24"/>
          <w:szCs w:val="24"/>
        </w:rPr>
        <w:t>you</w:t>
      </w:r>
      <w:r w:rsidRPr="00373E9A">
        <w:rPr>
          <w:rFonts w:cstheme="minorHAnsi"/>
          <w:spacing w:val="-19"/>
          <w:w w:val="105"/>
          <w:sz w:val="24"/>
          <w:szCs w:val="24"/>
        </w:rPr>
        <w:t xml:space="preserve"> </w:t>
      </w:r>
      <w:r w:rsidRPr="00373E9A">
        <w:rPr>
          <w:rFonts w:cstheme="minorHAnsi"/>
          <w:w w:val="105"/>
          <w:sz w:val="24"/>
          <w:szCs w:val="24"/>
        </w:rPr>
        <w:t>do</w:t>
      </w:r>
      <w:r w:rsidRPr="00373E9A">
        <w:rPr>
          <w:rFonts w:cstheme="minorHAnsi"/>
          <w:spacing w:val="-18"/>
          <w:w w:val="105"/>
          <w:sz w:val="24"/>
          <w:szCs w:val="24"/>
        </w:rPr>
        <w:t xml:space="preserve"> </w:t>
      </w:r>
      <w:r w:rsidRPr="00373E9A">
        <w:rPr>
          <w:rFonts w:cstheme="minorHAnsi"/>
          <w:w w:val="105"/>
          <w:sz w:val="24"/>
          <w:szCs w:val="24"/>
        </w:rPr>
        <w:t>decide</w:t>
      </w:r>
      <w:r w:rsidRPr="00373E9A">
        <w:rPr>
          <w:rFonts w:cstheme="minorHAnsi"/>
          <w:spacing w:val="-18"/>
          <w:w w:val="105"/>
          <w:sz w:val="24"/>
          <w:szCs w:val="24"/>
        </w:rPr>
        <w:t xml:space="preserve"> </w:t>
      </w:r>
      <w:r w:rsidRPr="00373E9A">
        <w:rPr>
          <w:rFonts w:cstheme="minorHAnsi"/>
          <w:w w:val="105"/>
          <w:sz w:val="24"/>
          <w:szCs w:val="24"/>
        </w:rPr>
        <w:t>to</w:t>
      </w:r>
      <w:r w:rsidRPr="00373E9A">
        <w:rPr>
          <w:rFonts w:cstheme="minorHAnsi"/>
          <w:spacing w:val="-18"/>
          <w:w w:val="105"/>
          <w:sz w:val="24"/>
          <w:szCs w:val="24"/>
        </w:rPr>
        <w:t xml:space="preserve"> </w:t>
      </w:r>
      <w:r w:rsidRPr="00373E9A">
        <w:rPr>
          <w:rFonts w:cstheme="minorHAnsi"/>
          <w:w w:val="105"/>
          <w:sz w:val="24"/>
          <w:szCs w:val="24"/>
        </w:rPr>
        <w:t>take</w:t>
      </w:r>
      <w:r w:rsidRPr="00373E9A">
        <w:rPr>
          <w:rFonts w:cstheme="minorHAnsi"/>
          <w:spacing w:val="-17"/>
          <w:w w:val="105"/>
          <w:sz w:val="24"/>
          <w:szCs w:val="24"/>
        </w:rPr>
        <w:t xml:space="preserve"> </w:t>
      </w:r>
      <w:r w:rsidRPr="00373E9A">
        <w:rPr>
          <w:rFonts w:cstheme="minorHAnsi"/>
          <w:w w:val="105"/>
          <w:sz w:val="24"/>
          <w:szCs w:val="24"/>
        </w:rPr>
        <w:t>part</w:t>
      </w:r>
      <w:r w:rsidRPr="00373E9A">
        <w:rPr>
          <w:rFonts w:cstheme="minorHAnsi"/>
          <w:spacing w:val="-21"/>
          <w:w w:val="105"/>
          <w:sz w:val="24"/>
          <w:szCs w:val="24"/>
        </w:rPr>
        <w:t xml:space="preserve"> </w:t>
      </w:r>
      <w:r w:rsidRPr="00373E9A">
        <w:rPr>
          <w:rFonts w:cstheme="minorHAnsi"/>
          <w:w w:val="105"/>
          <w:sz w:val="24"/>
          <w:szCs w:val="24"/>
        </w:rPr>
        <w:t>you</w:t>
      </w:r>
      <w:r w:rsidRPr="00373E9A">
        <w:rPr>
          <w:rFonts w:cstheme="minorHAnsi"/>
          <w:spacing w:val="-19"/>
          <w:w w:val="105"/>
          <w:sz w:val="24"/>
          <w:szCs w:val="24"/>
        </w:rPr>
        <w:t xml:space="preserve"> </w:t>
      </w:r>
      <w:r w:rsidRPr="00373E9A">
        <w:rPr>
          <w:rFonts w:cstheme="minorHAnsi"/>
          <w:w w:val="105"/>
          <w:sz w:val="24"/>
          <w:szCs w:val="24"/>
        </w:rPr>
        <w:t>will</w:t>
      </w:r>
      <w:r w:rsidRPr="00373E9A">
        <w:rPr>
          <w:rFonts w:cstheme="minorHAnsi"/>
          <w:spacing w:val="-21"/>
          <w:w w:val="105"/>
          <w:sz w:val="24"/>
          <w:szCs w:val="24"/>
        </w:rPr>
        <w:t xml:space="preserve"> </w:t>
      </w:r>
      <w:r w:rsidRPr="00373E9A">
        <w:rPr>
          <w:rFonts w:cstheme="minorHAnsi"/>
          <w:w w:val="105"/>
          <w:sz w:val="24"/>
          <w:szCs w:val="24"/>
        </w:rPr>
        <w:t>be able</w:t>
      </w:r>
      <w:r w:rsidRPr="00373E9A">
        <w:rPr>
          <w:rFonts w:cstheme="minorHAnsi"/>
          <w:spacing w:val="-30"/>
          <w:w w:val="105"/>
          <w:sz w:val="24"/>
          <w:szCs w:val="24"/>
        </w:rPr>
        <w:t xml:space="preserve"> </w:t>
      </w:r>
      <w:r w:rsidRPr="00373E9A">
        <w:rPr>
          <w:rFonts w:cstheme="minorHAnsi"/>
          <w:w w:val="105"/>
          <w:sz w:val="24"/>
          <w:szCs w:val="24"/>
        </w:rPr>
        <w:t>to</w:t>
      </w:r>
      <w:r w:rsidRPr="00373E9A">
        <w:rPr>
          <w:rFonts w:cstheme="minorHAnsi"/>
          <w:spacing w:val="-30"/>
          <w:w w:val="105"/>
          <w:sz w:val="24"/>
          <w:szCs w:val="24"/>
        </w:rPr>
        <w:t xml:space="preserve"> </w:t>
      </w:r>
      <w:r w:rsidRPr="00373E9A">
        <w:rPr>
          <w:rFonts w:cstheme="minorHAnsi"/>
          <w:w w:val="105"/>
          <w:sz w:val="24"/>
          <w:szCs w:val="24"/>
        </w:rPr>
        <w:t>keep</w:t>
      </w:r>
      <w:r w:rsidRPr="00373E9A">
        <w:rPr>
          <w:rFonts w:cstheme="minorHAnsi"/>
          <w:spacing w:val="-29"/>
          <w:w w:val="105"/>
          <w:sz w:val="24"/>
          <w:szCs w:val="24"/>
        </w:rPr>
        <w:t xml:space="preserve"> </w:t>
      </w:r>
      <w:r w:rsidRPr="00373E9A">
        <w:rPr>
          <w:rFonts w:cstheme="minorHAnsi"/>
          <w:w w:val="105"/>
          <w:sz w:val="24"/>
          <w:szCs w:val="24"/>
        </w:rPr>
        <w:t>a</w:t>
      </w:r>
      <w:r w:rsidRPr="00373E9A">
        <w:rPr>
          <w:rFonts w:cstheme="minorHAnsi"/>
          <w:spacing w:val="-30"/>
          <w:w w:val="105"/>
          <w:sz w:val="24"/>
          <w:szCs w:val="24"/>
        </w:rPr>
        <w:t xml:space="preserve"> </w:t>
      </w:r>
      <w:r w:rsidRPr="00373E9A">
        <w:rPr>
          <w:rFonts w:cstheme="minorHAnsi"/>
          <w:w w:val="105"/>
          <w:sz w:val="24"/>
          <w:szCs w:val="24"/>
        </w:rPr>
        <w:t>copy</w:t>
      </w:r>
      <w:r w:rsidRPr="00373E9A">
        <w:rPr>
          <w:rFonts w:cstheme="minorHAnsi"/>
          <w:spacing w:val="-30"/>
          <w:w w:val="105"/>
          <w:sz w:val="24"/>
          <w:szCs w:val="24"/>
        </w:rPr>
        <w:t xml:space="preserve"> </w:t>
      </w:r>
      <w:r w:rsidRPr="00373E9A">
        <w:rPr>
          <w:rFonts w:cstheme="minorHAnsi"/>
          <w:w w:val="105"/>
          <w:sz w:val="24"/>
          <w:szCs w:val="24"/>
        </w:rPr>
        <w:t>of</w:t>
      </w:r>
      <w:r w:rsidRPr="00373E9A">
        <w:rPr>
          <w:rFonts w:cstheme="minorHAnsi"/>
          <w:spacing w:val="-29"/>
          <w:w w:val="105"/>
          <w:sz w:val="24"/>
          <w:szCs w:val="24"/>
        </w:rPr>
        <w:t xml:space="preserve"> </w:t>
      </w:r>
      <w:r w:rsidRPr="00373E9A">
        <w:rPr>
          <w:rFonts w:cstheme="minorHAnsi"/>
          <w:w w:val="105"/>
          <w:sz w:val="24"/>
          <w:szCs w:val="24"/>
        </w:rPr>
        <w:t>this</w:t>
      </w:r>
      <w:r w:rsidRPr="00373E9A">
        <w:rPr>
          <w:rFonts w:cstheme="minorHAnsi"/>
          <w:spacing w:val="-28"/>
          <w:w w:val="105"/>
          <w:sz w:val="24"/>
          <w:szCs w:val="24"/>
        </w:rPr>
        <w:t xml:space="preserve"> </w:t>
      </w:r>
      <w:r w:rsidRPr="00373E9A">
        <w:rPr>
          <w:rFonts w:cstheme="minorHAnsi"/>
          <w:w w:val="105"/>
          <w:sz w:val="24"/>
          <w:szCs w:val="24"/>
        </w:rPr>
        <w:t>information</w:t>
      </w:r>
      <w:r w:rsidRPr="00373E9A">
        <w:rPr>
          <w:rFonts w:cstheme="minorHAnsi"/>
          <w:spacing w:val="-31"/>
          <w:w w:val="105"/>
          <w:sz w:val="24"/>
          <w:szCs w:val="24"/>
        </w:rPr>
        <w:t xml:space="preserve"> </w:t>
      </w:r>
      <w:r w:rsidRPr="00373E9A">
        <w:rPr>
          <w:rFonts w:cstheme="minorHAnsi"/>
          <w:w w:val="105"/>
          <w:sz w:val="24"/>
          <w:szCs w:val="24"/>
        </w:rPr>
        <w:t>sheet</w:t>
      </w:r>
      <w:r w:rsidRPr="00373E9A">
        <w:rPr>
          <w:rFonts w:cstheme="minorHAnsi"/>
          <w:spacing w:val="-28"/>
          <w:w w:val="105"/>
          <w:sz w:val="24"/>
          <w:szCs w:val="24"/>
        </w:rPr>
        <w:t xml:space="preserve"> </w:t>
      </w:r>
      <w:r w:rsidRPr="00373E9A">
        <w:rPr>
          <w:rFonts w:cstheme="minorHAnsi"/>
          <w:w w:val="105"/>
          <w:sz w:val="24"/>
          <w:szCs w:val="24"/>
        </w:rPr>
        <w:t>and</w:t>
      </w:r>
      <w:r w:rsidRPr="00373E9A">
        <w:rPr>
          <w:rFonts w:cstheme="minorHAnsi"/>
          <w:spacing w:val="-31"/>
          <w:w w:val="105"/>
          <w:sz w:val="24"/>
          <w:szCs w:val="24"/>
        </w:rPr>
        <w:t xml:space="preserve"> </w:t>
      </w:r>
      <w:r w:rsidRPr="00373E9A">
        <w:rPr>
          <w:rFonts w:cstheme="minorHAnsi"/>
          <w:w w:val="105"/>
          <w:sz w:val="24"/>
          <w:szCs w:val="24"/>
        </w:rPr>
        <w:t>you</w:t>
      </w:r>
      <w:r w:rsidRPr="00373E9A">
        <w:rPr>
          <w:rFonts w:cstheme="minorHAnsi"/>
          <w:spacing w:val="-29"/>
          <w:w w:val="105"/>
          <w:sz w:val="24"/>
          <w:szCs w:val="24"/>
        </w:rPr>
        <w:t xml:space="preserve"> </w:t>
      </w:r>
      <w:r w:rsidRPr="00373E9A">
        <w:rPr>
          <w:rFonts w:cstheme="minorHAnsi"/>
          <w:w w:val="105"/>
          <w:sz w:val="24"/>
          <w:szCs w:val="24"/>
        </w:rPr>
        <w:t>should</w:t>
      </w:r>
      <w:r w:rsidRPr="00373E9A">
        <w:rPr>
          <w:rFonts w:cstheme="minorHAnsi"/>
          <w:spacing w:val="-30"/>
          <w:w w:val="105"/>
          <w:sz w:val="24"/>
          <w:szCs w:val="24"/>
        </w:rPr>
        <w:t xml:space="preserve"> </w:t>
      </w:r>
      <w:r w:rsidRPr="00373E9A">
        <w:rPr>
          <w:rFonts w:cstheme="minorHAnsi"/>
          <w:w w:val="105"/>
          <w:sz w:val="24"/>
          <w:szCs w:val="24"/>
        </w:rPr>
        <w:t>indicate</w:t>
      </w:r>
      <w:r w:rsidRPr="00373E9A">
        <w:rPr>
          <w:rFonts w:cstheme="minorHAnsi"/>
          <w:spacing w:val="-29"/>
          <w:w w:val="105"/>
          <w:sz w:val="24"/>
          <w:szCs w:val="24"/>
        </w:rPr>
        <w:t xml:space="preserve"> </w:t>
      </w:r>
      <w:r w:rsidRPr="00373E9A">
        <w:rPr>
          <w:rFonts w:cstheme="minorHAnsi"/>
          <w:w w:val="105"/>
          <w:sz w:val="24"/>
          <w:szCs w:val="24"/>
        </w:rPr>
        <w:t>your</w:t>
      </w:r>
      <w:r w:rsidRPr="00373E9A">
        <w:rPr>
          <w:rFonts w:cstheme="minorHAnsi"/>
          <w:spacing w:val="-29"/>
          <w:w w:val="105"/>
          <w:sz w:val="24"/>
          <w:szCs w:val="24"/>
        </w:rPr>
        <w:t xml:space="preserve"> </w:t>
      </w:r>
      <w:r w:rsidRPr="00373E9A">
        <w:rPr>
          <w:rFonts w:cstheme="minorHAnsi"/>
          <w:w w:val="105"/>
          <w:sz w:val="24"/>
          <w:szCs w:val="24"/>
        </w:rPr>
        <w:t>agreement</w:t>
      </w:r>
      <w:r w:rsidRPr="00373E9A">
        <w:rPr>
          <w:rFonts w:cstheme="minorHAnsi"/>
          <w:spacing w:val="-30"/>
          <w:w w:val="105"/>
          <w:sz w:val="24"/>
          <w:szCs w:val="24"/>
        </w:rPr>
        <w:t xml:space="preserve"> </w:t>
      </w:r>
      <w:r w:rsidRPr="00373E9A">
        <w:rPr>
          <w:rFonts w:cstheme="minorHAnsi"/>
          <w:w w:val="105"/>
          <w:sz w:val="24"/>
          <w:szCs w:val="24"/>
        </w:rPr>
        <w:t>to</w:t>
      </w:r>
      <w:r w:rsidRPr="00373E9A">
        <w:rPr>
          <w:rFonts w:cstheme="minorHAnsi"/>
          <w:spacing w:val="-29"/>
          <w:w w:val="105"/>
          <w:sz w:val="24"/>
          <w:szCs w:val="24"/>
        </w:rPr>
        <w:t xml:space="preserve"> </w:t>
      </w:r>
      <w:r w:rsidRPr="00373E9A">
        <w:rPr>
          <w:rFonts w:cstheme="minorHAnsi"/>
          <w:w w:val="105"/>
          <w:sz w:val="24"/>
          <w:szCs w:val="24"/>
        </w:rPr>
        <w:t>the online</w:t>
      </w:r>
      <w:r w:rsidRPr="00373E9A">
        <w:rPr>
          <w:rFonts w:cstheme="minorHAnsi"/>
          <w:spacing w:val="-29"/>
          <w:w w:val="105"/>
          <w:sz w:val="24"/>
          <w:szCs w:val="24"/>
        </w:rPr>
        <w:t xml:space="preserve"> </w:t>
      </w:r>
      <w:r w:rsidRPr="00373E9A">
        <w:rPr>
          <w:rFonts w:cstheme="minorHAnsi"/>
          <w:w w:val="105"/>
          <w:sz w:val="24"/>
          <w:szCs w:val="24"/>
        </w:rPr>
        <w:t>consent</w:t>
      </w:r>
      <w:r w:rsidRPr="00373E9A">
        <w:rPr>
          <w:rFonts w:cstheme="minorHAnsi"/>
          <w:spacing w:val="-28"/>
          <w:w w:val="105"/>
          <w:sz w:val="24"/>
          <w:szCs w:val="24"/>
        </w:rPr>
        <w:t xml:space="preserve"> </w:t>
      </w:r>
      <w:r w:rsidRPr="00373E9A">
        <w:rPr>
          <w:rFonts w:cstheme="minorHAnsi"/>
          <w:w w:val="105"/>
          <w:sz w:val="24"/>
          <w:szCs w:val="24"/>
        </w:rPr>
        <w:t>form.</w:t>
      </w:r>
      <w:r w:rsidRPr="00373E9A">
        <w:rPr>
          <w:rFonts w:cstheme="minorHAnsi"/>
          <w:spacing w:val="-28"/>
          <w:w w:val="105"/>
          <w:sz w:val="24"/>
          <w:szCs w:val="24"/>
        </w:rPr>
        <w:t xml:space="preserve"> </w:t>
      </w:r>
      <w:r w:rsidRPr="00373E9A">
        <w:rPr>
          <w:rFonts w:cstheme="minorHAnsi"/>
          <w:w w:val="105"/>
          <w:sz w:val="24"/>
          <w:szCs w:val="24"/>
        </w:rPr>
        <w:t>You</w:t>
      </w:r>
      <w:r w:rsidRPr="00373E9A">
        <w:rPr>
          <w:rFonts w:cstheme="minorHAnsi"/>
          <w:spacing w:val="-28"/>
          <w:w w:val="105"/>
          <w:sz w:val="24"/>
          <w:szCs w:val="24"/>
        </w:rPr>
        <w:t xml:space="preserve"> </w:t>
      </w:r>
      <w:r w:rsidRPr="00373E9A">
        <w:rPr>
          <w:rFonts w:cstheme="minorHAnsi"/>
          <w:w w:val="105"/>
          <w:sz w:val="24"/>
          <w:szCs w:val="24"/>
        </w:rPr>
        <w:t>can</w:t>
      </w:r>
      <w:r w:rsidRPr="00373E9A">
        <w:rPr>
          <w:rFonts w:cstheme="minorHAnsi"/>
          <w:spacing w:val="-28"/>
          <w:w w:val="105"/>
          <w:sz w:val="24"/>
          <w:szCs w:val="24"/>
        </w:rPr>
        <w:t xml:space="preserve"> </w:t>
      </w:r>
      <w:r w:rsidRPr="00373E9A">
        <w:rPr>
          <w:rFonts w:cstheme="minorHAnsi"/>
          <w:w w:val="105"/>
          <w:sz w:val="24"/>
          <w:szCs w:val="24"/>
        </w:rPr>
        <w:t>withdraw</w:t>
      </w:r>
      <w:r w:rsidRPr="00373E9A">
        <w:rPr>
          <w:rFonts w:cstheme="minorHAnsi"/>
          <w:spacing w:val="-27"/>
          <w:w w:val="105"/>
          <w:sz w:val="24"/>
          <w:szCs w:val="24"/>
        </w:rPr>
        <w:t xml:space="preserve"> </w:t>
      </w:r>
      <w:r w:rsidRPr="00373E9A">
        <w:rPr>
          <w:rFonts w:cstheme="minorHAnsi"/>
          <w:w w:val="105"/>
          <w:sz w:val="24"/>
          <w:szCs w:val="24"/>
        </w:rPr>
        <w:t>at</w:t>
      </w:r>
      <w:r w:rsidRPr="00373E9A">
        <w:rPr>
          <w:rFonts w:cstheme="minorHAnsi"/>
          <w:spacing w:val="-27"/>
          <w:w w:val="105"/>
          <w:sz w:val="24"/>
          <w:szCs w:val="24"/>
        </w:rPr>
        <w:t xml:space="preserve"> </w:t>
      </w:r>
      <w:r w:rsidRPr="00373E9A">
        <w:rPr>
          <w:rFonts w:cstheme="minorHAnsi"/>
          <w:w w:val="105"/>
          <w:sz w:val="24"/>
          <w:szCs w:val="24"/>
        </w:rPr>
        <w:t>any</w:t>
      </w:r>
      <w:r w:rsidRPr="00373E9A">
        <w:rPr>
          <w:rFonts w:cstheme="minorHAnsi"/>
          <w:spacing w:val="-29"/>
          <w:w w:val="105"/>
          <w:sz w:val="24"/>
          <w:szCs w:val="24"/>
        </w:rPr>
        <w:t xml:space="preserve"> </w:t>
      </w:r>
      <w:r w:rsidRPr="00373E9A">
        <w:rPr>
          <w:rFonts w:cstheme="minorHAnsi"/>
          <w:w w:val="105"/>
          <w:sz w:val="24"/>
          <w:szCs w:val="24"/>
        </w:rPr>
        <w:t>time.</w:t>
      </w:r>
      <w:r w:rsidRPr="00373E9A">
        <w:rPr>
          <w:rFonts w:cstheme="minorHAnsi"/>
          <w:spacing w:val="-29"/>
          <w:w w:val="105"/>
          <w:sz w:val="24"/>
          <w:szCs w:val="24"/>
        </w:rPr>
        <w:t xml:space="preserve"> </w:t>
      </w:r>
      <w:r w:rsidRPr="00373E9A">
        <w:rPr>
          <w:rFonts w:cstheme="minorHAnsi"/>
          <w:w w:val="105"/>
          <w:sz w:val="24"/>
          <w:szCs w:val="24"/>
        </w:rPr>
        <w:t>You</w:t>
      </w:r>
      <w:r w:rsidRPr="00373E9A">
        <w:rPr>
          <w:rFonts w:cstheme="minorHAnsi"/>
          <w:spacing w:val="-28"/>
          <w:w w:val="105"/>
          <w:sz w:val="24"/>
          <w:szCs w:val="24"/>
        </w:rPr>
        <w:t xml:space="preserve"> </w:t>
      </w:r>
      <w:r w:rsidRPr="00373E9A">
        <w:rPr>
          <w:rFonts w:cstheme="minorHAnsi"/>
          <w:w w:val="105"/>
          <w:sz w:val="24"/>
          <w:szCs w:val="24"/>
        </w:rPr>
        <w:t>do</w:t>
      </w:r>
      <w:r w:rsidRPr="00373E9A">
        <w:rPr>
          <w:rFonts w:cstheme="minorHAnsi"/>
          <w:spacing w:val="-27"/>
          <w:w w:val="105"/>
          <w:sz w:val="24"/>
          <w:szCs w:val="24"/>
        </w:rPr>
        <w:t xml:space="preserve"> </w:t>
      </w:r>
      <w:r w:rsidRPr="00373E9A">
        <w:rPr>
          <w:rFonts w:cstheme="minorHAnsi"/>
          <w:w w:val="105"/>
          <w:sz w:val="24"/>
          <w:szCs w:val="24"/>
        </w:rPr>
        <w:t>not</w:t>
      </w:r>
      <w:r w:rsidRPr="00373E9A">
        <w:rPr>
          <w:rFonts w:cstheme="minorHAnsi"/>
          <w:spacing w:val="-27"/>
          <w:w w:val="105"/>
          <w:sz w:val="24"/>
          <w:szCs w:val="24"/>
        </w:rPr>
        <w:t xml:space="preserve"> </w:t>
      </w:r>
      <w:r w:rsidRPr="00373E9A">
        <w:rPr>
          <w:rFonts w:cstheme="minorHAnsi"/>
          <w:w w:val="105"/>
          <w:sz w:val="24"/>
          <w:szCs w:val="24"/>
        </w:rPr>
        <w:t>have</w:t>
      </w:r>
      <w:r w:rsidRPr="00373E9A">
        <w:rPr>
          <w:rFonts w:cstheme="minorHAnsi"/>
          <w:spacing w:val="-28"/>
          <w:w w:val="105"/>
          <w:sz w:val="24"/>
          <w:szCs w:val="24"/>
        </w:rPr>
        <w:t xml:space="preserve"> </w:t>
      </w:r>
      <w:r w:rsidRPr="00373E9A">
        <w:rPr>
          <w:rFonts w:cstheme="minorHAnsi"/>
          <w:w w:val="105"/>
          <w:sz w:val="24"/>
          <w:szCs w:val="24"/>
        </w:rPr>
        <w:t>to</w:t>
      </w:r>
      <w:r w:rsidRPr="00373E9A">
        <w:rPr>
          <w:rFonts w:cstheme="minorHAnsi"/>
          <w:spacing w:val="-30"/>
          <w:w w:val="105"/>
          <w:sz w:val="24"/>
          <w:szCs w:val="24"/>
        </w:rPr>
        <w:t xml:space="preserve"> </w:t>
      </w:r>
      <w:r w:rsidRPr="00373E9A">
        <w:rPr>
          <w:rFonts w:cstheme="minorHAnsi"/>
          <w:w w:val="105"/>
          <w:sz w:val="24"/>
          <w:szCs w:val="24"/>
        </w:rPr>
        <w:t>give</w:t>
      </w:r>
      <w:r w:rsidRPr="00373E9A">
        <w:rPr>
          <w:rFonts w:cstheme="minorHAnsi"/>
          <w:spacing w:val="-27"/>
          <w:w w:val="105"/>
          <w:sz w:val="24"/>
          <w:szCs w:val="24"/>
        </w:rPr>
        <w:t xml:space="preserve"> </w:t>
      </w:r>
      <w:r w:rsidRPr="00373E9A">
        <w:rPr>
          <w:rFonts w:cstheme="minorHAnsi"/>
          <w:w w:val="105"/>
          <w:sz w:val="24"/>
          <w:szCs w:val="24"/>
        </w:rPr>
        <w:t>a</w:t>
      </w:r>
      <w:r w:rsidRPr="00373E9A">
        <w:rPr>
          <w:rFonts w:cstheme="minorHAnsi"/>
          <w:spacing w:val="-30"/>
          <w:w w:val="105"/>
          <w:sz w:val="24"/>
          <w:szCs w:val="24"/>
        </w:rPr>
        <w:t xml:space="preserve"> </w:t>
      </w:r>
      <w:r w:rsidRPr="00373E9A">
        <w:rPr>
          <w:rFonts w:cstheme="minorHAnsi"/>
          <w:w w:val="105"/>
          <w:sz w:val="24"/>
          <w:szCs w:val="24"/>
        </w:rPr>
        <w:t>reason.</w:t>
      </w:r>
    </w:p>
    <w:p w14:paraId="42CFC646" w14:textId="77777777" w:rsidR="00C7423C" w:rsidRPr="00373E9A" w:rsidRDefault="00C7423C" w:rsidP="00C7423C">
      <w:pPr>
        <w:jc w:val="both"/>
        <w:rPr>
          <w:rFonts w:cstheme="minorHAnsi"/>
          <w:color w:val="4F81BC"/>
          <w:sz w:val="24"/>
          <w:szCs w:val="24"/>
        </w:rPr>
      </w:pPr>
    </w:p>
    <w:p w14:paraId="37F6316A"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What will happen to me if I take</w:t>
      </w:r>
      <w:r w:rsidRPr="00373E9A">
        <w:rPr>
          <w:rFonts w:cstheme="minorHAnsi"/>
          <w:b/>
          <w:bCs/>
          <w:color w:val="4F81BC"/>
          <w:spacing w:val="-4"/>
          <w:sz w:val="24"/>
          <w:szCs w:val="24"/>
        </w:rPr>
        <w:t xml:space="preserve"> </w:t>
      </w:r>
      <w:r w:rsidRPr="00373E9A">
        <w:rPr>
          <w:rFonts w:cstheme="minorHAnsi"/>
          <w:b/>
          <w:bCs/>
          <w:color w:val="4F81BC"/>
          <w:sz w:val="24"/>
          <w:szCs w:val="24"/>
        </w:rPr>
        <w:t>part?</w:t>
      </w:r>
    </w:p>
    <w:p w14:paraId="7AD27C02" w14:textId="77777777" w:rsidR="00C7423C" w:rsidRPr="00373E9A" w:rsidRDefault="00C7423C" w:rsidP="00C7423C">
      <w:pPr>
        <w:jc w:val="both"/>
        <w:rPr>
          <w:rFonts w:cstheme="minorHAnsi"/>
          <w:sz w:val="24"/>
          <w:szCs w:val="24"/>
        </w:rPr>
      </w:pPr>
      <w:r w:rsidRPr="00373E9A">
        <w:rPr>
          <w:rFonts w:cstheme="minorHAnsi"/>
          <w:sz w:val="24"/>
          <w:szCs w:val="24"/>
        </w:rPr>
        <w:t>You</w:t>
      </w:r>
      <w:r w:rsidRPr="00373E9A">
        <w:rPr>
          <w:rFonts w:cstheme="minorHAnsi"/>
          <w:spacing w:val="-10"/>
          <w:sz w:val="24"/>
          <w:szCs w:val="24"/>
        </w:rPr>
        <w:t xml:space="preserve"> </w:t>
      </w:r>
      <w:r w:rsidRPr="00373E9A">
        <w:rPr>
          <w:rFonts w:cstheme="minorHAnsi"/>
          <w:sz w:val="24"/>
          <w:szCs w:val="24"/>
        </w:rPr>
        <w:t>will</w:t>
      </w:r>
      <w:r w:rsidRPr="00373E9A">
        <w:rPr>
          <w:rFonts w:cstheme="minorHAnsi"/>
          <w:spacing w:val="-9"/>
          <w:sz w:val="24"/>
          <w:szCs w:val="24"/>
        </w:rPr>
        <w:t xml:space="preserve"> </w:t>
      </w:r>
      <w:r w:rsidRPr="00373E9A">
        <w:rPr>
          <w:rFonts w:cstheme="minorHAnsi"/>
          <w:sz w:val="24"/>
          <w:szCs w:val="24"/>
        </w:rPr>
        <w:t>be</w:t>
      </w:r>
      <w:r w:rsidRPr="00373E9A">
        <w:rPr>
          <w:rFonts w:cstheme="minorHAnsi"/>
          <w:spacing w:val="-9"/>
          <w:sz w:val="24"/>
          <w:szCs w:val="24"/>
        </w:rPr>
        <w:t xml:space="preserve"> </w:t>
      </w:r>
      <w:r w:rsidRPr="00373E9A">
        <w:rPr>
          <w:rFonts w:cstheme="minorHAnsi"/>
          <w:sz w:val="24"/>
          <w:szCs w:val="24"/>
        </w:rPr>
        <w:t>asked</w:t>
      </w:r>
      <w:r w:rsidRPr="00373E9A">
        <w:rPr>
          <w:rFonts w:cstheme="minorHAnsi"/>
          <w:spacing w:val="-9"/>
          <w:sz w:val="24"/>
          <w:szCs w:val="24"/>
        </w:rPr>
        <w:t xml:space="preserve"> </w:t>
      </w:r>
      <w:r w:rsidRPr="00373E9A">
        <w:rPr>
          <w:rFonts w:cstheme="minorHAnsi"/>
          <w:sz w:val="24"/>
          <w:szCs w:val="24"/>
        </w:rPr>
        <w:t>to</w:t>
      </w:r>
      <w:r w:rsidRPr="00373E9A">
        <w:rPr>
          <w:rFonts w:cstheme="minorHAnsi"/>
          <w:spacing w:val="-9"/>
          <w:sz w:val="24"/>
          <w:szCs w:val="24"/>
        </w:rPr>
        <w:t xml:space="preserve"> </w:t>
      </w:r>
      <w:r w:rsidRPr="00373E9A">
        <w:rPr>
          <w:rFonts w:cstheme="minorHAnsi"/>
          <w:sz w:val="24"/>
          <w:szCs w:val="24"/>
        </w:rPr>
        <w:t>complete</w:t>
      </w:r>
      <w:r w:rsidRPr="00373E9A">
        <w:rPr>
          <w:rFonts w:cstheme="minorHAnsi"/>
          <w:spacing w:val="-9"/>
          <w:sz w:val="24"/>
          <w:szCs w:val="24"/>
        </w:rPr>
        <w:t xml:space="preserve"> </w:t>
      </w:r>
      <w:r w:rsidRPr="00373E9A">
        <w:rPr>
          <w:rFonts w:cstheme="minorHAnsi"/>
          <w:sz w:val="24"/>
          <w:szCs w:val="24"/>
        </w:rPr>
        <w:t>a</w:t>
      </w:r>
      <w:r w:rsidRPr="00373E9A">
        <w:rPr>
          <w:rFonts w:cstheme="minorHAnsi"/>
          <w:spacing w:val="-10"/>
          <w:sz w:val="24"/>
          <w:szCs w:val="24"/>
        </w:rPr>
        <w:t xml:space="preserve"> </w:t>
      </w:r>
      <w:r w:rsidRPr="00373E9A">
        <w:rPr>
          <w:rFonts w:cstheme="minorHAnsi"/>
          <w:sz w:val="24"/>
          <w:szCs w:val="24"/>
        </w:rPr>
        <w:t>web-based</w:t>
      </w:r>
      <w:r w:rsidRPr="00373E9A">
        <w:rPr>
          <w:rFonts w:cstheme="minorHAnsi"/>
          <w:spacing w:val="-9"/>
          <w:sz w:val="24"/>
          <w:szCs w:val="24"/>
        </w:rPr>
        <w:t xml:space="preserve"> </w:t>
      </w:r>
      <w:r w:rsidRPr="00373E9A">
        <w:rPr>
          <w:rFonts w:cstheme="minorHAnsi"/>
          <w:sz w:val="24"/>
          <w:szCs w:val="24"/>
        </w:rPr>
        <w:t>questionnaire</w:t>
      </w:r>
      <w:r w:rsidRPr="00373E9A">
        <w:rPr>
          <w:rFonts w:cstheme="minorHAnsi"/>
          <w:spacing w:val="-9"/>
          <w:sz w:val="24"/>
          <w:szCs w:val="24"/>
        </w:rPr>
        <w:t xml:space="preserve"> </w:t>
      </w:r>
      <w:r w:rsidRPr="00373E9A">
        <w:rPr>
          <w:rFonts w:cstheme="minorHAnsi"/>
          <w:sz w:val="24"/>
          <w:szCs w:val="24"/>
        </w:rPr>
        <w:t>which</w:t>
      </w:r>
      <w:r w:rsidRPr="00373E9A">
        <w:rPr>
          <w:rFonts w:cstheme="minorHAnsi"/>
          <w:spacing w:val="-10"/>
          <w:sz w:val="24"/>
          <w:szCs w:val="24"/>
        </w:rPr>
        <w:t xml:space="preserve"> </w:t>
      </w:r>
      <w:r w:rsidRPr="00373E9A">
        <w:rPr>
          <w:rFonts w:cstheme="minorHAnsi"/>
          <w:sz w:val="24"/>
          <w:szCs w:val="24"/>
        </w:rPr>
        <w:t>I estimate</w:t>
      </w:r>
      <w:r w:rsidRPr="00373E9A">
        <w:rPr>
          <w:rFonts w:cstheme="minorHAnsi"/>
          <w:spacing w:val="-9"/>
          <w:sz w:val="24"/>
          <w:szCs w:val="24"/>
        </w:rPr>
        <w:t xml:space="preserve"> </w:t>
      </w:r>
      <w:r w:rsidRPr="00373E9A">
        <w:rPr>
          <w:rFonts w:cstheme="minorHAnsi"/>
          <w:sz w:val="24"/>
          <w:szCs w:val="24"/>
        </w:rPr>
        <w:t>will</w:t>
      </w:r>
      <w:r w:rsidRPr="00373E9A">
        <w:rPr>
          <w:rFonts w:cstheme="minorHAnsi"/>
          <w:spacing w:val="-9"/>
          <w:sz w:val="24"/>
          <w:szCs w:val="24"/>
        </w:rPr>
        <w:t xml:space="preserve"> </w:t>
      </w:r>
      <w:r w:rsidRPr="00373E9A">
        <w:rPr>
          <w:rFonts w:cstheme="minorHAnsi"/>
          <w:sz w:val="24"/>
          <w:szCs w:val="24"/>
        </w:rPr>
        <w:t>take</w:t>
      </w:r>
      <w:r w:rsidRPr="00373E9A">
        <w:rPr>
          <w:rFonts w:cstheme="minorHAnsi"/>
          <w:spacing w:val="-11"/>
          <w:sz w:val="24"/>
          <w:szCs w:val="24"/>
        </w:rPr>
        <w:t xml:space="preserve"> </w:t>
      </w:r>
      <w:r w:rsidRPr="00373E9A">
        <w:rPr>
          <w:rFonts w:cstheme="minorHAnsi"/>
          <w:sz w:val="24"/>
          <w:szCs w:val="24"/>
        </w:rPr>
        <w:t>you</w:t>
      </w:r>
      <w:r w:rsidRPr="00373E9A">
        <w:rPr>
          <w:rFonts w:cstheme="minorHAnsi"/>
          <w:spacing w:val="-9"/>
          <w:sz w:val="24"/>
          <w:szCs w:val="24"/>
        </w:rPr>
        <w:t xml:space="preserve"> </w:t>
      </w:r>
      <w:r w:rsidRPr="00373E9A">
        <w:rPr>
          <w:rFonts w:cstheme="minorHAnsi"/>
          <w:sz w:val="24"/>
          <w:szCs w:val="24"/>
        </w:rPr>
        <w:t xml:space="preserve">15-20 minutes. </w:t>
      </w:r>
    </w:p>
    <w:p w14:paraId="77EC4405" w14:textId="77777777" w:rsidR="00C7423C" w:rsidRPr="00373E9A" w:rsidRDefault="00C7423C" w:rsidP="00C7423C">
      <w:pPr>
        <w:jc w:val="both"/>
        <w:rPr>
          <w:rFonts w:cstheme="minorHAnsi"/>
          <w:sz w:val="24"/>
          <w:szCs w:val="24"/>
        </w:rPr>
      </w:pPr>
    </w:p>
    <w:p w14:paraId="3DFA7837"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What do I have to</w:t>
      </w:r>
      <w:r w:rsidRPr="00373E9A">
        <w:rPr>
          <w:rFonts w:cstheme="minorHAnsi"/>
          <w:b/>
          <w:bCs/>
          <w:color w:val="4F81BC"/>
          <w:spacing w:val="-5"/>
          <w:sz w:val="24"/>
          <w:szCs w:val="24"/>
        </w:rPr>
        <w:t xml:space="preserve"> </w:t>
      </w:r>
      <w:r w:rsidRPr="00373E9A">
        <w:rPr>
          <w:rFonts w:cstheme="minorHAnsi"/>
          <w:b/>
          <w:bCs/>
          <w:color w:val="4F81BC"/>
          <w:sz w:val="24"/>
          <w:szCs w:val="24"/>
        </w:rPr>
        <w:t>do?</w:t>
      </w:r>
    </w:p>
    <w:p w14:paraId="4CE2AE52" w14:textId="77777777" w:rsidR="00C7423C" w:rsidRPr="00373E9A" w:rsidRDefault="00C7423C" w:rsidP="00C7423C">
      <w:pPr>
        <w:jc w:val="both"/>
        <w:rPr>
          <w:rFonts w:cstheme="minorHAnsi"/>
          <w:w w:val="105"/>
          <w:sz w:val="24"/>
          <w:szCs w:val="24"/>
        </w:rPr>
      </w:pPr>
      <w:r w:rsidRPr="00373E9A">
        <w:rPr>
          <w:rFonts w:cstheme="minorHAnsi"/>
          <w:w w:val="105"/>
          <w:sz w:val="24"/>
          <w:szCs w:val="24"/>
        </w:rPr>
        <w:t>Please</w:t>
      </w:r>
      <w:r w:rsidRPr="00373E9A">
        <w:rPr>
          <w:rFonts w:cstheme="minorHAnsi"/>
          <w:spacing w:val="-35"/>
          <w:w w:val="105"/>
          <w:sz w:val="24"/>
          <w:szCs w:val="24"/>
        </w:rPr>
        <w:t xml:space="preserve"> </w:t>
      </w:r>
      <w:r w:rsidRPr="00373E9A">
        <w:rPr>
          <w:rFonts w:cstheme="minorHAnsi"/>
          <w:w w:val="105"/>
          <w:sz w:val="24"/>
          <w:szCs w:val="24"/>
        </w:rPr>
        <w:t>answer</w:t>
      </w:r>
      <w:r w:rsidRPr="00373E9A">
        <w:rPr>
          <w:rFonts w:cstheme="minorHAnsi"/>
          <w:spacing w:val="-35"/>
          <w:w w:val="105"/>
          <w:sz w:val="24"/>
          <w:szCs w:val="24"/>
        </w:rPr>
        <w:t xml:space="preserve"> </w:t>
      </w:r>
      <w:r w:rsidRPr="00373E9A">
        <w:rPr>
          <w:rFonts w:cstheme="minorHAnsi"/>
          <w:w w:val="105"/>
          <w:sz w:val="24"/>
          <w:szCs w:val="24"/>
        </w:rPr>
        <w:t>the</w:t>
      </w:r>
      <w:r w:rsidRPr="00373E9A">
        <w:rPr>
          <w:rFonts w:cstheme="minorHAnsi"/>
          <w:spacing w:val="-36"/>
          <w:w w:val="105"/>
          <w:sz w:val="24"/>
          <w:szCs w:val="24"/>
        </w:rPr>
        <w:t xml:space="preserve"> </w:t>
      </w:r>
      <w:r w:rsidRPr="00373E9A">
        <w:rPr>
          <w:rFonts w:cstheme="minorHAnsi"/>
          <w:w w:val="105"/>
          <w:sz w:val="24"/>
          <w:szCs w:val="24"/>
        </w:rPr>
        <w:t>questions</w:t>
      </w:r>
      <w:r w:rsidRPr="00373E9A">
        <w:rPr>
          <w:rFonts w:cstheme="minorHAnsi"/>
          <w:spacing w:val="-34"/>
          <w:w w:val="105"/>
          <w:sz w:val="24"/>
          <w:szCs w:val="24"/>
        </w:rPr>
        <w:t xml:space="preserve"> </w:t>
      </w:r>
      <w:r w:rsidRPr="00373E9A">
        <w:rPr>
          <w:rFonts w:cstheme="minorHAnsi"/>
          <w:w w:val="105"/>
          <w:sz w:val="24"/>
          <w:szCs w:val="24"/>
        </w:rPr>
        <w:t>in</w:t>
      </w:r>
      <w:r w:rsidRPr="00373E9A">
        <w:rPr>
          <w:rFonts w:cstheme="minorHAnsi"/>
          <w:spacing w:val="-35"/>
          <w:w w:val="105"/>
          <w:sz w:val="24"/>
          <w:szCs w:val="24"/>
        </w:rPr>
        <w:t xml:space="preserve"> </w:t>
      </w:r>
      <w:r w:rsidRPr="00373E9A">
        <w:rPr>
          <w:rFonts w:cstheme="minorHAnsi"/>
          <w:w w:val="105"/>
          <w:sz w:val="24"/>
          <w:szCs w:val="24"/>
        </w:rPr>
        <w:t>the</w:t>
      </w:r>
      <w:r w:rsidRPr="00373E9A">
        <w:rPr>
          <w:rFonts w:cstheme="minorHAnsi"/>
          <w:spacing w:val="-35"/>
          <w:w w:val="105"/>
          <w:sz w:val="24"/>
          <w:szCs w:val="24"/>
        </w:rPr>
        <w:t xml:space="preserve"> </w:t>
      </w:r>
      <w:r w:rsidRPr="00373E9A">
        <w:rPr>
          <w:rFonts w:cstheme="minorHAnsi"/>
          <w:w w:val="105"/>
          <w:sz w:val="24"/>
          <w:szCs w:val="24"/>
        </w:rPr>
        <w:t>questionnaire.</w:t>
      </w:r>
      <w:r w:rsidRPr="00373E9A">
        <w:rPr>
          <w:rFonts w:cstheme="minorHAnsi"/>
          <w:spacing w:val="-36"/>
          <w:w w:val="105"/>
          <w:sz w:val="24"/>
          <w:szCs w:val="24"/>
        </w:rPr>
        <w:t xml:space="preserve"> </w:t>
      </w:r>
      <w:r w:rsidRPr="00373E9A">
        <w:rPr>
          <w:rFonts w:cstheme="minorHAnsi"/>
          <w:w w:val="105"/>
          <w:sz w:val="24"/>
          <w:szCs w:val="24"/>
        </w:rPr>
        <w:t>There</w:t>
      </w:r>
      <w:r w:rsidRPr="00373E9A">
        <w:rPr>
          <w:rFonts w:cstheme="minorHAnsi"/>
          <w:spacing w:val="-36"/>
          <w:w w:val="105"/>
          <w:sz w:val="24"/>
          <w:szCs w:val="24"/>
        </w:rPr>
        <w:t xml:space="preserve"> </w:t>
      </w:r>
      <w:r w:rsidRPr="00373E9A">
        <w:rPr>
          <w:rFonts w:cstheme="minorHAnsi"/>
          <w:w w:val="105"/>
          <w:sz w:val="24"/>
          <w:szCs w:val="24"/>
        </w:rPr>
        <w:t>are</w:t>
      </w:r>
      <w:r w:rsidRPr="00373E9A">
        <w:rPr>
          <w:rFonts w:cstheme="minorHAnsi"/>
          <w:spacing w:val="-35"/>
          <w:w w:val="105"/>
          <w:sz w:val="24"/>
          <w:szCs w:val="24"/>
        </w:rPr>
        <w:t xml:space="preserve"> </w:t>
      </w:r>
      <w:r w:rsidRPr="00373E9A">
        <w:rPr>
          <w:rFonts w:cstheme="minorHAnsi"/>
          <w:w w:val="105"/>
          <w:sz w:val="24"/>
          <w:szCs w:val="24"/>
        </w:rPr>
        <w:t>no</w:t>
      </w:r>
      <w:r w:rsidRPr="00373E9A">
        <w:rPr>
          <w:rFonts w:cstheme="minorHAnsi"/>
          <w:spacing w:val="-36"/>
          <w:w w:val="105"/>
          <w:sz w:val="24"/>
          <w:szCs w:val="24"/>
        </w:rPr>
        <w:t xml:space="preserve"> </w:t>
      </w:r>
      <w:r w:rsidRPr="00373E9A">
        <w:rPr>
          <w:rFonts w:cstheme="minorHAnsi"/>
          <w:w w:val="105"/>
          <w:sz w:val="24"/>
          <w:szCs w:val="24"/>
        </w:rPr>
        <w:t>other</w:t>
      </w:r>
      <w:r w:rsidRPr="00373E9A">
        <w:rPr>
          <w:rFonts w:cstheme="minorHAnsi"/>
          <w:spacing w:val="-35"/>
          <w:w w:val="105"/>
          <w:sz w:val="24"/>
          <w:szCs w:val="24"/>
        </w:rPr>
        <w:t xml:space="preserve"> </w:t>
      </w:r>
      <w:r w:rsidRPr="00373E9A">
        <w:rPr>
          <w:rFonts w:cstheme="minorHAnsi"/>
          <w:w w:val="105"/>
          <w:sz w:val="24"/>
          <w:szCs w:val="24"/>
        </w:rPr>
        <w:t>commitments</w:t>
      </w:r>
      <w:r w:rsidRPr="00373E9A">
        <w:rPr>
          <w:rFonts w:cstheme="minorHAnsi"/>
          <w:spacing w:val="-36"/>
          <w:w w:val="105"/>
          <w:sz w:val="24"/>
          <w:szCs w:val="24"/>
        </w:rPr>
        <w:t xml:space="preserve"> </w:t>
      </w:r>
      <w:r w:rsidRPr="00373E9A">
        <w:rPr>
          <w:rFonts w:cstheme="minorHAnsi"/>
          <w:w w:val="105"/>
          <w:sz w:val="24"/>
          <w:szCs w:val="24"/>
        </w:rPr>
        <w:t>or lifestyle</w:t>
      </w:r>
      <w:r w:rsidRPr="00373E9A">
        <w:rPr>
          <w:rFonts w:cstheme="minorHAnsi"/>
          <w:spacing w:val="-14"/>
          <w:w w:val="105"/>
          <w:sz w:val="24"/>
          <w:szCs w:val="24"/>
        </w:rPr>
        <w:t xml:space="preserve"> </w:t>
      </w:r>
      <w:r w:rsidRPr="00373E9A">
        <w:rPr>
          <w:rFonts w:cstheme="minorHAnsi"/>
          <w:w w:val="105"/>
          <w:sz w:val="24"/>
          <w:szCs w:val="24"/>
        </w:rPr>
        <w:t>restrictions</w:t>
      </w:r>
      <w:r w:rsidRPr="00373E9A">
        <w:rPr>
          <w:rFonts w:cstheme="minorHAnsi"/>
          <w:spacing w:val="-14"/>
          <w:w w:val="105"/>
          <w:sz w:val="24"/>
          <w:szCs w:val="24"/>
        </w:rPr>
        <w:t xml:space="preserve"> </w:t>
      </w:r>
      <w:r w:rsidRPr="00373E9A">
        <w:rPr>
          <w:rFonts w:cstheme="minorHAnsi"/>
          <w:w w:val="105"/>
          <w:sz w:val="24"/>
          <w:szCs w:val="24"/>
        </w:rPr>
        <w:t>associated</w:t>
      </w:r>
      <w:r w:rsidRPr="00373E9A">
        <w:rPr>
          <w:rFonts w:cstheme="minorHAnsi"/>
          <w:spacing w:val="-16"/>
          <w:w w:val="105"/>
          <w:sz w:val="24"/>
          <w:szCs w:val="24"/>
        </w:rPr>
        <w:t xml:space="preserve"> </w:t>
      </w:r>
      <w:r w:rsidRPr="00373E9A">
        <w:rPr>
          <w:rFonts w:cstheme="minorHAnsi"/>
          <w:w w:val="105"/>
          <w:sz w:val="24"/>
          <w:szCs w:val="24"/>
        </w:rPr>
        <w:t>with</w:t>
      </w:r>
      <w:r w:rsidRPr="00373E9A">
        <w:rPr>
          <w:rFonts w:cstheme="minorHAnsi"/>
          <w:spacing w:val="-15"/>
          <w:w w:val="105"/>
          <w:sz w:val="24"/>
          <w:szCs w:val="24"/>
        </w:rPr>
        <w:t xml:space="preserve"> </w:t>
      </w:r>
      <w:r w:rsidRPr="00373E9A">
        <w:rPr>
          <w:rFonts w:cstheme="minorHAnsi"/>
          <w:w w:val="105"/>
          <w:sz w:val="24"/>
          <w:szCs w:val="24"/>
        </w:rPr>
        <w:t>participating.</w:t>
      </w:r>
    </w:p>
    <w:p w14:paraId="2F465F8C" w14:textId="77777777" w:rsidR="00C7423C" w:rsidRPr="00373E9A" w:rsidRDefault="00C7423C" w:rsidP="00C7423C">
      <w:pPr>
        <w:jc w:val="both"/>
        <w:rPr>
          <w:rFonts w:cstheme="minorHAnsi"/>
          <w:sz w:val="24"/>
          <w:szCs w:val="24"/>
        </w:rPr>
      </w:pPr>
    </w:p>
    <w:p w14:paraId="39CC5CF2" w14:textId="77777777" w:rsidR="00C7423C" w:rsidRPr="00373E9A" w:rsidRDefault="00C7423C" w:rsidP="00C7423C">
      <w:pPr>
        <w:jc w:val="both"/>
        <w:rPr>
          <w:rFonts w:cstheme="minorHAnsi"/>
          <w:sz w:val="24"/>
          <w:szCs w:val="24"/>
        </w:rPr>
      </w:pPr>
      <w:r w:rsidRPr="00373E9A">
        <w:rPr>
          <w:rFonts w:cstheme="minorHAnsi"/>
          <w:b/>
          <w:color w:val="4F81BC"/>
          <w:sz w:val="24"/>
          <w:szCs w:val="24"/>
        </w:rPr>
        <w:t>What are the possible disadvantages and risks of taking part?</w:t>
      </w:r>
      <w:r w:rsidRPr="00373E9A">
        <w:rPr>
          <w:rFonts w:cstheme="minorHAnsi"/>
          <w:b/>
          <w:sz w:val="24"/>
          <w:szCs w:val="24"/>
        </w:rPr>
        <w:t xml:space="preserve"> </w:t>
      </w:r>
      <w:r w:rsidRPr="00373E9A">
        <w:rPr>
          <w:rFonts w:cstheme="minorHAnsi"/>
          <w:sz w:val="24"/>
          <w:szCs w:val="24"/>
        </w:rPr>
        <w:t>Participating</w:t>
      </w:r>
      <w:r w:rsidRPr="00373E9A">
        <w:rPr>
          <w:rFonts w:cstheme="minorHAnsi"/>
          <w:spacing w:val="-8"/>
          <w:sz w:val="24"/>
          <w:szCs w:val="24"/>
        </w:rPr>
        <w:t xml:space="preserve"> </w:t>
      </w:r>
      <w:r w:rsidRPr="00373E9A">
        <w:rPr>
          <w:rFonts w:cstheme="minorHAnsi"/>
          <w:sz w:val="24"/>
          <w:szCs w:val="24"/>
        </w:rPr>
        <w:t>in</w:t>
      </w:r>
      <w:r w:rsidRPr="00373E9A">
        <w:rPr>
          <w:rFonts w:cstheme="minorHAnsi"/>
          <w:spacing w:val="-6"/>
          <w:sz w:val="24"/>
          <w:szCs w:val="24"/>
        </w:rPr>
        <w:t xml:space="preserve"> </w:t>
      </w:r>
      <w:r w:rsidRPr="00373E9A">
        <w:rPr>
          <w:rFonts w:cstheme="minorHAnsi"/>
          <w:sz w:val="24"/>
          <w:szCs w:val="24"/>
        </w:rPr>
        <w:t>the</w:t>
      </w:r>
      <w:r w:rsidRPr="00373E9A">
        <w:rPr>
          <w:rFonts w:cstheme="minorHAnsi"/>
          <w:spacing w:val="-6"/>
          <w:sz w:val="24"/>
          <w:szCs w:val="24"/>
        </w:rPr>
        <w:t xml:space="preserve"> </w:t>
      </w:r>
      <w:r w:rsidRPr="00373E9A">
        <w:rPr>
          <w:rFonts w:cstheme="minorHAnsi"/>
          <w:sz w:val="24"/>
          <w:szCs w:val="24"/>
        </w:rPr>
        <w:t>research</w:t>
      </w:r>
      <w:r w:rsidRPr="00373E9A">
        <w:rPr>
          <w:rFonts w:cstheme="minorHAnsi"/>
          <w:spacing w:val="-8"/>
          <w:sz w:val="24"/>
          <w:szCs w:val="24"/>
        </w:rPr>
        <w:t xml:space="preserve"> </w:t>
      </w:r>
      <w:r w:rsidRPr="00373E9A">
        <w:rPr>
          <w:rFonts w:cstheme="minorHAnsi"/>
          <w:sz w:val="24"/>
          <w:szCs w:val="24"/>
        </w:rPr>
        <w:t>is</w:t>
      </w:r>
      <w:r w:rsidRPr="00373E9A">
        <w:rPr>
          <w:rFonts w:cstheme="minorHAnsi"/>
          <w:spacing w:val="-5"/>
          <w:sz w:val="24"/>
          <w:szCs w:val="24"/>
        </w:rPr>
        <w:t xml:space="preserve"> </w:t>
      </w:r>
      <w:r w:rsidRPr="00373E9A">
        <w:rPr>
          <w:rFonts w:cstheme="minorHAnsi"/>
          <w:sz w:val="24"/>
          <w:szCs w:val="24"/>
        </w:rPr>
        <w:t>not</w:t>
      </w:r>
      <w:r w:rsidRPr="00373E9A">
        <w:rPr>
          <w:rFonts w:cstheme="minorHAnsi"/>
          <w:spacing w:val="-5"/>
          <w:sz w:val="24"/>
          <w:szCs w:val="24"/>
        </w:rPr>
        <w:t xml:space="preserve"> </w:t>
      </w:r>
      <w:r w:rsidRPr="00373E9A">
        <w:rPr>
          <w:rFonts w:cstheme="minorHAnsi"/>
          <w:sz w:val="24"/>
          <w:szCs w:val="24"/>
        </w:rPr>
        <w:t>anticipated</w:t>
      </w:r>
      <w:r w:rsidRPr="00373E9A">
        <w:rPr>
          <w:rFonts w:cstheme="minorHAnsi"/>
          <w:spacing w:val="-5"/>
          <w:sz w:val="24"/>
          <w:szCs w:val="24"/>
        </w:rPr>
        <w:t xml:space="preserve"> </w:t>
      </w:r>
      <w:r w:rsidRPr="00373E9A">
        <w:rPr>
          <w:rFonts w:cstheme="minorHAnsi"/>
          <w:sz w:val="24"/>
          <w:szCs w:val="24"/>
        </w:rPr>
        <w:t>to</w:t>
      </w:r>
      <w:r w:rsidRPr="00373E9A">
        <w:rPr>
          <w:rFonts w:cstheme="minorHAnsi"/>
          <w:spacing w:val="-8"/>
          <w:sz w:val="24"/>
          <w:szCs w:val="24"/>
        </w:rPr>
        <w:t xml:space="preserve"> </w:t>
      </w:r>
      <w:r w:rsidRPr="00373E9A">
        <w:rPr>
          <w:rFonts w:cstheme="minorHAnsi"/>
          <w:sz w:val="24"/>
          <w:szCs w:val="24"/>
        </w:rPr>
        <w:t>cause</w:t>
      </w:r>
      <w:r w:rsidRPr="00373E9A">
        <w:rPr>
          <w:rFonts w:cstheme="minorHAnsi"/>
          <w:spacing w:val="-8"/>
          <w:sz w:val="24"/>
          <w:szCs w:val="24"/>
        </w:rPr>
        <w:t xml:space="preserve"> </w:t>
      </w:r>
      <w:r w:rsidRPr="00373E9A">
        <w:rPr>
          <w:rFonts w:cstheme="minorHAnsi"/>
          <w:sz w:val="24"/>
          <w:szCs w:val="24"/>
        </w:rPr>
        <w:t>you</w:t>
      </w:r>
      <w:r w:rsidRPr="00373E9A">
        <w:rPr>
          <w:rFonts w:cstheme="minorHAnsi"/>
          <w:spacing w:val="-5"/>
          <w:sz w:val="24"/>
          <w:szCs w:val="24"/>
        </w:rPr>
        <w:t xml:space="preserve"> </w:t>
      </w:r>
      <w:r w:rsidRPr="00373E9A">
        <w:rPr>
          <w:rFonts w:cstheme="minorHAnsi"/>
          <w:sz w:val="24"/>
          <w:szCs w:val="24"/>
        </w:rPr>
        <w:t>any</w:t>
      </w:r>
      <w:r w:rsidRPr="00373E9A">
        <w:rPr>
          <w:rFonts w:cstheme="minorHAnsi"/>
          <w:spacing w:val="-1"/>
          <w:sz w:val="24"/>
          <w:szCs w:val="24"/>
        </w:rPr>
        <w:t xml:space="preserve"> </w:t>
      </w:r>
      <w:r w:rsidRPr="00373E9A">
        <w:rPr>
          <w:rFonts w:cstheme="minorHAnsi"/>
          <w:sz w:val="24"/>
          <w:szCs w:val="24"/>
        </w:rPr>
        <w:t>disadvantages</w:t>
      </w:r>
      <w:r w:rsidRPr="00373E9A">
        <w:rPr>
          <w:rFonts w:cstheme="minorHAnsi"/>
          <w:spacing w:val="-6"/>
          <w:sz w:val="24"/>
          <w:szCs w:val="24"/>
        </w:rPr>
        <w:t xml:space="preserve"> </w:t>
      </w:r>
      <w:r w:rsidRPr="00373E9A">
        <w:rPr>
          <w:rFonts w:cstheme="minorHAnsi"/>
          <w:sz w:val="24"/>
          <w:szCs w:val="24"/>
        </w:rPr>
        <w:t>or</w:t>
      </w:r>
      <w:r w:rsidRPr="00373E9A">
        <w:rPr>
          <w:rFonts w:cstheme="minorHAnsi"/>
          <w:spacing w:val="-5"/>
          <w:sz w:val="24"/>
          <w:szCs w:val="24"/>
        </w:rPr>
        <w:t xml:space="preserve"> </w:t>
      </w:r>
      <w:r w:rsidRPr="00373E9A">
        <w:rPr>
          <w:rFonts w:cstheme="minorHAnsi"/>
          <w:sz w:val="24"/>
          <w:szCs w:val="24"/>
        </w:rPr>
        <w:t xml:space="preserve">discomfort. However, if you are not comfortable answering any of the survey questions, you can exit at any time. </w:t>
      </w:r>
    </w:p>
    <w:p w14:paraId="701676A5" w14:textId="77777777" w:rsidR="00C7423C" w:rsidRPr="00373E9A" w:rsidRDefault="00C7423C" w:rsidP="00C7423C">
      <w:pPr>
        <w:jc w:val="both"/>
        <w:rPr>
          <w:rFonts w:cstheme="minorHAnsi"/>
          <w:color w:val="4F81BC"/>
          <w:sz w:val="24"/>
          <w:szCs w:val="24"/>
        </w:rPr>
      </w:pPr>
    </w:p>
    <w:p w14:paraId="28D283C4"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What are the possible benefits of taking</w:t>
      </w:r>
      <w:r w:rsidRPr="00373E9A">
        <w:rPr>
          <w:rFonts w:cstheme="minorHAnsi"/>
          <w:b/>
          <w:bCs/>
          <w:color w:val="4F81BC"/>
          <w:spacing w:val="-1"/>
          <w:sz w:val="24"/>
          <w:szCs w:val="24"/>
        </w:rPr>
        <w:t xml:space="preserve"> </w:t>
      </w:r>
      <w:r w:rsidRPr="00373E9A">
        <w:rPr>
          <w:rFonts w:cstheme="minorHAnsi"/>
          <w:b/>
          <w:bCs/>
          <w:color w:val="4F81BC"/>
          <w:sz w:val="24"/>
          <w:szCs w:val="24"/>
        </w:rPr>
        <w:t>part?</w:t>
      </w:r>
    </w:p>
    <w:p w14:paraId="2F15B85E" w14:textId="77777777" w:rsidR="00C7423C" w:rsidRPr="00373E9A" w:rsidRDefault="00C7423C" w:rsidP="00C7423C">
      <w:pPr>
        <w:jc w:val="both"/>
        <w:rPr>
          <w:rFonts w:cstheme="minorHAnsi"/>
          <w:w w:val="105"/>
          <w:sz w:val="24"/>
          <w:szCs w:val="24"/>
        </w:rPr>
      </w:pPr>
      <w:r w:rsidRPr="00373E9A">
        <w:rPr>
          <w:rFonts w:cstheme="minorHAnsi"/>
          <w:w w:val="105"/>
          <w:sz w:val="24"/>
          <w:szCs w:val="24"/>
        </w:rPr>
        <w:t>Whilst</w:t>
      </w:r>
      <w:r w:rsidRPr="00373E9A">
        <w:rPr>
          <w:rFonts w:cstheme="minorHAnsi"/>
          <w:spacing w:val="-24"/>
          <w:w w:val="105"/>
          <w:sz w:val="24"/>
          <w:szCs w:val="24"/>
        </w:rPr>
        <w:t xml:space="preserve"> </w:t>
      </w:r>
      <w:r w:rsidRPr="00373E9A">
        <w:rPr>
          <w:rFonts w:cstheme="minorHAnsi"/>
          <w:w w:val="105"/>
          <w:sz w:val="24"/>
          <w:szCs w:val="24"/>
        </w:rPr>
        <w:t>there</w:t>
      </w:r>
      <w:r w:rsidRPr="00373E9A">
        <w:rPr>
          <w:rFonts w:cstheme="minorHAnsi"/>
          <w:spacing w:val="-23"/>
          <w:w w:val="105"/>
          <w:sz w:val="24"/>
          <w:szCs w:val="24"/>
        </w:rPr>
        <w:t xml:space="preserve"> </w:t>
      </w:r>
      <w:r w:rsidRPr="00373E9A">
        <w:rPr>
          <w:rFonts w:cstheme="minorHAnsi"/>
          <w:w w:val="105"/>
          <w:sz w:val="24"/>
          <w:szCs w:val="24"/>
        </w:rPr>
        <w:t>are</w:t>
      </w:r>
      <w:r w:rsidRPr="00373E9A">
        <w:rPr>
          <w:rFonts w:cstheme="minorHAnsi"/>
          <w:spacing w:val="-23"/>
          <w:w w:val="105"/>
          <w:sz w:val="24"/>
          <w:szCs w:val="24"/>
        </w:rPr>
        <w:t xml:space="preserve"> </w:t>
      </w:r>
      <w:r w:rsidRPr="00373E9A">
        <w:rPr>
          <w:rFonts w:cstheme="minorHAnsi"/>
          <w:w w:val="105"/>
          <w:sz w:val="24"/>
          <w:szCs w:val="24"/>
        </w:rPr>
        <w:t>no</w:t>
      </w:r>
      <w:r w:rsidRPr="00373E9A">
        <w:rPr>
          <w:rFonts w:cstheme="minorHAnsi"/>
          <w:spacing w:val="-25"/>
          <w:w w:val="105"/>
          <w:sz w:val="24"/>
          <w:szCs w:val="24"/>
        </w:rPr>
        <w:t xml:space="preserve"> </w:t>
      </w:r>
      <w:r w:rsidRPr="00373E9A">
        <w:rPr>
          <w:rFonts w:cstheme="minorHAnsi"/>
          <w:w w:val="105"/>
          <w:sz w:val="24"/>
          <w:szCs w:val="24"/>
        </w:rPr>
        <w:t>immediate</w:t>
      </w:r>
      <w:r w:rsidRPr="00373E9A">
        <w:rPr>
          <w:rFonts w:cstheme="minorHAnsi"/>
          <w:spacing w:val="-25"/>
          <w:w w:val="105"/>
          <w:sz w:val="24"/>
          <w:szCs w:val="24"/>
        </w:rPr>
        <w:t xml:space="preserve"> </w:t>
      </w:r>
      <w:r w:rsidRPr="00373E9A">
        <w:rPr>
          <w:rFonts w:cstheme="minorHAnsi"/>
          <w:w w:val="105"/>
          <w:sz w:val="24"/>
          <w:szCs w:val="24"/>
        </w:rPr>
        <w:t>benefits</w:t>
      </w:r>
      <w:r w:rsidRPr="00373E9A">
        <w:rPr>
          <w:rFonts w:cstheme="minorHAnsi"/>
          <w:spacing w:val="-23"/>
          <w:w w:val="105"/>
          <w:sz w:val="24"/>
          <w:szCs w:val="24"/>
        </w:rPr>
        <w:t xml:space="preserve"> </w:t>
      </w:r>
      <w:r w:rsidRPr="00373E9A">
        <w:rPr>
          <w:rFonts w:cstheme="minorHAnsi"/>
          <w:w w:val="105"/>
          <w:sz w:val="24"/>
          <w:szCs w:val="24"/>
        </w:rPr>
        <w:t>for</w:t>
      </w:r>
      <w:r w:rsidRPr="00373E9A">
        <w:rPr>
          <w:rFonts w:cstheme="minorHAnsi"/>
          <w:spacing w:val="-22"/>
          <w:w w:val="105"/>
          <w:sz w:val="24"/>
          <w:szCs w:val="24"/>
        </w:rPr>
        <w:t xml:space="preserve"> </w:t>
      </w:r>
      <w:r w:rsidRPr="00373E9A">
        <w:rPr>
          <w:rFonts w:cstheme="minorHAnsi"/>
          <w:w w:val="105"/>
          <w:sz w:val="24"/>
          <w:szCs w:val="24"/>
        </w:rPr>
        <w:t>those</w:t>
      </w:r>
      <w:r w:rsidRPr="00373E9A">
        <w:rPr>
          <w:rFonts w:cstheme="minorHAnsi"/>
          <w:spacing w:val="-25"/>
          <w:w w:val="105"/>
          <w:sz w:val="24"/>
          <w:szCs w:val="24"/>
        </w:rPr>
        <w:t xml:space="preserve"> </w:t>
      </w:r>
      <w:r w:rsidRPr="00373E9A">
        <w:rPr>
          <w:rFonts w:cstheme="minorHAnsi"/>
          <w:w w:val="105"/>
          <w:sz w:val="24"/>
          <w:szCs w:val="24"/>
        </w:rPr>
        <w:t>people</w:t>
      </w:r>
      <w:r w:rsidRPr="00373E9A">
        <w:rPr>
          <w:rFonts w:cstheme="minorHAnsi"/>
          <w:spacing w:val="-23"/>
          <w:w w:val="105"/>
          <w:sz w:val="24"/>
          <w:szCs w:val="24"/>
        </w:rPr>
        <w:t xml:space="preserve"> </w:t>
      </w:r>
      <w:r w:rsidRPr="00373E9A">
        <w:rPr>
          <w:rFonts w:cstheme="minorHAnsi"/>
          <w:w w:val="105"/>
          <w:sz w:val="24"/>
          <w:szCs w:val="24"/>
        </w:rPr>
        <w:t>participating</w:t>
      </w:r>
      <w:r w:rsidRPr="00373E9A">
        <w:rPr>
          <w:rFonts w:cstheme="minorHAnsi"/>
          <w:spacing w:val="-24"/>
          <w:w w:val="105"/>
          <w:sz w:val="24"/>
          <w:szCs w:val="24"/>
        </w:rPr>
        <w:t xml:space="preserve"> </w:t>
      </w:r>
      <w:r w:rsidRPr="00373E9A">
        <w:rPr>
          <w:rFonts w:cstheme="minorHAnsi"/>
          <w:w w:val="105"/>
          <w:sz w:val="24"/>
          <w:szCs w:val="24"/>
        </w:rPr>
        <w:t>in</w:t>
      </w:r>
      <w:r w:rsidRPr="00373E9A">
        <w:rPr>
          <w:rFonts w:cstheme="minorHAnsi"/>
          <w:spacing w:val="-24"/>
          <w:w w:val="105"/>
          <w:sz w:val="24"/>
          <w:szCs w:val="24"/>
        </w:rPr>
        <w:t xml:space="preserve"> </w:t>
      </w:r>
      <w:r w:rsidRPr="00373E9A">
        <w:rPr>
          <w:rFonts w:cstheme="minorHAnsi"/>
          <w:w w:val="105"/>
          <w:sz w:val="24"/>
          <w:szCs w:val="24"/>
        </w:rPr>
        <w:t>the</w:t>
      </w:r>
      <w:r w:rsidRPr="00373E9A">
        <w:rPr>
          <w:rFonts w:cstheme="minorHAnsi"/>
          <w:spacing w:val="-23"/>
          <w:w w:val="105"/>
          <w:sz w:val="24"/>
          <w:szCs w:val="24"/>
        </w:rPr>
        <w:t xml:space="preserve"> </w:t>
      </w:r>
      <w:r w:rsidRPr="00373E9A">
        <w:rPr>
          <w:rFonts w:cstheme="minorHAnsi"/>
          <w:w w:val="105"/>
          <w:sz w:val="24"/>
          <w:szCs w:val="24"/>
        </w:rPr>
        <w:t>project,</w:t>
      </w:r>
      <w:r w:rsidRPr="00373E9A">
        <w:rPr>
          <w:rFonts w:cstheme="minorHAnsi"/>
          <w:spacing w:val="-25"/>
          <w:w w:val="105"/>
          <w:sz w:val="24"/>
          <w:szCs w:val="24"/>
        </w:rPr>
        <w:t xml:space="preserve"> </w:t>
      </w:r>
      <w:r w:rsidRPr="00373E9A">
        <w:rPr>
          <w:rFonts w:cstheme="minorHAnsi"/>
          <w:w w:val="105"/>
          <w:sz w:val="24"/>
          <w:szCs w:val="24"/>
        </w:rPr>
        <w:t>it</w:t>
      </w:r>
      <w:r w:rsidRPr="00373E9A">
        <w:rPr>
          <w:rFonts w:cstheme="minorHAnsi"/>
          <w:spacing w:val="-20"/>
          <w:w w:val="105"/>
          <w:sz w:val="24"/>
          <w:szCs w:val="24"/>
        </w:rPr>
        <w:t xml:space="preserve"> </w:t>
      </w:r>
      <w:r w:rsidRPr="00373E9A">
        <w:rPr>
          <w:rFonts w:cstheme="minorHAnsi"/>
          <w:w w:val="105"/>
          <w:sz w:val="24"/>
          <w:szCs w:val="24"/>
        </w:rPr>
        <w:t>is hoped</w:t>
      </w:r>
      <w:r w:rsidRPr="00373E9A">
        <w:rPr>
          <w:rFonts w:cstheme="minorHAnsi"/>
          <w:spacing w:val="-31"/>
          <w:w w:val="105"/>
          <w:sz w:val="24"/>
          <w:szCs w:val="24"/>
        </w:rPr>
        <w:t xml:space="preserve"> </w:t>
      </w:r>
      <w:r w:rsidRPr="00373E9A">
        <w:rPr>
          <w:rFonts w:cstheme="minorHAnsi"/>
          <w:w w:val="105"/>
          <w:sz w:val="24"/>
          <w:szCs w:val="24"/>
        </w:rPr>
        <w:t>that</w:t>
      </w:r>
      <w:r w:rsidRPr="00373E9A">
        <w:rPr>
          <w:rFonts w:cstheme="minorHAnsi"/>
          <w:spacing w:val="-30"/>
          <w:w w:val="105"/>
          <w:sz w:val="24"/>
          <w:szCs w:val="24"/>
        </w:rPr>
        <w:t xml:space="preserve"> </w:t>
      </w:r>
      <w:r w:rsidRPr="00373E9A">
        <w:rPr>
          <w:rFonts w:cstheme="minorHAnsi"/>
          <w:w w:val="105"/>
          <w:sz w:val="24"/>
          <w:szCs w:val="24"/>
        </w:rPr>
        <w:t>this</w:t>
      </w:r>
      <w:r w:rsidRPr="00373E9A">
        <w:rPr>
          <w:rFonts w:cstheme="minorHAnsi"/>
          <w:spacing w:val="-32"/>
          <w:w w:val="105"/>
          <w:sz w:val="24"/>
          <w:szCs w:val="24"/>
        </w:rPr>
        <w:t xml:space="preserve"> </w:t>
      </w:r>
      <w:r w:rsidRPr="00373E9A">
        <w:rPr>
          <w:rFonts w:cstheme="minorHAnsi"/>
          <w:w w:val="105"/>
          <w:sz w:val="24"/>
          <w:szCs w:val="24"/>
        </w:rPr>
        <w:t>work</w:t>
      </w:r>
      <w:r w:rsidRPr="00373E9A">
        <w:rPr>
          <w:rFonts w:cstheme="minorHAnsi"/>
          <w:spacing w:val="-31"/>
          <w:w w:val="105"/>
          <w:sz w:val="24"/>
          <w:szCs w:val="24"/>
        </w:rPr>
        <w:t xml:space="preserve"> </w:t>
      </w:r>
      <w:r w:rsidRPr="00373E9A">
        <w:rPr>
          <w:rFonts w:cstheme="minorHAnsi"/>
          <w:w w:val="105"/>
          <w:sz w:val="24"/>
          <w:szCs w:val="24"/>
        </w:rPr>
        <w:t>will</w:t>
      </w:r>
      <w:r w:rsidRPr="00373E9A">
        <w:rPr>
          <w:rFonts w:cstheme="minorHAnsi"/>
          <w:spacing w:val="-32"/>
          <w:w w:val="105"/>
          <w:sz w:val="24"/>
          <w:szCs w:val="24"/>
        </w:rPr>
        <w:t xml:space="preserve"> </w:t>
      </w:r>
      <w:r w:rsidRPr="00373E9A">
        <w:rPr>
          <w:rFonts w:cstheme="minorHAnsi"/>
          <w:w w:val="105"/>
          <w:sz w:val="24"/>
          <w:szCs w:val="24"/>
        </w:rPr>
        <w:t xml:space="preserve">contribute to the body of knowledge associated with researcher career development and will inform future researchers, host organisations and policy makers. </w:t>
      </w:r>
    </w:p>
    <w:p w14:paraId="6F4EB088" w14:textId="77777777" w:rsidR="00C7423C" w:rsidRPr="00373E9A" w:rsidRDefault="00C7423C" w:rsidP="00C7423C">
      <w:pPr>
        <w:jc w:val="both"/>
        <w:rPr>
          <w:rFonts w:cstheme="minorHAnsi"/>
          <w:sz w:val="24"/>
          <w:szCs w:val="24"/>
        </w:rPr>
      </w:pPr>
    </w:p>
    <w:p w14:paraId="38D74F10"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Will my taking part in this project be kept</w:t>
      </w:r>
      <w:r w:rsidRPr="00373E9A">
        <w:rPr>
          <w:rFonts w:cstheme="minorHAnsi"/>
          <w:b/>
          <w:bCs/>
          <w:color w:val="4F81BC"/>
          <w:spacing w:val="-14"/>
          <w:sz w:val="24"/>
          <w:szCs w:val="24"/>
        </w:rPr>
        <w:t xml:space="preserve"> </w:t>
      </w:r>
      <w:r w:rsidRPr="00373E9A">
        <w:rPr>
          <w:rFonts w:cstheme="minorHAnsi"/>
          <w:b/>
          <w:bCs/>
          <w:color w:val="4F81BC"/>
          <w:sz w:val="24"/>
          <w:szCs w:val="24"/>
        </w:rPr>
        <w:t>confidential?</w:t>
      </w:r>
    </w:p>
    <w:p w14:paraId="3700E3D1" w14:textId="77777777" w:rsidR="00C7423C" w:rsidRPr="00373E9A" w:rsidRDefault="00C7423C" w:rsidP="00C7423C">
      <w:pPr>
        <w:jc w:val="both"/>
        <w:rPr>
          <w:rFonts w:cstheme="minorHAnsi"/>
          <w:sz w:val="24"/>
          <w:szCs w:val="24"/>
        </w:rPr>
      </w:pPr>
      <w:r w:rsidRPr="00373E9A">
        <w:rPr>
          <w:rFonts w:cstheme="minorHAnsi"/>
          <w:w w:val="105"/>
          <w:sz w:val="24"/>
          <w:szCs w:val="24"/>
        </w:rPr>
        <w:t>All</w:t>
      </w:r>
      <w:r w:rsidRPr="00373E9A">
        <w:rPr>
          <w:rFonts w:cstheme="minorHAnsi"/>
          <w:spacing w:val="-21"/>
          <w:w w:val="105"/>
          <w:sz w:val="24"/>
          <w:szCs w:val="24"/>
        </w:rPr>
        <w:t xml:space="preserve"> </w:t>
      </w:r>
      <w:r w:rsidRPr="00373E9A">
        <w:rPr>
          <w:rFonts w:cstheme="minorHAnsi"/>
          <w:w w:val="105"/>
          <w:sz w:val="24"/>
          <w:szCs w:val="24"/>
        </w:rPr>
        <w:t>the</w:t>
      </w:r>
      <w:r w:rsidRPr="00373E9A">
        <w:rPr>
          <w:rFonts w:cstheme="minorHAnsi"/>
          <w:spacing w:val="-21"/>
          <w:w w:val="105"/>
          <w:sz w:val="24"/>
          <w:szCs w:val="24"/>
        </w:rPr>
        <w:t xml:space="preserve"> </w:t>
      </w:r>
      <w:r w:rsidRPr="00373E9A">
        <w:rPr>
          <w:rFonts w:cstheme="minorHAnsi"/>
          <w:w w:val="105"/>
          <w:sz w:val="24"/>
          <w:szCs w:val="24"/>
        </w:rPr>
        <w:t>information</w:t>
      </w:r>
      <w:r w:rsidRPr="00373E9A">
        <w:rPr>
          <w:rFonts w:cstheme="minorHAnsi"/>
          <w:spacing w:val="-21"/>
          <w:w w:val="105"/>
          <w:sz w:val="24"/>
          <w:szCs w:val="24"/>
        </w:rPr>
        <w:t xml:space="preserve"> </w:t>
      </w:r>
      <w:r w:rsidRPr="00373E9A">
        <w:rPr>
          <w:rFonts w:cstheme="minorHAnsi"/>
          <w:w w:val="105"/>
          <w:sz w:val="24"/>
          <w:szCs w:val="24"/>
        </w:rPr>
        <w:t>that</w:t>
      </w:r>
      <w:r w:rsidRPr="00373E9A">
        <w:rPr>
          <w:rFonts w:cstheme="minorHAnsi"/>
          <w:spacing w:val="-21"/>
          <w:w w:val="105"/>
          <w:sz w:val="24"/>
          <w:szCs w:val="24"/>
        </w:rPr>
        <w:t xml:space="preserve"> </w:t>
      </w:r>
      <w:r w:rsidRPr="00373E9A">
        <w:rPr>
          <w:rFonts w:cstheme="minorHAnsi"/>
          <w:w w:val="105"/>
          <w:sz w:val="24"/>
          <w:szCs w:val="24"/>
        </w:rPr>
        <w:t>I collect</w:t>
      </w:r>
      <w:r w:rsidRPr="00373E9A">
        <w:rPr>
          <w:rFonts w:cstheme="minorHAnsi"/>
          <w:spacing w:val="-21"/>
          <w:w w:val="105"/>
          <w:sz w:val="24"/>
          <w:szCs w:val="24"/>
        </w:rPr>
        <w:t xml:space="preserve"> </w:t>
      </w:r>
      <w:r w:rsidRPr="00373E9A">
        <w:rPr>
          <w:rFonts w:cstheme="minorHAnsi"/>
          <w:w w:val="105"/>
          <w:sz w:val="24"/>
          <w:szCs w:val="24"/>
        </w:rPr>
        <w:t>during</w:t>
      </w:r>
      <w:r w:rsidRPr="00373E9A">
        <w:rPr>
          <w:rFonts w:cstheme="minorHAnsi"/>
          <w:spacing w:val="-21"/>
          <w:w w:val="105"/>
          <w:sz w:val="24"/>
          <w:szCs w:val="24"/>
        </w:rPr>
        <w:t xml:space="preserve"> </w:t>
      </w:r>
      <w:r w:rsidRPr="00373E9A">
        <w:rPr>
          <w:rFonts w:cstheme="minorHAnsi"/>
          <w:w w:val="105"/>
          <w:sz w:val="24"/>
          <w:szCs w:val="24"/>
        </w:rPr>
        <w:t>the</w:t>
      </w:r>
      <w:r w:rsidRPr="00373E9A">
        <w:rPr>
          <w:rFonts w:cstheme="minorHAnsi"/>
          <w:spacing w:val="-21"/>
          <w:w w:val="105"/>
          <w:sz w:val="24"/>
          <w:szCs w:val="24"/>
        </w:rPr>
        <w:t xml:space="preserve"> </w:t>
      </w:r>
      <w:r w:rsidRPr="00373E9A">
        <w:rPr>
          <w:rFonts w:cstheme="minorHAnsi"/>
          <w:w w:val="105"/>
          <w:sz w:val="24"/>
          <w:szCs w:val="24"/>
        </w:rPr>
        <w:t>course</w:t>
      </w:r>
      <w:r w:rsidRPr="00373E9A">
        <w:rPr>
          <w:rFonts w:cstheme="minorHAnsi"/>
          <w:spacing w:val="-20"/>
          <w:w w:val="105"/>
          <w:sz w:val="24"/>
          <w:szCs w:val="24"/>
        </w:rPr>
        <w:t xml:space="preserve"> </w:t>
      </w:r>
      <w:r w:rsidRPr="00373E9A">
        <w:rPr>
          <w:rFonts w:cstheme="minorHAnsi"/>
          <w:w w:val="105"/>
          <w:sz w:val="24"/>
          <w:szCs w:val="24"/>
        </w:rPr>
        <w:t>of</w:t>
      </w:r>
      <w:r w:rsidRPr="00373E9A">
        <w:rPr>
          <w:rFonts w:cstheme="minorHAnsi"/>
          <w:spacing w:val="-22"/>
          <w:w w:val="105"/>
          <w:sz w:val="24"/>
          <w:szCs w:val="24"/>
        </w:rPr>
        <w:t xml:space="preserve"> </w:t>
      </w:r>
      <w:r w:rsidRPr="00373E9A">
        <w:rPr>
          <w:rFonts w:cstheme="minorHAnsi"/>
          <w:w w:val="105"/>
          <w:sz w:val="24"/>
          <w:szCs w:val="24"/>
        </w:rPr>
        <w:t>the</w:t>
      </w:r>
      <w:r w:rsidRPr="00373E9A">
        <w:rPr>
          <w:rFonts w:cstheme="minorHAnsi"/>
          <w:spacing w:val="-23"/>
          <w:w w:val="105"/>
          <w:sz w:val="24"/>
          <w:szCs w:val="24"/>
        </w:rPr>
        <w:t xml:space="preserve"> </w:t>
      </w:r>
      <w:r w:rsidRPr="00373E9A">
        <w:rPr>
          <w:rFonts w:cstheme="minorHAnsi"/>
          <w:w w:val="105"/>
          <w:sz w:val="24"/>
          <w:szCs w:val="24"/>
        </w:rPr>
        <w:t>research</w:t>
      </w:r>
      <w:r w:rsidRPr="00373E9A">
        <w:rPr>
          <w:rFonts w:cstheme="minorHAnsi"/>
          <w:spacing w:val="-21"/>
          <w:w w:val="105"/>
          <w:sz w:val="24"/>
          <w:szCs w:val="24"/>
        </w:rPr>
        <w:t xml:space="preserve"> </w:t>
      </w:r>
      <w:r w:rsidRPr="00373E9A">
        <w:rPr>
          <w:rFonts w:cstheme="minorHAnsi"/>
          <w:w w:val="105"/>
          <w:sz w:val="24"/>
          <w:szCs w:val="24"/>
        </w:rPr>
        <w:t>will</w:t>
      </w:r>
      <w:r w:rsidRPr="00373E9A">
        <w:rPr>
          <w:rFonts w:cstheme="minorHAnsi"/>
          <w:spacing w:val="-23"/>
          <w:w w:val="105"/>
          <w:sz w:val="24"/>
          <w:szCs w:val="24"/>
        </w:rPr>
        <w:t xml:space="preserve"> </w:t>
      </w:r>
      <w:r w:rsidRPr="00373E9A">
        <w:rPr>
          <w:rFonts w:cstheme="minorHAnsi"/>
          <w:w w:val="105"/>
          <w:sz w:val="24"/>
          <w:szCs w:val="24"/>
        </w:rPr>
        <w:t>be</w:t>
      </w:r>
      <w:r w:rsidRPr="00373E9A">
        <w:rPr>
          <w:rFonts w:cstheme="minorHAnsi"/>
          <w:spacing w:val="-23"/>
          <w:w w:val="105"/>
          <w:sz w:val="24"/>
          <w:szCs w:val="24"/>
        </w:rPr>
        <w:t xml:space="preserve"> </w:t>
      </w:r>
      <w:r w:rsidRPr="00373E9A">
        <w:rPr>
          <w:rFonts w:cstheme="minorHAnsi"/>
          <w:w w:val="105"/>
          <w:sz w:val="24"/>
          <w:szCs w:val="24"/>
        </w:rPr>
        <w:t>kept strictly anonymous and confidential. You will not be able to be identified or identifiable in any reports or publications. You will not be asked to provide your name, contact details or host institution. Any data collected in the online questionnaire will be anonymously stored offline in a database protected by passwords and other relevant security</w:t>
      </w:r>
      <w:r w:rsidRPr="00373E9A">
        <w:rPr>
          <w:rFonts w:cstheme="minorHAnsi"/>
          <w:spacing w:val="-15"/>
          <w:w w:val="105"/>
          <w:sz w:val="24"/>
          <w:szCs w:val="24"/>
        </w:rPr>
        <w:t xml:space="preserve"> </w:t>
      </w:r>
      <w:r w:rsidRPr="00373E9A">
        <w:rPr>
          <w:rFonts w:cstheme="minorHAnsi"/>
          <w:w w:val="105"/>
          <w:sz w:val="24"/>
          <w:szCs w:val="24"/>
        </w:rPr>
        <w:t>processes</w:t>
      </w:r>
      <w:r w:rsidRPr="00373E9A">
        <w:rPr>
          <w:rFonts w:cstheme="minorHAnsi"/>
          <w:spacing w:val="-14"/>
          <w:w w:val="105"/>
          <w:sz w:val="24"/>
          <w:szCs w:val="24"/>
        </w:rPr>
        <w:t xml:space="preserve"> </w:t>
      </w:r>
      <w:r w:rsidRPr="00373E9A">
        <w:rPr>
          <w:rFonts w:cstheme="minorHAnsi"/>
          <w:w w:val="105"/>
          <w:sz w:val="24"/>
          <w:szCs w:val="24"/>
        </w:rPr>
        <w:t>and</w:t>
      </w:r>
      <w:r w:rsidRPr="00373E9A">
        <w:rPr>
          <w:rFonts w:cstheme="minorHAnsi"/>
          <w:spacing w:val="-16"/>
          <w:w w:val="105"/>
          <w:sz w:val="24"/>
          <w:szCs w:val="24"/>
        </w:rPr>
        <w:t xml:space="preserve"> </w:t>
      </w:r>
      <w:r w:rsidRPr="00373E9A">
        <w:rPr>
          <w:rFonts w:cstheme="minorHAnsi"/>
          <w:w w:val="105"/>
          <w:sz w:val="24"/>
          <w:szCs w:val="24"/>
        </w:rPr>
        <w:t>technologies.</w:t>
      </w:r>
    </w:p>
    <w:p w14:paraId="38309BF2" w14:textId="77777777" w:rsidR="00C7423C" w:rsidRPr="00373E9A" w:rsidRDefault="00C7423C" w:rsidP="00C7423C">
      <w:pPr>
        <w:jc w:val="both"/>
        <w:rPr>
          <w:rFonts w:cstheme="minorHAnsi"/>
          <w:sz w:val="24"/>
          <w:szCs w:val="24"/>
        </w:rPr>
      </w:pPr>
    </w:p>
    <w:p w14:paraId="3BDB76A5" w14:textId="77777777" w:rsidR="00C7423C" w:rsidRPr="00373E9A" w:rsidRDefault="00C7423C" w:rsidP="00C7423C">
      <w:pPr>
        <w:jc w:val="both"/>
        <w:rPr>
          <w:rFonts w:cstheme="minorHAnsi"/>
          <w:w w:val="105"/>
          <w:sz w:val="24"/>
          <w:szCs w:val="24"/>
        </w:rPr>
      </w:pPr>
      <w:r w:rsidRPr="00373E9A">
        <w:rPr>
          <w:rFonts w:cstheme="minorHAnsi"/>
          <w:w w:val="105"/>
          <w:sz w:val="24"/>
          <w:szCs w:val="24"/>
        </w:rPr>
        <w:t xml:space="preserve">Anonymous data collected may be shared to allow reuse by other researchers. </w:t>
      </w:r>
    </w:p>
    <w:p w14:paraId="6D6368B6" w14:textId="77777777" w:rsidR="00C7423C" w:rsidRPr="00373E9A" w:rsidRDefault="00C7423C" w:rsidP="00C7423C">
      <w:pPr>
        <w:jc w:val="both"/>
        <w:rPr>
          <w:rFonts w:cstheme="minorHAnsi"/>
          <w:w w:val="105"/>
          <w:sz w:val="24"/>
          <w:szCs w:val="24"/>
        </w:rPr>
      </w:pPr>
    </w:p>
    <w:p w14:paraId="19B506FB" w14:textId="77777777" w:rsidR="00C7423C" w:rsidRPr="00373E9A" w:rsidRDefault="00C7423C" w:rsidP="00C7423C">
      <w:pPr>
        <w:jc w:val="both"/>
        <w:rPr>
          <w:rFonts w:cstheme="minorHAnsi"/>
          <w:b/>
          <w:bCs/>
          <w:color w:val="4F81BC"/>
          <w:sz w:val="24"/>
          <w:szCs w:val="24"/>
        </w:rPr>
      </w:pPr>
      <w:r w:rsidRPr="00373E9A">
        <w:rPr>
          <w:rFonts w:cstheme="minorHAnsi"/>
          <w:b/>
          <w:bCs/>
          <w:color w:val="4F81BC"/>
          <w:sz w:val="24"/>
          <w:szCs w:val="24"/>
        </w:rPr>
        <w:t xml:space="preserve">What is the legal basis for processing my personal data? </w:t>
      </w:r>
    </w:p>
    <w:p w14:paraId="50D97E36" w14:textId="77777777" w:rsidR="00C7423C" w:rsidRPr="00373E9A" w:rsidRDefault="00C7423C" w:rsidP="00C7423C">
      <w:pPr>
        <w:jc w:val="both"/>
        <w:rPr>
          <w:rFonts w:cstheme="minorHAnsi"/>
          <w:w w:val="105"/>
          <w:sz w:val="24"/>
          <w:szCs w:val="24"/>
        </w:rPr>
      </w:pPr>
      <w:r w:rsidRPr="00373E9A">
        <w:rPr>
          <w:rFonts w:cstheme="minorHAnsi"/>
          <w:w w:val="105"/>
          <w:sz w:val="24"/>
          <w:szCs w:val="24"/>
        </w:rPr>
        <w:t xml:space="preserve">The survey used for this project does not capture any personal identifying information. </w:t>
      </w:r>
    </w:p>
    <w:p w14:paraId="42CBABD8" w14:textId="77777777" w:rsidR="00C7423C" w:rsidRPr="00373E9A" w:rsidRDefault="00C7423C" w:rsidP="00C7423C">
      <w:pPr>
        <w:jc w:val="both"/>
        <w:rPr>
          <w:rFonts w:cstheme="minorHAnsi"/>
          <w:w w:val="105"/>
          <w:sz w:val="24"/>
          <w:szCs w:val="24"/>
        </w:rPr>
      </w:pPr>
    </w:p>
    <w:p w14:paraId="1A8C4939" w14:textId="77777777" w:rsidR="00C7423C" w:rsidRPr="00373E9A" w:rsidRDefault="00C7423C" w:rsidP="00C7423C">
      <w:pPr>
        <w:jc w:val="both"/>
        <w:rPr>
          <w:rFonts w:cstheme="minorHAnsi"/>
          <w:b/>
          <w:bCs/>
          <w:color w:val="4F81BC"/>
          <w:sz w:val="24"/>
          <w:szCs w:val="24"/>
        </w:rPr>
      </w:pPr>
      <w:r w:rsidRPr="00373E9A">
        <w:rPr>
          <w:rFonts w:cstheme="minorHAnsi"/>
          <w:b/>
          <w:bCs/>
          <w:color w:val="4F81BC"/>
          <w:sz w:val="24"/>
          <w:szCs w:val="24"/>
        </w:rPr>
        <w:t xml:space="preserve">Who is the data controller? </w:t>
      </w:r>
    </w:p>
    <w:p w14:paraId="12E1DBB0" w14:textId="77777777" w:rsidR="00C7423C" w:rsidRPr="00373E9A" w:rsidRDefault="00C7423C" w:rsidP="00C7423C">
      <w:pPr>
        <w:jc w:val="both"/>
        <w:rPr>
          <w:rFonts w:cstheme="minorHAnsi"/>
          <w:b/>
          <w:bCs/>
          <w:color w:val="4F81BC"/>
          <w:sz w:val="24"/>
          <w:szCs w:val="24"/>
        </w:rPr>
      </w:pPr>
      <w:r w:rsidRPr="00373E9A">
        <w:rPr>
          <w:rFonts w:cstheme="minorHAnsi"/>
          <w:w w:val="105"/>
          <w:sz w:val="24"/>
          <w:szCs w:val="24"/>
        </w:rPr>
        <w:t>The University of Sheffield is the Data Controller for this research. This means that the University is responsible for looking after your information and using it properly.</w:t>
      </w:r>
    </w:p>
    <w:p w14:paraId="7DB5A974" w14:textId="77777777" w:rsidR="00C7423C" w:rsidRPr="00373E9A" w:rsidRDefault="00C7423C" w:rsidP="00C7423C">
      <w:pPr>
        <w:jc w:val="both"/>
        <w:rPr>
          <w:rFonts w:cstheme="minorHAnsi"/>
          <w:color w:val="4F81BC"/>
          <w:sz w:val="24"/>
          <w:szCs w:val="24"/>
        </w:rPr>
      </w:pPr>
    </w:p>
    <w:p w14:paraId="3D32C206"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Will I be recorded, and how will the recorded media be</w:t>
      </w:r>
      <w:r w:rsidRPr="00373E9A">
        <w:rPr>
          <w:rFonts w:cstheme="minorHAnsi"/>
          <w:b/>
          <w:bCs/>
          <w:color w:val="4F81BC"/>
          <w:spacing w:val="-17"/>
          <w:sz w:val="24"/>
          <w:szCs w:val="24"/>
        </w:rPr>
        <w:t xml:space="preserve"> </w:t>
      </w:r>
      <w:r w:rsidRPr="00373E9A">
        <w:rPr>
          <w:rFonts w:cstheme="minorHAnsi"/>
          <w:b/>
          <w:bCs/>
          <w:color w:val="4F81BC"/>
          <w:sz w:val="24"/>
          <w:szCs w:val="24"/>
        </w:rPr>
        <w:t>used?</w:t>
      </w:r>
    </w:p>
    <w:p w14:paraId="5F4A35D2" w14:textId="77777777" w:rsidR="00C7423C" w:rsidRPr="00373E9A" w:rsidRDefault="00C7423C" w:rsidP="00C7423C">
      <w:pPr>
        <w:jc w:val="both"/>
        <w:rPr>
          <w:rFonts w:cstheme="minorHAnsi"/>
          <w:sz w:val="24"/>
          <w:szCs w:val="24"/>
        </w:rPr>
      </w:pPr>
      <w:r w:rsidRPr="00373E9A">
        <w:rPr>
          <w:rFonts w:cstheme="minorHAnsi"/>
          <w:w w:val="105"/>
          <w:sz w:val="24"/>
          <w:szCs w:val="24"/>
        </w:rPr>
        <w:t>You</w:t>
      </w:r>
      <w:r w:rsidRPr="00373E9A">
        <w:rPr>
          <w:rFonts w:cstheme="minorHAnsi"/>
          <w:spacing w:val="-23"/>
          <w:w w:val="105"/>
          <w:sz w:val="24"/>
          <w:szCs w:val="24"/>
        </w:rPr>
        <w:t xml:space="preserve"> </w:t>
      </w:r>
      <w:r w:rsidRPr="00373E9A">
        <w:rPr>
          <w:rFonts w:cstheme="minorHAnsi"/>
          <w:w w:val="105"/>
          <w:sz w:val="24"/>
          <w:szCs w:val="24"/>
        </w:rPr>
        <w:t>will</w:t>
      </w:r>
      <w:r w:rsidRPr="00373E9A">
        <w:rPr>
          <w:rFonts w:cstheme="minorHAnsi"/>
          <w:spacing w:val="-21"/>
          <w:w w:val="105"/>
          <w:sz w:val="24"/>
          <w:szCs w:val="24"/>
        </w:rPr>
        <w:t xml:space="preserve"> </w:t>
      </w:r>
      <w:r w:rsidRPr="00373E9A">
        <w:rPr>
          <w:rFonts w:cstheme="minorHAnsi"/>
          <w:w w:val="105"/>
          <w:sz w:val="24"/>
          <w:szCs w:val="24"/>
        </w:rPr>
        <w:t>not</w:t>
      </w:r>
      <w:r w:rsidRPr="00373E9A">
        <w:rPr>
          <w:rFonts w:cstheme="minorHAnsi"/>
          <w:spacing w:val="-23"/>
          <w:w w:val="105"/>
          <w:sz w:val="24"/>
          <w:szCs w:val="24"/>
        </w:rPr>
        <w:t xml:space="preserve"> </w:t>
      </w:r>
      <w:r w:rsidRPr="00373E9A">
        <w:rPr>
          <w:rFonts w:cstheme="minorHAnsi"/>
          <w:w w:val="105"/>
          <w:sz w:val="24"/>
          <w:szCs w:val="24"/>
        </w:rPr>
        <w:t>be</w:t>
      </w:r>
      <w:r w:rsidRPr="00373E9A">
        <w:rPr>
          <w:rFonts w:cstheme="minorHAnsi"/>
          <w:spacing w:val="-23"/>
          <w:w w:val="105"/>
          <w:sz w:val="24"/>
          <w:szCs w:val="24"/>
        </w:rPr>
        <w:t xml:space="preserve"> </w:t>
      </w:r>
      <w:r w:rsidRPr="00373E9A">
        <w:rPr>
          <w:rFonts w:cstheme="minorHAnsi"/>
          <w:w w:val="105"/>
          <w:sz w:val="24"/>
          <w:szCs w:val="24"/>
        </w:rPr>
        <w:t>recorded</w:t>
      </w:r>
      <w:r w:rsidRPr="00373E9A">
        <w:rPr>
          <w:rFonts w:cstheme="minorHAnsi"/>
          <w:spacing w:val="-23"/>
          <w:w w:val="105"/>
          <w:sz w:val="24"/>
          <w:szCs w:val="24"/>
        </w:rPr>
        <w:t xml:space="preserve"> </w:t>
      </w:r>
      <w:r w:rsidRPr="00373E9A">
        <w:rPr>
          <w:rFonts w:cstheme="minorHAnsi"/>
          <w:w w:val="105"/>
          <w:sz w:val="24"/>
          <w:szCs w:val="24"/>
        </w:rPr>
        <w:t>in</w:t>
      </w:r>
      <w:r w:rsidRPr="00373E9A">
        <w:rPr>
          <w:rFonts w:cstheme="minorHAnsi"/>
          <w:spacing w:val="-22"/>
          <w:w w:val="105"/>
          <w:sz w:val="24"/>
          <w:szCs w:val="24"/>
        </w:rPr>
        <w:t xml:space="preserve"> </w:t>
      </w:r>
      <w:r w:rsidRPr="00373E9A">
        <w:rPr>
          <w:rFonts w:cstheme="minorHAnsi"/>
          <w:w w:val="105"/>
          <w:sz w:val="24"/>
          <w:szCs w:val="24"/>
        </w:rPr>
        <w:t>any</w:t>
      </w:r>
      <w:r w:rsidRPr="00373E9A">
        <w:rPr>
          <w:rFonts w:cstheme="minorHAnsi"/>
          <w:spacing w:val="-21"/>
          <w:w w:val="105"/>
          <w:sz w:val="24"/>
          <w:szCs w:val="24"/>
        </w:rPr>
        <w:t xml:space="preserve"> </w:t>
      </w:r>
      <w:r w:rsidRPr="00373E9A">
        <w:rPr>
          <w:rFonts w:cstheme="minorHAnsi"/>
          <w:w w:val="105"/>
          <w:sz w:val="24"/>
          <w:szCs w:val="24"/>
        </w:rPr>
        <w:t>way</w:t>
      </w:r>
      <w:r w:rsidRPr="00373E9A">
        <w:rPr>
          <w:rFonts w:cstheme="minorHAnsi"/>
          <w:spacing w:val="-21"/>
          <w:w w:val="105"/>
          <w:sz w:val="24"/>
          <w:szCs w:val="24"/>
        </w:rPr>
        <w:t xml:space="preserve"> </w:t>
      </w:r>
      <w:r w:rsidRPr="00373E9A">
        <w:rPr>
          <w:rFonts w:cstheme="minorHAnsi"/>
          <w:w w:val="105"/>
          <w:sz w:val="24"/>
          <w:szCs w:val="24"/>
        </w:rPr>
        <w:t>other</w:t>
      </w:r>
      <w:r w:rsidRPr="00373E9A">
        <w:rPr>
          <w:rFonts w:cstheme="minorHAnsi"/>
          <w:spacing w:val="-20"/>
          <w:w w:val="105"/>
          <w:sz w:val="24"/>
          <w:szCs w:val="24"/>
        </w:rPr>
        <w:t xml:space="preserve"> </w:t>
      </w:r>
      <w:r w:rsidRPr="00373E9A">
        <w:rPr>
          <w:rFonts w:cstheme="minorHAnsi"/>
          <w:w w:val="105"/>
          <w:sz w:val="24"/>
          <w:szCs w:val="24"/>
        </w:rPr>
        <w:t>than</w:t>
      </w:r>
      <w:r w:rsidRPr="00373E9A">
        <w:rPr>
          <w:rFonts w:cstheme="minorHAnsi"/>
          <w:spacing w:val="-22"/>
          <w:w w:val="105"/>
          <w:sz w:val="24"/>
          <w:szCs w:val="24"/>
        </w:rPr>
        <w:t xml:space="preserve"> </w:t>
      </w:r>
      <w:r w:rsidRPr="00373E9A">
        <w:rPr>
          <w:rFonts w:cstheme="minorHAnsi"/>
          <w:w w:val="105"/>
          <w:sz w:val="24"/>
          <w:szCs w:val="24"/>
        </w:rPr>
        <w:t>your</w:t>
      </w:r>
      <w:r w:rsidRPr="00373E9A">
        <w:rPr>
          <w:rFonts w:cstheme="minorHAnsi"/>
          <w:spacing w:val="-21"/>
          <w:w w:val="105"/>
          <w:sz w:val="24"/>
          <w:szCs w:val="24"/>
        </w:rPr>
        <w:t xml:space="preserve"> </w:t>
      </w:r>
      <w:r w:rsidRPr="00373E9A">
        <w:rPr>
          <w:rFonts w:cstheme="minorHAnsi"/>
          <w:w w:val="105"/>
          <w:sz w:val="24"/>
          <w:szCs w:val="24"/>
        </w:rPr>
        <w:t>input</w:t>
      </w:r>
      <w:r w:rsidRPr="00373E9A">
        <w:rPr>
          <w:rFonts w:cstheme="minorHAnsi"/>
          <w:spacing w:val="-21"/>
          <w:w w:val="105"/>
          <w:sz w:val="24"/>
          <w:szCs w:val="24"/>
        </w:rPr>
        <w:t xml:space="preserve"> </w:t>
      </w:r>
      <w:r w:rsidRPr="00373E9A">
        <w:rPr>
          <w:rFonts w:cstheme="minorHAnsi"/>
          <w:w w:val="105"/>
          <w:sz w:val="24"/>
          <w:szCs w:val="24"/>
        </w:rPr>
        <w:t>to</w:t>
      </w:r>
      <w:r w:rsidRPr="00373E9A">
        <w:rPr>
          <w:rFonts w:cstheme="minorHAnsi"/>
          <w:spacing w:val="-22"/>
          <w:w w:val="105"/>
          <w:sz w:val="24"/>
          <w:szCs w:val="24"/>
        </w:rPr>
        <w:t xml:space="preserve"> </w:t>
      </w:r>
      <w:r w:rsidRPr="00373E9A">
        <w:rPr>
          <w:rFonts w:cstheme="minorHAnsi"/>
          <w:w w:val="105"/>
          <w:sz w:val="24"/>
          <w:szCs w:val="24"/>
        </w:rPr>
        <w:t>the</w:t>
      </w:r>
      <w:r w:rsidRPr="00373E9A">
        <w:rPr>
          <w:rFonts w:cstheme="minorHAnsi"/>
          <w:spacing w:val="-21"/>
          <w:w w:val="105"/>
          <w:sz w:val="24"/>
          <w:szCs w:val="24"/>
        </w:rPr>
        <w:t xml:space="preserve"> </w:t>
      </w:r>
      <w:r w:rsidRPr="00373E9A">
        <w:rPr>
          <w:rFonts w:cstheme="minorHAnsi"/>
          <w:w w:val="105"/>
          <w:sz w:val="24"/>
          <w:szCs w:val="24"/>
        </w:rPr>
        <w:t>questionnaire.</w:t>
      </w:r>
    </w:p>
    <w:p w14:paraId="3CFFAABB" w14:textId="77777777" w:rsidR="00C7423C" w:rsidRPr="00373E9A" w:rsidRDefault="00C7423C" w:rsidP="00C7423C">
      <w:pPr>
        <w:jc w:val="both"/>
        <w:rPr>
          <w:rFonts w:cstheme="minorHAnsi"/>
          <w:sz w:val="24"/>
          <w:szCs w:val="24"/>
        </w:rPr>
      </w:pPr>
      <w:r w:rsidRPr="00373E9A">
        <w:rPr>
          <w:rFonts w:cstheme="minorHAnsi"/>
          <w:b/>
          <w:bCs/>
          <w:color w:val="4F81BC"/>
          <w:sz w:val="24"/>
          <w:szCs w:val="24"/>
        </w:rPr>
        <w:t xml:space="preserve"> </w:t>
      </w:r>
    </w:p>
    <w:p w14:paraId="3745A1EC"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What happens if the research study stops earlier than</w:t>
      </w:r>
      <w:r w:rsidRPr="00373E9A">
        <w:rPr>
          <w:rFonts w:cstheme="minorHAnsi"/>
          <w:b/>
          <w:bCs/>
          <w:color w:val="4F81BC"/>
          <w:spacing w:val="-11"/>
          <w:sz w:val="24"/>
          <w:szCs w:val="24"/>
        </w:rPr>
        <w:t xml:space="preserve"> </w:t>
      </w:r>
      <w:r w:rsidRPr="00373E9A">
        <w:rPr>
          <w:rFonts w:cstheme="minorHAnsi"/>
          <w:b/>
          <w:bCs/>
          <w:color w:val="4F81BC"/>
          <w:sz w:val="24"/>
          <w:szCs w:val="24"/>
        </w:rPr>
        <w:t>expected?</w:t>
      </w:r>
    </w:p>
    <w:p w14:paraId="0561BA59" w14:textId="77777777" w:rsidR="00C7423C" w:rsidRPr="00373E9A" w:rsidRDefault="00C7423C" w:rsidP="00C7423C">
      <w:pPr>
        <w:jc w:val="both"/>
        <w:rPr>
          <w:rFonts w:cstheme="minorHAnsi"/>
          <w:w w:val="105"/>
          <w:sz w:val="24"/>
          <w:szCs w:val="24"/>
        </w:rPr>
      </w:pPr>
      <w:r w:rsidRPr="00373E9A">
        <w:rPr>
          <w:rFonts w:cstheme="minorHAnsi"/>
          <w:w w:val="105"/>
          <w:sz w:val="24"/>
          <w:szCs w:val="24"/>
        </w:rPr>
        <w:t>Should the research stop earlier than planned it will have no impact on you personally.</w:t>
      </w:r>
    </w:p>
    <w:p w14:paraId="1136931F" w14:textId="77777777" w:rsidR="00C7423C" w:rsidRPr="00373E9A" w:rsidRDefault="00C7423C" w:rsidP="00C7423C">
      <w:pPr>
        <w:jc w:val="both"/>
        <w:rPr>
          <w:rFonts w:cstheme="minorHAnsi"/>
          <w:color w:val="4F81BC"/>
          <w:sz w:val="24"/>
          <w:szCs w:val="24"/>
        </w:rPr>
      </w:pPr>
    </w:p>
    <w:p w14:paraId="75B6B4DF"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What if something goes</w:t>
      </w:r>
      <w:r w:rsidRPr="00373E9A">
        <w:rPr>
          <w:rFonts w:cstheme="minorHAnsi"/>
          <w:b/>
          <w:bCs/>
          <w:color w:val="4F81BC"/>
          <w:spacing w:val="-6"/>
          <w:sz w:val="24"/>
          <w:szCs w:val="24"/>
        </w:rPr>
        <w:t xml:space="preserve"> </w:t>
      </w:r>
      <w:r w:rsidRPr="00373E9A">
        <w:rPr>
          <w:rFonts w:cstheme="minorHAnsi"/>
          <w:b/>
          <w:bCs/>
          <w:color w:val="4F81BC"/>
          <w:sz w:val="24"/>
          <w:szCs w:val="24"/>
        </w:rPr>
        <w:t>wrong?</w:t>
      </w:r>
    </w:p>
    <w:p w14:paraId="7D45BA15" w14:textId="77777777" w:rsidR="00C7423C" w:rsidRPr="00373E9A" w:rsidRDefault="00C7423C" w:rsidP="00C7423C">
      <w:pPr>
        <w:jc w:val="both"/>
        <w:rPr>
          <w:rFonts w:cstheme="minorHAnsi"/>
          <w:w w:val="105"/>
          <w:sz w:val="24"/>
          <w:szCs w:val="24"/>
        </w:rPr>
      </w:pPr>
    </w:p>
    <w:p w14:paraId="7700A732" w14:textId="77777777" w:rsidR="00C7423C" w:rsidRPr="00373E9A" w:rsidRDefault="00C7423C" w:rsidP="00C7423C">
      <w:pPr>
        <w:jc w:val="both"/>
        <w:rPr>
          <w:rFonts w:cstheme="minorHAnsi"/>
          <w:w w:val="105"/>
          <w:sz w:val="24"/>
          <w:szCs w:val="24"/>
        </w:rPr>
      </w:pPr>
      <w:r w:rsidRPr="00373E9A">
        <w:rPr>
          <w:rFonts w:cstheme="minorHAnsi"/>
          <w:w w:val="105"/>
          <w:sz w:val="24"/>
          <w:szCs w:val="24"/>
        </w:rPr>
        <w:t xml:space="preserve">In the event that a participant wishes to raise a complaint in the first instance please contact: </w:t>
      </w:r>
    </w:p>
    <w:p w14:paraId="6F1B14D5" w14:textId="2FB7F29B" w:rsidR="00C7423C" w:rsidRPr="00373E9A" w:rsidRDefault="00C7423C" w:rsidP="00C7423C">
      <w:pPr>
        <w:jc w:val="both"/>
        <w:rPr>
          <w:rFonts w:cstheme="minorHAnsi"/>
          <w:w w:val="105"/>
          <w:sz w:val="24"/>
          <w:szCs w:val="24"/>
        </w:rPr>
      </w:pPr>
      <w:r w:rsidRPr="00373E9A">
        <w:rPr>
          <w:rFonts w:cstheme="minorHAnsi"/>
          <w:w w:val="105"/>
          <w:sz w:val="24"/>
          <w:szCs w:val="24"/>
        </w:rPr>
        <w:br/>
        <w:t xml:space="preserve">Doctoral researcher: Kevin Doolin  </w:t>
      </w:r>
      <w:hyperlink r:id="rId63" w:history="1">
        <w:r w:rsidRPr="00373E9A">
          <w:rPr>
            <w:rStyle w:val="Hyperlink"/>
            <w:rFonts w:cstheme="minorHAnsi"/>
            <w:w w:val="105"/>
            <w:szCs w:val="24"/>
          </w:rPr>
          <w:t>edp08kd@sheffield.ac.uk</w:t>
        </w:r>
      </w:hyperlink>
    </w:p>
    <w:p w14:paraId="7CFB3054" w14:textId="255C680E" w:rsidR="00C7423C" w:rsidRPr="00373E9A" w:rsidRDefault="00C7423C" w:rsidP="00C7423C">
      <w:pPr>
        <w:jc w:val="both"/>
        <w:rPr>
          <w:rFonts w:cstheme="minorHAnsi"/>
          <w:w w:val="105"/>
          <w:sz w:val="24"/>
          <w:szCs w:val="24"/>
        </w:rPr>
      </w:pPr>
      <w:r w:rsidRPr="00373E9A">
        <w:rPr>
          <w:rFonts w:cstheme="minorHAnsi"/>
          <w:w w:val="105"/>
          <w:sz w:val="24"/>
          <w:szCs w:val="24"/>
        </w:rPr>
        <w:t xml:space="preserve"> </w:t>
      </w:r>
      <w:r w:rsidRPr="00373E9A">
        <w:rPr>
          <w:rFonts w:cstheme="minorHAnsi"/>
          <w:w w:val="105"/>
          <w:sz w:val="24"/>
          <w:szCs w:val="24"/>
        </w:rPr>
        <w:br/>
        <w:t xml:space="preserve">Thesis supervisor: Dr Vassiliki Papatsiba at </w:t>
      </w:r>
      <w:hyperlink r:id="rId64" w:history="1">
        <w:r w:rsidRPr="00373E9A">
          <w:rPr>
            <w:rStyle w:val="Hyperlink"/>
            <w:rFonts w:cstheme="minorHAnsi"/>
            <w:w w:val="105"/>
            <w:szCs w:val="24"/>
          </w:rPr>
          <w:t>v.papatsiba@sheffield.ac.uk</w:t>
        </w:r>
      </w:hyperlink>
    </w:p>
    <w:p w14:paraId="4B79F795" w14:textId="77777777" w:rsidR="00C7423C" w:rsidRPr="00373E9A" w:rsidRDefault="00C7423C" w:rsidP="00C7423C">
      <w:pPr>
        <w:jc w:val="both"/>
        <w:rPr>
          <w:rFonts w:cstheme="minorHAnsi"/>
          <w:w w:val="105"/>
          <w:sz w:val="24"/>
          <w:szCs w:val="24"/>
        </w:rPr>
      </w:pPr>
    </w:p>
    <w:p w14:paraId="211BECB7" w14:textId="77777777" w:rsidR="00C7423C" w:rsidRPr="00373E9A" w:rsidRDefault="00C7423C" w:rsidP="00C7423C">
      <w:pPr>
        <w:jc w:val="both"/>
        <w:rPr>
          <w:rFonts w:cstheme="minorHAnsi"/>
          <w:w w:val="105"/>
          <w:sz w:val="24"/>
          <w:szCs w:val="24"/>
        </w:rPr>
      </w:pPr>
      <w:r w:rsidRPr="00373E9A">
        <w:rPr>
          <w:rFonts w:cstheme="minorHAnsi"/>
          <w:w w:val="105"/>
          <w:sz w:val="24"/>
          <w:szCs w:val="24"/>
        </w:rPr>
        <w:t xml:space="preserve">In the event that you are not satisfied with how the complaint has been handled, please contact the Head of School, Professor Rebecca Lawthom at r.lawthom@sheffield.ac.uk </w:t>
      </w:r>
      <w:r w:rsidRPr="00373E9A">
        <w:rPr>
          <w:rFonts w:cstheme="minorHAnsi"/>
          <w:w w:val="105"/>
          <w:sz w:val="24"/>
          <w:szCs w:val="24"/>
        </w:rPr>
        <w:br/>
      </w:r>
    </w:p>
    <w:p w14:paraId="4754FD4D" w14:textId="77777777" w:rsidR="00C7423C" w:rsidRPr="00373E9A" w:rsidRDefault="00C7423C" w:rsidP="00C7423C">
      <w:pPr>
        <w:jc w:val="both"/>
        <w:rPr>
          <w:rFonts w:cstheme="minorHAnsi"/>
          <w:w w:val="105"/>
          <w:sz w:val="24"/>
          <w:szCs w:val="24"/>
        </w:rPr>
      </w:pPr>
      <w:r w:rsidRPr="00373E9A">
        <w:rPr>
          <w:rFonts w:cstheme="minorHAnsi"/>
          <w:w w:val="105"/>
          <w:sz w:val="24"/>
          <w:szCs w:val="24"/>
        </w:rPr>
        <w:t>Further, if you feel your complaint has not been handled to your satisfaction you can contact the University of Sheffield’s Registrar and Secretary to take your complaint further.</w:t>
      </w:r>
    </w:p>
    <w:p w14:paraId="22863E21" w14:textId="77777777" w:rsidR="00C7423C" w:rsidRPr="00373E9A" w:rsidRDefault="00C7423C" w:rsidP="00C7423C">
      <w:pPr>
        <w:jc w:val="both"/>
        <w:rPr>
          <w:rFonts w:cstheme="minorHAnsi"/>
          <w:w w:val="105"/>
          <w:sz w:val="24"/>
          <w:szCs w:val="24"/>
        </w:rPr>
      </w:pPr>
    </w:p>
    <w:p w14:paraId="130A3296" w14:textId="77777777" w:rsidR="00C7423C" w:rsidRPr="00373E9A" w:rsidRDefault="00C7423C" w:rsidP="00C7423C">
      <w:pPr>
        <w:jc w:val="both"/>
        <w:rPr>
          <w:rFonts w:cstheme="minorHAnsi"/>
          <w:w w:val="105"/>
          <w:sz w:val="24"/>
          <w:szCs w:val="24"/>
        </w:rPr>
      </w:pPr>
      <w:r w:rsidRPr="00373E9A">
        <w:rPr>
          <w:rFonts w:cstheme="minorHAnsi"/>
          <w:w w:val="105"/>
          <w:sz w:val="24"/>
          <w:szCs w:val="24"/>
        </w:rPr>
        <w:t xml:space="preserve">If your complaint relates to how your personal data has been handled, information about how to raise a complaint can be found in the University’s Privacy Notice: https://www.sheffield.ac.uk/govern/data-protection/privacy/general </w:t>
      </w:r>
      <w:r w:rsidRPr="00373E9A">
        <w:rPr>
          <w:rFonts w:cstheme="minorHAnsi"/>
          <w:w w:val="105"/>
          <w:sz w:val="24"/>
          <w:szCs w:val="24"/>
        </w:rPr>
        <w:br/>
        <w:t>The handling of personal data is controlled by the General Data Protection Regulation (GDPR) and associated legislation.</w:t>
      </w:r>
    </w:p>
    <w:p w14:paraId="0943599F" w14:textId="77777777" w:rsidR="00C7423C" w:rsidRPr="00373E9A" w:rsidRDefault="00C7423C" w:rsidP="00C7423C">
      <w:pPr>
        <w:jc w:val="both"/>
        <w:rPr>
          <w:rFonts w:cstheme="minorHAnsi"/>
          <w:w w:val="105"/>
          <w:sz w:val="24"/>
          <w:szCs w:val="24"/>
        </w:rPr>
      </w:pPr>
    </w:p>
    <w:p w14:paraId="77D1D3EB" w14:textId="77777777" w:rsidR="00C7423C" w:rsidRPr="00373E9A" w:rsidRDefault="00C7423C" w:rsidP="00C7423C">
      <w:pPr>
        <w:jc w:val="both"/>
        <w:rPr>
          <w:rFonts w:cstheme="minorHAnsi"/>
          <w:color w:val="4F81BC"/>
          <w:sz w:val="24"/>
          <w:szCs w:val="24"/>
        </w:rPr>
      </w:pPr>
    </w:p>
    <w:p w14:paraId="47BBD030" w14:textId="77777777" w:rsidR="00C7423C" w:rsidRPr="00373E9A" w:rsidRDefault="00C7423C" w:rsidP="00C7423C">
      <w:pPr>
        <w:jc w:val="both"/>
        <w:rPr>
          <w:rFonts w:cstheme="minorHAnsi"/>
          <w:color w:val="4F81BC"/>
          <w:sz w:val="24"/>
          <w:szCs w:val="24"/>
        </w:rPr>
      </w:pPr>
    </w:p>
    <w:p w14:paraId="0B2E97FC"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What type of information will be sought from me and why is the collection of this information relevant for achieving the research project’s</w:t>
      </w:r>
      <w:r w:rsidRPr="00373E9A">
        <w:rPr>
          <w:rFonts w:cstheme="minorHAnsi"/>
          <w:b/>
          <w:bCs/>
          <w:color w:val="4F81BC"/>
          <w:spacing w:val="2"/>
          <w:sz w:val="24"/>
          <w:szCs w:val="24"/>
        </w:rPr>
        <w:t xml:space="preserve"> </w:t>
      </w:r>
      <w:r w:rsidRPr="00373E9A">
        <w:rPr>
          <w:rFonts w:cstheme="minorHAnsi"/>
          <w:b/>
          <w:bCs/>
          <w:color w:val="4F81BC"/>
          <w:sz w:val="24"/>
          <w:szCs w:val="24"/>
        </w:rPr>
        <w:t>objectives?</w:t>
      </w:r>
    </w:p>
    <w:p w14:paraId="15894A28" w14:textId="77777777" w:rsidR="00C7423C" w:rsidRPr="00373E9A" w:rsidRDefault="00C7423C" w:rsidP="00C7423C">
      <w:pPr>
        <w:jc w:val="both"/>
        <w:rPr>
          <w:rFonts w:cstheme="minorHAnsi"/>
          <w:w w:val="105"/>
          <w:sz w:val="24"/>
          <w:szCs w:val="24"/>
        </w:rPr>
      </w:pPr>
    </w:p>
    <w:p w14:paraId="4EEEAF6E" w14:textId="77777777" w:rsidR="00C7423C" w:rsidRPr="00373E9A" w:rsidRDefault="00C7423C" w:rsidP="00C7423C">
      <w:pPr>
        <w:jc w:val="both"/>
        <w:rPr>
          <w:rFonts w:cstheme="minorHAnsi"/>
          <w:sz w:val="24"/>
          <w:szCs w:val="24"/>
        </w:rPr>
      </w:pPr>
      <w:r w:rsidRPr="00373E9A">
        <w:rPr>
          <w:rFonts w:cstheme="minorHAnsi"/>
          <w:w w:val="105"/>
          <w:sz w:val="24"/>
          <w:szCs w:val="24"/>
        </w:rPr>
        <w:t>The</w:t>
      </w:r>
      <w:r w:rsidRPr="00373E9A">
        <w:rPr>
          <w:rFonts w:cstheme="minorHAnsi"/>
          <w:spacing w:val="-33"/>
          <w:w w:val="105"/>
          <w:sz w:val="24"/>
          <w:szCs w:val="24"/>
        </w:rPr>
        <w:t xml:space="preserve"> </w:t>
      </w:r>
      <w:r w:rsidRPr="00373E9A">
        <w:rPr>
          <w:rFonts w:cstheme="minorHAnsi"/>
          <w:w w:val="105"/>
          <w:sz w:val="24"/>
          <w:szCs w:val="24"/>
        </w:rPr>
        <w:t>questionnaire</w:t>
      </w:r>
      <w:r w:rsidRPr="00373E9A">
        <w:rPr>
          <w:rFonts w:cstheme="minorHAnsi"/>
          <w:spacing w:val="-34"/>
          <w:w w:val="105"/>
          <w:sz w:val="24"/>
          <w:szCs w:val="24"/>
        </w:rPr>
        <w:t xml:space="preserve"> </w:t>
      </w:r>
      <w:r w:rsidRPr="00373E9A">
        <w:rPr>
          <w:rFonts w:cstheme="minorHAnsi"/>
          <w:w w:val="105"/>
          <w:sz w:val="24"/>
          <w:szCs w:val="24"/>
        </w:rPr>
        <w:t>will</w:t>
      </w:r>
      <w:r w:rsidRPr="00373E9A">
        <w:rPr>
          <w:rFonts w:cstheme="minorHAnsi"/>
          <w:spacing w:val="-33"/>
          <w:w w:val="105"/>
          <w:sz w:val="24"/>
          <w:szCs w:val="24"/>
        </w:rPr>
        <w:t xml:space="preserve"> </w:t>
      </w:r>
      <w:r w:rsidRPr="00373E9A">
        <w:rPr>
          <w:rFonts w:cstheme="minorHAnsi"/>
          <w:w w:val="105"/>
          <w:sz w:val="24"/>
          <w:szCs w:val="24"/>
        </w:rPr>
        <w:t>ask</w:t>
      </w:r>
      <w:r w:rsidRPr="00373E9A">
        <w:rPr>
          <w:rFonts w:cstheme="minorHAnsi"/>
          <w:spacing w:val="-33"/>
          <w:w w:val="105"/>
          <w:sz w:val="24"/>
          <w:szCs w:val="24"/>
        </w:rPr>
        <w:t xml:space="preserve"> </w:t>
      </w:r>
      <w:r w:rsidRPr="00373E9A">
        <w:rPr>
          <w:rFonts w:cstheme="minorHAnsi"/>
          <w:w w:val="105"/>
          <w:sz w:val="24"/>
          <w:szCs w:val="24"/>
        </w:rPr>
        <w:t>you</w:t>
      </w:r>
      <w:r w:rsidRPr="00373E9A">
        <w:rPr>
          <w:rFonts w:cstheme="minorHAnsi"/>
          <w:spacing w:val="-32"/>
          <w:w w:val="105"/>
          <w:sz w:val="24"/>
          <w:szCs w:val="24"/>
        </w:rPr>
        <w:t xml:space="preserve"> </w:t>
      </w:r>
      <w:r w:rsidRPr="00373E9A">
        <w:rPr>
          <w:rFonts w:cstheme="minorHAnsi"/>
          <w:w w:val="105"/>
          <w:sz w:val="24"/>
          <w:szCs w:val="24"/>
        </w:rPr>
        <w:t>about</w:t>
      </w:r>
      <w:r w:rsidRPr="00373E9A">
        <w:rPr>
          <w:rFonts w:cstheme="minorHAnsi"/>
          <w:spacing w:val="-35"/>
          <w:w w:val="105"/>
          <w:sz w:val="24"/>
          <w:szCs w:val="24"/>
        </w:rPr>
        <w:t xml:space="preserve"> </w:t>
      </w:r>
      <w:r w:rsidRPr="00373E9A">
        <w:rPr>
          <w:rFonts w:cstheme="minorHAnsi"/>
          <w:w w:val="105"/>
          <w:sz w:val="24"/>
          <w:szCs w:val="24"/>
        </w:rPr>
        <w:t>your</w:t>
      </w:r>
      <w:r w:rsidRPr="00373E9A">
        <w:rPr>
          <w:rFonts w:cstheme="minorHAnsi"/>
          <w:spacing w:val="-34"/>
          <w:w w:val="105"/>
          <w:sz w:val="24"/>
          <w:szCs w:val="24"/>
        </w:rPr>
        <w:t xml:space="preserve"> </w:t>
      </w:r>
      <w:r w:rsidRPr="00373E9A">
        <w:rPr>
          <w:rFonts w:cstheme="minorHAnsi"/>
          <w:w w:val="105"/>
          <w:sz w:val="24"/>
          <w:szCs w:val="24"/>
        </w:rPr>
        <w:t>opinions</w:t>
      </w:r>
      <w:r w:rsidRPr="00373E9A">
        <w:rPr>
          <w:rFonts w:cstheme="minorHAnsi"/>
          <w:spacing w:val="-32"/>
          <w:w w:val="105"/>
          <w:sz w:val="24"/>
          <w:szCs w:val="24"/>
        </w:rPr>
        <w:t xml:space="preserve"> </w:t>
      </w:r>
      <w:r w:rsidRPr="00373E9A">
        <w:rPr>
          <w:rFonts w:cstheme="minorHAnsi"/>
          <w:w w:val="105"/>
          <w:sz w:val="24"/>
          <w:szCs w:val="24"/>
        </w:rPr>
        <w:t xml:space="preserve">related to </w:t>
      </w:r>
      <w:r w:rsidRPr="00373E9A">
        <w:rPr>
          <w:rFonts w:cstheme="minorHAnsi"/>
          <w:sz w:val="24"/>
          <w:szCs w:val="24"/>
        </w:rPr>
        <w:t>a range of areas related to researcher careers, motivations and supports, including questions on topics such as:</w:t>
      </w:r>
    </w:p>
    <w:p w14:paraId="35CCF311" w14:textId="77777777" w:rsidR="00C7423C" w:rsidRPr="00373E9A" w:rsidRDefault="00C7423C" w:rsidP="00C7423C">
      <w:pPr>
        <w:pStyle w:val="ListParagraph"/>
        <w:widowControl w:val="0"/>
        <w:numPr>
          <w:ilvl w:val="0"/>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Desire for intellectual stimulation / challenge</w:t>
      </w:r>
    </w:p>
    <w:p w14:paraId="1295A06E" w14:textId="77777777" w:rsidR="00C7423C" w:rsidRPr="00373E9A" w:rsidRDefault="00C7423C" w:rsidP="00C7423C">
      <w:pPr>
        <w:pStyle w:val="ListParagraph"/>
        <w:widowControl w:val="0"/>
        <w:numPr>
          <w:ilvl w:val="0"/>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Sense of achievement / satisfaction</w:t>
      </w:r>
    </w:p>
    <w:p w14:paraId="113859DB" w14:textId="77777777" w:rsidR="00C7423C" w:rsidRPr="00373E9A" w:rsidRDefault="00C7423C" w:rsidP="00C7423C">
      <w:pPr>
        <w:pStyle w:val="ListParagraph"/>
        <w:widowControl w:val="0"/>
        <w:numPr>
          <w:ilvl w:val="0"/>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Perceived sense of scientific freedom / independence</w:t>
      </w:r>
    </w:p>
    <w:p w14:paraId="39DBDB62" w14:textId="77777777" w:rsidR="00C7423C" w:rsidRPr="00373E9A" w:rsidRDefault="00C7423C" w:rsidP="00C7423C">
      <w:pPr>
        <w:pStyle w:val="ListParagraph"/>
        <w:widowControl w:val="0"/>
        <w:numPr>
          <w:ilvl w:val="0"/>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Rewards associated with research</w:t>
      </w:r>
    </w:p>
    <w:p w14:paraId="427C1A9D" w14:textId="77777777" w:rsidR="00C7423C" w:rsidRPr="00373E9A" w:rsidRDefault="00C7423C" w:rsidP="00C7423C">
      <w:pPr>
        <w:pStyle w:val="ListParagraph"/>
        <w:widowControl w:val="0"/>
        <w:numPr>
          <w:ilvl w:val="1"/>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Financial</w:t>
      </w:r>
    </w:p>
    <w:p w14:paraId="2E15D4F9" w14:textId="77777777" w:rsidR="00C7423C" w:rsidRPr="00373E9A" w:rsidRDefault="00C7423C" w:rsidP="00C7423C">
      <w:pPr>
        <w:pStyle w:val="ListParagraph"/>
        <w:widowControl w:val="0"/>
        <w:numPr>
          <w:ilvl w:val="1"/>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Reputational</w:t>
      </w:r>
    </w:p>
    <w:p w14:paraId="1698296E" w14:textId="77777777" w:rsidR="00C7423C" w:rsidRPr="00373E9A" w:rsidRDefault="00C7423C" w:rsidP="00C7423C">
      <w:pPr>
        <w:pStyle w:val="ListParagraph"/>
        <w:widowControl w:val="0"/>
        <w:numPr>
          <w:ilvl w:val="1"/>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Network building</w:t>
      </w:r>
    </w:p>
    <w:p w14:paraId="667A13AF" w14:textId="77777777" w:rsidR="00C7423C" w:rsidRPr="00373E9A" w:rsidRDefault="00C7423C" w:rsidP="00C7423C">
      <w:pPr>
        <w:pStyle w:val="ListParagraph"/>
        <w:widowControl w:val="0"/>
        <w:numPr>
          <w:ilvl w:val="1"/>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Promotion</w:t>
      </w:r>
    </w:p>
    <w:p w14:paraId="74521FA6" w14:textId="77777777" w:rsidR="00C7423C" w:rsidRPr="00373E9A" w:rsidRDefault="00C7423C" w:rsidP="00C7423C">
      <w:pPr>
        <w:pStyle w:val="ListParagraph"/>
        <w:widowControl w:val="0"/>
        <w:numPr>
          <w:ilvl w:val="0"/>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Desire to collaborate with others</w:t>
      </w:r>
    </w:p>
    <w:p w14:paraId="0D9525E8" w14:textId="77777777" w:rsidR="00C7423C" w:rsidRPr="00373E9A" w:rsidRDefault="00C7423C" w:rsidP="00C7423C">
      <w:pPr>
        <w:pStyle w:val="ListParagraph"/>
        <w:widowControl w:val="0"/>
        <w:numPr>
          <w:ilvl w:val="0"/>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Desire to engage with industry</w:t>
      </w:r>
    </w:p>
    <w:p w14:paraId="2DDBFFD6" w14:textId="77777777" w:rsidR="00C7423C" w:rsidRPr="00373E9A" w:rsidRDefault="00C7423C" w:rsidP="00C7423C">
      <w:pPr>
        <w:pStyle w:val="ListParagraph"/>
        <w:widowControl w:val="0"/>
        <w:numPr>
          <w:ilvl w:val="0"/>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Desire to do “good science”</w:t>
      </w:r>
    </w:p>
    <w:p w14:paraId="6BF28450" w14:textId="77777777" w:rsidR="00C7423C" w:rsidRPr="00373E9A" w:rsidRDefault="00C7423C" w:rsidP="00C7423C">
      <w:pPr>
        <w:pStyle w:val="ListParagraph"/>
        <w:widowControl w:val="0"/>
        <w:numPr>
          <w:ilvl w:val="0"/>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Risk aversion / fear of failure</w:t>
      </w:r>
    </w:p>
    <w:p w14:paraId="51CAED85" w14:textId="77777777" w:rsidR="00C7423C" w:rsidRPr="00373E9A" w:rsidRDefault="00C7423C" w:rsidP="00C7423C">
      <w:pPr>
        <w:pStyle w:val="ListParagraph"/>
        <w:widowControl w:val="0"/>
        <w:numPr>
          <w:ilvl w:val="0"/>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Demographic details (age, gender, education level)</w:t>
      </w:r>
    </w:p>
    <w:p w14:paraId="7106D5EA" w14:textId="77777777" w:rsidR="00C7423C" w:rsidRPr="00373E9A" w:rsidRDefault="00C7423C" w:rsidP="00C7423C">
      <w:pPr>
        <w:pStyle w:val="ListParagraph"/>
        <w:widowControl w:val="0"/>
        <w:numPr>
          <w:ilvl w:val="0"/>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Organisational factors</w:t>
      </w:r>
    </w:p>
    <w:p w14:paraId="2E49609A" w14:textId="77777777" w:rsidR="00C7423C" w:rsidRPr="00373E9A" w:rsidRDefault="00C7423C" w:rsidP="00C7423C">
      <w:pPr>
        <w:pStyle w:val="ListParagraph"/>
        <w:widowControl w:val="0"/>
        <w:numPr>
          <w:ilvl w:val="1"/>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Policies and supports</w:t>
      </w:r>
    </w:p>
    <w:p w14:paraId="500BD1AE" w14:textId="77777777" w:rsidR="00C7423C" w:rsidRPr="00373E9A" w:rsidRDefault="00C7423C" w:rsidP="00C7423C">
      <w:pPr>
        <w:pStyle w:val="ListParagraph"/>
        <w:widowControl w:val="0"/>
        <w:numPr>
          <w:ilvl w:val="1"/>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Social Capital</w:t>
      </w:r>
    </w:p>
    <w:p w14:paraId="7077E2F7" w14:textId="77777777" w:rsidR="00C7423C" w:rsidRPr="00373E9A" w:rsidRDefault="00C7423C" w:rsidP="00C7423C">
      <w:pPr>
        <w:pStyle w:val="ListParagraph"/>
        <w:widowControl w:val="0"/>
        <w:numPr>
          <w:ilvl w:val="1"/>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Education / training</w:t>
      </w:r>
    </w:p>
    <w:p w14:paraId="424B0701" w14:textId="77777777" w:rsidR="00C7423C" w:rsidRPr="00373E9A" w:rsidRDefault="00C7423C" w:rsidP="00C7423C">
      <w:pPr>
        <w:pStyle w:val="ListParagraph"/>
        <w:widowControl w:val="0"/>
        <w:numPr>
          <w:ilvl w:val="1"/>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Physical environment</w:t>
      </w:r>
    </w:p>
    <w:p w14:paraId="53589325" w14:textId="77777777" w:rsidR="00C7423C" w:rsidRPr="00373E9A" w:rsidRDefault="00C7423C" w:rsidP="00C7423C">
      <w:pPr>
        <w:pStyle w:val="ListParagraph"/>
        <w:widowControl w:val="0"/>
        <w:numPr>
          <w:ilvl w:val="1"/>
          <w:numId w:val="39"/>
        </w:numPr>
        <w:autoSpaceDE w:val="0"/>
        <w:autoSpaceDN w:val="0"/>
        <w:spacing w:before="195" w:after="0" w:line="240" w:lineRule="auto"/>
        <w:contextualSpacing w:val="0"/>
        <w:jc w:val="both"/>
        <w:rPr>
          <w:rFonts w:cstheme="minorHAnsi"/>
          <w:sz w:val="24"/>
          <w:szCs w:val="24"/>
        </w:rPr>
      </w:pPr>
      <w:r w:rsidRPr="00373E9A">
        <w:rPr>
          <w:rFonts w:cstheme="minorHAnsi"/>
          <w:sz w:val="24"/>
          <w:szCs w:val="24"/>
        </w:rPr>
        <w:t>Financial supports and resources</w:t>
      </w:r>
    </w:p>
    <w:p w14:paraId="0811CDDC" w14:textId="77777777" w:rsidR="00C7423C" w:rsidRPr="00373E9A" w:rsidRDefault="00C7423C" w:rsidP="00C7423C">
      <w:pPr>
        <w:jc w:val="both"/>
        <w:rPr>
          <w:rFonts w:cstheme="minorHAnsi"/>
          <w:sz w:val="24"/>
          <w:szCs w:val="24"/>
        </w:rPr>
      </w:pPr>
    </w:p>
    <w:p w14:paraId="2E13151D" w14:textId="41B338B9" w:rsidR="00C7423C" w:rsidRPr="00373E9A" w:rsidRDefault="00C7423C" w:rsidP="00C7423C">
      <w:pPr>
        <w:jc w:val="both"/>
        <w:rPr>
          <w:rFonts w:cstheme="minorHAnsi"/>
          <w:sz w:val="24"/>
          <w:szCs w:val="24"/>
        </w:rPr>
      </w:pPr>
      <w:r w:rsidRPr="00373E9A">
        <w:rPr>
          <w:rFonts w:cstheme="minorHAnsi"/>
          <w:sz w:val="24"/>
          <w:szCs w:val="24"/>
        </w:rPr>
        <w:t xml:space="preserve">Responses to these questions will enable me to execute an analytical model that will demonstrate how these topics relate to each other and to a researcher’s career </w:t>
      </w:r>
      <w:r w:rsidR="00E14532" w:rsidRPr="00373E9A">
        <w:rPr>
          <w:rFonts w:cstheme="minorHAnsi"/>
          <w:sz w:val="24"/>
          <w:szCs w:val="24"/>
        </w:rPr>
        <w:t>traject</w:t>
      </w:r>
      <w:r w:rsidR="00260C06" w:rsidRPr="00373E9A">
        <w:rPr>
          <w:rFonts w:cstheme="minorHAnsi"/>
          <w:sz w:val="24"/>
          <w:szCs w:val="24"/>
        </w:rPr>
        <w:t>ory</w:t>
      </w:r>
      <w:r w:rsidRPr="00373E9A">
        <w:rPr>
          <w:rFonts w:cstheme="minorHAnsi"/>
          <w:sz w:val="24"/>
          <w:szCs w:val="24"/>
        </w:rPr>
        <w:t xml:space="preserve">. </w:t>
      </w:r>
    </w:p>
    <w:p w14:paraId="2D1DC91C" w14:textId="77777777" w:rsidR="00C7423C" w:rsidRPr="00373E9A" w:rsidRDefault="00C7423C" w:rsidP="00C7423C">
      <w:pPr>
        <w:jc w:val="both"/>
        <w:rPr>
          <w:rFonts w:cstheme="minorHAnsi"/>
          <w:color w:val="4F81BC"/>
          <w:sz w:val="24"/>
          <w:szCs w:val="24"/>
        </w:rPr>
      </w:pPr>
    </w:p>
    <w:p w14:paraId="6AB90D43"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What will happen to the results of the research</w:t>
      </w:r>
      <w:r w:rsidRPr="00373E9A">
        <w:rPr>
          <w:rFonts w:cstheme="minorHAnsi"/>
          <w:b/>
          <w:bCs/>
          <w:color w:val="4F81BC"/>
          <w:spacing w:val="-32"/>
          <w:sz w:val="24"/>
          <w:szCs w:val="24"/>
        </w:rPr>
        <w:t xml:space="preserve"> </w:t>
      </w:r>
      <w:r w:rsidRPr="00373E9A">
        <w:rPr>
          <w:rFonts w:cstheme="minorHAnsi"/>
          <w:b/>
          <w:bCs/>
          <w:color w:val="4F81BC"/>
          <w:sz w:val="24"/>
          <w:szCs w:val="24"/>
        </w:rPr>
        <w:t>project?</w:t>
      </w:r>
    </w:p>
    <w:p w14:paraId="583EB83A" w14:textId="77777777" w:rsidR="00C7423C" w:rsidRPr="00373E9A" w:rsidRDefault="00C7423C" w:rsidP="00C7423C">
      <w:pPr>
        <w:jc w:val="both"/>
        <w:rPr>
          <w:rFonts w:cstheme="minorHAnsi"/>
          <w:w w:val="105"/>
          <w:sz w:val="24"/>
          <w:szCs w:val="24"/>
        </w:rPr>
      </w:pPr>
      <w:r w:rsidRPr="00373E9A">
        <w:rPr>
          <w:rFonts w:cstheme="minorHAnsi"/>
          <w:w w:val="105"/>
          <w:sz w:val="24"/>
          <w:szCs w:val="24"/>
        </w:rPr>
        <w:t>Results of the research will form the analytical element of my overall research thesis. Ideally, results of this analysis will be published in academic journals. You will not be identified in any report or publication.</w:t>
      </w:r>
      <w:r w:rsidRPr="00373E9A">
        <w:rPr>
          <w:rFonts w:cstheme="minorHAnsi"/>
          <w:spacing w:val="-22"/>
          <w:w w:val="105"/>
          <w:sz w:val="24"/>
          <w:szCs w:val="24"/>
        </w:rPr>
        <w:t xml:space="preserve"> I</w:t>
      </w:r>
      <w:r w:rsidRPr="00373E9A">
        <w:rPr>
          <w:rFonts w:cstheme="minorHAnsi"/>
          <w:w w:val="105"/>
          <w:sz w:val="24"/>
          <w:szCs w:val="24"/>
        </w:rPr>
        <w:t>f</w:t>
      </w:r>
      <w:r w:rsidRPr="00373E9A">
        <w:rPr>
          <w:rFonts w:cstheme="minorHAnsi"/>
          <w:spacing w:val="-22"/>
          <w:w w:val="105"/>
          <w:sz w:val="24"/>
          <w:szCs w:val="24"/>
        </w:rPr>
        <w:t xml:space="preserve"> </w:t>
      </w:r>
      <w:r w:rsidRPr="00373E9A">
        <w:rPr>
          <w:rFonts w:cstheme="minorHAnsi"/>
          <w:w w:val="105"/>
          <w:sz w:val="24"/>
          <w:szCs w:val="24"/>
        </w:rPr>
        <w:t>you</w:t>
      </w:r>
      <w:r w:rsidRPr="00373E9A">
        <w:rPr>
          <w:rFonts w:cstheme="minorHAnsi"/>
          <w:spacing w:val="-20"/>
          <w:w w:val="105"/>
          <w:sz w:val="24"/>
          <w:szCs w:val="24"/>
        </w:rPr>
        <w:t xml:space="preserve"> </w:t>
      </w:r>
      <w:r w:rsidRPr="00373E9A">
        <w:rPr>
          <w:rFonts w:cstheme="minorHAnsi"/>
          <w:w w:val="105"/>
          <w:sz w:val="24"/>
          <w:szCs w:val="24"/>
        </w:rPr>
        <w:t>wish</w:t>
      </w:r>
      <w:r w:rsidRPr="00373E9A">
        <w:rPr>
          <w:rFonts w:cstheme="minorHAnsi"/>
          <w:spacing w:val="-22"/>
          <w:w w:val="105"/>
          <w:sz w:val="24"/>
          <w:szCs w:val="24"/>
        </w:rPr>
        <w:t xml:space="preserve"> </w:t>
      </w:r>
      <w:r w:rsidRPr="00373E9A">
        <w:rPr>
          <w:rFonts w:cstheme="minorHAnsi"/>
          <w:w w:val="105"/>
          <w:sz w:val="24"/>
          <w:szCs w:val="24"/>
        </w:rPr>
        <w:t>to be</w:t>
      </w:r>
      <w:r w:rsidRPr="00373E9A">
        <w:rPr>
          <w:rFonts w:cstheme="minorHAnsi"/>
          <w:spacing w:val="-28"/>
          <w:w w:val="105"/>
          <w:sz w:val="24"/>
          <w:szCs w:val="24"/>
        </w:rPr>
        <w:t xml:space="preserve"> </w:t>
      </w:r>
      <w:r w:rsidRPr="00373E9A">
        <w:rPr>
          <w:rFonts w:cstheme="minorHAnsi"/>
          <w:w w:val="105"/>
          <w:sz w:val="24"/>
          <w:szCs w:val="24"/>
        </w:rPr>
        <w:t>given</w:t>
      </w:r>
      <w:r w:rsidRPr="00373E9A">
        <w:rPr>
          <w:rFonts w:cstheme="minorHAnsi"/>
          <w:spacing w:val="-29"/>
          <w:w w:val="105"/>
          <w:sz w:val="24"/>
          <w:szCs w:val="24"/>
        </w:rPr>
        <w:t xml:space="preserve"> </w:t>
      </w:r>
      <w:r w:rsidRPr="00373E9A">
        <w:rPr>
          <w:rFonts w:cstheme="minorHAnsi"/>
          <w:w w:val="105"/>
          <w:sz w:val="24"/>
          <w:szCs w:val="24"/>
        </w:rPr>
        <w:t>a</w:t>
      </w:r>
      <w:r w:rsidRPr="00373E9A">
        <w:rPr>
          <w:rFonts w:cstheme="minorHAnsi"/>
          <w:spacing w:val="-30"/>
          <w:w w:val="105"/>
          <w:sz w:val="24"/>
          <w:szCs w:val="24"/>
        </w:rPr>
        <w:t xml:space="preserve"> </w:t>
      </w:r>
      <w:r w:rsidRPr="00373E9A">
        <w:rPr>
          <w:rFonts w:cstheme="minorHAnsi"/>
          <w:w w:val="105"/>
          <w:sz w:val="24"/>
          <w:szCs w:val="24"/>
        </w:rPr>
        <w:t>copy</w:t>
      </w:r>
      <w:r w:rsidRPr="00373E9A">
        <w:rPr>
          <w:rFonts w:cstheme="minorHAnsi"/>
          <w:spacing w:val="-28"/>
          <w:w w:val="105"/>
          <w:sz w:val="24"/>
          <w:szCs w:val="24"/>
        </w:rPr>
        <w:t xml:space="preserve"> </w:t>
      </w:r>
      <w:r w:rsidRPr="00373E9A">
        <w:rPr>
          <w:rFonts w:cstheme="minorHAnsi"/>
          <w:w w:val="105"/>
          <w:sz w:val="24"/>
          <w:szCs w:val="24"/>
        </w:rPr>
        <w:t>of</w:t>
      </w:r>
      <w:r w:rsidRPr="00373E9A">
        <w:rPr>
          <w:rFonts w:cstheme="minorHAnsi"/>
          <w:spacing w:val="-28"/>
          <w:w w:val="105"/>
          <w:sz w:val="24"/>
          <w:szCs w:val="24"/>
        </w:rPr>
        <w:t xml:space="preserve"> </w:t>
      </w:r>
      <w:r w:rsidRPr="00373E9A">
        <w:rPr>
          <w:rFonts w:cstheme="minorHAnsi"/>
          <w:w w:val="105"/>
          <w:sz w:val="24"/>
          <w:szCs w:val="24"/>
        </w:rPr>
        <w:t>any</w:t>
      </w:r>
      <w:r w:rsidRPr="00373E9A">
        <w:rPr>
          <w:rFonts w:cstheme="minorHAnsi"/>
          <w:spacing w:val="-29"/>
          <w:w w:val="105"/>
          <w:sz w:val="24"/>
          <w:szCs w:val="24"/>
        </w:rPr>
        <w:t xml:space="preserve"> </w:t>
      </w:r>
      <w:r w:rsidRPr="00373E9A">
        <w:rPr>
          <w:rFonts w:cstheme="minorHAnsi"/>
          <w:w w:val="105"/>
          <w:sz w:val="24"/>
          <w:szCs w:val="24"/>
        </w:rPr>
        <w:t>reports</w:t>
      </w:r>
      <w:r w:rsidRPr="00373E9A">
        <w:rPr>
          <w:rFonts w:cstheme="minorHAnsi"/>
          <w:spacing w:val="-28"/>
          <w:w w:val="105"/>
          <w:sz w:val="24"/>
          <w:szCs w:val="24"/>
        </w:rPr>
        <w:t xml:space="preserve"> </w:t>
      </w:r>
      <w:r w:rsidRPr="00373E9A">
        <w:rPr>
          <w:rFonts w:cstheme="minorHAnsi"/>
          <w:w w:val="105"/>
          <w:sz w:val="24"/>
          <w:szCs w:val="24"/>
        </w:rPr>
        <w:t>resulting</w:t>
      </w:r>
      <w:r w:rsidRPr="00373E9A">
        <w:rPr>
          <w:rFonts w:cstheme="minorHAnsi"/>
          <w:spacing w:val="-28"/>
          <w:w w:val="105"/>
          <w:sz w:val="24"/>
          <w:szCs w:val="24"/>
        </w:rPr>
        <w:t xml:space="preserve"> </w:t>
      </w:r>
      <w:r w:rsidRPr="00373E9A">
        <w:rPr>
          <w:rFonts w:cstheme="minorHAnsi"/>
          <w:w w:val="105"/>
          <w:sz w:val="24"/>
          <w:szCs w:val="24"/>
        </w:rPr>
        <w:t>from</w:t>
      </w:r>
      <w:r w:rsidRPr="00373E9A">
        <w:rPr>
          <w:rFonts w:cstheme="minorHAnsi"/>
          <w:spacing w:val="-28"/>
          <w:w w:val="105"/>
          <w:sz w:val="24"/>
          <w:szCs w:val="24"/>
        </w:rPr>
        <w:t xml:space="preserve"> </w:t>
      </w:r>
      <w:r w:rsidRPr="00373E9A">
        <w:rPr>
          <w:rFonts w:cstheme="minorHAnsi"/>
          <w:w w:val="105"/>
          <w:sz w:val="24"/>
          <w:szCs w:val="24"/>
        </w:rPr>
        <w:t>the</w:t>
      </w:r>
      <w:r w:rsidRPr="00373E9A">
        <w:rPr>
          <w:rFonts w:cstheme="minorHAnsi"/>
          <w:spacing w:val="-29"/>
          <w:w w:val="105"/>
          <w:sz w:val="24"/>
          <w:szCs w:val="24"/>
        </w:rPr>
        <w:t xml:space="preserve"> </w:t>
      </w:r>
      <w:r w:rsidRPr="00373E9A">
        <w:rPr>
          <w:rFonts w:cstheme="minorHAnsi"/>
          <w:w w:val="105"/>
          <w:sz w:val="24"/>
          <w:szCs w:val="24"/>
        </w:rPr>
        <w:t>research,</w:t>
      </w:r>
      <w:r w:rsidRPr="00373E9A">
        <w:rPr>
          <w:rFonts w:cstheme="minorHAnsi"/>
          <w:spacing w:val="-28"/>
          <w:w w:val="105"/>
          <w:sz w:val="24"/>
          <w:szCs w:val="24"/>
        </w:rPr>
        <w:t xml:space="preserve"> </w:t>
      </w:r>
      <w:r w:rsidRPr="00373E9A">
        <w:rPr>
          <w:rFonts w:cstheme="minorHAnsi"/>
          <w:w w:val="105"/>
          <w:sz w:val="24"/>
          <w:szCs w:val="24"/>
        </w:rPr>
        <w:t>please</w:t>
      </w:r>
      <w:r w:rsidRPr="00373E9A">
        <w:rPr>
          <w:rFonts w:cstheme="minorHAnsi"/>
          <w:spacing w:val="-28"/>
          <w:w w:val="105"/>
          <w:sz w:val="24"/>
          <w:szCs w:val="24"/>
        </w:rPr>
        <w:t xml:space="preserve"> </w:t>
      </w:r>
      <w:r w:rsidRPr="00373E9A">
        <w:rPr>
          <w:rFonts w:cstheme="minorHAnsi"/>
          <w:w w:val="105"/>
          <w:sz w:val="24"/>
          <w:szCs w:val="24"/>
        </w:rPr>
        <w:t>contact me directly.</w:t>
      </w:r>
    </w:p>
    <w:p w14:paraId="792E70B1" w14:textId="77777777" w:rsidR="00C7423C" w:rsidRPr="00373E9A" w:rsidRDefault="00C7423C" w:rsidP="00C7423C">
      <w:pPr>
        <w:jc w:val="both"/>
        <w:rPr>
          <w:rFonts w:cstheme="minorHAnsi"/>
          <w:sz w:val="24"/>
          <w:szCs w:val="24"/>
        </w:rPr>
      </w:pPr>
    </w:p>
    <w:p w14:paraId="05A63E86"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Who is organising and funding the</w:t>
      </w:r>
      <w:r w:rsidRPr="00373E9A">
        <w:rPr>
          <w:rFonts w:cstheme="minorHAnsi"/>
          <w:b/>
          <w:bCs/>
          <w:color w:val="4F81BC"/>
          <w:spacing w:val="-9"/>
          <w:sz w:val="24"/>
          <w:szCs w:val="24"/>
        </w:rPr>
        <w:t xml:space="preserve"> </w:t>
      </w:r>
      <w:r w:rsidRPr="00373E9A">
        <w:rPr>
          <w:rFonts w:cstheme="minorHAnsi"/>
          <w:b/>
          <w:bCs/>
          <w:color w:val="4F81BC"/>
          <w:sz w:val="24"/>
          <w:szCs w:val="24"/>
        </w:rPr>
        <w:t>research?</w:t>
      </w:r>
    </w:p>
    <w:p w14:paraId="55B956D9" w14:textId="77777777" w:rsidR="00C7423C" w:rsidRPr="00373E9A" w:rsidRDefault="00C7423C" w:rsidP="00C7423C">
      <w:pPr>
        <w:jc w:val="both"/>
        <w:rPr>
          <w:rFonts w:cstheme="minorHAnsi"/>
          <w:sz w:val="24"/>
          <w:szCs w:val="24"/>
        </w:rPr>
      </w:pPr>
      <w:r w:rsidRPr="00373E9A">
        <w:rPr>
          <w:rFonts w:cstheme="minorHAnsi"/>
          <w:w w:val="105"/>
          <w:sz w:val="24"/>
          <w:szCs w:val="24"/>
        </w:rPr>
        <w:t>This research is being undertaken as part of my Doctor of Education (EdD) within University of Sheffield, apart from fees associated with this doctoral programme, it is not a funded research project.</w:t>
      </w:r>
    </w:p>
    <w:p w14:paraId="42459734" w14:textId="77777777" w:rsidR="00C7423C" w:rsidRPr="00373E9A" w:rsidRDefault="00C7423C" w:rsidP="00C7423C">
      <w:pPr>
        <w:jc w:val="both"/>
        <w:rPr>
          <w:rFonts w:cstheme="minorHAnsi"/>
          <w:sz w:val="24"/>
          <w:szCs w:val="24"/>
        </w:rPr>
      </w:pPr>
    </w:p>
    <w:p w14:paraId="02C66D9A"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Who has ethically reviewed the</w:t>
      </w:r>
      <w:r w:rsidRPr="00373E9A">
        <w:rPr>
          <w:rFonts w:cstheme="minorHAnsi"/>
          <w:b/>
          <w:bCs/>
          <w:color w:val="4F81BC"/>
          <w:spacing w:val="-4"/>
          <w:sz w:val="24"/>
          <w:szCs w:val="24"/>
        </w:rPr>
        <w:t xml:space="preserve"> </w:t>
      </w:r>
      <w:r w:rsidRPr="00373E9A">
        <w:rPr>
          <w:rFonts w:cstheme="minorHAnsi"/>
          <w:b/>
          <w:bCs/>
          <w:color w:val="4F81BC"/>
          <w:sz w:val="24"/>
          <w:szCs w:val="24"/>
        </w:rPr>
        <w:t>project?</w:t>
      </w:r>
    </w:p>
    <w:p w14:paraId="116759E8" w14:textId="77777777" w:rsidR="00C7423C" w:rsidRPr="00373E9A" w:rsidRDefault="00C7423C" w:rsidP="00C7423C">
      <w:pPr>
        <w:jc w:val="both"/>
        <w:rPr>
          <w:rFonts w:cstheme="minorHAnsi"/>
          <w:sz w:val="24"/>
          <w:szCs w:val="24"/>
        </w:rPr>
      </w:pPr>
      <w:r w:rsidRPr="00373E9A">
        <w:rPr>
          <w:rFonts w:cstheme="minorHAnsi"/>
          <w:sz w:val="24"/>
          <w:szCs w:val="24"/>
        </w:rPr>
        <w:t>This project has been ethically approved via the University</w:t>
      </w:r>
      <w:r w:rsidRPr="00373E9A">
        <w:rPr>
          <w:rFonts w:cstheme="minorHAnsi"/>
          <w:spacing w:val="-9"/>
          <w:sz w:val="24"/>
          <w:szCs w:val="24"/>
        </w:rPr>
        <w:t xml:space="preserve"> </w:t>
      </w:r>
      <w:r w:rsidRPr="00373E9A">
        <w:rPr>
          <w:rFonts w:cstheme="minorHAnsi"/>
          <w:sz w:val="24"/>
          <w:szCs w:val="24"/>
        </w:rPr>
        <w:t>of</w:t>
      </w:r>
      <w:r w:rsidRPr="00373E9A">
        <w:rPr>
          <w:rFonts w:cstheme="minorHAnsi"/>
          <w:spacing w:val="-8"/>
          <w:sz w:val="24"/>
          <w:szCs w:val="24"/>
        </w:rPr>
        <w:t xml:space="preserve"> </w:t>
      </w:r>
      <w:r w:rsidRPr="00373E9A">
        <w:rPr>
          <w:rFonts w:cstheme="minorHAnsi"/>
          <w:sz w:val="24"/>
          <w:szCs w:val="24"/>
        </w:rPr>
        <w:t>Sheffield’s</w:t>
      </w:r>
      <w:r w:rsidRPr="00373E9A">
        <w:rPr>
          <w:rFonts w:cstheme="minorHAnsi"/>
          <w:spacing w:val="-8"/>
          <w:sz w:val="24"/>
          <w:szCs w:val="24"/>
        </w:rPr>
        <w:t xml:space="preserve"> </w:t>
      </w:r>
      <w:r w:rsidRPr="00373E9A">
        <w:rPr>
          <w:rFonts w:cstheme="minorHAnsi"/>
          <w:sz w:val="24"/>
          <w:szCs w:val="24"/>
        </w:rPr>
        <w:t>Research</w:t>
      </w:r>
      <w:r w:rsidRPr="00373E9A">
        <w:rPr>
          <w:rFonts w:cstheme="minorHAnsi"/>
          <w:spacing w:val="-9"/>
          <w:sz w:val="24"/>
          <w:szCs w:val="24"/>
        </w:rPr>
        <w:t xml:space="preserve"> </w:t>
      </w:r>
      <w:r w:rsidRPr="00373E9A">
        <w:rPr>
          <w:rFonts w:cstheme="minorHAnsi"/>
          <w:sz w:val="24"/>
          <w:szCs w:val="24"/>
        </w:rPr>
        <w:t>Ethics</w:t>
      </w:r>
      <w:r w:rsidRPr="00373E9A">
        <w:rPr>
          <w:rFonts w:cstheme="minorHAnsi"/>
          <w:spacing w:val="-7"/>
          <w:sz w:val="24"/>
          <w:szCs w:val="24"/>
        </w:rPr>
        <w:t xml:space="preserve"> </w:t>
      </w:r>
      <w:r w:rsidRPr="00373E9A">
        <w:rPr>
          <w:rFonts w:cstheme="minorHAnsi"/>
          <w:sz w:val="24"/>
          <w:szCs w:val="24"/>
        </w:rPr>
        <w:t>Review Procedure, as administered by the School of Education.</w:t>
      </w:r>
    </w:p>
    <w:p w14:paraId="44F0CC29" w14:textId="77777777" w:rsidR="00C7423C" w:rsidRPr="00373E9A" w:rsidRDefault="00C7423C" w:rsidP="00C7423C">
      <w:pPr>
        <w:jc w:val="both"/>
        <w:rPr>
          <w:rFonts w:cstheme="minorHAnsi"/>
          <w:sz w:val="24"/>
          <w:szCs w:val="24"/>
        </w:rPr>
      </w:pPr>
    </w:p>
    <w:p w14:paraId="64D5182F" w14:textId="77777777" w:rsidR="00C7423C" w:rsidRPr="00373E9A" w:rsidRDefault="00C7423C" w:rsidP="00C7423C">
      <w:pPr>
        <w:jc w:val="both"/>
        <w:rPr>
          <w:rFonts w:cstheme="minorHAnsi"/>
          <w:b/>
          <w:bCs/>
          <w:sz w:val="24"/>
          <w:szCs w:val="24"/>
        </w:rPr>
      </w:pPr>
      <w:r w:rsidRPr="00373E9A">
        <w:rPr>
          <w:rFonts w:cstheme="minorHAnsi"/>
          <w:b/>
          <w:bCs/>
          <w:color w:val="4F81BC"/>
          <w:sz w:val="24"/>
          <w:szCs w:val="24"/>
        </w:rPr>
        <w:t>Contacts for further</w:t>
      </w:r>
      <w:r w:rsidRPr="00373E9A">
        <w:rPr>
          <w:rFonts w:cstheme="minorHAnsi"/>
          <w:b/>
          <w:bCs/>
          <w:color w:val="4F81BC"/>
          <w:spacing w:val="2"/>
          <w:sz w:val="24"/>
          <w:szCs w:val="24"/>
        </w:rPr>
        <w:t xml:space="preserve"> </w:t>
      </w:r>
      <w:r w:rsidRPr="00373E9A">
        <w:rPr>
          <w:rFonts w:cstheme="minorHAnsi"/>
          <w:b/>
          <w:bCs/>
          <w:color w:val="4F81BC"/>
          <w:sz w:val="24"/>
          <w:szCs w:val="24"/>
        </w:rPr>
        <w:t>information</w:t>
      </w:r>
    </w:p>
    <w:p w14:paraId="5E0DB45D" w14:textId="485E0628" w:rsidR="00C7423C" w:rsidRPr="00373E9A" w:rsidRDefault="00C7423C" w:rsidP="00C7423C">
      <w:pPr>
        <w:jc w:val="both"/>
        <w:rPr>
          <w:rFonts w:cstheme="minorHAnsi"/>
          <w:spacing w:val="-1"/>
          <w:w w:val="104"/>
          <w:sz w:val="24"/>
          <w:szCs w:val="24"/>
        </w:rPr>
      </w:pPr>
      <w:r w:rsidRPr="00373E9A">
        <w:rPr>
          <w:rFonts w:cstheme="minorHAnsi"/>
          <w:spacing w:val="-1"/>
          <w:w w:val="104"/>
          <w:sz w:val="24"/>
          <w:szCs w:val="24"/>
        </w:rPr>
        <w:t xml:space="preserve">Doctoral researcher: Kevin Doolin, Netlabs, Waterford Institute of Technology, Carriganore Co. Waterford, Ireland. Tel: +353 (86) 1527691. Email: </w:t>
      </w:r>
      <w:hyperlink r:id="rId65" w:history="1">
        <w:r w:rsidRPr="00373E9A">
          <w:rPr>
            <w:rStyle w:val="Hyperlink"/>
            <w:rFonts w:cstheme="minorHAnsi"/>
            <w:w w:val="105"/>
            <w:szCs w:val="24"/>
          </w:rPr>
          <w:t>edp08kd@sheffield.ac.uk</w:t>
        </w:r>
      </w:hyperlink>
      <w:r w:rsidRPr="00373E9A">
        <w:rPr>
          <w:rFonts w:cstheme="minorHAnsi"/>
          <w:w w:val="105"/>
          <w:sz w:val="24"/>
          <w:szCs w:val="24"/>
        </w:rPr>
        <w:t xml:space="preserve"> / </w:t>
      </w:r>
      <w:hyperlink r:id="rId66" w:history="1">
        <w:r w:rsidRPr="00373E9A">
          <w:rPr>
            <w:rStyle w:val="Hyperlink"/>
            <w:rFonts w:cstheme="minorHAnsi"/>
            <w:w w:val="105"/>
            <w:szCs w:val="24"/>
          </w:rPr>
          <w:t>kevin.doolin@WaltonInstitute.ie</w:t>
        </w:r>
      </w:hyperlink>
      <w:r w:rsidRPr="00373E9A">
        <w:rPr>
          <w:rFonts w:cstheme="minorHAnsi"/>
          <w:w w:val="105"/>
          <w:sz w:val="24"/>
          <w:szCs w:val="24"/>
        </w:rPr>
        <w:t xml:space="preserve"> .</w:t>
      </w:r>
    </w:p>
    <w:p w14:paraId="4ECD4633" w14:textId="77777777" w:rsidR="00C7423C" w:rsidRPr="00373E9A" w:rsidRDefault="00C7423C" w:rsidP="00C7423C">
      <w:pPr>
        <w:jc w:val="both"/>
        <w:rPr>
          <w:rFonts w:cstheme="minorHAnsi"/>
          <w:spacing w:val="-1"/>
          <w:w w:val="104"/>
          <w:sz w:val="24"/>
          <w:szCs w:val="24"/>
        </w:rPr>
      </w:pPr>
    </w:p>
    <w:p w14:paraId="340AFA61" w14:textId="71AC0E8C" w:rsidR="00C7423C" w:rsidRPr="00373E9A" w:rsidRDefault="00C7423C" w:rsidP="00C7423C">
      <w:pPr>
        <w:jc w:val="both"/>
        <w:rPr>
          <w:rFonts w:cstheme="minorHAnsi"/>
          <w:spacing w:val="-1"/>
          <w:w w:val="104"/>
          <w:sz w:val="24"/>
          <w:szCs w:val="24"/>
        </w:rPr>
      </w:pPr>
      <w:r w:rsidRPr="00373E9A">
        <w:rPr>
          <w:rFonts w:cstheme="minorHAnsi"/>
          <w:w w:val="105"/>
          <w:sz w:val="24"/>
          <w:szCs w:val="24"/>
        </w:rPr>
        <w:t xml:space="preserve">Thesis Supervisor: Dr Vassiliki Papatsiba at </w:t>
      </w:r>
      <w:hyperlink r:id="rId67" w:history="1">
        <w:r w:rsidRPr="00373E9A">
          <w:rPr>
            <w:rStyle w:val="Hyperlink"/>
            <w:rFonts w:cstheme="minorHAnsi"/>
            <w:w w:val="105"/>
            <w:szCs w:val="24"/>
          </w:rPr>
          <w:t>v.papatsiba@sheffield.ac.uk</w:t>
        </w:r>
      </w:hyperlink>
      <w:r w:rsidRPr="00373E9A">
        <w:rPr>
          <w:rFonts w:cstheme="minorHAnsi"/>
          <w:spacing w:val="-1"/>
          <w:w w:val="104"/>
          <w:sz w:val="24"/>
          <w:szCs w:val="24"/>
        </w:rPr>
        <w:t xml:space="preserve"> </w:t>
      </w:r>
    </w:p>
    <w:p w14:paraId="007AE23D" w14:textId="77777777" w:rsidR="00C7423C" w:rsidRPr="00373E9A" w:rsidRDefault="00C7423C" w:rsidP="00C7423C">
      <w:pPr>
        <w:jc w:val="both"/>
        <w:rPr>
          <w:rFonts w:cstheme="minorHAnsi"/>
          <w:sz w:val="24"/>
          <w:szCs w:val="24"/>
        </w:rPr>
      </w:pPr>
    </w:p>
    <w:p w14:paraId="0545DF5B" w14:textId="0F6EB966" w:rsidR="00C7423C" w:rsidRPr="00373E9A" w:rsidRDefault="00C7423C" w:rsidP="00C7423C">
      <w:pPr>
        <w:jc w:val="both"/>
        <w:rPr>
          <w:rFonts w:cstheme="minorHAnsi"/>
          <w:w w:val="105"/>
          <w:sz w:val="24"/>
          <w:szCs w:val="24"/>
        </w:rPr>
      </w:pPr>
      <w:r w:rsidRPr="00373E9A">
        <w:rPr>
          <w:rFonts w:cstheme="minorHAnsi"/>
          <w:w w:val="105"/>
          <w:sz w:val="24"/>
          <w:szCs w:val="24"/>
        </w:rPr>
        <w:t>I would like to take this opportunity to thank you for taking part in this research.</w:t>
      </w:r>
    </w:p>
    <w:p w14:paraId="25CB2B63" w14:textId="4276B9BA" w:rsidR="00C7423C" w:rsidRPr="00373E9A" w:rsidRDefault="00C7423C" w:rsidP="0030359C">
      <w:pPr>
        <w:pStyle w:val="ThesisHeading"/>
        <w:rPr>
          <w:lang w:val="en-IE"/>
        </w:rPr>
      </w:pPr>
      <w:bookmarkStart w:id="934" w:name="_Toc130046463"/>
      <w:bookmarkStart w:id="935" w:name="_Toc130116081"/>
      <w:bookmarkStart w:id="936" w:name="_Toc182334713"/>
      <w:r w:rsidRPr="00373E9A">
        <w:rPr>
          <w:lang w:val="en-IE"/>
        </w:rPr>
        <w:t>University of Sheffield – Ethics Application Form</w:t>
      </w:r>
      <w:bookmarkEnd w:id="934"/>
      <w:bookmarkEnd w:id="935"/>
      <w:bookmarkEnd w:id="936"/>
    </w:p>
    <w:p w14:paraId="3B8E8492"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The following document replicates the questions specified in Uni Sheffield’s online Ethics application system. </w:t>
      </w:r>
    </w:p>
    <w:p w14:paraId="1576D744"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Applicant Details</w:t>
      </w:r>
    </w:p>
    <w:p w14:paraId="0B2D07A6"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(This is pre-populated with my student number etc)</w:t>
      </w:r>
    </w:p>
    <w:p w14:paraId="598B2AC5"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Does your application need to be reviewed by a department that is not you home department? </w:t>
      </w:r>
    </w:p>
    <w:p w14:paraId="4AF49BA3"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No</w:t>
      </w:r>
    </w:p>
    <w:p w14:paraId="25038E6A"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Title of Research Project</w:t>
      </w:r>
    </w:p>
    <w:p w14:paraId="147B35F4" w14:textId="32F5C89D" w:rsidR="00C7423C" w:rsidRPr="00373E9A" w:rsidRDefault="00C7423C" w:rsidP="00C7423C">
      <w:pPr>
        <w:numPr>
          <w:ilvl w:val="0"/>
          <w:numId w:val="40"/>
        </w:numPr>
        <w:contextualSpacing/>
        <w:rPr>
          <w:rFonts w:ascii="Calibri" w:eastAsia="Calibri" w:hAnsi="Calibri" w:cs="Times New Roman"/>
        </w:rPr>
      </w:pPr>
      <w:bookmarkStart w:id="937" w:name="_Hlk56852481"/>
      <w:r w:rsidRPr="00373E9A">
        <w:rPr>
          <w:rFonts w:ascii="Calibri" w:eastAsia="Calibri" w:hAnsi="Calibri" w:cs="Times New Roman"/>
        </w:rPr>
        <w:t xml:space="preserve">Examining the motivational drivers that influence research </w:t>
      </w:r>
      <w:r w:rsidR="00260C06" w:rsidRPr="00373E9A">
        <w:rPr>
          <w:rFonts w:ascii="Calibri" w:eastAsia="Calibri" w:hAnsi="Calibri" w:cs="Times New Roman"/>
        </w:rPr>
        <w:t xml:space="preserve">career </w:t>
      </w:r>
      <w:r w:rsidR="00E14532" w:rsidRPr="00373E9A">
        <w:rPr>
          <w:rFonts w:ascii="Calibri" w:eastAsia="Calibri" w:hAnsi="Calibri" w:cs="Times New Roman"/>
        </w:rPr>
        <w:t>traject</w:t>
      </w:r>
      <w:r w:rsidR="00260C06" w:rsidRPr="00373E9A">
        <w:rPr>
          <w:rFonts w:ascii="Calibri" w:eastAsia="Calibri" w:hAnsi="Calibri" w:cs="Times New Roman"/>
        </w:rPr>
        <w:t>ories</w:t>
      </w:r>
      <w:r w:rsidRPr="00373E9A">
        <w:rPr>
          <w:rFonts w:ascii="Calibri" w:eastAsia="Calibri" w:hAnsi="Calibri" w:cs="Times New Roman"/>
        </w:rPr>
        <w:t xml:space="preserve"> (working title)</w:t>
      </w:r>
      <w:bookmarkEnd w:id="937"/>
    </w:p>
    <w:p w14:paraId="55D18304"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Has your research project undergone academic review, in accordance with the appropriate process? </w:t>
      </w:r>
    </w:p>
    <w:p w14:paraId="619C2531"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Yes</w:t>
      </w:r>
    </w:p>
    <w:p w14:paraId="3E4BA27E"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Programme Name</w:t>
      </w:r>
    </w:p>
    <w:p w14:paraId="76A57F81"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Higher Education (EdD/Higher Education (DL) 4-8yr)</w:t>
      </w:r>
    </w:p>
    <w:p w14:paraId="46197FDC"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Module Name</w:t>
      </w:r>
    </w:p>
    <w:p w14:paraId="5B4AE879"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EDUR17</w:t>
      </w:r>
    </w:p>
    <w:p w14:paraId="63C543B8"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Basic Information</w:t>
      </w:r>
    </w:p>
    <w:p w14:paraId="21C3DAEA"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Primary Supervisor</w:t>
      </w:r>
    </w:p>
    <w:p w14:paraId="71B1FA27"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Vassiliki Papatsiba</w:t>
      </w:r>
    </w:p>
    <w:p w14:paraId="53D69E62"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Project duration</w:t>
      </w:r>
    </w:p>
    <w:p w14:paraId="6B86E4F3"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01 March 2021 – 1 June 2021</w:t>
      </w:r>
    </w:p>
    <w:p w14:paraId="310A25D4" w14:textId="77777777" w:rsidR="00C7423C" w:rsidRPr="00373E9A" w:rsidRDefault="00C7423C" w:rsidP="00C7423C">
      <w:pPr>
        <w:rPr>
          <w:rFonts w:ascii="Calibri" w:eastAsia="Calibri" w:hAnsi="Calibri" w:cs="Times New Roman"/>
        </w:rPr>
      </w:pPr>
      <w:r w:rsidRPr="00373E9A">
        <w:rPr>
          <w:rFonts w:ascii="Calibri" w:eastAsia="Calibri" w:hAnsi="Calibri" w:cs="Times New Roman"/>
          <w:b/>
          <w:bCs/>
        </w:rPr>
        <w:t>Suitability</w:t>
      </w:r>
      <w:r w:rsidRPr="00373E9A">
        <w:rPr>
          <w:rFonts w:ascii="Calibri" w:eastAsia="Calibri" w:hAnsi="Calibri" w:cs="Times New Roman"/>
        </w:rPr>
        <w:t xml:space="preserve"> – please indicate if your research: </w:t>
      </w:r>
    </w:p>
    <w:p w14:paraId="6D5A110D"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Is taking place outside the UK – Yes</w:t>
      </w:r>
    </w:p>
    <w:p w14:paraId="334D142A"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Is being led by another institution – No</w:t>
      </w:r>
    </w:p>
    <w:p w14:paraId="2F0B4D3A"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Involves the NHS – No</w:t>
      </w:r>
    </w:p>
    <w:p w14:paraId="5F9E65DD"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Involved human tissue – No</w:t>
      </w:r>
    </w:p>
    <w:p w14:paraId="5AB6A72D"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Research is a health and/or social care human interventional study – No</w:t>
      </w:r>
    </w:p>
    <w:p w14:paraId="2C3845A9"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Is a clinical trial … - No</w:t>
      </w:r>
    </w:p>
    <w:p w14:paraId="05D535D8"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Is ESRC funded – No</w:t>
      </w:r>
    </w:p>
    <w:p w14:paraId="5F7F63F4"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Research involved social care services provided by a local authority… - No</w:t>
      </w:r>
    </w:p>
    <w:p w14:paraId="352A623B"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Is likely to lead to publication in a peer-reviewed journal – Yes</w:t>
      </w:r>
    </w:p>
    <w:p w14:paraId="36073C10"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Involves adults who lack the capacity to consent – No</w:t>
      </w:r>
    </w:p>
    <w:p w14:paraId="4E98085B"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Is social care research requiring review by the Uni Research Ethics Procedure – No</w:t>
      </w:r>
    </w:p>
    <w:p w14:paraId="39855D08"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Involves research on groups that are… terrorist groups – No</w:t>
      </w:r>
    </w:p>
    <w:p w14:paraId="4C4ECACE"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 xml:space="preserve">Indications of Risk </w:t>
      </w:r>
    </w:p>
    <w:p w14:paraId="05C724F2"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Involves potentially vulnerable participants – No</w:t>
      </w:r>
    </w:p>
    <w:p w14:paraId="43E0FECD"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Involves highly sensitive topics – No</w:t>
      </w:r>
    </w:p>
    <w:p w14:paraId="299BE2BA"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Summary of Research </w:t>
      </w:r>
    </w:p>
    <w:p w14:paraId="5C55D4C2"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Aims and Objectives</w:t>
      </w:r>
    </w:p>
    <w:p w14:paraId="63CFF27D" w14:textId="62D0510D"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The aim of my research is to examine the influences (drivers and barriers) on researcher </w:t>
      </w:r>
      <w:r w:rsidR="00260C06" w:rsidRPr="00373E9A">
        <w:rPr>
          <w:rFonts w:ascii="Calibri" w:eastAsia="Calibri" w:hAnsi="Calibri" w:cs="Times New Roman"/>
        </w:rPr>
        <w:t xml:space="preserve">career </w:t>
      </w:r>
      <w:r w:rsidR="00E14532" w:rsidRPr="00373E9A">
        <w:rPr>
          <w:rFonts w:ascii="Calibri" w:eastAsia="Calibri" w:hAnsi="Calibri" w:cs="Times New Roman"/>
        </w:rPr>
        <w:t>traject</w:t>
      </w:r>
      <w:r w:rsidR="00260C06" w:rsidRPr="00373E9A">
        <w:rPr>
          <w:rFonts w:ascii="Calibri" w:eastAsia="Calibri" w:hAnsi="Calibri" w:cs="Times New Roman"/>
        </w:rPr>
        <w:t>ories</w:t>
      </w:r>
      <w:r w:rsidRPr="00373E9A">
        <w:rPr>
          <w:rFonts w:ascii="Calibri" w:eastAsia="Calibri" w:hAnsi="Calibri" w:cs="Times New Roman"/>
        </w:rPr>
        <w:t xml:space="preserve">. These influences can come from many sources, such as working environment, peer/management support, personal goals, academic status, tenure, human capital. My main objective is to model the interplay between these influences, and their relative impact on </w:t>
      </w:r>
      <w:r w:rsidR="000B2163" w:rsidRPr="00373E9A">
        <w:rPr>
          <w:rFonts w:ascii="Calibri" w:eastAsia="Calibri" w:hAnsi="Calibri" w:cs="Times New Roman"/>
        </w:rPr>
        <w:t xml:space="preserve">research </w:t>
      </w:r>
      <w:r w:rsidR="00E14532" w:rsidRPr="00373E9A">
        <w:rPr>
          <w:rFonts w:ascii="Calibri" w:eastAsia="Calibri" w:hAnsi="Calibri" w:cs="Times New Roman"/>
        </w:rPr>
        <w:t>traject</w:t>
      </w:r>
      <w:r w:rsidR="00260C06" w:rsidRPr="00373E9A">
        <w:rPr>
          <w:rFonts w:ascii="Calibri" w:eastAsia="Calibri" w:hAnsi="Calibri" w:cs="Times New Roman"/>
        </w:rPr>
        <w:t>ory</w:t>
      </w:r>
      <w:r w:rsidRPr="00373E9A">
        <w:rPr>
          <w:rFonts w:ascii="Calibri" w:eastAsia="Calibri" w:hAnsi="Calibri" w:cs="Times New Roman"/>
        </w:rPr>
        <w:t xml:space="preserve"> (i.e. the inclination of a researcher to focus on basic, applied, commercial research or a combination of same).</w:t>
      </w:r>
    </w:p>
    <w:p w14:paraId="3B968159"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Methodology</w:t>
      </w:r>
    </w:p>
    <w:p w14:paraId="17ED084E"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I have developed a survey instrument which captures the constructs to be used within my statistical model- attached with this application. The constructs will come from already verified/tested sources within the literature. The survey will be administered online (and promoted via email and social media) using a standard survey tool such as Surveymonkey. </w:t>
      </w:r>
    </w:p>
    <w:p w14:paraId="7B644B0F" w14:textId="77777777" w:rsidR="00C7423C" w:rsidRPr="00373E9A" w:rsidRDefault="00C7423C" w:rsidP="00C7423C">
      <w:pPr>
        <w:rPr>
          <w:rFonts w:ascii="Calibri" w:eastAsia="Calibri" w:hAnsi="Calibri" w:cs="Times New Roman"/>
        </w:rPr>
      </w:pPr>
      <w:bookmarkStart w:id="938" w:name="_Hlk56853146"/>
      <w:r w:rsidRPr="00373E9A">
        <w:rPr>
          <w:rFonts w:ascii="Calibri" w:eastAsia="Calibri" w:hAnsi="Calibri" w:cs="Times New Roman"/>
        </w:rPr>
        <w:t>The survey will cover a range of areas related to researcher careers, motivations and supports, including questions on topics such as:</w:t>
      </w:r>
    </w:p>
    <w:p w14:paraId="51A07D87"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Desire for intellectual stimulation / challenge</w:t>
      </w:r>
    </w:p>
    <w:p w14:paraId="14FC8048"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Sense of achievement / satisfaction</w:t>
      </w:r>
    </w:p>
    <w:p w14:paraId="35D214A3"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Perceived sense of scientific freedom / independence</w:t>
      </w:r>
    </w:p>
    <w:p w14:paraId="576E79D2"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Rewards associated with research</w:t>
      </w:r>
    </w:p>
    <w:p w14:paraId="44444781" w14:textId="77777777" w:rsidR="00C7423C" w:rsidRPr="00373E9A" w:rsidRDefault="00C7423C" w:rsidP="00C7423C">
      <w:pPr>
        <w:numPr>
          <w:ilvl w:val="1"/>
          <w:numId w:val="40"/>
        </w:numPr>
        <w:contextualSpacing/>
        <w:rPr>
          <w:rFonts w:ascii="Calibri" w:eastAsia="Calibri" w:hAnsi="Calibri" w:cs="Times New Roman"/>
        </w:rPr>
      </w:pPr>
      <w:r w:rsidRPr="00373E9A">
        <w:rPr>
          <w:rFonts w:ascii="Calibri" w:eastAsia="Calibri" w:hAnsi="Calibri" w:cs="Times New Roman"/>
        </w:rPr>
        <w:t>Financial</w:t>
      </w:r>
    </w:p>
    <w:p w14:paraId="0A77EE04" w14:textId="77777777" w:rsidR="00C7423C" w:rsidRPr="00373E9A" w:rsidRDefault="00C7423C" w:rsidP="00C7423C">
      <w:pPr>
        <w:numPr>
          <w:ilvl w:val="1"/>
          <w:numId w:val="40"/>
        </w:numPr>
        <w:contextualSpacing/>
        <w:rPr>
          <w:rFonts w:ascii="Calibri" w:eastAsia="Calibri" w:hAnsi="Calibri" w:cs="Times New Roman"/>
        </w:rPr>
      </w:pPr>
      <w:r w:rsidRPr="00373E9A">
        <w:rPr>
          <w:rFonts w:ascii="Calibri" w:eastAsia="Calibri" w:hAnsi="Calibri" w:cs="Times New Roman"/>
        </w:rPr>
        <w:t>Reputational</w:t>
      </w:r>
    </w:p>
    <w:p w14:paraId="35F2D43D" w14:textId="77777777" w:rsidR="00C7423C" w:rsidRPr="00373E9A" w:rsidRDefault="00C7423C" w:rsidP="00C7423C">
      <w:pPr>
        <w:numPr>
          <w:ilvl w:val="1"/>
          <w:numId w:val="40"/>
        </w:numPr>
        <w:contextualSpacing/>
        <w:rPr>
          <w:rFonts w:ascii="Calibri" w:eastAsia="Calibri" w:hAnsi="Calibri" w:cs="Times New Roman"/>
        </w:rPr>
      </w:pPr>
      <w:r w:rsidRPr="00373E9A">
        <w:rPr>
          <w:rFonts w:ascii="Calibri" w:eastAsia="Calibri" w:hAnsi="Calibri" w:cs="Times New Roman"/>
        </w:rPr>
        <w:t>Network building</w:t>
      </w:r>
    </w:p>
    <w:p w14:paraId="3FC4F842" w14:textId="77777777" w:rsidR="00C7423C" w:rsidRPr="00373E9A" w:rsidRDefault="00C7423C" w:rsidP="00C7423C">
      <w:pPr>
        <w:numPr>
          <w:ilvl w:val="1"/>
          <w:numId w:val="40"/>
        </w:numPr>
        <w:contextualSpacing/>
        <w:rPr>
          <w:rFonts w:ascii="Calibri" w:eastAsia="Calibri" w:hAnsi="Calibri" w:cs="Times New Roman"/>
        </w:rPr>
      </w:pPr>
      <w:r w:rsidRPr="00373E9A">
        <w:rPr>
          <w:rFonts w:ascii="Calibri" w:eastAsia="Calibri" w:hAnsi="Calibri" w:cs="Times New Roman"/>
        </w:rPr>
        <w:t>Promotion</w:t>
      </w:r>
    </w:p>
    <w:p w14:paraId="0274DC7D"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Desire to collaborate with others</w:t>
      </w:r>
    </w:p>
    <w:p w14:paraId="583B5916"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Desire to engage with industry</w:t>
      </w:r>
    </w:p>
    <w:p w14:paraId="77D58B3D"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Desire to do “good science”</w:t>
      </w:r>
    </w:p>
    <w:p w14:paraId="564BA9BB"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Risk aversion / fear of failure</w:t>
      </w:r>
    </w:p>
    <w:p w14:paraId="2FBB4D77"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Demographic details (age, gender, education level)</w:t>
      </w:r>
    </w:p>
    <w:p w14:paraId="3F97A29A" w14:textId="77777777" w:rsidR="00C7423C" w:rsidRPr="00373E9A" w:rsidRDefault="00C7423C" w:rsidP="00C7423C">
      <w:pPr>
        <w:numPr>
          <w:ilvl w:val="0"/>
          <w:numId w:val="40"/>
        </w:numPr>
        <w:contextualSpacing/>
        <w:rPr>
          <w:rFonts w:ascii="Calibri" w:eastAsia="Calibri" w:hAnsi="Calibri" w:cs="Times New Roman"/>
        </w:rPr>
      </w:pPr>
      <w:r w:rsidRPr="00373E9A">
        <w:rPr>
          <w:rFonts w:ascii="Calibri" w:eastAsia="Calibri" w:hAnsi="Calibri" w:cs="Times New Roman"/>
        </w:rPr>
        <w:t>Organisational factors</w:t>
      </w:r>
    </w:p>
    <w:p w14:paraId="3745B5A7" w14:textId="77777777" w:rsidR="00C7423C" w:rsidRPr="00373E9A" w:rsidRDefault="00C7423C" w:rsidP="00C7423C">
      <w:pPr>
        <w:numPr>
          <w:ilvl w:val="1"/>
          <w:numId w:val="40"/>
        </w:numPr>
        <w:contextualSpacing/>
        <w:rPr>
          <w:rFonts w:ascii="Calibri" w:eastAsia="Calibri" w:hAnsi="Calibri" w:cs="Times New Roman"/>
        </w:rPr>
      </w:pPr>
      <w:r w:rsidRPr="00373E9A">
        <w:rPr>
          <w:rFonts w:ascii="Calibri" w:eastAsia="Calibri" w:hAnsi="Calibri" w:cs="Times New Roman"/>
        </w:rPr>
        <w:t>Policies and supports</w:t>
      </w:r>
    </w:p>
    <w:p w14:paraId="08569AFE" w14:textId="77777777" w:rsidR="00C7423C" w:rsidRPr="00373E9A" w:rsidRDefault="00C7423C" w:rsidP="00C7423C">
      <w:pPr>
        <w:numPr>
          <w:ilvl w:val="1"/>
          <w:numId w:val="40"/>
        </w:numPr>
        <w:contextualSpacing/>
        <w:rPr>
          <w:rFonts w:ascii="Calibri" w:eastAsia="Calibri" w:hAnsi="Calibri" w:cs="Times New Roman"/>
        </w:rPr>
      </w:pPr>
      <w:r w:rsidRPr="00373E9A">
        <w:rPr>
          <w:rFonts w:ascii="Calibri" w:eastAsia="Calibri" w:hAnsi="Calibri" w:cs="Times New Roman"/>
        </w:rPr>
        <w:t>Social Capital</w:t>
      </w:r>
    </w:p>
    <w:p w14:paraId="7D84B525" w14:textId="77777777" w:rsidR="00C7423C" w:rsidRPr="00373E9A" w:rsidRDefault="00C7423C" w:rsidP="00C7423C">
      <w:pPr>
        <w:numPr>
          <w:ilvl w:val="1"/>
          <w:numId w:val="40"/>
        </w:numPr>
        <w:contextualSpacing/>
        <w:rPr>
          <w:rFonts w:ascii="Calibri" w:eastAsia="Calibri" w:hAnsi="Calibri" w:cs="Times New Roman"/>
        </w:rPr>
      </w:pPr>
      <w:r w:rsidRPr="00373E9A">
        <w:rPr>
          <w:rFonts w:ascii="Calibri" w:eastAsia="Calibri" w:hAnsi="Calibri" w:cs="Times New Roman"/>
        </w:rPr>
        <w:t>Education / training</w:t>
      </w:r>
    </w:p>
    <w:p w14:paraId="67265974" w14:textId="77777777" w:rsidR="00C7423C" w:rsidRPr="00373E9A" w:rsidRDefault="00C7423C" w:rsidP="00C7423C">
      <w:pPr>
        <w:numPr>
          <w:ilvl w:val="1"/>
          <w:numId w:val="40"/>
        </w:numPr>
        <w:contextualSpacing/>
        <w:rPr>
          <w:rFonts w:ascii="Calibri" w:eastAsia="Calibri" w:hAnsi="Calibri" w:cs="Times New Roman"/>
        </w:rPr>
      </w:pPr>
      <w:r w:rsidRPr="00373E9A">
        <w:rPr>
          <w:rFonts w:ascii="Calibri" w:eastAsia="Calibri" w:hAnsi="Calibri" w:cs="Times New Roman"/>
        </w:rPr>
        <w:t>Physical environment</w:t>
      </w:r>
    </w:p>
    <w:p w14:paraId="4542B1A6" w14:textId="77777777" w:rsidR="00C7423C" w:rsidRPr="00373E9A" w:rsidRDefault="00C7423C" w:rsidP="00C7423C">
      <w:pPr>
        <w:numPr>
          <w:ilvl w:val="1"/>
          <w:numId w:val="40"/>
        </w:numPr>
        <w:contextualSpacing/>
        <w:rPr>
          <w:rFonts w:ascii="Calibri" w:eastAsia="Calibri" w:hAnsi="Calibri" w:cs="Times New Roman"/>
        </w:rPr>
      </w:pPr>
      <w:r w:rsidRPr="00373E9A">
        <w:rPr>
          <w:rFonts w:ascii="Calibri" w:eastAsia="Calibri" w:hAnsi="Calibri" w:cs="Times New Roman"/>
        </w:rPr>
        <w:t>Financial supports and resources</w:t>
      </w:r>
    </w:p>
    <w:bookmarkEnd w:id="938"/>
    <w:p w14:paraId="2AA60679"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Each questionnaire item will require responses on a 7-point Likert Scale, ranging from “Strongly  Disagree” to “Strongly Agree”</w:t>
      </w:r>
    </w:p>
    <w:p w14:paraId="3E530947"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Survey items have been provided in the appendix uploaded with this application. </w:t>
      </w:r>
    </w:p>
    <w:p w14:paraId="1297C0E9"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When data is gathered I will use IBM SPSS AMOS to carry out my analysis. The analysis method will be Structured Equation Modelling. Model results will be presented in standard statistical format. </w:t>
      </w:r>
    </w:p>
    <w:p w14:paraId="62D0757F"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Risk to Researchers</w:t>
      </w:r>
    </w:p>
    <w:p w14:paraId="72387495"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Does your research raise any issues of personal safety… - No</w:t>
      </w:r>
    </w:p>
    <w:p w14:paraId="7ADD6419"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Have you completed your department risk assessment procedures, if necessary?... Not applicable</w:t>
      </w:r>
    </w:p>
    <w:p w14:paraId="1A56098C"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About the participants</w:t>
      </w:r>
    </w:p>
    <w:p w14:paraId="71B8FA13"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How will you identify potential participants</w:t>
      </w:r>
    </w:p>
    <w:p w14:paraId="605EB046"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Participants will be active researchers in the field of Information and Communication Technology. I will identify suitable respondents primarily through my own substantial professional network (2000+ contacts). </w:t>
      </w:r>
    </w:p>
    <w:p w14:paraId="2B9D538F"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 xml:space="preserve">How will participants be contacted, what information will they be given, how will they indicate their initial interest in becoming involved. </w:t>
      </w:r>
    </w:p>
    <w:p w14:paraId="4D9B5E87"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I will initially contact participants through LinkedIn messaging and personal email addresses. If this does not provide the sample size needed for my analysis (circa 350 respondents) I will circulate a call for participants  on social media (and I will ask my contacts to do similar). </w:t>
      </w:r>
    </w:p>
    <w:p w14:paraId="5C86491E"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The online survey will contain a link to the participant information sheet (copy attached with this application). The survey will begin with consent related questions. </w:t>
      </w:r>
    </w:p>
    <w:p w14:paraId="26AFE934"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Should a direct email invitation be required, the invitation email/message will appear as follows: </w:t>
      </w:r>
    </w:p>
    <w:p w14:paraId="4592398C" w14:textId="77777777" w:rsidR="00C7423C" w:rsidRPr="00373E9A" w:rsidRDefault="00C7423C" w:rsidP="00C7423C">
      <w:pPr>
        <w:jc w:val="both"/>
        <w:rPr>
          <w:rFonts w:ascii="Calibri" w:eastAsia="Calibri" w:hAnsi="Calibri" w:cs="Times New Roman"/>
        </w:rPr>
      </w:pPr>
      <w:r w:rsidRPr="00373E9A">
        <w:rPr>
          <w:rFonts w:ascii="Calibri" w:eastAsia="Calibri" w:hAnsi="Calibri" w:cs="Times New Roman"/>
        </w:rPr>
        <w:t>Dear X</w:t>
      </w:r>
    </w:p>
    <w:p w14:paraId="15B6788B" w14:textId="7C7B856E" w:rsidR="00C7423C" w:rsidRPr="00373E9A" w:rsidRDefault="00C7423C" w:rsidP="00C7423C">
      <w:pPr>
        <w:jc w:val="both"/>
        <w:rPr>
          <w:rFonts w:ascii="Calibri" w:eastAsia="Calibri" w:hAnsi="Calibri" w:cs="Times New Roman"/>
        </w:rPr>
      </w:pPr>
      <w:bookmarkStart w:id="939" w:name="_Hlk56852635"/>
      <w:r w:rsidRPr="00373E9A">
        <w:rPr>
          <w:rFonts w:ascii="Calibri" w:eastAsia="Calibri" w:hAnsi="Calibri" w:cs="Times New Roman"/>
        </w:rPr>
        <w:t xml:space="preserve">I am currently undertaking research as part of the Doctor of Education Programme within University of Sheffield. The aim of my research is to examine the influences (drivers and barriers) on researcher </w:t>
      </w:r>
      <w:r w:rsidR="00260C06" w:rsidRPr="00373E9A">
        <w:rPr>
          <w:rFonts w:ascii="Calibri" w:eastAsia="Calibri" w:hAnsi="Calibri" w:cs="Times New Roman"/>
        </w:rPr>
        <w:t xml:space="preserve">career </w:t>
      </w:r>
      <w:r w:rsidR="00E14532" w:rsidRPr="00373E9A">
        <w:rPr>
          <w:rFonts w:ascii="Calibri" w:eastAsia="Calibri" w:hAnsi="Calibri" w:cs="Times New Roman"/>
        </w:rPr>
        <w:t>traject</w:t>
      </w:r>
      <w:r w:rsidR="00260C06" w:rsidRPr="00373E9A">
        <w:rPr>
          <w:rFonts w:ascii="Calibri" w:eastAsia="Calibri" w:hAnsi="Calibri" w:cs="Times New Roman"/>
        </w:rPr>
        <w:t>ories</w:t>
      </w:r>
      <w:r w:rsidRPr="00373E9A">
        <w:rPr>
          <w:rFonts w:ascii="Calibri" w:eastAsia="Calibri" w:hAnsi="Calibri" w:cs="Times New Roman"/>
        </w:rPr>
        <w:t xml:space="preserve">. These influences can come from many sources, such as working environment, peer/management support, personal goals, academic status, tenure, social capital. My main objective is to develop a model that will provide an in-depth understanding on the interplay between the influences, and their relative impact on </w:t>
      </w:r>
      <w:r w:rsidR="000B2163" w:rsidRPr="00373E9A">
        <w:rPr>
          <w:rFonts w:ascii="Calibri" w:eastAsia="Calibri" w:hAnsi="Calibri" w:cs="Times New Roman"/>
        </w:rPr>
        <w:t xml:space="preserve">research </w:t>
      </w:r>
      <w:r w:rsidR="00E14532" w:rsidRPr="00373E9A">
        <w:rPr>
          <w:rFonts w:ascii="Calibri" w:eastAsia="Calibri" w:hAnsi="Calibri" w:cs="Times New Roman"/>
        </w:rPr>
        <w:t>traject</w:t>
      </w:r>
      <w:r w:rsidR="00260C06" w:rsidRPr="00373E9A">
        <w:rPr>
          <w:rFonts w:ascii="Calibri" w:eastAsia="Calibri" w:hAnsi="Calibri" w:cs="Times New Roman"/>
        </w:rPr>
        <w:t>ory</w:t>
      </w:r>
      <w:r w:rsidRPr="00373E9A">
        <w:rPr>
          <w:rFonts w:ascii="Calibri" w:eastAsia="Calibri" w:hAnsi="Calibri" w:cs="Times New Roman"/>
        </w:rPr>
        <w:t xml:space="preserve"> (i.e. the inclination of a researcher to focus on basic, applied, commercial research or a combination of same). Please see the Participant Information sheet (attached) for more details.</w:t>
      </w:r>
    </w:p>
    <w:bookmarkEnd w:id="939"/>
    <w:p w14:paraId="143B2751" w14:textId="77777777" w:rsidR="00C7423C" w:rsidRPr="00373E9A" w:rsidRDefault="00C7423C" w:rsidP="00C7423C">
      <w:pPr>
        <w:jc w:val="both"/>
        <w:rPr>
          <w:rFonts w:ascii="Calibri" w:eastAsia="Calibri" w:hAnsi="Calibri" w:cs="Times New Roman"/>
        </w:rPr>
      </w:pPr>
      <w:r w:rsidRPr="00373E9A">
        <w:rPr>
          <w:rFonts w:ascii="Calibri" w:eastAsia="Calibri" w:hAnsi="Calibri" w:cs="Times New Roman"/>
        </w:rPr>
        <w:t xml:space="preserve">To do this I have developed an online questionnaire which you can access through the following link (LINK to survey will go here). I am contacting you because you are an active researcher in the ICT space. If you could take the time to complete the survey I would very much appreciate it. </w:t>
      </w:r>
    </w:p>
    <w:p w14:paraId="3C601875" w14:textId="77777777" w:rsidR="00C7423C" w:rsidRPr="00373E9A" w:rsidRDefault="00C7423C" w:rsidP="00C7423C">
      <w:pPr>
        <w:jc w:val="both"/>
        <w:rPr>
          <w:rFonts w:ascii="Calibri" w:eastAsia="Calibri" w:hAnsi="Calibri" w:cs="Times New Roman"/>
        </w:rPr>
      </w:pPr>
      <w:r w:rsidRPr="00373E9A">
        <w:rPr>
          <w:rFonts w:ascii="Calibri" w:eastAsia="Calibri" w:hAnsi="Calibri" w:cs="Times New Roman"/>
        </w:rPr>
        <w:t>Please note that I do not require any personal identifying information as part of this survey, and as such all responses will be fully anonymous. A copy of the final analysis results can be made available to you if you contact me directly.</w:t>
      </w:r>
    </w:p>
    <w:p w14:paraId="4D9705AA" w14:textId="77777777" w:rsidR="00C7423C" w:rsidRPr="00373E9A" w:rsidRDefault="00C7423C" w:rsidP="00C7423C">
      <w:pPr>
        <w:jc w:val="both"/>
        <w:rPr>
          <w:rFonts w:ascii="Calibri" w:eastAsia="Calibri" w:hAnsi="Calibri" w:cs="Times New Roman"/>
        </w:rPr>
      </w:pPr>
      <w:r w:rsidRPr="00373E9A">
        <w:rPr>
          <w:rFonts w:ascii="Calibri" w:eastAsia="Calibri" w:hAnsi="Calibri" w:cs="Times New Roman"/>
        </w:rPr>
        <w:t xml:space="preserve">Your support in this initiative would be very much appreciated. </w:t>
      </w:r>
    </w:p>
    <w:p w14:paraId="35C11756" w14:textId="77777777" w:rsidR="00C7423C" w:rsidRPr="00373E9A" w:rsidRDefault="00C7423C" w:rsidP="00C7423C">
      <w:pPr>
        <w:jc w:val="both"/>
        <w:rPr>
          <w:rFonts w:ascii="Calibri" w:eastAsia="Calibri" w:hAnsi="Calibri" w:cs="Times New Roman"/>
        </w:rPr>
      </w:pPr>
      <w:r w:rsidRPr="00373E9A">
        <w:rPr>
          <w:rFonts w:ascii="Calibri" w:eastAsia="Calibri" w:hAnsi="Calibri" w:cs="Times New Roman"/>
        </w:rPr>
        <w:t>Regards,</w:t>
      </w:r>
    </w:p>
    <w:p w14:paraId="4BA90A25" w14:textId="77777777" w:rsidR="00C7423C" w:rsidRPr="00373E9A" w:rsidRDefault="00C7423C" w:rsidP="00C7423C">
      <w:pPr>
        <w:jc w:val="both"/>
        <w:rPr>
          <w:rFonts w:ascii="Calibri" w:eastAsia="Calibri" w:hAnsi="Calibri" w:cs="Times New Roman"/>
        </w:rPr>
      </w:pPr>
      <w:r w:rsidRPr="00373E9A">
        <w:rPr>
          <w:rFonts w:ascii="Calibri" w:eastAsia="Calibri" w:hAnsi="Calibri" w:cs="Times New Roman"/>
        </w:rPr>
        <w:t>Kevin Doolin</w:t>
      </w:r>
    </w:p>
    <w:p w14:paraId="2EF7075B" w14:textId="77777777" w:rsidR="00C7423C" w:rsidRPr="00373E9A" w:rsidRDefault="00C7423C" w:rsidP="00C7423C">
      <w:pPr>
        <w:rPr>
          <w:rFonts w:ascii="Calibri" w:eastAsia="Calibri" w:hAnsi="Calibri" w:cs="Times New Roman"/>
        </w:rPr>
      </w:pPr>
    </w:p>
    <w:p w14:paraId="55E206B3"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Consent</w:t>
      </w:r>
    </w:p>
    <w:p w14:paraId="5B27D64B"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Will informed consent be obtained from the participants? – Yes</w:t>
      </w:r>
    </w:p>
    <w:p w14:paraId="2254F036"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How do you plan to obtain informed consent – The survey instrument will contain a repeat of the details outlined in the participant information sheet and will ask consent-related questions prior to the survey-proper, as follows: </w:t>
      </w:r>
    </w:p>
    <w:p w14:paraId="2F900FD9" w14:textId="77777777" w:rsidR="00C7423C" w:rsidRPr="00373E9A" w:rsidRDefault="00C7423C" w:rsidP="00C7423C">
      <w:pPr>
        <w:numPr>
          <w:ilvl w:val="0"/>
          <w:numId w:val="41"/>
        </w:numPr>
        <w:contextualSpacing/>
        <w:rPr>
          <w:rFonts w:ascii="Calibri" w:eastAsia="Calibri" w:hAnsi="Calibri" w:cs="Times New Roman"/>
        </w:rPr>
      </w:pPr>
      <w:r w:rsidRPr="00373E9A">
        <w:rPr>
          <w:rFonts w:ascii="Calibri" w:eastAsia="Calibri" w:hAnsi="Calibri" w:cs="Times New Roman"/>
        </w:rPr>
        <w:t xml:space="preserve">I agree to participate in the research study. In understand the nature and purpose of this study and I am participating voluntarily. I understand that I can withdraw from this study at any time. </w:t>
      </w:r>
    </w:p>
    <w:p w14:paraId="44BCD591" w14:textId="77777777" w:rsidR="00C7423C" w:rsidRPr="00373E9A" w:rsidRDefault="00C7423C" w:rsidP="00C7423C">
      <w:pPr>
        <w:ind w:left="360"/>
        <w:contextualSpacing/>
        <w:rPr>
          <w:rFonts w:ascii="Calibri" w:eastAsia="Calibri" w:hAnsi="Calibri" w:cs="Times New Roman"/>
        </w:rPr>
      </w:pPr>
      <w:r w:rsidRPr="00373E9A">
        <w:rPr>
          <w:rFonts w:ascii="Calibri" w:eastAsia="Calibri" w:hAnsi="Calibri" w:cs="Times New Roman"/>
        </w:rPr>
        <w:t>Yes / No</w:t>
      </w:r>
    </w:p>
    <w:p w14:paraId="1B59FE6F" w14:textId="77777777" w:rsidR="00C7423C" w:rsidRPr="00373E9A" w:rsidRDefault="00C7423C" w:rsidP="00C7423C">
      <w:pPr>
        <w:ind w:left="360"/>
        <w:contextualSpacing/>
        <w:rPr>
          <w:rFonts w:ascii="Calibri" w:eastAsia="Calibri" w:hAnsi="Calibri" w:cs="Times New Roman"/>
        </w:rPr>
      </w:pPr>
      <w:r w:rsidRPr="00373E9A">
        <w:rPr>
          <w:rFonts w:ascii="Calibri" w:eastAsia="Calibri" w:hAnsi="Calibri" w:cs="Times New Roman"/>
        </w:rPr>
        <w:t xml:space="preserve">Note: If a participant does not complete the entire survey, their data will be deleted. </w:t>
      </w:r>
    </w:p>
    <w:p w14:paraId="6682AB3C" w14:textId="77777777" w:rsidR="00C7423C" w:rsidRPr="00373E9A" w:rsidRDefault="00C7423C" w:rsidP="00C7423C">
      <w:pPr>
        <w:numPr>
          <w:ilvl w:val="0"/>
          <w:numId w:val="41"/>
        </w:numPr>
        <w:contextualSpacing/>
        <w:rPr>
          <w:rFonts w:ascii="Calibri" w:eastAsia="Calibri" w:hAnsi="Calibri" w:cs="Times New Roman"/>
        </w:rPr>
      </w:pPr>
      <w:r w:rsidRPr="00373E9A">
        <w:rPr>
          <w:rFonts w:ascii="Calibri" w:eastAsia="Calibri" w:hAnsi="Calibri" w:cs="Times New Roman"/>
        </w:rPr>
        <w:t>I grant permission for the data generated from this survey to be used in the researcher’s publications on this topic, subject to it containing no identifying information about me.</w:t>
      </w:r>
    </w:p>
    <w:p w14:paraId="3DEFFE81" w14:textId="77777777" w:rsidR="00C7423C" w:rsidRPr="00373E9A" w:rsidRDefault="00C7423C" w:rsidP="00C7423C">
      <w:pPr>
        <w:ind w:left="360"/>
        <w:contextualSpacing/>
        <w:rPr>
          <w:rFonts w:ascii="Calibri" w:eastAsia="Calibri" w:hAnsi="Calibri" w:cs="Times New Roman"/>
        </w:rPr>
      </w:pPr>
      <w:r w:rsidRPr="00373E9A">
        <w:rPr>
          <w:rFonts w:ascii="Calibri" w:eastAsia="Calibri" w:hAnsi="Calibri" w:cs="Times New Roman"/>
        </w:rPr>
        <w:t>Yes / No</w:t>
      </w:r>
    </w:p>
    <w:p w14:paraId="3B036F4F"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If the respondent answers No to either question, the survey will end. </w:t>
      </w:r>
    </w:p>
    <w:p w14:paraId="0DD1F861"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Payment</w:t>
      </w:r>
    </w:p>
    <w:p w14:paraId="4B324A13"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Not applicable (I am not providing financial incentives for participation)</w:t>
      </w:r>
    </w:p>
    <w:p w14:paraId="63509484"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Potential Harm to Participants</w:t>
      </w:r>
    </w:p>
    <w:p w14:paraId="255E6F16"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Participation in this study will not cause physical or psychological harm to participants. However, there is a possibility that answering the questions may bring up difficult or sensitive themes or experiences. If participants are not happy to complete the survey they can exit at any time. </w:t>
      </w:r>
    </w:p>
    <w:p w14:paraId="32D85E62" w14:textId="77777777" w:rsidR="00C7423C" w:rsidRPr="00373E9A" w:rsidRDefault="00C7423C" w:rsidP="00C7423C">
      <w:pPr>
        <w:rPr>
          <w:rFonts w:ascii="Calibri" w:eastAsia="Calibri" w:hAnsi="Calibri" w:cs="Times New Roman"/>
          <w:b/>
          <w:bCs/>
        </w:rPr>
      </w:pPr>
      <w:r w:rsidRPr="00373E9A">
        <w:rPr>
          <w:rFonts w:ascii="Calibri" w:eastAsia="Calibri" w:hAnsi="Calibri" w:cs="Times New Roman"/>
          <w:b/>
          <w:bCs/>
        </w:rPr>
        <w:t>Data Processing</w:t>
      </w:r>
    </w:p>
    <w:p w14:paraId="31A9A2B4"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Will you be processing personal data as part of this project? No</w:t>
      </w:r>
    </w:p>
    <w:p w14:paraId="53D3A9B5" w14:textId="77777777"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Please outline how your data will be managed and stored securely, in line with good practice… </w:t>
      </w:r>
    </w:p>
    <w:p w14:paraId="7A22682E" w14:textId="7A61662D" w:rsidR="00C7423C" w:rsidRPr="00373E9A" w:rsidRDefault="00C7423C" w:rsidP="00C7423C">
      <w:pPr>
        <w:rPr>
          <w:rFonts w:ascii="Calibri" w:eastAsia="Calibri" w:hAnsi="Calibri" w:cs="Times New Roman"/>
        </w:rPr>
      </w:pPr>
      <w:r w:rsidRPr="00373E9A">
        <w:rPr>
          <w:rFonts w:ascii="Calibri" w:eastAsia="Calibri" w:hAnsi="Calibri" w:cs="Times New Roman"/>
        </w:rPr>
        <w:t xml:space="preserve">Data will initially be captured via SurveyMonkey. None of the survey questions will ask for information which could potentially lead to the identification of an individual. In addition to responses about the main survey instrument, the questionnaire will capture basic demographic information (age, gender, level of education, country). SurveyMonkey will be set to “Anonymous Responses” meaning it will not capture the IP Address of respondents’ computers. When the survey has received enough respondents, data will be exported from SurveyMonkey and will be stored locally in a password protected excel file on a laptop for processing. At this point data stored in SurveyMonkey will be deleted. If any respondent withdraws from the survey (resulting in an incomplete survey) their data will be deleted and not used in the statistical analysis. </w:t>
      </w:r>
    </w:p>
    <w:p w14:paraId="0599C00A" w14:textId="2E86BF0D" w:rsidR="00C7423C" w:rsidRPr="00373E9A" w:rsidRDefault="00C7423C" w:rsidP="00C7423C">
      <w:pPr>
        <w:rPr>
          <w:rFonts w:ascii="Calibri" w:eastAsia="Calibri" w:hAnsi="Calibri" w:cs="Times New Roman"/>
        </w:rPr>
      </w:pPr>
    </w:p>
    <w:p w14:paraId="61205B62" w14:textId="77777777" w:rsidR="00BA0366" w:rsidRPr="00373E9A" w:rsidRDefault="00BA0366" w:rsidP="0030359C">
      <w:pPr>
        <w:pStyle w:val="ThesisHeading"/>
        <w:rPr>
          <w:rFonts w:eastAsia="Calibri"/>
          <w:lang w:val="en-IE"/>
        </w:rPr>
      </w:pPr>
      <w:bookmarkStart w:id="940" w:name="_Ref129968146"/>
      <w:bookmarkStart w:id="941" w:name="_Toc130046464"/>
      <w:bookmarkStart w:id="942" w:name="_Toc130116082"/>
      <w:r w:rsidRPr="00373E9A">
        <w:rPr>
          <w:rFonts w:eastAsia="Calibri"/>
          <w:lang w:val="en-IE"/>
        </w:rPr>
        <w:br w:type="page"/>
      </w:r>
    </w:p>
    <w:p w14:paraId="025C1710" w14:textId="73F034A4" w:rsidR="00C7423C" w:rsidRPr="00373E9A" w:rsidRDefault="00C7423C" w:rsidP="0030359C">
      <w:pPr>
        <w:pStyle w:val="ThesisHeading"/>
        <w:rPr>
          <w:rFonts w:eastAsia="Calibri"/>
          <w:lang w:val="en-IE"/>
        </w:rPr>
      </w:pPr>
      <w:bookmarkStart w:id="943" w:name="_Toc182334714"/>
      <w:r w:rsidRPr="00373E9A">
        <w:rPr>
          <w:rFonts w:eastAsia="Calibri"/>
          <w:lang w:val="en-IE"/>
        </w:rPr>
        <w:t>University of Sheffield – Ethics Approval</w:t>
      </w:r>
      <w:bookmarkEnd w:id="940"/>
      <w:bookmarkEnd w:id="941"/>
      <w:bookmarkEnd w:id="942"/>
      <w:bookmarkEnd w:id="943"/>
      <w:r w:rsidRPr="00373E9A">
        <w:rPr>
          <w:rFonts w:eastAsia="Calibri"/>
          <w:lang w:val="en-IE"/>
        </w:rPr>
        <w:t xml:space="preserve"> </w:t>
      </w:r>
    </w:p>
    <w:p w14:paraId="4068513A" w14:textId="599ABC51" w:rsidR="00C7423C" w:rsidRPr="00373E9A" w:rsidRDefault="00C7423C" w:rsidP="00C7423C">
      <w:pPr>
        <w:rPr>
          <w:rFonts w:ascii="Calibri" w:eastAsia="Calibri" w:hAnsi="Calibri" w:cs="Times New Roman"/>
        </w:rPr>
      </w:pPr>
      <w:r w:rsidRPr="00373E9A">
        <w:rPr>
          <w:rFonts w:ascii="Calibri" w:eastAsia="Calibri" w:hAnsi="Calibri" w:cs="Times New Roman"/>
          <w:noProof/>
        </w:rPr>
        <w:drawing>
          <wp:inline distT="0" distB="0" distL="0" distR="0" wp14:anchorId="203751E2" wp14:editId="6083A711">
            <wp:extent cx="5039360" cy="5093335"/>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68"/>
                    <a:stretch>
                      <a:fillRect/>
                    </a:stretch>
                  </pic:blipFill>
                  <pic:spPr>
                    <a:xfrm>
                      <a:off x="0" y="0"/>
                      <a:ext cx="5039360" cy="5093335"/>
                    </a:xfrm>
                    <a:prstGeom prst="rect">
                      <a:avLst/>
                    </a:prstGeom>
                  </pic:spPr>
                </pic:pic>
              </a:graphicData>
            </a:graphic>
          </wp:inline>
        </w:drawing>
      </w:r>
    </w:p>
    <w:p w14:paraId="5FBFFB12" w14:textId="77777777" w:rsidR="00C7423C" w:rsidRPr="00373E9A" w:rsidRDefault="00C7423C" w:rsidP="00C7423C">
      <w:pPr>
        <w:jc w:val="both"/>
        <w:rPr>
          <w:rFonts w:cstheme="minorHAnsi"/>
          <w:sz w:val="24"/>
          <w:szCs w:val="24"/>
        </w:rPr>
      </w:pPr>
    </w:p>
    <w:p w14:paraId="40322CA4" w14:textId="56984F06" w:rsidR="001918A7" w:rsidRPr="00373E9A" w:rsidRDefault="001918A7">
      <w:pPr>
        <w:rPr>
          <w:sz w:val="24"/>
        </w:rPr>
      </w:pPr>
      <w:r w:rsidRPr="00373E9A">
        <w:br w:type="page"/>
      </w:r>
    </w:p>
    <w:p w14:paraId="2C1C7A70" w14:textId="504D2A27" w:rsidR="00C7423C" w:rsidRPr="00373E9A" w:rsidRDefault="001918A7" w:rsidP="001918A7">
      <w:pPr>
        <w:pStyle w:val="ThesisSection"/>
        <w:rPr>
          <w:lang w:val="en-IE"/>
        </w:rPr>
      </w:pPr>
      <w:bookmarkStart w:id="944" w:name="_Toc182334715"/>
      <w:r w:rsidRPr="00373E9A">
        <w:rPr>
          <w:lang w:val="en-IE"/>
        </w:rPr>
        <w:t xml:space="preserve">Appendix </w:t>
      </w:r>
      <w:r w:rsidR="005202D5" w:rsidRPr="00373E9A">
        <w:rPr>
          <w:lang w:val="en-IE"/>
        </w:rPr>
        <w:t>H</w:t>
      </w:r>
      <w:r w:rsidRPr="00373E9A">
        <w:rPr>
          <w:lang w:val="en-IE"/>
        </w:rPr>
        <w:t xml:space="preserve"> – Non-respondent Analysis</w:t>
      </w:r>
      <w:bookmarkEnd w:id="944"/>
    </w:p>
    <w:p w14:paraId="682CABAF" w14:textId="59BA6177" w:rsidR="00A216B3" w:rsidRPr="00373E9A" w:rsidRDefault="00A216B3" w:rsidP="005259D1">
      <w:pPr>
        <w:pStyle w:val="Caption"/>
      </w:pPr>
      <w:bookmarkStart w:id="945" w:name="_Ref172385453"/>
      <w:bookmarkStart w:id="946" w:name="_Toc194737868"/>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41</w:t>
      </w:r>
      <w:r w:rsidR="008C34F2" w:rsidRPr="00373E9A">
        <w:rPr>
          <w:noProof/>
        </w:rPr>
        <w:fldChar w:fldCharType="end"/>
      </w:r>
      <w:bookmarkEnd w:id="945"/>
      <w:r w:rsidRPr="00373E9A">
        <w:rPr>
          <w:i/>
          <w:iCs/>
        </w:rPr>
        <w:t xml:space="preserve"> </w:t>
      </w:r>
      <w:r w:rsidRPr="00373E9A">
        <w:rPr>
          <w:i/>
          <w:iCs/>
        </w:rPr>
        <w:br/>
        <w:t>Survey dropout rates</w:t>
      </w:r>
      <w:bookmarkEnd w:id="946"/>
    </w:p>
    <w:tbl>
      <w:tblPr>
        <w:tblW w:w="5000" w:type="pct"/>
        <w:tblLook w:val="04A0" w:firstRow="1" w:lastRow="0" w:firstColumn="1" w:lastColumn="0" w:noHBand="0" w:noVBand="1"/>
      </w:tblPr>
      <w:tblGrid>
        <w:gridCol w:w="2746"/>
        <w:gridCol w:w="1552"/>
        <w:gridCol w:w="1953"/>
        <w:gridCol w:w="1685"/>
      </w:tblGrid>
      <w:tr w:rsidR="00A216B3" w:rsidRPr="00373E9A" w14:paraId="2A5AE38B" w14:textId="77777777" w:rsidTr="008629F9">
        <w:trPr>
          <w:trHeight w:val="300"/>
        </w:trPr>
        <w:tc>
          <w:tcPr>
            <w:tcW w:w="2026" w:type="pct"/>
            <w:tcBorders>
              <w:top w:val="single" w:sz="4" w:space="0" w:color="auto"/>
            </w:tcBorders>
            <w:shd w:val="clear" w:color="auto" w:fill="auto"/>
            <w:noWrap/>
            <w:vAlign w:val="bottom"/>
            <w:hideMark/>
          </w:tcPr>
          <w:p w14:paraId="432282B4" w14:textId="77777777" w:rsidR="00A216B3" w:rsidRPr="00373E9A" w:rsidRDefault="00A216B3" w:rsidP="00A216B3">
            <w:pPr>
              <w:spacing w:after="0" w:line="240" w:lineRule="auto"/>
              <w:rPr>
                <w:rFonts w:eastAsia="Times New Roman" w:cs="Calibri"/>
                <w:b/>
                <w:bCs/>
                <w:color w:val="000000"/>
                <w:lang w:eastAsia="en-IE"/>
              </w:rPr>
            </w:pPr>
            <w:r w:rsidRPr="00373E9A">
              <w:rPr>
                <w:rFonts w:eastAsia="Times New Roman" w:cs="Calibri"/>
                <w:b/>
                <w:bCs/>
                <w:color w:val="000000"/>
                <w:lang w:eastAsia="en-IE"/>
              </w:rPr>
              <w:t>Survey stage</w:t>
            </w:r>
          </w:p>
        </w:tc>
        <w:tc>
          <w:tcPr>
            <w:tcW w:w="723" w:type="pct"/>
            <w:tcBorders>
              <w:top w:val="single" w:sz="4" w:space="0" w:color="auto"/>
              <w:bottom w:val="single" w:sz="4" w:space="0" w:color="auto"/>
            </w:tcBorders>
            <w:shd w:val="clear" w:color="auto" w:fill="auto"/>
            <w:noWrap/>
            <w:vAlign w:val="bottom"/>
            <w:hideMark/>
          </w:tcPr>
          <w:p w14:paraId="1DFD1254" w14:textId="77777777" w:rsidR="00A216B3" w:rsidRPr="00373E9A" w:rsidRDefault="00A216B3" w:rsidP="006E344B">
            <w:pPr>
              <w:spacing w:after="0" w:line="240" w:lineRule="auto"/>
              <w:jc w:val="center"/>
              <w:rPr>
                <w:rFonts w:eastAsia="Times New Roman" w:cs="Calibri"/>
                <w:b/>
                <w:bCs/>
                <w:color w:val="000000"/>
                <w:lang w:eastAsia="en-IE"/>
              </w:rPr>
            </w:pPr>
            <w:r w:rsidRPr="00373E9A">
              <w:rPr>
                <w:rFonts w:eastAsia="Times New Roman" w:cs="Calibri"/>
                <w:b/>
                <w:bCs/>
                <w:color w:val="000000"/>
                <w:lang w:eastAsia="en-IE"/>
              </w:rPr>
              <w:t>Number of dropouts</w:t>
            </w:r>
          </w:p>
        </w:tc>
        <w:tc>
          <w:tcPr>
            <w:tcW w:w="1338" w:type="pct"/>
            <w:tcBorders>
              <w:top w:val="single" w:sz="4" w:space="0" w:color="auto"/>
              <w:bottom w:val="single" w:sz="4" w:space="0" w:color="auto"/>
            </w:tcBorders>
            <w:shd w:val="clear" w:color="auto" w:fill="auto"/>
            <w:noWrap/>
            <w:vAlign w:val="bottom"/>
            <w:hideMark/>
          </w:tcPr>
          <w:p w14:paraId="10B4D951" w14:textId="77777777" w:rsidR="00A216B3" w:rsidRPr="00373E9A" w:rsidRDefault="00A216B3" w:rsidP="006E344B">
            <w:pPr>
              <w:spacing w:after="0" w:line="240" w:lineRule="auto"/>
              <w:jc w:val="center"/>
              <w:rPr>
                <w:rFonts w:eastAsia="Times New Roman" w:cs="Calibri"/>
                <w:b/>
                <w:bCs/>
                <w:color w:val="000000"/>
                <w:lang w:eastAsia="en-IE"/>
              </w:rPr>
            </w:pPr>
            <w:r w:rsidRPr="00373E9A">
              <w:rPr>
                <w:rFonts w:eastAsia="Times New Roman" w:cs="Calibri"/>
                <w:b/>
                <w:bCs/>
                <w:color w:val="000000"/>
                <w:lang w:eastAsia="en-IE"/>
              </w:rPr>
              <w:t>% of non complete surveys</w:t>
            </w:r>
          </w:p>
        </w:tc>
        <w:tc>
          <w:tcPr>
            <w:tcW w:w="914" w:type="pct"/>
            <w:tcBorders>
              <w:top w:val="single" w:sz="4" w:space="0" w:color="auto"/>
              <w:bottom w:val="single" w:sz="4" w:space="0" w:color="auto"/>
            </w:tcBorders>
            <w:shd w:val="clear" w:color="auto" w:fill="auto"/>
            <w:noWrap/>
            <w:vAlign w:val="bottom"/>
            <w:hideMark/>
          </w:tcPr>
          <w:p w14:paraId="05019FC4" w14:textId="77777777" w:rsidR="00A216B3" w:rsidRPr="00373E9A" w:rsidRDefault="00A216B3" w:rsidP="006E344B">
            <w:pPr>
              <w:spacing w:after="0" w:line="240" w:lineRule="auto"/>
              <w:jc w:val="center"/>
              <w:rPr>
                <w:rFonts w:eastAsia="Times New Roman" w:cs="Calibri"/>
                <w:b/>
                <w:bCs/>
                <w:color w:val="000000"/>
                <w:lang w:eastAsia="en-IE"/>
              </w:rPr>
            </w:pPr>
            <w:r w:rsidRPr="00373E9A">
              <w:rPr>
                <w:rFonts w:eastAsia="Times New Roman" w:cs="Calibri"/>
                <w:b/>
                <w:bCs/>
                <w:color w:val="000000"/>
                <w:lang w:eastAsia="en-IE"/>
              </w:rPr>
              <w:t>% of survey completed</w:t>
            </w:r>
          </w:p>
        </w:tc>
      </w:tr>
      <w:tr w:rsidR="00A216B3" w:rsidRPr="00373E9A" w14:paraId="6116BC90" w14:textId="77777777" w:rsidTr="008629F9">
        <w:trPr>
          <w:trHeight w:val="300"/>
        </w:trPr>
        <w:tc>
          <w:tcPr>
            <w:tcW w:w="2026" w:type="pct"/>
            <w:shd w:val="clear" w:color="auto" w:fill="auto"/>
            <w:noWrap/>
            <w:vAlign w:val="bottom"/>
            <w:hideMark/>
          </w:tcPr>
          <w:p w14:paraId="7BD80DF4" w14:textId="77777777" w:rsidR="00A216B3" w:rsidRPr="00373E9A" w:rsidRDefault="00A216B3" w:rsidP="00A216B3">
            <w:pPr>
              <w:spacing w:after="0" w:line="240" w:lineRule="auto"/>
              <w:rPr>
                <w:rFonts w:eastAsia="Times New Roman" w:cs="Calibri"/>
                <w:color w:val="000000"/>
                <w:lang w:eastAsia="en-IE"/>
              </w:rPr>
            </w:pPr>
            <w:r w:rsidRPr="00373E9A">
              <w:rPr>
                <w:rFonts w:eastAsia="Times New Roman" w:cs="Calibri"/>
                <w:color w:val="000000"/>
                <w:lang w:eastAsia="en-IE"/>
              </w:rPr>
              <w:t>Screening questions</w:t>
            </w:r>
          </w:p>
        </w:tc>
        <w:tc>
          <w:tcPr>
            <w:tcW w:w="723" w:type="pct"/>
            <w:tcBorders>
              <w:top w:val="single" w:sz="4" w:space="0" w:color="auto"/>
            </w:tcBorders>
            <w:shd w:val="clear" w:color="auto" w:fill="auto"/>
            <w:noWrap/>
            <w:vAlign w:val="bottom"/>
            <w:hideMark/>
          </w:tcPr>
          <w:p w14:paraId="2A9C4E44"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101</w:t>
            </w:r>
          </w:p>
        </w:tc>
        <w:tc>
          <w:tcPr>
            <w:tcW w:w="1338" w:type="pct"/>
            <w:tcBorders>
              <w:top w:val="single" w:sz="4" w:space="0" w:color="auto"/>
            </w:tcBorders>
            <w:shd w:val="clear" w:color="auto" w:fill="auto"/>
            <w:noWrap/>
            <w:vAlign w:val="bottom"/>
            <w:hideMark/>
          </w:tcPr>
          <w:p w14:paraId="49734DA9"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66.9</w:t>
            </w:r>
          </w:p>
        </w:tc>
        <w:tc>
          <w:tcPr>
            <w:tcW w:w="914" w:type="pct"/>
            <w:tcBorders>
              <w:top w:val="single" w:sz="4" w:space="0" w:color="auto"/>
            </w:tcBorders>
            <w:shd w:val="clear" w:color="auto" w:fill="auto"/>
            <w:noWrap/>
            <w:vAlign w:val="bottom"/>
            <w:hideMark/>
          </w:tcPr>
          <w:p w14:paraId="677726C2"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2.8</w:t>
            </w:r>
          </w:p>
        </w:tc>
      </w:tr>
      <w:tr w:rsidR="00A216B3" w:rsidRPr="00373E9A" w14:paraId="2043C530" w14:textId="77777777" w:rsidTr="008629F9">
        <w:trPr>
          <w:trHeight w:val="300"/>
        </w:trPr>
        <w:tc>
          <w:tcPr>
            <w:tcW w:w="2026" w:type="pct"/>
            <w:shd w:val="clear" w:color="auto" w:fill="auto"/>
            <w:noWrap/>
            <w:vAlign w:val="bottom"/>
            <w:hideMark/>
          </w:tcPr>
          <w:p w14:paraId="404CC338" w14:textId="77777777" w:rsidR="00A216B3" w:rsidRPr="00373E9A" w:rsidRDefault="00A216B3" w:rsidP="00A216B3">
            <w:pPr>
              <w:spacing w:after="0" w:line="240" w:lineRule="auto"/>
              <w:rPr>
                <w:rFonts w:eastAsia="Times New Roman" w:cs="Calibri"/>
                <w:color w:val="000000"/>
                <w:lang w:eastAsia="en-IE"/>
              </w:rPr>
            </w:pPr>
            <w:r w:rsidRPr="00373E9A">
              <w:rPr>
                <w:rFonts w:eastAsia="Times New Roman" w:cs="Calibri"/>
                <w:color w:val="000000"/>
                <w:lang w:eastAsia="en-IE"/>
              </w:rPr>
              <w:t>Demographics</w:t>
            </w:r>
          </w:p>
        </w:tc>
        <w:tc>
          <w:tcPr>
            <w:tcW w:w="723" w:type="pct"/>
            <w:shd w:val="clear" w:color="auto" w:fill="auto"/>
            <w:noWrap/>
            <w:vAlign w:val="bottom"/>
            <w:hideMark/>
          </w:tcPr>
          <w:p w14:paraId="5BEA0C31"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25</w:t>
            </w:r>
          </w:p>
        </w:tc>
        <w:tc>
          <w:tcPr>
            <w:tcW w:w="1338" w:type="pct"/>
            <w:shd w:val="clear" w:color="auto" w:fill="auto"/>
            <w:noWrap/>
            <w:vAlign w:val="bottom"/>
            <w:hideMark/>
          </w:tcPr>
          <w:p w14:paraId="3CE28D44"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16.6</w:t>
            </w:r>
          </w:p>
        </w:tc>
        <w:tc>
          <w:tcPr>
            <w:tcW w:w="914" w:type="pct"/>
            <w:shd w:val="clear" w:color="auto" w:fill="auto"/>
            <w:noWrap/>
            <w:vAlign w:val="bottom"/>
            <w:hideMark/>
          </w:tcPr>
          <w:p w14:paraId="5A523EE5"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10.3</w:t>
            </w:r>
          </w:p>
        </w:tc>
      </w:tr>
      <w:tr w:rsidR="00A216B3" w:rsidRPr="00373E9A" w14:paraId="60ED073E" w14:textId="77777777" w:rsidTr="008629F9">
        <w:trPr>
          <w:trHeight w:val="300"/>
        </w:trPr>
        <w:tc>
          <w:tcPr>
            <w:tcW w:w="2026" w:type="pct"/>
            <w:shd w:val="clear" w:color="auto" w:fill="auto"/>
            <w:noWrap/>
            <w:vAlign w:val="bottom"/>
            <w:hideMark/>
          </w:tcPr>
          <w:p w14:paraId="62F08ECA" w14:textId="77777777" w:rsidR="00A216B3" w:rsidRPr="00373E9A" w:rsidRDefault="00A216B3" w:rsidP="00A216B3">
            <w:pPr>
              <w:spacing w:after="0" w:line="240" w:lineRule="auto"/>
              <w:rPr>
                <w:rFonts w:eastAsia="Times New Roman" w:cs="Calibri"/>
                <w:color w:val="000000"/>
                <w:lang w:eastAsia="en-IE"/>
              </w:rPr>
            </w:pPr>
            <w:r w:rsidRPr="00373E9A">
              <w:rPr>
                <w:rFonts w:eastAsia="Times New Roman" w:cs="Calibri"/>
                <w:color w:val="000000"/>
                <w:lang w:eastAsia="en-IE"/>
              </w:rPr>
              <w:t>Academic Freedom</w:t>
            </w:r>
          </w:p>
        </w:tc>
        <w:tc>
          <w:tcPr>
            <w:tcW w:w="723" w:type="pct"/>
            <w:shd w:val="clear" w:color="auto" w:fill="auto"/>
            <w:noWrap/>
            <w:vAlign w:val="bottom"/>
            <w:hideMark/>
          </w:tcPr>
          <w:p w14:paraId="41A2B8BE"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11</w:t>
            </w:r>
          </w:p>
        </w:tc>
        <w:tc>
          <w:tcPr>
            <w:tcW w:w="1338" w:type="pct"/>
            <w:shd w:val="clear" w:color="auto" w:fill="auto"/>
            <w:noWrap/>
            <w:vAlign w:val="bottom"/>
            <w:hideMark/>
          </w:tcPr>
          <w:p w14:paraId="1A96374E"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7.3</w:t>
            </w:r>
          </w:p>
        </w:tc>
        <w:tc>
          <w:tcPr>
            <w:tcW w:w="914" w:type="pct"/>
            <w:shd w:val="clear" w:color="auto" w:fill="auto"/>
            <w:noWrap/>
            <w:vAlign w:val="bottom"/>
            <w:hideMark/>
          </w:tcPr>
          <w:p w14:paraId="0FD45C7E"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15.0</w:t>
            </w:r>
          </w:p>
        </w:tc>
      </w:tr>
      <w:tr w:rsidR="00A216B3" w:rsidRPr="00373E9A" w14:paraId="614D34FD" w14:textId="77777777" w:rsidTr="008629F9">
        <w:trPr>
          <w:trHeight w:val="300"/>
        </w:trPr>
        <w:tc>
          <w:tcPr>
            <w:tcW w:w="2026" w:type="pct"/>
            <w:shd w:val="clear" w:color="auto" w:fill="auto"/>
            <w:noWrap/>
            <w:vAlign w:val="bottom"/>
            <w:hideMark/>
          </w:tcPr>
          <w:p w14:paraId="003BBB94" w14:textId="77777777" w:rsidR="00A216B3" w:rsidRPr="00373E9A" w:rsidRDefault="00A216B3" w:rsidP="00A216B3">
            <w:pPr>
              <w:spacing w:after="0" w:line="240" w:lineRule="auto"/>
              <w:rPr>
                <w:rFonts w:eastAsia="Times New Roman" w:cs="Calibri"/>
                <w:color w:val="000000"/>
                <w:lang w:eastAsia="en-IE"/>
              </w:rPr>
            </w:pPr>
            <w:r w:rsidRPr="00373E9A">
              <w:rPr>
                <w:rFonts w:eastAsia="Times New Roman" w:cs="Calibri"/>
                <w:color w:val="000000"/>
                <w:lang w:eastAsia="en-IE"/>
              </w:rPr>
              <w:t>Stimulation</w:t>
            </w:r>
          </w:p>
        </w:tc>
        <w:tc>
          <w:tcPr>
            <w:tcW w:w="723" w:type="pct"/>
            <w:shd w:val="clear" w:color="auto" w:fill="auto"/>
            <w:noWrap/>
            <w:vAlign w:val="bottom"/>
            <w:hideMark/>
          </w:tcPr>
          <w:p w14:paraId="0E97DF61"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w:t>
            </w:r>
          </w:p>
        </w:tc>
        <w:tc>
          <w:tcPr>
            <w:tcW w:w="1338" w:type="pct"/>
            <w:shd w:val="clear" w:color="auto" w:fill="auto"/>
            <w:noWrap/>
            <w:vAlign w:val="bottom"/>
            <w:hideMark/>
          </w:tcPr>
          <w:p w14:paraId="73615212"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0.7</w:t>
            </w:r>
          </w:p>
        </w:tc>
        <w:tc>
          <w:tcPr>
            <w:tcW w:w="914" w:type="pct"/>
            <w:shd w:val="clear" w:color="auto" w:fill="auto"/>
            <w:noWrap/>
            <w:vAlign w:val="bottom"/>
            <w:hideMark/>
          </w:tcPr>
          <w:p w14:paraId="77966FD5"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18.7</w:t>
            </w:r>
          </w:p>
        </w:tc>
      </w:tr>
      <w:tr w:rsidR="00A216B3" w:rsidRPr="00373E9A" w14:paraId="5D99B44A" w14:textId="77777777" w:rsidTr="008629F9">
        <w:trPr>
          <w:trHeight w:val="300"/>
        </w:trPr>
        <w:tc>
          <w:tcPr>
            <w:tcW w:w="2026" w:type="pct"/>
            <w:shd w:val="clear" w:color="auto" w:fill="auto"/>
            <w:noWrap/>
            <w:vAlign w:val="bottom"/>
            <w:hideMark/>
          </w:tcPr>
          <w:p w14:paraId="69F6BC6D" w14:textId="77777777" w:rsidR="00A216B3" w:rsidRPr="00373E9A" w:rsidRDefault="00A216B3" w:rsidP="00A216B3">
            <w:pPr>
              <w:spacing w:after="0" w:line="240" w:lineRule="auto"/>
              <w:rPr>
                <w:rFonts w:eastAsia="Times New Roman" w:cs="Calibri"/>
                <w:color w:val="000000"/>
                <w:lang w:eastAsia="en-IE"/>
              </w:rPr>
            </w:pPr>
            <w:r w:rsidRPr="00373E9A">
              <w:rPr>
                <w:rFonts w:eastAsia="Times New Roman" w:cs="Calibri"/>
                <w:color w:val="000000"/>
                <w:lang w:eastAsia="en-IE"/>
              </w:rPr>
              <w:t>Satisfaction / Risk Aversion</w:t>
            </w:r>
          </w:p>
        </w:tc>
        <w:tc>
          <w:tcPr>
            <w:tcW w:w="723" w:type="pct"/>
            <w:shd w:val="clear" w:color="auto" w:fill="auto"/>
            <w:noWrap/>
            <w:vAlign w:val="bottom"/>
            <w:hideMark/>
          </w:tcPr>
          <w:p w14:paraId="39A79EBB"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5</w:t>
            </w:r>
          </w:p>
        </w:tc>
        <w:tc>
          <w:tcPr>
            <w:tcW w:w="1338" w:type="pct"/>
            <w:shd w:val="clear" w:color="auto" w:fill="auto"/>
            <w:noWrap/>
            <w:vAlign w:val="bottom"/>
            <w:hideMark/>
          </w:tcPr>
          <w:p w14:paraId="6E812C72"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3.3</w:t>
            </w:r>
          </w:p>
        </w:tc>
        <w:tc>
          <w:tcPr>
            <w:tcW w:w="914" w:type="pct"/>
            <w:shd w:val="clear" w:color="auto" w:fill="auto"/>
            <w:noWrap/>
            <w:vAlign w:val="bottom"/>
            <w:hideMark/>
          </w:tcPr>
          <w:p w14:paraId="6C92FA50"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33.6</w:t>
            </w:r>
          </w:p>
        </w:tc>
      </w:tr>
      <w:tr w:rsidR="00A216B3" w:rsidRPr="00373E9A" w14:paraId="308E5BCA" w14:textId="77777777" w:rsidTr="008629F9">
        <w:trPr>
          <w:trHeight w:val="300"/>
        </w:trPr>
        <w:tc>
          <w:tcPr>
            <w:tcW w:w="2026" w:type="pct"/>
            <w:shd w:val="clear" w:color="auto" w:fill="auto"/>
            <w:noWrap/>
            <w:vAlign w:val="bottom"/>
            <w:hideMark/>
          </w:tcPr>
          <w:p w14:paraId="6CA66401" w14:textId="77777777" w:rsidR="00A216B3" w:rsidRPr="00373E9A" w:rsidRDefault="00A216B3" w:rsidP="00A216B3">
            <w:pPr>
              <w:spacing w:after="0" w:line="240" w:lineRule="auto"/>
              <w:rPr>
                <w:rFonts w:eastAsia="Times New Roman" w:cs="Calibri"/>
                <w:color w:val="000000"/>
                <w:lang w:eastAsia="en-IE"/>
              </w:rPr>
            </w:pPr>
            <w:r w:rsidRPr="00373E9A">
              <w:rPr>
                <w:rFonts w:eastAsia="Times New Roman" w:cs="Calibri"/>
                <w:color w:val="000000"/>
                <w:lang w:eastAsia="en-IE"/>
              </w:rPr>
              <w:t>Social/Civic Responsibility</w:t>
            </w:r>
          </w:p>
        </w:tc>
        <w:tc>
          <w:tcPr>
            <w:tcW w:w="723" w:type="pct"/>
            <w:shd w:val="clear" w:color="auto" w:fill="auto"/>
            <w:noWrap/>
            <w:vAlign w:val="bottom"/>
            <w:hideMark/>
          </w:tcPr>
          <w:p w14:paraId="4657747F"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2</w:t>
            </w:r>
          </w:p>
        </w:tc>
        <w:tc>
          <w:tcPr>
            <w:tcW w:w="1338" w:type="pct"/>
            <w:shd w:val="clear" w:color="auto" w:fill="auto"/>
            <w:noWrap/>
            <w:vAlign w:val="bottom"/>
            <w:hideMark/>
          </w:tcPr>
          <w:p w14:paraId="241D08FA"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1.3</w:t>
            </w:r>
          </w:p>
        </w:tc>
        <w:tc>
          <w:tcPr>
            <w:tcW w:w="914" w:type="pct"/>
            <w:shd w:val="clear" w:color="auto" w:fill="auto"/>
            <w:noWrap/>
            <w:vAlign w:val="bottom"/>
            <w:hideMark/>
          </w:tcPr>
          <w:p w14:paraId="08EE1453"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41.1</w:t>
            </w:r>
          </w:p>
        </w:tc>
      </w:tr>
      <w:tr w:rsidR="00A216B3" w:rsidRPr="00373E9A" w14:paraId="06A295A8" w14:textId="77777777" w:rsidTr="008629F9">
        <w:trPr>
          <w:trHeight w:val="300"/>
        </w:trPr>
        <w:tc>
          <w:tcPr>
            <w:tcW w:w="2026" w:type="pct"/>
            <w:shd w:val="clear" w:color="auto" w:fill="auto"/>
            <w:noWrap/>
            <w:vAlign w:val="bottom"/>
            <w:hideMark/>
          </w:tcPr>
          <w:p w14:paraId="60643198" w14:textId="77777777" w:rsidR="00A216B3" w:rsidRPr="00373E9A" w:rsidRDefault="00A216B3" w:rsidP="00A216B3">
            <w:pPr>
              <w:spacing w:after="0" w:line="240" w:lineRule="auto"/>
              <w:rPr>
                <w:rFonts w:eastAsia="Times New Roman" w:cs="Calibri"/>
                <w:color w:val="000000"/>
                <w:lang w:eastAsia="en-IE"/>
              </w:rPr>
            </w:pPr>
            <w:r w:rsidRPr="00373E9A">
              <w:rPr>
                <w:rFonts w:eastAsia="Times New Roman" w:cs="Calibri"/>
                <w:color w:val="000000"/>
                <w:lang w:eastAsia="en-IE"/>
              </w:rPr>
              <w:t>Reputation/Reward/Promotion &amp; Tenure</w:t>
            </w:r>
          </w:p>
        </w:tc>
        <w:tc>
          <w:tcPr>
            <w:tcW w:w="723" w:type="pct"/>
            <w:shd w:val="clear" w:color="auto" w:fill="auto"/>
            <w:noWrap/>
            <w:vAlign w:val="bottom"/>
            <w:hideMark/>
          </w:tcPr>
          <w:p w14:paraId="7ECF6C8E"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2</w:t>
            </w:r>
          </w:p>
        </w:tc>
        <w:tc>
          <w:tcPr>
            <w:tcW w:w="1338" w:type="pct"/>
            <w:shd w:val="clear" w:color="auto" w:fill="auto"/>
            <w:noWrap/>
            <w:vAlign w:val="bottom"/>
            <w:hideMark/>
          </w:tcPr>
          <w:p w14:paraId="768489B4"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1.3</w:t>
            </w:r>
          </w:p>
        </w:tc>
        <w:tc>
          <w:tcPr>
            <w:tcW w:w="914" w:type="pct"/>
            <w:shd w:val="clear" w:color="auto" w:fill="auto"/>
            <w:noWrap/>
            <w:vAlign w:val="bottom"/>
            <w:hideMark/>
          </w:tcPr>
          <w:p w14:paraId="55A3C3FD"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52.3</w:t>
            </w:r>
          </w:p>
        </w:tc>
      </w:tr>
      <w:tr w:rsidR="00A216B3" w:rsidRPr="00373E9A" w14:paraId="1EE08A1F" w14:textId="77777777" w:rsidTr="008629F9">
        <w:trPr>
          <w:trHeight w:val="300"/>
        </w:trPr>
        <w:tc>
          <w:tcPr>
            <w:tcW w:w="2026" w:type="pct"/>
            <w:shd w:val="clear" w:color="auto" w:fill="auto"/>
            <w:noWrap/>
            <w:vAlign w:val="bottom"/>
            <w:hideMark/>
          </w:tcPr>
          <w:p w14:paraId="26541238" w14:textId="77777777" w:rsidR="00A216B3" w:rsidRPr="00373E9A" w:rsidRDefault="00A216B3" w:rsidP="00A216B3">
            <w:pPr>
              <w:spacing w:after="0" w:line="240" w:lineRule="auto"/>
              <w:rPr>
                <w:rFonts w:eastAsia="Times New Roman" w:cs="Calibri"/>
                <w:color w:val="000000"/>
                <w:lang w:eastAsia="en-IE"/>
              </w:rPr>
            </w:pPr>
            <w:r w:rsidRPr="00373E9A">
              <w:rPr>
                <w:rFonts w:eastAsia="Times New Roman" w:cs="Calibri"/>
                <w:color w:val="000000"/>
                <w:lang w:eastAsia="en-IE"/>
              </w:rPr>
              <w:t>Policies/Supports/TTO</w:t>
            </w:r>
          </w:p>
        </w:tc>
        <w:tc>
          <w:tcPr>
            <w:tcW w:w="723" w:type="pct"/>
            <w:shd w:val="clear" w:color="auto" w:fill="auto"/>
            <w:noWrap/>
            <w:vAlign w:val="bottom"/>
            <w:hideMark/>
          </w:tcPr>
          <w:p w14:paraId="024BAD10"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2</w:t>
            </w:r>
          </w:p>
        </w:tc>
        <w:tc>
          <w:tcPr>
            <w:tcW w:w="1338" w:type="pct"/>
            <w:shd w:val="clear" w:color="auto" w:fill="auto"/>
            <w:noWrap/>
            <w:vAlign w:val="bottom"/>
            <w:hideMark/>
          </w:tcPr>
          <w:p w14:paraId="2C3AF390"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1.3</w:t>
            </w:r>
          </w:p>
        </w:tc>
        <w:tc>
          <w:tcPr>
            <w:tcW w:w="914" w:type="pct"/>
            <w:shd w:val="clear" w:color="auto" w:fill="auto"/>
            <w:noWrap/>
            <w:vAlign w:val="bottom"/>
            <w:hideMark/>
          </w:tcPr>
          <w:p w14:paraId="6C9EB05B"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69.2</w:t>
            </w:r>
          </w:p>
        </w:tc>
      </w:tr>
      <w:tr w:rsidR="00A216B3" w:rsidRPr="00373E9A" w14:paraId="7FD87E47" w14:textId="77777777" w:rsidTr="008629F9">
        <w:trPr>
          <w:trHeight w:val="300"/>
        </w:trPr>
        <w:tc>
          <w:tcPr>
            <w:tcW w:w="2026" w:type="pct"/>
            <w:shd w:val="clear" w:color="auto" w:fill="auto"/>
            <w:noWrap/>
            <w:vAlign w:val="bottom"/>
            <w:hideMark/>
          </w:tcPr>
          <w:p w14:paraId="271F92DE" w14:textId="77777777" w:rsidR="00A216B3" w:rsidRPr="00373E9A" w:rsidRDefault="00A216B3" w:rsidP="00A216B3">
            <w:pPr>
              <w:spacing w:after="0" w:line="240" w:lineRule="auto"/>
              <w:rPr>
                <w:rFonts w:eastAsia="Times New Roman" w:cs="Calibri"/>
                <w:color w:val="000000"/>
                <w:lang w:eastAsia="en-IE"/>
              </w:rPr>
            </w:pPr>
            <w:r w:rsidRPr="00373E9A">
              <w:rPr>
                <w:rFonts w:eastAsia="Times New Roman" w:cs="Calibri"/>
                <w:color w:val="000000"/>
                <w:lang w:eastAsia="en-IE"/>
              </w:rPr>
              <w:t>Social Capital</w:t>
            </w:r>
          </w:p>
        </w:tc>
        <w:tc>
          <w:tcPr>
            <w:tcW w:w="723" w:type="pct"/>
            <w:shd w:val="clear" w:color="auto" w:fill="auto"/>
            <w:noWrap/>
            <w:vAlign w:val="bottom"/>
            <w:hideMark/>
          </w:tcPr>
          <w:p w14:paraId="01520CB1"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w:t>
            </w:r>
          </w:p>
        </w:tc>
        <w:tc>
          <w:tcPr>
            <w:tcW w:w="1338" w:type="pct"/>
            <w:shd w:val="clear" w:color="auto" w:fill="auto"/>
            <w:noWrap/>
            <w:vAlign w:val="bottom"/>
            <w:hideMark/>
          </w:tcPr>
          <w:p w14:paraId="43BDA510"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0.7</w:t>
            </w:r>
          </w:p>
        </w:tc>
        <w:tc>
          <w:tcPr>
            <w:tcW w:w="914" w:type="pct"/>
            <w:shd w:val="clear" w:color="auto" w:fill="auto"/>
            <w:noWrap/>
            <w:vAlign w:val="bottom"/>
            <w:hideMark/>
          </w:tcPr>
          <w:p w14:paraId="5D722A95"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78.5</w:t>
            </w:r>
          </w:p>
        </w:tc>
      </w:tr>
      <w:tr w:rsidR="00A216B3" w:rsidRPr="00373E9A" w14:paraId="451DF8EE" w14:textId="77777777" w:rsidTr="008629F9">
        <w:trPr>
          <w:trHeight w:val="300"/>
        </w:trPr>
        <w:tc>
          <w:tcPr>
            <w:tcW w:w="2026" w:type="pct"/>
            <w:shd w:val="clear" w:color="auto" w:fill="auto"/>
            <w:noWrap/>
            <w:vAlign w:val="bottom"/>
            <w:hideMark/>
          </w:tcPr>
          <w:p w14:paraId="2F715611" w14:textId="77777777" w:rsidR="00A216B3" w:rsidRPr="00373E9A" w:rsidRDefault="00A216B3" w:rsidP="00A216B3">
            <w:pPr>
              <w:spacing w:after="0" w:line="240" w:lineRule="auto"/>
              <w:rPr>
                <w:rFonts w:eastAsia="Times New Roman" w:cs="Calibri"/>
                <w:color w:val="000000"/>
                <w:lang w:eastAsia="en-IE"/>
              </w:rPr>
            </w:pPr>
            <w:r w:rsidRPr="00373E9A">
              <w:rPr>
                <w:rFonts w:eastAsia="Times New Roman" w:cs="Calibri"/>
                <w:color w:val="000000"/>
                <w:lang w:eastAsia="en-IE"/>
              </w:rPr>
              <w:t>Environment</w:t>
            </w:r>
          </w:p>
        </w:tc>
        <w:tc>
          <w:tcPr>
            <w:tcW w:w="723" w:type="pct"/>
            <w:shd w:val="clear" w:color="auto" w:fill="auto"/>
            <w:noWrap/>
            <w:vAlign w:val="bottom"/>
            <w:hideMark/>
          </w:tcPr>
          <w:p w14:paraId="29FF8FC9"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1</w:t>
            </w:r>
          </w:p>
        </w:tc>
        <w:tc>
          <w:tcPr>
            <w:tcW w:w="1338" w:type="pct"/>
            <w:shd w:val="clear" w:color="auto" w:fill="auto"/>
            <w:noWrap/>
            <w:vAlign w:val="bottom"/>
            <w:hideMark/>
          </w:tcPr>
          <w:p w14:paraId="4C3BE20B"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0.7</w:t>
            </w:r>
          </w:p>
        </w:tc>
        <w:tc>
          <w:tcPr>
            <w:tcW w:w="914" w:type="pct"/>
            <w:shd w:val="clear" w:color="auto" w:fill="auto"/>
            <w:noWrap/>
            <w:vAlign w:val="bottom"/>
            <w:hideMark/>
          </w:tcPr>
          <w:p w14:paraId="305B9989"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79.4</w:t>
            </w:r>
          </w:p>
        </w:tc>
      </w:tr>
      <w:tr w:rsidR="00A216B3" w:rsidRPr="00373E9A" w14:paraId="599DED86" w14:textId="77777777" w:rsidTr="008629F9">
        <w:trPr>
          <w:trHeight w:val="300"/>
        </w:trPr>
        <w:tc>
          <w:tcPr>
            <w:tcW w:w="2026" w:type="pct"/>
            <w:tcBorders>
              <w:bottom w:val="single" w:sz="4" w:space="0" w:color="auto"/>
            </w:tcBorders>
            <w:shd w:val="clear" w:color="auto" w:fill="auto"/>
            <w:noWrap/>
            <w:vAlign w:val="bottom"/>
            <w:hideMark/>
          </w:tcPr>
          <w:p w14:paraId="29E3AC56" w14:textId="02BBDF20" w:rsidR="00A216B3" w:rsidRPr="00373E9A" w:rsidRDefault="00A216B3" w:rsidP="00A216B3">
            <w:pPr>
              <w:spacing w:after="0" w:line="240" w:lineRule="auto"/>
              <w:rPr>
                <w:rFonts w:eastAsia="Times New Roman" w:cs="Calibri"/>
                <w:color w:val="000000"/>
                <w:lang w:eastAsia="en-IE"/>
              </w:rPr>
            </w:pPr>
            <w:r w:rsidRPr="00373E9A">
              <w:rPr>
                <w:rFonts w:eastAsia="Times New Roman" w:cs="Calibri"/>
                <w:color w:val="000000"/>
                <w:lang w:eastAsia="en-IE"/>
              </w:rPr>
              <w:t xml:space="preserve">Finance/Resources &amp; </w:t>
            </w:r>
            <w:r w:rsidR="00EC600C" w:rsidRPr="00373E9A">
              <w:rPr>
                <w:rFonts w:eastAsia="Times New Roman" w:cs="Calibri"/>
                <w:color w:val="000000"/>
                <w:lang w:eastAsia="en-IE"/>
              </w:rPr>
              <w:br/>
            </w:r>
            <w:r w:rsidRPr="00373E9A">
              <w:rPr>
                <w:rFonts w:eastAsia="Times New Roman" w:cs="Calibri"/>
                <w:color w:val="000000"/>
                <w:lang w:eastAsia="en-IE"/>
              </w:rPr>
              <w:t xml:space="preserve">Research </w:t>
            </w:r>
            <w:r w:rsidR="00443635" w:rsidRPr="00373E9A">
              <w:rPr>
                <w:rFonts w:eastAsia="Times New Roman" w:cs="Calibri"/>
                <w:color w:val="000000"/>
                <w:lang w:eastAsia="en-IE"/>
              </w:rPr>
              <w:t>Orientation</w:t>
            </w:r>
          </w:p>
        </w:tc>
        <w:tc>
          <w:tcPr>
            <w:tcW w:w="723" w:type="pct"/>
            <w:tcBorders>
              <w:bottom w:val="single" w:sz="4" w:space="0" w:color="auto"/>
            </w:tcBorders>
            <w:shd w:val="clear" w:color="auto" w:fill="auto"/>
            <w:noWrap/>
            <w:vAlign w:val="bottom"/>
            <w:hideMark/>
          </w:tcPr>
          <w:p w14:paraId="1E572BF9"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0</w:t>
            </w:r>
          </w:p>
        </w:tc>
        <w:tc>
          <w:tcPr>
            <w:tcW w:w="1338" w:type="pct"/>
            <w:tcBorders>
              <w:bottom w:val="single" w:sz="4" w:space="0" w:color="auto"/>
            </w:tcBorders>
            <w:shd w:val="clear" w:color="auto" w:fill="auto"/>
            <w:noWrap/>
            <w:vAlign w:val="bottom"/>
            <w:hideMark/>
          </w:tcPr>
          <w:p w14:paraId="113EA2F0"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0.0</w:t>
            </w:r>
          </w:p>
        </w:tc>
        <w:tc>
          <w:tcPr>
            <w:tcW w:w="914" w:type="pct"/>
            <w:tcBorders>
              <w:bottom w:val="single" w:sz="4" w:space="0" w:color="auto"/>
            </w:tcBorders>
            <w:shd w:val="clear" w:color="auto" w:fill="auto"/>
            <w:noWrap/>
            <w:vAlign w:val="bottom"/>
            <w:hideMark/>
          </w:tcPr>
          <w:p w14:paraId="2AFD7C7F" w14:textId="77777777" w:rsidR="00A216B3" w:rsidRPr="00373E9A" w:rsidRDefault="00A216B3" w:rsidP="006E344B">
            <w:pPr>
              <w:spacing w:after="0" w:line="240" w:lineRule="auto"/>
              <w:jc w:val="center"/>
              <w:rPr>
                <w:rFonts w:eastAsia="Times New Roman" w:cs="Calibri"/>
                <w:color w:val="000000"/>
                <w:lang w:eastAsia="en-IE"/>
              </w:rPr>
            </w:pPr>
            <w:r w:rsidRPr="00373E9A">
              <w:rPr>
                <w:rFonts w:eastAsia="Times New Roman" w:cs="Calibri"/>
                <w:color w:val="000000"/>
                <w:lang w:eastAsia="en-IE"/>
              </w:rPr>
              <w:t>79.4</w:t>
            </w:r>
          </w:p>
        </w:tc>
      </w:tr>
    </w:tbl>
    <w:p w14:paraId="7BF6E6B2" w14:textId="0186080C" w:rsidR="001918A7" w:rsidRPr="00373E9A" w:rsidRDefault="001918A7" w:rsidP="001918A7">
      <w:pPr>
        <w:keepNext/>
        <w:jc w:val="both"/>
      </w:pPr>
    </w:p>
    <w:p w14:paraId="12918AC8" w14:textId="77777777" w:rsidR="001918A7" w:rsidRPr="00373E9A" w:rsidRDefault="001918A7" w:rsidP="001918A7">
      <w:pPr>
        <w:jc w:val="both"/>
      </w:pPr>
    </w:p>
    <w:p w14:paraId="42FDB8CD" w14:textId="1F54B6E1" w:rsidR="00252C46" w:rsidRPr="00373E9A" w:rsidRDefault="00252C46" w:rsidP="005259D1">
      <w:pPr>
        <w:pStyle w:val="Caption"/>
      </w:pPr>
      <w:bookmarkStart w:id="947" w:name="_Ref172385481"/>
      <w:bookmarkStart w:id="948" w:name="_Toc194737806"/>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39</w:t>
      </w:r>
      <w:r w:rsidR="008C34F2" w:rsidRPr="00373E9A">
        <w:rPr>
          <w:noProof/>
        </w:rPr>
        <w:fldChar w:fldCharType="end"/>
      </w:r>
      <w:bookmarkEnd w:id="947"/>
      <w:r w:rsidRPr="00373E9A">
        <w:t xml:space="preserve"> </w:t>
      </w:r>
      <w:r w:rsidRPr="00373E9A">
        <w:br/>
      </w:r>
      <w:r w:rsidRPr="00373E9A">
        <w:rPr>
          <w:i/>
          <w:iCs/>
        </w:rPr>
        <w:t>Graph of survey dropout rates</w:t>
      </w:r>
      <w:bookmarkEnd w:id="948"/>
    </w:p>
    <w:p w14:paraId="7485CF41" w14:textId="77777777" w:rsidR="001918A7" w:rsidRPr="00373E9A" w:rsidRDefault="001918A7" w:rsidP="001918A7">
      <w:pPr>
        <w:keepNext/>
        <w:jc w:val="both"/>
      </w:pPr>
      <w:r w:rsidRPr="00373E9A">
        <w:rPr>
          <w:noProof/>
          <w:sz w:val="24"/>
        </w:rPr>
        <w:drawing>
          <wp:inline distT="0" distB="0" distL="0" distR="0" wp14:anchorId="6E744EE1" wp14:editId="7F02FE47">
            <wp:extent cx="5697220" cy="2649220"/>
            <wp:effectExtent l="0" t="0" r="0" b="0"/>
            <wp:docPr id="2050257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97220" cy="2649220"/>
                    </a:xfrm>
                    <a:prstGeom prst="rect">
                      <a:avLst/>
                    </a:prstGeom>
                    <a:noFill/>
                    <a:ln>
                      <a:noFill/>
                    </a:ln>
                  </pic:spPr>
                </pic:pic>
              </a:graphicData>
            </a:graphic>
          </wp:inline>
        </w:drawing>
      </w:r>
    </w:p>
    <w:p w14:paraId="5D32F030" w14:textId="2EA2D7A4" w:rsidR="00252C46" w:rsidRPr="00373E9A" w:rsidRDefault="00252C46" w:rsidP="005259D1">
      <w:pPr>
        <w:pStyle w:val="Caption"/>
      </w:pPr>
      <w:bookmarkStart w:id="949" w:name="_Ref172385506"/>
      <w:bookmarkStart w:id="950" w:name="_Toc194737807"/>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40</w:t>
      </w:r>
      <w:r w:rsidR="008C34F2" w:rsidRPr="00373E9A">
        <w:rPr>
          <w:noProof/>
        </w:rPr>
        <w:fldChar w:fldCharType="end"/>
      </w:r>
      <w:bookmarkEnd w:id="949"/>
      <w:r w:rsidRPr="00373E9A">
        <w:t xml:space="preserve"> </w:t>
      </w:r>
      <w:r w:rsidRPr="00373E9A">
        <w:br/>
      </w:r>
      <w:r w:rsidRPr="00373E9A">
        <w:rPr>
          <w:i/>
          <w:iCs/>
        </w:rPr>
        <w:t>Non-respondent Country Comparison</w:t>
      </w:r>
      <w:bookmarkEnd w:id="950"/>
    </w:p>
    <w:p w14:paraId="04AA86A8" w14:textId="77777777" w:rsidR="00C93DBF" w:rsidRPr="00373E9A" w:rsidRDefault="00C93DBF" w:rsidP="00C93DBF">
      <w:pPr>
        <w:keepNext/>
        <w:jc w:val="both"/>
      </w:pPr>
      <w:r w:rsidRPr="00373E9A">
        <w:rPr>
          <w:noProof/>
        </w:rPr>
        <w:drawing>
          <wp:inline distT="0" distB="0" distL="0" distR="0" wp14:anchorId="62E190D0" wp14:editId="027D77DF">
            <wp:extent cx="4581525" cy="2752725"/>
            <wp:effectExtent l="0" t="0" r="9525" b="9525"/>
            <wp:docPr id="305178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6CE2EDBD" w14:textId="77777777" w:rsidR="00252C46" w:rsidRPr="00373E9A" w:rsidRDefault="00252C46">
      <w:pPr>
        <w:rPr>
          <w:b/>
          <w:bCs/>
          <w:color w:val="44546A" w:themeColor="text2"/>
          <w:sz w:val="24"/>
          <w:szCs w:val="24"/>
        </w:rPr>
      </w:pPr>
      <w:r w:rsidRPr="00373E9A">
        <w:br w:type="page"/>
      </w:r>
    </w:p>
    <w:p w14:paraId="5BB93A5B" w14:textId="66342411" w:rsidR="00252C46" w:rsidRPr="00373E9A" w:rsidRDefault="00252C46" w:rsidP="005259D1">
      <w:pPr>
        <w:pStyle w:val="Caption"/>
      </w:pPr>
      <w:bookmarkStart w:id="951" w:name="_Ref172385722"/>
      <w:bookmarkStart w:id="952" w:name="_Toc194737808"/>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41</w:t>
      </w:r>
      <w:r w:rsidR="008C34F2" w:rsidRPr="00373E9A">
        <w:rPr>
          <w:noProof/>
        </w:rPr>
        <w:fldChar w:fldCharType="end"/>
      </w:r>
      <w:bookmarkEnd w:id="951"/>
      <w:r w:rsidRPr="00373E9A">
        <w:rPr>
          <w:i/>
          <w:iCs/>
        </w:rPr>
        <w:t xml:space="preserve"> </w:t>
      </w:r>
      <w:r w:rsidRPr="00373E9A">
        <w:rPr>
          <w:i/>
          <w:iCs/>
        </w:rPr>
        <w:br/>
        <w:t>Sample Gender Comparison</w:t>
      </w:r>
      <w:bookmarkEnd w:id="952"/>
    </w:p>
    <w:p w14:paraId="2D22B56B" w14:textId="77777777" w:rsidR="00C93DBF" w:rsidRPr="00373E9A" w:rsidRDefault="00C93DBF" w:rsidP="00C93DBF">
      <w:pPr>
        <w:keepNext/>
        <w:jc w:val="both"/>
      </w:pPr>
      <w:r w:rsidRPr="00373E9A">
        <w:rPr>
          <w:noProof/>
        </w:rPr>
        <w:drawing>
          <wp:inline distT="0" distB="0" distL="0" distR="0" wp14:anchorId="226C669A" wp14:editId="33A8EB74">
            <wp:extent cx="4581525" cy="2752725"/>
            <wp:effectExtent l="0" t="0" r="9525" b="9525"/>
            <wp:docPr id="8845895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09C2F650" w14:textId="1113C9CE" w:rsidR="00252C46" w:rsidRPr="00373E9A" w:rsidRDefault="00252C46" w:rsidP="005259D1">
      <w:pPr>
        <w:pStyle w:val="Caption"/>
      </w:pPr>
      <w:bookmarkStart w:id="953" w:name="_Ref172385783"/>
      <w:bookmarkStart w:id="954" w:name="_Toc194737809"/>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42</w:t>
      </w:r>
      <w:r w:rsidR="008C34F2" w:rsidRPr="00373E9A">
        <w:rPr>
          <w:noProof/>
        </w:rPr>
        <w:fldChar w:fldCharType="end"/>
      </w:r>
      <w:bookmarkEnd w:id="953"/>
      <w:r w:rsidRPr="00373E9A">
        <w:rPr>
          <w:i/>
          <w:iCs/>
        </w:rPr>
        <w:t xml:space="preserve"> </w:t>
      </w:r>
      <w:r w:rsidRPr="00373E9A">
        <w:rPr>
          <w:i/>
          <w:iCs/>
        </w:rPr>
        <w:br/>
        <w:t>Sample Field Comparison</w:t>
      </w:r>
      <w:bookmarkEnd w:id="954"/>
    </w:p>
    <w:p w14:paraId="5B30AA59" w14:textId="77777777" w:rsidR="00C93DBF" w:rsidRPr="00373E9A" w:rsidRDefault="00C93DBF" w:rsidP="00C93DBF">
      <w:pPr>
        <w:keepNext/>
        <w:jc w:val="both"/>
      </w:pPr>
      <w:r w:rsidRPr="00373E9A">
        <w:rPr>
          <w:noProof/>
        </w:rPr>
        <w:drawing>
          <wp:inline distT="0" distB="0" distL="0" distR="0" wp14:anchorId="725D92E2" wp14:editId="0AD8EED4">
            <wp:extent cx="5276850" cy="2752725"/>
            <wp:effectExtent l="0" t="0" r="0" b="9525"/>
            <wp:docPr id="1347571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6850" cy="2752725"/>
                    </a:xfrm>
                    <a:prstGeom prst="rect">
                      <a:avLst/>
                    </a:prstGeom>
                    <a:noFill/>
                    <a:ln>
                      <a:noFill/>
                    </a:ln>
                  </pic:spPr>
                </pic:pic>
              </a:graphicData>
            </a:graphic>
          </wp:inline>
        </w:drawing>
      </w:r>
    </w:p>
    <w:p w14:paraId="3FDA9AC8" w14:textId="77777777" w:rsidR="00C93DBF" w:rsidRPr="00373E9A" w:rsidRDefault="00C93DBF" w:rsidP="00C93DBF">
      <w:pPr>
        <w:jc w:val="both"/>
      </w:pPr>
    </w:p>
    <w:p w14:paraId="14F5C31E" w14:textId="3848698E" w:rsidR="00252C46" w:rsidRPr="00373E9A" w:rsidRDefault="00252C46" w:rsidP="005259D1">
      <w:pPr>
        <w:pStyle w:val="Caption"/>
      </w:pPr>
      <w:bookmarkStart w:id="955" w:name="_Toc194737810"/>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43</w:t>
      </w:r>
      <w:r w:rsidR="008C34F2" w:rsidRPr="00373E9A">
        <w:rPr>
          <w:noProof/>
        </w:rPr>
        <w:fldChar w:fldCharType="end"/>
      </w:r>
      <w:r w:rsidRPr="00373E9A">
        <w:t xml:space="preserve"> </w:t>
      </w:r>
      <w:r w:rsidRPr="00373E9A">
        <w:br/>
      </w:r>
      <w:r w:rsidRPr="00373E9A">
        <w:rPr>
          <w:i/>
          <w:iCs/>
        </w:rPr>
        <w:t>Sample Academic Qualification Comparison</w:t>
      </w:r>
      <w:bookmarkEnd w:id="955"/>
    </w:p>
    <w:p w14:paraId="2A3CB7D9" w14:textId="77777777" w:rsidR="00C93DBF" w:rsidRPr="00373E9A" w:rsidRDefault="00C93DBF" w:rsidP="00C93DBF">
      <w:pPr>
        <w:keepNext/>
        <w:jc w:val="both"/>
      </w:pPr>
      <w:r w:rsidRPr="00373E9A">
        <w:rPr>
          <w:noProof/>
        </w:rPr>
        <w:drawing>
          <wp:inline distT="0" distB="0" distL="0" distR="0" wp14:anchorId="3F4EDEE8" wp14:editId="4FCA4458">
            <wp:extent cx="4581525" cy="2752725"/>
            <wp:effectExtent l="0" t="0" r="9525" b="9525"/>
            <wp:docPr id="13172680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14FF921A" w14:textId="376CB642" w:rsidR="00252C46" w:rsidRPr="00373E9A" w:rsidRDefault="00252C46" w:rsidP="005259D1">
      <w:pPr>
        <w:pStyle w:val="Caption"/>
      </w:pPr>
      <w:bookmarkStart w:id="956" w:name="_Ref172385739"/>
      <w:bookmarkStart w:id="957" w:name="_Toc194737811"/>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44</w:t>
      </w:r>
      <w:r w:rsidR="008C34F2" w:rsidRPr="00373E9A">
        <w:rPr>
          <w:noProof/>
        </w:rPr>
        <w:fldChar w:fldCharType="end"/>
      </w:r>
      <w:bookmarkEnd w:id="956"/>
      <w:r w:rsidRPr="00373E9A">
        <w:rPr>
          <w:i/>
          <w:iCs/>
        </w:rPr>
        <w:t xml:space="preserve"> </w:t>
      </w:r>
      <w:r w:rsidRPr="00373E9A">
        <w:rPr>
          <w:i/>
          <w:iCs/>
        </w:rPr>
        <w:br/>
        <w:t>Sample Career Stage Comparison</w:t>
      </w:r>
      <w:bookmarkEnd w:id="957"/>
    </w:p>
    <w:p w14:paraId="681D9231" w14:textId="77777777" w:rsidR="00C93DBF" w:rsidRPr="00373E9A" w:rsidRDefault="00C93DBF" w:rsidP="00C93DBF">
      <w:pPr>
        <w:keepNext/>
        <w:jc w:val="both"/>
      </w:pPr>
      <w:r w:rsidRPr="00373E9A">
        <w:rPr>
          <w:noProof/>
        </w:rPr>
        <w:drawing>
          <wp:inline distT="0" distB="0" distL="0" distR="0" wp14:anchorId="1DACCA8C" wp14:editId="08E329E4">
            <wp:extent cx="4581525" cy="2752725"/>
            <wp:effectExtent l="0" t="0" r="9525" b="9525"/>
            <wp:docPr id="9919646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1C5192F5" w14:textId="77777777" w:rsidR="00C93DBF" w:rsidRPr="00373E9A" w:rsidRDefault="00C93DBF" w:rsidP="00C93DBF">
      <w:pPr>
        <w:jc w:val="both"/>
      </w:pPr>
    </w:p>
    <w:p w14:paraId="7BBA19CB" w14:textId="13B4EEAA" w:rsidR="005944F6" w:rsidRPr="00373E9A" w:rsidRDefault="005944F6" w:rsidP="005259D1">
      <w:pPr>
        <w:pStyle w:val="Caption"/>
      </w:pPr>
      <w:bookmarkStart w:id="958" w:name="_Toc194737869"/>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42</w:t>
      </w:r>
      <w:r w:rsidR="008C34F2" w:rsidRPr="00373E9A">
        <w:rPr>
          <w:noProof/>
        </w:rPr>
        <w:fldChar w:fldCharType="end"/>
      </w:r>
      <w:r w:rsidRPr="00373E9A">
        <w:rPr>
          <w:i/>
          <w:iCs/>
        </w:rPr>
        <w:t xml:space="preserve"> </w:t>
      </w:r>
      <w:r w:rsidRPr="00373E9A">
        <w:rPr>
          <w:i/>
          <w:iCs/>
        </w:rPr>
        <w:br/>
        <w:t>Dropouts After Demographics</w:t>
      </w:r>
      <w:bookmarkEnd w:id="958"/>
    </w:p>
    <w:p w14:paraId="4450C2A0" w14:textId="77777777" w:rsidR="00C93DBF" w:rsidRPr="00373E9A" w:rsidRDefault="00C93DBF" w:rsidP="00C93DBF">
      <w:pPr>
        <w:keepNext/>
        <w:jc w:val="both"/>
      </w:pPr>
      <w:r w:rsidRPr="00373E9A">
        <w:rPr>
          <w:b/>
          <w:bCs/>
          <w:noProof/>
        </w:rPr>
        <w:drawing>
          <wp:inline distT="0" distB="0" distL="0" distR="0" wp14:anchorId="0DCAB8D1" wp14:editId="3520EB1D">
            <wp:extent cx="5731510" cy="4535805"/>
            <wp:effectExtent l="0" t="0" r="2540" b="0"/>
            <wp:docPr id="68897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4535805"/>
                    </a:xfrm>
                    <a:prstGeom prst="rect">
                      <a:avLst/>
                    </a:prstGeom>
                    <a:noFill/>
                    <a:ln>
                      <a:noFill/>
                    </a:ln>
                  </pic:spPr>
                </pic:pic>
              </a:graphicData>
            </a:graphic>
          </wp:inline>
        </w:drawing>
      </w:r>
    </w:p>
    <w:p w14:paraId="39616DC8" w14:textId="77777777" w:rsidR="00C93DBF" w:rsidRPr="00373E9A" w:rsidRDefault="00C93DBF" w:rsidP="00C93DBF">
      <w:pPr>
        <w:jc w:val="both"/>
        <w:rPr>
          <w:b/>
          <w:bCs/>
        </w:rPr>
      </w:pPr>
    </w:p>
    <w:p w14:paraId="69BD5E4F" w14:textId="77777777" w:rsidR="00C93DBF" w:rsidRPr="00373E9A" w:rsidRDefault="00C93DBF" w:rsidP="00C93DBF">
      <w:pPr>
        <w:jc w:val="both"/>
        <w:rPr>
          <w:b/>
          <w:bCs/>
        </w:rPr>
      </w:pPr>
    </w:p>
    <w:p w14:paraId="47417B99" w14:textId="7227B444" w:rsidR="005944F6" w:rsidRPr="00373E9A" w:rsidRDefault="005944F6" w:rsidP="005259D1">
      <w:pPr>
        <w:pStyle w:val="Caption"/>
      </w:pPr>
      <w:bookmarkStart w:id="959" w:name="_Toc194737870"/>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43</w:t>
      </w:r>
      <w:r w:rsidR="008C34F2" w:rsidRPr="00373E9A">
        <w:rPr>
          <w:noProof/>
        </w:rPr>
        <w:fldChar w:fldCharType="end"/>
      </w:r>
      <w:r w:rsidRPr="00373E9A">
        <w:t xml:space="preserve"> </w:t>
      </w:r>
      <w:r w:rsidRPr="00373E9A">
        <w:br/>
      </w:r>
      <w:r w:rsidRPr="00373E9A">
        <w:rPr>
          <w:i/>
          <w:iCs/>
        </w:rPr>
        <w:t>Dropouts After Academic Freedom</w:t>
      </w:r>
      <w:bookmarkEnd w:id="959"/>
    </w:p>
    <w:p w14:paraId="65C5565D" w14:textId="77777777" w:rsidR="00C93DBF" w:rsidRPr="00373E9A" w:rsidRDefault="00C93DBF" w:rsidP="00C93DBF">
      <w:pPr>
        <w:keepNext/>
        <w:jc w:val="both"/>
      </w:pPr>
      <w:r w:rsidRPr="00373E9A">
        <w:rPr>
          <w:b/>
          <w:bCs/>
          <w:noProof/>
        </w:rPr>
        <w:drawing>
          <wp:inline distT="0" distB="0" distL="0" distR="0" wp14:anchorId="4AE8926C" wp14:editId="57461FBC">
            <wp:extent cx="5731510" cy="4283075"/>
            <wp:effectExtent l="0" t="0" r="2540" b="3175"/>
            <wp:docPr id="304824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4283075"/>
                    </a:xfrm>
                    <a:prstGeom prst="rect">
                      <a:avLst/>
                    </a:prstGeom>
                    <a:noFill/>
                    <a:ln>
                      <a:noFill/>
                    </a:ln>
                  </pic:spPr>
                </pic:pic>
              </a:graphicData>
            </a:graphic>
          </wp:inline>
        </w:drawing>
      </w:r>
    </w:p>
    <w:p w14:paraId="13FAB60C" w14:textId="77777777" w:rsidR="00C93DBF" w:rsidRPr="00373E9A" w:rsidRDefault="00C93DBF" w:rsidP="00C93DBF">
      <w:pPr>
        <w:jc w:val="both"/>
        <w:rPr>
          <w:b/>
          <w:bCs/>
        </w:rPr>
      </w:pPr>
    </w:p>
    <w:p w14:paraId="68C8A436" w14:textId="64ECCAD3" w:rsidR="005944F6" w:rsidRPr="00373E9A" w:rsidRDefault="005944F6" w:rsidP="005259D1">
      <w:pPr>
        <w:pStyle w:val="Caption"/>
      </w:pPr>
      <w:bookmarkStart w:id="960" w:name="_Toc194737871"/>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44</w:t>
      </w:r>
      <w:r w:rsidR="008C34F2" w:rsidRPr="00373E9A">
        <w:rPr>
          <w:noProof/>
        </w:rPr>
        <w:fldChar w:fldCharType="end"/>
      </w:r>
      <w:r w:rsidRPr="00373E9A">
        <w:rPr>
          <w:i/>
          <w:iCs/>
        </w:rPr>
        <w:t xml:space="preserve"> </w:t>
      </w:r>
      <w:r w:rsidRPr="00373E9A">
        <w:rPr>
          <w:i/>
          <w:iCs/>
        </w:rPr>
        <w:br/>
        <w:t>Dropouts After Stimulation</w:t>
      </w:r>
      <w:bookmarkEnd w:id="960"/>
    </w:p>
    <w:p w14:paraId="37EA35A1" w14:textId="77777777" w:rsidR="00C93DBF" w:rsidRPr="00373E9A" w:rsidRDefault="00C93DBF" w:rsidP="00C93DBF">
      <w:pPr>
        <w:keepNext/>
        <w:jc w:val="both"/>
      </w:pPr>
      <w:r w:rsidRPr="00373E9A">
        <w:rPr>
          <w:b/>
          <w:bCs/>
          <w:noProof/>
        </w:rPr>
        <w:drawing>
          <wp:inline distT="0" distB="0" distL="0" distR="0" wp14:anchorId="383C5BB8" wp14:editId="7E97754F">
            <wp:extent cx="5731510" cy="4244340"/>
            <wp:effectExtent l="0" t="0" r="2540" b="3810"/>
            <wp:docPr id="210674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4244340"/>
                    </a:xfrm>
                    <a:prstGeom prst="rect">
                      <a:avLst/>
                    </a:prstGeom>
                    <a:noFill/>
                    <a:ln>
                      <a:noFill/>
                    </a:ln>
                  </pic:spPr>
                </pic:pic>
              </a:graphicData>
            </a:graphic>
          </wp:inline>
        </w:drawing>
      </w:r>
    </w:p>
    <w:p w14:paraId="2BA10877" w14:textId="77777777" w:rsidR="00C93DBF" w:rsidRPr="00373E9A" w:rsidRDefault="00C93DBF" w:rsidP="00C93DBF">
      <w:pPr>
        <w:jc w:val="both"/>
        <w:rPr>
          <w:b/>
          <w:bCs/>
        </w:rPr>
      </w:pPr>
    </w:p>
    <w:p w14:paraId="72181493" w14:textId="5A41E17F" w:rsidR="005944F6" w:rsidRPr="00373E9A" w:rsidRDefault="005944F6" w:rsidP="005259D1">
      <w:pPr>
        <w:pStyle w:val="Caption"/>
      </w:pPr>
      <w:bookmarkStart w:id="961" w:name="_Toc194737872"/>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45</w:t>
      </w:r>
      <w:r w:rsidR="008C34F2" w:rsidRPr="00373E9A">
        <w:rPr>
          <w:noProof/>
        </w:rPr>
        <w:fldChar w:fldCharType="end"/>
      </w:r>
      <w:r w:rsidRPr="00373E9A">
        <w:rPr>
          <w:i/>
          <w:iCs/>
        </w:rPr>
        <w:t xml:space="preserve"> </w:t>
      </w:r>
      <w:r w:rsidRPr="00373E9A">
        <w:rPr>
          <w:i/>
          <w:iCs/>
        </w:rPr>
        <w:br/>
        <w:t>Dropouts After Risk Aversion</w:t>
      </w:r>
      <w:bookmarkEnd w:id="961"/>
    </w:p>
    <w:p w14:paraId="025D8AE2" w14:textId="77777777" w:rsidR="00C93DBF" w:rsidRPr="00373E9A" w:rsidRDefault="00C93DBF" w:rsidP="00C93DBF">
      <w:pPr>
        <w:keepNext/>
        <w:jc w:val="both"/>
      </w:pPr>
      <w:r w:rsidRPr="00373E9A">
        <w:rPr>
          <w:b/>
          <w:bCs/>
          <w:noProof/>
        </w:rPr>
        <w:drawing>
          <wp:inline distT="0" distB="0" distL="0" distR="0" wp14:anchorId="137C653E" wp14:editId="2644B3A6">
            <wp:extent cx="5731510" cy="4283075"/>
            <wp:effectExtent l="0" t="0" r="2540" b="3175"/>
            <wp:docPr id="616017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4283075"/>
                    </a:xfrm>
                    <a:prstGeom prst="rect">
                      <a:avLst/>
                    </a:prstGeom>
                    <a:noFill/>
                    <a:ln>
                      <a:noFill/>
                    </a:ln>
                  </pic:spPr>
                </pic:pic>
              </a:graphicData>
            </a:graphic>
          </wp:inline>
        </w:drawing>
      </w:r>
    </w:p>
    <w:p w14:paraId="1A7E9927" w14:textId="77777777" w:rsidR="00C93DBF" w:rsidRPr="00373E9A" w:rsidRDefault="00C93DBF" w:rsidP="00C93DBF">
      <w:pPr>
        <w:jc w:val="both"/>
        <w:rPr>
          <w:b/>
          <w:bCs/>
        </w:rPr>
      </w:pPr>
    </w:p>
    <w:p w14:paraId="05C624FE" w14:textId="77777777" w:rsidR="00C93DBF" w:rsidRPr="00373E9A" w:rsidRDefault="00C93DBF" w:rsidP="00C93DBF">
      <w:pPr>
        <w:jc w:val="both"/>
        <w:rPr>
          <w:b/>
          <w:bCs/>
        </w:rPr>
      </w:pPr>
    </w:p>
    <w:p w14:paraId="23F20D95" w14:textId="6F641320" w:rsidR="005944F6" w:rsidRPr="00373E9A" w:rsidRDefault="005944F6" w:rsidP="005259D1">
      <w:pPr>
        <w:pStyle w:val="Caption"/>
      </w:pPr>
      <w:bookmarkStart w:id="962" w:name="_Toc194737873"/>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46</w:t>
      </w:r>
      <w:r w:rsidR="008C34F2" w:rsidRPr="00373E9A">
        <w:rPr>
          <w:noProof/>
        </w:rPr>
        <w:fldChar w:fldCharType="end"/>
      </w:r>
      <w:r w:rsidRPr="00373E9A">
        <w:t xml:space="preserve"> </w:t>
      </w:r>
      <w:r w:rsidRPr="00373E9A">
        <w:br/>
      </w:r>
      <w:r w:rsidRPr="00373E9A">
        <w:rPr>
          <w:i/>
          <w:iCs/>
        </w:rPr>
        <w:t>Total Dropouts After Social/Civic Responsibility</w:t>
      </w:r>
      <w:bookmarkEnd w:id="962"/>
    </w:p>
    <w:p w14:paraId="3260FDB6" w14:textId="77777777" w:rsidR="0050412E" w:rsidRPr="00373E9A" w:rsidRDefault="00C93DBF" w:rsidP="0050412E">
      <w:pPr>
        <w:keepNext/>
        <w:jc w:val="both"/>
      </w:pPr>
      <w:r w:rsidRPr="00373E9A">
        <w:rPr>
          <w:b/>
          <w:bCs/>
          <w:noProof/>
        </w:rPr>
        <w:drawing>
          <wp:inline distT="0" distB="0" distL="0" distR="0" wp14:anchorId="34AC9CA8" wp14:editId="5D029918">
            <wp:extent cx="5731510" cy="4658995"/>
            <wp:effectExtent l="0" t="0" r="2540" b="8255"/>
            <wp:docPr id="286143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4658995"/>
                    </a:xfrm>
                    <a:prstGeom prst="rect">
                      <a:avLst/>
                    </a:prstGeom>
                    <a:noFill/>
                    <a:ln>
                      <a:noFill/>
                    </a:ln>
                  </pic:spPr>
                </pic:pic>
              </a:graphicData>
            </a:graphic>
          </wp:inline>
        </w:drawing>
      </w:r>
    </w:p>
    <w:p w14:paraId="348CFD16" w14:textId="77777777" w:rsidR="00C93DBF" w:rsidRPr="00373E9A" w:rsidRDefault="00C93DBF" w:rsidP="00C93DBF">
      <w:pPr>
        <w:jc w:val="both"/>
        <w:rPr>
          <w:b/>
          <w:bCs/>
        </w:rPr>
      </w:pPr>
    </w:p>
    <w:p w14:paraId="760C44EC" w14:textId="46FEFC9C" w:rsidR="00DF5742" w:rsidRPr="00373E9A" w:rsidRDefault="00DF5742" w:rsidP="005259D1">
      <w:pPr>
        <w:pStyle w:val="Caption"/>
      </w:pPr>
      <w:bookmarkStart w:id="963" w:name="_Toc194737874"/>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47</w:t>
      </w:r>
      <w:r w:rsidR="008C34F2" w:rsidRPr="00373E9A">
        <w:rPr>
          <w:noProof/>
        </w:rPr>
        <w:fldChar w:fldCharType="end"/>
      </w:r>
      <w:r w:rsidRPr="00373E9A">
        <w:t xml:space="preserve"> </w:t>
      </w:r>
      <w:r w:rsidRPr="00373E9A">
        <w:br/>
      </w:r>
      <w:r w:rsidRPr="00373E9A">
        <w:rPr>
          <w:i/>
          <w:iCs/>
        </w:rPr>
        <w:t>Dropouts After Promotion/Tenure</w:t>
      </w:r>
      <w:bookmarkEnd w:id="963"/>
    </w:p>
    <w:p w14:paraId="1C093A4E" w14:textId="77777777" w:rsidR="0050412E" w:rsidRPr="00373E9A" w:rsidRDefault="00C93DBF" w:rsidP="0050412E">
      <w:pPr>
        <w:keepNext/>
        <w:jc w:val="both"/>
      </w:pPr>
      <w:r w:rsidRPr="00373E9A">
        <w:rPr>
          <w:b/>
          <w:bCs/>
          <w:noProof/>
        </w:rPr>
        <w:drawing>
          <wp:inline distT="0" distB="0" distL="0" distR="0" wp14:anchorId="47B8132C" wp14:editId="7BC45692">
            <wp:extent cx="5731510" cy="4283075"/>
            <wp:effectExtent l="0" t="0" r="2540" b="3175"/>
            <wp:docPr id="482547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4283075"/>
                    </a:xfrm>
                    <a:prstGeom prst="rect">
                      <a:avLst/>
                    </a:prstGeom>
                    <a:noFill/>
                    <a:ln>
                      <a:noFill/>
                    </a:ln>
                  </pic:spPr>
                </pic:pic>
              </a:graphicData>
            </a:graphic>
          </wp:inline>
        </w:drawing>
      </w:r>
    </w:p>
    <w:p w14:paraId="6DC823CE" w14:textId="77777777" w:rsidR="00C93DBF" w:rsidRPr="00373E9A" w:rsidRDefault="00C93DBF" w:rsidP="00C93DBF">
      <w:pPr>
        <w:jc w:val="both"/>
        <w:rPr>
          <w:b/>
          <w:bCs/>
        </w:rPr>
      </w:pPr>
    </w:p>
    <w:p w14:paraId="4B91ECDC" w14:textId="52AA5079" w:rsidR="00DF5742" w:rsidRPr="00373E9A" w:rsidRDefault="00DF5742" w:rsidP="005259D1">
      <w:pPr>
        <w:pStyle w:val="Caption"/>
      </w:pPr>
      <w:bookmarkStart w:id="964" w:name="_Toc194737875"/>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48</w:t>
      </w:r>
      <w:r w:rsidR="008C34F2" w:rsidRPr="00373E9A">
        <w:rPr>
          <w:noProof/>
        </w:rPr>
        <w:fldChar w:fldCharType="end"/>
      </w:r>
      <w:r w:rsidRPr="00373E9A">
        <w:rPr>
          <w:i/>
          <w:iCs/>
        </w:rPr>
        <w:t xml:space="preserve"> </w:t>
      </w:r>
      <w:r w:rsidRPr="00373E9A">
        <w:rPr>
          <w:i/>
          <w:iCs/>
        </w:rPr>
        <w:br/>
        <w:t>Dropouts After Social Capital</w:t>
      </w:r>
      <w:bookmarkEnd w:id="964"/>
    </w:p>
    <w:p w14:paraId="7DE7D9CD" w14:textId="77777777" w:rsidR="0050412E" w:rsidRPr="00373E9A" w:rsidRDefault="00C93DBF" w:rsidP="0050412E">
      <w:pPr>
        <w:keepNext/>
        <w:jc w:val="both"/>
      </w:pPr>
      <w:r w:rsidRPr="00373E9A">
        <w:rPr>
          <w:b/>
          <w:bCs/>
          <w:noProof/>
        </w:rPr>
        <w:drawing>
          <wp:inline distT="0" distB="0" distL="0" distR="0" wp14:anchorId="363A2C34" wp14:editId="70BEA8D2">
            <wp:extent cx="5731510" cy="4283075"/>
            <wp:effectExtent l="0" t="0" r="2540" b="3175"/>
            <wp:docPr id="2014525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4283075"/>
                    </a:xfrm>
                    <a:prstGeom prst="rect">
                      <a:avLst/>
                    </a:prstGeom>
                    <a:noFill/>
                    <a:ln>
                      <a:noFill/>
                    </a:ln>
                  </pic:spPr>
                </pic:pic>
              </a:graphicData>
            </a:graphic>
          </wp:inline>
        </w:drawing>
      </w:r>
    </w:p>
    <w:p w14:paraId="0B1ED152" w14:textId="77777777" w:rsidR="00C93DBF" w:rsidRPr="00373E9A" w:rsidRDefault="00C93DBF" w:rsidP="00C93DBF">
      <w:pPr>
        <w:jc w:val="both"/>
        <w:rPr>
          <w:b/>
          <w:bCs/>
        </w:rPr>
      </w:pPr>
    </w:p>
    <w:p w14:paraId="1C1232D5" w14:textId="4AB2C06D" w:rsidR="00DF5742" w:rsidRPr="00373E9A" w:rsidRDefault="00DF5742" w:rsidP="005259D1">
      <w:pPr>
        <w:pStyle w:val="Caption"/>
      </w:pPr>
      <w:bookmarkStart w:id="965" w:name="_Toc194737876"/>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49</w:t>
      </w:r>
      <w:r w:rsidR="008C34F2" w:rsidRPr="00373E9A">
        <w:rPr>
          <w:noProof/>
        </w:rPr>
        <w:fldChar w:fldCharType="end"/>
      </w:r>
      <w:r w:rsidRPr="00373E9A">
        <w:rPr>
          <w:i/>
          <w:iCs/>
        </w:rPr>
        <w:t xml:space="preserve"> </w:t>
      </w:r>
      <w:r w:rsidRPr="00373E9A">
        <w:rPr>
          <w:i/>
          <w:iCs/>
        </w:rPr>
        <w:br/>
        <w:t>Dropouts After Environment</w:t>
      </w:r>
      <w:bookmarkEnd w:id="965"/>
    </w:p>
    <w:p w14:paraId="296C2093" w14:textId="77777777" w:rsidR="0050412E" w:rsidRPr="00373E9A" w:rsidRDefault="00C93DBF" w:rsidP="0050412E">
      <w:pPr>
        <w:keepNext/>
        <w:jc w:val="both"/>
      </w:pPr>
      <w:r w:rsidRPr="00373E9A">
        <w:rPr>
          <w:b/>
          <w:bCs/>
          <w:noProof/>
        </w:rPr>
        <w:drawing>
          <wp:inline distT="0" distB="0" distL="0" distR="0" wp14:anchorId="5D5F69A3" wp14:editId="30647B0A">
            <wp:extent cx="5731510" cy="4283075"/>
            <wp:effectExtent l="0" t="0" r="2540" b="3175"/>
            <wp:docPr id="16296258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4283075"/>
                    </a:xfrm>
                    <a:prstGeom prst="rect">
                      <a:avLst/>
                    </a:prstGeom>
                    <a:noFill/>
                    <a:ln>
                      <a:noFill/>
                    </a:ln>
                  </pic:spPr>
                </pic:pic>
              </a:graphicData>
            </a:graphic>
          </wp:inline>
        </w:drawing>
      </w:r>
    </w:p>
    <w:p w14:paraId="14999479" w14:textId="77777777" w:rsidR="00C93DBF" w:rsidRPr="00373E9A" w:rsidRDefault="00C93DBF" w:rsidP="00C93DBF">
      <w:pPr>
        <w:jc w:val="both"/>
        <w:rPr>
          <w:b/>
          <w:bCs/>
        </w:rPr>
      </w:pPr>
    </w:p>
    <w:p w14:paraId="22101464" w14:textId="77777777" w:rsidR="00DF5742" w:rsidRPr="00373E9A" w:rsidRDefault="00DF5742">
      <w:pPr>
        <w:rPr>
          <w:rFonts w:asciiTheme="majorHAnsi" w:eastAsiaTheme="majorEastAsia" w:hAnsiTheme="majorHAnsi" w:cstheme="majorBidi"/>
          <w:smallCaps/>
          <w:spacing w:val="20"/>
          <w:kern w:val="56"/>
          <w:sz w:val="40"/>
          <w:szCs w:val="56"/>
        </w:rPr>
      </w:pPr>
      <w:bookmarkStart w:id="966" w:name="_Toc130046465"/>
      <w:bookmarkStart w:id="967" w:name="_Toc130116083"/>
      <w:r w:rsidRPr="00373E9A">
        <w:br w:type="page"/>
      </w:r>
    </w:p>
    <w:p w14:paraId="73AA72E2" w14:textId="77777777" w:rsidR="00DF5742" w:rsidRPr="00373E9A" w:rsidRDefault="00DF5742" w:rsidP="00546D14">
      <w:pPr>
        <w:pStyle w:val="ThesisSection"/>
        <w:rPr>
          <w:lang w:val="en-IE"/>
        </w:rPr>
        <w:sectPr w:rsidR="00DF5742" w:rsidRPr="00373E9A" w:rsidSect="001747ED">
          <w:pgSz w:w="11906" w:h="16838"/>
          <w:pgMar w:top="1985" w:right="1418" w:bottom="1985" w:left="2552" w:header="1134" w:footer="567" w:gutter="0"/>
          <w:cols w:space="708"/>
          <w:titlePg/>
          <w:docGrid w:linePitch="360"/>
        </w:sectPr>
      </w:pPr>
    </w:p>
    <w:p w14:paraId="6A9A6117" w14:textId="55722766" w:rsidR="00546D14" w:rsidRPr="00373E9A" w:rsidRDefault="00546D14" w:rsidP="00546D14">
      <w:pPr>
        <w:pStyle w:val="ThesisSection"/>
        <w:rPr>
          <w:lang w:val="en-IE"/>
        </w:rPr>
      </w:pPr>
      <w:bookmarkStart w:id="968" w:name="_Toc182334716"/>
      <w:r w:rsidRPr="00373E9A">
        <w:rPr>
          <w:lang w:val="en-IE"/>
        </w:rPr>
        <w:t xml:space="preserve">Appendix </w:t>
      </w:r>
      <w:r w:rsidR="005202D5" w:rsidRPr="00373E9A">
        <w:rPr>
          <w:lang w:val="en-IE"/>
        </w:rPr>
        <w:t>I</w:t>
      </w:r>
      <w:r w:rsidRPr="00373E9A">
        <w:rPr>
          <w:lang w:val="en-IE"/>
        </w:rPr>
        <w:t xml:space="preserve"> – Defining the researcher</w:t>
      </w:r>
      <w:bookmarkEnd w:id="968"/>
    </w:p>
    <w:p w14:paraId="164F8D4F" w14:textId="1D41540B" w:rsidR="00546D14" w:rsidRPr="00373E9A" w:rsidRDefault="00546D14" w:rsidP="00010BD8">
      <w:pPr>
        <w:pStyle w:val="ThesisBody"/>
        <w:rPr>
          <w:lang w:val="en-IE"/>
        </w:rPr>
      </w:pPr>
      <w:r w:rsidRPr="00373E9A">
        <w:rPr>
          <w:lang w:val="en-IE"/>
        </w:rPr>
        <w:t xml:space="preserve">The table below presents a brief synopsis of the many ways an individual undertaking research activities, in the context of an academic institution (as defined above), has been identified across the literature. In each case the various terms that have been employed are listed, as well as the focus/context of research, and description of research sample used.  </w:t>
      </w:r>
    </w:p>
    <w:p w14:paraId="5BC9A3A1" w14:textId="27AA8E70" w:rsidR="00DF5742" w:rsidRPr="00373E9A" w:rsidRDefault="00DF5742" w:rsidP="005259D1">
      <w:pPr>
        <w:pStyle w:val="Caption"/>
      </w:pPr>
      <w:bookmarkStart w:id="969" w:name="_Ref172385301"/>
      <w:bookmarkStart w:id="970" w:name="_Toc194737877"/>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50</w:t>
      </w:r>
      <w:r w:rsidR="008C34F2" w:rsidRPr="00373E9A">
        <w:rPr>
          <w:noProof/>
        </w:rPr>
        <w:fldChar w:fldCharType="end"/>
      </w:r>
      <w:bookmarkEnd w:id="969"/>
      <w:r w:rsidRPr="00373E9A">
        <w:t xml:space="preserve"> </w:t>
      </w:r>
      <w:r w:rsidRPr="00373E9A">
        <w:br/>
      </w:r>
      <w:r w:rsidRPr="00373E9A">
        <w:rPr>
          <w:i/>
          <w:iCs/>
        </w:rPr>
        <w:t>Varying definitions of the researcher</w:t>
      </w:r>
      <w:bookmarkEnd w:id="97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3"/>
        <w:gridCol w:w="2224"/>
        <w:gridCol w:w="2759"/>
        <w:gridCol w:w="5742"/>
      </w:tblGrid>
      <w:tr w:rsidR="00546D14" w:rsidRPr="00373E9A" w14:paraId="0B08FFBE" w14:textId="77777777" w:rsidTr="00DF5742">
        <w:trPr>
          <w:tblHeader/>
        </w:trPr>
        <w:tc>
          <w:tcPr>
            <w:tcW w:w="833" w:type="pct"/>
          </w:tcPr>
          <w:p w14:paraId="04ECDD07" w14:textId="77777777" w:rsidR="00546D14" w:rsidRPr="00373E9A" w:rsidRDefault="00546D14" w:rsidP="00802A1C">
            <w:pPr>
              <w:rPr>
                <w:rFonts w:ascii="Times New Roman" w:eastAsia="Calibri" w:hAnsi="Times New Roman" w:cs="Times New Roman"/>
                <w:b/>
                <w:bCs/>
                <w:color w:val="09152F"/>
              </w:rPr>
            </w:pPr>
            <w:r w:rsidRPr="00373E9A">
              <w:rPr>
                <w:rFonts w:ascii="Times New Roman" w:eastAsia="Calibri" w:hAnsi="Times New Roman" w:cs="Times New Roman"/>
                <w:b/>
                <w:bCs/>
                <w:color w:val="09152F"/>
              </w:rPr>
              <w:t>Reference</w:t>
            </w:r>
          </w:p>
        </w:tc>
        <w:tc>
          <w:tcPr>
            <w:tcW w:w="864" w:type="pct"/>
            <w:tcBorders>
              <w:top w:val="single" w:sz="4" w:space="0" w:color="auto"/>
              <w:bottom w:val="single" w:sz="4" w:space="0" w:color="auto"/>
            </w:tcBorders>
          </w:tcPr>
          <w:p w14:paraId="0DE81A68" w14:textId="77777777" w:rsidR="00546D14" w:rsidRPr="00373E9A" w:rsidRDefault="00546D14" w:rsidP="00802A1C">
            <w:pPr>
              <w:rPr>
                <w:rFonts w:eastAsia="Calibri"/>
                <w:b/>
                <w:bCs/>
                <w:color w:val="09152F"/>
              </w:rPr>
            </w:pPr>
            <w:r w:rsidRPr="00373E9A">
              <w:rPr>
                <w:rFonts w:eastAsia="Calibri"/>
                <w:b/>
                <w:bCs/>
                <w:color w:val="09152F"/>
              </w:rPr>
              <w:t>Term(s) used</w:t>
            </w:r>
          </w:p>
        </w:tc>
        <w:tc>
          <w:tcPr>
            <w:tcW w:w="1072" w:type="pct"/>
            <w:tcBorders>
              <w:top w:val="single" w:sz="4" w:space="0" w:color="auto"/>
              <w:bottom w:val="single" w:sz="4" w:space="0" w:color="auto"/>
            </w:tcBorders>
          </w:tcPr>
          <w:p w14:paraId="1C49B87D" w14:textId="768BE14C" w:rsidR="00546D14" w:rsidRPr="00373E9A" w:rsidRDefault="00546D14" w:rsidP="00802A1C">
            <w:pPr>
              <w:rPr>
                <w:rFonts w:eastAsia="Calibri"/>
                <w:b/>
                <w:bCs/>
                <w:color w:val="09152F"/>
              </w:rPr>
            </w:pPr>
            <w:r w:rsidRPr="00373E9A">
              <w:rPr>
                <w:rFonts w:eastAsia="Calibri"/>
                <w:b/>
                <w:bCs/>
                <w:color w:val="09152F"/>
              </w:rPr>
              <w:t xml:space="preserve">Research focus </w:t>
            </w:r>
          </w:p>
        </w:tc>
        <w:tc>
          <w:tcPr>
            <w:tcW w:w="2231" w:type="pct"/>
            <w:tcBorders>
              <w:top w:val="single" w:sz="4" w:space="0" w:color="auto"/>
              <w:bottom w:val="single" w:sz="4" w:space="0" w:color="auto"/>
            </w:tcBorders>
          </w:tcPr>
          <w:p w14:paraId="5337496F" w14:textId="63D59D24" w:rsidR="00546D14" w:rsidRPr="00373E9A" w:rsidRDefault="00167DA3" w:rsidP="00467788">
            <w:pPr>
              <w:rPr>
                <w:rFonts w:eastAsia="Calibri"/>
                <w:b/>
                <w:bCs/>
                <w:color w:val="09152F"/>
              </w:rPr>
            </w:pPr>
            <w:r w:rsidRPr="00373E9A">
              <w:rPr>
                <w:rFonts w:eastAsia="Calibri"/>
                <w:b/>
                <w:bCs/>
                <w:color w:val="09152F"/>
              </w:rPr>
              <w:t>Research context</w:t>
            </w:r>
          </w:p>
        </w:tc>
      </w:tr>
      <w:tr w:rsidR="00546D14" w:rsidRPr="00373E9A" w14:paraId="2577D163" w14:textId="77777777" w:rsidTr="00DF5742">
        <w:tc>
          <w:tcPr>
            <w:tcW w:w="833" w:type="pct"/>
          </w:tcPr>
          <w:p w14:paraId="7347DC62" w14:textId="110B3F8D" w:rsidR="00546D14" w:rsidRPr="00373E9A" w:rsidRDefault="00D230AD" w:rsidP="00802A1C">
            <w:pPr>
              <w:rPr>
                <w:rFonts w:ascii="Times New Roman" w:eastAsia="Calibri" w:hAnsi="Times New Roman" w:cs="Times New Roman"/>
                <w:color w:val="09152F"/>
              </w:rPr>
            </w:pPr>
            <w:r w:rsidRPr="00373E9A">
              <w:rPr>
                <w:rFonts w:eastAsia="Calibri"/>
                <w:color w:val="09152F"/>
              </w:rPr>
              <w:fldChar w:fldCharType="begin">
                <w:fldData xml:space="preserve">PEVuZE5vdGU+PENpdGUgQXV0aG9yWWVhcj0iMSI+PEF1dGhvcj5SeWFuPC9BdXRob3I+PFllYXI+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</w:fldData>
              </w:fldChar>
            </w:r>
            <w:r w:rsidR="00C414A8" w:rsidRPr="00373E9A">
              <w:rPr>
                <w:rFonts w:eastAsia="Calibri"/>
                <w:color w:val="09152F"/>
              </w:rPr>
              <w:instrText xml:space="preserve"> ADDIN EN.CITE </w:instrText>
            </w:r>
            <w:r w:rsidR="00C414A8" w:rsidRPr="00373E9A">
              <w:rPr>
                <w:rFonts w:eastAsia="Calibri"/>
                <w:color w:val="09152F"/>
              </w:rPr>
              <w:fldChar w:fldCharType="begin">
                <w:fldData xml:space="preserve">PEVuZE5vdGU+PENpdGUgQXV0aG9yWWVhcj0iMSI+PEF1dGhvcj5SeWFuPC9BdXRob3I+PFllYXI+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</w:fldData>
              </w:fldChar>
            </w:r>
            <w:r w:rsidR="00C414A8" w:rsidRPr="00373E9A">
              <w:rPr>
                <w:rFonts w:eastAsia="Calibri"/>
                <w:color w:val="09152F"/>
              </w:rPr>
              <w:instrText xml:space="preserve"> ADDIN EN.CITE.DATA </w:instrText>
            </w:r>
            <w:r w:rsidR="00C414A8" w:rsidRPr="00373E9A">
              <w:rPr>
                <w:rFonts w:eastAsia="Calibri"/>
                <w:color w:val="09152F"/>
              </w:rPr>
            </w:r>
            <w:r w:rsidR="00C414A8" w:rsidRPr="00373E9A">
              <w:rPr>
                <w:rFonts w:eastAsia="Calibri"/>
                <w:color w:val="09152F"/>
              </w:rPr>
              <w:fldChar w:fldCharType="end"/>
            </w:r>
            <w:r w:rsidRPr="00373E9A">
              <w:rPr>
                <w:rFonts w:eastAsia="Calibri"/>
                <w:color w:val="09152F"/>
              </w:rPr>
            </w:r>
            <w:r w:rsidRPr="00373E9A">
              <w:rPr>
                <w:rFonts w:eastAsia="Calibri"/>
                <w:color w:val="09152F"/>
              </w:rPr>
              <w:fldChar w:fldCharType="separate"/>
            </w:r>
            <w:r w:rsidR="00FA4C31" w:rsidRPr="00373E9A">
              <w:rPr>
                <w:rFonts w:eastAsia="Calibri"/>
                <w:noProof/>
                <w:color w:val="09152F"/>
              </w:rPr>
              <w:t>Ryan (2011, 2014); Ryan and Berbegal-Mirabent (2016)</w:t>
            </w:r>
            <w:r w:rsidRPr="00373E9A">
              <w:rPr>
                <w:rFonts w:eastAsia="Calibri"/>
                <w:color w:val="09152F"/>
              </w:rPr>
              <w:fldChar w:fldCharType="end"/>
            </w:r>
          </w:p>
        </w:tc>
        <w:tc>
          <w:tcPr>
            <w:tcW w:w="864" w:type="pct"/>
            <w:tcBorders>
              <w:top w:val="single" w:sz="4" w:space="0" w:color="auto"/>
            </w:tcBorders>
          </w:tcPr>
          <w:p w14:paraId="26DE9CEE" w14:textId="77777777" w:rsidR="00546D14" w:rsidRPr="00373E9A" w:rsidRDefault="00546D14" w:rsidP="00802A1C">
            <w:pPr>
              <w:rPr>
                <w:rFonts w:eastAsia="Calibri"/>
                <w:color w:val="09152F"/>
              </w:rPr>
            </w:pPr>
            <w:r w:rsidRPr="00373E9A">
              <w:rPr>
                <w:rFonts w:eastAsia="Calibri"/>
                <w:color w:val="09152F"/>
              </w:rPr>
              <w:t>Research Scientist / Research Personnel</w:t>
            </w:r>
          </w:p>
          <w:p w14:paraId="45371DB8" w14:textId="77777777" w:rsidR="00546D14" w:rsidRPr="00373E9A" w:rsidRDefault="00546D14" w:rsidP="00802A1C">
            <w:pPr>
              <w:rPr>
                <w:rFonts w:eastAsia="Calibri"/>
                <w:color w:val="09152F"/>
              </w:rPr>
            </w:pPr>
          </w:p>
        </w:tc>
        <w:tc>
          <w:tcPr>
            <w:tcW w:w="1072" w:type="pct"/>
            <w:tcBorders>
              <w:top w:val="single" w:sz="4" w:space="0" w:color="auto"/>
            </w:tcBorders>
          </w:tcPr>
          <w:p w14:paraId="6E7BEBB7" w14:textId="77777777" w:rsidR="00546D14" w:rsidRPr="00373E9A" w:rsidRDefault="00546D14" w:rsidP="00802A1C">
            <w:pPr>
              <w:rPr>
                <w:rFonts w:eastAsia="Calibri"/>
                <w:color w:val="09152F"/>
              </w:rPr>
            </w:pPr>
            <w:r w:rsidRPr="00373E9A">
              <w:rPr>
                <w:rFonts w:eastAsia="Calibri"/>
                <w:color w:val="09152F"/>
              </w:rPr>
              <w:t>Motivational drivers.</w:t>
            </w:r>
          </w:p>
        </w:tc>
        <w:tc>
          <w:tcPr>
            <w:tcW w:w="2231" w:type="pct"/>
            <w:tcBorders>
              <w:top w:val="single" w:sz="4" w:space="0" w:color="auto"/>
            </w:tcBorders>
          </w:tcPr>
          <w:p w14:paraId="0786A2E6" w14:textId="7A8F9F09" w:rsidR="00546D14" w:rsidRPr="00373E9A" w:rsidRDefault="00546D14" w:rsidP="00467788">
            <w:pPr>
              <w:rPr>
                <w:rFonts w:eastAsia="Calibri"/>
                <w:color w:val="09152F"/>
              </w:rPr>
            </w:pPr>
            <w:r w:rsidRPr="00373E9A">
              <w:rPr>
                <w:rFonts w:eastAsia="Calibri"/>
                <w:color w:val="09152F"/>
              </w:rPr>
              <w:t xml:space="preserve">Research sample specifies “research scientists working in biological, chemical and biomedical research departments in UK universities” </w:t>
            </w:r>
            <w:r w:rsidR="00D230AD" w:rsidRPr="00373E9A">
              <w:rPr>
                <w:rFonts w:eastAsia="Calibri"/>
                <w:color w:val="09152F"/>
              </w:rPr>
              <w:fldChar w:fldCharType="begin"/>
            </w:r>
            <w:r w:rsidR="00C414A8" w:rsidRPr="00373E9A">
              <w:rPr>
                <w:rFonts w:eastAsia="Calibri"/>
                <w:color w:val="09152F"/>
              </w:rPr>
              <w:instrText xml:space="preserve"> ADDIN EN.CITE &lt;EndNote&gt;&lt;Cite&gt;&lt;Author&gt;Ryan&lt;/Author&gt;&lt;Year&gt;2014&lt;/Year&gt;&lt;RecNum&gt;322&lt;/RecNum&gt;&lt;DisplayText&gt;(Ryan, 2014)&lt;/DisplayText&gt;&lt;record&gt;&lt;rec-number&gt;322&lt;/rec-number&gt;&lt;foreign-keys&gt;&lt;key app="EN" db-id="x5rz2pxfnvstw4ewdpx5vwaff9wvpdstp9vz" timestamp="1708775799" guid="53558759-1422-47d7-940f-0a2e3c915cd3"&gt;322&lt;/key&gt;&lt;/foreign-keys&gt;&lt;ref-type name="Journal Article"&gt;17&lt;/ref-type&gt;&lt;contributors&gt;&lt;authors&gt;&lt;author&gt;Ryan, James C&lt;/author&gt;&lt;/authors&gt;&lt;/contributors&gt;&lt;titles&gt;&lt;title&gt;The work motivation of research scientists and its effect on research performance&lt;/title&gt;&lt;secondary-title&gt;R&amp;amp;D Management&lt;/secondary-title&gt;&lt;/titles&gt;&lt;periodical&gt;&lt;full-title&gt;R&amp;amp;D Management&lt;/full-title&gt;&lt;/periodical&gt;&lt;pages&gt;355-369&lt;/pages&gt;&lt;volume&gt;44&lt;/volume&gt;&lt;number&gt;4&lt;/number&gt;&lt;dates&gt;&lt;year&gt;2014&lt;/year&gt;&lt;/dates&gt;&lt;isbn&gt;0033-6807&lt;/isbn&gt;&lt;urls&gt;&lt;/urls&gt;&lt;/record&gt;&lt;/Cite&gt;&lt;/EndNote&gt;</w:instrText>
            </w:r>
            <w:r w:rsidR="00D230AD" w:rsidRPr="00373E9A">
              <w:rPr>
                <w:rFonts w:eastAsia="Calibri"/>
                <w:color w:val="09152F"/>
              </w:rPr>
              <w:fldChar w:fldCharType="separate"/>
            </w:r>
            <w:r w:rsidR="00D230AD" w:rsidRPr="00373E9A">
              <w:rPr>
                <w:rFonts w:eastAsia="Calibri"/>
                <w:noProof/>
                <w:color w:val="09152F"/>
              </w:rPr>
              <w:t>(Ryan, 2014)</w:t>
            </w:r>
            <w:r w:rsidR="00D230AD" w:rsidRPr="00373E9A">
              <w:rPr>
                <w:rFonts w:eastAsia="Calibri"/>
                <w:color w:val="09152F"/>
              </w:rPr>
              <w:fldChar w:fldCharType="end"/>
            </w:r>
            <w:r w:rsidRPr="00373E9A">
              <w:rPr>
                <w:rFonts w:eastAsia="Calibri"/>
                <w:color w:val="09152F"/>
              </w:rPr>
              <w:t>.</w:t>
            </w:r>
          </w:p>
          <w:p w14:paraId="5323F4EC" w14:textId="1F99A5EA" w:rsidR="00546D14" w:rsidRPr="00373E9A" w:rsidRDefault="00546D14" w:rsidP="00467788">
            <w:pPr>
              <w:rPr>
                <w:rFonts w:eastAsia="Calibri"/>
                <w:color w:val="09152F"/>
              </w:rPr>
            </w:pPr>
            <w:r w:rsidRPr="00373E9A">
              <w:rPr>
                <w:rFonts w:eastAsia="Calibri"/>
                <w:color w:val="09152F"/>
              </w:rPr>
              <w:t xml:space="preserve">“… sample of scientists…” </w:t>
            </w:r>
            <w:r w:rsidR="00D230AD" w:rsidRPr="00373E9A">
              <w:rPr>
                <w:rFonts w:eastAsia="Calibri"/>
                <w:color w:val="09152F"/>
              </w:rPr>
              <w:fldChar w:fldCharType="begin"/>
            </w:r>
            <w:r w:rsidR="00C414A8" w:rsidRPr="00373E9A">
              <w:rPr>
                <w:rFonts w:eastAsia="Calibri"/>
                <w:color w:val="09152F"/>
              </w:rPr>
              <w:instrText xml:space="preserve"> ADDIN EN.CITE &lt;EndNote&gt;&lt;Cite&gt;&lt;Author&gt;Ryan&lt;/Author&gt;&lt;Year&gt;2016&lt;/Year&gt;&lt;RecNum&gt;323&lt;/RecNum&gt;&lt;DisplayText&gt;(Ryan &amp;amp; Berbegal-Mirabent, 2016)&lt;/DisplayText&gt;&lt;record&gt;&lt;rec-number&gt;323&lt;/rec-number&gt;&lt;foreign-keys&gt;&lt;key app="EN" db-id="x5rz2pxfnvstw4ewdpx5vwaff9wvpdstp9vz" timestamp="1708775799" guid="0b54e805-a5a7-4727-8c28-bb9cca741cd1"&gt;323&lt;/key&gt;&lt;/foreign-keys&gt;&lt;ref-type name="Journal Article"&gt;17&lt;/ref-type&gt;&lt;contributors&gt;&lt;authors&gt;&lt;author&gt;Ryan, James Christopher&lt;/author&gt;&lt;author&gt;Berbegal-Mirabent, Jasmina&lt;/author&gt;&lt;/authors&gt;&lt;/contributors&gt;&lt;titles&gt;&lt;title&gt;Motivational recipes and research performance: A fuzzy set analysis of the motivational profile of high performing research scientists&lt;/title&gt;&lt;secondary-title&gt;Journal of Business Research&lt;/secondary-title&gt;&lt;/titles&gt;&lt;periodical&gt;&lt;full-title&gt;Journal of Business Research&lt;/full-title&gt;&lt;/periodical&gt;&lt;pages&gt;5299-5304&lt;/pages&gt;&lt;volume&gt;69&lt;/volume&gt;&lt;number&gt;11&lt;/number&gt;&lt;dates&gt;&lt;year&gt;2016&lt;/year&gt;&lt;/dates&gt;&lt;isbn&gt;0148-2963&lt;/isbn&gt;&lt;urls&gt;&lt;/urls&gt;&lt;/record&gt;&lt;/Cite&gt;&lt;/EndNote&gt;</w:instrText>
            </w:r>
            <w:r w:rsidR="00D230AD" w:rsidRPr="00373E9A">
              <w:rPr>
                <w:rFonts w:eastAsia="Calibri"/>
                <w:color w:val="09152F"/>
              </w:rPr>
              <w:fldChar w:fldCharType="separate"/>
            </w:r>
            <w:r w:rsidR="00FA4C31" w:rsidRPr="00373E9A">
              <w:rPr>
                <w:rFonts w:eastAsia="Calibri"/>
                <w:noProof/>
                <w:color w:val="09152F"/>
              </w:rPr>
              <w:t>(Ryan &amp; Berbegal-Mirabent, 2016)</w:t>
            </w:r>
            <w:r w:rsidR="00D230AD" w:rsidRPr="00373E9A">
              <w:rPr>
                <w:rFonts w:eastAsia="Calibri"/>
                <w:color w:val="09152F"/>
              </w:rPr>
              <w:fldChar w:fldCharType="end"/>
            </w:r>
          </w:p>
        </w:tc>
      </w:tr>
      <w:tr w:rsidR="00546D14" w:rsidRPr="00373E9A" w14:paraId="735D1DF0" w14:textId="77777777" w:rsidTr="00DF5742">
        <w:tc>
          <w:tcPr>
            <w:tcW w:w="833" w:type="pct"/>
          </w:tcPr>
          <w:p w14:paraId="00A879AB" w14:textId="03D8553C" w:rsidR="00546D14" w:rsidRPr="00373E9A" w:rsidRDefault="00D230AD" w:rsidP="00802A1C">
            <w:pPr>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AuthorYear="1"&gt;&lt;Author&gt;Davey&lt;/Author&gt;&lt;Year&gt;2016&lt;/Year&gt;&lt;RecNum&gt;85&lt;/RecNum&gt;&lt;DisplayText&gt;Davey et al. (2016)&lt;/DisplayText&gt;&lt;record&gt;&lt;rec-number&gt;85&lt;/rec-number&gt;&lt;foreign-keys&gt;&lt;key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EndNote&gt;</w:instrText>
            </w:r>
            <w:r w:rsidRPr="00373E9A">
              <w:rPr>
                <w:rFonts w:eastAsia="Calibri"/>
                <w:color w:val="09152F"/>
              </w:rPr>
              <w:fldChar w:fldCharType="separate"/>
            </w:r>
            <w:r w:rsidRPr="00373E9A">
              <w:rPr>
                <w:rFonts w:eastAsia="Calibri"/>
                <w:noProof/>
                <w:color w:val="09152F"/>
              </w:rPr>
              <w:t>Davey et al. (2016)</w:t>
            </w:r>
            <w:r w:rsidRPr="00373E9A">
              <w:rPr>
                <w:rFonts w:eastAsia="Calibri"/>
                <w:color w:val="09152F"/>
              </w:rPr>
              <w:fldChar w:fldCharType="end"/>
            </w:r>
          </w:p>
        </w:tc>
        <w:tc>
          <w:tcPr>
            <w:tcW w:w="864" w:type="pct"/>
          </w:tcPr>
          <w:p w14:paraId="5A503929" w14:textId="77777777" w:rsidR="00546D14" w:rsidRPr="00373E9A" w:rsidRDefault="00546D14" w:rsidP="00802A1C">
            <w:pPr>
              <w:rPr>
                <w:rFonts w:eastAsia="Calibri"/>
                <w:color w:val="09152F"/>
              </w:rPr>
            </w:pPr>
            <w:r w:rsidRPr="00373E9A">
              <w:rPr>
                <w:rFonts w:eastAsia="Calibri"/>
                <w:color w:val="09152F"/>
              </w:rPr>
              <w:t xml:space="preserve">Academics </w:t>
            </w:r>
          </w:p>
        </w:tc>
        <w:tc>
          <w:tcPr>
            <w:tcW w:w="1072" w:type="pct"/>
          </w:tcPr>
          <w:p w14:paraId="52ADC1E5" w14:textId="77777777" w:rsidR="00546D14" w:rsidRPr="00373E9A" w:rsidRDefault="00546D14" w:rsidP="00802A1C">
            <w:pPr>
              <w:rPr>
                <w:rFonts w:eastAsia="Calibri"/>
                <w:color w:val="09152F"/>
              </w:rPr>
            </w:pPr>
            <w:r w:rsidRPr="00373E9A">
              <w:rPr>
                <w:rFonts w:eastAsia="Calibri"/>
                <w:color w:val="09152F"/>
              </w:rPr>
              <w:t>Entrepreneurial intentions.</w:t>
            </w:r>
          </w:p>
        </w:tc>
        <w:tc>
          <w:tcPr>
            <w:tcW w:w="2231" w:type="pct"/>
          </w:tcPr>
          <w:p w14:paraId="2EE07108" w14:textId="2A74E815" w:rsidR="00546D14" w:rsidRPr="00373E9A" w:rsidRDefault="00546D14" w:rsidP="00467788">
            <w:pPr>
              <w:rPr>
                <w:rFonts w:eastAsia="Calibri"/>
                <w:color w:val="09152F"/>
              </w:rPr>
            </w:pPr>
            <w:r w:rsidRPr="00373E9A">
              <w:rPr>
                <w:rFonts w:eastAsia="Calibri"/>
                <w:color w:val="09152F"/>
              </w:rPr>
              <w:t xml:space="preserve">Survey sent to “rectors and managers (e.g. TTOs) of HEIs in 33 countries in Europe” </w:t>
            </w:r>
            <w:r w:rsidR="00D230AD" w:rsidRPr="00373E9A">
              <w:rPr>
                <w:rFonts w:eastAsia="Calibri"/>
                <w:color w:val="09152F"/>
              </w:rPr>
              <w:fldChar w:fldCharType="begin"/>
            </w:r>
            <w:r w:rsidR="00C414A8" w:rsidRPr="00373E9A">
              <w:rPr>
                <w:rFonts w:eastAsia="Calibri"/>
                <w:color w:val="09152F"/>
              </w:rPr>
              <w:instrText xml:space="preserve"> ADDIN EN.CITE &lt;EndNote&gt;&lt;Cite&gt;&lt;Author&gt;Davey&lt;/Author&gt;&lt;Year&gt;2016&lt;/Year&gt;&lt;RecNum&gt;85&lt;/RecNum&gt;&lt;DisplayText&gt;(Davey et al., 2016)&lt;/DisplayText&gt;&lt;record&gt;&lt;rec-number&gt;85&lt;/rec-number&gt;&lt;foreign-keys&gt;&lt;key app="EN" db-id="x5rz2pxfnvstw4ewdpx5vwaff9wvpdstp9vz" timestamp="1708775791" guid="b8ed4b20-6698-4d07-a3d9-a0a41321c5b0"&gt;85&lt;/key&gt;&lt;/foreign-keys&gt;&lt;ref-type name="Journal Article"&gt;17&lt;/ref-type&gt;&lt;contributors&gt;&lt;authors&gt;&lt;author&gt;Davey, Todd&lt;/author&gt;&lt;author&gt;Rossano, Sue&lt;/author&gt;&lt;author&gt;van der Sijde, Peter&lt;/author&gt;&lt;/authors&gt;&lt;/contributors&gt;&lt;titles&gt;&lt;title&gt;Does context matter in academic entrepreneurship? The role of barriers and drivers in the regional and national context&lt;/title&gt;&lt;secondary-title&gt;Journal of Technology Transfer&lt;/secondary-title&gt;&lt;/titles&gt;&lt;periodical&gt;&lt;full-title&gt;Journal of Technology Transfer&lt;/full-title&gt;&lt;/periodical&gt;&lt;pages&gt;1457&lt;/pages&gt;&lt;volume&gt;41&lt;/volume&gt;&lt;number&gt;6&lt;/number&gt;&lt;dates&gt;&lt;year&gt;2016&lt;/year&gt;&lt;/dates&gt;&lt;isbn&gt;0892-9912&lt;/isbn&gt;&lt;urls&gt;&lt;/urls&gt;&lt;/record&gt;&lt;/Cite&gt;&lt;/EndNote&gt;</w:instrText>
            </w:r>
            <w:r w:rsidR="00D230AD" w:rsidRPr="00373E9A">
              <w:rPr>
                <w:rFonts w:eastAsia="Calibri"/>
                <w:color w:val="09152F"/>
              </w:rPr>
              <w:fldChar w:fldCharType="separate"/>
            </w:r>
            <w:r w:rsidR="00D230AD" w:rsidRPr="00373E9A">
              <w:rPr>
                <w:rFonts w:eastAsia="Calibri"/>
                <w:noProof/>
                <w:color w:val="09152F"/>
              </w:rPr>
              <w:t>(Davey et al., 2016)</w:t>
            </w:r>
            <w:r w:rsidR="00D230AD" w:rsidRPr="00373E9A">
              <w:rPr>
                <w:rFonts w:eastAsia="Calibri"/>
                <w:color w:val="09152F"/>
              </w:rPr>
              <w:fldChar w:fldCharType="end"/>
            </w:r>
            <w:r w:rsidRPr="00373E9A">
              <w:rPr>
                <w:rFonts w:eastAsia="Calibri"/>
                <w:color w:val="09152F"/>
              </w:rPr>
              <w:t>.</w:t>
            </w:r>
          </w:p>
        </w:tc>
      </w:tr>
      <w:tr w:rsidR="00546D14" w:rsidRPr="00373E9A" w14:paraId="22DC734A" w14:textId="77777777" w:rsidTr="00DF5742">
        <w:tc>
          <w:tcPr>
            <w:tcW w:w="833" w:type="pct"/>
          </w:tcPr>
          <w:p w14:paraId="56527ED1" w14:textId="497507D1" w:rsidR="00546D14" w:rsidRPr="00373E9A" w:rsidRDefault="00D230AD" w:rsidP="00802A1C">
            <w:pPr>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eastAsia="Calibri" w:hAnsi="Cambria Math" w:cs="Cambria Math"/>
                <w:color w:val="09152F"/>
              </w:rPr>
              <w:instrText>‐</w:instrText>
            </w:r>
            <w:r w:rsidR="00C414A8" w:rsidRPr="00373E9A">
              <w:rPr>
                <w:rFonts w:eastAsia="Calibri"/>
                <w:color w:val="09152F"/>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Pr="00373E9A">
              <w:rPr>
                <w:rFonts w:eastAsia="Calibri"/>
                <w:color w:val="09152F"/>
              </w:rPr>
              <w:fldChar w:fldCharType="separate"/>
            </w:r>
            <w:r w:rsidRPr="00373E9A">
              <w:rPr>
                <w:rFonts w:eastAsia="Calibri"/>
                <w:noProof/>
                <w:color w:val="09152F"/>
              </w:rPr>
              <w:t>Olaya Escobar et al. (2017)</w:t>
            </w:r>
            <w:r w:rsidRPr="00373E9A">
              <w:rPr>
                <w:rFonts w:eastAsia="Calibri"/>
                <w:color w:val="09152F"/>
              </w:rPr>
              <w:fldChar w:fldCharType="end"/>
            </w:r>
          </w:p>
        </w:tc>
        <w:tc>
          <w:tcPr>
            <w:tcW w:w="864" w:type="pct"/>
          </w:tcPr>
          <w:p w14:paraId="35D7F0DE" w14:textId="77777777" w:rsidR="00546D14" w:rsidRPr="00373E9A" w:rsidRDefault="00546D14" w:rsidP="00802A1C">
            <w:pPr>
              <w:rPr>
                <w:rFonts w:eastAsia="Calibri"/>
                <w:color w:val="09152F"/>
              </w:rPr>
            </w:pPr>
            <w:r w:rsidRPr="00373E9A">
              <w:rPr>
                <w:rFonts w:eastAsia="Calibri"/>
                <w:color w:val="09152F"/>
              </w:rPr>
              <w:t>Researchers / academics</w:t>
            </w:r>
          </w:p>
        </w:tc>
        <w:tc>
          <w:tcPr>
            <w:tcW w:w="1072" w:type="pct"/>
          </w:tcPr>
          <w:p w14:paraId="38403F6D" w14:textId="77777777" w:rsidR="00546D14" w:rsidRPr="00373E9A" w:rsidRDefault="00546D14" w:rsidP="00802A1C">
            <w:pPr>
              <w:rPr>
                <w:rFonts w:eastAsia="Calibri"/>
                <w:color w:val="09152F"/>
              </w:rPr>
            </w:pPr>
            <w:r w:rsidRPr="00373E9A">
              <w:rPr>
                <w:rFonts w:eastAsia="Calibri"/>
                <w:color w:val="09152F"/>
              </w:rPr>
              <w:t>Willingness to engage in technology transfer activities.</w:t>
            </w:r>
          </w:p>
        </w:tc>
        <w:tc>
          <w:tcPr>
            <w:tcW w:w="2231" w:type="pct"/>
          </w:tcPr>
          <w:p w14:paraId="653E51FE" w14:textId="71A2868D" w:rsidR="00546D14" w:rsidRPr="00373E9A" w:rsidRDefault="00546D14" w:rsidP="00467788">
            <w:pPr>
              <w:rPr>
                <w:rFonts w:eastAsia="Calibri"/>
                <w:color w:val="09152F"/>
              </w:rPr>
            </w:pPr>
            <w:r w:rsidRPr="00373E9A">
              <w:rPr>
                <w:rFonts w:eastAsia="Calibri"/>
                <w:color w:val="09152F"/>
              </w:rPr>
              <w:t xml:space="preserve">Survey was sent to “all faculty working at University Politecnica de Catalunya” </w:t>
            </w:r>
            <w:r w:rsidR="00D230AD" w:rsidRPr="00373E9A">
              <w:rPr>
                <w:rFonts w:eastAsia="Calibri"/>
                <w:color w:val="09152F"/>
              </w:rPr>
              <w:fldChar w:fldCharType="begin"/>
            </w:r>
            <w:r w:rsidR="00C414A8" w:rsidRPr="00373E9A">
              <w:rPr>
                <w:rFonts w:eastAsia="Calibri"/>
                <w:color w:val="09152F"/>
              </w:rPr>
              <w:instrText xml:space="preserve"> ADDIN EN.CITE &lt;EndNote&gt;&lt;Cite&gt;&lt;Author&gt;Olaya Escobar&lt;/Author&gt;&lt;Year&gt;2017&lt;/Year&gt;&lt;RecNum&gt;282&lt;/RecNum&gt;&lt;DisplayText&gt;(Olaya Escobar et al., 2017)&lt;/DisplayText&gt;&lt;record&gt;&lt;rec-number&gt;282&lt;/rec-number&gt;&lt;foreign-keys&gt;&lt;key app="EN" db-id="x5rz2pxfnvstw4ewdpx5vwaff9wvpdstp9vz" timestamp="1708775798" guid="f5296e04-b109-4848-9e29-85290babd4c1"&gt;282&lt;/key&gt;&lt;/foreign-keys&gt;&lt;ref-type name="Journal Article"&gt;17&lt;/ref-type&gt;&lt;contributors&gt;&lt;authors&gt;&lt;author&gt;Olaya Escobar, Erika Sofía&lt;/author&gt;&lt;author&gt;Berbegal</w:instrText>
            </w:r>
            <w:r w:rsidR="00C414A8" w:rsidRPr="00373E9A">
              <w:rPr>
                <w:rFonts w:ascii="Cambria Math" w:eastAsia="Calibri" w:hAnsi="Cambria Math" w:cs="Cambria Math"/>
                <w:color w:val="09152F"/>
              </w:rPr>
              <w:instrText>‐</w:instrText>
            </w:r>
            <w:r w:rsidR="00C414A8" w:rsidRPr="00373E9A">
              <w:rPr>
                <w:rFonts w:eastAsia="Calibri"/>
                <w:color w:val="09152F"/>
              </w:rPr>
              <w:instrText>Mirabent, Jasmina&lt;/author&gt;&lt;author&gt;Alegre, Inés&lt;/author&gt;&lt;author&gt;Duarte Velasco, Oscar Germán&lt;/author&gt;&lt;/authors&gt;&lt;/contributors&gt;&lt;titles&gt;&lt;title&gt;Researchers’ willingness to engage in knowledge and technology transfer activities: an exploration of the underlying motivations&lt;/title&gt;&lt;secondary-title&gt;R&amp;amp;D Management&lt;/secondary-title&gt;&lt;/titles&gt;&lt;periodical&gt;&lt;full-title&gt;R&amp;amp;D Management&lt;/full-title&gt;&lt;/periodical&gt;&lt;pages&gt;715-726&lt;/pages&gt;&lt;volume&gt;47&lt;/volume&gt;&lt;number&gt;5&lt;/number&gt;&lt;dates&gt;&lt;year&gt;2017&lt;/year&gt;&lt;/dates&gt;&lt;isbn&gt;0033-6807&lt;/isbn&gt;&lt;urls&gt;&lt;/urls&gt;&lt;/record&gt;&lt;/Cite&gt;&lt;/EndNote&gt;</w:instrText>
            </w:r>
            <w:r w:rsidR="00D230AD" w:rsidRPr="00373E9A">
              <w:rPr>
                <w:rFonts w:eastAsia="Calibri"/>
                <w:color w:val="09152F"/>
              </w:rPr>
              <w:fldChar w:fldCharType="separate"/>
            </w:r>
            <w:r w:rsidR="00D230AD" w:rsidRPr="00373E9A">
              <w:rPr>
                <w:rFonts w:eastAsia="Calibri"/>
                <w:noProof/>
                <w:color w:val="09152F"/>
              </w:rPr>
              <w:t>(Olaya Escobar et al., 2017)</w:t>
            </w:r>
            <w:r w:rsidR="00D230AD" w:rsidRPr="00373E9A">
              <w:rPr>
                <w:rFonts w:eastAsia="Calibri"/>
                <w:color w:val="09152F"/>
              </w:rPr>
              <w:fldChar w:fldCharType="end"/>
            </w:r>
            <w:r w:rsidRPr="00373E9A">
              <w:rPr>
                <w:rFonts w:eastAsia="Calibri"/>
                <w:color w:val="09152F"/>
              </w:rPr>
              <w:t>.</w:t>
            </w:r>
          </w:p>
        </w:tc>
      </w:tr>
      <w:tr w:rsidR="00546D14" w:rsidRPr="00373E9A" w14:paraId="2E0C183E" w14:textId="77777777" w:rsidTr="00DF5742">
        <w:tc>
          <w:tcPr>
            <w:tcW w:w="833" w:type="pct"/>
          </w:tcPr>
          <w:p w14:paraId="7E3F9494" w14:textId="718330C5" w:rsidR="00546D14" w:rsidRPr="00373E9A" w:rsidRDefault="00D230AD" w:rsidP="00802A1C">
            <w:pPr>
              <w:jc w:val="both"/>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Pr="00373E9A">
              <w:rPr>
                <w:rFonts w:eastAsia="Calibri"/>
                <w:color w:val="09152F"/>
              </w:rPr>
              <w:fldChar w:fldCharType="separate"/>
            </w:r>
            <w:r w:rsidRPr="00373E9A">
              <w:rPr>
                <w:rFonts w:eastAsia="Calibri"/>
                <w:noProof/>
                <w:color w:val="09152F"/>
              </w:rPr>
              <w:t>Lam (2011)</w:t>
            </w:r>
            <w:r w:rsidRPr="00373E9A">
              <w:rPr>
                <w:rFonts w:eastAsia="Calibri"/>
                <w:color w:val="09152F"/>
              </w:rPr>
              <w:fldChar w:fldCharType="end"/>
            </w:r>
          </w:p>
        </w:tc>
        <w:tc>
          <w:tcPr>
            <w:tcW w:w="864" w:type="pct"/>
          </w:tcPr>
          <w:p w14:paraId="6833E288" w14:textId="77777777" w:rsidR="00546D14" w:rsidRPr="00373E9A" w:rsidRDefault="00546D14" w:rsidP="00802A1C">
            <w:pPr>
              <w:jc w:val="both"/>
              <w:rPr>
                <w:rFonts w:eastAsia="Calibri"/>
                <w:color w:val="09152F"/>
              </w:rPr>
            </w:pPr>
            <w:r w:rsidRPr="00373E9A">
              <w:rPr>
                <w:rFonts w:eastAsia="Calibri"/>
                <w:color w:val="09152F"/>
              </w:rPr>
              <w:t>Academic scientists / scientists / academic researchers / university scientists</w:t>
            </w:r>
          </w:p>
        </w:tc>
        <w:tc>
          <w:tcPr>
            <w:tcW w:w="1072" w:type="pct"/>
          </w:tcPr>
          <w:p w14:paraId="2986637C" w14:textId="77777777" w:rsidR="00546D14" w:rsidRPr="00373E9A" w:rsidRDefault="00546D14" w:rsidP="00802A1C">
            <w:pPr>
              <w:jc w:val="both"/>
              <w:rPr>
                <w:rFonts w:eastAsia="Calibri"/>
                <w:color w:val="09152F"/>
              </w:rPr>
            </w:pPr>
            <w:r w:rsidRPr="00373E9A">
              <w:rPr>
                <w:rFonts w:eastAsia="Calibri"/>
                <w:color w:val="09152F"/>
              </w:rPr>
              <w:t xml:space="preserve">Motivations to engage in commercialisation. </w:t>
            </w:r>
          </w:p>
        </w:tc>
        <w:tc>
          <w:tcPr>
            <w:tcW w:w="2231" w:type="pct"/>
          </w:tcPr>
          <w:p w14:paraId="4A809590" w14:textId="27186D17" w:rsidR="00546D14" w:rsidRPr="00373E9A" w:rsidRDefault="00546D14" w:rsidP="00010BD8">
            <w:pPr>
              <w:rPr>
                <w:rFonts w:eastAsia="Calibri"/>
                <w:color w:val="09152F"/>
              </w:rPr>
            </w:pPr>
            <w:r w:rsidRPr="00373E9A">
              <w:rPr>
                <w:rFonts w:eastAsia="Calibri"/>
                <w:color w:val="09152F"/>
              </w:rPr>
              <w:t xml:space="preserve">Sample was “735 academic scientists from five leading UK universities” </w:t>
            </w:r>
            <w:r w:rsidR="00D230AD" w:rsidRPr="00373E9A">
              <w:rPr>
                <w:rFonts w:eastAsia="Calibri"/>
                <w:color w:val="09152F"/>
              </w:rPr>
              <w:fldChar w:fldCharType="begin"/>
            </w:r>
            <w:r w:rsidR="00C414A8" w:rsidRPr="00373E9A">
              <w:rPr>
                <w:rFonts w:eastAsia="Calibri"/>
                <w:color w:val="09152F"/>
              </w:rPr>
              <w:instrText xml:space="preserve"> ADDIN EN.CITE &lt;EndNote&gt;&lt;Cite&gt;&lt;Author&gt;Lam&lt;/Author&gt;&lt;Year&gt;2011&lt;/Year&gt;&lt;RecNum&gt;220&lt;/RecNum&gt;&lt;DisplayText&gt;(Lam, 2011)&lt;/DisplayText&gt;&lt;record&gt;&lt;rec-number&gt;220&lt;/rec-number&gt;&lt;foreign-keys&gt;&lt;key app="EN" db-id="x5rz2pxfnvstw4ewdpx5vwaff9wvpdstp9vz" timestamp="1708775795" guid="095017ab-06d8-4ce2-9d74-5f3b3b36cedc"&gt;220&lt;/key&gt;&lt;/foreign-keys&gt;&lt;ref-type name="Journal Article"&gt;17&lt;/ref-type&gt;&lt;contributors&gt;&lt;authors&gt;&lt;author&gt;Lam, Alice&lt;/author&gt;&lt;/authors&gt;&lt;/contributors&gt;&lt;titles&gt;&lt;title&gt;What motivates academic scientists to engage in research commercialization:‘Gold’,‘ribbon’or ‘puzzle’?&lt;/title&gt;&lt;secondary-title&gt;Research policy&lt;/secondary-title&gt;&lt;/titles&gt;&lt;periodical&gt;&lt;full-title&gt;Research Policy&lt;/full-title&gt;&lt;/periodical&gt;&lt;pages&gt;1354-1368&lt;/pages&gt;&lt;volume&gt;40&lt;/volume&gt;&lt;number&gt;10&lt;/number&gt;&lt;dates&gt;&lt;year&gt;2011&lt;/year&gt;&lt;/dates&gt;&lt;isbn&gt;0048-7333&lt;/isbn&gt;&lt;urls&gt;&lt;/urls&gt;&lt;/record&gt;&lt;/Cite&gt;&lt;/EndNote&gt;</w:instrText>
            </w:r>
            <w:r w:rsidR="00D230AD" w:rsidRPr="00373E9A">
              <w:rPr>
                <w:rFonts w:eastAsia="Calibri"/>
                <w:color w:val="09152F"/>
              </w:rPr>
              <w:fldChar w:fldCharType="separate"/>
            </w:r>
            <w:r w:rsidR="00D230AD" w:rsidRPr="00373E9A">
              <w:rPr>
                <w:rFonts w:eastAsia="Calibri"/>
                <w:noProof/>
                <w:color w:val="09152F"/>
              </w:rPr>
              <w:t>(Lam, 2011)</w:t>
            </w:r>
            <w:r w:rsidR="00D230AD" w:rsidRPr="00373E9A">
              <w:rPr>
                <w:rFonts w:eastAsia="Calibri"/>
                <w:color w:val="09152F"/>
              </w:rPr>
              <w:fldChar w:fldCharType="end"/>
            </w:r>
            <w:r w:rsidRPr="00373E9A">
              <w:rPr>
                <w:rFonts w:eastAsia="Calibri"/>
                <w:color w:val="09152F"/>
              </w:rPr>
              <w:t>.</w:t>
            </w:r>
          </w:p>
          <w:p w14:paraId="41F6A45B" w14:textId="77777777" w:rsidR="00546D14" w:rsidRPr="00373E9A" w:rsidRDefault="00546D14" w:rsidP="00010BD8">
            <w:pPr>
              <w:rPr>
                <w:rFonts w:eastAsia="Calibri"/>
                <w:color w:val="09152F"/>
              </w:rPr>
            </w:pPr>
          </w:p>
        </w:tc>
      </w:tr>
      <w:tr w:rsidR="00546D14" w:rsidRPr="00373E9A" w14:paraId="746A1EC3" w14:textId="77777777" w:rsidTr="00DF5742">
        <w:tc>
          <w:tcPr>
            <w:tcW w:w="833" w:type="pct"/>
          </w:tcPr>
          <w:p w14:paraId="210ACC8E" w14:textId="18402FC1" w:rsidR="00546D14" w:rsidRPr="00373E9A" w:rsidRDefault="00D230AD" w:rsidP="00802A1C">
            <w:pPr>
              <w:jc w:val="both"/>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AuthorYear="1"&gt;&lt;Author&gt;Jindal</w:instrText>
            </w:r>
            <w:r w:rsidR="00C414A8" w:rsidRPr="00373E9A">
              <w:rPr>
                <w:rFonts w:ascii="Cambria Math" w:eastAsia="Calibri" w:hAnsi="Cambria Math" w:cs="Cambria Math"/>
                <w:color w:val="09152F"/>
              </w:rPr>
              <w:instrText>‐</w:instrText>
            </w:r>
            <w:r w:rsidR="00C414A8" w:rsidRPr="00373E9A">
              <w:rPr>
                <w:rFonts w:eastAsia="Calibri"/>
                <w:color w:val="09152F"/>
              </w:rPr>
              <w:instrText>Snape&lt;/Author&gt;&lt;Year&gt;2006&lt;/Year&gt;&lt;RecNum&gt;200&lt;/RecNum&gt;&lt;DisplayText&gt;Jindal</w:instrText>
            </w:r>
            <w:r w:rsidR="00C414A8" w:rsidRPr="00373E9A">
              <w:rPr>
                <w:rFonts w:ascii="Cambria Math" w:eastAsia="Calibri" w:hAnsi="Cambria Math" w:cs="Cambria Math"/>
                <w:color w:val="09152F"/>
              </w:rPr>
              <w:instrText>‐</w:instrText>
            </w:r>
            <w:r w:rsidR="00C414A8" w:rsidRPr="00373E9A">
              <w:rPr>
                <w:rFonts w:eastAsia="Calibri"/>
                <w:color w:val="09152F"/>
              </w:rPr>
              <w:instrText>Snape and Snape (2006)&lt;/DisplayText&gt;&lt;record&gt;&lt;rec-number&gt;200&lt;/rec-number&gt;&lt;foreign-keys&gt;&lt;key app="EN" db-id="x5rz2pxfnvstw4ewdpx5vwaff9wvpdstp9vz" timestamp="1708775794" guid="54b11a41-1ce2-4f73-a953-2a91e015d178"&gt;200&lt;/key&gt;&lt;/foreign-keys&gt;&lt;ref-type name="Journal Article"&gt;17&lt;/ref-type&gt;&lt;contributors&gt;&lt;authors&gt;&lt;author&gt;Jindal</w:instrText>
            </w:r>
            <w:r w:rsidR="00C414A8" w:rsidRPr="00373E9A">
              <w:rPr>
                <w:rFonts w:ascii="Cambria Math" w:eastAsia="Calibri" w:hAnsi="Cambria Math" w:cs="Cambria Math"/>
                <w:color w:val="09152F"/>
              </w:rPr>
              <w:instrText>‐</w:instrText>
            </w:r>
            <w:r w:rsidR="00C414A8" w:rsidRPr="00373E9A">
              <w:rPr>
                <w:rFonts w:eastAsia="Calibri"/>
                <w:color w:val="09152F"/>
              </w:rPr>
              <w:instrText>Snape, Divya&lt;/author&gt;&lt;author&gt;Snape, Jonathan B&lt;/author&gt;&lt;/authors&gt;&lt;/contributors&gt;&lt;titles&gt;&lt;title&gt;Motivation of scientists in a government research institute&lt;/title&gt;&lt;secondary-title&gt;Management Decision&lt;/secondary-title&gt;&lt;/titles&gt;&lt;periodical&gt;&lt;full-title&gt;Management Decision&lt;/full-title&gt;&lt;/periodical&gt;&lt;dates&gt;&lt;year&gt;2006&lt;/year&gt;&lt;/dates&gt;&lt;isbn&gt;0025-1747&lt;/isbn&gt;&lt;urls&gt;&lt;/urls&gt;&lt;/record&gt;&lt;/Cite&gt;&lt;/EndNote&gt;</w:instrText>
            </w:r>
            <w:r w:rsidRPr="00373E9A">
              <w:rPr>
                <w:rFonts w:eastAsia="Calibri"/>
                <w:color w:val="09152F"/>
              </w:rPr>
              <w:fldChar w:fldCharType="separate"/>
            </w:r>
            <w:r w:rsidRPr="00373E9A">
              <w:rPr>
                <w:rFonts w:eastAsia="Calibri"/>
                <w:noProof/>
                <w:color w:val="09152F"/>
              </w:rPr>
              <w:t>Jindal</w:t>
            </w:r>
            <w:r w:rsidRPr="00373E9A">
              <w:rPr>
                <w:rFonts w:ascii="Times New Roman" w:eastAsia="Calibri" w:hAnsi="Times New Roman" w:cs="Times New Roman"/>
                <w:noProof/>
                <w:color w:val="09152F"/>
              </w:rPr>
              <w:t>‐</w:t>
            </w:r>
            <w:r w:rsidRPr="00373E9A">
              <w:rPr>
                <w:rFonts w:eastAsia="Calibri"/>
                <w:noProof/>
                <w:color w:val="09152F"/>
              </w:rPr>
              <w:t>Snape and Snape (2006)</w:t>
            </w:r>
            <w:r w:rsidRPr="00373E9A">
              <w:rPr>
                <w:rFonts w:eastAsia="Calibri"/>
                <w:color w:val="09152F"/>
              </w:rPr>
              <w:fldChar w:fldCharType="end"/>
            </w:r>
          </w:p>
        </w:tc>
        <w:tc>
          <w:tcPr>
            <w:tcW w:w="864" w:type="pct"/>
          </w:tcPr>
          <w:p w14:paraId="365628BF" w14:textId="77777777" w:rsidR="00546D14" w:rsidRPr="00373E9A" w:rsidRDefault="00546D14" w:rsidP="00802A1C">
            <w:pPr>
              <w:jc w:val="both"/>
              <w:rPr>
                <w:rFonts w:eastAsia="Calibri"/>
                <w:color w:val="09152F"/>
              </w:rPr>
            </w:pPr>
            <w:r w:rsidRPr="00373E9A">
              <w:rPr>
                <w:rFonts w:eastAsia="Calibri"/>
                <w:color w:val="09152F"/>
              </w:rPr>
              <w:t xml:space="preserve">Scientists </w:t>
            </w:r>
          </w:p>
        </w:tc>
        <w:tc>
          <w:tcPr>
            <w:tcW w:w="1072" w:type="pct"/>
          </w:tcPr>
          <w:p w14:paraId="2265F3F7" w14:textId="10B0266A" w:rsidR="00546D14" w:rsidRPr="00373E9A" w:rsidRDefault="00546D14" w:rsidP="00802A1C">
            <w:pPr>
              <w:jc w:val="both"/>
              <w:rPr>
                <w:rFonts w:eastAsia="Calibri"/>
                <w:color w:val="09152F"/>
              </w:rPr>
            </w:pPr>
            <w:r w:rsidRPr="00373E9A">
              <w:rPr>
                <w:rFonts w:eastAsia="Calibri"/>
                <w:color w:val="09152F"/>
              </w:rPr>
              <w:t xml:space="preserve">General </w:t>
            </w:r>
            <w:r w:rsidR="007F700F" w:rsidRPr="00373E9A">
              <w:rPr>
                <w:rFonts w:eastAsia="Calibri"/>
                <w:color w:val="09152F"/>
              </w:rPr>
              <w:t xml:space="preserve">researcher </w:t>
            </w:r>
            <w:r w:rsidRPr="00373E9A">
              <w:rPr>
                <w:rFonts w:eastAsia="Calibri"/>
                <w:color w:val="09152F"/>
              </w:rPr>
              <w:t xml:space="preserve"> motivations.</w:t>
            </w:r>
          </w:p>
        </w:tc>
        <w:tc>
          <w:tcPr>
            <w:tcW w:w="2231" w:type="pct"/>
          </w:tcPr>
          <w:p w14:paraId="3C4D16A2" w14:textId="5B5FC8D5" w:rsidR="00546D14" w:rsidRPr="00373E9A" w:rsidRDefault="00546D14" w:rsidP="00010BD8">
            <w:pPr>
              <w:rPr>
                <w:rFonts w:eastAsia="Calibri"/>
                <w:color w:val="09152F"/>
              </w:rPr>
            </w:pPr>
            <w:r w:rsidRPr="00373E9A">
              <w:rPr>
                <w:rFonts w:eastAsia="Calibri"/>
                <w:color w:val="09152F"/>
              </w:rPr>
              <w:t>Samp</w:t>
            </w:r>
            <w:r w:rsidR="00167DA3" w:rsidRPr="00373E9A">
              <w:rPr>
                <w:rFonts w:eastAsia="Calibri"/>
                <w:color w:val="09152F"/>
              </w:rPr>
              <w:t>le</w:t>
            </w:r>
            <w:r w:rsidRPr="00373E9A">
              <w:rPr>
                <w:rFonts w:eastAsia="Calibri"/>
                <w:color w:val="09152F"/>
              </w:rPr>
              <w:t xml:space="preserve"> was drawn from </w:t>
            </w:r>
            <w:r w:rsidR="007F700F" w:rsidRPr="00373E9A">
              <w:rPr>
                <w:rFonts w:eastAsia="Calibri"/>
                <w:color w:val="09152F"/>
              </w:rPr>
              <w:t>researcher</w:t>
            </w:r>
            <w:r w:rsidRPr="00373E9A">
              <w:rPr>
                <w:rFonts w:eastAsia="Calibri"/>
                <w:color w:val="09152F"/>
              </w:rPr>
              <w:t>s working in “government research institutes”</w:t>
            </w:r>
          </w:p>
        </w:tc>
      </w:tr>
      <w:tr w:rsidR="00546D14" w:rsidRPr="00373E9A" w14:paraId="2B24EDFB" w14:textId="77777777" w:rsidTr="00DF5742">
        <w:tc>
          <w:tcPr>
            <w:tcW w:w="833" w:type="pct"/>
          </w:tcPr>
          <w:p w14:paraId="262B1DD8" w14:textId="37E7BD83" w:rsidR="00546D14" w:rsidRPr="00373E9A" w:rsidRDefault="00D230AD" w:rsidP="00802A1C">
            <w:pPr>
              <w:jc w:val="both"/>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AuthorYear="1"&gt;&lt;Author&gt;Thursby&lt;/Author&gt;&lt;Year&gt;2007&lt;/Year&gt;&lt;RecNum&gt;375&lt;/RecNum&gt;&lt;DisplayText&gt;Thursby et al. (2007)&lt;/DisplayText&gt;&lt;record&gt;&lt;rec-number&gt;375&lt;/rec-number&gt;&lt;foreign-keys&gt;&lt;key app="EN" db-id="x5rz2pxfnvstw4ewdpx5vwaff9wvpdstp9vz" timestamp="1708775800" guid="0c35283d-a0ab-4d32-98dd-9f1ae748f1fb"&gt;375&lt;/key&gt;&lt;/foreign-keys&gt;&lt;ref-type name="Journal Article"&gt;17&lt;/ref-type&gt;&lt;contributors&gt;&lt;authors&gt;&lt;author&gt;Thursby, Marie&lt;/author&gt;&lt;author&gt;Thursby, Jerry&lt;/author&gt;&lt;author&gt;Gupta-Mukherjee, Swasti&lt;/author&gt;&lt;/authors&gt;&lt;/contributors&gt;&lt;titles&gt;&lt;title&gt;Are there real effects of licensing on academic research? A life cycle view&lt;/title&gt;&lt;secondary-title&gt;Journal of Economic Behavior &amp;amp; Organization&lt;/secondary-title&gt;&lt;/titles&gt;&lt;periodical&gt;&lt;full-title&gt;Journal of Economic Behavior &amp;amp; Organization&lt;/full-title&gt;&lt;/periodical&gt;&lt;pages&gt;577-598&lt;/pages&gt;&lt;volume&gt;63&lt;/volume&gt;&lt;number&gt;4&lt;/number&gt;&lt;dates&gt;&lt;year&gt;2007&lt;/year&gt;&lt;/dates&gt;&lt;isbn&gt;0167-2681&lt;/isbn&gt;&lt;urls&gt;&lt;/urls&gt;&lt;/record&gt;&lt;/Cite&gt;&lt;/EndNote&gt;</w:instrText>
            </w:r>
            <w:r w:rsidRPr="00373E9A">
              <w:rPr>
                <w:rFonts w:eastAsia="Calibri"/>
                <w:color w:val="09152F"/>
              </w:rPr>
              <w:fldChar w:fldCharType="separate"/>
            </w:r>
            <w:r w:rsidRPr="00373E9A">
              <w:rPr>
                <w:rFonts w:eastAsia="Calibri"/>
                <w:noProof/>
                <w:color w:val="09152F"/>
              </w:rPr>
              <w:t>Thursby et al. (2007)</w:t>
            </w:r>
            <w:r w:rsidRPr="00373E9A">
              <w:rPr>
                <w:rFonts w:eastAsia="Calibri"/>
                <w:color w:val="09152F"/>
              </w:rPr>
              <w:fldChar w:fldCharType="end"/>
            </w:r>
          </w:p>
        </w:tc>
        <w:tc>
          <w:tcPr>
            <w:tcW w:w="864" w:type="pct"/>
          </w:tcPr>
          <w:p w14:paraId="5F24BCCF" w14:textId="77777777" w:rsidR="00546D14" w:rsidRPr="00373E9A" w:rsidRDefault="00546D14" w:rsidP="00802A1C">
            <w:pPr>
              <w:jc w:val="both"/>
              <w:rPr>
                <w:rFonts w:eastAsia="Calibri"/>
                <w:color w:val="09152F"/>
              </w:rPr>
            </w:pPr>
            <w:r w:rsidRPr="00373E9A">
              <w:rPr>
                <w:rFonts w:eastAsia="Calibri"/>
                <w:color w:val="09152F"/>
              </w:rPr>
              <w:t>Faculty / academic researchers / researcher</w:t>
            </w:r>
          </w:p>
        </w:tc>
        <w:tc>
          <w:tcPr>
            <w:tcW w:w="1072" w:type="pct"/>
          </w:tcPr>
          <w:p w14:paraId="1F6C4D22" w14:textId="77777777" w:rsidR="00546D14" w:rsidRPr="00373E9A" w:rsidRDefault="00546D14" w:rsidP="00802A1C">
            <w:pPr>
              <w:jc w:val="both"/>
              <w:rPr>
                <w:rFonts w:eastAsia="Calibri"/>
                <w:color w:val="09152F"/>
              </w:rPr>
            </w:pPr>
            <w:r w:rsidRPr="00373E9A">
              <w:rPr>
                <w:rFonts w:eastAsia="Calibri"/>
                <w:color w:val="09152F"/>
              </w:rPr>
              <w:t>Effects of licensing on academic research.</w:t>
            </w:r>
          </w:p>
        </w:tc>
        <w:tc>
          <w:tcPr>
            <w:tcW w:w="2231" w:type="pct"/>
          </w:tcPr>
          <w:p w14:paraId="18D7D577" w14:textId="43E3B3FB" w:rsidR="00546D14" w:rsidRPr="00373E9A" w:rsidRDefault="00546D14" w:rsidP="00010BD8">
            <w:pPr>
              <w:rPr>
                <w:rFonts w:eastAsia="Calibri"/>
                <w:color w:val="09152F"/>
              </w:rPr>
            </w:pPr>
            <w:r w:rsidRPr="00373E9A">
              <w:rPr>
                <w:rFonts w:eastAsia="Calibri"/>
                <w:color w:val="09152F"/>
              </w:rPr>
              <w:t xml:space="preserve">Sample was drawn from “faculty” across multiple universities. </w:t>
            </w:r>
          </w:p>
        </w:tc>
      </w:tr>
      <w:tr w:rsidR="00546D14" w:rsidRPr="00373E9A" w14:paraId="56F7031C" w14:textId="77777777" w:rsidTr="00DF5742">
        <w:tc>
          <w:tcPr>
            <w:tcW w:w="833" w:type="pct"/>
          </w:tcPr>
          <w:p w14:paraId="42CA6F0E" w14:textId="1CF29ACA" w:rsidR="00546D14" w:rsidRPr="00373E9A" w:rsidRDefault="00D230AD" w:rsidP="00802A1C">
            <w:pPr>
              <w:jc w:val="both"/>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AuthorYear="1"&gt;&lt;Author&gt;Glenna&lt;/Author&gt;&lt;Year&gt;2011&lt;/Year&gt;&lt;RecNum&gt;154&lt;/RecNum&gt;&lt;DisplayText&gt;Glenna et al. (2011)&lt;/DisplayText&gt;&lt;record&gt;&lt;rec-number&gt;154&lt;/rec-number&gt;&lt;foreign-keys&gt;&lt;key app="EN" db-id="x5rz2pxfnvstw4ewdpx5vwaff9wvpdstp9vz" timestamp="1708775793" guid="699f569d-ae10-4bd3-a96a-01d7466576a5"&gt;154&lt;/key&gt;&lt;/foreign-keys&gt;&lt;ref-type name="Journal Article"&gt;17&lt;/ref-type&gt;&lt;contributors&gt;&lt;authors&gt;&lt;author&gt;Glenna, Leland L&lt;/author&gt;&lt;author&gt;Welsh, Rick&lt;/author&gt;&lt;author&gt;Ervin, David&lt;/author&gt;&lt;author&gt;Lacy, William B&lt;/author&gt;&lt;author&gt;Biscotti, Dina&lt;/author&gt;&lt;/authors&gt;&lt;/contributors&gt;&lt;titles&gt;&lt;title&gt;Commercial science, scientists’ values, and university biotechnology research agendas&lt;/title&gt;&lt;secondary-title&gt;Research Policy&lt;/secondary-title&gt;&lt;/titles&gt;&lt;periodical&gt;&lt;full-title&gt;Research Policy&lt;/full-title&gt;&lt;/periodical&gt;&lt;pages&gt;957-968&lt;/pages&gt;&lt;volume&gt;40&lt;/volume&gt;&lt;number&gt;7&lt;/number&gt;&lt;dates&gt;&lt;year&gt;2011&lt;/year&gt;&lt;/dates&gt;&lt;isbn&gt;0048-7333&lt;/isbn&gt;&lt;urls&gt;&lt;/urls&gt;&lt;/record&gt;&lt;/Cite&gt;&lt;/EndNote&gt;</w:instrText>
            </w:r>
            <w:r w:rsidRPr="00373E9A">
              <w:rPr>
                <w:rFonts w:eastAsia="Calibri"/>
                <w:color w:val="09152F"/>
              </w:rPr>
              <w:fldChar w:fldCharType="separate"/>
            </w:r>
            <w:r w:rsidRPr="00373E9A">
              <w:rPr>
                <w:rFonts w:eastAsia="Calibri"/>
                <w:noProof/>
                <w:color w:val="09152F"/>
              </w:rPr>
              <w:t>Glenna et al. (2011)</w:t>
            </w:r>
            <w:r w:rsidRPr="00373E9A">
              <w:rPr>
                <w:rFonts w:eastAsia="Calibri"/>
                <w:color w:val="09152F"/>
              </w:rPr>
              <w:fldChar w:fldCharType="end"/>
            </w:r>
          </w:p>
        </w:tc>
        <w:tc>
          <w:tcPr>
            <w:tcW w:w="864" w:type="pct"/>
          </w:tcPr>
          <w:p w14:paraId="6B1340C1" w14:textId="77777777" w:rsidR="00546D14" w:rsidRPr="00373E9A" w:rsidRDefault="00546D14" w:rsidP="00802A1C">
            <w:pPr>
              <w:jc w:val="both"/>
              <w:rPr>
                <w:rFonts w:eastAsia="Calibri"/>
                <w:color w:val="09152F"/>
              </w:rPr>
            </w:pPr>
            <w:r w:rsidRPr="00373E9A">
              <w:rPr>
                <w:rFonts w:eastAsia="Calibri"/>
                <w:color w:val="09152F"/>
              </w:rPr>
              <w:t>Faculty / academic scientists / scientists</w:t>
            </w:r>
          </w:p>
        </w:tc>
        <w:tc>
          <w:tcPr>
            <w:tcW w:w="1072" w:type="pct"/>
          </w:tcPr>
          <w:p w14:paraId="5CA80FB1" w14:textId="7191EBEB" w:rsidR="00546D14" w:rsidRPr="00373E9A" w:rsidRDefault="007F700F" w:rsidP="00802A1C">
            <w:pPr>
              <w:jc w:val="both"/>
              <w:rPr>
                <w:rFonts w:eastAsia="Calibri"/>
                <w:color w:val="09152F"/>
              </w:rPr>
            </w:pPr>
            <w:r w:rsidRPr="00373E9A">
              <w:rPr>
                <w:rFonts w:eastAsia="Calibri"/>
                <w:color w:val="09152F"/>
              </w:rPr>
              <w:t>Researcher</w:t>
            </w:r>
            <w:r w:rsidR="00546D14" w:rsidRPr="00373E9A">
              <w:rPr>
                <w:rFonts w:eastAsia="Calibri"/>
                <w:color w:val="09152F"/>
              </w:rPr>
              <w:t xml:space="preserve">s’ values and commercial science. </w:t>
            </w:r>
          </w:p>
        </w:tc>
        <w:tc>
          <w:tcPr>
            <w:tcW w:w="2231" w:type="pct"/>
          </w:tcPr>
          <w:p w14:paraId="366EE293" w14:textId="70BB2F70" w:rsidR="00546D14" w:rsidRPr="00373E9A" w:rsidRDefault="00546D14" w:rsidP="00010BD8">
            <w:pPr>
              <w:rPr>
                <w:rFonts w:eastAsia="Calibri"/>
                <w:color w:val="09152F"/>
              </w:rPr>
            </w:pPr>
            <w:r w:rsidRPr="00373E9A">
              <w:rPr>
                <w:rFonts w:eastAsia="Calibri"/>
                <w:color w:val="09152F"/>
              </w:rPr>
              <w:t>Sampled “academic principal and co-principal investigators”.</w:t>
            </w:r>
          </w:p>
        </w:tc>
      </w:tr>
      <w:tr w:rsidR="00546D14" w:rsidRPr="00373E9A" w14:paraId="74998694" w14:textId="77777777" w:rsidTr="00DF5742">
        <w:tc>
          <w:tcPr>
            <w:tcW w:w="833" w:type="pct"/>
          </w:tcPr>
          <w:p w14:paraId="5D3F1D9D" w14:textId="482CBAAA" w:rsidR="00546D14" w:rsidRPr="00373E9A" w:rsidRDefault="00D230AD" w:rsidP="00802A1C">
            <w:pPr>
              <w:jc w:val="both"/>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AuthorYear="1"&gt;&lt;Author&gt;Goel&lt;/Author&gt;&lt;Year&gt;2018&lt;/Year&gt;&lt;RecNum&gt;157&lt;/RecNum&gt;&lt;DisplayText&gt;Goel and Göktepe-Hultén (2018)&lt;/DisplayText&gt;&lt;record&gt;&lt;rec-number&gt;157&lt;/rec-number&gt;&lt;foreign-keys&gt;&lt;key app="EN" db-id="x5rz2pxfnvstw4ewdpx5vwaff9wvpdstp9vz" timestamp="1708775793" guid="eee668bc-9a6a-4a68-97e0-616ab525621a"&gt;157&lt;/key&gt;&lt;/foreign-keys&gt;&lt;ref-type name="Journal Article"&gt;17&lt;/ref-type&gt;&lt;contributors&gt;&lt;authors&gt;&lt;author&gt;Goel, Rajeev K&lt;/author&gt;&lt;author&gt;Göktepe-Hultén, Devrim&lt;/author&gt;&lt;/authors&gt;&lt;/contributors&gt;&lt;titles&gt;&lt;title&gt;What drives academic patentees to bypass TTOs? Evidence from a large public research organisation&lt;/title&gt;&lt;secondary-title&gt;The Journal of Technology Transfer&lt;/secondary-title&gt;&lt;/titles&gt;&lt;periodical&gt;&lt;full-title&gt;The Journal of Technology Transfer&lt;/full-title&gt;&lt;/periodical&gt;&lt;pages&gt;240-258&lt;/pages&gt;&lt;volume&gt;43&lt;/volume&gt;&lt;number&gt;1&lt;/number&gt;&lt;dates&gt;&lt;year&gt;2018&lt;/year&gt;&lt;/dates&gt;&lt;isbn&gt;0892-9912&lt;/isbn&gt;&lt;urls&gt;&lt;/urls&gt;&lt;/record&gt;&lt;/Cite&gt;&lt;/EndNote&gt;</w:instrText>
            </w:r>
            <w:r w:rsidRPr="00373E9A">
              <w:rPr>
                <w:rFonts w:eastAsia="Calibri"/>
                <w:color w:val="09152F"/>
              </w:rPr>
              <w:fldChar w:fldCharType="separate"/>
            </w:r>
            <w:r w:rsidRPr="00373E9A">
              <w:rPr>
                <w:rFonts w:eastAsia="Calibri"/>
                <w:noProof/>
                <w:color w:val="09152F"/>
              </w:rPr>
              <w:t>Goel and Göktepe-Hultén (2018)</w:t>
            </w:r>
            <w:r w:rsidRPr="00373E9A">
              <w:rPr>
                <w:rFonts w:eastAsia="Calibri"/>
                <w:color w:val="09152F"/>
              </w:rPr>
              <w:fldChar w:fldCharType="end"/>
            </w:r>
          </w:p>
        </w:tc>
        <w:tc>
          <w:tcPr>
            <w:tcW w:w="864" w:type="pct"/>
          </w:tcPr>
          <w:p w14:paraId="59600512" w14:textId="77777777" w:rsidR="00546D14" w:rsidRPr="00373E9A" w:rsidRDefault="00546D14" w:rsidP="00802A1C">
            <w:pPr>
              <w:jc w:val="both"/>
              <w:rPr>
                <w:rFonts w:eastAsia="Calibri"/>
                <w:color w:val="09152F"/>
              </w:rPr>
            </w:pPr>
            <w:r w:rsidRPr="00373E9A">
              <w:rPr>
                <w:rFonts w:eastAsia="Calibri"/>
                <w:color w:val="09152F"/>
              </w:rPr>
              <w:t xml:space="preserve">Academic patentees / researcher / university researcher / </w:t>
            </w:r>
          </w:p>
        </w:tc>
        <w:tc>
          <w:tcPr>
            <w:tcW w:w="1072" w:type="pct"/>
          </w:tcPr>
          <w:p w14:paraId="53AF791A" w14:textId="77777777" w:rsidR="00546D14" w:rsidRPr="00373E9A" w:rsidRDefault="00546D14" w:rsidP="00802A1C">
            <w:pPr>
              <w:jc w:val="both"/>
              <w:rPr>
                <w:rFonts w:eastAsia="Calibri"/>
                <w:color w:val="09152F"/>
              </w:rPr>
            </w:pPr>
            <w:r w:rsidRPr="00373E9A">
              <w:rPr>
                <w:rFonts w:eastAsia="Calibri"/>
                <w:color w:val="09152F"/>
              </w:rPr>
              <w:t>Factors that drive academic patentees to bypass TTOs.</w:t>
            </w:r>
          </w:p>
        </w:tc>
        <w:tc>
          <w:tcPr>
            <w:tcW w:w="2231" w:type="pct"/>
          </w:tcPr>
          <w:p w14:paraId="0DC5B410" w14:textId="76F4B27A" w:rsidR="00546D14" w:rsidRPr="00373E9A" w:rsidRDefault="00546D14" w:rsidP="00010BD8">
            <w:pPr>
              <w:rPr>
                <w:rFonts w:eastAsia="Calibri"/>
                <w:color w:val="09152F"/>
              </w:rPr>
            </w:pPr>
            <w:r w:rsidRPr="00373E9A">
              <w:rPr>
                <w:rFonts w:eastAsia="Calibri"/>
                <w:color w:val="09152F"/>
              </w:rPr>
              <w:t>Survey was sent to researchers at Max Planck Institutes in Germany (public research organisation).</w:t>
            </w:r>
          </w:p>
        </w:tc>
      </w:tr>
      <w:tr w:rsidR="00546D14" w:rsidRPr="00373E9A" w14:paraId="7F5D265C" w14:textId="77777777" w:rsidTr="00DF5742">
        <w:tc>
          <w:tcPr>
            <w:tcW w:w="833" w:type="pct"/>
          </w:tcPr>
          <w:p w14:paraId="40CCC185" w14:textId="700D7D2B" w:rsidR="00546D14" w:rsidRPr="00373E9A" w:rsidRDefault="00D230AD" w:rsidP="00802A1C">
            <w:pPr>
              <w:jc w:val="both"/>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AuthorYear="1"&gt;&lt;Author&gt;Link&lt;/Author&gt;&lt;Year&gt;2017&lt;/Year&gt;&lt;RecNum&gt;239&lt;/RecNum&gt;&lt;DisplayText&gt;Link et al. (2017)&lt;/DisplayText&gt;&lt;record&gt;&lt;rec-number&gt;239&lt;/rec-number&gt;&lt;foreign-keys&gt;&lt;key app="EN" db-id="x5rz2pxfnvstw4ewdpx5vwaff9wvpdstp9vz" timestamp="1708775796" guid="9b2e5eca-83dd-458b-b844-d79c543b66a9"&gt;239&lt;/key&gt;&lt;/foreign-keys&gt;&lt;ref-type name="Book Section"&gt;5&lt;/ref-type&gt;&lt;contributors&gt;&lt;authors&gt;&lt;author&gt;Link, Albert N&lt;/author&gt;&lt;author&gt;Siegel, Donald S&lt;/author&gt;&lt;author&gt;Bozeman, Barry&lt;/author&gt;&lt;/authors&gt;&lt;/contributors&gt;&lt;titles&gt;&lt;title&gt;An empirical analysis of the propensity of academics to engage in formal university technology transfer&lt;/title&gt;&lt;secondary-title&gt;Universities and the Entrepreneurial Ecosystem&lt;/secondary-title&gt;&lt;/titles&gt;&lt;dates&gt;&lt;year&gt;2017&lt;/year&gt;&lt;/dates&gt;&lt;publisher&gt;Edward Elgar Publishing&lt;/publisher&gt;&lt;urls&gt;&lt;/urls&gt;&lt;/record&gt;&lt;/Cite&gt;&lt;/EndNote&gt;</w:instrText>
            </w:r>
            <w:r w:rsidRPr="00373E9A">
              <w:rPr>
                <w:rFonts w:eastAsia="Calibri"/>
                <w:color w:val="09152F"/>
              </w:rPr>
              <w:fldChar w:fldCharType="separate"/>
            </w:r>
            <w:r w:rsidRPr="00373E9A">
              <w:rPr>
                <w:rFonts w:eastAsia="Calibri"/>
                <w:noProof/>
                <w:color w:val="09152F"/>
              </w:rPr>
              <w:t>Link et al. (2017)</w:t>
            </w:r>
            <w:r w:rsidRPr="00373E9A">
              <w:rPr>
                <w:rFonts w:eastAsia="Calibri"/>
                <w:color w:val="09152F"/>
              </w:rPr>
              <w:fldChar w:fldCharType="end"/>
            </w:r>
          </w:p>
        </w:tc>
        <w:tc>
          <w:tcPr>
            <w:tcW w:w="864" w:type="pct"/>
          </w:tcPr>
          <w:p w14:paraId="0A28D892" w14:textId="77777777" w:rsidR="00546D14" w:rsidRPr="00373E9A" w:rsidRDefault="00546D14" w:rsidP="00802A1C">
            <w:pPr>
              <w:jc w:val="both"/>
              <w:rPr>
                <w:rFonts w:eastAsia="Calibri"/>
                <w:color w:val="09152F"/>
              </w:rPr>
            </w:pPr>
            <w:r w:rsidRPr="00373E9A">
              <w:rPr>
                <w:rFonts w:eastAsia="Calibri"/>
                <w:color w:val="09152F"/>
              </w:rPr>
              <w:t>Academics / faculty members / academic scientists</w:t>
            </w:r>
          </w:p>
        </w:tc>
        <w:tc>
          <w:tcPr>
            <w:tcW w:w="1072" w:type="pct"/>
          </w:tcPr>
          <w:p w14:paraId="5C0916EE" w14:textId="5E5D4ED3" w:rsidR="00546D14" w:rsidRPr="00373E9A" w:rsidRDefault="00DF5742" w:rsidP="00802A1C">
            <w:pPr>
              <w:jc w:val="both"/>
              <w:rPr>
                <w:rFonts w:eastAsia="Calibri"/>
                <w:color w:val="09152F"/>
              </w:rPr>
            </w:pPr>
            <w:r w:rsidRPr="00373E9A">
              <w:rPr>
                <w:rFonts w:eastAsia="Calibri"/>
                <w:color w:val="09152F"/>
              </w:rPr>
              <w:t>Propensity</w:t>
            </w:r>
            <w:r w:rsidR="00546D14" w:rsidRPr="00373E9A">
              <w:rPr>
                <w:rFonts w:eastAsia="Calibri"/>
                <w:color w:val="09152F"/>
              </w:rPr>
              <w:t xml:space="preserve"> of academics to engage in informal university technology transfer.</w:t>
            </w:r>
          </w:p>
        </w:tc>
        <w:tc>
          <w:tcPr>
            <w:tcW w:w="2231" w:type="pct"/>
          </w:tcPr>
          <w:p w14:paraId="11E45352" w14:textId="19399AE9" w:rsidR="00546D14" w:rsidRPr="00373E9A" w:rsidRDefault="00546D14" w:rsidP="00010BD8">
            <w:pPr>
              <w:rPr>
                <w:rFonts w:eastAsia="Calibri"/>
                <w:color w:val="09152F"/>
              </w:rPr>
            </w:pPr>
            <w:r w:rsidRPr="00373E9A">
              <w:rPr>
                <w:rFonts w:eastAsia="Calibri"/>
                <w:color w:val="09152F"/>
              </w:rPr>
              <w:t xml:space="preserve">Sample comprised </w:t>
            </w:r>
            <w:r w:rsidR="007F700F" w:rsidRPr="00373E9A">
              <w:rPr>
                <w:rFonts w:eastAsia="Calibri"/>
                <w:color w:val="09152F"/>
              </w:rPr>
              <w:t>“</w:t>
            </w:r>
            <w:r w:rsidRPr="00373E9A">
              <w:rPr>
                <w:rFonts w:eastAsia="Calibri"/>
                <w:color w:val="09152F"/>
              </w:rPr>
              <w:t>academic researchers, university scientists and engineers</w:t>
            </w:r>
            <w:r w:rsidR="007F700F" w:rsidRPr="00373E9A">
              <w:rPr>
                <w:rFonts w:eastAsia="Calibri"/>
                <w:color w:val="09152F"/>
              </w:rPr>
              <w:t>”</w:t>
            </w:r>
            <w:r w:rsidRPr="00373E9A">
              <w:rPr>
                <w:rFonts w:eastAsia="Calibri"/>
                <w:color w:val="09152F"/>
              </w:rPr>
              <w:t xml:space="preserve"> with a Ph.D. across multiple US universities. </w:t>
            </w:r>
          </w:p>
        </w:tc>
      </w:tr>
      <w:tr w:rsidR="00546D14" w:rsidRPr="00373E9A" w14:paraId="093869BF" w14:textId="77777777" w:rsidTr="00DF5742">
        <w:tc>
          <w:tcPr>
            <w:tcW w:w="833" w:type="pct"/>
          </w:tcPr>
          <w:p w14:paraId="339592C1" w14:textId="22DDAC4F" w:rsidR="00546D14" w:rsidRPr="00373E9A" w:rsidRDefault="00D230AD" w:rsidP="00802A1C">
            <w:pPr>
              <w:jc w:val="both"/>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AuthorYear="1"&gt;&lt;Author&gt;Iglič&lt;/Author&gt;&lt;Year&gt;2017&lt;/Year&gt;&lt;RecNum&gt;193&lt;/RecNum&gt;&lt;DisplayText&gt;Iglič et al. (2017)&lt;/DisplayText&gt;&lt;record&gt;&lt;rec-number&gt;193&lt;/rec-number&gt;&lt;foreign-keys&gt;&lt;key app="EN" db-id="x5rz2pxfnvstw4ewdpx5vwaff9wvpdstp9vz" timestamp="1708775794" guid="74664091-bec5-46c6-9bf4-b2932c9cd84a"&gt;193&lt;/key&gt;&lt;/foreign-keys&gt;&lt;ref-type name="Journal Article"&gt;17&lt;/ref-type&gt;&lt;contributors&gt;&lt;authors&gt;&lt;author&gt;Iglič, Hajdeja&lt;/author&gt;&lt;author&gt;Doreian, Patrick&lt;/author&gt;&lt;author&gt;Kronegger, Luka&lt;/author&gt;&lt;author&gt;Ferligoj, Anuška&lt;/author&gt;&lt;/authors&gt;&lt;/contributors&gt;&lt;titles&gt;&lt;title&gt;With whom do researchers collaborate and why?&lt;/title&gt;&lt;secondary-title&gt;Scientometrics&lt;/secondary-title&gt;&lt;/titles&gt;&lt;periodical&gt;&lt;full-title&gt;Scientometrics&lt;/full-title&gt;&lt;/periodical&gt;&lt;pages&gt;153-174&lt;/pages&gt;&lt;volume&gt;112&lt;/volume&gt;&lt;number&gt;1&lt;/number&gt;&lt;dates&gt;&lt;year&gt;2017&lt;/year&gt;&lt;/dates&gt;&lt;isbn&gt;0138-9130&lt;/isbn&gt;&lt;urls&gt;&lt;/urls&gt;&lt;/record&gt;&lt;/Cite&gt;&lt;/EndNote&gt;</w:instrText>
            </w:r>
            <w:r w:rsidRPr="00373E9A">
              <w:rPr>
                <w:rFonts w:eastAsia="Calibri"/>
                <w:color w:val="09152F"/>
              </w:rPr>
              <w:fldChar w:fldCharType="separate"/>
            </w:r>
            <w:r w:rsidRPr="00373E9A">
              <w:rPr>
                <w:rFonts w:eastAsia="Calibri"/>
                <w:noProof/>
                <w:color w:val="09152F"/>
              </w:rPr>
              <w:t>Iglič et al. (2017)</w:t>
            </w:r>
            <w:r w:rsidRPr="00373E9A">
              <w:rPr>
                <w:rFonts w:eastAsia="Calibri"/>
                <w:color w:val="09152F"/>
              </w:rPr>
              <w:fldChar w:fldCharType="end"/>
            </w:r>
          </w:p>
        </w:tc>
        <w:tc>
          <w:tcPr>
            <w:tcW w:w="864" w:type="pct"/>
          </w:tcPr>
          <w:p w14:paraId="0C2BCF5B" w14:textId="77777777" w:rsidR="00546D14" w:rsidRPr="00373E9A" w:rsidRDefault="00546D14" w:rsidP="00802A1C">
            <w:pPr>
              <w:jc w:val="both"/>
              <w:rPr>
                <w:rFonts w:eastAsia="Calibri"/>
                <w:color w:val="09152F"/>
              </w:rPr>
            </w:pPr>
            <w:r w:rsidRPr="00373E9A">
              <w:rPr>
                <w:rFonts w:eastAsia="Calibri"/>
                <w:color w:val="09152F"/>
              </w:rPr>
              <w:t>Researchers / scientists / academic researchers</w:t>
            </w:r>
          </w:p>
        </w:tc>
        <w:tc>
          <w:tcPr>
            <w:tcW w:w="1072" w:type="pct"/>
          </w:tcPr>
          <w:p w14:paraId="07BE965A" w14:textId="77777777" w:rsidR="00546D14" w:rsidRPr="00373E9A" w:rsidRDefault="00546D14" w:rsidP="00802A1C">
            <w:pPr>
              <w:jc w:val="both"/>
              <w:rPr>
                <w:rFonts w:eastAsia="Calibri"/>
                <w:color w:val="09152F"/>
              </w:rPr>
            </w:pPr>
            <w:r w:rsidRPr="00373E9A">
              <w:rPr>
                <w:rFonts w:eastAsia="Calibri"/>
                <w:color w:val="09152F"/>
              </w:rPr>
              <w:t>Examining why researchers collaborate and with whom.</w:t>
            </w:r>
          </w:p>
        </w:tc>
        <w:tc>
          <w:tcPr>
            <w:tcW w:w="2231" w:type="pct"/>
          </w:tcPr>
          <w:p w14:paraId="359AA854" w14:textId="0FFA25A2" w:rsidR="00546D14" w:rsidRPr="00373E9A" w:rsidRDefault="00546D14" w:rsidP="00010BD8">
            <w:pPr>
              <w:rPr>
                <w:rFonts w:eastAsia="Calibri"/>
                <w:color w:val="09152F"/>
              </w:rPr>
            </w:pPr>
            <w:r w:rsidRPr="00373E9A">
              <w:rPr>
                <w:rFonts w:eastAsia="Calibri"/>
                <w:color w:val="09152F"/>
              </w:rPr>
              <w:t xml:space="preserve">Survey was sent to researchers from multiple scientific disciplines, in Slovenian universities. </w:t>
            </w:r>
          </w:p>
        </w:tc>
      </w:tr>
      <w:tr w:rsidR="00546D14" w:rsidRPr="00373E9A" w14:paraId="3E995B03" w14:textId="77777777" w:rsidTr="00DF5742">
        <w:tc>
          <w:tcPr>
            <w:tcW w:w="833" w:type="pct"/>
          </w:tcPr>
          <w:p w14:paraId="543D85F3" w14:textId="407FFA8B" w:rsidR="00546D14" w:rsidRPr="00373E9A" w:rsidRDefault="00D230AD" w:rsidP="00802A1C">
            <w:pPr>
              <w:jc w:val="both"/>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AuthorYear="1"&gt;&lt;Author&gt;Gerbin&lt;/Author&gt;&lt;Year&gt;2016&lt;/Year&gt;&lt;RecNum&gt;149&lt;/RecNum&gt;&lt;DisplayText&gt;Gerbin and Drnovsek (2016)&lt;/DisplayText&gt;&lt;record&gt;&lt;rec-number&gt;149&lt;/rec-number&gt;&lt;foreign-keys&gt;&lt;key app="EN" db-id="x5rz2pxfnvstw4ewdpx5vwaff9wvpdstp9vz" timestamp="1708775793" guid="cef12c9b-3dec-40f7-a9c9-b2184c6b69af"&gt;149&lt;/key&gt;&lt;/foreign-keys&gt;&lt;ref-type name="Journal Article"&gt;17&lt;/ref-type&gt;&lt;contributors&gt;&lt;authors&gt;&lt;author&gt;Gerbin, Ani&lt;/author&gt;&lt;author&gt;Drnovsek, Mateja&lt;/author&gt;&lt;/authors&gt;&lt;/contributors&gt;&lt;titles&gt;&lt;title&gt;Determinants and public policy implications of academic-industry knowledge transfer in life sciences: A review and a conceptual framework&lt;/title&gt;&lt;secondary-title&gt;The Journal of Technology Transfer&lt;/secondary-title&gt;&lt;/titles&gt;&lt;periodical&gt;&lt;full-title&gt;The Journal of Technology Transfer&lt;/full-title&gt;&lt;/periodical&gt;&lt;pages&gt;979-1076&lt;/pages&gt;&lt;volume&gt;41&lt;/volume&gt;&lt;number&gt;5&lt;/number&gt;&lt;dates&gt;&lt;year&gt;2016&lt;/year&gt;&lt;/dates&gt;&lt;isbn&gt;0892-9912&lt;/isbn&gt;&lt;urls&gt;&lt;/urls&gt;&lt;/record&gt;&lt;/Cite&gt;&lt;/EndNote&gt;</w:instrText>
            </w:r>
            <w:r w:rsidRPr="00373E9A">
              <w:rPr>
                <w:rFonts w:eastAsia="Calibri"/>
                <w:color w:val="09152F"/>
              </w:rPr>
              <w:fldChar w:fldCharType="separate"/>
            </w:r>
            <w:r w:rsidRPr="00373E9A">
              <w:rPr>
                <w:rFonts w:eastAsia="Calibri"/>
                <w:noProof/>
                <w:color w:val="09152F"/>
              </w:rPr>
              <w:t>Gerbin and Drnovsek (2016)</w:t>
            </w:r>
            <w:r w:rsidRPr="00373E9A">
              <w:rPr>
                <w:rFonts w:eastAsia="Calibri"/>
                <w:color w:val="09152F"/>
              </w:rPr>
              <w:fldChar w:fldCharType="end"/>
            </w:r>
          </w:p>
        </w:tc>
        <w:tc>
          <w:tcPr>
            <w:tcW w:w="864" w:type="pct"/>
          </w:tcPr>
          <w:p w14:paraId="574892A5" w14:textId="77777777" w:rsidR="00546D14" w:rsidRPr="00373E9A" w:rsidRDefault="00546D14" w:rsidP="00802A1C">
            <w:pPr>
              <w:jc w:val="both"/>
              <w:rPr>
                <w:rFonts w:eastAsia="Calibri"/>
                <w:color w:val="09152F"/>
              </w:rPr>
            </w:pPr>
            <w:r w:rsidRPr="00373E9A">
              <w:rPr>
                <w:rFonts w:eastAsia="Calibri"/>
                <w:color w:val="09152F"/>
              </w:rPr>
              <w:t>Academic researchers / researchers / faculty</w:t>
            </w:r>
          </w:p>
        </w:tc>
        <w:tc>
          <w:tcPr>
            <w:tcW w:w="1072" w:type="pct"/>
          </w:tcPr>
          <w:p w14:paraId="162E95D7" w14:textId="77777777" w:rsidR="00546D14" w:rsidRPr="00373E9A" w:rsidRDefault="00546D14" w:rsidP="00802A1C">
            <w:pPr>
              <w:jc w:val="both"/>
              <w:rPr>
                <w:rFonts w:eastAsia="Calibri"/>
                <w:color w:val="09152F"/>
              </w:rPr>
            </w:pPr>
            <w:r w:rsidRPr="00373E9A">
              <w:rPr>
                <w:rFonts w:eastAsia="Calibri"/>
                <w:color w:val="09152F"/>
              </w:rPr>
              <w:t xml:space="preserve">Knowledge transfer in life sciences. </w:t>
            </w:r>
          </w:p>
        </w:tc>
        <w:tc>
          <w:tcPr>
            <w:tcW w:w="2231" w:type="pct"/>
          </w:tcPr>
          <w:p w14:paraId="21FB3E7F" w14:textId="77777777" w:rsidR="00546D14" w:rsidRPr="00373E9A" w:rsidRDefault="00546D14" w:rsidP="00010BD8">
            <w:pPr>
              <w:rPr>
                <w:rFonts w:eastAsia="Calibri"/>
                <w:color w:val="09152F"/>
              </w:rPr>
            </w:pPr>
            <w:r w:rsidRPr="00373E9A">
              <w:rPr>
                <w:rFonts w:eastAsia="Calibri"/>
                <w:color w:val="09152F"/>
              </w:rPr>
              <w:t xml:space="preserve">Literature review-based research. </w:t>
            </w:r>
          </w:p>
        </w:tc>
      </w:tr>
      <w:tr w:rsidR="00546D14" w:rsidRPr="00373E9A" w14:paraId="7D2574EF" w14:textId="77777777" w:rsidTr="00DF5742">
        <w:tc>
          <w:tcPr>
            <w:tcW w:w="833" w:type="pct"/>
          </w:tcPr>
          <w:p w14:paraId="1C4569DE" w14:textId="54967613" w:rsidR="00546D14" w:rsidRPr="00373E9A" w:rsidRDefault="00D230AD" w:rsidP="00802A1C">
            <w:pPr>
              <w:jc w:val="both"/>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AuthorYear="1"&gt;&lt;Author&gt;Chang&lt;/Author&gt;&lt;Year&gt;2016&lt;/Year&gt;&lt;RecNum&gt;75&lt;/RecNum&gt;&lt;DisplayText&gt;Chang et al. (2016)&lt;/DisplayText&gt;&lt;record&gt;&lt;rec-number&gt;75&lt;/rec-number&gt;&lt;foreign-keys&gt;&lt;key app="EN" db-id="x5rz2pxfnvstw4ewdpx5vwaff9wvpdstp9vz" timestamp="1708775791" guid="6e7bf75a-41ef-4838-b876-8d25e9b8333d"&gt;75&lt;/key&gt;&lt;/foreign-keys&gt;&lt;ref-type name="Journal Article"&gt;17&lt;/ref-type&gt;&lt;contributors&gt;&lt;authors&gt;&lt;author&gt;Chang, Yuan-Chieh&lt;/author&gt;&lt;author&gt;Yang, Phil Yihsing&lt;/author&gt;&lt;author&gt;Martin, Ben R&lt;/author&gt;&lt;author&gt;Chi, Hui-Ru&lt;/author&gt;&lt;author&gt;Tsai-Lin, Tung-Fei&lt;/author&gt;&lt;/authors&gt;&lt;/contributors&gt;&lt;titles&gt;&lt;title&gt;Entrepreneurial universities and research ambidexterity: A multilevel analysis&lt;/title&gt;&lt;secondary-title&gt;Technovation&lt;/secondary-title&gt;&lt;/titles&gt;&lt;periodical&gt;&lt;full-title&gt;Technovation&lt;/full-title&gt;&lt;/periodical&gt;&lt;pages&gt;7-21&lt;/pages&gt;&lt;volume&gt;54&lt;/volume&gt;&lt;number&gt;C&lt;/number&gt;&lt;dates&gt;&lt;year&gt;2016&lt;/year&gt;&lt;/dates&gt;&lt;urls&gt;&lt;/urls&gt;&lt;/record&gt;&lt;/Cite&gt;&lt;/EndNote&gt;</w:instrText>
            </w:r>
            <w:r w:rsidRPr="00373E9A">
              <w:rPr>
                <w:rFonts w:eastAsia="Calibri"/>
                <w:color w:val="09152F"/>
              </w:rPr>
              <w:fldChar w:fldCharType="separate"/>
            </w:r>
            <w:r w:rsidRPr="00373E9A">
              <w:rPr>
                <w:rFonts w:eastAsia="Calibri"/>
                <w:noProof/>
                <w:color w:val="09152F"/>
              </w:rPr>
              <w:t>Chang et al. (2016)</w:t>
            </w:r>
            <w:r w:rsidRPr="00373E9A">
              <w:rPr>
                <w:rFonts w:eastAsia="Calibri"/>
                <w:color w:val="09152F"/>
              </w:rPr>
              <w:fldChar w:fldCharType="end"/>
            </w:r>
          </w:p>
        </w:tc>
        <w:tc>
          <w:tcPr>
            <w:tcW w:w="864" w:type="pct"/>
          </w:tcPr>
          <w:p w14:paraId="2DFB3314" w14:textId="77777777" w:rsidR="00546D14" w:rsidRPr="00373E9A" w:rsidRDefault="00546D14" w:rsidP="00802A1C">
            <w:pPr>
              <w:jc w:val="both"/>
              <w:rPr>
                <w:rFonts w:eastAsia="Calibri"/>
                <w:color w:val="09152F"/>
              </w:rPr>
            </w:pPr>
            <w:r w:rsidRPr="00373E9A">
              <w:rPr>
                <w:rFonts w:eastAsia="Calibri"/>
                <w:color w:val="09152F"/>
              </w:rPr>
              <w:t>Faculty / academic researchers / researchers / early stage researchers / star researchers</w:t>
            </w:r>
          </w:p>
        </w:tc>
        <w:tc>
          <w:tcPr>
            <w:tcW w:w="1072" w:type="pct"/>
          </w:tcPr>
          <w:p w14:paraId="18E36068" w14:textId="77777777" w:rsidR="00546D14" w:rsidRPr="00373E9A" w:rsidRDefault="00546D14" w:rsidP="00802A1C">
            <w:pPr>
              <w:jc w:val="both"/>
              <w:rPr>
                <w:rFonts w:eastAsia="Calibri"/>
                <w:color w:val="09152F"/>
              </w:rPr>
            </w:pPr>
            <w:r w:rsidRPr="00373E9A">
              <w:rPr>
                <w:rFonts w:eastAsia="Calibri"/>
                <w:color w:val="09152F"/>
              </w:rPr>
              <w:t>Investigation of research ambidexterity in entrepreneurial universities.</w:t>
            </w:r>
          </w:p>
        </w:tc>
        <w:tc>
          <w:tcPr>
            <w:tcW w:w="2231" w:type="pct"/>
          </w:tcPr>
          <w:p w14:paraId="328D98A3" w14:textId="77777777" w:rsidR="00546D14" w:rsidRPr="00373E9A" w:rsidRDefault="00546D14" w:rsidP="00010BD8">
            <w:pPr>
              <w:rPr>
                <w:rFonts w:eastAsia="Calibri"/>
                <w:color w:val="09152F"/>
              </w:rPr>
            </w:pPr>
            <w:r w:rsidRPr="00373E9A">
              <w:rPr>
                <w:rFonts w:eastAsia="Calibri"/>
                <w:color w:val="09152F"/>
              </w:rPr>
              <w:t xml:space="preserve">Survey distributed to faulty members across multiple disciplines in six universities. </w:t>
            </w:r>
          </w:p>
        </w:tc>
      </w:tr>
      <w:tr w:rsidR="00546D14" w:rsidRPr="00373E9A" w14:paraId="24AD5322" w14:textId="77777777" w:rsidTr="00DF5742">
        <w:tc>
          <w:tcPr>
            <w:tcW w:w="833" w:type="pct"/>
          </w:tcPr>
          <w:p w14:paraId="2103FF38" w14:textId="2CB714B2" w:rsidR="00546D14" w:rsidRPr="00373E9A" w:rsidRDefault="00D230AD" w:rsidP="00802A1C">
            <w:pPr>
              <w:jc w:val="both"/>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AuthorYear="1"&gt;&lt;Author&gt;Würmseher&lt;/Author&gt;&lt;Year&gt;2017&lt;/Year&gt;&lt;RecNum&gt;415&lt;/RecNum&gt;&lt;DisplayText&gt;Würmseher (2017)&lt;/DisplayText&gt;&lt;record&gt;&lt;rec-number&gt;415&lt;/rec-number&gt;&lt;foreign-keys&gt;&lt;key app="EN" db-id="x5rz2pxfnvstw4ewdpx5vwaff9wvpdstp9vz" timestamp="1708775801" guid="a4e66a17-80b4-4357-aeb9-095aca540368"&gt;415&lt;/key&gt;&lt;/foreign-keys&gt;&lt;ref-type name="Journal Article"&gt;17&lt;/ref-type&gt;&lt;contributors&gt;&lt;authors&gt;&lt;author&gt;Würmseher, Martin&lt;/author&gt;&lt;/authors&gt;&lt;/contributors&gt;&lt;titles&gt;&lt;title&gt;To each his own: Matching different entrepreneurial models to the academic scientist&amp;apos;s individual needs&lt;/title&gt;&lt;secondary-title&gt;Technovation&lt;/secondary-title&gt;&lt;/titles&gt;&lt;periodical&gt;&lt;full-title&gt;Technovation&lt;/full-title&gt;&lt;/periodical&gt;&lt;pages&gt;1-17&lt;/pages&gt;&lt;volume&gt;59&lt;/volume&gt;&lt;dates&gt;&lt;year&gt;2017&lt;/year&gt;&lt;/dates&gt;&lt;isbn&gt;0166-4972&lt;/isbn&gt;&lt;urls&gt;&lt;/urls&gt;&lt;/record&gt;&lt;/Cite&gt;&lt;/EndNote&gt;</w:instrText>
            </w:r>
            <w:r w:rsidRPr="00373E9A">
              <w:rPr>
                <w:rFonts w:eastAsia="Calibri"/>
                <w:color w:val="09152F"/>
              </w:rPr>
              <w:fldChar w:fldCharType="separate"/>
            </w:r>
            <w:r w:rsidRPr="00373E9A">
              <w:rPr>
                <w:rFonts w:eastAsia="Calibri"/>
                <w:noProof/>
                <w:color w:val="09152F"/>
              </w:rPr>
              <w:t>Würmseher (2017)</w:t>
            </w:r>
            <w:r w:rsidRPr="00373E9A">
              <w:rPr>
                <w:rFonts w:eastAsia="Calibri"/>
                <w:color w:val="09152F"/>
              </w:rPr>
              <w:fldChar w:fldCharType="end"/>
            </w:r>
          </w:p>
        </w:tc>
        <w:tc>
          <w:tcPr>
            <w:tcW w:w="864" w:type="pct"/>
          </w:tcPr>
          <w:p w14:paraId="3162CDB4" w14:textId="77777777" w:rsidR="00546D14" w:rsidRPr="00373E9A" w:rsidRDefault="00546D14" w:rsidP="00802A1C">
            <w:pPr>
              <w:jc w:val="both"/>
              <w:rPr>
                <w:rFonts w:eastAsia="Calibri"/>
                <w:color w:val="09152F"/>
              </w:rPr>
            </w:pPr>
            <w:r w:rsidRPr="00373E9A">
              <w:rPr>
                <w:rFonts w:eastAsia="Calibri"/>
                <w:color w:val="09152F"/>
              </w:rPr>
              <w:t>Academic scientist / scientist / academic researchers / researchers</w:t>
            </w:r>
          </w:p>
        </w:tc>
        <w:tc>
          <w:tcPr>
            <w:tcW w:w="1072" w:type="pct"/>
          </w:tcPr>
          <w:p w14:paraId="367A3B5F" w14:textId="77777777" w:rsidR="00546D14" w:rsidRPr="00373E9A" w:rsidRDefault="00546D14" w:rsidP="00802A1C">
            <w:pPr>
              <w:jc w:val="both"/>
              <w:rPr>
                <w:rFonts w:eastAsia="Calibri"/>
                <w:color w:val="09152F"/>
              </w:rPr>
            </w:pPr>
            <w:r w:rsidRPr="00373E9A">
              <w:rPr>
                <w:rFonts w:eastAsia="Calibri"/>
                <w:color w:val="09152F"/>
              </w:rPr>
              <w:t xml:space="preserve">Examining scientists’ needs relative to entrepreneurial models. </w:t>
            </w:r>
          </w:p>
        </w:tc>
        <w:tc>
          <w:tcPr>
            <w:tcW w:w="2231" w:type="pct"/>
          </w:tcPr>
          <w:p w14:paraId="0143E4CE" w14:textId="77777777" w:rsidR="00546D14" w:rsidRPr="00373E9A" w:rsidRDefault="00546D14" w:rsidP="00010BD8">
            <w:pPr>
              <w:rPr>
                <w:rFonts w:eastAsia="Calibri"/>
                <w:color w:val="09152F"/>
              </w:rPr>
            </w:pPr>
            <w:r w:rsidRPr="00373E9A">
              <w:rPr>
                <w:rFonts w:eastAsia="Calibri"/>
                <w:color w:val="09152F"/>
              </w:rPr>
              <w:t>Interviews conducted with a sample of university professors.</w:t>
            </w:r>
          </w:p>
        </w:tc>
      </w:tr>
      <w:tr w:rsidR="00546D14" w:rsidRPr="00373E9A" w14:paraId="3900CCB7" w14:textId="77777777" w:rsidTr="00DF5742">
        <w:tc>
          <w:tcPr>
            <w:tcW w:w="833" w:type="pct"/>
          </w:tcPr>
          <w:p w14:paraId="285AFDD8" w14:textId="3EC96E0D" w:rsidR="00546D14" w:rsidRPr="00373E9A" w:rsidRDefault="00D230AD" w:rsidP="00802A1C">
            <w:pPr>
              <w:jc w:val="both"/>
              <w:rPr>
                <w:rFonts w:ascii="Times New Roman" w:eastAsia="Calibri" w:hAnsi="Times New Roman" w:cs="Times New Roman"/>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AuthorYear="1"&gt;&lt;Author&gt;Johnson&lt;/Author&gt;&lt;Year&gt;2016&lt;/Year&gt;&lt;RecNum&gt;202&lt;/RecNum&gt;&lt;DisplayText&gt;Johnson et al. (2016)&lt;/DisplayText&gt;&lt;record&gt;&lt;rec-number&gt;202&lt;/rec-number&gt;&lt;foreign-keys&gt;&lt;key app="EN" db-id="x5rz2pxfnvstw4ewdpx5vwaff9wvpdstp9vz" timestamp="1708775794" guid="6b8459e8-ff86-409e-a247-d7c368b535fe"&gt;202&lt;/key&gt;&lt;/foreign-keys&gt;&lt;ref-type name="Journal Article"&gt;17&lt;/ref-type&gt;&lt;contributors&gt;&lt;authors&gt;&lt;author&gt;Johnson, Mark&lt;/author&gt;&lt;author&gt;Monsen, Erik W&lt;/author&gt;&lt;author&gt;MacKenzie, Niall G&lt;/author&gt;&lt;/authors&gt;&lt;/contributors&gt;&lt;titles&gt;&lt;title&gt;Follow the leader or the pack? Regulatory focus and academic entrepreneurial intentions&lt;/title&gt;&lt;secondary-title&gt;Journal of Product Innovation Management&lt;/secondary-title&gt;&lt;/titles&gt;&lt;periodical&gt;&lt;full-title&gt;Journal of Product Innovation Management&lt;/full-title&gt;&lt;/periodical&gt;&lt;dates&gt;&lt;year&gt;2016&lt;/year&gt;&lt;/dates&gt;&lt;isbn&gt;1540-5885&lt;/isbn&gt;&lt;urls&gt;&lt;/urls&gt;&lt;/record&gt;&lt;/Cite&gt;&lt;/EndNote&gt;</w:instrText>
            </w:r>
            <w:r w:rsidRPr="00373E9A">
              <w:rPr>
                <w:rFonts w:eastAsia="Calibri"/>
                <w:color w:val="09152F"/>
              </w:rPr>
              <w:fldChar w:fldCharType="separate"/>
            </w:r>
            <w:r w:rsidRPr="00373E9A">
              <w:rPr>
                <w:rFonts w:eastAsia="Calibri"/>
                <w:noProof/>
                <w:color w:val="09152F"/>
              </w:rPr>
              <w:t>Johnson et al. (2016)</w:t>
            </w:r>
            <w:r w:rsidRPr="00373E9A">
              <w:rPr>
                <w:rFonts w:eastAsia="Calibri"/>
                <w:color w:val="09152F"/>
              </w:rPr>
              <w:fldChar w:fldCharType="end"/>
            </w:r>
          </w:p>
        </w:tc>
        <w:tc>
          <w:tcPr>
            <w:tcW w:w="864" w:type="pct"/>
          </w:tcPr>
          <w:p w14:paraId="45C9192E" w14:textId="77777777" w:rsidR="00546D14" w:rsidRPr="00373E9A" w:rsidRDefault="00546D14" w:rsidP="00802A1C">
            <w:pPr>
              <w:jc w:val="both"/>
              <w:rPr>
                <w:rFonts w:eastAsia="Calibri"/>
                <w:color w:val="09152F"/>
              </w:rPr>
            </w:pPr>
            <w:r w:rsidRPr="00373E9A">
              <w:rPr>
                <w:rFonts w:eastAsia="Calibri"/>
                <w:color w:val="09152F"/>
              </w:rPr>
              <w:t xml:space="preserve">University academics </w:t>
            </w:r>
          </w:p>
        </w:tc>
        <w:tc>
          <w:tcPr>
            <w:tcW w:w="1072" w:type="pct"/>
          </w:tcPr>
          <w:p w14:paraId="4ED7C367" w14:textId="77777777" w:rsidR="00546D14" w:rsidRPr="00373E9A" w:rsidRDefault="00546D14" w:rsidP="00802A1C">
            <w:pPr>
              <w:jc w:val="both"/>
              <w:rPr>
                <w:rFonts w:eastAsia="Calibri"/>
                <w:color w:val="09152F"/>
              </w:rPr>
            </w:pPr>
            <w:r w:rsidRPr="00373E9A">
              <w:rPr>
                <w:rFonts w:eastAsia="Calibri"/>
                <w:color w:val="09152F"/>
              </w:rPr>
              <w:t xml:space="preserve">Examining drivers behind researchers entrepreneurial intentions. </w:t>
            </w:r>
          </w:p>
        </w:tc>
        <w:tc>
          <w:tcPr>
            <w:tcW w:w="2231" w:type="pct"/>
          </w:tcPr>
          <w:p w14:paraId="57642C35" w14:textId="77777777" w:rsidR="00546D14" w:rsidRPr="00373E9A" w:rsidRDefault="00546D14" w:rsidP="00010BD8">
            <w:pPr>
              <w:rPr>
                <w:rFonts w:eastAsia="Calibri"/>
                <w:color w:val="09152F"/>
              </w:rPr>
            </w:pPr>
            <w:r w:rsidRPr="00373E9A">
              <w:rPr>
                <w:rFonts w:eastAsia="Calibri"/>
                <w:color w:val="09152F"/>
              </w:rPr>
              <w:t xml:space="preserve">Sample comprised STEM academics across Scottish universities.  </w:t>
            </w:r>
          </w:p>
        </w:tc>
      </w:tr>
      <w:tr w:rsidR="00546D14" w:rsidRPr="00373E9A" w14:paraId="6B7CAF10" w14:textId="77777777" w:rsidTr="00DF5742">
        <w:tc>
          <w:tcPr>
            <w:tcW w:w="833" w:type="pct"/>
          </w:tcPr>
          <w:p w14:paraId="6EBA4BB0" w14:textId="29EFFA92" w:rsidR="00546D14" w:rsidRPr="00373E9A" w:rsidRDefault="00D230AD" w:rsidP="00802A1C">
            <w:pPr>
              <w:jc w:val="both"/>
              <w:rPr>
                <w:rFonts w:eastAsia="Calibri"/>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AuthorYear="1"&gt;&lt;Author&gt;Wróblewska&lt;/Author&gt;&lt;Year&gt;2023&lt;/Year&gt;&lt;RecNum&gt;586&lt;/RecNum&gt;&lt;DisplayText&gt;Wróblewska et al. (2023)&lt;/DisplayText&gt;&lt;record&gt;&lt;rec-number&gt;586&lt;/rec-number&gt;&lt;foreign-keys&gt;&lt;key app="EN" db-id="x5rz2pxfnvstw4ewdpx5vwaff9wvpdstp9vz" timestamp="1710694453" guid="0d8404f8-5de6-47d4-8a3a-7bf901715fec"&gt;586&lt;/key&gt;&lt;/foreign-keys&gt;&lt;ref-type name="Journal Article"&gt;17&lt;/ref-type&gt;&lt;contributors&gt;&lt;authors&gt;&lt;author&gt;Wróblewska, Marta Natalia&lt;/author&gt;&lt;author&gt;Balaban, Corina&lt;/author&gt;&lt;author&gt;Derrick, Gemma&lt;/author&gt;&lt;author&gt;Benneworth, Paul&lt;/author&gt;&lt;/authors&gt;&lt;/contributors&gt;&lt;titles&gt;&lt;title&gt;The conflict of impact for early career researchers planning for a future in the academy&lt;/title&gt;&lt;secondary-title&gt;Research Evaluation&lt;/secondary-title&gt;&lt;/titles&gt;&lt;periodical&gt;&lt;full-title&gt;Research evaluation&lt;/full-title&gt;&lt;/periodical&gt;&lt;pages&gt;rvad024&lt;/pages&gt;&lt;dates&gt;&lt;year&gt;2023&lt;/year&gt;&lt;/dates&gt;&lt;isbn&gt;0958-2029&lt;/isbn&gt;&lt;urls&gt;&lt;/urls&gt;&lt;/record&gt;&lt;/Cite&gt;&lt;/EndNote&gt;</w:instrText>
            </w:r>
            <w:r w:rsidRPr="00373E9A">
              <w:rPr>
                <w:rFonts w:eastAsia="Calibri"/>
                <w:color w:val="09152F"/>
              </w:rPr>
              <w:fldChar w:fldCharType="separate"/>
            </w:r>
            <w:r w:rsidRPr="00373E9A">
              <w:rPr>
                <w:rFonts w:eastAsia="Calibri"/>
                <w:noProof/>
                <w:color w:val="09152F"/>
              </w:rPr>
              <w:t>Wróblewska et al. (2023)</w:t>
            </w:r>
            <w:r w:rsidRPr="00373E9A">
              <w:rPr>
                <w:rFonts w:eastAsia="Calibri"/>
                <w:color w:val="09152F"/>
              </w:rPr>
              <w:fldChar w:fldCharType="end"/>
            </w:r>
          </w:p>
        </w:tc>
        <w:tc>
          <w:tcPr>
            <w:tcW w:w="864" w:type="pct"/>
          </w:tcPr>
          <w:p w14:paraId="7BF69C84" w14:textId="77777777" w:rsidR="00546D14" w:rsidRPr="00373E9A" w:rsidRDefault="00546D14" w:rsidP="00802A1C">
            <w:pPr>
              <w:jc w:val="both"/>
              <w:rPr>
                <w:rFonts w:eastAsia="Calibri"/>
                <w:color w:val="09152F"/>
              </w:rPr>
            </w:pPr>
            <w:r w:rsidRPr="00373E9A">
              <w:rPr>
                <w:rFonts w:eastAsia="Calibri"/>
                <w:color w:val="09152F"/>
              </w:rPr>
              <w:t xml:space="preserve">Early career researchers (ECRs) / young scholars  </w:t>
            </w:r>
          </w:p>
        </w:tc>
        <w:tc>
          <w:tcPr>
            <w:tcW w:w="1072" w:type="pct"/>
          </w:tcPr>
          <w:p w14:paraId="3EDF5E47" w14:textId="77777777" w:rsidR="00546D14" w:rsidRPr="00373E9A" w:rsidRDefault="00546D14" w:rsidP="00802A1C">
            <w:pPr>
              <w:jc w:val="both"/>
              <w:rPr>
                <w:rFonts w:eastAsia="Calibri"/>
                <w:color w:val="09152F"/>
              </w:rPr>
            </w:pPr>
            <w:r w:rsidRPr="00373E9A">
              <w:rPr>
                <w:rFonts w:eastAsia="Calibri"/>
                <w:color w:val="09152F"/>
              </w:rPr>
              <w:t>Examining how impact influences ECRs as they plan their future in academia.</w:t>
            </w:r>
          </w:p>
        </w:tc>
        <w:tc>
          <w:tcPr>
            <w:tcW w:w="2231" w:type="pct"/>
          </w:tcPr>
          <w:p w14:paraId="55926013" w14:textId="77777777" w:rsidR="00546D14" w:rsidRPr="00373E9A" w:rsidRDefault="00546D14" w:rsidP="00010BD8">
            <w:pPr>
              <w:rPr>
                <w:rFonts w:eastAsia="Calibri"/>
                <w:color w:val="09152F"/>
              </w:rPr>
            </w:pPr>
            <w:r w:rsidRPr="00373E9A">
              <w:rPr>
                <w:rFonts w:eastAsia="Calibri"/>
                <w:color w:val="09152F"/>
              </w:rPr>
              <w:t>ECR participants were sampled through the ENRESSH network, and through personal and professional networks across Europe.</w:t>
            </w:r>
          </w:p>
        </w:tc>
      </w:tr>
      <w:tr w:rsidR="00546D14" w:rsidRPr="00373E9A" w14:paraId="4394570E" w14:textId="77777777" w:rsidTr="00DF5742">
        <w:tc>
          <w:tcPr>
            <w:tcW w:w="833" w:type="pct"/>
          </w:tcPr>
          <w:p w14:paraId="2954E3D0" w14:textId="436B0936" w:rsidR="00546D14" w:rsidRPr="00373E9A" w:rsidRDefault="00D230AD" w:rsidP="00802A1C">
            <w:pPr>
              <w:jc w:val="both"/>
              <w:rPr>
                <w:rFonts w:eastAsia="Calibri"/>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AuthorYear="1"&gt;&lt;Author&gt;Watermeyer&lt;/Author&gt;&lt;Year&gt;2022&lt;/Year&gt;&lt;RecNum&gt;587&lt;/RecNum&gt;&lt;DisplayText&gt;Watermeyer et al. (2022)&lt;/DisplayText&gt;&lt;record&gt;&lt;rec-number&gt;587&lt;/rec-number&gt;&lt;foreign-keys&gt;&lt;key app="EN" db-id="x5rz2pxfnvstw4ewdpx5vwaff9wvpdstp9vz" timestamp="1710694453" guid="3d983a93-4b2e-4f8c-9e4c-29140f29390d"&gt;587&lt;/key&gt;&lt;/foreign-keys&gt;&lt;ref-type name="Journal Article"&gt;17&lt;/ref-type&gt;&lt;contributors&gt;&lt;authors&gt;&lt;author&gt;Watermeyer, Richard&lt;/author&gt;&lt;author&gt;Derrick, Gemma Elizabeth&lt;/author&gt;&lt;author&gt;Borras Batalla, Mar&lt;/author&gt;&lt;/authors&gt;&lt;/contributors&gt;&lt;titles&gt;&lt;title&gt;Affective auditing: The emotional weight of the research excellence framework&lt;/title&gt;&lt;secondary-title&gt;Research Evaluation&lt;/secondary-title&gt;&lt;/titles&gt;&lt;periodical&gt;&lt;full-title&gt;Research evaluation&lt;/full-title&gt;&lt;/periodical&gt;&lt;pages&gt;498-506&lt;/pages&gt;&lt;volume&gt;31&lt;/volume&gt;&lt;number&gt;4&lt;/number&gt;&lt;dates&gt;&lt;year&gt;2022&lt;/year&gt;&lt;/dates&gt;&lt;isbn&gt;0958-2029&lt;/isbn&gt;&lt;urls&gt;&lt;/urls&gt;&lt;/record&gt;&lt;/Cite&gt;&lt;/EndNote&gt;</w:instrText>
            </w:r>
            <w:r w:rsidRPr="00373E9A">
              <w:rPr>
                <w:rFonts w:eastAsia="Calibri"/>
                <w:color w:val="09152F"/>
              </w:rPr>
              <w:fldChar w:fldCharType="separate"/>
            </w:r>
            <w:r w:rsidRPr="00373E9A">
              <w:rPr>
                <w:rFonts w:eastAsia="Calibri"/>
                <w:noProof/>
                <w:color w:val="09152F"/>
              </w:rPr>
              <w:t>Watermeyer et al. (2022)</w:t>
            </w:r>
            <w:r w:rsidRPr="00373E9A">
              <w:rPr>
                <w:rFonts w:eastAsia="Calibri"/>
                <w:color w:val="09152F"/>
              </w:rPr>
              <w:fldChar w:fldCharType="end"/>
            </w:r>
          </w:p>
        </w:tc>
        <w:tc>
          <w:tcPr>
            <w:tcW w:w="864" w:type="pct"/>
          </w:tcPr>
          <w:p w14:paraId="38B464BA" w14:textId="77777777" w:rsidR="00546D14" w:rsidRPr="00373E9A" w:rsidRDefault="00546D14" w:rsidP="00802A1C">
            <w:pPr>
              <w:jc w:val="both"/>
              <w:rPr>
                <w:rFonts w:eastAsia="Calibri"/>
                <w:color w:val="09152F"/>
              </w:rPr>
            </w:pPr>
            <w:r w:rsidRPr="00373E9A">
              <w:rPr>
                <w:rFonts w:eastAsia="Calibri"/>
                <w:color w:val="09152F"/>
              </w:rPr>
              <w:t>Academic Researchers / Researchers / Early Career Researchers</w:t>
            </w:r>
          </w:p>
        </w:tc>
        <w:tc>
          <w:tcPr>
            <w:tcW w:w="1072" w:type="pct"/>
          </w:tcPr>
          <w:p w14:paraId="7B88F5F4" w14:textId="77777777" w:rsidR="00546D14" w:rsidRPr="00373E9A" w:rsidRDefault="00546D14" w:rsidP="00802A1C">
            <w:pPr>
              <w:jc w:val="both"/>
              <w:rPr>
                <w:rFonts w:eastAsia="Calibri"/>
                <w:color w:val="09152F"/>
              </w:rPr>
            </w:pPr>
            <w:r w:rsidRPr="00373E9A">
              <w:rPr>
                <w:rFonts w:eastAsia="Calibri"/>
                <w:color w:val="09152F"/>
              </w:rPr>
              <w:t>Examining the impact of the research excellence framework on academic managers.</w:t>
            </w:r>
          </w:p>
        </w:tc>
        <w:tc>
          <w:tcPr>
            <w:tcW w:w="2231" w:type="pct"/>
          </w:tcPr>
          <w:p w14:paraId="3D96219D" w14:textId="77777777" w:rsidR="00546D14" w:rsidRPr="00373E9A" w:rsidRDefault="00546D14" w:rsidP="00010BD8">
            <w:pPr>
              <w:rPr>
                <w:rFonts w:eastAsia="Calibri"/>
                <w:color w:val="09152F"/>
              </w:rPr>
            </w:pPr>
            <w:r w:rsidRPr="00373E9A">
              <w:rPr>
                <w:rFonts w:eastAsia="Calibri"/>
                <w:color w:val="09152F"/>
              </w:rPr>
              <w:t xml:space="preserve">Sample comprised departmental research directors and REF2021 Leads from UK universities. </w:t>
            </w:r>
          </w:p>
        </w:tc>
      </w:tr>
      <w:tr w:rsidR="00546D14" w:rsidRPr="00373E9A" w14:paraId="4F8188C7" w14:textId="77777777" w:rsidTr="00DF5742">
        <w:tc>
          <w:tcPr>
            <w:tcW w:w="833" w:type="pct"/>
          </w:tcPr>
          <w:p w14:paraId="2CDC97D1" w14:textId="54166241" w:rsidR="00546D14" w:rsidRPr="00373E9A" w:rsidRDefault="00D230AD" w:rsidP="00802A1C">
            <w:pPr>
              <w:jc w:val="both"/>
              <w:rPr>
                <w:rFonts w:eastAsia="Calibri"/>
                <w:color w:val="09152F"/>
              </w:rPr>
            </w:pPr>
            <w:r w:rsidRPr="00373E9A">
              <w:rPr>
                <w:rFonts w:eastAsia="Calibri"/>
                <w:color w:val="09152F"/>
              </w:rPr>
              <w:fldChar w:fldCharType="begin"/>
            </w:r>
            <w:r w:rsidR="00C414A8" w:rsidRPr="00373E9A">
              <w:rPr>
                <w:rFonts w:eastAsia="Calibri"/>
                <w:color w:val="09152F"/>
              </w:rPr>
              <w:instrText xml:space="preserve"> ADDIN EN.CITE &lt;EndNote&gt;&lt;Cite AuthorYear="1"&gt;&lt;Author&gt;Stuart&lt;/Author&gt;&lt;Year&gt;2006&lt;/Year&gt;&lt;RecNum&gt;363&lt;/RecNum&gt;&lt;DisplayText&gt;Stuart and Ding (2006)&lt;/DisplayText&gt;&lt;record&gt;&lt;rec-number&gt;363&lt;/rec-number&gt;&lt;foreign-keys&gt;&lt;key app="EN" db-id="x5rz2pxfnvstw4ewdpx5vwaff9wvpdstp9vz" timestamp="1708775800" guid="51250236-7a10-430d-867d-149604b82c13"&gt;363&lt;/key&gt;&lt;/foreign-keys&gt;&lt;ref-type name="Journal Article"&gt;17&lt;/ref-type&gt;&lt;contributors&gt;&lt;authors&gt;&lt;author&gt;Stuart, Toby E&lt;/author&gt;&lt;author&gt;Ding, Waverly W&lt;/author&gt;&lt;/authors&gt;&lt;/contributors&gt;&lt;titles&gt;&lt;title&gt;When do scientists become entrepreneurs? The social structural antecedents of commercial activity in the academic life sciences&lt;/title&gt;&lt;secondary-title&gt;American journal of sociology&lt;/secondary-title&gt;&lt;/titles&gt;&lt;periodical&gt;&lt;full-title&gt;American journal of sociology&lt;/full-title&gt;&lt;/periodical&gt;&lt;pages&gt;97-144&lt;/pages&gt;&lt;volume&gt;112&lt;/volume&gt;&lt;number&gt;1&lt;/number&gt;&lt;dates&gt;&lt;year&gt;2006&lt;/year&gt;&lt;/dates&gt;&lt;isbn&gt;0002-9602&lt;/isbn&gt;&lt;urls&gt;&lt;/urls&gt;&lt;/record&gt;&lt;/Cite&gt;&lt;/EndNote&gt;</w:instrText>
            </w:r>
            <w:r w:rsidRPr="00373E9A">
              <w:rPr>
                <w:rFonts w:eastAsia="Calibri"/>
                <w:color w:val="09152F"/>
              </w:rPr>
              <w:fldChar w:fldCharType="separate"/>
            </w:r>
            <w:r w:rsidRPr="00373E9A">
              <w:rPr>
                <w:rFonts w:eastAsia="Calibri"/>
                <w:noProof/>
                <w:color w:val="09152F"/>
              </w:rPr>
              <w:t>Stuart and Ding (2006)</w:t>
            </w:r>
            <w:r w:rsidRPr="00373E9A">
              <w:rPr>
                <w:rFonts w:eastAsia="Calibri"/>
                <w:color w:val="09152F"/>
              </w:rPr>
              <w:fldChar w:fldCharType="end"/>
            </w:r>
          </w:p>
        </w:tc>
        <w:tc>
          <w:tcPr>
            <w:tcW w:w="864" w:type="pct"/>
          </w:tcPr>
          <w:p w14:paraId="25B8FDB3" w14:textId="77777777" w:rsidR="00546D14" w:rsidRPr="00373E9A" w:rsidRDefault="00546D14" w:rsidP="00802A1C">
            <w:pPr>
              <w:jc w:val="both"/>
              <w:rPr>
                <w:rFonts w:eastAsia="Calibri"/>
                <w:color w:val="09152F"/>
              </w:rPr>
            </w:pPr>
            <w:r w:rsidRPr="00373E9A">
              <w:rPr>
                <w:rFonts w:eastAsia="Calibri"/>
                <w:color w:val="09152F"/>
              </w:rPr>
              <w:t>University-employed life scientists / academic scientists / researcher / scholars</w:t>
            </w:r>
          </w:p>
        </w:tc>
        <w:tc>
          <w:tcPr>
            <w:tcW w:w="1072" w:type="pct"/>
          </w:tcPr>
          <w:p w14:paraId="44E98E86" w14:textId="3D4CBFE8" w:rsidR="00546D14" w:rsidRPr="00373E9A" w:rsidRDefault="00546D14" w:rsidP="00802A1C">
            <w:pPr>
              <w:jc w:val="both"/>
              <w:rPr>
                <w:rFonts w:eastAsia="Calibri"/>
                <w:color w:val="09152F"/>
              </w:rPr>
            </w:pPr>
            <w:r w:rsidRPr="00373E9A">
              <w:rPr>
                <w:rFonts w:eastAsia="Calibri"/>
                <w:color w:val="09152F"/>
              </w:rPr>
              <w:t xml:space="preserve">Examining antecedents to </w:t>
            </w:r>
            <w:r w:rsidR="007F700F" w:rsidRPr="00373E9A">
              <w:rPr>
                <w:rFonts w:eastAsia="Calibri"/>
                <w:color w:val="09152F"/>
              </w:rPr>
              <w:t>researcher</w:t>
            </w:r>
            <w:r w:rsidRPr="00373E9A">
              <w:rPr>
                <w:rFonts w:eastAsia="Calibri"/>
                <w:color w:val="09152F"/>
              </w:rPr>
              <w:t>s’ entrepreneurial behaviour.</w:t>
            </w:r>
          </w:p>
        </w:tc>
        <w:tc>
          <w:tcPr>
            <w:tcW w:w="2231" w:type="pct"/>
          </w:tcPr>
          <w:p w14:paraId="548D94E5" w14:textId="39D74177" w:rsidR="00546D14" w:rsidRPr="00373E9A" w:rsidRDefault="00546D14" w:rsidP="00010BD8">
            <w:pPr>
              <w:rPr>
                <w:rFonts w:eastAsia="Calibri"/>
                <w:color w:val="09152F"/>
              </w:rPr>
            </w:pPr>
            <w:r w:rsidRPr="00373E9A">
              <w:rPr>
                <w:rFonts w:eastAsia="Calibri"/>
                <w:color w:val="09152F"/>
              </w:rPr>
              <w:t xml:space="preserve">Sample comprised </w:t>
            </w:r>
            <w:r w:rsidR="007F700F" w:rsidRPr="00373E9A">
              <w:rPr>
                <w:rFonts w:eastAsia="Calibri"/>
                <w:color w:val="09152F"/>
              </w:rPr>
              <w:t>researcher</w:t>
            </w:r>
            <w:r w:rsidRPr="00373E9A">
              <w:rPr>
                <w:rFonts w:eastAsia="Calibri"/>
                <w:color w:val="09152F"/>
              </w:rPr>
              <w:t>s at varying tenure stages.</w:t>
            </w:r>
          </w:p>
          <w:p w14:paraId="5695E510" w14:textId="77777777" w:rsidR="00546D14" w:rsidRPr="00373E9A" w:rsidRDefault="00546D14" w:rsidP="00010BD8">
            <w:pPr>
              <w:rPr>
                <w:rFonts w:eastAsia="Calibri"/>
              </w:rPr>
            </w:pPr>
          </w:p>
        </w:tc>
      </w:tr>
      <w:tr w:rsidR="00546D14" w:rsidRPr="00373E9A" w14:paraId="100E0B7D" w14:textId="77777777" w:rsidTr="00DF5742">
        <w:tc>
          <w:tcPr>
            <w:tcW w:w="833" w:type="pct"/>
          </w:tcPr>
          <w:p w14:paraId="37691EB3" w14:textId="023A8C0F" w:rsidR="00546D14" w:rsidRPr="00373E9A" w:rsidRDefault="00D230AD" w:rsidP="00802A1C">
            <w:pPr>
              <w:jc w:val="both"/>
              <w:rPr>
                <w:rFonts w:eastAsia="Calibri"/>
                <w:color w:val="09152F"/>
              </w:rPr>
            </w:pPr>
            <w:r w:rsidRPr="00373E9A">
              <w:rPr>
                <w:rFonts w:ascii="Times New Roman" w:eastAsia="Calibri" w:hAnsi="Times New Roman" w:cs="Times New Roman"/>
                <w:color w:val="09152F"/>
                <w:sz w:val="20"/>
                <w:szCs w:val="20"/>
              </w:rPr>
              <w:fldChar w:fldCharType="begin"/>
            </w:r>
            <w:r w:rsidR="00C414A8" w:rsidRPr="00373E9A">
              <w:rPr>
                <w:rFonts w:ascii="Times New Roman" w:eastAsia="Calibri" w:hAnsi="Times New Roman" w:cs="Times New Roman"/>
                <w:color w:val="09152F"/>
                <w:sz w:val="20"/>
                <w:szCs w:val="20"/>
              </w:rPr>
              <w:instrText xml:space="preserve"> ADDIN EN.CITE &lt;EndNote&gt;&lt;Cite AuthorYear="1"&gt;&lt;Author&gt;Hayter&lt;/Author&gt;&lt;Year&gt;2017&lt;/Year&gt;&lt;RecNum&gt;177&lt;/RecNum&gt;&lt;DisplayText&gt;Hayter and Feeney (2017)&lt;/DisplayText&gt;&lt;record&gt;&lt;rec-number&gt;177&lt;/rec-number&gt;&lt;foreign-keys&gt;&lt;key app="EN" db-id="x5rz2pxfnvstw4ewdpx5vwaff9wvpdstp9vz" timestamp="1708775794" guid="2ec2c14d-b76e-4a71-bb10-9dcacfd4cb34"&gt;177&lt;/key&gt;&lt;/foreign-keys&gt;&lt;ref-type name="Journal Article"&gt;17&lt;/ref-type&gt;&lt;contributors&gt;&lt;authors&gt;&lt;author&gt;Hayter, Christopher S&lt;/author&gt;&lt;author&gt;Feeney, Mary K&lt;/author&gt;&lt;/authors&gt;&lt;/contributors&gt;&lt;titles&gt;&lt;title&gt;Determinants of external patenting behavior among university scientists&lt;/title&gt;&lt;secondary-title&gt;Science and public policy&lt;/secondary-title&gt;&lt;/titles&gt;&lt;periodical&gt;&lt;full-title&gt;Science and public policy&lt;/full-title&gt;&lt;/periodical&gt;&lt;pages&gt;111-120&lt;/pages&gt;&lt;volume&gt;44&lt;/volume&gt;&lt;number&gt;1&lt;/number&gt;&lt;dates&gt;&lt;year&gt;2017&lt;/year&gt;&lt;/dates&gt;&lt;isbn&gt;0302-3427&lt;/isbn&gt;&lt;urls&gt;&lt;/urls&gt;&lt;/record&gt;&lt;/Cite&gt;&lt;/EndNote&gt;</w:instrText>
            </w:r>
            <w:r w:rsidRPr="00373E9A">
              <w:rPr>
                <w:rFonts w:ascii="Times New Roman" w:eastAsia="Calibri" w:hAnsi="Times New Roman" w:cs="Times New Roman"/>
                <w:color w:val="09152F"/>
                <w:sz w:val="20"/>
                <w:szCs w:val="20"/>
              </w:rPr>
              <w:fldChar w:fldCharType="separate"/>
            </w:r>
            <w:r w:rsidRPr="00373E9A">
              <w:rPr>
                <w:rFonts w:ascii="Times New Roman" w:eastAsia="Calibri" w:hAnsi="Times New Roman" w:cs="Times New Roman"/>
                <w:noProof/>
                <w:color w:val="09152F"/>
                <w:sz w:val="20"/>
                <w:szCs w:val="20"/>
              </w:rPr>
              <w:t>Hayter and Feeney (2017)</w:t>
            </w:r>
            <w:r w:rsidRPr="00373E9A">
              <w:rPr>
                <w:rFonts w:ascii="Times New Roman" w:eastAsia="Calibri" w:hAnsi="Times New Roman" w:cs="Times New Roman"/>
                <w:color w:val="09152F"/>
                <w:sz w:val="20"/>
                <w:szCs w:val="20"/>
              </w:rPr>
              <w:fldChar w:fldCharType="end"/>
            </w:r>
          </w:p>
        </w:tc>
        <w:tc>
          <w:tcPr>
            <w:tcW w:w="864" w:type="pct"/>
          </w:tcPr>
          <w:p w14:paraId="56CB7BCA" w14:textId="77777777" w:rsidR="00546D14" w:rsidRPr="00373E9A" w:rsidRDefault="00546D14" w:rsidP="00802A1C">
            <w:pPr>
              <w:jc w:val="both"/>
              <w:rPr>
                <w:rFonts w:eastAsia="Calibri"/>
                <w:color w:val="09152F"/>
              </w:rPr>
            </w:pPr>
            <w:r w:rsidRPr="00373E9A">
              <w:rPr>
                <w:rFonts w:eastAsia="Calibri"/>
                <w:color w:val="09152F"/>
              </w:rPr>
              <w:t>University scientists / faculty / academic scientists / academic researchers</w:t>
            </w:r>
          </w:p>
        </w:tc>
        <w:tc>
          <w:tcPr>
            <w:tcW w:w="1072" w:type="pct"/>
          </w:tcPr>
          <w:p w14:paraId="5758C827" w14:textId="77777777" w:rsidR="00546D14" w:rsidRPr="00373E9A" w:rsidRDefault="00546D14" w:rsidP="00802A1C">
            <w:pPr>
              <w:jc w:val="both"/>
              <w:rPr>
                <w:rFonts w:eastAsia="Calibri"/>
                <w:color w:val="09152F"/>
              </w:rPr>
            </w:pPr>
            <w:r w:rsidRPr="00373E9A">
              <w:rPr>
                <w:rFonts w:eastAsia="Calibri"/>
                <w:color w:val="09152F"/>
              </w:rPr>
              <w:t>Investigating patenting behaviour among university scientists.</w:t>
            </w:r>
          </w:p>
        </w:tc>
        <w:tc>
          <w:tcPr>
            <w:tcW w:w="2231" w:type="pct"/>
          </w:tcPr>
          <w:p w14:paraId="04035CDC" w14:textId="2B6043CD" w:rsidR="00546D14" w:rsidRPr="00373E9A" w:rsidRDefault="00546D14" w:rsidP="00010BD8">
            <w:pPr>
              <w:rPr>
                <w:rFonts w:eastAsia="Calibri"/>
                <w:color w:val="09152F"/>
              </w:rPr>
            </w:pPr>
            <w:r w:rsidRPr="00373E9A">
              <w:rPr>
                <w:rFonts w:eastAsia="Calibri"/>
                <w:color w:val="09152F"/>
              </w:rPr>
              <w:t xml:space="preserve">Sample comprised </w:t>
            </w:r>
            <w:r w:rsidR="007F700F" w:rsidRPr="00373E9A">
              <w:rPr>
                <w:rFonts w:eastAsia="Calibri"/>
                <w:color w:val="09152F"/>
              </w:rPr>
              <w:t>researcher</w:t>
            </w:r>
            <w:r w:rsidRPr="00373E9A">
              <w:rPr>
                <w:rFonts w:eastAsia="Calibri"/>
                <w:color w:val="09152F"/>
              </w:rPr>
              <w:t>s who had/didn’t have patents registered in a particular year.</w:t>
            </w:r>
          </w:p>
        </w:tc>
      </w:tr>
      <w:tr w:rsidR="00546D14" w:rsidRPr="00373E9A" w14:paraId="2E50D8B9" w14:textId="77777777" w:rsidTr="00DF5742">
        <w:tc>
          <w:tcPr>
            <w:tcW w:w="833" w:type="pct"/>
          </w:tcPr>
          <w:p w14:paraId="05DB6A4B" w14:textId="1D08C2FB" w:rsidR="00546D14" w:rsidRPr="00373E9A" w:rsidRDefault="00D230AD" w:rsidP="00802A1C">
            <w:pPr>
              <w:jc w:val="both"/>
              <w:rPr>
                <w:rFonts w:eastAsia="Calibri"/>
                <w:color w:val="09152F"/>
              </w:rPr>
            </w:pPr>
            <w:r w:rsidRPr="00373E9A">
              <w:rPr>
                <w:rFonts w:ascii="Times New Roman" w:eastAsia="Calibri" w:hAnsi="Times New Roman" w:cs="Times New Roman"/>
                <w:color w:val="09152F"/>
                <w:sz w:val="20"/>
                <w:szCs w:val="20"/>
              </w:rPr>
              <w:fldChar w:fldCharType="begin"/>
            </w:r>
            <w:r w:rsidR="00C414A8" w:rsidRPr="00373E9A">
              <w:rPr>
                <w:rFonts w:ascii="Times New Roman" w:eastAsia="Calibri" w:hAnsi="Times New Roman" w:cs="Times New Roman"/>
                <w:color w:val="09152F"/>
                <w:sz w:val="20"/>
                <w:szCs w:val="20"/>
              </w:rPr>
              <w:instrText xml:space="preserve"> ADDIN EN.CITE &lt;EndNote&gt;&lt;Cite AuthorYear="1"&gt;&lt;Author&gt;Huyghe&lt;/Author&gt;&lt;Year&gt;2016&lt;/Year&gt;&lt;RecNum&gt;191&lt;/RecNum&gt;&lt;DisplayText&gt;Huyghe et al. (2016)&lt;/DisplayText&gt;&lt;record&gt;&lt;rec-number&gt;191&lt;/rec-number&gt;&lt;foreign-keys&gt;&lt;key app="EN" db-id="x5rz2pxfnvstw4ewdpx5vwaff9wvpdstp9vz" timestamp="1708775794" guid="97373be3-17db-41f6-a3cd-a7b3b7a28826"&gt;191&lt;/key&gt;&lt;/foreign-keys&gt;&lt;ref-type name="Journal Article"&gt;17&lt;/ref-type&gt;&lt;contributors&gt;&lt;authors&gt;&lt;author&gt;Huyghe, Annelore&lt;/author&gt;&lt;author&gt;Knockaert, Mirjam&lt;/author&gt;&lt;author&gt;Piva, Evila&lt;/author&gt;&lt;author&gt;Wright, Mike&lt;/author&gt;&lt;/authors&gt;&lt;/contributors&gt;&lt;titles&gt;&lt;title&gt;Are researchers deliberately bypassing the technology transfer office? An analysis of TTO awareness&lt;/title&gt;&lt;secondary-title&gt;Small Business Economics&lt;/secondary-title&gt;&lt;/titles&gt;&lt;periodical&gt;&lt;full-title&gt;Small Business Economics&lt;/full-title&gt;&lt;/periodical&gt;&lt;pages&gt;589-607&lt;/pages&gt;&lt;volume&gt;47&lt;/volume&gt;&lt;number&gt;3&lt;/number&gt;&lt;dates&gt;&lt;year&gt;2016&lt;/year&gt;&lt;/dates&gt;&lt;isbn&gt;0921-898X&lt;/isbn&gt;&lt;urls&gt;&lt;/urls&gt;&lt;/record&gt;&lt;/Cite&gt;&lt;/EndNote&gt;</w:instrText>
            </w:r>
            <w:r w:rsidRPr="00373E9A">
              <w:rPr>
                <w:rFonts w:ascii="Times New Roman" w:eastAsia="Calibri" w:hAnsi="Times New Roman" w:cs="Times New Roman"/>
                <w:color w:val="09152F"/>
                <w:sz w:val="20"/>
                <w:szCs w:val="20"/>
              </w:rPr>
              <w:fldChar w:fldCharType="separate"/>
            </w:r>
            <w:r w:rsidRPr="00373E9A">
              <w:rPr>
                <w:rFonts w:ascii="Times New Roman" w:eastAsia="Calibri" w:hAnsi="Times New Roman" w:cs="Times New Roman"/>
                <w:noProof/>
                <w:color w:val="09152F"/>
                <w:sz w:val="20"/>
                <w:szCs w:val="20"/>
              </w:rPr>
              <w:t>Huyghe et al. (2016)</w:t>
            </w:r>
            <w:r w:rsidRPr="00373E9A">
              <w:rPr>
                <w:rFonts w:ascii="Times New Roman" w:eastAsia="Calibri" w:hAnsi="Times New Roman" w:cs="Times New Roman"/>
                <w:color w:val="09152F"/>
                <w:sz w:val="20"/>
                <w:szCs w:val="20"/>
              </w:rPr>
              <w:fldChar w:fldCharType="end"/>
            </w:r>
          </w:p>
        </w:tc>
        <w:tc>
          <w:tcPr>
            <w:tcW w:w="864" w:type="pct"/>
          </w:tcPr>
          <w:p w14:paraId="4D897558" w14:textId="77777777" w:rsidR="00546D14" w:rsidRPr="00373E9A" w:rsidRDefault="00546D14" w:rsidP="00802A1C">
            <w:pPr>
              <w:jc w:val="both"/>
              <w:rPr>
                <w:rFonts w:eastAsia="Calibri"/>
                <w:color w:val="09152F"/>
              </w:rPr>
            </w:pPr>
            <w:r w:rsidRPr="00373E9A">
              <w:rPr>
                <w:rFonts w:eastAsia="Calibri"/>
                <w:color w:val="09152F"/>
              </w:rPr>
              <w:t>Researchers / university researchers</w:t>
            </w:r>
          </w:p>
        </w:tc>
        <w:tc>
          <w:tcPr>
            <w:tcW w:w="1072" w:type="pct"/>
          </w:tcPr>
          <w:p w14:paraId="2D67905B" w14:textId="77777777" w:rsidR="00546D14" w:rsidRPr="00373E9A" w:rsidRDefault="00546D14" w:rsidP="00802A1C">
            <w:pPr>
              <w:jc w:val="both"/>
              <w:rPr>
                <w:rFonts w:eastAsia="Calibri"/>
                <w:color w:val="09152F"/>
              </w:rPr>
            </w:pPr>
            <w:r w:rsidRPr="00373E9A">
              <w:rPr>
                <w:rFonts w:eastAsia="Calibri"/>
                <w:color w:val="09152F"/>
              </w:rPr>
              <w:t>Investigated whether researchers are bypassing TTO offices.</w:t>
            </w:r>
          </w:p>
        </w:tc>
        <w:tc>
          <w:tcPr>
            <w:tcW w:w="2231" w:type="pct"/>
          </w:tcPr>
          <w:p w14:paraId="6966F84F" w14:textId="77777777" w:rsidR="00546D14" w:rsidRPr="00373E9A" w:rsidRDefault="00546D14" w:rsidP="00010BD8">
            <w:pPr>
              <w:rPr>
                <w:rFonts w:eastAsia="Calibri"/>
                <w:color w:val="09152F"/>
              </w:rPr>
            </w:pPr>
            <w:r w:rsidRPr="00373E9A">
              <w:rPr>
                <w:rFonts w:eastAsia="Calibri"/>
                <w:color w:val="09152F"/>
              </w:rPr>
              <w:t>Research included interviews with TTOs and researchers from 24 European universities.</w:t>
            </w:r>
          </w:p>
        </w:tc>
      </w:tr>
      <w:tr w:rsidR="00546D14" w:rsidRPr="00373E9A" w14:paraId="59272F49" w14:textId="77777777" w:rsidTr="00DF5742">
        <w:tc>
          <w:tcPr>
            <w:tcW w:w="833" w:type="pct"/>
          </w:tcPr>
          <w:p w14:paraId="6E970BDE" w14:textId="5B94FD28" w:rsidR="00546D14" w:rsidRPr="00373E9A" w:rsidRDefault="00D230AD" w:rsidP="00802A1C">
            <w:pPr>
              <w:jc w:val="both"/>
              <w:rPr>
                <w:rFonts w:eastAsia="Calibri"/>
                <w:color w:val="09152F"/>
              </w:rPr>
            </w:pPr>
            <w:r w:rsidRPr="00373E9A">
              <w:rPr>
                <w:rFonts w:ascii="Times New Roman" w:eastAsia="Calibri" w:hAnsi="Times New Roman" w:cs="Times New Roman"/>
                <w:color w:val="09152F"/>
                <w:sz w:val="20"/>
                <w:szCs w:val="20"/>
              </w:rPr>
              <w:fldChar w:fldCharType="begin"/>
            </w:r>
            <w:r w:rsidR="00C414A8" w:rsidRPr="00373E9A">
              <w:rPr>
                <w:rFonts w:ascii="Times New Roman" w:eastAsia="Calibri" w:hAnsi="Times New Roman" w:cs="Times New Roman"/>
                <w:color w:val="09152F"/>
                <w:sz w:val="20"/>
                <w:szCs w:val="20"/>
              </w:rPr>
              <w:instrText xml:space="preserve"> ADDIN EN.CITE &lt;EndNote&gt;&lt;Cite AuthorYear="1"&gt;&lt;Author&gt;Aldridge&lt;/Author&gt;&lt;Year&gt;2017&lt;/Year&gt;&lt;RecNum&gt;9&lt;/RecNum&gt;&lt;DisplayText&gt;Aldridge and Audretsch (2017)&lt;/DisplayText&gt;&lt;record&gt;&lt;rec-number&gt;9&lt;/rec-number&gt;&lt;foreign-keys&gt;&lt;key app="EN" db-id="x5rz2pxfnvstw4ewdpx5vwaff9wvpdstp9vz" timestamp="1708775789" guid="10a54e90-c1aa-48a0-83ae-a5f46778120f"&gt;9&lt;/key&gt;&lt;/foreign-keys&gt;&lt;ref-type name="Book Section"&gt;5&lt;/ref-type&gt;&lt;contributors&gt;&lt;authors&gt;&lt;author&gt;Aldridge, T Taylor&lt;/author&gt;&lt;author&gt;Audretsch, David&lt;/author&gt;&lt;/authors&gt;&lt;/contributors&gt;&lt;titles&gt;&lt;title&gt;The Bayh-Dole act and scientist entrepreneurship&lt;/title&gt;&lt;secondary-title&gt;Universities and the Entrepreneurial Ecosystem&lt;/secondary-title&gt;&lt;/titles&gt;&lt;dates&gt;&lt;year&gt;2017&lt;/year&gt;&lt;/dates&gt;&lt;publisher&gt;Edward Elgar Publishing&lt;/publisher&gt;&lt;urls&gt;&lt;/urls&gt;&lt;/record&gt;&lt;/Cite&gt;&lt;/EndNote&gt;</w:instrText>
            </w:r>
            <w:r w:rsidRPr="00373E9A">
              <w:rPr>
                <w:rFonts w:ascii="Times New Roman" w:eastAsia="Calibri" w:hAnsi="Times New Roman" w:cs="Times New Roman"/>
                <w:color w:val="09152F"/>
                <w:sz w:val="20"/>
                <w:szCs w:val="20"/>
              </w:rPr>
              <w:fldChar w:fldCharType="separate"/>
            </w:r>
            <w:r w:rsidRPr="00373E9A">
              <w:rPr>
                <w:rFonts w:ascii="Times New Roman" w:eastAsia="Calibri" w:hAnsi="Times New Roman" w:cs="Times New Roman"/>
                <w:noProof/>
                <w:color w:val="09152F"/>
                <w:sz w:val="20"/>
                <w:szCs w:val="20"/>
              </w:rPr>
              <w:t>Aldridge and Audretsch (2017)</w:t>
            </w:r>
            <w:r w:rsidRPr="00373E9A">
              <w:rPr>
                <w:rFonts w:ascii="Times New Roman" w:eastAsia="Calibri" w:hAnsi="Times New Roman" w:cs="Times New Roman"/>
                <w:color w:val="09152F"/>
                <w:sz w:val="20"/>
                <w:szCs w:val="20"/>
              </w:rPr>
              <w:fldChar w:fldCharType="end"/>
            </w:r>
          </w:p>
        </w:tc>
        <w:tc>
          <w:tcPr>
            <w:tcW w:w="864" w:type="pct"/>
          </w:tcPr>
          <w:p w14:paraId="33AF3B9C" w14:textId="77777777" w:rsidR="00546D14" w:rsidRPr="00373E9A" w:rsidRDefault="00546D14" w:rsidP="00802A1C">
            <w:pPr>
              <w:jc w:val="both"/>
              <w:rPr>
                <w:rFonts w:eastAsia="Calibri"/>
                <w:color w:val="09152F"/>
              </w:rPr>
            </w:pPr>
            <w:r w:rsidRPr="00373E9A">
              <w:rPr>
                <w:rFonts w:eastAsia="Calibri"/>
                <w:color w:val="09152F"/>
              </w:rPr>
              <w:t>Scientists / university scientists</w:t>
            </w:r>
          </w:p>
        </w:tc>
        <w:tc>
          <w:tcPr>
            <w:tcW w:w="1072" w:type="pct"/>
          </w:tcPr>
          <w:p w14:paraId="648EA22B" w14:textId="7F6F6870" w:rsidR="00546D14" w:rsidRPr="00373E9A" w:rsidRDefault="00546D14" w:rsidP="00802A1C">
            <w:pPr>
              <w:jc w:val="both"/>
              <w:rPr>
                <w:rFonts w:eastAsia="Calibri"/>
                <w:color w:val="09152F"/>
              </w:rPr>
            </w:pPr>
            <w:r w:rsidRPr="00373E9A">
              <w:rPr>
                <w:rFonts w:eastAsia="Calibri"/>
                <w:color w:val="09152F"/>
              </w:rPr>
              <w:t xml:space="preserve">Investigating the impact of the Bayh-Dole Act on </w:t>
            </w:r>
            <w:r w:rsidR="007F700F" w:rsidRPr="00373E9A">
              <w:rPr>
                <w:rFonts w:eastAsia="Calibri"/>
                <w:color w:val="09152F"/>
              </w:rPr>
              <w:t>researcher</w:t>
            </w:r>
            <w:r w:rsidRPr="00373E9A">
              <w:rPr>
                <w:rFonts w:eastAsia="Calibri"/>
                <w:color w:val="09152F"/>
              </w:rPr>
              <w:t xml:space="preserve"> entrepreneurship.</w:t>
            </w:r>
          </w:p>
        </w:tc>
        <w:tc>
          <w:tcPr>
            <w:tcW w:w="2231" w:type="pct"/>
          </w:tcPr>
          <w:p w14:paraId="6DC5D271" w14:textId="57F9BD9F" w:rsidR="00546D14" w:rsidRPr="00373E9A" w:rsidRDefault="00546D14" w:rsidP="00010BD8">
            <w:pPr>
              <w:keepNext/>
              <w:rPr>
                <w:rFonts w:eastAsia="Calibri"/>
                <w:color w:val="09152F"/>
              </w:rPr>
            </w:pPr>
            <w:r w:rsidRPr="00373E9A">
              <w:rPr>
                <w:rFonts w:eastAsia="Calibri"/>
                <w:color w:val="09152F"/>
              </w:rPr>
              <w:t xml:space="preserve">Research conducted with a sample of </w:t>
            </w:r>
            <w:r w:rsidR="007F700F" w:rsidRPr="00373E9A">
              <w:rPr>
                <w:rFonts w:eastAsia="Calibri"/>
                <w:color w:val="09152F"/>
              </w:rPr>
              <w:t>researcher</w:t>
            </w:r>
            <w:r w:rsidRPr="00373E9A">
              <w:rPr>
                <w:rFonts w:eastAsia="Calibri"/>
                <w:color w:val="09152F"/>
              </w:rPr>
              <w:t>s located within US universities.</w:t>
            </w:r>
          </w:p>
        </w:tc>
      </w:tr>
    </w:tbl>
    <w:p w14:paraId="1A8172E8" w14:textId="77777777" w:rsidR="00610263" w:rsidRPr="00373E9A" w:rsidRDefault="00610263">
      <w:pPr>
        <w:rPr>
          <w:rFonts w:asciiTheme="majorHAnsi" w:eastAsiaTheme="majorEastAsia" w:hAnsiTheme="majorHAnsi" w:cstheme="majorBidi"/>
          <w:smallCaps/>
          <w:spacing w:val="20"/>
          <w:kern w:val="56"/>
          <w:sz w:val="40"/>
          <w:szCs w:val="56"/>
        </w:rPr>
      </w:pPr>
      <w:r w:rsidRPr="00373E9A">
        <w:br w:type="page"/>
      </w:r>
    </w:p>
    <w:p w14:paraId="1E2EDBF6" w14:textId="77777777" w:rsidR="00DF5742" w:rsidRPr="00373E9A" w:rsidRDefault="00DF5742" w:rsidP="00610263">
      <w:pPr>
        <w:pStyle w:val="ThesisSection"/>
        <w:rPr>
          <w:lang w:val="en-IE"/>
        </w:rPr>
        <w:sectPr w:rsidR="00DF5742" w:rsidRPr="00373E9A" w:rsidSect="00DF5742">
          <w:pgSz w:w="16838" w:h="11906" w:orient="landscape"/>
          <w:pgMar w:top="2552" w:right="1985" w:bottom="1418" w:left="1985" w:header="1134" w:footer="567" w:gutter="0"/>
          <w:cols w:space="708"/>
          <w:titlePg/>
          <w:docGrid w:linePitch="360"/>
        </w:sectPr>
      </w:pPr>
    </w:p>
    <w:p w14:paraId="45F5914F" w14:textId="0D5A425D" w:rsidR="00610263" w:rsidRPr="00373E9A" w:rsidRDefault="00610263" w:rsidP="00610263">
      <w:pPr>
        <w:pStyle w:val="ThesisSection"/>
        <w:rPr>
          <w:lang w:val="fr-FR"/>
        </w:rPr>
      </w:pPr>
      <w:bookmarkStart w:id="971" w:name="_Toc182334717"/>
      <w:r w:rsidRPr="00373E9A">
        <w:rPr>
          <w:lang w:val="fr-FR"/>
        </w:rPr>
        <w:t xml:space="preserve">Appendix </w:t>
      </w:r>
      <w:r w:rsidR="005202D5" w:rsidRPr="00373E9A">
        <w:rPr>
          <w:lang w:val="fr-FR"/>
        </w:rPr>
        <w:t>J</w:t>
      </w:r>
      <w:r w:rsidRPr="00373E9A">
        <w:rPr>
          <w:lang w:val="fr-FR"/>
        </w:rPr>
        <w:t xml:space="preserve"> - Moderation Analysis – Interaction Plots</w:t>
      </w:r>
      <w:bookmarkEnd w:id="971"/>
    </w:p>
    <w:p w14:paraId="5E7FE2E5" w14:textId="77777777" w:rsidR="00610263" w:rsidRPr="00373E9A" w:rsidRDefault="00610263">
      <w:pPr>
        <w:rPr>
          <w:rFonts w:asciiTheme="majorHAnsi" w:eastAsiaTheme="majorEastAsia" w:hAnsiTheme="majorHAnsi" w:cstheme="majorBidi"/>
          <w:smallCaps/>
          <w:spacing w:val="20"/>
          <w:kern w:val="56"/>
          <w:sz w:val="32"/>
          <w:szCs w:val="56"/>
          <w:lang w:val="fr-FR"/>
        </w:rPr>
      </w:pPr>
      <w:r w:rsidRPr="00373E9A">
        <w:rPr>
          <w:lang w:val="fr-FR"/>
        </w:rPr>
        <w:br w:type="page"/>
      </w:r>
    </w:p>
    <w:p w14:paraId="7B002655" w14:textId="2F5022EB" w:rsidR="00610263" w:rsidRPr="00373E9A" w:rsidRDefault="00610263" w:rsidP="00610263">
      <w:pPr>
        <w:pStyle w:val="ThesisHeading"/>
        <w:numPr>
          <w:ilvl w:val="1"/>
          <w:numId w:val="45"/>
        </w:numPr>
        <w:rPr>
          <w:lang w:val="en-IE"/>
        </w:rPr>
      </w:pPr>
      <w:bookmarkStart w:id="972" w:name="_Toc182334718"/>
      <w:r w:rsidRPr="00373E9A">
        <w:rPr>
          <w:lang w:val="en-IE"/>
        </w:rPr>
        <w:t xml:space="preserve">Age moderating the Intrinsic/Extrinsic – </w:t>
      </w:r>
      <w:r w:rsidR="008C478B" w:rsidRPr="00373E9A">
        <w:rPr>
          <w:lang w:val="en-IE"/>
        </w:rPr>
        <w:t xml:space="preserve">RO </w:t>
      </w:r>
      <w:r w:rsidRPr="00373E9A">
        <w:rPr>
          <w:lang w:val="en-IE"/>
        </w:rPr>
        <w:t>relationship</w:t>
      </w:r>
      <w:bookmarkEnd w:id="972"/>
    </w:p>
    <w:p w14:paraId="5B3A82EC" w14:textId="721EF683" w:rsidR="00DF5742" w:rsidRPr="00373E9A" w:rsidRDefault="00DF5742" w:rsidP="005259D1">
      <w:pPr>
        <w:pStyle w:val="Caption"/>
      </w:pPr>
      <w:bookmarkStart w:id="973" w:name="_Ref172386162"/>
      <w:bookmarkStart w:id="974" w:name="_Toc194737812"/>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45</w:t>
      </w:r>
      <w:r w:rsidR="008C34F2" w:rsidRPr="00373E9A">
        <w:rPr>
          <w:noProof/>
        </w:rPr>
        <w:fldChar w:fldCharType="end"/>
      </w:r>
      <w:bookmarkEnd w:id="973"/>
      <w:r w:rsidRPr="00373E9A">
        <w:t xml:space="preserve"> </w:t>
      </w:r>
      <w:r w:rsidRPr="00373E9A">
        <w:br/>
      </w:r>
      <w:r w:rsidRPr="00373E9A">
        <w:rPr>
          <w:i/>
          <w:iCs/>
        </w:rPr>
        <w:t>Moderator: Age; Relationship: Intrinsic</w:t>
      </w:r>
      <w:r w:rsidR="00AC42D4" w:rsidRPr="00373E9A">
        <w:rPr>
          <w:i/>
          <w:iCs/>
        </w:rPr>
        <w:t>-RO</w:t>
      </w:r>
      <w:bookmarkEnd w:id="974"/>
    </w:p>
    <w:p w14:paraId="29B93A34" w14:textId="55A72B69" w:rsidR="00610263" w:rsidRPr="00373E9A" w:rsidRDefault="00AC42D4" w:rsidP="00610263">
      <w:pPr>
        <w:keepNext/>
        <w:autoSpaceDE w:val="0"/>
        <w:autoSpaceDN w:val="0"/>
        <w:adjustRightInd w:val="0"/>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093950B6" wp14:editId="567FEEE2">
            <wp:extent cx="5039360" cy="2845435"/>
            <wp:effectExtent l="0" t="0" r="8890" b="0"/>
            <wp:docPr id="106617418" name="Picture 1" descr="A graph with line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7418" name="Picture 1" descr="A graph with lines and arrows&#10;&#10;Description automatically generated with medium confidence"/>
                    <pic:cNvPicPr/>
                  </pic:nvPicPr>
                  <pic:blipFill>
                    <a:blip r:embed="rId83"/>
                    <a:stretch>
                      <a:fillRect/>
                    </a:stretch>
                  </pic:blipFill>
                  <pic:spPr>
                    <a:xfrm>
                      <a:off x="0" y="0"/>
                      <a:ext cx="5039360" cy="2845435"/>
                    </a:xfrm>
                    <a:prstGeom prst="rect">
                      <a:avLst/>
                    </a:prstGeom>
                  </pic:spPr>
                </pic:pic>
              </a:graphicData>
            </a:graphic>
          </wp:inline>
        </w:drawing>
      </w:r>
    </w:p>
    <w:p w14:paraId="5BA9088D" w14:textId="0EC2BAAF" w:rsidR="00DF5742" w:rsidRPr="00373E9A" w:rsidRDefault="00DF5742" w:rsidP="005259D1">
      <w:pPr>
        <w:pStyle w:val="Caption"/>
      </w:pPr>
      <w:bookmarkStart w:id="975" w:name="_Ref172386175"/>
      <w:bookmarkStart w:id="976" w:name="_Toc194737813"/>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46</w:t>
      </w:r>
      <w:r w:rsidR="008C34F2" w:rsidRPr="00373E9A">
        <w:rPr>
          <w:noProof/>
        </w:rPr>
        <w:fldChar w:fldCharType="end"/>
      </w:r>
      <w:bookmarkEnd w:id="975"/>
      <w:r w:rsidRPr="00373E9A">
        <w:t xml:space="preserve"> </w:t>
      </w:r>
      <w:r w:rsidRPr="00373E9A">
        <w:br/>
      </w:r>
      <w:r w:rsidRPr="00373E9A">
        <w:rPr>
          <w:i/>
          <w:iCs/>
        </w:rPr>
        <w:t>Moderator: Age; Relationship: Extrinsic</w:t>
      </w:r>
      <w:r w:rsidR="00AC42D4" w:rsidRPr="00373E9A">
        <w:rPr>
          <w:i/>
          <w:iCs/>
        </w:rPr>
        <w:t>-RO</w:t>
      </w:r>
      <w:bookmarkEnd w:id="976"/>
    </w:p>
    <w:p w14:paraId="593CED37" w14:textId="4E38811F" w:rsidR="00610263" w:rsidRPr="00373E9A" w:rsidRDefault="00AC42D4" w:rsidP="00610263">
      <w:pPr>
        <w:keepNext/>
        <w:autoSpaceDE w:val="0"/>
        <w:autoSpaceDN w:val="0"/>
        <w:adjustRightInd w:val="0"/>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68BE5F52" wp14:editId="2B84EACB">
            <wp:extent cx="5039360" cy="2811780"/>
            <wp:effectExtent l="0" t="0" r="8890" b="7620"/>
            <wp:docPr id="1381953237" name="Picture 1" descr="A graph of a relation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53237" name="Picture 1" descr="A graph of a relationship&#10;&#10;Description automatically generated with medium confidence"/>
                    <pic:cNvPicPr/>
                  </pic:nvPicPr>
                  <pic:blipFill>
                    <a:blip r:embed="rId84"/>
                    <a:stretch>
                      <a:fillRect/>
                    </a:stretch>
                  </pic:blipFill>
                  <pic:spPr>
                    <a:xfrm>
                      <a:off x="0" y="0"/>
                      <a:ext cx="5039360" cy="2811780"/>
                    </a:xfrm>
                    <a:prstGeom prst="rect">
                      <a:avLst/>
                    </a:prstGeom>
                  </pic:spPr>
                </pic:pic>
              </a:graphicData>
            </a:graphic>
          </wp:inline>
        </w:drawing>
      </w:r>
    </w:p>
    <w:p w14:paraId="7CD71EA0" w14:textId="77777777" w:rsidR="00610263" w:rsidRPr="00373E9A" w:rsidRDefault="00610263">
      <w:pPr>
        <w:rPr>
          <w:rFonts w:asciiTheme="majorHAnsi" w:eastAsiaTheme="majorEastAsia" w:hAnsiTheme="majorHAnsi" w:cstheme="majorBidi"/>
          <w:smallCaps/>
          <w:spacing w:val="20"/>
          <w:kern w:val="56"/>
          <w:sz w:val="32"/>
          <w:szCs w:val="56"/>
        </w:rPr>
      </w:pPr>
      <w:r w:rsidRPr="00373E9A">
        <w:br w:type="page"/>
      </w:r>
    </w:p>
    <w:p w14:paraId="748FBD1E" w14:textId="154E6827" w:rsidR="00610263" w:rsidRPr="00373E9A" w:rsidRDefault="00610263" w:rsidP="00610263">
      <w:pPr>
        <w:pStyle w:val="ThesisHeading"/>
        <w:rPr>
          <w:lang w:val="en-IE"/>
        </w:rPr>
      </w:pPr>
      <w:bookmarkStart w:id="977" w:name="_Toc182334719"/>
      <w:r w:rsidRPr="00373E9A">
        <w:rPr>
          <w:lang w:val="en-IE"/>
        </w:rPr>
        <w:t xml:space="preserve">Gender moderating the Intrinsic/Extrinsic – </w:t>
      </w:r>
      <w:r w:rsidR="008C478B" w:rsidRPr="00373E9A">
        <w:rPr>
          <w:lang w:val="en-IE"/>
        </w:rPr>
        <w:t xml:space="preserve">RO </w:t>
      </w:r>
      <w:r w:rsidRPr="00373E9A">
        <w:rPr>
          <w:lang w:val="en-IE"/>
        </w:rPr>
        <w:t>relationship</w:t>
      </w:r>
      <w:bookmarkEnd w:id="977"/>
    </w:p>
    <w:p w14:paraId="168C5F99" w14:textId="7DEE1394" w:rsidR="00DF5742" w:rsidRPr="00373E9A" w:rsidRDefault="00DF5742" w:rsidP="005259D1">
      <w:pPr>
        <w:pStyle w:val="Caption"/>
      </w:pPr>
      <w:bookmarkStart w:id="978" w:name="_Ref172386187"/>
      <w:bookmarkStart w:id="979" w:name="_Toc194737814"/>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47</w:t>
      </w:r>
      <w:r w:rsidR="008C34F2" w:rsidRPr="00373E9A">
        <w:rPr>
          <w:noProof/>
        </w:rPr>
        <w:fldChar w:fldCharType="end"/>
      </w:r>
      <w:bookmarkEnd w:id="978"/>
      <w:r w:rsidRPr="00373E9A">
        <w:t xml:space="preserve"> </w:t>
      </w:r>
      <w:r w:rsidRPr="00373E9A">
        <w:br/>
      </w:r>
      <w:r w:rsidRPr="00373E9A">
        <w:rPr>
          <w:i/>
          <w:iCs/>
        </w:rPr>
        <w:t>Moderator: Gender; Relationship: Intrinsic</w:t>
      </w:r>
      <w:r w:rsidR="00AC42D4" w:rsidRPr="00373E9A">
        <w:rPr>
          <w:i/>
          <w:iCs/>
        </w:rPr>
        <w:t>-RO</w:t>
      </w:r>
      <w:bookmarkEnd w:id="979"/>
    </w:p>
    <w:p w14:paraId="59B4A78E" w14:textId="74B0D231" w:rsidR="00610263" w:rsidRPr="00373E9A" w:rsidRDefault="00AC42D4" w:rsidP="00610263">
      <w:pPr>
        <w:keepNext/>
        <w:autoSpaceDE w:val="0"/>
        <w:autoSpaceDN w:val="0"/>
        <w:adjustRightInd w:val="0"/>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3E7C8562" wp14:editId="16940C06">
            <wp:extent cx="5039360" cy="2820670"/>
            <wp:effectExtent l="0" t="0" r="8890" b="0"/>
            <wp:docPr id="1941798472" name="Picture 1" descr="A graph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98472" name="Picture 1" descr="A graph with blue and green lines&#10;&#10;Description automatically generated"/>
                    <pic:cNvPicPr/>
                  </pic:nvPicPr>
                  <pic:blipFill>
                    <a:blip r:embed="rId85"/>
                    <a:stretch>
                      <a:fillRect/>
                    </a:stretch>
                  </pic:blipFill>
                  <pic:spPr>
                    <a:xfrm>
                      <a:off x="0" y="0"/>
                      <a:ext cx="5039360" cy="2820670"/>
                    </a:xfrm>
                    <a:prstGeom prst="rect">
                      <a:avLst/>
                    </a:prstGeom>
                  </pic:spPr>
                </pic:pic>
              </a:graphicData>
            </a:graphic>
          </wp:inline>
        </w:drawing>
      </w:r>
    </w:p>
    <w:p w14:paraId="1AE813C3" w14:textId="3B4A5C99" w:rsidR="00DF5742" w:rsidRPr="00373E9A" w:rsidRDefault="00DF5742" w:rsidP="005259D1">
      <w:pPr>
        <w:pStyle w:val="Caption"/>
      </w:pPr>
      <w:bookmarkStart w:id="980" w:name="_Ref172386218"/>
      <w:bookmarkStart w:id="981" w:name="_Toc194737815"/>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48</w:t>
      </w:r>
      <w:r w:rsidR="008C34F2" w:rsidRPr="00373E9A">
        <w:rPr>
          <w:noProof/>
        </w:rPr>
        <w:fldChar w:fldCharType="end"/>
      </w:r>
      <w:bookmarkEnd w:id="980"/>
      <w:r w:rsidRPr="00373E9A">
        <w:t xml:space="preserve"> </w:t>
      </w:r>
      <w:r w:rsidRPr="00373E9A">
        <w:br/>
      </w:r>
      <w:r w:rsidRPr="00373E9A">
        <w:rPr>
          <w:i/>
          <w:iCs/>
        </w:rPr>
        <w:t>Moderator: Gender; Relationship: Extrinsic</w:t>
      </w:r>
      <w:r w:rsidR="00AC42D4" w:rsidRPr="00373E9A">
        <w:rPr>
          <w:i/>
          <w:iCs/>
        </w:rPr>
        <w:t>-RO</w:t>
      </w:r>
      <w:bookmarkEnd w:id="981"/>
    </w:p>
    <w:p w14:paraId="5FCDD569" w14:textId="62AE4F13" w:rsidR="00610263" w:rsidRPr="00373E9A" w:rsidRDefault="00AC42D4" w:rsidP="00610263">
      <w:pPr>
        <w:keepNext/>
        <w:autoSpaceDE w:val="0"/>
        <w:autoSpaceDN w:val="0"/>
        <w:adjustRightInd w:val="0"/>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541C6FC8" wp14:editId="643C2CE8">
            <wp:extent cx="5039360" cy="2852420"/>
            <wp:effectExtent l="0" t="0" r="8890" b="5080"/>
            <wp:docPr id="1196615219" name="Picture 1"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15219" name="Picture 1" descr="A graph with green and blue lines&#10;&#10;Description automatically generated"/>
                    <pic:cNvPicPr/>
                  </pic:nvPicPr>
                  <pic:blipFill>
                    <a:blip r:embed="rId86"/>
                    <a:stretch>
                      <a:fillRect/>
                    </a:stretch>
                  </pic:blipFill>
                  <pic:spPr>
                    <a:xfrm>
                      <a:off x="0" y="0"/>
                      <a:ext cx="5039360" cy="2852420"/>
                    </a:xfrm>
                    <a:prstGeom prst="rect">
                      <a:avLst/>
                    </a:prstGeom>
                  </pic:spPr>
                </pic:pic>
              </a:graphicData>
            </a:graphic>
          </wp:inline>
        </w:drawing>
      </w:r>
    </w:p>
    <w:p w14:paraId="18880410" w14:textId="77777777" w:rsidR="00610263" w:rsidRPr="00373E9A" w:rsidRDefault="00610263">
      <w:pPr>
        <w:rPr>
          <w:rFonts w:asciiTheme="majorHAnsi" w:eastAsiaTheme="majorEastAsia" w:hAnsiTheme="majorHAnsi" w:cstheme="majorBidi"/>
          <w:smallCaps/>
          <w:spacing w:val="20"/>
          <w:kern w:val="56"/>
          <w:sz w:val="32"/>
          <w:szCs w:val="56"/>
        </w:rPr>
      </w:pPr>
      <w:r w:rsidRPr="00373E9A">
        <w:br w:type="page"/>
      </w:r>
    </w:p>
    <w:p w14:paraId="505B8782" w14:textId="7A3AF816" w:rsidR="00610263" w:rsidRPr="00373E9A" w:rsidRDefault="00610263" w:rsidP="00610263">
      <w:pPr>
        <w:pStyle w:val="ThesisHeading"/>
        <w:rPr>
          <w:lang w:val="en-IE"/>
        </w:rPr>
      </w:pPr>
      <w:bookmarkStart w:id="982" w:name="_Toc182334720"/>
      <w:r w:rsidRPr="00373E9A">
        <w:rPr>
          <w:lang w:val="en-IE"/>
        </w:rPr>
        <w:t xml:space="preserve">SocapC moderating the Intrinsic/Extrinsic – </w:t>
      </w:r>
      <w:r w:rsidR="008C478B" w:rsidRPr="00373E9A">
        <w:rPr>
          <w:lang w:val="en-IE"/>
        </w:rPr>
        <w:t xml:space="preserve">RO </w:t>
      </w:r>
      <w:r w:rsidRPr="00373E9A">
        <w:rPr>
          <w:lang w:val="en-IE"/>
        </w:rPr>
        <w:t>relationship</w:t>
      </w:r>
      <w:bookmarkEnd w:id="982"/>
    </w:p>
    <w:p w14:paraId="452D99C3" w14:textId="0E714EB2" w:rsidR="00DF5742" w:rsidRPr="00373E9A" w:rsidRDefault="00DF5742" w:rsidP="005259D1">
      <w:pPr>
        <w:pStyle w:val="Caption"/>
      </w:pPr>
      <w:bookmarkStart w:id="983" w:name="_Ref172386244"/>
      <w:bookmarkStart w:id="984" w:name="_Toc194737816"/>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49</w:t>
      </w:r>
      <w:r w:rsidR="008C34F2" w:rsidRPr="00373E9A">
        <w:rPr>
          <w:noProof/>
        </w:rPr>
        <w:fldChar w:fldCharType="end"/>
      </w:r>
      <w:bookmarkEnd w:id="983"/>
      <w:r w:rsidRPr="00373E9A">
        <w:t xml:space="preserve"> </w:t>
      </w:r>
      <w:r w:rsidRPr="00373E9A">
        <w:br/>
      </w:r>
      <w:r w:rsidRPr="00373E9A">
        <w:rPr>
          <w:i/>
          <w:iCs/>
        </w:rPr>
        <w:t>Moderator: SocapC; Relationship: Intrinsic</w:t>
      </w:r>
      <w:r w:rsidR="00AC42D4" w:rsidRPr="00373E9A">
        <w:rPr>
          <w:i/>
          <w:iCs/>
        </w:rPr>
        <w:t>-RO</w:t>
      </w:r>
      <w:bookmarkEnd w:id="984"/>
    </w:p>
    <w:p w14:paraId="00D9B128" w14:textId="57ACA97F" w:rsidR="00610263" w:rsidRPr="00373E9A" w:rsidRDefault="00AC42D4" w:rsidP="00610263">
      <w:pPr>
        <w:autoSpaceDE w:val="0"/>
        <w:autoSpaceDN w:val="0"/>
        <w:adjustRightInd w:val="0"/>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15EF5E95" wp14:editId="7A3903BF">
            <wp:extent cx="4619767" cy="2610844"/>
            <wp:effectExtent l="0" t="0" r="0" b="0"/>
            <wp:docPr id="1190859671" name="Picture 1" descr="A graph with line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59671" name="Picture 1" descr="A graph with lines and arrows&#10;&#10;Description automatically generated with medium confidence"/>
                    <pic:cNvPicPr/>
                  </pic:nvPicPr>
                  <pic:blipFill>
                    <a:blip r:embed="rId87"/>
                    <a:stretch>
                      <a:fillRect/>
                    </a:stretch>
                  </pic:blipFill>
                  <pic:spPr>
                    <a:xfrm>
                      <a:off x="0" y="0"/>
                      <a:ext cx="4627447" cy="2615185"/>
                    </a:xfrm>
                    <a:prstGeom prst="rect">
                      <a:avLst/>
                    </a:prstGeom>
                  </pic:spPr>
                </pic:pic>
              </a:graphicData>
            </a:graphic>
          </wp:inline>
        </w:drawing>
      </w:r>
    </w:p>
    <w:p w14:paraId="29699B10" w14:textId="77777777" w:rsidR="00610263" w:rsidRPr="00373E9A" w:rsidRDefault="00610263" w:rsidP="00610263">
      <w:pPr>
        <w:autoSpaceDE w:val="0"/>
        <w:autoSpaceDN w:val="0"/>
        <w:adjustRightInd w:val="0"/>
        <w:spacing w:line="360" w:lineRule="auto"/>
        <w:contextualSpacing/>
        <w:jc w:val="both"/>
        <w:rPr>
          <w:rFonts w:ascii="Times New Roman" w:hAnsi="Times New Roman" w:cs="Times New Roman"/>
        </w:rPr>
      </w:pPr>
    </w:p>
    <w:p w14:paraId="026C1A46" w14:textId="4BA8A34B" w:rsidR="00DF5742" w:rsidRPr="00373E9A" w:rsidRDefault="00DF5742" w:rsidP="005259D1">
      <w:pPr>
        <w:pStyle w:val="Caption"/>
      </w:pPr>
      <w:bookmarkStart w:id="985" w:name="_Ref172386251"/>
      <w:bookmarkStart w:id="986" w:name="_Toc194737817"/>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50</w:t>
      </w:r>
      <w:r w:rsidR="008C34F2" w:rsidRPr="00373E9A">
        <w:rPr>
          <w:noProof/>
        </w:rPr>
        <w:fldChar w:fldCharType="end"/>
      </w:r>
      <w:bookmarkEnd w:id="985"/>
      <w:r w:rsidRPr="00373E9A">
        <w:t xml:space="preserve"> </w:t>
      </w:r>
      <w:r w:rsidRPr="00373E9A">
        <w:br/>
      </w:r>
      <w:r w:rsidRPr="00373E9A">
        <w:rPr>
          <w:i/>
          <w:iCs/>
        </w:rPr>
        <w:t>Moderator: SocapC; Relationship: Extrinsic</w:t>
      </w:r>
      <w:r w:rsidR="00AC42D4" w:rsidRPr="00373E9A">
        <w:rPr>
          <w:i/>
          <w:iCs/>
        </w:rPr>
        <w:t>-RO</w:t>
      </w:r>
      <w:bookmarkEnd w:id="986"/>
    </w:p>
    <w:p w14:paraId="536E8F8D" w14:textId="6DBF1CDB" w:rsidR="00610263" w:rsidRPr="00373E9A" w:rsidRDefault="00AC42D4" w:rsidP="00610263">
      <w:pPr>
        <w:keepNext/>
        <w:autoSpaceDE w:val="0"/>
        <w:autoSpaceDN w:val="0"/>
        <w:adjustRightInd w:val="0"/>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57C2F837" wp14:editId="00ACD85C">
            <wp:extent cx="4633415" cy="2586445"/>
            <wp:effectExtent l="0" t="0" r="0" b="4445"/>
            <wp:docPr id="369211514" name="Picture 1" descr="A graph with line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11514" name="Picture 1" descr="A graph with lines and arrows&#10;&#10;Description automatically generated with medium confidence"/>
                    <pic:cNvPicPr/>
                  </pic:nvPicPr>
                  <pic:blipFill>
                    <a:blip r:embed="rId88"/>
                    <a:stretch>
                      <a:fillRect/>
                    </a:stretch>
                  </pic:blipFill>
                  <pic:spPr>
                    <a:xfrm>
                      <a:off x="0" y="0"/>
                      <a:ext cx="4635892" cy="2587828"/>
                    </a:xfrm>
                    <a:prstGeom prst="rect">
                      <a:avLst/>
                    </a:prstGeom>
                  </pic:spPr>
                </pic:pic>
              </a:graphicData>
            </a:graphic>
          </wp:inline>
        </w:drawing>
      </w:r>
      <w:r w:rsidR="00610263" w:rsidRPr="00373E9A" w:rsidDel="00455D54">
        <w:rPr>
          <w:rFonts w:ascii="Times New Roman" w:hAnsi="Times New Roman" w:cs="Times New Roman"/>
        </w:rPr>
        <w:t xml:space="preserve"> </w:t>
      </w:r>
    </w:p>
    <w:p w14:paraId="6B153173" w14:textId="77777777" w:rsidR="00610263" w:rsidRPr="00373E9A" w:rsidRDefault="00610263">
      <w:pPr>
        <w:rPr>
          <w:rFonts w:asciiTheme="majorHAnsi" w:eastAsiaTheme="majorEastAsia" w:hAnsiTheme="majorHAnsi" w:cstheme="majorBidi"/>
          <w:smallCaps/>
          <w:spacing w:val="20"/>
          <w:kern w:val="56"/>
          <w:sz w:val="32"/>
          <w:szCs w:val="56"/>
        </w:rPr>
      </w:pPr>
      <w:r w:rsidRPr="00373E9A">
        <w:br w:type="page"/>
      </w:r>
    </w:p>
    <w:p w14:paraId="53D9CFAF" w14:textId="544E514C" w:rsidR="00610263" w:rsidRPr="00373E9A" w:rsidRDefault="00610263" w:rsidP="00610263">
      <w:pPr>
        <w:pStyle w:val="ThesisHeading"/>
        <w:rPr>
          <w:lang w:val="en-IE"/>
        </w:rPr>
      </w:pPr>
      <w:bookmarkStart w:id="987" w:name="_Toc182334721"/>
      <w:r w:rsidRPr="00373E9A">
        <w:rPr>
          <w:lang w:val="en-IE"/>
        </w:rPr>
        <w:t xml:space="preserve">Field moderating the Intrinsic/Extrinsic – </w:t>
      </w:r>
      <w:r w:rsidR="008C478B" w:rsidRPr="00373E9A">
        <w:rPr>
          <w:lang w:val="en-IE"/>
        </w:rPr>
        <w:t xml:space="preserve">RO </w:t>
      </w:r>
      <w:r w:rsidRPr="00373E9A">
        <w:rPr>
          <w:lang w:val="en-IE"/>
        </w:rPr>
        <w:t>relationship</w:t>
      </w:r>
      <w:bookmarkEnd w:id="987"/>
    </w:p>
    <w:p w14:paraId="2788FA4B" w14:textId="6E2FD106" w:rsidR="00DF5742" w:rsidRPr="00373E9A" w:rsidRDefault="00DF5742" w:rsidP="005259D1">
      <w:pPr>
        <w:pStyle w:val="Caption"/>
      </w:pPr>
      <w:bookmarkStart w:id="988" w:name="_Ref172386266"/>
      <w:bookmarkStart w:id="989" w:name="_Toc194737818"/>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51</w:t>
      </w:r>
      <w:r w:rsidR="008C34F2" w:rsidRPr="00373E9A">
        <w:rPr>
          <w:noProof/>
        </w:rPr>
        <w:fldChar w:fldCharType="end"/>
      </w:r>
      <w:bookmarkEnd w:id="988"/>
      <w:r w:rsidRPr="00373E9A">
        <w:t xml:space="preserve"> </w:t>
      </w:r>
      <w:r w:rsidRPr="00373E9A">
        <w:br/>
      </w:r>
      <w:r w:rsidRPr="00373E9A">
        <w:rPr>
          <w:i/>
          <w:iCs/>
        </w:rPr>
        <w:t>Moderator: Field; Relationship: Intrinsic</w:t>
      </w:r>
      <w:r w:rsidR="00AC42D4" w:rsidRPr="00373E9A">
        <w:rPr>
          <w:i/>
          <w:iCs/>
        </w:rPr>
        <w:t>-RO</w:t>
      </w:r>
      <w:bookmarkEnd w:id="989"/>
    </w:p>
    <w:p w14:paraId="1B42A869" w14:textId="68C53111" w:rsidR="00610263" w:rsidRPr="00373E9A" w:rsidRDefault="00AC42D4" w:rsidP="00610263">
      <w:pPr>
        <w:keepNext/>
        <w:autoSpaceDE w:val="0"/>
        <w:autoSpaceDN w:val="0"/>
        <w:adjustRightInd w:val="0"/>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6FF8479E" wp14:editId="6A90AEC2">
            <wp:extent cx="4633415" cy="2609799"/>
            <wp:effectExtent l="0" t="0" r="0" b="635"/>
            <wp:docPr id="478153905" name="Picture 1" descr="A graph with different colored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53905" name="Picture 1" descr="A graph with different colored lines and arrows&#10;&#10;Description automatically generated"/>
                    <pic:cNvPicPr/>
                  </pic:nvPicPr>
                  <pic:blipFill>
                    <a:blip r:embed="rId89"/>
                    <a:stretch>
                      <a:fillRect/>
                    </a:stretch>
                  </pic:blipFill>
                  <pic:spPr>
                    <a:xfrm>
                      <a:off x="0" y="0"/>
                      <a:ext cx="4640451" cy="2613762"/>
                    </a:xfrm>
                    <a:prstGeom prst="rect">
                      <a:avLst/>
                    </a:prstGeom>
                  </pic:spPr>
                </pic:pic>
              </a:graphicData>
            </a:graphic>
          </wp:inline>
        </w:drawing>
      </w:r>
    </w:p>
    <w:p w14:paraId="1E88B6D0" w14:textId="08310007" w:rsidR="00DF5742" w:rsidRPr="00373E9A" w:rsidRDefault="00DF5742" w:rsidP="005259D1">
      <w:pPr>
        <w:pStyle w:val="Caption"/>
      </w:pPr>
      <w:bookmarkStart w:id="990" w:name="_Ref172386273"/>
      <w:bookmarkStart w:id="991" w:name="_Toc194737819"/>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52</w:t>
      </w:r>
      <w:r w:rsidR="008C34F2" w:rsidRPr="00373E9A">
        <w:rPr>
          <w:noProof/>
        </w:rPr>
        <w:fldChar w:fldCharType="end"/>
      </w:r>
      <w:bookmarkEnd w:id="990"/>
      <w:r w:rsidRPr="00373E9A">
        <w:t xml:space="preserve"> </w:t>
      </w:r>
      <w:r w:rsidRPr="00373E9A">
        <w:br/>
      </w:r>
      <w:r w:rsidRPr="00373E9A">
        <w:rPr>
          <w:i/>
          <w:iCs/>
        </w:rPr>
        <w:t>Moderator: Field; Relationship: Extrinsic</w:t>
      </w:r>
      <w:r w:rsidR="00AC42D4" w:rsidRPr="00373E9A">
        <w:rPr>
          <w:i/>
          <w:iCs/>
        </w:rPr>
        <w:t>-RO</w:t>
      </w:r>
      <w:bookmarkEnd w:id="991"/>
    </w:p>
    <w:p w14:paraId="24592907" w14:textId="03BDD41F" w:rsidR="00610263" w:rsidRPr="00373E9A" w:rsidRDefault="00AC42D4" w:rsidP="00610263">
      <w:pPr>
        <w:keepNext/>
        <w:autoSpaceDE w:val="0"/>
        <w:autoSpaceDN w:val="0"/>
        <w:adjustRightInd w:val="0"/>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247F6B20" wp14:editId="42FFE709">
            <wp:extent cx="5039360" cy="2839720"/>
            <wp:effectExtent l="0" t="0" r="8890" b="0"/>
            <wp:docPr id="1233310271" name="Picture 1" descr="A graph with different colored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10271" name="Picture 1" descr="A graph with different colored lines and arrows&#10;&#10;Description automatically generated"/>
                    <pic:cNvPicPr/>
                  </pic:nvPicPr>
                  <pic:blipFill>
                    <a:blip r:embed="rId90"/>
                    <a:stretch>
                      <a:fillRect/>
                    </a:stretch>
                  </pic:blipFill>
                  <pic:spPr>
                    <a:xfrm>
                      <a:off x="0" y="0"/>
                      <a:ext cx="5039360" cy="2839720"/>
                    </a:xfrm>
                    <a:prstGeom prst="rect">
                      <a:avLst/>
                    </a:prstGeom>
                  </pic:spPr>
                </pic:pic>
              </a:graphicData>
            </a:graphic>
          </wp:inline>
        </w:drawing>
      </w:r>
    </w:p>
    <w:p w14:paraId="3CF632C8" w14:textId="77777777" w:rsidR="00610263" w:rsidRPr="00373E9A" w:rsidRDefault="00610263">
      <w:pPr>
        <w:rPr>
          <w:rFonts w:asciiTheme="majorHAnsi" w:eastAsiaTheme="majorEastAsia" w:hAnsiTheme="majorHAnsi" w:cstheme="majorBidi"/>
          <w:smallCaps/>
          <w:spacing w:val="20"/>
          <w:kern w:val="56"/>
          <w:sz w:val="32"/>
          <w:szCs w:val="56"/>
        </w:rPr>
      </w:pPr>
      <w:r w:rsidRPr="00373E9A">
        <w:br w:type="page"/>
      </w:r>
    </w:p>
    <w:p w14:paraId="70F47E67" w14:textId="7B05C267" w:rsidR="00610263" w:rsidRPr="00373E9A" w:rsidRDefault="00610263" w:rsidP="00610263">
      <w:pPr>
        <w:pStyle w:val="ThesisHeading"/>
        <w:rPr>
          <w:lang w:val="en-IE"/>
        </w:rPr>
      </w:pPr>
      <w:bookmarkStart w:id="992" w:name="_Toc182334722"/>
      <w:r w:rsidRPr="00373E9A">
        <w:rPr>
          <w:lang w:val="en-IE"/>
        </w:rPr>
        <w:t xml:space="preserve">PKTT/PTTO moderating the Intrinsic/Extrinsic – </w:t>
      </w:r>
      <w:r w:rsidR="008C478B" w:rsidRPr="00373E9A">
        <w:rPr>
          <w:lang w:val="en-IE"/>
        </w:rPr>
        <w:t xml:space="preserve">RO </w:t>
      </w:r>
      <w:r w:rsidRPr="00373E9A">
        <w:rPr>
          <w:lang w:val="en-IE"/>
        </w:rPr>
        <w:t>relationship</w:t>
      </w:r>
      <w:bookmarkEnd w:id="992"/>
    </w:p>
    <w:p w14:paraId="29F42F56" w14:textId="78810B0D" w:rsidR="00DF5742" w:rsidRPr="00373E9A" w:rsidRDefault="00DF5742" w:rsidP="005259D1">
      <w:pPr>
        <w:pStyle w:val="Caption"/>
      </w:pPr>
      <w:bookmarkStart w:id="993" w:name="_Ref172386302"/>
      <w:bookmarkStart w:id="994" w:name="_Toc194737820"/>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53</w:t>
      </w:r>
      <w:r w:rsidR="008C34F2" w:rsidRPr="00373E9A">
        <w:rPr>
          <w:noProof/>
        </w:rPr>
        <w:fldChar w:fldCharType="end"/>
      </w:r>
      <w:bookmarkEnd w:id="993"/>
      <w:r w:rsidRPr="00373E9A">
        <w:t xml:space="preserve"> </w:t>
      </w:r>
      <w:r w:rsidRPr="00373E9A">
        <w:br/>
      </w:r>
      <w:r w:rsidRPr="00373E9A">
        <w:rPr>
          <w:i/>
          <w:iCs/>
        </w:rPr>
        <w:t>Moderator: PKTT; Relationship: Intrinsic</w:t>
      </w:r>
      <w:r w:rsidR="00AC42D4" w:rsidRPr="00373E9A">
        <w:rPr>
          <w:i/>
          <w:iCs/>
        </w:rPr>
        <w:t>-RO</w:t>
      </w:r>
      <w:bookmarkEnd w:id="994"/>
    </w:p>
    <w:p w14:paraId="0B029436" w14:textId="532F9C05" w:rsidR="00DF5742" w:rsidRPr="00373E9A" w:rsidRDefault="00AC42D4" w:rsidP="00DF5742">
      <w:pPr>
        <w:pStyle w:val="ThesisBody"/>
        <w:jc w:val="center"/>
        <w:rPr>
          <w:lang w:val="en-IE"/>
        </w:rPr>
      </w:pPr>
      <w:r w:rsidRPr="00373E9A">
        <w:rPr>
          <w:noProof/>
          <w:lang w:val="en-IE"/>
        </w:rPr>
        <w:drawing>
          <wp:inline distT="0" distB="0" distL="0" distR="0" wp14:anchorId="6481462E" wp14:editId="08470D2B">
            <wp:extent cx="5039360" cy="2839085"/>
            <wp:effectExtent l="0" t="0" r="8890" b="0"/>
            <wp:docPr id="229694033" name="Picture 1" descr="A graph of a graph with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94033" name="Picture 1" descr="A graph of a graph with arrows&#10;&#10;Description automatically generated with medium confidence"/>
                    <pic:cNvPicPr/>
                  </pic:nvPicPr>
                  <pic:blipFill>
                    <a:blip r:embed="rId91"/>
                    <a:stretch>
                      <a:fillRect/>
                    </a:stretch>
                  </pic:blipFill>
                  <pic:spPr>
                    <a:xfrm>
                      <a:off x="0" y="0"/>
                      <a:ext cx="5039360" cy="2839085"/>
                    </a:xfrm>
                    <a:prstGeom prst="rect">
                      <a:avLst/>
                    </a:prstGeom>
                  </pic:spPr>
                </pic:pic>
              </a:graphicData>
            </a:graphic>
          </wp:inline>
        </w:drawing>
      </w:r>
    </w:p>
    <w:p w14:paraId="7CFC942F" w14:textId="0E69ADC5" w:rsidR="00DF5742" w:rsidRPr="00373E9A" w:rsidRDefault="00DF5742" w:rsidP="005259D1">
      <w:pPr>
        <w:pStyle w:val="Caption"/>
      </w:pPr>
      <w:bookmarkStart w:id="995" w:name="_Ref172386319"/>
      <w:bookmarkStart w:id="996" w:name="_Toc194737821"/>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54</w:t>
      </w:r>
      <w:r w:rsidR="008C34F2" w:rsidRPr="00373E9A">
        <w:rPr>
          <w:noProof/>
        </w:rPr>
        <w:fldChar w:fldCharType="end"/>
      </w:r>
      <w:bookmarkEnd w:id="995"/>
      <w:r w:rsidRPr="00373E9A">
        <w:t xml:space="preserve"> </w:t>
      </w:r>
      <w:r w:rsidRPr="00373E9A">
        <w:br/>
      </w:r>
      <w:r w:rsidRPr="00373E9A">
        <w:rPr>
          <w:i/>
          <w:iCs/>
        </w:rPr>
        <w:t>Moderator: PKTT; Relationship: Extrinsic</w:t>
      </w:r>
      <w:r w:rsidR="00AC42D4" w:rsidRPr="00373E9A">
        <w:rPr>
          <w:i/>
          <w:iCs/>
        </w:rPr>
        <w:t>-RO</w:t>
      </w:r>
      <w:bookmarkEnd w:id="996"/>
    </w:p>
    <w:p w14:paraId="7CFB3166" w14:textId="303A1AA2" w:rsidR="00610263" w:rsidRPr="00373E9A" w:rsidRDefault="00AC42D4" w:rsidP="00610263">
      <w:pPr>
        <w:keepNext/>
        <w:autoSpaceDE w:val="0"/>
        <w:autoSpaceDN w:val="0"/>
        <w:adjustRightInd w:val="0"/>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401C7548" wp14:editId="20E91675">
            <wp:extent cx="5039360" cy="2827655"/>
            <wp:effectExtent l="0" t="0" r="8890" b="0"/>
            <wp:docPr id="1812289456" name="Picture 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89456" name="Picture 1" descr="A graph with red and blue lines&#10;&#10;Description automatically generated"/>
                    <pic:cNvPicPr/>
                  </pic:nvPicPr>
                  <pic:blipFill>
                    <a:blip r:embed="rId92"/>
                    <a:stretch>
                      <a:fillRect/>
                    </a:stretch>
                  </pic:blipFill>
                  <pic:spPr>
                    <a:xfrm>
                      <a:off x="0" y="0"/>
                      <a:ext cx="5039360" cy="2827655"/>
                    </a:xfrm>
                    <a:prstGeom prst="rect">
                      <a:avLst/>
                    </a:prstGeom>
                  </pic:spPr>
                </pic:pic>
              </a:graphicData>
            </a:graphic>
          </wp:inline>
        </w:drawing>
      </w:r>
    </w:p>
    <w:p w14:paraId="6E9DF3C0" w14:textId="517F0465" w:rsidR="00DF5742" w:rsidRPr="00373E9A" w:rsidRDefault="00DF5742">
      <w:pPr>
        <w:rPr>
          <w:rFonts w:ascii="Times New Roman" w:hAnsi="Times New Roman" w:cs="Times New Roman"/>
        </w:rPr>
      </w:pPr>
      <w:r w:rsidRPr="00373E9A">
        <w:rPr>
          <w:rFonts w:ascii="Times New Roman" w:hAnsi="Times New Roman" w:cs="Times New Roman"/>
        </w:rPr>
        <w:br w:type="page"/>
      </w:r>
    </w:p>
    <w:p w14:paraId="10D8891C" w14:textId="77777777" w:rsidR="00DF5742" w:rsidRPr="00373E9A" w:rsidRDefault="00DF5742" w:rsidP="00610263">
      <w:pPr>
        <w:keepNext/>
        <w:autoSpaceDE w:val="0"/>
        <w:autoSpaceDN w:val="0"/>
        <w:adjustRightInd w:val="0"/>
        <w:spacing w:line="360" w:lineRule="auto"/>
        <w:contextualSpacing/>
        <w:jc w:val="center"/>
        <w:rPr>
          <w:rFonts w:ascii="Times New Roman" w:hAnsi="Times New Roman" w:cs="Times New Roman"/>
        </w:rPr>
      </w:pPr>
    </w:p>
    <w:p w14:paraId="4A9C6C39" w14:textId="482EE92F" w:rsidR="00DF5742" w:rsidRPr="00373E9A" w:rsidRDefault="00DF5742" w:rsidP="005259D1">
      <w:pPr>
        <w:pStyle w:val="Caption"/>
      </w:pPr>
      <w:bookmarkStart w:id="997" w:name="_Ref172386336"/>
      <w:bookmarkStart w:id="998" w:name="_Toc194737822"/>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55</w:t>
      </w:r>
      <w:r w:rsidR="008C34F2" w:rsidRPr="00373E9A">
        <w:rPr>
          <w:noProof/>
        </w:rPr>
        <w:fldChar w:fldCharType="end"/>
      </w:r>
      <w:bookmarkEnd w:id="997"/>
      <w:r w:rsidRPr="00373E9A">
        <w:t xml:space="preserve"> </w:t>
      </w:r>
      <w:r w:rsidRPr="00373E9A">
        <w:br/>
      </w:r>
      <w:r w:rsidRPr="00373E9A">
        <w:rPr>
          <w:i/>
          <w:iCs/>
        </w:rPr>
        <w:t>Moderator: PTTO; Relationship: Intrinsic</w:t>
      </w:r>
      <w:r w:rsidR="00AC42D4" w:rsidRPr="00373E9A">
        <w:rPr>
          <w:i/>
          <w:iCs/>
        </w:rPr>
        <w:t>-RO</w:t>
      </w:r>
      <w:bookmarkEnd w:id="998"/>
    </w:p>
    <w:p w14:paraId="0BC1C130" w14:textId="77D0BE0C" w:rsidR="00610263" w:rsidRPr="00373E9A" w:rsidRDefault="00AC42D4" w:rsidP="00610263">
      <w:pPr>
        <w:keepNext/>
        <w:autoSpaceDE w:val="0"/>
        <w:autoSpaceDN w:val="0"/>
        <w:adjustRightInd w:val="0"/>
        <w:spacing w:line="360" w:lineRule="auto"/>
        <w:ind w:left="567"/>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1E17D171" wp14:editId="59E4E1E9">
            <wp:extent cx="4300708" cy="2374710"/>
            <wp:effectExtent l="0" t="0" r="5080" b="6985"/>
            <wp:docPr id="713353450" name="Picture 1" descr="A graph with blue and 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53450" name="Picture 1" descr="A graph with blue and red lines&#10;&#10;Description automatically generated with medium confidence"/>
                    <pic:cNvPicPr/>
                  </pic:nvPicPr>
                  <pic:blipFill>
                    <a:blip r:embed="rId93"/>
                    <a:stretch>
                      <a:fillRect/>
                    </a:stretch>
                  </pic:blipFill>
                  <pic:spPr>
                    <a:xfrm>
                      <a:off x="0" y="0"/>
                      <a:ext cx="4316965" cy="2383687"/>
                    </a:xfrm>
                    <a:prstGeom prst="rect">
                      <a:avLst/>
                    </a:prstGeom>
                  </pic:spPr>
                </pic:pic>
              </a:graphicData>
            </a:graphic>
          </wp:inline>
        </w:drawing>
      </w:r>
    </w:p>
    <w:p w14:paraId="1740E2CB" w14:textId="28CB568F" w:rsidR="00DF5742" w:rsidRPr="00373E9A" w:rsidRDefault="00DF5742" w:rsidP="005259D1">
      <w:pPr>
        <w:pStyle w:val="Caption"/>
      </w:pPr>
      <w:bookmarkStart w:id="999" w:name="_Ref172386345"/>
      <w:bookmarkStart w:id="1000" w:name="_Toc194737823"/>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56</w:t>
      </w:r>
      <w:r w:rsidR="008C34F2" w:rsidRPr="00373E9A">
        <w:rPr>
          <w:noProof/>
        </w:rPr>
        <w:fldChar w:fldCharType="end"/>
      </w:r>
      <w:bookmarkEnd w:id="999"/>
      <w:r w:rsidRPr="00373E9A">
        <w:t xml:space="preserve"> </w:t>
      </w:r>
      <w:r w:rsidRPr="00373E9A">
        <w:br/>
      </w:r>
      <w:r w:rsidRPr="00373E9A">
        <w:rPr>
          <w:i/>
          <w:iCs/>
        </w:rPr>
        <w:t>Moderator: PTTO; Relationship: Extrinsic</w:t>
      </w:r>
      <w:r w:rsidR="00AC42D4" w:rsidRPr="00373E9A">
        <w:rPr>
          <w:i/>
          <w:iCs/>
        </w:rPr>
        <w:t>-RO</w:t>
      </w:r>
      <w:bookmarkEnd w:id="1000"/>
    </w:p>
    <w:p w14:paraId="2B7A78B3" w14:textId="3984BACB" w:rsidR="00610263" w:rsidRPr="00373E9A" w:rsidRDefault="00AC42D4" w:rsidP="00610263">
      <w:pPr>
        <w:pStyle w:val="ThesisFigureCaption"/>
        <w:jc w:val="center"/>
        <w:rPr>
          <w:lang w:val="en-IE"/>
        </w:rPr>
      </w:pPr>
      <w:r w:rsidRPr="00373E9A">
        <w:rPr>
          <w:noProof/>
          <w:lang w:val="en-IE"/>
        </w:rPr>
        <w:drawing>
          <wp:inline distT="0" distB="0" distL="0" distR="0" wp14:anchorId="33FED0FE" wp14:editId="6E63F28E">
            <wp:extent cx="4560234" cy="2518012"/>
            <wp:effectExtent l="0" t="0" r="0" b="0"/>
            <wp:docPr id="735239176" name="Picture 1" descr="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39176" name="Picture 1" descr="A graph with lines and dots&#10;&#10;Description automatically generated with medium confidence"/>
                    <pic:cNvPicPr/>
                  </pic:nvPicPr>
                  <pic:blipFill>
                    <a:blip r:embed="rId94"/>
                    <a:stretch>
                      <a:fillRect/>
                    </a:stretch>
                  </pic:blipFill>
                  <pic:spPr>
                    <a:xfrm>
                      <a:off x="0" y="0"/>
                      <a:ext cx="4565981" cy="2521185"/>
                    </a:xfrm>
                    <a:prstGeom prst="rect">
                      <a:avLst/>
                    </a:prstGeom>
                  </pic:spPr>
                </pic:pic>
              </a:graphicData>
            </a:graphic>
          </wp:inline>
        </w:drawing>
      </w:r>
    </w:p>
    <w:p w14:paraId="1D9108B2" w14:textId="77777777" w:rsidR="00610263" w:rsidRPr="00373E9A" w:rsidRDefault="00610263">
      <w:pPr>
        <w:rPr>
          <w:rFonts w:asciiTheme="majorHAnsi" w:eastAsiaTheme="majorEastAsia" w:hAnsiTheme="majorHAnsi" w:cstheme="majorBidi"/>
          <w:smallCaps/>
          <w:spacing w:val="20"/>
          <w:kern w:val="56"/>
          <w:sz w:val="32"/>
          <w:szCs w:val="56"/>
        </w:rPr>
      </w:pPr>
      <w:r w:rsidRPr="00373E9A">
        <w:br w:type="page"/>
      </w:r>
    </w:p>
    <w:p w14:paraId="6D34001E" w14:textId="6FC6F49B" w:rsidR="00610263" w:rsidRPr="00373E9A" w:rsidRDefault="00610263" w:rsidP="00610263">
      <w:pPr>
        <w:pStyle w:val="ThesisHeading"/>
        <w:rPr>
          <w:lang w:val="en-IE"/>
        </w:rPr>
      </w:pPr>
      <w:bookmarkStart w:id="1001" w:name="_Toc182334723"/>
      <w:r w:rsidRPr="00373E9A">
        <w:rPr>
          <w:lang w:val="en-IE"/>
        </w:rPr>
        <w:t xml:space="preserve">Finres moderating the Intrinsic/Extrinsic – </w:t>
      </w:r>
      <w:r w:rsidR="008C478B" w:rsidRPr="00373E9A">
        <w:rPr>
          <w:lang w:val="en-IE"/>
        </w:rPr>
        <w:t xml:space="preserve">RO </w:t>
      </w:r>
      <w:r w:rsidRPr="00373E9A">
        <w:rPr>
          <w:lang w:val="en-IE"/>
        </w:rPr>
        <w:t>relationship</w:t>
      </w:r>
      <w:bookmarkEnd w:id="1001"/>
    </w:p>
    <w:p w14:paraId="2D6B8059" w14:textId="4ABE53C0" w:rsidR="00DF5742" w:rsidRPr="00373E9A" w:rsidRDefault="00DF5742" w:rsidP="005259D1">
      <w:pPr>
        <w:pStyle w:val="Caption"/>
      </w:pPr>
      <w:bookmarkStart w:id="1002" w:name="_Ref172386380"/>
      <w:bookmarkStart w:id="1003" w:name="_Toc194737824"/>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57</w:t>
      </w:r>
      <w:r w:rsidR="008C34F2" w:rsidRPr="00373E9A">
        <w:rPr>
          <w:noProof/>
        </w:rPr>
        <w:fldChar w:fldCharType="end"/>
      </w:r>
      <w:bookmarkEnd w:id="1002"/>
      <w:r w:rsidRPr="00373E9A">
        <w:t xml:space="preserve"> </w:t>
      </w:r>
      <w:r w:rsidRPr="00373E9A">
        <w:br/>
      </w:r>
      <w:r w:rsidRPr="00373E9A">
        <w:rPr>
          <w:i/>
          <w:iCs/>
        </w:rPr>
        <w:t>Moderator: Finres; Relationship: Intrinsic</w:t>
      </w:r>
      <w:r w:rsidR="00AC42D4" w:rsidRPr="00373E9A">
        <w:rPr>
          <w:i/>
          <w:iCs/>
        </w:rPr>
        <w:t>-RO</w:t>
      </w:r>
      <w:bookmarkEnd w:id="1003"/>
    </w:p>
    <w:p w14:paraId="293CAFA9" w14:textId="167F4436" w:rsidR="00610263" w:rsidRPr="00373E9A" w:rsidRDefault="00AC42D4" w:rsidP="00610263">
      <w:pPr>
        <w:keepNext/>
        <w:autoSpaceDE w:val="0"/>
        <w:autoSpaceDN w:val="0"/>
        <w:adjustRightInd w:val="0"/>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2B687727" wp14:editId="0ABAD3A6">
            <wp:extent cx="5039360" cy="2787650"/>
            <wp:effectExtent l="0" t="0" r="8890" b="0"/>
            <wp:docPr id="948164906" name="Picture 1" descr="A graph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64906" name="Picture 1" descr="A graph with lines and arrows&#10;&#10;Description automatically generated"/>
                    <pic:cNvPicPr/>
                  </pic:nvPicPr>
                  <pic:blipFill>
                    <a:blip r:embed="rId95"/>
                    <a:stretch>
                      <a:fillRect/>
                    </a:stretch>
                  </pic:blipFill>
                  <pic:spPr>
                    <a:xfrm>
                      <a:off x="0" y="0"/>
                      <a:ext cx="5039360" cy="2787650"/>
                    </a:xfrm>
                    <a:prstGeom prst="rect">
                      <a:avLst/>
                    </a:prstGeom>
                  </pic:spPr>
                </pic:pic>
              </a:graphicData>
            </a:graphic>
          </wp:inline>
        </w:drawing>
      </w:r>
      <w:r w:rsidR="00610263" w:rsidRPr="00373E9A">
        <w:rPr>
          <w:rFonts w:ascii="Times New Roman" w:hAnsi="Times New Roman" w:cs="Times New Roman"/>
        </w:rPr>
        <w:t xml:space="preserve"> </w:t>
      </w:r>
    </w:p>
    <w:p w14:paraId="424726D0" w14:textId="262B9D97" w:rsidR="00DF5742" w:rsidRPr="00373E9A" w:rsidRDefault="00DF5742" w:rsidP="005259D1">
      <w:pPr>
        <w:pStyle w:val="Caption"/>
        <w:rPr>
          <w:i/>
          <w:iCs/>
        </w:rPr>
      </w:pPr>
      <w:bookmarkStart w:id="1004" w:name="_Ref172386388"/>
      <w:bookmarkStart w:id="1005" w:name="_Toc194737825"/>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58</w:t>
      </w:r>
      <w:r w:rsidR="008C34F2" w:rsidRPr="00373E9A">
        <w:rPr>
          <w:noProof/>
        </w:rPr>
        <w:fldChar w:fldCharType="end"/>
      </w:r>
      <w:bookmarkEnd w:id="1004"/>
      <w:r w:rsidRPr="00373E9A">
        <w:t xml:space="preserve"> </w:t>
      </w:r>
      <w:r w:rsidRPr="00373E9A">
        <w:br/>
      </w:r>
      <w:r w:rsidRPr="00373E9A">
        <w:rPr>
          <w:i/>
          <w:iCs/>
        </w:rPr>
        <w:t>Moderator: Finres; Relationship: Extrinsic</w:t>
      </w:r>
      <w:r w:rsidR="00AC42D4" w:rsidRPr="00373E9A">
        <w:rPr>
          <w:i/>
          <w:iCs/>
        </w:rPr>
        <w:t>-RO</w:t>
      </w:r>
      <w:bookmarkEnd w:id="1005"/>
    </w:p>
    <w:p w14:paraId="126B9BC5" w14:textId="4524079E" w:rsidR="00610263" w:rsidRPr="00373E9A" w:rsidRDefault="00AC42D4" w:rsidP="00610263">
      <w:pPr>
        <w:keepNext/>
        <w:autoSpaceDE w:val="0"/>
        <w:autoSpaceDN w:val="0"/>
        <w:adjustRightInd w:val="0"/>
        <w:spacing w:line="360" w:lineRule="auto"/>
        <w:contextualSpacing/>
        <w:jc w:val="center"/>
        <w:rPr>
          <w:rFonts w:ascii="Times New Roman" w:hAnsi="Times New Roman" w:cs="Times New Roman"/>
        </w:rPr>
      </w:pPr>
      <w:r w:rsidRPr="00373E9A">
        <w:rPr>
          <w:rFonts w:ascii="Times New Roman" w:hAnsi="Times New Roman" w:cs="Times New Roman"/>
          <w:noProof/>
        </w:rPr>
        <w:drawing>
          <wp:inline distT="0" distB="0" distL="0" distR="0" wp14:anchorId="12450F65" wp14:editId="3B3E17C8">
            <wp:extent cx="5152903" cy="2879678"/>
            <wp:effectExtent l="0" t="0" r="0" b="0"/>
            <wp:docPr id="1633451508" name="Picture 1" descr="A graph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51508" name="Picture 1" descr="A graph with lines and arrows&#10;&#10;Description automatically generated"/>
                    <pic:cNvPicPr/>
                  </pic:nvPicPr>
                  <pic:blipFill>
                    <a:blip r:embed="rId96"/>
                    <a:stretch>
                      <a:fillRect/>
                    </a:stretch>
                  </pic:blipFill>
                  <pic:spPr>
                    <a:xfrm>
                      <a:off x="0" y="0"/>
                      <a:ext cx="5159101" cy="2883142"/>
                    </a:xfrm>
                    <a:prstGeom prst="rect">
                      <a:avLst/>
                    </a:prstGeom>
                  </pic:spPr>
                </pic:pic>
              </a:graphicData>
            </a:graphic>
          </wp:inline>
        </w:drawing>
      </w:r>
      <w:r w:rsidR="00610263" w:rsidRPr="00373E9A">
        <w:rPr>
          <w:rFonts w:ascii="Times New Roman" w:hAnsi="Times New Roman" w:cs="Times New Roman"/>
        </w:rPr>
        <w:t xml:space="preserve"> </w:t>
      </w:r>
    </w:p>
    <w:p w14:paraId="42879F21" w14:textId="77777777" w:rsidR="00610263" w:rsidRPr="00373E9A" w:rsidRDefault="00610263">
      <w:pPr>
        <w:rPr>
          <w:rFonts w:asciiTheme="majorHAnsi" w:eastAsiaTheme="majorEastAsia" w:hAnsiTheme="majorHAnsi" w:cstheme="majorBidi"/>
          <w:smallCaps/>
          <w:spacing w:val="20"/>
          <w:kern w:val="56"/>
          <w:sz w:val="32"/>
          <w:szCs w:val="56"/>
        </w:rPr>
      </w:pPr>
      <w:r w:rsidRPr="00373E9A">
        <w:br w:type="page"/>
      </w:r>
    </w:p>
    <w:p w14:paraId="549D825D" w14:textId="13830086" w:rsidR="00610263" w:rsidRPr="00373E9A" w:rsidRDefault="00610263" w:rsidP="00610263">
      <w:pPr>
        <w:pStyle w:val="ThesisHeading"/>
        <w:rPr>
          <w:lang w:val="en-IE"/>
        </w:rPr>
      </w:pPr>
      <w:bookmarkStart w:id="1006" w:name="_Toc182334724"/>
      <w:r w:rsidRPr="00373E9A">
        <w:rPr>
          <w:lang w:val="en-IE"/>
        </w:rPr>
        <w:t xml:space="preserve">PhyEnv moderating the Intrinsic/Extrinsic – </w:t>
      </w:r>
      <w:r w:rsidR="008C478B" w:rsidRPr="00373E9A">
        <w:rPr>
          <w:lang w:val="en-IE"/>
        </w:rPr>
        <w:t xml:space="preserve">RO </w:t>
      </w:r>
      <w:r w:rsidRPr="00373E9A">
        <w:rPr>
          <w:lang w:val="en-IE"/>
        </w:rPr>
        <w:t>relationship</w:t>
      </w:r>
      <w:bookmarkEnd w:id="1006"/>
    </w:p>
    <w:p w14:paraId="2F61C38A" w14:textId="1DD073D2" w:rsidR="00DF5742" w:rsidRPr="00373E9A" w:rsidRDefault="00DF5742" w:rsidP="005259D1">
      <w:pPr>
        <w:pStyle w:val="Caption"/>
      </w:pPr>
      <w:bookmarkStart w:id="1007" w:name="_Ref172386401"/>
      <w:bookmarkStart w:id="1008" w:name="_Toc194737826"/>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59</w:t>
      </w:r>
      <w:r w:rsidR="008C34F2" w:rsidRPr="00373E9A">
        <w:rPr>
          <w:noProof/>
        </w:rPr>
        <w:fldChar w:fldCharType="end"/>
      </w:r>
      <w:bookmarkEnd w:id="1007"/>
      <w:r w:rsidRPr="00373E9A">
        <w:t xml:space="preserve"> </w:t>
      </w:r>
      <w:r w:rsidRPr="00373E9A">
        <w:br/>
      </w:r>
      <w:r w:rsidRPr="00373E9A">
        <w:rPr>
          <w:i/>
          <w:iCs/>
        </w:rPr>
        <w:t>Moderator: PhyEnv; Relationship: Intrinsic</w:t>
      </w:r>
      <w:r w:rsidR="00AC42D4" w:rsidRPr="00373E9A">
        <w:rPr>
          <w:i/>
          <w:iCs/>
        </w:rPr>
        <w:t>-RO</w:t>
      </w:r>
      <w:bookmarkEnd w:id="1008"/>
    </w:p>
    <w:p w14:paraId="25F8D02D" w14:textId="5854B1FD" w:rsidR="00610263" w:rsidRPr="00373E9A" w:rsidRDefault="00AC42D4" w:rsidP="00B33181">
      <w:pPr>
        <w:pStyle w:val="ThesisBody"/>
        <w:rPr>
          <w:lang w:val="en-IE"/>
        </w:rPr>
      </w:pPr>
      <w:r w:rsidRPr="00373E9A">
        <w:rPr>
          <w:noProof/>
          <w:lang w:val="en-IE"/>
        </w:rPr>
        <w:drawing>
          <wp:inline distT="0" distB="0" distL="0" distR="0" wp14:anchorId="443D2248" wp14:editId="2B7F4B1D">
            <wp:extent cx="4674358" cy="2624614"/>
            <wp:effectExtent l="0" t="0" r="0" b="4445"/>
            <wp:docPr id="542231014"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31014" name="Picture 1" descr="A graph with different colored lines&#10;&#10;Description automatically generated"/>
                    <pic:cNvPicPr/>
                  </pic:nvPicPr>
                  <pic:blipFill>
                    <a:blip r:embed="rId97"/>
                    <a:stretch>
                      <a:fillRect/>
                    </a:stretch>
                  </pic:blipFill>
                  <pic:spPr>
                    <a:xfrm>
                      <a:off x="0" y="0"/>
                      <a:ext cx="4679340" cy="2627411"/>
                    </a:xfrm>
                    <a:prstGeom prst="rect">
                      <a:avLst/>
                    </a:prstGeom>
                  </pic:spPr>
                </pic:pic>
              </a:graphicData>
            </a:graphic>
          </wp:inline>
        </w:drawing>
      </w:r>
    </w:p>
    <w:p w14:paraId="3C94591E" w14:textId="651E037C" w:rsidR="00DF5742" w:rsidRPr="00373E9A" w:rsidRDefault="00DF5742" w:rsidP="005259D1">
      <w:pPr>
        <w:pStyle w:val="Caption"/>
      </w:pPr>
      <w:bookmarkStart w:id="1009" w:name="_Ref172386407"/>
      <w:bookmarkStart w:id="1010" w:name="_Toc194737827"/>
      <w:r w:rsidRPr="00373E9A">
        <w:t xml:space="preserve">Figure </w:t>
      </w:r>
      <w:r w:rsidR="008C34F2" w:rsidRPr="00373E9A">
        <w:fldChar w:fldCharType="begin"/>
      </w:r>
      <w:r w:rsidR="008C34F2" w:rsidRPr="00373E9A">
        <w:instrText xml:space="preserve"> SEQ Figure \* ARABIC </w:instrText>
      </w:r>
      <w:r w:rsidR="008C34F2" w:rsidRPr="00373E9A">
        <w:fldChar w:fldCharType="separate"/>
      </w:r>
      <w:r w:rsidR="001907C4" w:rsidRPr="00373E9A">
        <w:rPr>
          <w:noProof/>
        </w:rPr>
        <w:t>60</w:t>
      </w:r>
      <w:r w:rsidR="008C34F2" w:rsidRPr="00373E9A">
        <w:rPr>
          <w:noProof/>
        </w:rPr>
        <w:fldChar w:fldCharType="end"/>
      </w:r>
      <w:bookmarkEnd w:id="1009"/>
      <w:r w:rsidRPr="00373E9A">
        <w:t xml:space="preserve"> </w:t>
      </w:r>
      <w:r w:rsidRPr="00373E9A">
        <w:br/>
      </w:r>
      <w:r w:rsidRPr="00373E9A">
        <w:rPr>
          <w:i/>
          <w:iCs/>
        </w:rPr>
        <w:t>Moderator: PhyEnv; Relationship: Extrinsic</w:t>
      </w:r>
      <w:r w:rsidR="00AC42D4" w:rsidRPr="00373E9A">
        <w:rPr>
          <w:i/>
          <w:iCs/>
        </w:rPr>
        <w:t>-RO</w:t>
      </w:r>
      <w:bookmarkEnd w:id="1010"/>
    </w:p>
    <w:p w14:paraId="08EA6AED" w14:textId="03AD0B23" w:rsidR="00610263" w:rsidRPr="00373E9A" w:rsidRDefault="00AC42D4" w:rsidP="00610263">
      <w:pPr>
        <w:pStyle w:val="ThesisBody"/>
        <w:jc w:val="center"/>
        <w:rPr>
          <w:rFonts w:ascii="Times New Roman" w:hAnsi="Times New Roman" w:cs="Times New Roman"/>
          <w:lang w:val="en-IE"/>
        </w:rPr>
      </w:pPr>
      <w:r w:rsidRPr="00373E9A">
        <w:rPr>
          <w:rFonts w:ascii="Times New Roman" w:hAnsi="Times New Roman" w:cs="Times New Roman"/>
          <w:noProof/>
          <w:lang w:val="en-IE"/>
        </w:rPr>
        <w:drawing>
          <wp:inline distT="0" distB="0" distL="0" distR="0" wp14:anchorId="2090DF49" wp14:editId="7DB3A131">
            <wp:extent cx="5039360" cy="2769870"/>
            <wp:effectExtent l="0" t="0" r="8890" b="0"/>
            <wp:docPr id="1935686189"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86189" name="Picture 1" descr="A graph with different colored lines&#10;&#10;Description automatically generated"/>
                    <pic:cNvPicPr/>
                  </pic:nvPicPr>
                  <pic:blipFill>
                    <a:blip r:embed="rId98"/>
                    <a:stretch>
                      <a:fillRect/>
                    </a:stretch>
                  </pic:blipFill>
                  <pic:spPr>
                    <a:xfrm>
                      <a:off x="0" y="0"/>
                      <a:ext cx="5039360" cy="2769870"/>
                    </a:xfrm>
                    <a:prstGeom prst="rect">
                      <a:avLst/>
                    </a:prstGeom>
                  </pic:spPr>
                </pic:pic>
              </a:graphicData>
            </a:graphic>
          </wp:inline>
        </w:drawing>
      </w:r>
    </w:p>
    <w:p w14:paraId="471E3553" w14:textId="54163062" w:rsidR="00054959" w:rsidRPr="00373E9A" w:rsidRDefault="00AC42D4" w:rsidP="00054959">
      <w:pPr>
        <w:pStyle w:val="ThesisSection"/>
        <w:rPr>
          <w:lang w:val="en-IE"/>
        </w:rPr>
      </w:pPr>
      <w:bookmarkStart w:id="1011" w:name="_Toc182334725"/>
      <w:r w:rsidRPr="00373E9A">
        <w:rPr>
          <w:lang w:val="en-IE"/>
        </w:rPr>
        <w:t>A</w:t>
      </w:r>
      <w:r w:rsidR="00054959" w:rsidRPr="00373E9A">
        <w:rPr>
          <w:lang w:val="en-IE"/>
        </w:rPr>
        <w:t>ppendix K – Literature Review Search Query Example</w:t>
      </w:r>
      <w:bookmarkEnd w:id="1011"/>
    </w:p>
    <w:p w14:paraId="0E031527" w14:textId="7FEFA561" w:rsidR="00054959" w:rsidRPr="00373E9A" w:rsidRDefault="00054959" w:rsidP="00054959">
      <w:pPr>
        <w:pStyle w:val="Caption"/>
        <w:rPr>
          <w:i/>
          <w:iCs/>
        </w:rPr>
      </w:pPr>
      <w:bookmarkStart w:id="1012" w:name="_Ref174615379"/>
      <w:bookmarkStart w:id="1013" w:name="_Toc194737878"/>
      <w:r w:rsidRPr="00373E9A">
        <w:t xml:space="preserve">Table </w:t>
      </w:r>
      <w:r w:rsidR="008C34F2" w:rsidRPr="00373E9A">
        <w:fldChar w:fldCharType="begin"/>
      </w:r>
      <w:r w:rsidR="008C34F2" w:rsidRPr="00373E9A">
        <w:instrText xml:space="preserve"> SEQ Table \* ARABIC </w:instrText>
      </w:r>
      <w:r w:rsidR="008C34F2" w:rsidRPr="00373E9A">
        <w:fldChar w:fldCharType="separate"/>
      </w:r>
      <w:r w:rsidR="001907C4" w:rsidRPr="00373E9A">
        <w:rPr>
          <w:noProof/>
        </w:rPr>
        <w:t>51</w:t>
      </w:r>
      <w:r w:rsidR="008C34F2" w:rsidRPr="00373E9A">
        <w:rPr>
          <w:noProof/>
        </w:rPr>
        <w:fldChar w:fldCharType="end"/>
      </w:r>
      <w:bookmarkEnd w:id="1012"/>
      <w:r w:rsidRPr="00373E9A">
        <w:rPr>
          <w:i/>
          <w:iCs/>
        </w:rPr>
        <w:t xml:space="preserve"> </w:t>
      </w:r>
      <w:r w:rsidRPr="00373E9A">
        <w:rPr>
          <w:i/>
          <w:iCs/>
        </w:rPr>
        <w:br/>
        <w:t>Sample literature search query</w:t>
      </w:r>
      <w:bookmarkEnd w:id="1013"/>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9"/>
        <w:gridCol w:w="923"/>
        <w:gridCol w:w="1559"/>
        <w:gridCol w:w="1134"/>
        <w:gridCol w:w="1564"/>
      </w:tblGrid>
      <w:tr w:rsidR="00054959" w:rsidRPr="00373E9A" w14:paraId="240B9606" w14:textId="77777777" w:rsidTr="003E35ED">
        <w:trPr>
          <w:trHeight w:val="57"/>
        </w:trPr>
        <w:tc>
          <w:tcPr>
            <w:tcW w:w="1199" w:type="dxa"/>
            <w:vAlign w:val="bottom"/>
          </w:tcPr>
          <w:p w14:paraId="274F253A"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~academ*</w:t>
            </w:r>
          </w:p>
        </w:tc>
        <w:tc>
          <w:tcPr>
            <w:tcW w:w="923" w:type="dxa"/>
            <w:vAlign w:val="bottom"/>
          </w:tcPr>
          <w:p w14:paraId="2253F46B"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r w:rsidRPr="00373E9A">
              <w:rPr>
                <w:rFonts w:ascii="Garamond" w:hAnsi="Garamond"/>
                <w:color w:val="000000"/>
              </w:rPr>
              <w:t>AND</w:t>
            </w:r>
          </w:p>
        </w:tc>
        <w:tc>
          <w:tcPr>
            <w:tcW w:w="1559" w:type="dxa"/>
            <w:vAlign w:val="bottom"/>
          </w:tcPr>
          <w:p w14:paraId="09D47841"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r w:rsidRPr="00373E9A">
              <w:rPr>
                <w:rFonts w:ascii="Garamond" w:hAnsi="Garamond"/>
                <w:color w:val="000000"/>
              </w:rPr>
              <w:t>~knowl*</w:t>
            </w:r>
          </w:p>
        </w:tc>
        <w:tc>
          <w:tcPr>
            <w:tcW w:w="1134" w:type="dxa"/>
            <w:vAlign w:val="bottom"/>
          </w:tcPr>
          <w:p w14:paraId="3715FEC0"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r w:rsidRPr="00373E9A">
              <w:rPr>
                <w:rFonts w:ascii="Garamond" w:hAnsi="Garamond"/>
                <w:color w:val="000000"/>
              </w:rPr>
              <w:t>AND</w:t>
            </w:r>
          </w:p>
        </w:tc>
        <w:tc>
          <w:tcPr>
            <w:tcW w:w="1564" w:type="dxa"/>
            <w:vAlign w:val="bottom"/>
          </w:tcPr>
          <w:p w14:paraId="61DADADF"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r w:rsidRPr="00373E9A">
              <w:rPr>
                <w:rFonts w:ascii="Garamond" w:hAnsi="Garamond"/>
                <w:color w:val="000000"/>
              </w:rPr>
              <w:t>~drive*</w:t>
            </w:r>
          </w:p>
        </w:tc>
      </w:tr>
      <w:tr w:rsidR="00054959" w:rsidRPr="00373E9A" w14:paraId="7DC953FD" w14:textId="77777777" w:rsidTr="003E35ED">
        <w:trPr>
          <w:trHeight w:val="57"/>
        </w:trPr>
        <w:tc>
          <w:tcPr>
            <w:tcW w:w="1199" w:type="dxa"/>
            <w:vAlign w:val="bottom"/>
          </w:tcPr>
          <w:p w14:paraId="6B872511"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r w:rsidRPr="00373E9A">
              <w:rPr>
                <w:rFonts w:ascii="Garamond" w:hAnsi="Garamond"/>
                <w:color w:val="000000"/>
              </w:rPr>
              <w:t>OR</w:t>
            </w:r>
          </w:p>
        </w:tc>
        <w:tc>
          <w:tcPr>
            <w:tcW w:w="923" w:type="dxa"/>
            <w:vAlign w:val="bottom"/>
          </w:tcPr>
          <w:p w14:paraId="3AA5E28E"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08F1324A"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c>
          <w:tcPr>
            <w:tcW w:w="1134" w:type="dxa"/>
            <w:vAlign w:val="bottom"/>
          </w:tcPr>
          <w:p w14:paraId="2822E60D"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5DE037CB"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r>
      <w:tr w:rsidR="00054959" w:rsidRPr="00373E9A" w14:paraId="1B817645" w14:textId="77777777" w:rsidTr="003E35ED">
        <w:trPr>
          <w:trHeight w:val="57"/>
        </w:trPr>
        <w:tc>
          <w:tcPr>
            <w:tcW w:w="1199" w:type="dxa"/>
            <w:vAlign w:val="bottom"/>
          </w:tcPr>
          <w:p w14:paraId="2FA80AAC"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r w:rsidRPr="00373E9A">
              <w:rPr>
                <w:rFonts w:ascii="Garamond" w:hAnsi="Garamond"/>
                <w:color w:val="000000"/>
              </w:rPr>
              <w:t>~universit*</w:t>
            </w:r>
          </w:p>
        </w:tc>
        <w:tc>
          <w:tcPr>
            <w:tcW w:w="923" w:type="dxa"/>
            <w:vAlign w:val="bottom"/>
          </w:tcPr>
          <w:p w14:paraId="5CAE2267"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1F6AB2EB"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~basic</w:t>
            </w:r>
          </w:p>
        </w:tc>
        <w:tc>
          <w:tcPr>
            <w:tcW w:w="1134" w:type="dxa"/>
            <w:vAlign w:val="bottom"/>
          </w:tcPr>
          <w:p w14:paraId="5B5EB19E"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5AD0E8D7"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~motiv*</w:t>
            </w:r>
          </w:p>
        </w:tc>
      </w:tr>
      <w:tr w:rsidR="00054959" w:rsidRPr="00373E9A" w14:paraId="43E72B43" w14:textId="77777777" w:rsidTr="003E35ED">
        <w:trPr>
          <w:trHeight w:val="57"/>
        </w:trPr>
        <w:tc>
          <w:tcPr>
            <w:tcW w:w="1199" w:type="dxa"/>
            <w:vAlign w:val="bottom"/>
          </w:tcPr>
          <w:p w14:paraId="50A2F9B3"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r w:rsidRPr="00373E9A">
              <w:rPr>
                <w:rFonts w:ascii="Garamond" w:hAnsi="Garamond"/>
                <w:color w:val="000000"/>
              </w:rPr>
              <w:t>OR</w:t>
            </w:r>
          </w:p>
        </w:tc>
        <w:tc>
          <w:tcPr>
            <w:tcW w:w="923" w:type="dxa"/>
            <w:vAlign w:val="bottom"/>
          </w:tcPr>
          <w:p w14:paraId="1752308E"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471D79F9"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c>
          <w:tcPr>
            <w:tcW w:w="1134" w:type="dxa"/>
            <w:vAlign w:val="bottom"/>
          </w:tcPr>
          <w:p w14:paraId="50DD1CBF"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4DA4BCAE"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r>
      <w:tr w:rsidR="00054959" w:rsidRPr="00373E9A" w14:paraId="34990E19" w14:textId="77777777" w:rsidTr="003E35ED">
        <w:trPr>
          <w:trHeight w:val="57"/>
        </w:trPr>
        <w:tc>
          <w:tcPr>
            <w:tcW w:w="1199" w:type="dxa"/>
            <w:vAlign w:val="bottom"/>
          </w:tcPr>
          <w:p w14:paraId="16739131"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r w:rsidRPr="00373E9A">
              <w:rPr>
                <w:rFonts w:ascii="Garamond" w:hAnsi="Garamond"/>
                <w:color w:val="000000"/>
              </w:rPr>
              <w:t>~institu*</w:t>
            </w:r>
          </w:p>
        </w:tc>
        <w:tc>
          <w:tcPr>
            <w:tcW w:w="923" w:type="dxa"/>
            <w:vAlign w:val="bottom"/>
          </w:tcPr>
          <w:p w14:paraId="6A95D532"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1120DB8C"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~applied*</w:t>
            </w:r>
          </w:p>
        </w:tc>
        <w:tc>
          <w:tcPr>
            <w:tcW w:w="1134" w:type="dxa"/>
            <w:vAlign w:val="bottom"/>
          </w:tcPr>
          <w:p w14:paraId="3493516B"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12A73B42"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~perform*</w:t>
            </w:r>
          </w:p>
        </w:tc>
      </w:tr>
      <w:tr w:rsidR="00054959" w:rsidRPr="00373E9A" w14:paraId="7BDD8945" w14:textId="77777777" w:rsidTr="003E35ED">
        <w:trPr>
          <w:trHeight w:val="57"/>
        </w:trPr>
        <w:tc>
          <w:tcPr>
            <w:tcW w:w="1199" w:type="dxa"/>
            <w:vAlign w:val="bottom"/>
          </w:tcPr>
          <w:p w14:paraId="6EBE949E"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r w:rsidRPr="00373E9A">
              <w:rPr>
                <w:rFonts w:ascii="Garamond" w:hAnsi="Garamond"/>
                <w:color w:val="000000"/>
              </w:rPr>
              <w:t>OR</w:t>
            </w:r>
          </w:p>
        </w:tc>
        <w:tc>
          <w:tcPr>
            <w:tcW w:w="923" w:type="dxa"/>
            <w:vAlign w:val="bottom"/>
          </w:tcPr>
          <w:p w14:paraId="205872CD"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7C38F09F"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c>
          <w:tcPr>
            <w:tcW w:w="1134" w:type="dxa"/>
            <w:vAlign w:val="bottom"/>
          </w:tcPr>
          <w:p w14:paraId="2F73EEE9"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0DA130E5"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r>
      <w:tr w:rsidR="00054959" w:rsidRPr="00373E9A" w14:paraId="439638C1" w14:textId="77777777" w:rsidTr="003E35ED">
        <w:trPr>
          <w:trHeight w:val="57"/>
        </w:trPr>
        <w:tc>
          <w:tcPr>
            <w:tcW w:w="1199" w:type="dxa"/>
            <w:vAlign w:val="bottom"/>
          </w:tcPr>
          <w:p w14:paraId="7CE8123A"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r w:rsidRPr="00373E9A">
              <w:rPr>
                <w:rFonts w:ascii="Garamond" w:hAnsi="Garamond"/>
                <w:color w:val="000000"/>
              </w:rPr>
              <w:t>~cent*</w:t>
            </w:r>
          </w:p>
        </w:tc>
        <w:tc>
          <w:tcPr>
            <w:tcW w:w="923" w:type="dxa"/>
            <w:vAlign w:val="bottom"/>
          </w:tcPr>
          <w:p w14:paraId="6E102624"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7C9422A5"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~commerc*</w:t>
            </w:r>
          </w:p>
        </w:tc>
        <w:tc>
          <w:tcPr>
            <w:tcW w:w="1134" w:type="dxa"/>
            <w:vAlign w:val="bottom"/>
          </w:tcPr>
          <w:p w14:paraId="5A01FF9D"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19B804A0"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~eval*</w:t>
            </w:r>
          </w:p>
        </w:tc>
      </w:tr>
      <w:tr w:rsidR="00054959" w:rsidRPr="00373E9A" w14:paraId="72B66A4E" w14:textId="77777777" w:rsidTr="003E35ED">
        <w:trPr>
          <w:trHeight w:val="57"/>
        </w:trPr>
        <w:tc>
          <w:tcPr>
            <w:tcW w:w="1199" w:type="dxa"/>
            <w:vAlign w:val="bottom"/>
          </w:tcPr>
          <w:p w14:paraId="750C1AA7"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p>
        </w:tc>
        <w:tc>
          <w:tcPr>
            <w:tcW w:w="923" w:type="dxa"/>
            <w:vAlign w:val="bottom"/>
          </w:tcPr>
          <w:p w14:paraId="6C677100"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57670269"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c>
          <w:tcPr>
            <w:tcW w:w="1134" w:type="dxa"/>
            <w:vAlign w:val="bottom"/>
          </w:tcPr>
          <w:p w14:paraId="25D46843"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60B09E51"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r>
      <w:tr w:rsidR="00054959" w:rsidRPr="00373E9A" w14:paraId="60C95C30" w14:textId="77777777" w:rsidTr="003E35ED">
        <w:trPr>
          <w:trHeight w:val="57"/>
        </w:trPr>
        <w:tc>
          <w:tcPr>
            <w:tcW w:w="1199" w:type="dxa"/>
            <w:vAlign w:val="bottom"/>
          </w:tcPr>
          <w:p w14:paraId="5B192D38" w14:textId="77777777" w:rsidR="00054959" w:rsidRPr="00373E9A" w:rsidRDefault="00054959" w:rsidP="003E35ED">
            <w:pPr>
              <w:autoSpaceDE w:val="0"/>
              <w:autoSpaceDN w:val="0"/>
              <w:adjustRightInd w:val="0"/>
              <w:contextualSpacing/>
              <w:jc w:val="both"/>
              <w:rPr>
                <w:rFonts w:ascii="Garamond" w:eastAsia="Calibri" w:hAnsi="Garamond"/>
                <w:b/>
                <w:bCs/>
                <w:color w:val="09152F"/>
              </w:rPr>
            </w:pPr>
          </w:p>
        </w:tc>
        <w:tc>
          <w:tcPr>
            <w:tcW w:w="923" w:type="dxa"/>
            <w:vAlign w:val="bottom"/>
          </w:tcPr>
          <w:p w14:paraId="6FE892FC"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485BBEFD"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~valori*</w:t>
            </w:r>
          </w:p>
        </w:tc>
        <w:tc>
          <w:tcPr>
            <w:tcW w:w="1134" w:type="dxa"/>
            <w:vAlign w:val="bottom"/>
          </w:tcPr>
          <w:p w14:paraId="02BACA0E"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52E61BE7"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~system*</w:t>
            </w:r>
          </w:p>
        </w:tc>
      </w:tr>
      <w:tr w:rsidR="00054959" w:rsidRPr="00373E9A" w14:paraId="579379A4" w14:textId="77777777" w:rsidTr="003E35ED">
        <w:trPr>
          <w:trHeight w:val="57"/>
        </w:trPr>
        <w:tc>
          <w:tcPr>
            <w:tcW w:w="1199" w:type="dxa"/>
            <w:vAlign w:val="bottom"/>
          </w:tcPr>
          <w:p w14:paraId="27E2842A"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37F51A39"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50FBC3D0"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c>
          <w:tcPr>
            <w:tcW w:w="1134" w:type="dxa"/>
            <w:vAlign w:val="bottom"/>
          </w:tcPr>
          <w:p w14:paraId="6593EADC"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76A5F420"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r>
      <w:tr w:rsidR="00054959" w:rsidRPr="00373E9A" w14:paraId="07EA77E4" w14:textId="77777777" w:rsidTr="003E35ED">
        <w:trPr>
          <w:trHeight w:val="57"/>
        </w:trPr>
        <w:tc>
          <w:tcPr>
            <w:tcW w:w="1199" w:type="dxa"/>
            <w:vAlign w:val="bottom"/>
          </w:tcPr>
          <w:p w14:paraId="4FAE78E5"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7360CDBE"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63C1E915"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~innovat*</w:t>
            </w:r>
          </w:p>
        </w:tc>
        <w:tc>
          <w:tcPr>
            <w:tcW w:w="1134" w:type="dxa"/>
            <w:vAlign w:val="bottom"/>
          </w:tcPr>
          <w:p w14:paraId="2117BC99"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26AAF7A0"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~barrier*</w:t>
            </w:r>
          </w:p>
        </w:tc>
      </w:tr>
      <w:tr w:rsidR="00054959" w:rsidRPr="00373E9A" w14:paraId="0B3F7EF3" w14:textId="77777777" w:rsidTr="003E35ED">
        <w:trPr>
          <w:trHeight w:val="57"/>
        </w:trPr>
        <w:tc>
          <w:tcPr>
            <w:tcW w:w="1199" w:type="dxa"/>
            <w:vAlign w:val="bottom"/>
          </w:tcPr>
          <w:p w14:paraId="4906133C"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091CC17D"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2F377FF9"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c>
          <w:tcPr>
            <w:tcW w:w="1134" w:type="dxa"/>
            <w:vAlign w:val="bottom"/>
          </w:tcPr>
          <w:p w14:paraId="7F3549B2"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3A59347D"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r>
      <w:tr w:rsidR="00054959" w:rsidRPr="00373E9A" w14:paraId="5FF2EB3C" w14:textId="77777777" w:rsidTr="003E35ED">
        <w:trPr>
          <w:trHeight w:val="57"/>
        </w:trPr>
        <w:tc>
          <w:tcPr>
            <w:tcW w:w="1199" w:type="dxa"/>
            <w:vAlign w:val="bottom"/>
          </w:tcPr>
          <w:p w14:paraId="1DF5D418"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7AD66FD0"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0F8C6943"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~fundam*</w:t>
            </w:r>
          </w:p>
        </w:tc>
        <w:tc>
          <w:tcPr>
            <w:tcW w:w="1134" w:type="dxa"/>
            <w:vAlign w:val="bottom"/>
          </w:tcPr>
          <w:p w14:paraId="18AEFBFF"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0C061226"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~obstacle*</w:t>
            </w:r>
          </w:p>
        </w:tc>
      </w:tr>
      <w:tr w:rsidR="00054959" w:rsidRPr="00373E9A" w14:paraId="26FE5DF0" w14:textId="77777777" w:rsidTr="003E35ED">
        <w:trPr>
          <w:trHeight w:val="57"/>
        </w:trPr>
        <w:tc>
          <w:tcPr>
            <w:tcW w:w="1199" w:type="dxa"/>
            <w:vAlign w:val="bottom"/>
          </w:tcPr>
          <w:p w14:paraId="053735D1"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32183E4F"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671B3D0E"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134" w:type="dxa"/>
            <w:vAlign w:val="bottom"/>
          </w:tcPr>
          <w:p w14:paraId="1B02328E"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3E5A3DB7"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r>
      <w:tr w:rsidR="00054959" w:rsidRPr="00373E9A" w14:paraId="57ED434A" w14:textId="77777777" w:rsidTr="003E35ED">
        <w:trPr>
          <w:trHeight w:val="57"/>
        </w:trPr>
        <w:tc>
          <w:tcPr>
            <w:tcW w:w="1199" w:type="dxa"/>
            <w:vAlign w:val="bottom"/>
          </w:tcPr>
          <w:p w14:paraId="07668C78"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042787A0"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7B8AC928"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134" w:type="dxa"/>
            <w:vAlign w:val="bottom"/>
          </w:tcPr>
          <w:p w14:paraId="1654010A"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2FB899B3"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~cult*</w:t>
            </w:r>
          </w:p>
        </w:tc>
      </w:tr>
      <w:tr w:rsidR="00054959" w:rsidRPr="00373E9A" w14:paraId="4A6319DC" w14:textId="77777777" w:rsidTr="003E35ED">
        <w:trPr>
          <w:trHeight w:val="57"/>
        </w:trPr>
        <w:tc>
          <w:tcPr>
            <w:tcW w:w="1199" w:type="dxa"/>
            <w:vAlign w:val="bottom"/>
          </w:tcPr>
          <w:p w14:paraId="443B50DD"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329A061A"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59E8E8CA"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134" w:type="dxa"/>
            <w:vAlign w:val="bottom"/>
          </w:tcPr>
          <w:p w14:paraId="573762F3"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02DBEEC1"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p>
        </w:tc>
      </w:tr>
      <w:tr w:rsidR="00054959" w:rsidRPr="00373E9A" w14:paraId="58B6AF4A" w14:textId="77777777" w:rsidTr="003E35ED">
        <w:trPr>
          <w:trHeight w:val="57"/>
        </w:trPr>
        <w:tc>
          <w:tcPr>
            <w:tcW w:w="1199" w:type="dxa"/>
            <w:vAlign w:val="bottom"/>
          </w:tcPr>
          <w:p w14:paraId="56E3EC28"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00E7A635"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51DFF367"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134" w:type="dxa"/>
            <w:vAlign w:val="bottom"/>
          </w:tcPr>
          <w:p w14:paraId="1789A072" w14:textId="77777777" w:rsidR="00054959" w:rsidRPr="00373E9A" w:rsidRDefault="00054959" w:rsidP="003E35ED">
            <w:pPr>
              <w:autoSpaceDE w:val="0"/>
              <w:autoSpaceDN w:val="0"/>
              <w:adjustRightInd w:val="0"/>
              <w:contextualSpacing/>
              <w:jc w:val="both"/>
              <w:rPr>
                <w:rFonts w:ascii="Garamond" w:eastAsia="Calibri" w:hAnsi="Garamond"/>
                <w:color w:val="09152F"/>
              </w:rPr>
            </w:pPr>
            <w:r w:rsidRPr="00373E9A">
              <w:rPr>
                <w:rFonts w:ascii="Garamond" w:hAnsi="Garamond"/>
                <w:color w:val="000000"/>
              </w:rPr>
              <w:t>AND</w:t>
            </w:r>
          </w:p>
        </w:tc>
        <w:tc>
          <w:tcPr>
            <w:tcW w:w="1564" w:type="dxa"/>
            <w:vAlign w:val="bottom"/>
          </w:tcPr>
          <w:p w14:paraId="15DCF52E"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~impact*</w:t>
            </w:r>
          </w:p>
        </w:tc>
      </w:tr>
      <w:tr w:rsidR="00054959" w:rsidRPr="00373E9A" w14:paraId="5CF86B7F" w14:textId="77777777" w:rsidTr="003E35ED">
        <w:trPr>
          <w:trHeight w:val="57"/>
        </w:trPr>
        <w:tc>
          <w:tcPr>
            <w:tcW w:w="1199" w:type="dxa"/>
            <w:vAlign w:val="bottom"/>
          </w:tcPr>
          <w:p w14:paraId="736F91F5"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1A3F494F"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08EC255B"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134" w:type="dxa"/>
            <w:vAlign w:val="bottom"/>
          </w:tcPr>
          <w:p w14:paraId="6661DCBD"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535E1FD7"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r>
      <w:tr w:rsidR="00054959" w:rsidRPr="00373E9A" w14:paraId="247E4C43" w14:textId="77777777" w:rsidTr="003E35ED">
        <w:trPr>
          <w:trHeight w:val="57"/>
        </w:trPr>
        <w:tc>
          <w:tcPr>
            <w:tcW w:w="1199" w:type="dxa"/>
            <w:vAlign w:val="bottom"/>
          </w:tcPr>
          <w:p w14:paraId="4140D2A9"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6EDE69F8"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6594415C"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134" w:type="dxa"/>
            <w:vAlign w:val="bottom"/>
          </w:tcPr>
          <w:p w14:paraId="039C406A"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1C5FDBC1"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~output*</w:t>
            </w:r>
          </w:p>
        </w:tc>
      </w:tr>
      <w:tr w:rsidR="00054959" w:rsidRPr="00373E9A" w14:paraId="2E8C8228" w14:textId="77777777" w:rsidTr="003E35ED">
        <w:trPr>
          <w:trHeight w:val="57"/>
        </w:trPr>
        <w:tc>
          <w:tcPr>
            <w:tcW w:w="1199" w:type="dxa"/>
            <w:vAlign w:val="bottom"/>
          </w:tcPr>
          <w:p w14:paraId="1C407551"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6FE16922"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358B2CD9"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134" w:type="dxa"/>
            <w:vAlign w:val="bottom"/>
          </w:tcPr>
          <w:p w14:paraId="37443F19"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503579BF"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r>
      <w:tr w:rsidR="00054959" w:rsidRPr="00373E9A" w14:paraId="30CD74DE" w14:textId="77777777" w:rsidTr="003E35ED">
        <w:trPr>
          <w:trHeight w:val="57"/>
        </w:trPr>
        <w:tc>
          <w:tcPr>
            <w:tcW w:w="1199" w:type="dxa"/>
            <w:vAlign w:val="bottom"/>
          </w:tcPr>
          <w:p w14:paraId="5F6A1657"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03E7F155"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742208AA"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134" w:type="dxa"/>
            <w:vAlign w:val="bottom"/>
          </w:tcPr>
          <w:p w14:paraId="58B36A33"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75FE1DE3"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~techno*</w:t>
            </w:r>
          </w:p>
        </w:tc>
      </w:tr>
      <w:tr w:rsidR="00054959" w:rsidRPr="00373E9A" w14:paraId="2D035AD2" w14:textId="77777777" w:rsidTr="003E35ED">
        <w:trPr>
          <w:trHeight w:val="57"/>
        </w:trPr>
        <w:tc>
          <w:tcPr>
            <w:tcW w:w="1199" w:type="dxa"/>
            <w:vAlign w:val="bottom"/>
          </w:tcPr>
          <w:p w14:paraId="55093599"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vAlign w:val="bottom"/>
          </w:tcPr>
          <w:p w14:paraId="5D5A1D53"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vAlign w:val="bottom"/>
          </w:tcPr>
          <w:p w14:paraId="6523E4D3"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134" w:type="dxa"/>
            <w:vAlign w:val="bottom"/>
          </w:tcPr>
          <w:p w14:paraId="2D0E4D2B"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vAlign w:val="bottom"/>
          </w:tcPr>
          <w:p w14:paraId="18B32E49"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OR</w:t>
            </w:r>
          </w:p>
        </w:tc>
      </w:tr>
      <w:tr w:rsidR="00054959" w:rsidRPr="00373E9A" w14:paraId="09A543DA" w14:textId="77777777" w:rsidTr="003E35ED">
        <w:trPr>
          <w:trHeight w:val="57"/>
        </w:trPr>
        <w:tc>
          <w:tcPr>
            <w:tcW w:w="1199" w:type="dxa"/>
            <w:tcBorders>
              <w:bottom w:val="single" w:sz="4" w:space="0" w:color="auto"/>
            </w:tcBorders>
            <w:vAlign w:val="bottom"/>
          </w:tcPr>
          <w:p w14:paraId="74BFFBE2"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923" w:type="dxa"/>
            <w:tcBorders>
              <w:bottom w:val="single" w:sz="4" w:space="0" w:color="auto"/>
            </w:tcBorders>
            <w:vAlign w:val="bottom"/>
          </w:tcPr>
          <w:p w14:paraId="042F05E4"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59" w:type="dxa"/>
            <w:tcBorders>
              <w:bottom w:val="single" w:sz="4" w:space="0" w:color="auto"/>
            </w:tcBorders>
            <w:vAlign w:val="bottom"/>
          </w:tcPr>
          <w:p w14:paraId="1B01A7D0"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134" w:type="dxa"/>
            <w:tcBorders>
              <w:bottom w:val="single" w:sz="4" w:space="0" w:color="auto"/>
            </w:tcBorders>
            <w:vAlign w:val="bottom"/>
          </w:tcPr>
          <w:p w14:paraId="298FA1F1" w14:textId="77777777" w:rsidR="00054959" w:rsidRPr="00373E9A" w:rsidRDefault="00054959" w:rsidP="003E35ED">
            <w:pPr>
              <w:autoSpaceDE w:val="0"/>
              <w:autoSpaceDN w:val="0"/>
              <w:adjustRightInd w:val="0"/>
              <w:contextualSpacing/>
              <w:jc w:val="both"/>
              <w:rPr>
                <w:rFonts w:ascii="Garamond" w:eastAsia="Calibri" w:hAnsi="Garamond"/>
                <w:color w:val="09152F"/>
              </w:rPr>
            </w:pPr>
          </w:p>
        </w:tc>
        <w:tc>
          <w:tcPr>
            <w:tcW w:w="1564" w:type="dxa"/>
            <w:tcBorders>
              <w:bottom w:val="single" w:sz="4" w:space="0" w:color="auto"/>
            </w:tcBorders>
            <w:vAlign w:val="bottom"/>
          </w:tcPr>
          <w:p w14:paraId="06446A0E" w14:textId="77777777" w:rsidR="00054959" w:rsidRPr="00373E9A" w:rsidRDefault="00054959" w:rsidP="003E35ED">
            <w:pPr>
              <w:keepNext/>
              <w:autoSpaceDE w:val="0"/>
              <w:autoSpaceDN w:val="0"/>
              <w:adjustRightInd w:val="0"/>
              <w:contextualSpacing/>
              <w:jc w:val="both"/>
              <w:rPr>
                <w:rFonts w:ascii="Garamond" w:eastAsia="Calibri" w:hAnsi="Garamond"/>
                <w:color w:val="09152F"/>
              </w:rPr>
            </w:pPr>
            <w:r w:rsidRPr="00373E9A">
              <w:rPr>
                <w:rFonts w:ascii="Garamond" w:hAnsi="Garamond"/>
                <w:color w:val="000000"/>
              </w:rPr>
              <w:t>~TTO</w:t>
            </w:r>
          </w:p>
        </w:tc>
      </w:tr>
      <w:tr w:rsidR="00054959" w:rsidRPr="00373E9A" w14:paraId="47BA6592" w14:textId="77777777" w:rsidTr="003E35ED">
        <w:trPr>
          <w:trHeight w:val="57"/>
        </w:trPr>
        <w:tc>
          <w:tcPr>
            <w:tcW w:w="6379" w:type="dxa"/>
            <w:gridSpan w:val="5"/>
            <w:tcBorders>
              <w:top w:val="single" w:sz="4" w:space="0" w:color="auto"/>
              <w:bottom w:val="nil"/>
            </w:tcBorders>
          </w:tcPr>
          <w:p w14:paraId="2428AE7B" w14:textId="77777777" w:rsidR="00054959" w:rsidRPr="00373E9A" w:rsidRDefault="00054959" w:rsidP="003E35ED">
            <w:pPr>
              <w:keepNext/>
              <w:autoSpaceDE w:val="0"/>
              <w:autoSpaceDN w:val="0"/>
              <w:adjustRightInd w:val="0"/>
              <w:contextualSpacing/>
              <w:jc w:val="both"/>
              <w:rPr>
                <w:rFonts w:ascii="Garamond" w:eastAsia="Calibri" w:hAnsi="Garamond"/>
                <w:b/>
                <w:bCs/>
                <w:color w:val="09152F"/>
              </w:rPr>
            </w:pPr>
            <w:r w:rsidRPr="00373E9A">
              <w:rPr>
                <w:rFonts w:ascii="Garamond" w:eastAsia="Calibri" w:hAnsi="Garamond"/>
                <w:b/>
                <w:bCs/>
                <w:color w:val="09152F"/>
              </w:rPr>
              <w:t xml:space="preserve">Note(s): </w:t>
            </w:r>
            <w:r w:rsidRPr="00373E9A">
              <w:rPr>
                <w:rFonts w:ascii="Garamond" w:eastAsia="Calibri" w:hAnsi="Garamond"/>
                <w:color w:val="09152F"/>
              </w:rPr>
              <w:t xml:space="preserve">For example: academ* captures academia, academic, academy, academically; universit* captures university, universities; institu* captures institute, institution, institutional; cent* captures center, centre, central. </w:t>
            </w:r>
          </w:p>
        </w:tc>
      </w:tr>
    </w:tbl>
    <w:p w14:paraId="54D7776B" w14:textId="77777777" w:rsidR="00054959" w:rsidRPr="00373E9A" w:rsidRDefault="00054959" w:rsidP="00054959">
      <w:pPr>
        <w:pStyle w:val="ThesisBodyIndent"/>
        <w:rPr>
          <w:lang w:val="en-IE"/>
        </w:rPr>
      </w:pPr>
    </w:p>
    <w:p w14:paraId="18849AE7" w14:textId="77777777" w:rsidR="00054959" w:rsidRPr="00373E9A" w:rsidRDefault="00054959" w:rsidP="00054959">
      <w:pPr>
        <w:pStyle w:val="ThesisBody"/>
        <w:rPr>
          <w:lang w:val="en-IE"/>
        </w:rPr>
      </w:pPr>
    </w:p>
    <w:p w14:paraId="58E64413" w14:textId="1B27CE5E" w:rsidR="00AC5D0B" w:rsidRPr="00373E9A" w:rsidRDefault="00AC5D0B" w:rsidP="00AC5D0B">
      <w:pPr>
        <w:pStyle w:val="ThesisSection"/>
        <w:rPr>
          <w:lang w:val="en-IE"/>
        </w:rPr>
      </w:pPr>
      <w:bookmarkStart w:id="1014" w:name="_Toc182334726"/>
      <w:r w:rsidRPr="00373E9A">
        <w:rPr>
          <w:lang w:val="en-IE"/>
        </w:rPr>
        <w:t>References</w:t>
      </w:r>
      <w:bookmarkEnd w:id="966"/>
      <w:bookmarkEnd w:id="967"/>
      <w:bookmarkEnd w:id="1014"/>
    </w:p>
    <w:p w14:paraId="2947AAF0" w14:textId="77777777" w:rsidR="00792BE3" w:rsidRPr="00373E9A" w:rsidRDefault="00D230AD" w:rsidP="00792BE3">
      <w:pPr>
        <w:pStyle w:val="EndNoteBibliography"/>
        <w:spacing w:after="0"/>
        <w:ind w:left="720" w:hanging="720"/>
      </w:pPr>
      <w:r w:rsidRPr="00373E9A">
        <w:rPr>
          <w:noProof w:val="0"/>
          <w:lang w:val="en-IE"/>
        </w:rPr>
        <w:fldChar w:fldCharType="begin"/>
      </w:r>
      <w:r w:rsidRPr="00373E9A">
        <w:rPr>
          <w:noProof w:val="0"/>
          <w:lang w:val="es-ES"/>
        </w:rPr>
        <w:instrText xml:space="preserve"> ADDIN EN.REFLIST </w:instrText>
      </w:r>
      <w:r w:rsidRPr="00373E9A">
        <w:rPr>
          <w:noProof w:val="0"/>
          <w:lang w:val="en-IE"/>
        </w:rPr>
        <w:fldChar w:fldCharType="separate"/>
      </w:r>
      <w:r w:rsidR="00792BE3" w:rsidRPr="00373E9A">
        <w:t xml:space="preserve">Abdulai, R. T., &amp; Owusu-Ansah, A. (2014). Essential ingredients of a good research proposal for undergraduate and postgraduate students in the social sciences. </w:t>
      </w:r>
      <w:r w:rsidR="00792BE3" w:rsidRPr="00373E9A">
        <w:rPr>
          <w:i/>
        </w:rPr>
        <w:t>Sage Open</w:t>
      </w:r>
      <w:r w:rsidR="00792BE3" w:rsidRPr="00373E9A">
        <w:t>,</w:t>
      </w:r>
      <w:r w:rsidR="00792BE3" w:rsidRPr="00373E9A">
        <w:rPr>
          <w:i/>
        </w:rPr>
        <w:t xml:space="preserve"> 4</w:t>
      </w:r>
      <w:r w:rsidR="00792BE3" w:rsidRPr="00373E9A">
        <w:t xml:space="preserve">(3), 2158244014548178. </w:t>
      </w:r>
    </w:p>
    <w:p w14:paraId="03721384" w14:textId="77777777" w:rsidR="00792BE3" w:rsidRPr="00373E9A" w:rsidRDefault="00792BE3" w:rsidP="00792BE3">
      <w:pPr>
        <w:pStyle w:val="EndNoteBibliography"/>
        <w:spacing w:after="0"/>
        <w:ind w:left="720" w:hanging="720"/>
      </w:pPr>
      <w:r w:rsidRPr="00373E9A">
        <w:t xml:space="preserve">Aberbach, J. D., &amp; Christensen, T. (2018). Academic autonomy and freedom under pressure: Severely limited, or alive and kicking? </w:t>
      </w:r>
      <w:r w:rsidRPr="00373E9A">
        <w:rPr>
          <w:i/>
        </w:rPr>
        <w:t>Public Organization Review</w:t>
      </w:r>
      <w:r w:rsidRPr="00373E9A">
        <w:t>,</w:t>
      </w:r>
      <w:r w:rsidRPr="00373E9A">
        <w:rPr>
          <w:i/>
        </w:rPr>
        <w:t xml:space="preserve"> 18</w:t>
      </w:r>
      <w:r w:rsidRPr="00373E9A">
        <w:t xml:space="preserve">(4), 487-506. </w:t>
      </w:r>
    </w:p>
    <w:p w14:paraId="11EEA5FC" w14:textId="77777777" w:rsidR="00792BE3" w:rsidRPr="00373E9A" w:rsidRDefault="00792BE3" w:rsidP="00792BE3">
      <w:pPr>
        <w:pStyle w:val="EndNoteBibliography"/>
        <w:spacing w:after="0"/>
        <w:ind w:left="720" w:hanging="720"/>
      </w:pPr>
      <w:r w:rsidRPr="00373E9A">
        <w:t xml:space="preserve">Abramo, G., D’Angelo, C. A., &amp; Di Costa, F. (2018). The effects of gender, age and academic rank on research diversification. </w:t>
      </w:r>
      <w:r w:rsidRPr="00373E9A">
        <w:rPr>
          <w:i/>
        </w:rPr>
        <w:t>Scientometrics</w:t>
      </w:r>
      <w:r w:rsidRPr="00373E9A">
        <w:t>,</w:t>
      </w:r>
      <w:r w:rsidRPr="00373E9A">
        <w:rPr>
          <w:i/>
        </w:rPr>
        <w:t xml:space="preserve"> 114</w:t>
      </w:r>
      <w:r w:rsidRPr="00373E9A">
        <w:t xml:space="preserve">(2), 373-387. </w:t>
      </w:r>
    </w:p>
    <w:p w14:paraId="57889382" w14:textId="77777777" w:rsidR="00792BE3" w:rsidRPr="00373E9A" w:rsidRDefault="00792BE3" w:rsidP="00792BE3">
      <w:pPr>
        <w:pStyle w:val="EndNoteBibliography"/>
        <w:spacing w:after="0"/>
        <w:ind w:left="720" w:hanging="720"/>
      </w:pPr>
      <w:r w:rsidRPr="00373E9A">
        <w:t xml:space="preserve">Abreu, M., &amp; Grinevich, V. (2013). The nature of academic entrepreneurship in the UK: Widening the focus on entrepreneurial activities. </w:t>
      </w:r>
      <w:r w:rsidRPr="00373E9A">
        <w:rPr>
          <w:i/>
        </w:rPr>
        <w:t>Research Policy</w:t>
      </w:r>
      <w:r w:rsidRPr="00373E9A">
        <w:t>,</w:t>
      </w:r>
      <w:r w:rsidRPr="00373E9A">
        <w:rPr>
          <w:i/>
        </w:rPr>
        <w:t xml:space="preserve"> 42</w:t>
      </w:r>
      <w:r w:rsidRPr="00373E9A">
        <w:t xml:space="preserve">(2), 408-422. </w:t>
      </w:r>
    </w:p>
    <w:p w14:paraId="27C5C583" w14:textId="77777777" w:rsidR="00792BE3" w:rsidRPr="00373E9A" w:rsidRDefault="00792BE3" w:rsidP="00792BE3">
      <w:pPr>
        <w:pStyle w:val="EndNoteBibliography"/>
        <w:spacing w:after="0"/>
        <w:ind w:left="720" w:hanging="720"/>
      </w:pPr>
      <w:r w:rsidRPr="00373E9A">
        <w:t xml:space="preserve">Adams, J. D., Black, G. C., Clemmons, J. R., &amp; Stephan, P. E. (2005). Scientific teams and institutional collaborations: Evidence from US universities, 1981–1999. </w:t>
      </w:r>
      <w:r w:rsidRPr="00373E9A">
        <w:rPr>
          <w:i/>
        </w:rPr>
        <w:t>Research Policy</w:t>
      </w:r>
      <w:r w:rsidRPr="00373E9A">
        <w:t>,</w:t>
      </w:r>
      <w:r w:rsidRPr="00373E9A">
        <w:rPr>
          <w:i/>
        </w:rPr>
        <w:t xml:space="preserve"> 34</w:t>
      </w:r>
      <w:r w:rsidRPr="00373E9A">
        <w:t xml:space="preserve">(3), 259-285. </w:t>
      </w:r>
    </w:p>
    <w:p w14:paraId="10DECBCB" w14:textId="77777777" w:rsidR="00792BE3" w:rsidRPr="00373E9A" w:rsidRDefault="00792BE3" w:rsidP="00792BE3">
      <w:pPr>
        <w:pStyle w:val="EndNoteBibliography"/>
        <w:spacing w:after="0"/>
        <w:ind w:left="720" w:hanging="720"/>
      </w:pPr>
      <w:r w:rsidRPr="00373E9A">
        <w:t xml:space="preserve">Afzal, M. N. I., Sulong, R. S., Dutta, S., &amp; Mansur, D. K. B. H. (2018). An investigation of triple helix model and national innovation systems: the case of Malaysia. </w:t>
      </w:r>
      <w:r w:rsidRPr="00373E9A">
        <w:rPr>
          <w:i/>
        </w:rPr>
        <w:t>Journal of Entrepreneurship Education</w:t>
      </w:r>
      <w:r w:rsidRPr="00373E9A">
        <w:t>,</w:t>
      </w:r>
      <w:r w:rsidRPr="00373E9A">
        <w:rPr>
          <w:i/>
        </w:rPr>
        <w:t xml:space="preserve"> 21</w:t>
      </w:r>
      <w:r w:rsidRPr="00373E9A">
        <w:t xml:space="preserve">(2). </w:t>
      </w:r>
    </w:p>
    <w:p w14:paraId="7B6B9A41" w14:textId="77777777" w:rsidR="00792BE3" w:rsidRPr="00373E9A" w:rsidRDefault="00792BE3" w:rsidP="00792BE3">
      <w:pPr>
        <w:pStyle w:val="EndNoteBibliography"/>
        <w:spacing w:after="0"/>
        <w:ind w:left="720" w:hanging="720"/>
      </w:pPr>
      <w:r w:rsidRPr="00373E9A">
        <w:t xml:space="preserve">Agarwal, R., &amp; Ohyama, A. (2013). Industry or academia, basic or applied? Career choices and earnings trajectories of scientists. </w:t>
      </w:r>
      <w:r w:rsidRPr="00373E9A">
        <w:rPr>
          <w:i/>
        </w:rPr>
        <w:t>Management Science</w:t>
      </w:r>
      <w:r w:rsidRPr="00373E9A">
        <w:t>,</w:t>
      </w:r>
      <w:r w:rsidRPr="00373E9A">
        <w:rPr>
          <w:i/>
        </w:rPr>
        <w:t xml:space="preserve"> 59</w:t>
      </w:r>
      <w:r w:rsidRPr="00373E9A">
        <w:t xml:space="preserve">(4), 950-970. </w:t>
      </w:r>
    </w:p>
    <w:p w14:paraId="129C003A" w14:textId="77777777" w:rsidR="00792BE3" w:rsidRPr="00373E9A" w:rsidRDefault="00792BE3" w:rsidP="00792BE3">
      <w:pPr>
        <w:pStyle w:val="EndNoteBibliography"/>
        <w:spacing w:after="0"/>
        <w:ind w:left="720" w:hanging="720"/>
      </w:pPr>
      <w:r w:rsidRPr="00373E9A">
        <w:t xml:space="preserve">Ahmad, M. A.-A., &amp; Jameel, A. S. (2018). Factors affecting on job satisfaction among academic staff. </w:t>
      </w:r>
      <w:r w:rsidRPr="00373E9A">
        <w:rPr>
          <w:i/>
        </w:rPr>
        <w:t>Polytechnic Journal</w:t>
      </w:r>
      <w:r w:rsidRPr="00373E9A">
        <w:t>,</w:t>
      </w:r>
      <w:r w:rsidRPr="00373E9A">
        <w:rPr>
          <w:i/>
        </w:rPr>
        <w:t xml:space="preserve"> 8</w:t>
      </w:r>
      <w:r w:rsidRPr="00373E9A">
        <w:t xml:space="preserve">(2). </w:t>
      </w:r>
    </w:p>
    <w:p w14:paraId="0D4B7A2B" w14:textId="77777777" w:rsidR="00792BE3" w:rsidRPr="00373E9A" w:rsidRDefault="00792BE3" w:rsidP="00792BE3">
      <w:pPr>
        <w:pStyle w:val="EndNoteBibliography"/>
        <w:spacing w:after="0"/>
        <w:ind w:left="720" w:hanging="720"/>
      </w:pPr>
      <w:r w:rsidRPr="00373E9A">
        <w:t xml:space="preserve">Al-Tabbaa, O., &amp; Ankrah, S. (2016). Social capital to facilitate ‘engineered’university–industry collaboration for technology transfer: A dynamic perspective. </w:t>
      </w:r>
      <w:r w:rsidRPr="00373E9A">
        <w:rPr>
          <w:i/>
        </w:rPr>
        <w:t>Technological Forecasting and Social Change</w:t>
      </w:r>
      <w:r w:rsidRPr="00373E9A">
        <w:t>,</w:t>
      </w:r>
      <w:r w:rsidRPr="00373E9A">
        <w:rPr>
          <w:i/>
        </w:rPr>
        <w:t xml:space="preserve"> 104</w:t>
      </w:r>
      <w:r w:rsidRPr="00373E9A">
        <w:t xml:space="preserve">, 1-15. </w:t>
      </w:r>
    </w:p>
    <w:p w14:paraId="2514F440" w14:textId="77777777" w:rsidR="00792BE3" w:rsidRPr="00373E9A" w:rsidRDefault="00792BE3" w:rsidP="00792BE3">
      <w:pPr>
        <w:pStyle w:val="EndNoteBibliography"/>
        <w:spacing w:after="0"/>
        <w:ind w:left="720" w:hanging="720"/>
      </w:pPr>
      <w:r w:rsidRPr="00373E9A">
        <w:t xml:space="preserve">Alchokr, R., Krüger, J., Shakeel, Y., Saake, G., &amp; Leich, T. (2022). On academic age aspect and discovering the golden age in software engineering. Proceedings of the 15th International Conference on Cooperative and Human Aspects of Software Engineering, </w:t>
      </w:r>
    </w:p>
    <w:p w14:paraId="43915A83" w14:textId="77777777" w:rsidR="00792BE3" w:rsidRPr="00373E9A" w:rsidRDefault="00792BE3" w:rsidP="00792BE3">
      <w:pPr>
        <w:pStyle w:val="EndNoteBibliography"/>
        <w:spacing w:after="0"/>
        <w:ind w:left="720" w:hanging="720"/>
      </w:pPr>
      <w:r w:rsidRPr="00373E9A">
        <w:t xml:space="preserve">Aldridge, T. T., &amp; Audretsch, D. (2017). The Bayh-Dole act and scientist entrepreneurship. In </w:t>
      </w:r>
      <w:r w:rsidRPr="00373E9A">
        <w:rPr>
          <w:i/>
        </w:rPr>
        <w:t>Universities and the Entrepreneurial Ecosystem</w:t>
      </w:r>
      <w:r w:rsidRPr="00373E9A">
        <w:t xml:space="preserve">. Edward Elgar Publishing. </w:t>
      </w:r>
    </w:p>
    <w:p w14:paraId="4BAC3BE6" w14:textId="77777777" w:rsidR="00792BE3" w:rsidRPr="00373E9A" w:rsidRDefault="00792BE3" w:rsidP="00792BE3">
      <w:pPr>
        <w:pStyle w:val="EndNoteBibliography"/>
        <w:spacing w:after="0"/>
        <w:ind w:left="720" w:hanging="720"/>
      </w:pPr>
      <w:r w:rsidRPr="00373E9A">
        <w:t xml:space="preserve">Amadi-Echendu, J. (2021). A Guideline for Technology Commercialisation in the 4IR Era. In </w:t>
      </w:r>
      <w:r w:rsidRPr="00373E9A">
        <w:rPr>
          <w:i/>
        </w:rPr>
        <w:t>Entrepreneurship, Technology Commercialisation, and Innovation Policy in Africa</w:t>
      </w:r>
      <w:r w:rsidRPr="00373E9A">
        <w:t xml:space="preserve"> (pp. 153-168). Springer. </w:t>
      </w:r>
    </w:p>
    <w:p w14:paraId="6A107B20" w14:textId="77777777" w:rsidR="00792BE3" w:rsidRPr="00373E9A" w:rsidRDefault="00792BE3" w:rsidP="00792BE3">
      <w:pPr>
        <w:pStyle w:val="EndNoteBibliography"/>
        <w:spacing w:after="0"/>
        <w:ind w:left="720" w:hanging="720"/>
      </w:pPr>
      <w:r w:rsidRPr="00373E9A">
        <w:t xml:space="preserve">Arqué-Castells, P., Cartaxo, R. M., García-Quevedo, J., &amp; Godinho, M. M. (2016). Royalty sharing, effort and invention in universities: Evidence from Portugal and Spain. </w:t>
      </w:r>
      <w:r w:rsidRPr="00373E9A">
        <w:rPr>
          <w:i/>
        </w:rPr>
        <w:t>Research Policy</w:t>
      </w:r>
      <w:r w:rsidRPr="00373E9A">
        <w:t>,</w:t>
      </w:r>
      <w:r w:rsidRPr="00373E9A">
        <w:rPr>
          <w:i/>
        </w:rPr>
        <w:t xml:space="preserve"> 45</w:t>
      </w:r>
      <w:r w:rsidRPr="00373E9A">
        <w:t xml:space="preserve">(9), 1858-1872. </w:t>
      </w:r>
    </w:p>
    <w:p w14:paraId="311FEA0C" w14:textId="77777777" w:rsidR="00792BE3" w:rsidRPr="00373E9A" w:rsidRDefault="00792BE3" w:rsidP="00792BE3">
      <w:pPr>
        <w:pStyle w:val="EndNoteBibliography"/>
        <w:spacing w:after="0"/>
        <w:ind w:left="720" w:hanging="720"/>
      </w:pPr>
      <w:r w:rsidRPr="00373E9A">
        <w:t xml:space="preserve">Arshi, T. (2017). Is innovation a second order construct: clarifying the formative and reflective measures of innovation. </w:t>
      </w:r>
      <w:r w:rsidRPr="00373E9A">
        <w:rPr>
          <w:i/>
        </w:rPr>
        <w:t>Archives of Business Research</w:t>
      </w:r>
      <w:r w:rsidRPr="00373E9A">
        <w:t>,</w:t>
      </w:r>
      <w:r w:rsidRPr="00373E9A">
        <w:rPr>
          <w:i/>
        </w:rPr>
        <w:t xml:space="preserve"> 5</w:t>
      </w:r>
      <w:r w:rsidRPr="00373E9A">
        <w:t xml:space="preserve">(2). </w:t>
      </w:r>
    </w:p>
    <w:p w14:paraId="53CD1ED8" w14:textId="77777777" w:rsidR="00792BE3" w:rsidRPr="00373E9A" w:rsidRDefault="00792BE3" w:rsidP="00792BE3">
      <w:pPr>
        <w:pStyle w:val="EndNoteBibliography"/>
        <w:spacing w:after="0"/>
        <w:ind w:left="720" w:hanging="720"/>
      </w:pPr>
      <w:r w:rsidRPr="00373E9A">
        <w:t xml:space="preserve">Audretsch, D., &amp; Aldridge, T. (2012). Transnational social capital and scientist entrepreneurship. </w:t>
      </w:r>
      <w:r w:rsidRPr="00373E9A">
        <w:rPr>
          <w:i/>
        </w:rPr>
        <w:t>Journal of management &amp; governance</w:t>
      </w:r>
      <w:r w:rsidRPr="00373E9A">
        <w:t>,</w:t>
      </w:r>
      <w:r w:rsidRPr="00373E9A">
        <w:rPr>
          <w:i/>
        </w:rPr>
        <w:t xml:space="preserve"> 16</w:t>
      </w:r>
      <w:r w:rsidRPr="00373E9A">
        <w:t xml:space="preserve">(3), 369-376. </w:t>
      </w:r>
    </w:p>
    <w:p w14:paraId="1947F091" w14:textId="77777777" w:rsidR="00792BE3" w:rsidRPr="00373E9A" w:rsidRDefault="00792BE3" w:rsidP="00792BE3">
      <w:pPr>
        <w:pStyle w:val="EndNoteBibliography"/>
        <w:spacing w:after="0"/>
        <w:ind w:left="720" w:hanging="720"/>
      </w:pPr>
      <w:r w:rsidRPr="00373E9A">
        <w:t xml:space="preserve">Audretsch, D., Colombelli, A., Grilli, L., Minola, T., &amp; Rasmussen, E. (2020). Innovative start-ups and policy initiatives. </w:t>
      </w:r>
      <w:r w:rsidRPr="00373E9A">
        <w:rPr>
          <w:i/>
        </w:rPr>
        <w:t>Research Policy</w:t>
      </w:r>
      <w:r w:rsidRPr="00373E9A">
        <w:t>,</w:t>
      </w:r>
      <w:r w:rsidRPr="00373E9A">
        <w:rPr>
          <w:i/>
        </w:rPr>
        <w:t xml:space="preserve"> 49</w:t>
      </w:r>
      <w:r w:rsidRPr="00373E9A">
        <w:t xml:space="preserve">(10), 104027. </w:t>
      </w:r>
    </w:p>
    <w:p w14:paraId="146DA641" w14:textId="77777777" w:rsidR="00792BE3" w:rsidRPr="00373E9A" w:rsidRDefault="00792BE3" w:rsidP="00792BE3">
      <w:pPr>
        <w:pStyle w:val="EndNoteBibliography"/>
        <w:spacing w:after="0"/>
        <w:ind w:left="720" w:hanging="720"/>
      </w:pPr>
      <w:r w:rsidRPr="00373E9A">
        <w:t xml:space="preserve">Audretsch, D. B., &amp; Belitski, M. (2022). A strategic alignment framework for the entrepreneurial university. </w:t>
      </w:r>
      <w:r w:rsidRPr="00373E9A">
        <w:rPr>
          <w:i/>
        </w:rPr>
        <w:t>Industry and Innovation</w:t>
      </w:r>
      <w:r w:rsidRPr="00373E9A">
        <w:t>,</w:t>
      </w:r>
      <w:r w:rsidRPr="00373E9A">
        <w:rPr>
          <w:i/>
        </w:rPr>
        <w:t xml:space="preserve"> 29</w:t>
      </w:r>
      <w:r w:rsidRPr="00373E9A">
        <w:t xml:space="preserve">(2), 285-309. </w:t>
      </w:r>
    </w:p>
    <w:p w14:paraId="20FB6C00" w14:textId="77777777" w:rsidR="00792BE3" w:rsidRPr="00373E9A" w:rsidRDefault="00792BE3" w:rsidP="00792BE3">
      <w:pPr>
        <w:pStyle w:val="EndNoteBibliography"/>
        <w:spacing w:after="0"/>
        <w:ind w:left="720" w:hanging="720"/>
      </w:pPr>
      <w:r w:rsidRPr="00373E9A">
        <w:t xml:space="preserve">Autio, E., Kenney, M., Mustar, P., Siegel, D., &amp; Wright, M. (2014). Entrepreneurial innovation: The importance of context. </w:t>
      </w:r>
      <w:r w:rsidRPr="00373E9A">
        <w:rPr>
          <w:i/>
        </w:rPr>
        <w:t>Research Policy</w:t>
      </w:r>
      <w:r w:rsidRPr="00373E9A">
        <w:t>,</w:t>
      </w:r>
      <w:r w:rsidRPr="00373E9A">
        <w:rPr>
          <w:i/>
        </w:rPr>
        <w:t xml:space="preserve"> 43</w:t>
      </w:r>
      <w:r w:rsidRPr="00373E9A">
        <w:t xml:space="preserve">(7), 1097-1108. </w:t>
      </w:r>
    </w:p>
    <w:p w14:paraId="48416598" w14:textId="77777777" w:rsidR="00792BE3" w:rsidRPr="00373E9A" w:rsidRDefault="00792BE3" w:rsidP="00792BE3">
      <w:pPr>
        <w:pStyle w:val="EndNoteBibliography"/>
        <w:spacing w:after="0"/>
        <w:ind w:left="720" w:hanging="720"/>
      </w:pPr>
      <w:r w:rsidRPr="00373E9A">
        <w:t xml:space="preserve">Awang, Z., Afthanorhan, A., &amp; Mamat, M. (2016). The Likert scale analysis using parametric based Structural Equation Modeling (SEM). </w:t>
      </w:r>
      <w:r w:rsidRPr="00373E9A">
        <w:rPr>
          <w:i/>
        </w:rPr>
        <w:t>Computational Methods in Social Sciences</w:t>
      </w:r>
      <w:r w:rsidRPr="00373E9A">
        <w:t>,</w:t>
      </w:r>
      <w:r w:rsidRPr="00373E9A">
        <w:rPr>
          <w:i/>
        </w:rPr>
        <w:t xml:space="preserve"> 4</w:t>
      </w:r>
      <w:r w:rsidRPr="00373E9A">
        <w:t xml:space="preserve">(1), 13. </w:t>
      </w:r>
    </w:p>
    <w:p w14:paraId="14FF2039" w14:textId="578A9816" w:rsidR="00792BE3" w:rsidRPr="00373E9A" w:rsidRDefault="00792BE3" w:rsidP="00792BE3">
      <w:pPr>
        <w:pStyle w:val="EndNoteBibliography"/>
        <w:spacing w:after="0"/>
        <w:ind w:left="720" w:hanging="720"/>
      </w:pPr>
      <w:r w:rsidRPr="00373E9A">
        <w:t xml:space="preserve">Azoulay, P., Ding, W., &amp; Stuart, T. (2009). THE IMPACT OF ACADEMIC PATENTING ON THE RATE, QUALITY AND DIRECTION OF (PUBLIC) RESEARCH OUTPUT*. </w:t>
      </w:r>
      <w:r w:rsidRPr="00373E9A">
        <w:rPr>
          <w:i/>
        </w:rPr>
        <w:t>The Journal of Industrial Economics</w:t>
      </w:r>
      <w:r w:rsidRPr="00373E9A">
        <w:t>,</w:t>
      </w:r>
      <w:r w:rsidRPr="00373E9A">
        <w:rPr>
          <w:i/>
        </w:rPr>
        <w:t xml:space="preserve"> 57</w:t>
      </w:r>
      <w:r w:rsidRPr="00373E9A">
        <w:t xml:space="preserve">(4), 637-676. </w:t>
      </w:r>
      <w:hyperlink r:id="rId99" w:history="1">
        <w:r w:rsidRPr="00373E9A">
          <w:rPr>
            <w:rStyle w:val="Hyperlink"/>
            <w:rFonts w:ascii="Garamond" w:hAnsi="Garamond"/>
          </w:rPr>
          <w:t>https://doi.org/10.1111/j.1467-6451.2009.00395.x</w:t>
        </w:r>
      </w:hyperlink>
      <w:r w:rsidRPr="00373E9A">
        <w:t xml:space="preserve"> </w:t>
      </w:r>
    </w:p>
    <w:p w14:paraId="53733A44" w14:textId="77777777" w:rsidR="00792BE3" w:rsidRPr="00373E9A" w:rsidRDefault="00792BE3" w:rsidP="00792BE3">
      <w:pPr>
        <w:pStyle w:val="EndNoteBibliography"/>
        <w:spacing w:after="0"/>
        <w:ind w:left="720" w:hanging="720"/>
      </w:pPr>
      <w:r w:rsidRPr="00373E9A">
        <w:t xml:space="preserve">Baimyrzaeva, M. (2018). Beginners’ guide for applied research process: What is it, and why and how to do it. </w:t>
      </w:r>
      <w:r w:rsidRPr="00373E9A">
        <w:rPr>
          <w:i/>
        </w:rPr>
        <w:t>University of Central Asia</w:t>
      </w:r>
      <w:r w:rsidRPr="00373E9A">
        <w:t>,</w:t>
      </w:r>
      <w:r w:rsidRPr="00373E9A">
        <w:rPr>
          <w:i/>
        </w:rPr>
        <w:t xml:space="preserve"> 4</w:t>
      </w:r>
      <w:r w:rsidRPr="00373E9A">
        <w:t xml:space="preserve">(8). </w:t>
      </w:r>
    </w:p>
    <w:p w14:paraId="3468EE91" w14:textId="77777777" w:rsidR="00792BE3" w:rsidRPr="00373E9A" w:rsidRDefault="00792BE3" w:rsidP="00792BE3">
      <w:pPr>
        <w:pStyle w:val="EndNoteBibliography"/>
        <w:spacing w:after="0"/>
        <w:ind w:left="720" w:hanging="720"/>
      </w:pPr>
      <w:r w:rsidRPr="00373E9A">
        <w:t xml:space="preserve">Ballabeni, A., Boggio, A., &amp; Hemenway, D. (2014). Policies to increase the social value of science and the scientist satisfaction. An exploratory survey among Harvard bioscientists. </w:t>
      </w:r>
      <w:r w:rsidRPr="00373E9A">
        <w:rPr>
          <w:i/>
        </w:rPr>
        <w:t>F1000Research</w:t>
      </w:r>
      <w:r w:rsidRPr="00373E9A">
        <w:t>,</w:t>
      </w:r>
      <w:r w:rsidRPr="00373E9A">
        <w:rPr>
          <w:i/>
        </w:rPr>
        <w:t xml:space="preserve"> 3</w:t>
      </w:r>
      <w:r w:rsidRPr="00373E9A">
        <w:t xml:space="preserve">. </w:t>
      </w:r>
    </w:p>
    <w:p w14:paraId="1CFC5532" w14:textId="535A13E8" w:rsidR="00792BE3" w:rsidRPr="00373E9A" w:rsidRDefault="00792BE3" w:rsidP="00792BE3">
      <w:pPr>
        <w:pStyle w:val="EndNoteBibliography"/>
        <w:spacing w:after="0"/>
        <w:ind w:left="720" w:hanging="720"/>
      </w:pPr>
      <w:r w:rsidRPr="00373E9A">
        <w:t xml:space="preserve">Balven, R., Fenters, V., Siegel, D., &amp; Waldman, D. (2018). Academic Entrepreneurship: The Roles of Identity, Motivation, Championing, Education, Work-Life Balance, and Organizational Justice. </w:t>
      </w:r>
      <w:r w:rsidRPr="00373E9A">
        <w:rPr>
          <w:i/>
        </w:rPr>
        <w:t>Academy of Management Perspectives</w:t>
      </w:r>
      <w:r w:rsidRPr="00373E9A">
        <w:t>,</w:t>
      </w:r>
      <w:r w:rsidRPr="00373E9A">
        <w:rPr>
          <w:i/>
        </w:rPr>
        <w:t xml:space="preserve"> 32</w:t>
      </w:r>
      <w:r w:rsidRPr="00373E9A">
        <w:t xml:space="preserve">(1), 21-42. </w:t>
      </w:r>
      <w:hyperlink r:id="rId100" w:history="1">
        <w:r w:rsidRPr="00373E9A">
          <w:rPr>
            <w:rStyle w:val="Hyperlink"/>
            <w:rFonts w:ascii="Garamond" w:hAnsi="Garamond"/>
          </w:rPr>
          <w:t>https://doi.org/10.5465/amp.2016.0127</w:t>
        </w:r>
      </w:hyperlink>
      <w:r w:rsidRPr="00373E9A">
        <w:t xml:space="preserve"> </w:t>
      </w:r>
    </w:p>
    <w:p w14:paraId="5B4FDC09" w14:textId="77777777" w:rsidR="00792BE3" w:rsidRPr="00373E9A" w:rsidRDefault="00792BE3" w:rsidP="00792BE3">
      <w:pPr>
        <w:pStyle w:val="EndNoteBibliography"/>
        <w:spacing w:after="0"/>
        <w:ind w:left="720" w:hanging="720"/>
      </w:pPr>
      <w:r w:rsidRPr="00373E9A">
        <w:t xml:space="preserve">Banal-Estañol, A., Jofre-Bonet, M., &amp; Lawson, C. (2015). The double-edged sword of industry collaboration: Evidence from engineering academics in the UK. </w:t>
      </w:r>
      <w:r w:rsidRPr="00373E9A">
        <w:rPr>
          <w:i/>
        </w:rPr>
        <w:t>Research Policy</w:t>
      </w:r>
      <w:r w:rsidRPr="00373E9A">
        <w:t>,</w:t>
      </w:r>
      <w:r w:rsidRPr="00373E9A">
        <w:rPr>
          <w:i/>
        </w:rPr>
        <w:t xml:space="preserve"> 44</w:t>
      </w:r>
      <w:r w:rsidRPr="00373E9A">
        <w:t xml:space="preserve">(6), 1160-1175. </w:t>
      </w:r>
    </w:p>
    <w:p w14:paraId="2FFEBAC5" w14:textId="77777777" w:rsidR="00792BE3" w:rsidRPr="00373E9A" w:rsidRDefault="00792BE3" w:rsidP="00792BE3">
      <w:pPr>
        <w:pStyle w:val="EndNoteBibliography"/>
        <w:spacing w:after="0"/>
        <w:ind w:left="720" w:hanging="720"/>
      </w:pPr>
      <w:r w:rsidRPr="00373E9A">
        <w:t xml:space="preserve">Barbuto Jr, J. E., &amp; Scholl, R. W. (1998). Motivation sources inventory: Development and validation of new scales to measure an integrative taxonomy of motivation. </w:t>
      </w:r>
      <w:r w:rsidRPr="00373E9A">
        <w:rPr>
          <w:i/>
        </w:rPr>
        <w:t>Psychological reports</w:t>
      </w:r>
      <w:r w:rsidRPr="00373E9A">
        <w:t>,</w:t>
      </w:r>
      <w:r w:rsidRPr="00373E9A">
        <w:rPr>
          <w:i/>
        </w:rPr>
        <w:t xml:space="preserve"> 82</w:t>
      </w:r>
      <w:r w:rsidRPr="00373E9A">
        <w:t xml:space="preserve">(3), 1011-1022. </w:t>
      </w:r>
    </w:p>
    <w:p w14:paraId="482F117A" w14:textId="77777777" w:rsidR="00792BE3" w:rsidRPr="00373E9A" w:rsidRDefault="00792BE3" w:rsidP="00792BE3">
      <w:pPr>
        <w:pStyle w:val="EndNoteBibliography"/>
        <w:spacing w:after="0"/>
        <w:ind w:left="720" w:hanging="720"/>
      </w:pPr>
      <w:r w:rsidRPr="00373E9A">
        <w:t xml:space="preserve">Baroncelli, A., &amp; Landoni, M. (2019). Imitation and entrepreneurial learning: Insights from academic spin-offs. </w:t>
      </w:r>
      <w:r w:rsidRPr="00373E9A">
        <w:rPr>
          <w:i/>
        </w:rPr>
        <w:t>Industry and Higher Education</w:t>
      </w:r>
      <w:r w:rsidRPr="00373E9A">
        <w:t>,</w:t>
      </w:r>
      <w:r w:rsidRPr="00373E9A">
        <w:rPr>
          <w:i/>
        </w:rPr>
        <w:t xml:space="preserve"> 33</w:t>
      </w:r>
      <w:r w:rsidRPr="00373E9A">
        <w:t xml:space="preserve">(4), 233-245. </w:t>
      </w:r>
    </w:p>
    <w:p w14:paraId="3F2C9617" w14:textId="77777777" w:rsidR="00792BE3" w:rsidRPr="00373E9A" w:rsidRDefault="00792BE3" w:rsidP="00792BE3">
      <w:pPr>
        <w:pStyle w:val="EndNoteBibliography"/>
        <w:spacing w:after="0"/>
        <w:ind w:left="720" w:hanging="720"/>
      </w:pPr>
      <w:r w:rsidRPr="00373E9A">
        <w:t xml:space="preserve">Basak, S. K., &amp; Govender, D. (2015). Theoretical framework of the factors affecting university academics job satisfaction. </w:t>
      </w:r>
      <w:r w:rsidRPr="00373E9A">
        <w:rPr>
          <w:i/>
        </w:rPr>
        <w:t>International Business &amp; Economics Research Journal (IBER)</w:t>
      </w:r>
      <w:r w:rsidRPr="00373E9A">
        <w:t>,</w:t>
      </w:r>
      <w:r w:rsidRPr="00373E9A">
        <w:rPr>
          <w:i/>
        </w:rPr>
        <w:t xml:space="preserve"> 14</w:t>
      </w:r>
      <w:r w:rsidRPr="00373E9A">
        <w:t xml:space="preserve">(2), 317-326. </w:t>
      </w:r>
    </w:p>
    <w:p w14:paraId="08669C2C" w14:textId="77777777" w:rsidR="00792BE3" w:rsidRPr="00373E9A" w:rsidRDefault="00792BE3" w:rsidP="00792BE3">
      <w:pPr>
        <w:pStyle w:val="EndNoteBibliography"/>
        <w:spacing w:after="0"/>
        <w:ind w:left="720" w:hanging="720"/>
      </w:pPr>
      <w:r w:rsidRPr="00373E9A">
        <w:t xml:space="preserve">Bataineh, O. T. (2014). The level of job satisfaction among the faculty members of colleges of education at Jordanian universities. </w:t>
      </w:r>
      <w:r w:rsidRPr="00373E9A">
        <w:rPr>
          <w:i/>
        </w:rPr>
        <w:t>Canadian Social Science</w:t>
      </w:r>
      <w:r w:rsidRPr="00373E9A">
        <w:t>,</w:t>
      </w:r>
      <w:r w:rsidRPr="00373E9A">
        <w:rPr>
          <w:i/>
        </w:rPr>
        <w:t xml:space="preserve"> 10</w:t>
      </w:r>
      <w:r w:rsidRPr="00373E9A">
        <w:t xml:space="preserve">(3), 1. </w:t>
      </w:r>
    </w:p>
    <w:p w14:paraId="7CF005A1" w14:textId="5298059A" w:rsidR="00792BE3" w:rsidRPr="00373E9A" w:rsidRDefault="00792BE3" w:rsidP="00792BE3">
      <w:pPr>
        <w:pStyle w:val="EndNoteBibliography"/>
        <w:spacing w:after="0"/>
        <w:ind w:left="720" w:hanging="720"/>
      </w:pPr>
      <w:r w:rsidRPr="00373E9A">
        <w:t xml:space="preserve">Baydoun, E., Mesmar, J., Beydoun, A. R., &amp; Hillman, J. R. (2022). An Overview of Research and Development in Academia. In A. Badran, E. Baydoun, &amp; J. R. Hillman (Eds.), </w:t>
      </w:r>
      <w:r w:rsidRPr="00373E9A">
        <w:rPr>
          <w:i/>
        </w:rPr>
        <w:t>Higher Education in the Arab World: Research and Development</w:t>
      </w:r>
      <w:r w:rsidRPr="00373E9A">
        <w:t xml:space="preserve"> (pp. 13-37). Springer International Publishing. </w:t>
      </w:r>
      <w:hyperlink r:id="rId101" w:history="1">
        <w:r w:rsidRPr="00373E9A">
          <w:rPr>
            <w:rStyle w:val="Hyperlink"/>
            <w:rFonts w:ascii="Garamond" w:hAnsi="Garamond"/>
          </w:rPr>
          <w:t>https://doi.org/10.1007/978-3-030-80122-9_2</w:t>
        </w:r>
      </w:hyperlink>
      <w:r w:rsidRPr="00373E9A">
        <w:t xml:space="preserve"> </w:t>
      </w:r>
    </w:p>
    <w:p w14:paraId="67CA0C39" w14:textId="77777777" w:rsidR="00792BE3" w:rsidRPr="00373E9A" w:rsidRDefault="00792BE3" w:rsidP="00792BE3">
      <w:pPr>
        <w:pStyle w:val="EndNoteBibliography"/>
        <w:spacing w:after="0"/>
        <w:ind w:left="720" w:hanging="720"/>
      </w:pPr>
      <w:r w:rsidRPr="00373E9A">
        <w:t xml:space="preserve">Beck, S., Bergenholtz, C., Bogers, M., Brasseur, T.-M., Conradsen, M. L., Di Marco, D., Distel, A. P., Dobusch, L., Dörler, D., &amp; Effert, A. (2022). The Open Innovation in Science research field: a collaborative conceptualisation approach. </w:t>
      </w:r>
      <w:r w:rsidRPr="00373E9A">
        <w:rPr>
          <w:i/>
        </w:rPr>
        <w:t>Industry and Innovation</w:t>
      </w:r>
      <w:r w:rsidRPr="00373E9A">
        <w:t>,</w:t>
      </w:r>
      <w:r w:rsidRPr="00373E9A">
        <w:rPr>
          <w:i/>
        </w:rPr>
        <w:t xml:space="preserve"> 29</w:t>
      </w:r>
      <w:r w:rsidRPr="00373E9A">
        <w:t xml:space="preserve">(2), 136-185. </w:t>
      </w:r>
    </w:p>
    <w:p w14:paraId="0688D291" w14:textId="44A4CF02" w:rsidR="00792BE3" w:rsidRPr="00373E9A" w:rsidRDefault="00792BE3" w:rsidP="00792BE3">
      <w:pPr>
        <w:pStyle w:val="EndNoteBibliography"/>
        <w:spacing w:after="0"/>
        <w:ind w:left="720" w:hanging="720"/>
      </w:pPr>
      <w:r w:rsidRPr="00373E9A">
        <w:t xml:space="preserve">Beesley, L. G. A. (2003). Science policy in changing times: are governments poised to take full advantage of an institution in transition? </w:t>
      </w:r>
      <w:r w:rsidRPr="00373E9A">
        <w:rPr>
          <w:i/>
        </w:rPr>
        <w:t>Research Policy</w:t>
      </w:r>
      <w:r w:rsidRPr="00373E9A">
        <w:t>,</w:t>
      </w:r>
      <w:r w:rsidRPr="00373E9A">
        <w:rPr>
          <w:i/>
        </w:rPr>
        <w:t xml:space="preserve"> 32</w:t>
      </w:r>
      <w:r w:rsidRPr="00373E9A">
        <w:t xml:space="preserve">(8), 1519-1531. </w:t>
      </w:r>
      <w:hyperlink r:id="rId102" w:history="1">
        <w:r w:rsidRPr="00373E9A">
          <w:rPr>
            <w:rStyle w:val="Hyperlink"/>
            <w:rFonts w:ascii="Garamond" w:hAnsi="Garamond"/>
          </w:rPr>
          <w:t>http://www.sciencedirect.com/science/article/B6V77-487V00B-1/2/0fab67e859413900a4ef506b73db468a</w:t>
        </w:r>
      </w:hyperlink>
      <w:r w:rsidRPr="00373E9A">
        <w:t xml:space="preserve"> </w:t>
      </w:r>
    </w:p>
    <w:p w14:paraId="13AEAF9A" w14:textId="77777777" w:rsidR="00792BE3" w:rsidRPr="00373E9A" w:rsidRDefault="00792BE3" w:rsidP="00792BE3">
      <w:pPr>
        <w:pStyle w:val="EndNoteBibliography"/>
        <w:spacing w:after="0"/>
        <w:ind w:left="720" w:hanging="720"/>
      </w:pPr>
      <w:r w:rsidRPr="00373E9A">
        <w:t xml:space="preserve">Behrens, T. R., &amp; Gray, D. O. (2001). Unintended consequences of cooperative research: impact of industry sponsorship on climate for academic freedom and other graduate student outcome. </w:t>
      </w:r>
      <w:r w:rsidRPr="00373E9A">
        <w:rPr>
          <w:i/>
        </w:rPr>
        <w:t>Research Policy</w:t>
      </w:r>
      <w:r w:rsidRPr="00373E9A">
        <w:t>,</w:t>
      </w:r>
      <w:r w:rsidRPr="00373E9A">
        <w:rPr>
          <w:i/>
        </w:rPr>
        <w:t xml:space="preserve"> 30</w:t>
      </w:r>
      <w:r w:rsidRPr="00373E9A">
        <w:t xml:space="preserve">(2), 179-199. </w:t>
      </w:r>
    </w:p>
    <w:p w14:paraId="04E36019" w14:textId="5D0BEFA1" w:rsidR="00792BE3" w:rsidRPr="00373E9A" w:rsidRDefault="00792BE3" w:rsidP="00792BE3">
      <w:pPr>
        <w:pStyle w:val="EndNoteBibliography"/>
        <w:spacing w:after="0"/>
        <w:ind w:left="720" w:hanging="720"/>
      </w:pPr>
      <w:r w:rsidRPr="00373E9A">
        <w:t xml:space="preserve">Beiter, K. D. (2019). Where Have All the Scientific and Academic Freedoms Gone? And What Is ‘Adequate for Science’? The Right to Enjoy the Benefits of Scientific Progress and Its Applications. </w:t>
      </w:r>
      <w:r w:rsidRPr="00373E9A">
        <w:rPr>
          <w:i/>
        </w:rPr>
        <w:t>Israel Law Review</w:t>
      </w:r>
      <w:r w:rsidRPr="00373E9A">
        <w:t>,</w:t>
      </w:r>
      <w:r w:rsidRPr="00373E9A">
        <w:rPr>
          <w:i/>
        </w:rPr>
        <w:t xml:space="preserve"> 52</w:t>
      </w:r>
      <w:r w:rsidRPr="00373E9A">
        <w:t xml:space="preserve">(2), 233-291. </w:t>
      </w:r>
      <w:hyperlink r:id="rId103" w:history="1">
        <w:r w:rsidRPr="00373E9A">
          <w:rPr>
            <w:rStyle w:val="Hyperlink"/>
            <w:rFonts w:ascii="Garamond" w:hAnsi="Garamond"/>
          </w:rPr>
          <w:t>https://doi.org/10.1017/S0021223719000062</w:t>
        </w:r>
      </w:hyperlink>
      <w:r w:rsidRPr="00373E9A">
        <w:t xml:space="preserve"> </w:t>
      </w:r>
    </w:p>
    <w:p w14:paraId="6CF54F37" w14:textId="77777777" w:rsidR="00792BE3" w:rsidRPr="00373E9A" w:rsidRDefault="00792BE3" w:rsidP="00792BE3">
      <w:pPr>
        <w:pStyle w:val="EndNoteBibliography"/>
        <w:spacing w:after="0"/>
        <w:ind w:left="720" w:hanging="720"/>
      </w:pPr>
      <w:r w:rsidRPr="00373E9A">
        <w:t xml:space="preserve">Ben-Gal, I. (2005). Outlier detection. In </w:t>
      </w:r>
      <w:r w:rsidRPr="00373E9A">
        <w:rPr>
          <w:i/>
        </w:rPr>
        <w:t>Data mining and knowledge discovery handbook</w:t>
      </w:r>
      <w:r w:rsidRPr="00373E9A">
        <w:t xml:space="preserve"> (pp. 131-146). Springer. </w:t>
      </w:r>
    </w:p>
    <w:p w14:paraId="300D5F58" w14:textId="77777777" w:rsidR="00792BE3" w:rsidRPr="00373E9A" w:rsidRDefault="00792BE3" w:rsidP="00792BE3">
      <w:pPr>
        <w:pStyle w:val="EndNoteBibliography"/>
        <w:spacing w:after="0"/>
        <w:ind w:left="720" w:hanging="720"/>
      </w:pPr>
      <w:r w:rsidRPr="00373E9A">
        <w:t xml:space="preserve">Benner, M., &amp; Sandström, U. (2000). Institutionalizing the triple helix: research funding and norms in the academic system. </w:t>
      </w:r>
      <w:r w:rsidRPr="00373E9A">
        <w:rPr>
          <w:i/>
        </w:rPr>
        <w:t>Research Policy</w:t>
      </w:r>
      <w:r w:rsidRPr="00373E9A">
        <w:t>,</w:t>
      </w:r>
      <w:r w:rsidRPr="00373E9A">
        <w:rPr>
          <w:i/>
        </w:rPr>
        <w:t xml:space="preserve"> 29</w:t>
      </w:r>
      <w:r w:rsidRPr="00373E9A">
        <w:t xml:space="preserve">(2), 291-301. </w:t>
      </w:r>
    </w:p>
    <w:p w14:paraId="7242A072" w14:textId="77777777" w:rsidR="00792BE3" w:rsidRPr="00373E9A" w:rsidRDefault="00792BE3" w:rsidP="00792BE3">
      <w:pPr>
        <w:pStyle w:val="EndNoteBibliography"/>
        <w:spacing w:after="0"/>
        <w:ind w:left="720" w:hanging="720"/>
      </w:pPr>
      <w:r w:rsidRPr="00373E9A">
        <w:t xml:space="preserve">Benneworth, P., Ćulum, B., &amp; Farnell, T. (2018). Mapping and Critical Synthesis of Current State-of-the-Art on. </w:t>
      </w:r>
    </w:p>
    <w:p w14:paraId="401688FA" w14:textId="77777777" w:rsidR="00792BE3" w:rsidRPr="00373E9A" w:rsidRDefault="00792BE3" w:rsidP="00792BE3">
      <w:pPr>
        <w:pStyle w:val="EndNoteBibliography"/>
        <w:spacing w:after="0"/>
        <w:ind w:left="720" w:hanging="720"/>
      </w:pPr>
      <w:r w:rsidRPr="00373E9A">
        <w:t>Bennich</w:t>
      </w:r>
      <w:r w:rsidRPr="00373E9A">
        <w:rPr>
          <w:rFonts w:ascii="Cambria Math" w:hAnsi="Cambria Math" w:cs="Cambria Math"/>
        </w:rPr>
        <w:t>‐</w:t>
      </w:r>
      <w:r w:rsidRPr="00373E9A">
        <w:t>Bj</w:t>
      </w:r>
      <w:r w:rsidRPr="00373E9A">
        <w:rPr>
          <w:rFonts w:cs="Garamond"/>
        </w:rPr>
        <w:t>ö</w:t>
      </w:r>
      <w:r w:rsidRPr="00373E9A">
        <w:t>rkman, L. (2007). Has academic freedom survived?</w:t>
      </w:r>
      <w:r w:rsidRPr="00373E9A">
        <w:rPr>
          <w:rFonts w:cs="Garamond"/>
        </w:rPr>
        <w:t>–</w:t>
      </w:r>
      <w:r w:rsidRPr="00373E9A">
        <w:t xml:space="preserve">An interview study of the conditions for researchers in an era of paradigmatic change. </w:t>
      </w:r>
      <w:r w:rsidRPr="00373E9A">
        <w:rPr>
          <w:i/>
        </w:rPr>
        <w:t>Higher Education Quarterly</w:t>
      </w:r>
      <w:r w:rsidRPr="00373E9A">
        <w:t>,</w:t>
      </w:r>
      <w:r w:rsidRPr="00373E9A">
        <w:rPr>
          <w:i/>
        </w:rPr>
        <w:t xml:space="preserve"> 61</w:t>
      </w:r>
      <w:r w:rsidRPr="00373E9A">
        <w:t xml:space="preserve">(3), 334-361. </w:t>
      </w:r>
    </w:p>
    <w:p w14:paraId="5DEC299E" w14:textId="77777777" w:rsidR="00792BE3" w:rsidRPr="00373E9A" w:rsidRDefault="00792BE3" w:rsidP="00792BE3">
      <w:pPr>
        <w:pStyle w:val="EndNoteBibliography"/>
        <w:spacing w:after="0"/>
        <w:ind w:left="720" w:hanging="720"/>
      </w:pPr>
      <w:r w:rsidRPr="00373E9A">
        <w:t xml:space="preserve">Bentley, P. J., Gulbrandsen, M., &amp; Kyvik, S. (2015). The relationship between basic and applied research in universities. </w:t>
      </w:r>
      <w:r w:rsidRPr="00373E9A">
        <w:rPr>
          <w:i/>
        </w:rPr>
        <w:t>Higher Education</w:t>
      </w:r>
      <w:r w:rsidRPr="00373E9A">
        <w:t>,</w:t>
      </w:r>
      <w:r w:rsidRPr="00373E9A">
        <w:rPr>
          <w:i/>
        </w:rPr>
        <w:t xml:space="preserve"> 70</w:t>
      </w:r>
      <w:r w:rsidRPr="00373E9A">
        <w:t xml:space="preserve">(4), 689-709. </w:t>
      </w:r>
    </w:p>
    <w:p w14:paraId="3154B6E9" w14:textId="77777777" w:rsidR="00792BE3" w:rsidRPr="00373E9A" w:rsidRDefault="00792BE3" w:rsidP="00792BE3">
      <w:pPr>
        <w:pStyle w:val="EndNoteBibliography"/>
        <w:spacing w:after="0"/>
        <w:ind w:left="720" w:hanging="720"/>
      </w:pPr>
      <w:r w:rsidRPr="00373E9A">
        <w:t xml:space="preserve">Bercovitz, J., &amp; Feldman, M. (2006). Entpreprenerial universities and technology transfer: A conceptual framework for understanding knowledge-based economic development. </w:t>
      </w:r>
      <w:r w:rsidRPr="00373E9A">
        <w:rPr>
          <w:i/>
        </w:rPr>
        <w:t>The Journal of Technology Transfer</w:t>
      </w:r>
      <w:r w:rsidRPr="00373E9A">
        <w:t>,</w:t>
      </w:r>
      <w:r w:rsidRPr="00373E9A">
        <w:rPr>
          <w:i/>
        </w:rPr>
        <w:t xml:space="preserve"> 31</w:t>
      </w:r>
      <w:r w:rsidRPr="00373E9A">
        <w:t xml:space="preserve">(1), 175-188. </w:t>
      </w:r>
    </w:p>
    <w:p w14:paraId="1FB80026" w14:textId="77777777" w:rsidR="00792BE3" w:rsidRPr="00373E9A" w:rsidRDefault="00792BE3" w:rsidP="00792BE3">
      <w:pPr>
        <w:pStyle w:val="EndNoteBibliography"/>
        <w:spacing w:after="0"/>
        <w:ind w:left="720" w:hanging="720"/>
      </w:pPr>
      <w:r w:rsidRPr="00373E9A">
        <w:t xml:space="preserve">Bethlehem, J. (2020). Working with response probabilities. </w:t>
      </w:r>
      <w:r w:rsidRPr="00373E9A">
        <w:rPr>
          <w:i/>
        </w:rPr>
        <w:t>Journal of Official Statistics</w:t>
      </w:r>
      <w:r w:rsidRPr="00373E9A">
        <w:t>,</w:t>
      </w:r>
      <w:r w:rsidRPr="00373E9A">
        <w:rPr>
          <w:i/>
        </w:rPr>
        <w:t xml:space="preserve"> 36</w:t>
      </w:r>
      <w:r w:rsidRPr="00373E9A">
        <w:t xml:space="preserve">(3), 647-674. </w:t>
      </w:r>
    </w:p>
    <w:p w14:paraId="4249AB57" w14:textId="77777777" w:rsidR="00792BE3" w:rsidRPr="00373E9A" w:rsidRDefault="00792BE3" w:rsidP="00792BE3">
      <w:pPr>
        <w:pStyle w:val="EndNoteBibliography"/>
        <w:spacing w:after="0"/>
        <w:ind w:left="720" w:hanging="720"/>
      </w:pPr>
      <w:r w:rsidRPr="00373E9A">
        <w:t xml:space="preserve">Bhaduri, S., &amp; Kumar, H. (2011). Extrinsic and intrinsic motivations to innovate: tracing the motivation of ‘grassroot’innovators in India. </w:t>
      </w:r>
      <w:r w:rsidRPr="00373E9A">
        <w:rPr>
          <w:i/>
        </w:rPr>
        <w:t>Mind &amp; Society</w:t>
      </w:r>
      <w:r w:rsidRPr="00373E9A">
        <w:t>,</w:t>
      </w:r>
      <w:r w:rsidRPr="00373E9A">
        <w:rPr>
          <w:i/>
        </w:rPr>
        <w:t xml:space="preserve"> 10</w:t>
      </w:r>
      <w:r w:rsidRPr="00373E9A">
        <w:t xml:space="preserve">(1), 27-55. </w:t>
      </w:r>
    </w:p>
    <w:p w14:paraId="64059B5B" w14:textId="77777777" w:rsidR="00792BE3" w:rsidRPr="00373E9A" w:rsidRDefault="00792BE3" w:rsidP="00792BE3">
      <w:pPr>
        <w:pStyle w:val="EndNoteBibliography"/>
        <w:spacing w:after="0"/>
        <w:ind w:left="720" w:hanging="720"/>
      </w:pPr>
      <w:r w:rsidRPr="00373E9A">
        <w:t xml:space="preserve">Bianchi, A., Shlomo, N., Schouten, B., Da Silva, D., &amp; Skinner, C. (2019). Estimation of response propensities and indicators of representative response using population-level information. </w:t>
      </w:r>
      <w:r w:rsidRPr="00373E9A">
        <w:rPr>
          <w:i/>
        </w:rPr>
        <w:t>Survey Methodology Journal</w:t>
      </w:r>
      <w:r w:rsidRPr="00373E9A">
        <w:t>,</w:t>
      </w:r>
      <w:r w:rsidRPr="00373E9A">
        <w:rPr>
          <w:i/>
        </w:rPr>
        <w:t xml:space="preserve"> 45</w:t>
      </w:r>
      <w:r w:rsidRPr="00373E9A">
        <w:t xml:space="preserve">(2), 217-247. </w:t>
      </w:r>
    </w:p>
    <w:p w14:paraId="35538DF9" w14:textId="77777777" w:rsidR="00792BE3" w:rsidRPr="00373E9A" w:rsidRDefault="00792BE3" w:rsidP="00792BE3">
      <w:pPr>
        <w:pStyle w:val="EndNoteBibliography"/>
        <w:spacing w:after="0"/>
        <w:ind w:left="720" w:hanging="720"/>
      </w:pPr>
      <w:r w:rsidRPr="00373E9A">
        <w:t xml:space="preserve">Bilgrami, A., &amp; Cole, J. R. (2015). </w:t>
      </w:r>
      <w:r w:rsidRPr="00373E9A">
        <w:rPr>
          <w:i/>
        </w:rPr>
        <w:t>Who's afraid of academic freedom?</w:t>
      </w:r>
      <w:r w:rsidRPr="00373E9A">
        <w:t xml:space="preserve"> Columbia University Press. </w:t>
      </w:r>
    </w:p>
    <w:p w14:paraId="5B841760" w14:textId="77777777" w:rsidR="00792BE3" w:rsidRPr="00373E9A" w:rsidRDefault="00792BE3" w:rsidP="00792BE3">
      <w:pPr>
        <w:pStyle w:val="EndNoteBibliography"/>
        <w:spacing w:after="0"/>
        <w:ind w:left="720" w:hanging="720"/>
      </w:pPr>
      <w:r w:rsidRPr="00373E9A">
        <w:t xml:space="preserve">Blind, K., Filipović, E., &amp; Lazina, L. K. (2022). Motives to publish, to patent and to standardize: an explorative study based on individual engineers’ assessments. </w:t>
      </w:r>
      <w:r w:rsidRPr="00373E9A">
        <w:rPr>
          <w:i/>
        </w:rPr>
        <w:t>Technological Forecasting and Social Change</w:t>
      </w:r>
      <w:r w:rsidRPr="00373E9A">
        <w:t>,</w:t>
      </w:r>
      <w:r w:rsidRPr="00373E9A">
        <w:rPr>
          <w:i/>
        </w:rPr>
        <w:t xml:space="preserve"> 175</w:t>
      </w:r>
      <w:r w:rsidRPr="00373E9A">
        <w:t xml:space="preserve">, 121420. </w:t>
      </w:r>
    </w:p>
    <w:p w14:paraId="136400AB" w14:textId="77777777" w:rsidR="00792BE3" w:rsidRPr="00373E9A" w:rsidRDefault="00792BE3" w:rsidP="00792BE3">
      <w:pPr>
        <w:pStyle w:val="EndNoteBibliography"/>
        <w:spacing w:after="0"/>
        <w:ind w:left="720" w:hanging="720"/>
      </w:pPr>
      <w:r w:rsidRPr="00373E9A">
        <w:t xml:space="preserve">Blind, K., Pohlisch, J., &amp; Zi, A. (2018). Publishing, patenting, and standardization: Motives and barriers of scientists. </w:t>
      </w:r>
      <w:r w:rsidRPr="00373E9A">
        <w:rPr>
          <w:i/>
        </w:rPr>
        <w:t>Research Policy</w:t>
      </w:r>
      <w:r w:rsidRPr="00373E9A">
        <w:t>,</w:t>
      </w:r>
      <w:r w:rsidRPr="00373E9A">
        <w:rPr>
          <w:i/>
        </w:rPr>
        <w:t xml:space="preserve"> 47</w:t>
      </w:r>
      <w:r w:rsidRPr="00373E9A">
        <w:t xml:space="preserve">(7), 1185-1197. </w:t>
      </w:r>
    </w:p>
    <w:p w14:paraId="12F6D27F" w14:textId="77777777" w:rsidR="00792BE3" w:rsidRPr="00373E9A" w:rsidRDefault="00792BE3" w:rsidP="00792BE3">
      <w:pPr>
        <w:pStyle w:val="EndNoteBibliography"/>
        <w:spacing w:after="0"/>
        <w:ind w:left="720" w:hanging="720"/>
      </w:pPr>
      <w:r w:rsidRPr="00373E9A">
        <w:t xml:space="preserve">Boeren, E., Lokhtina-Antoniou, I., Sakurai, Y., Herman, C., &amp; McAlpine, L. (2015). Mentoring: A review of early career researcher studies. </w:t>
      </w:r>
      <w:r w:rsidRPr="00373E9A">
        <w:rPr>
          <w:i/>
        </w:rPr>
        <w:t>Frontline Learning Research</w:t>
      </w:r>
      <w:r w:rsidRPr="00373E9A">
        <w:t>,</w:t>
      </w:r>
      <w:r w:rsidRPr="00373E9A">
        <w:rPr>
          <w:i/>
        </w:rPr>
        <w:t xml:space="preserve"> 3</w:t>
      </w:r>
      <w:r w:rsidRPr="00373E9A">
        <w:t xml:space="preserve">(3), 68-80. </w:t>
      </w:r>
    </w:p>
    <w:p w14:paraId="7924E878" w14:textId="77777777" w:rsidR="00792BE3" w:rsidRPr="00373E9A" w:rsidRDefault="00792BE3" w:rsidP="00792BE3">
      <w:pPr>
        <w:pStyle w:val="EndNoteBibliography"/>
        <w:spacing w:after="0"/>
        <w:ind w:left="720" w:hanging="720"/>
      </w:pPr>
      <w:r w:rsidRPr="00373E9A">
        <w:t xml:space="preserve">Bollen, K. (1989). </w:t>
      </w:r>
      <w:r w:rsidRPr="00373E9A">
        <w:rPr>
          <w:i/>
        </w:rPr>
        <w:t>Structural Equations with Latent Variables</w:t>
      </w:r>
      <w:r w:rsidRPr="00373E9A">
        <w:t xml:space="preserve">. John Wiley &amp; Sons. </w:t>
      </w:r>
    </w:p>
    <w:p w14:paraId="380F0473" w14:textId="77777777" w:rsidR="00792BE3" w:rsidRPr="00373E9A" w:rsidRDefault="00792BE3" w:rsidP="00792BE3">
      <w:pPr>
        <w:pStyle w:val="EndNoteBibliography"/>
        <w:spacing w:after="0"/>
        <w:ind w:left="720" w:hanging="720"/>
      </w:pPr>
      <w:r w:rsidRPr="00373E9A">
        <w:t xml:space="preserve">Bornmann, L. (2013). What is societal impact of research and how can it be assessed? A literature survey. </w:t>
      </w:r>
      <w:r w:rsidRPr="00373E9A">
        <w:rPr>
          <w:i/>
        </w:rPr>
        <w:t>Journal of the American Society for information science and technology</w:t>
      </w:r>
      <w:r w:rsidRPr="00373E9A">
        <w:t>,</w:t>
      </w:r>
      <w:r w:rsidRPr="00373E9A">
        <w:rPr>
          <w:i/>
        </w:rPr>
        <w:t xml:space="preserve"> 64</w:t>
      </w:r>
      <w:r w:rsidRPr="00373E9A">
        <w:t xml:space="preserve">(2), 217-233. </w:t>
      </w:r>
    </w:p>
    <w:p w14:paraId="7E67BB10" w14:textId="77777777" w:rsidR="00792BE3" w:rsidRPr="00373E9A" w:rsidRDefault="00792BE3" w:rsidP="00792BE3">
      <w:pPr>
        <w:pStyle w:val="EndNoteBibliography"/>
        <w:spacing w:after="0"/>
        <w:ind w:left="720" w:hanging="720"/>
      </w:pPr>
      <w:r w:rsidRPr="00373E9A">
        <w:t xml:space="preserve">Borrego, Á., Barrios, M., Villarroya, A., &amp; Ollé, C. (2010). Scientific output and impact of postdoctoral scientists: A gender perspective. </w:t>
      </w:r>
      <w:r w:rsidRPr="00373E9A">
        <w:rPr>
          <w:i/>
        </w:rPr>
        <w:t>Scientometrics</w:t>
      </w:r>
      <w:r w:rsidRPr="00373E9A">
        <w:t>,</w:t>
      </w:r>
      <w:r w:rsidRPr="00373E9A">
        <w:rPr>
          <w:i/>
        </w:rPr>
        <w:t xml:space="preserve"> 83</w:t>
      </w:r>
      <w:r w:rsidRPr="00373E9A">
        <w:t xml:space="preserve">(1), 93-101. </w:t>
      </w:r>
    </w:p>
    <w:p w14:paraId="39AE2444" w14:textId="77777777" w:rsidR="00792BE3" w:rsidRPr="00373E9A" w:rsidRDefault="00792BE3" w:rsidP="00792BE3">
      <w:pPr>
        <w:pStyle w:val="EndNoteBibliography"/>
        <w:spacing w:after="0"/>
        <w:ind w:left="720" w:hanging="720"/>
      </w:pPr>
      <w:r w:rsidRPr="00373E9A">
        <w:t xml:space="preserve">Bouras, A., Zainal, A. A., &amp; Abdulwahad, M. S. (2016). Evolution of ICT industry landscape and its impact on higher education competencies. </w:t>
      </w:r>
      <w:r w:rsidRPr="00373E9A">
        <w:rPr>
          <w:i/>
        </w:rPr>
        <w:t>15th International    Conference    on    e-­</w:t>
      </w:r>
      <w:r w:rsidRPr="00373E9A">
        <w:rPr>
          <w:rFonts w:ascii="Cambria Math" w:hAnsi="Cambria Math" w:cs="Cambria Math"/>
          <w:i/>
        </w:rPr>
        <w:t>‐</w:t>
      </w:r>
      <w:r w:rsidRPr="00373E9A">
        <w:rPr>
          <w:i/>
        </w:rPr>
        <w:t>Learning    e-</w:t>
      </w:r>
      <w:r w:rsidRPr="00373E9A">
        <w:rPr>
          <w:rFonts w:cs="Garamond"/>
          <w:i/>
        </w:rPr>
        <w:t>­</w:t>
      </w:r>
      <w:r w:rsidRPr="00373E9A">
        <w:rPr>
          <w:rFonts w:ascii="Cambria Math" w:hAnsi="Cambria Math" w:cs="Cambria Math"/>
          <w:i/>
        </w:rPr>
        <w:t>‐</w:t>
      </w:r>
      <w:r w:rsidRPr="00373E9A">
        <w:rPr>
          <w:i/>
        </w:rPr>
        <w:t>Business,    Enterprise    Information    Systems,    and    e-</w:t>
      </w:r>
      <w:r w:rsidRPr="00373E9A">
        <w:rPr>
          <w:rFonts w:cs="Garamond"/>
          <w:i/>
        </w:rPr>
        <w:t>­</w:t>
      </w:r>
      <w:r w:rsidRPr="00373E9A">
        <w:rPr>
          <w:rFonts w:ascii="Cambria Math" w:hAnsi="Cambria Math" w:cs="Cambria Math"/>
          <w:i/>
        </w:rPr>
        <w:t>‐</w:t>
      </w:r>
      <w:r w:rsidRPr="00373E9A">
        <w:rPr>
          <w:i/>
        </w:rPr>
        <w:t>Government,    EEE</w:t>
      </w:r>
      <w:r w:rsidRPr="00373E9A">
        <w:rPr>
          <w:rFonts w:cs="Garamond"/>
          <w:i/>
        </w:rPr>
        <w:t>’</w:t>
      </w:r>
      <w:r w:rsidRPr="00373E9A">
        <w:rPr>
          <w:i/>
        </w:rPr>
        <w:t>16,</w:t>
      </w:r>
      <w:r w:rsidRPr="00373E9A">
        <w:t xml:space="preserve">, 25-28. </w:t>
      </w:r>
    </w:p>
    <w:p w14:paraId="122864BE" w14:textId="77777777" w:rsidR="00792BE3" w:rsidRPr="00373E9A" w:rsidRDefault="00792BE3" w:rsidP="00792BE3">
      <w:pPr>
        <w:pStyle w:val="EndNoteBibliography"/>
        <w:spacing w:after="0"/>
        <w:ind w:left="720" w:hanging="720"/>
      </w:pPr>
      <w:r w:rsidRPr="00373E9A">
        <w:t xml:space="preserve">Bozeman, B. (2000). Technology transfer and public policy: a review of research and theory. </w:t>
      </w:r>
      <w:r w:rsidRPr="00373E9A">
        <w:rPr>
          <w:i/>
        </w:rPr>
        <w:t>Research Policy</w:t>
      </w:r>
      <w:r w:rsidRPr="00373E9A">
        <w:t>,</w:t>
      </w:r>
      <w:r w:rsidRPr="00373E9A">
        <w:rPr>
          <w:i/>
        </w:rPr>
        <w:t xml:space="preserve"> 29</w:t>
      </w:r>
      <w:r w:rsidRPr="00373E9A">
        <w:t xml:space="preserve">(4-5), 627-655. </w:t>
      </w:r>
    </w:p>
    <w:p w14:paraId="4771E5CA" w14:textId="77777777" w:rsidR="00792BE3" w:rsidRPr="00373E9A" w:rsidRDefault="00792BE3" w:rsidP="00792BE3">
      <w:pPr>
        <w:pStyle w:val="EndNoteBibliography"/>
        <w:spacing w:after="0"/>
        <w:ind w:left="720" w:hanging="720"/>
      </w:pPr>
      <w:r w:rsidRPr="00373E9A">
        <w:t xml:space="preserve">Braben, D. W. (2008). </w:t>
      </w:r>
      <w:r w:rsidRPr="00373E9A">
        <w:rPr>
          <w:i/>
        </w:rPr>
        <w:t>Scientific freedom: The elixir of civilization</w:t>
      </w:r>
      <w:r w:rsidRPr="00373E9A">
        <w:t xml:space="preserve">. John Wiley &amp; Sons. </w:t>
      </w:r>
    </w:p>
    <w:p w14:paraId="66D95679" w14:textId="77777777" w:rsidR="00792BE3" w:rsidRPr="00373E9A" w:rsidRDefault="00792BE3" w:rsidP="00792BE3">
      <w:pPr>
        <w:pStyle w:val="EndNoteBibliography"/>
        <w:spacing w:after="0"/>
        <w:ind w:left="720" w:hanging="720"/>
      </w:pPr>
      <w:r w:rsidRPr="00373E9A">
        <w:t xml:space="preserve">Bran, A., &amp; Vaidis, D. C. (2020). Assessing risk-taking: What to measure and how to measure it. </w:t>
      </w:r>
      <w:r w:rsidRPr="00373E9A">
        <w:rPr>
          <w:i/>
        </w:rPr>
        <w:t>Journal of Risk Research</w:t>
      </w:r>
      <w:r w:rsidRPr="00373E9A">
        <w:t>,</w:t>
      </w:r>
      <w:r w:rsidRPr="00373E9A">
        <w:rPr>
          <w:i/>
        </w:rPr>
        <w:t xml:space="preserve"> 23</w:t>
      </w:r>
      <w:r w:rsidRPr="00373E9A">
        <w:t xml:space="preserve">(4), 490-503. </w:t>
      </w:r>
    </w:p>
    <w:p w14:paraId="1D510439" w14:textId="6B066020" w:rsidR="00792BE3" w:rsidRPr="00373E9A" w:rsidRDefault="00792BE3" w:rsidP="00792BE3">
      <w:pPr>
        <w:pStyle w:val="EndNoteBibliography"/>
        <w:spacing w:after="0"/>
        <w:ind w:left="720" w:hanging="720"/>
      </w:pPr>
      <w:r w:rsidRPr="00373E9A">
        <w:t xml:space="preserve">British Academy. (2021). Shaping the COVID decade: Addressing the long-term societal impacts of COVID-19. </w:t>
      </w:r>
      <w:r w:rsidRPr="00373E9A">
        <w:rPr>
          <w:i/>
        </w:rPr>
        <w:t>The British Academy, London</w:t>
      </w:r>
      <w:r w:rsidRPr="00373E9A">
        <w:t xml:space="preserve">. </w:t>
      </w:r>
      <w:hyperlink r:id="rId104" w:history="1">
        <w:r w:rsidRPr="00373E9A">
          <w:rPr>
            <w:rStyle w:val="Hyperlink"/>
            <w:rFonts w:ascii="Garamond" w:hAnsi="Garamond"/>
          </w:rPr>
          <w:t>https://doi.org/DOI</w:t>
        </w:r>
      </w:hyperlink>
      <w:r w:rsidRPr="00373E9A">
        <w:t xml:space="preserve"> doi.org/10.5871/ doi.org/10.5871/bac19stf/9780856726590.001 </w:t>
      </w:r>
    </w:p>
    <w:p w14:paraId="5FB16C96" w14:textId="2D4F744A" w:rsidR="00792BE3" w:rsidRPr="00373E9A" w:rsidRDefault="00792BE3" w:rsidP="00792BE3">
      <w:pPr>
        <w:pStyle w:val="EndNoteBibliography"/>
        <w:spacing w:after="0"/>
        <w:ind w:left="720" w:hanging="720"/>
      </w:pPr>
      <w:r w:rsidRPr="00373E9A">
        <w:t xml:space="preserve">Broström, A. (2019). Academic breeding grounds: Home department conditions and early career performance of academic researchers. </w:t>
      </w:r>
      <w:r w:rsidRPr="00373E9A">
        <w:rPr>
          <w:i/>
        </w:rPr>
        <w:t>Research Policy</w:t>
      </w:r>
      <w:r w:rsidRPr="00373E9A">
        <w:t>,</w:t>
      </w:r>
      <w:r w:rsidRPr="00373E9A">
        <w:rPr>
          <w:i/>
        </w:rPr>
        <w:t xml:space="preserve"> 48</w:t>
      </w:r>
      <w:r w:rsidRPr="00373E9A">
        <w:t xml:space="preserve">(7), 1647-1665. </w:t>
      </w:r>
      <w:hyperlink r:id="rId105" w:history="1">
        <w:r w:rsidRPr="00373E9A">
          <w:rPr>
            <w:rStyle w:val="Hyperlink"/>
            <w:rFonts w:ascii="Garamond" w:hAnsi="Garamond"/>
          </w:rPr>
          <w:t>https://doi.org/https://doi.org/10.1016/j.respol.2019.03.009</w:t>
        </w:r>
      </w:hyperlink>
      <w:r w:rsidRPr="00373E9A">
        <w:t xml:space="preserve"> </w:t>
      </w:r>
    </w:p>
    <w:p w14:paraId="28C9A8A6" w14:textId="65491040" w:rsidR="00792BE3" w:rsidRPr="00373E9A" w:rsidRDefault="00792BE3" w:rsidP="00792BE3">
      <w:pPr>
        <w:pStyle w:val="EndNoteBibliography"/>
        <w:spacing w:after="0"/>
        <w:ind w:left="720" w:hanging="720"/>
      </w:pPr>
      <w:r w:rsidRPr="00373E9A">
        <w:t xml:space="preserve">Bruce, A., Lyall, C., Tait, J., &amp; Williams, R. (2004). Interdisciplinary integration in Europe: the case of the Fifth Framework programme. </w:t>
      </w:r>
      <w:r w:rsidRPr="00373E9A">
        <w:rPr>
          <w:i/>
        </w:rPr>
        <w:t>Futures</w:t>
      </w:r>
      <w:r w:rsidRPr="00373E9A">
        <w:t>,</w:t>
      </w:r>
      <w:r w:rsidRPr="00373E9A">
        <w:rPr>
          <w:i/>
        </w:rPr>
        <w:t xml:space="preserve"> 36</w:t>
      </w:r>
      <w:r w:rsidRPr="00373E9A">
        <w:t xml:space="preserve">(4), 457-470. </w:t>
      </w:r>
      <w:hyperlink r:id="rId106" w:history="1">
        <w:r w:rsidRPr="00373E9A">
          <w:rPr>
            <w:rStyle w:val="Hyperlink"/>
            <w:rFonts w:ascii="Garamond" w:hAnsi="Garamond"/>
          </w:rPr>
          <w:t>http://www.sciencedirect.com/science/article/B6V65-4BGHHG5-3/2/bcaae1ecee2bd82fa989b27a54b013eb</w:t>
        </w:r>
      </w:hyperlink>
      <w:r w:rsidRPr="00373E9A">
        <w:t xml:space="preserve"> </w:t>
      </w:r>
    </w:p>
    <w:p w14:paraId="4BF18E77" w14:textId="77777777" w:rsidR="00792BE3" w:rsidRPr="00373E9A" w:rsidRDefault="00792BE3" w:rsidP="00792BE3">
      <w:pPr>
        <w:pStyle w:val="EndNoteBibliography"/>
        <w:spacing w:after="0"/>
        <w:ind w:left="720" w:hanging="720"/>
      </w:pPr>
      <w:r w:rsidRPr="00373E9A">
        <w:t xml:space="preserve">Bruneel, J., d’Este, P., &amp; Salter, A. (2010). Investigating the factors that diminish the barriers to university–industry collaboration. </w:t>
      </w:r>
      <w:r w:rsidRPr="00373E9A">
        <w:rPr>
          <w:i/>
        </w:rPr>
        <w:t>Research Policy</w:t>
      </w:r>
      <w:r w:rsidRPr="00373E9A">
        <w:t>,</w:t>
      </w:r>
      <w:r w:rsidRPr="00373E9A">
        <w:rPr>
          <w:i/>
        </w:rPr>
        <w:t xml:space="preserve"> 39</w:t>
      </w:r>
      <w:r w:rsidRPr="00373E9A">
        <w:t xml:space="preserve">(7), 858-868. </w:t>
      </w:r>
    </w:p>
    <w:p w14:paraId="3C4E9FFA" w14:textId="77777777" w:rsidR="00792BE3" w:rsidRPr="00373E9A" w:rsidRDefault="00792BE3" w:rsidP="00792BE3">
      <w:pPr>
        <w:pStyle w:val="EndNoteBibliography"/>
        <w:spacing w:after="0"/>
        <w:ind w:left="720" w:hanging="720"/>
      </w:pPr>
      <w:r w:rsidRPr="00373E9A">
        <w:t xml:space="preserve">Bryman, A. (2016). </w:t>
      </w:r>
      <w:r w:rsidRPr="00373E9A">
        <w:rPr>
          <w:i/>
        </w:rPr>
        <w:t>Social research methods</w:t>
      </w:r>
      <w:r w:rsidRPr="00373E9A">
        <w:t xml:space="preserve">. Oxford university press. </w:t>
      </w:r>
    </w:p>
    <w:p w14:paraId="77ADAB9E" w14:textId="77777777" w:rsidR="00792BE3" w:rsidRPr="00373E9A" w:rsidRDefault="00792BE3" w:rsidP="00792BE3">
      <w:pPr>
        <w:pStyle w:val="EndNoteBibliography"/>
        <w:spacing w:after="0"/>
        <w:ind w:left="720" w:hanging="720"/>
      </w:pPr>
      <w:r w:rsidRPr="00373E9A">
        <w:t xml:space="preserve">Bulmer, M. (2017). Concepts in the analysis of qualitative data. In </w:t>
      </w:r>
      <w:r w:rsidRPr="00373E9A">
        <w:rPr>
          <w:i/>
        </w:rPr>
        <w:t>Sociological research methods</w:t>
      </w:r>
      <w:r w:rsidRPr="00373E9A">
        <w:t xml:space="preserve"> (pp. 241-262). Routledge. </w:t>
      </w:r>
    </w:p>
    <w:p w14:paraId="26BEF482" w14:textId="77777777" w:rsidR="00792BE3" w:rsidRPr="00373E9A" w:rsidRDefault="00792BE3" w:rsidP="00792BE3">
      <w:pPr>
        <w:pStyle w:val="EndNoteBibliography"/>
        <w:spacing w:after="0"/>
        <w:ind w:left="720" w:hanging="720"/>
      </w:pPr>
      <w:r w:rsidRPr="00373E9A">
        <w:t xml:space="preserve">Burkholder, G. J., Cox, K., &amp; Crawford, L. (2016). The Scholar-Practitioner’s Guide to Research Design. </w:t>
      </w:r>
    </w:p>
    <w:p w14:paraId="321C6E44" w14:textId="77777777" w:rsidR="00792BE3" w:rsidRPr="00373E9A" w:rsidRDefault="00792BE3" w:rsidP="00792BE3">
      <w:pPr>
        <w:pStyle w:val="EndNoteBibliography"/>
        <w:spacing w:after="0"/>
        <w:ind w:left="720" w:hanging="720"/>
      </w:pPr>
      <w:r w:rsidRPr="00373E9A">
        <w:t xml:space="preserve">Byrne, B. (2005). </w:t>
      </w:r>
      <w:r w:rsidRPr="00373E9A">
        <w:rPr>
          <w:i/>
        </w:rPr>
        <w:t>Structural Equation Modeling With EQS, Basic Concepts, Applications, and Programming</w:t>
      </w:r>
      <w:r w:rsidRPr="00373E9A">
        <w:t xml:space="preserve"> (2nd edition ed.). Routledge Academic. </w:t>
      </w:r>
    </w:p>
    <w:p w14:paraId="7F592259" w14:textId="77777777" w:rsidR="00792BE3" w:rsidRPr="00373E9A" w:rsidRDefault="00792BE3" w:rsidP="00792BE3">
      <w:pPr>
        <w:pStyle w:val="EndNoteBibliography"/>
        <w:spacing w:after="0"/>
        <w:ind w:left="720" w:hanging="720"/>
      </w:pPr>
      <w:r w:rsidRPr="00373E9A">
        <w:t xml:space="preserve">Byrne, B. M. (2001). Structural equation modeling with AMOS, EQS, and LISREL: Comparative approaches to testing for the factorial validity of a measuring instrument. </w:t>
      </w:r>
      <w:r w:rsidRPr="00373E9A">
        <w:rPr>
          <w:i/>
        </w:rPr>
        <w:t>International journal of testing</w:t>
      </w:r>
      <w:r w:rsidRPr="00373E9A">
        <w:t>,</w:t>
      </w:r>
      <w:r w:rsidRPr="00373E9A">
        <w:rPr>
          <w:i/>
        </w:rPr>
        <w:t xml:space="preserve"> 1</w:t>
      </w:r>
      <w:r w:rsidRPr="00373E9A">
        <w:t xml:space="preserve">(1), 55-86. </w:t>
      </w:r>
    </w:p>
    <w:p w14:paraId="765966D7" w14:textId="77777777" w:rsidR="00792BE3" w:rsidRPr="00373E9A" w:rsidRDefault="00792BE3" w:rsidP="00792BE3">
      <w:pPr>
        <w:pStyle w:val="EndNoteBibliography"/>
        <w:spacing w:after="0"/>
        <w:ind w:left="720" w:hanging="720"/>
      </w:pPr>
      <w:r w:rsidRPr="00373E9A">
        <w:t xml:space="preserve">Čadil, V., &amp; Kostić, M. (2018). Universities and the knowledge triangle policy in new EU member states: the case of the Czech Republic. </w:t>
      </w:r>
      <w:r w:rsidRPr="00373E9A">
        <w:rPr>
          <w:i/>
        </w:rPr>
        <w:t>International Journal of Knowledge-Based Development</w:t>
      </w:r>
      <w:r w:rsidRPr="00373E9A">
        <w:t>,</w:t>
      </w:r>
      <w:r w:rsidRPr="00373E9A">
        <w:rPr>
          <w:i/>
        </w:rPr>
        <w:t xml:space="preserve"> 9</w:t>
      </w:r>
      <w:r w:rsidRPr="00373E9A">
        <w:t xml:space="preserve">(2), 106-128. </w:t>
      </w:r>
    </w:p>
    <w:p w14:paraId="37666C99" w14:textId="77777777" w:rsidR="00792BE3" w:rsidRPr="00373E9A" w:rsidRDefault="00792BE3" w:rsidP="00792BE3">
      <w:pPr>
        <w:pStyle w:val="EndNoteBibliography"/>
        <w:spacing w:after="0"/>
        <w:ind w:left="720" w:hanging="720"/>
      </w:pPr>
      <w:r w:rsidRPr="00373E9A">
        <w:t xml:space="preserve">Calvert, J. (2001). </w:t>
      </w:r>
      <w:r w:rsidRPr="00373E9A">
        <w:rPr>
          <w:i/>
        </w:rPr>
        <w:t>Goodbye blue skies?: the concept of'basic research'and its role in a changing funding environment</w:t>
      </w:r>
      <w:r w:rsidRPr="00373E9A">
        <w:t xml:space="preserve"> University of Sussex]. </w:t>
      </w:r>
    </w:p>
    <w:p w14:paraId="433BB8BB" w14:textId="77777777" w:rsidR="00792BE3" w:rsidRPr="00373E9A" w:rsidRDefault="00792BE3" w:rsidP="00792BE3">
      <w:pPr>
        <w:pStyle w:val="EndNoteBibliography"/>
        <w:spacing w:after="0"/>
        <w:ind w:left="720" w:hanging="720"/>
      </w:pPr>
      <w:r w:rsidRPr="00373E9A">
        <w:t xml:space="preserve">Calvert, J. (2006). What’s special about basic research? </w:t>
      </w:r>
      <w:r w:rsidRPr="00373E9A">
        <w:rPr>
          <w:i/>
        </w:rPr>
        <w:t>Science, Technology, &amp; Human Values</w:t>
      </w:r>
      <w:r w:rsidRPr="00373E9A">
        <w:t>,</w:t>
      </w:r>
      <w:r w:rsidRPr="00373E9A">
        <w:rPr>
          <w:i/>
        </w:rPr>
        <w:t xml:space="preserve"> 31</w:t>
      </w:r>
      <w:r w:rsidRPr="00373E9A">
        <w:t xml:space="preserve">(2), 199-220. </w:t>
      </w:r>
    </w:p>
    <w:p w14:paraId="77A289EF" w14:textId="77777777" w:rsidR="00792BE3" w:rsidRPr="00373E9A" w:rsidRDefault="00792BE3" w:rsidP="00792BE3">
      <w:pPr>
        <w:pStyle w:val="EndNoteBibliography"/>
        <w:spacing w:after="0"/>
        <w:ind w:left="720" w:hanging="720"/>
      </w:pPr>
      <w:r w:rsidRPr="00373E9A">
        <w:t xml:space="preserve">Calvert, J., &amp; Martin, B. R. (2001). Changing conceptions of basic research. Brighton, England: Background document for the Workshop on Policy Relevance and Measurement of Basic Research, Oslo, </w:t>
      </w:r>
    </w:p>
    <w:p w14:paraId="5E590A76" w14:textId="77777777" w:rsidR="00792BE3" w:rsidRPr="00373E9A" w:rsidRDefault="00792BE3" w:rsidP="00792BE3">
      <w:pPr>
        <w:pStyle w:val="EndNoteBibliography"/>
        <w:spacing w:after="0"/>
        <w:ind w:left="720" w:hanging="720"/>
      </w:pPr>
      <w:r w:rsidRPr="00373E9A">
        <w:t xml:space="preserve">Cantner, U., Goethner, M., &amp; Silbereisen, R. K. (2017). Schumpeter’s entrepreneur–A rare case. </w:t>
      </w:r>
      <w:r w:rsidRPr="00373E9A">
        <w:rPr>
          <w:i/>
        </w:rPr>
        <w:t>Journal of Evolutionary Economics</w:t>
      </w:r>
      <w:r w:rsidRPr="00373E9A">
        <w:t>,</w:t>
      </w:r>
      <w:r w:rsidRPr="00373E9A">
        <w:rPr>
          <w:i/>
        </w:rPr>
        <w:t xml:space="preserve"> 27</w:t>
      </w:r>
      <w:r w:rsidRPr="00373E9A">
        <w:t xml:space="preserve">(1), 187-214. </w:t>
      </w:r>
    </w:p>
    <w:p w14:paraId="33DA8899" w14:textId="77777777" w:rsidR="00792BE3" w:rsidRPr="00373E9A" w:rsidRDefault="00792BE3" w:rsidP="00792BE3">
      <w:pPr>
        <w:pStyle w:val="EndNoteBibliography"/>
        <w:spacing w:after="0"/>
        <w:ind w:left="720" w:hanging="720"/>
      </w:pPr>
      <w:r w:rsidRPr="00373E9A">
        <w:t xml:space="preserve">Caraça, J., Lundvall, B.-Å., &amp; Mendonça, S. (2009). The changing role of science in the innovation process: From Queen to Cinderella? </w:t>
      </w:r>
      <w:r w:rsidRPr="00373E9A">
        <w:rPr>
          <w:i/>
        </w:rPr>
        <w:t>Technological Forecasting &amp; Social Change</w:t>
      </w:r>
      <w:r w:rsidRPr="00373E9A">
        <w:t>,</w:t>
      </w:r>
      <w:r w:rsidRPr="00373E9A">
        <w:rPr>
          <w:i/>
        </w:rPr>
        <w:t xml:space="preserve"> 76</w:t>
      </w:r>
      <w:r w:rsidRPr="00373E9A">
        <w:t xml:space="preserve">(6), 861-867. </w:t>
      </w:r>
    </w:p>
    <w:p w14:paraId="4A3F84AC" w14:textId="77777777" w:rsidR="00792BE3" w:rsidRPr="00373E9A" w:rsidRDefault="00792BE3" w:rsidP="00792BE3">
      <w:pPr>
        <w:pStyle w:val="EndNoteBibliography"/>
        <w:spacing w:after="0"/>
        <w:ind w:left="720" w:hanging="720"/>
      </w:pPr>
      <w:r w:rsidRPr="00373E9A">
        <w:t xml:space="preserve">Carayannis, E. G., Barth, T. D., &amp; Campbell, D. F. (2012). The Quintuple Helix innovation model: global warming as a challenge and driver for innovation. </w:t>
      </w:r>
      <w:r w:rsidRPr="00373E9A">
        <w:rPr>
          <w:i/>
        </w:rPr>
        <w:t>Journal of Innovation and Entrepreneurship</w:t>
      </w:r>
      <w:r w:rsidRPr="00373E9A">
        <w:t>,</w:t>
      </w:r>
      <w:r w:rsidRPr="00373E9A">
        <w:rPr>
          <w:i/>
        </w:rPr>
        <w:t xml:space="preserve"> 1</w:t>
      </w:r>
      <w:r w:rsidRPr="00373E9A">
        <w:t xml:space="preserve">(1), 2. </w:t>
      </w:r>
    </w:p>
    <w:p w14:paraId="5E7679DE" w14:textId="77777777" w:rsidR="00792BE3" w:rsidRPr="00373E9A" w:rsidRDefault="00792BE3" w:rsidP="00792BE3">
      <w:pPr>
        <w:pStyle w:val="EndNoteBibliography"/>
        <w:spacing w:after="0"/>
        <w:ind w:left="720" w:hanging="720"/>
      </w:pPr>
      <w:r w:rsidRPr="00373E9A">
        <w:t xml:space="preserve">Carayannis, E. G., &amp; Campbell, D. F. (2009). 'Mode 3'and'Quadruple Helix': toward a 21st century fractal innovation ecosystem. </w:t>
      </w:r>
      <w:r w:rsidRPr="00373E9A">
        <w:rPr>
          <w:i/>
        </w:rPr>
        <w:t>International Journal of Technology Management</w:t>
      </w:r>
      <w:r w:rsidRPr="00373E9A">
        <w:t>,</w:t>
      </w:r>
      <w:r w:rsidRPr="00373E9A">
        <w:rPr>
          <w:i/>
        </w:rPr>
        <w:t xml:space="preserve"> 46</w:t>
      </w:r>
      <w:r w:rsidRPr="00373E9A">
        <w:t xml:space="preserve">(3-4), 201-234. </w:t>
      </w:r>
    </w:p>
    <w:p w14:paraId="413FCAC8" w14:textId="77777777" w:rsidR="00792BE3" w:rsidRPr="00373E9A" w:rsidRDefault="00792BE3" w:rsidP="00792BE3">
      <w:pPr>
        <w:pStyle w:val="EndNoteBibliography"/>
        <w:spacing w:after="0"/>
        <w:ind w:left="720" w:hanging="720"/>
      </w:pPr>
      <w:r w:rsidRPr="00373E9A">
        <w:t xml:space="preserve">Carayannis, E. G., &amp; Campbell, D. F. (2010). Triple Helix, Quadruple Helix and Quintuple Helix and how do knowledge, innovation and the environment relate to each other?: a proposed framework for a trans-disciplinary analysis of sustainable development and social ecology. </w:t>
      </w:r>
      <w:r w:rsidRPr="00373E9A">
        <w:rPr>
          <w:i/>
        </w:rPr>
        <w:t>International Journal of Social Ecology &amp; Sustainable Development</w:t>
      </w:r>
      <w:r w:rsidRPr="00373E9A">
        <w:t>,</w:t>
      </w:r>
      <w:r w:rsidRPr="00373E9A">
        <w:rPr>
          <w:i/>
        </w:rPr>
        <w:t xml:space="preserve"> 1</w:t>
      </w:r>
      <w:r w:rsidRPr="00373E9A">
        <w:t xml:space="preserve">(1), 41-69. </w:t>
      </w:r>
    </w:p>
    <w:p w14:paraId="7B07C660" w14:textId="77777777" w:rsidR="00792BE3" w:rsidRPr="00373E9A" w:rsidRDefault="00792BE3" w:rsidP="00792BE3">
      <w:pPr>
        <w:pStyle w:val="EndNoteBibliography"/>
        <w:spacing w:after="0"/>
        <w:ind w:left="720" w:hanging="720"/>
      </w:pPr>
      <w:r w:rsidRPr="00373E9A">
        <w:t xml:space="preserve">Carayannis, E. G., Grigoroudis, E., Campbell, D. F., Meissner, D., &amp; Stamati, D. (2018). 'Mode 3'universities and academic firms: thinking beyond the box trans-disciplinarity and nonlinear innovation dynamics within coopetitive entrepreneurial ecosystems. </w:t>
      </w:r>
      <w:r w:rsidRPr="00373E9A">
        <w:rPr>
          <w:i/>
        </w:rPr>
        <w:t>International Journal of Technology Management</w:t>
      </w:r>
      <w:r w:rsidRPr="00373E9A">
        <w:t>,</w:t>
      </w:r>
      <w:r w:rsidRPr="00373E9A">
        <w:rPr>
          <w:i/>
        </w:rPr>
        <w:t xml:space="preserve"> 77</w:t>
      </w:r>
      <w:r w:rsidRPr="00373E9A">
        <w:t xml:space="preserve">(1-3), 145-185. </w:t>
      </w:r>
    </w:p>
    <w:p w14:paraId="4AC7463F" w14:textId="2E8DF283" w:rsidR="00792BE3" w:rsidRPr="00373E9A" w:rsidRDefault="00792BE3" w:rsidP="00792BE3">
      <w:pPr>
        <w:pStyle w:val="EndNoteBibliography"/>
        <w:spacing w:after="0"/>
        <w:ind w:left="720" w:hanging="720"/>
      </w:pPr>
      <w:r w:rsidRPr="00373E9A">
        <w:t xml:space="preserve">Caulfield, T., &amp; Ogbogu, U. (2015). The commercialization of university-based research: Balancing risks and benefits. </w:t>
      </w:r>
      <w:r w:rsidRPr="00373E9A">
        <w:rPr>
          <w:i/>
        </w:rPr>
        <w:t>BMC Medical Ethics</w:t>
      </w:r>
      <w:r w:rsidRPr="00373E9A">
        <w:t>,</w:t>
      </w:r>
      <w:r w:rsidRPr="00373E9A">
        <w:rPr>
          <w:i/>
        </w:rPr>
        <w:t xml:space="preserve"> 16</w:t>
      </w:r>
      <w:r w:rsidRPr="00373E9A">
        <w:t xml:space="preserve">(1), 70. </w:t>
      </w:r>
      <w:hyperlink r:id="rId107" w:history="1">
        <w:r w:rsidRPr="00373E9A">
          <w:rPr>
            <w:rStyle w:val="Hyperlink"/>
            <w:rFonts w:ascii="Garamond" w:hAnsi="Garamond"/>
          </w:rPr>
          <w:t>https://doi.org/10.1186/s12910-015-0064-2</w:t>
        </w:r>
      </w:hyperlink>
      <w:r w:rsidRPr="00373E9A">
        <w:t xml:space="preserve"> </w:t>
      </w:r>
    </w:p>
    <w:p w14:paraId="25C51404" w14:textId="77777777" w:rsidR="00792BE3" w:rsidRPr="00373E9A" w:rsidRDefault="00792BE3" w:rsidP="00792BE3">
      <w:pPr>
        <w:pStyle w:val="EndNoteBibliography"/>
        <w:spacing w:after="0"/>
        <w:ind w:left="720" w:hanging="720"/>
      </w:pPr>
      <w:r w:rsidRPr="00373E9A">
        <w:t xml:space="preserve">Caviggioli, F., Colombelli, A., &amp; Ravetti, C. (2021). Star inventors and gender gaps in patented innovations. 2021 IEEE International Conference on Big Data (Big Data), </w:t>
      </w:r>
    </w:p>
    <w:p w14:paraId="00799656" w14:textId="77777777" w:rsidR="00792BE3" w:rsidRPr="00373E9A" w:rsidRDefault="00792BE3" w:rsidP="00792BE3">
      <w:pPr>
        <w:pStyle w:val="EndNoteBibliography"/>
        <w:spacing w:after="0"/>
        <w:ind w:left="720" w:hanging="720"/>
      </w:pPr>
      <w:r w:rsidRPr="00373E9A">
        <w:t xml:space="preserve">Chang, Y.-C., Yang, P. Y., Martin, B. R., Chi, H.-R., &amp; Tsai-Lin, T.-F. (2016). Entrepreneurial universities and research ambidexterity: A multilevel analysis. </w:t>
      </w:r>
      <w:r w:rsidRPr="00373E9A">
        <w:rPr>
          <w:i/>
        </w:rPr>
        <w:t>Technovation</w:t>
      </w:r>
      <w:r w:rsidRPr="00373E9A">
        <w:t>,</w:t>
      </w:r>
      <w:r w:rsidRPr="00373E9A">
        <w:rPr>
          <w:i/>
        </w:rPr>
        <w:t xml:space="preserve"> 54</w:t>
      </w:r>
      <w:r w:rsidRPr="00373E9A">
        <w:t xml:space="preserve">(C), 7-21. </w:t>
      </w:r>
    </w:p>
    <w:p w14:paraId="046567F9" w14:textId="77777777" w:rsidR="00792BE3" w:rsidRPr="00373E9A" w:rsidRDefault="00792BE3" w:rsidP="00792BE3">
      <w:pPr>
        <w:pStyle w:val="EndNoteBibliography"/>
        <w:spacing w:after="0"/>
        <w:ind w:left="720" w:hanging="720"/>
      </w:pPr>
      <w:r w:rsidRPr="00373E9A">
        <w:t xml:space="preserve">Chataway, J., Parks, S., &amp; Smith, E. (2017). How will open science impact on university–industry collaboration? </w:t>
      </w:r>
      <w:r w:rsidRPr="00373E9A">
        <w:rPr>
          <w:i/>
        </w:rPr>
        <w:t>Foresight and STI Governance</w:t>
      </w:r>
      <w:r w:rsidRPr="00373E9A">
        <w:t>,</w:t>
      </w:r>
      <w:r w:rsidRPr="00373E9A">
        <w:rPr>
          <w:i/>
        </w:rPr>
        <w:t xml:space="preserve"> 11</w:t>
      </w:r>
      <w:r w:rsidRPr="00373E9A">
        <w:t xml:space="preserve">(2 (eng)). </w:t>
      </w:r>
    </w:p>
    <w:p w14:paraId="31AB71F7" w14:textId="77777777" w:rsidR="00792BE3" w:rsidRPr="00373E9A" w:rsidRDefault="00792BE3" w:rsidP="00792BE3">
      <w:pPr>
        <w:pStyle w:val="EndNoteBibliography"/>
        <w:spacing w:after="0"/>
        <w:ind w:left="720" w:hanging="720"/>
      </w:pPr>
      <w:r w:rsidRPr="00373E9A">
        <w:t xml:space="preserve">Chen, F., Curran, P. J., Bollen, K. A., Kirby, J., &amp; Paxton, P. (2008). An empirical evaluation of the use of fixed cutoff points in RMSEA test statistic in structural equation models. </w:t>
      </w:r>
      <w:r w:rsidRPr="00373E9A">
        <w:rPr>
          <w:i/>
        </w:rPr>
        <w:t>Sociological Methods &amp; Research</w:t>
      </w:r>
      <w:r w:rsidRPr="00373E9A">
        <w:t>,</w:t>
      </w:r>
      <w:r w:rsidRPr="00373E9A">
        <w:rPr>
          <w:i/>
        </w:rPr>
        <w:t xml:space="preserve"> 36</w:t>
      </w:r>
      <w:r w:rsidRPr="00373E9A">
        <w:t xml:space="preserve">(4), 462-494. </w:t>
      </w:r>
    </w:p>
    <w:p w14:paraId="421FAB58" w14:textId="77777777" w:rsidR="00792BE3" w:rsidRPr="00373E9A" w:rsidRDefault="00792BE3" w:rsidP="00792BE3">
      <w:pPr>
        <w:pStyle w:val="EndNoteBibliography"/>
        <w:spacing w:after="0"/>
        <w:ind w:left="720" w:hanging="720"/>
      </w:pPr>
      <w:r w:rsidRPr="00373E9A">
        <w:t xml:space="preserve">Chesbrough, H. W. (2003). </w:t>
      </w:r>
      <w:r w:rsidRPr="00373E9A">
        <w:rPr>
          <w:i/>
        </w:rPr>
        <w:t>Open innovation: The new imperative for creating and profiting from technology</w:t>
      </w:r>
      <w:r w:rsidRPr="00373E9A">
        <w:t xml:space="preserve">. Harvard Business Press. </w:t>
      </w:r>
    </w:p>
    <w:p w14:paraId="38305452" w14:textId="77777777" w:rsidR="00792BE3" w:rsidRPr="00373E9A" w:rsidRDefault="00792BE3" w:rsidP="00792BE3">
      <w:pPr>
        <w:pStyle w:val="EndNoteBibliography"/>
        <w:spacing w:after="0"/>
        <w:ind w:left="720" w:hanging="720"/>
      </w:pPr>
      <w:r w:rsidRPr="00373E9A">
        <w:t>Chiesa, V., &amp; Piccaluga, A. (2000). Exploitation and diffusion of public research: the case of academic spin</w:t>
      </w:r>
      <w:r w:rsidRPr="00373E9A">
        <w:rPr>
          <w:rFonts w:ascii="Cambria Math" w:hAnsi="Cambria Math" w:cs="Cambria Math"/>
        </w:rPr>
        <w:t>‐</w:t>
      </w:r>
      <w:r w:rsidRPr="00373E9A">
        <w:t xml:space="preserve">off companies in Italy. </w:t>
      </w:r>
      <w:r w:rsidRPr="00373E9A">
        <w:rPr>
          <w:i/>
        </w:rPr>
        <w:t>R&amp;D Management</w:t>
      </w:r>
      <w:r w:rsidRPr="00373E9A">
        <w:t>,</w:t>
      </w:r>
      <w:r w:rsidRPr="00373E9A">
        <w:rPr>
          <w:i/>
        </w:rPr>
        <w:t xml:space="preserve"> 30</w:t>
      </w:r>
      <w:r w:rsidRPr="00373E9A">
        <w:t xml:space="preserve">(4), 329-340. </w:t>
      </w:r>
    </w:p>
    <w:p w14:paraId="00DA43D8" w14:textId="77777777" w:rsidR="00792BE3" w:rsidRPr="00373E9A" w:rsidRDefault="00792BE3" w:rsidP="00792BE3">
      <w:pPr>
        <w:pStyle w:val="EndNoteBibliography"/>
        <w:spacing w:after="0"/>
        <w:ind w:left="720" w:hanging="720"/>
      </w:pPr>
      <w:r w:rsidRPr="00373E9A">
        <w:t xml:space="preserve">Chubb, J., &amp; Derrick, G. (2020). The impact a-gender: gendered orientations towards research Impact and its evaluation. </w:t>
      </w:r>
      <w:r w:rsidRPr="00373E9A">
        <w:rPr>
          <w:i/>
        </w:rPr>
        <w:t>Palgrave Communications</w:t>
      </w:r>
      <w:r w:rsidRPr="00373E9A">
        <w:t>,</w:t>
      </w:r>
      <w:r w:rsidRPr="00373E9A">
        <w:rPr>
          <w:i/>
        </w:rPr>
        <w:t xml:space="preserve"> 6</w:t>
      </w:r>
      <w:r w:rsidRPr="00373E9A">
        <w:t xml:space="preserve">(1), 1-11. </w:t>
      </w:r>
    </w:p>
    <w:p w14:paraId="761FC6C4" w14:textId="77777777" w:rsidR="00792BE3" w:rsidRPr="00373E9A" w:rsidRDefault="00792BE3" w:rsidP="00792BE3">
      <w:pPr>
        <w:pStyle w:val="EndNoteBibliography"/>
        <w:spacing w:after="0"/>
        <w:ind w:left="720" w:hanging="720"/>
      </w:pPr>
      <w:r w:rsidRPr="00373E9A">
        <w:t xml:space="preserve">Chubb, J., &amp; Reed, M. S. (2018). The politics of research impact: academic perceptions of the implications for research funding, motivation and quality. </w:t>
      </w:r>
      <w:r w:rsidRPr="00373E9A">
        <w:rPr>
          <w:i/>
        </w:rPr>
        <w:t>British Politics</w:t>
      </w:r>
      <w:r w:rsidRPr="00373E9A">
        <w:t>,</w:t>
      </w:r>
      <w:r w:rsidRPr="00373E9A">
        <w:rPr>
          <w:i/>
        </w:rPr>
        <w:t xml:space="preserve"> 13</w:t>
      </w:r>
      <w:r w:rsidRPr="00373E9A">
        <w:t xml:space="preserve">(3), 295-311. </w:t>
      </w:r>
    </w:p>
    <w:p w14:paraId="0858C837" w14:textId="77777777" w:rsidR="00792BE3" w:rsidRPr="00373E9A" w:rsidRDefault="00792BE3" w:rsidP="00792BE3">
      <w:pPr>
        <w:pStyle w:val="EndNoteBibliography"/>
        <w:spacing w:after="0"/>
        <w:ind w:left="720" w:hanging="720"/>
      </w:pPr>
      <w:r w:rsidRPr="00373E9A">
        <w:t xml:space="preserve">Comte, A. (1875). </w:t>
      </w:r>
      <w:r w:rsidRPr="00373E9A">
        <w:rPr>
          <w:i/>
        </w:rPr>
        <w:t>The positive philosophy of Auguste Comte, trans. Harriet Martineau</w:t>
      </w:r>
      <w:r w:rsidRPr="00373E9A">
        <w:t xml:space="preserve">. </w:t>
      </w:r>
    </w:p>
    <w:p w14:paraId="5FC8A492" w14:textId="77777777" w:rsidR="00792BE3" w:rsidRPr="00373E9A" w:rsidRDefault="00792BE3" w:rsidP="00792BE3">
      <w:pPr>
        <w:pStyle w:val="EndNoteBibliography"/>
        <w:spacing w:after="0"/>
        <w:ind w:left="720" w:hanging="720"/>
      </w:pPr>
      <w:r w:rsidRPr="00373E9A">
        <w:t xml:space="preserve">Costas, R., Nane, T., &amp; Larivière, V. (2015). Is the Year of First Publication a Good Proxy of Scholars' Academic Age? ISSI, </w:t>
      </w:r>
    </w:p>
    <w:p w14:paraId="0749A67B" w14:textId="77777777" w:rsidR="00792BE3" w:rsidRPr="00373E9A" w:rsidRDefault="00792BE3" w:rsidP="00792BE3">
      <w:pPr>
        <w:pStyle w:val="EndNoteBibliography"/>
        <w:spacing w:after="0"/>
        <w:ind w:left="720" w:hanging="720"/>
      </w:pPr>
      <w:r w:rsidRPr="00373E9A">
        <w:t xml:space="preserve">Creswell, J. W., &amp; Poth, C. N. (2016). </w:t>
      </w:r>
      <w:r w:rsidRPr="00373E9A">
        <w:rPr>
          <w:i/>
        </w:rPr>
        <w:t>Qualitative inquiry and research design: Choosing among five approaches</w:t>
      </w:r>
      <w:r w:rsidRPr="00373E9A">
        <w:t xml:space="preserve">. Sage publications. </w:t>
      </w:r>
    </w:p>
    <w:p w14:paraId="3C4642B3" w14:textId="77777777" w:rsidR="00792BE3" w:rsidRPr="00373E9A" w:rsidRDefault="00792BE3" w:rsidP="00792BE3">
      <w:pPr>
        <w:pStyle w:val="EndNoteBibliography"/>
        <w:spacing w:after="0"/>
        <w:ind w:left="720" w:hanging="720"/>
      </w:pPr>
      <w:r w:rsidRPr="00373E9A">
        <w:t xml:space="preserve">Cunningham, J., O’Reilly, P., O’Kane, C., &amp; Mangematin, V. (2014). The inhibiting factors that principal investigators experience in leading publicly funded research. </w:t>
      </w:r>
      <w:r w:rsidRPr="00373E9A">
        <w:rPr>
          <w:i/>
        </w:rPr>
        <w:t>The Journal of Technology Transfer</w:t>
      </w:r>
      <w:r w:rsidRPr="00373E9A">
        <w:t>,</w:t>
      </w:r>
      <w:r w:rsidRPr="00373E9A">
        <w:rPr>
          <w:i/>
        </w:rPr>
        <w:t xml:space="preserve"> 39</w:t>
      </w:r>
      <w:r w:rsidRPr="00373E9A">
        <w:t xml:space="preserve">(1), 93-110. </w:t>
      </w:r>
    </w:p>
    <w:p w14:paraId="4A2639CA" w14:textId="77777777" w:rsidR="00792BE3" w:rsidRPr="00373E9A" w:rsidRDefault="00792BE3" w:rsidP="00792BE3">
      <w:pPr>
        <w:pStyle w:val="EndNoteBibliography"/>
        <w:spacing w:after="0"/>
        <w:ind w:left="720" w:hanging="720"/>
      </w:pPr>
      <w:r w:rsidRPr="00373E9A">
        <w:t xml:space="preserve">Curry, S., De Rijcke, S., Hatch, A., Pillay, D., Van der Weijden, I., &amp; Wilsdon, J. (2020). The changing role of funders in responsible research assessment: Progress, obstacles and the way ahead. </w:t>
      </w:r>
      <w:r w:rsidRPr="00373E9A">
        <w:rPr>
          <w:i/>
        </w:rPr>
        <w:t>RoRI Working Paper</w:t>
      </w:r>
      <w:r w:rsidRPr="00373E9A">
        <w:t>,</w:t>
      </w:r>
      <w:r w:rsidRPr="00373E9A">
        <w:rPr>
          <w:i/>
        </w:rPr>
        <w:t xml:space="preserve"> 3</w:t>
      </w:r>
      <w:r w:rsidRPr="00373E9A">
        <w:t xml:space="preserve">. </w:t>
      </w:r>
    </w:p>
    <w:p w14:paraId="123D34B1" w14:textId="77777777" w:rsidR="00792BE3" w:rsidRPr="00373E9A" w:rsidRDefault="00792BE3" w:rsidP="00792BE3">
      <w:pPr>
        <w:pStyle w:val="EndNoteBibliography"/>
        <w:spacing w:after="0"/>
        <w:ind w:left="720" w:hanging="720"/>
      </w:pPr>
      <w:r w:rsidRPr="00373E9A">
        <w:t xml:space="preserve">Cvitanovic, C., Hobday, A., van Kerkhoff, L., &amp; Marshall, N. (2015). Overcoming barriers to knowledge exchange for adaptive resource management; the perspectives of Australian marine scientists. </w:t>
      </w:r>
      <w:r w:rsidRPr="00373E9A">
        <w:rPr>
          <w:i/>
        </w:rPr>
        <w:t>Marine policy</w:t>
      </w:r>
      <w:r w:rsidRPr="00373E9A">
        <w:t>,</w:t>
      </w:r>
      <w:r w:rsidRPr="00373E9A">
        <w:rPr>
          <w:i/>
        </w:rPr>
        <w:t xml:space="preserve"> 52</w:t>
      </w:r>
      <w:r w:rsidRPr="00373E9A">
        <w:t xml:space="preserve">, 38-44. </w:t>
      </w:r>
    </w:p>
    <w:p w14:paraId="453F3E62" w14:textId="77777777" w:rsidR="00792BE3" w:rsidRPr="00373E9A" w:rsidRDefault="00792BE3" w:rsidP="00792BE3">
      <w:pPr>
        <w:pStyle w:val="EndNoteBibliography"/>
        <w:spacing w:after="0"/>
        <w:ind w:left="720" w:hanging="720"/>
      </w:pPr>
      <w:r w:rsidRPr="00373E9A">
        <w:t xml:space="preserve">D’este, P., &amp; Perkmann, M. (2011). Why do academics engage with industry? The entrepreneurial university and individual motivations. </w:t>
      </w:r>
      <w:r w:rsidRPr="00373E9A">
        <w:rPr>
          <w:i/>
        </w:rPr>
        <w:t>The Journal of Technology Transfer</w:t>
      </w:r>
      <w:r w:rsidRPr="00373E9A">
        <w:t>,</w:t>
      </w:r>
      <w:r w:rsidRPr="00373E9A">
        <w:rPr>
          <w:i/>
        </w:rPr>
        <w:t xml:space="preserve"> 36</w:t>
      </w:r>
      <w:r w:rsidRPr="00373E9A">
        <w:t xml:space="preserve">(3), 316-339. </w:t>
      </w:r>
    </w:p>
    <w:p w14:paraId="0071BEE0" w14:textId="77777777" w:rsidR="00792BE3" w:rsidRPr="00373E9A" w:rsidRDefault="00792BE3" w:rsidP="00792BE3">
      <w:pPr>
        <w:pStyle w:val="EndNoteBibliography"/>
        <w:spacing w:after="0"/>
        <w:ind w:left="720" w:hanging="720"/>
      </w:pPr>
      <w:r w:rsidRPr="00373E9A">
        <w:t xml:space="preserve">Dai, Q., Dai, Y., Zhang, C., Meng, Z., Chen, Z., &amp; Hu, S. (2022). The influence of personal motivation and innovative climate on innovative behavior: Evidence from university students in China. </w:t>
      </w:r>
      <w:r w:rsidRPr="00373E9A">
        <w:rPr>
          <w:i/>
        </w:rPr>
        <w:t>Psychology Research and Behavior Management</w:t>
      </w:r>
      <w:r w:rsidRPr="00373E9A">
        <w:t xml:space="preserve">, 2343-2355. </w:t>
      </w:r>
    </w:p>
    <w:p w14:paraId="7706FCE6" w14:textId="77777777" w:rsidR="00792BE3" w:rsidRPr="00373E9A" w:rsidRDefault="00792BE3" w:rsidP="00792BE3">
      <w:pPr>
        <w:pStyle w:val="EndNoteBibliography"/>
        <w:spacing w:after="0"/>
        <w:ind w:left="720" w:hanging="720"/>
      </w:pPr>
      <w:r w:rsidRPr="00373E9A">
        <w:t xml:space="preserve">Dave, D. S., Dotson, M. J., Cazier, J. A., Chawla, S. K., &amp; Badgett, T. F. (2011). The impact of intrinsic motivation on satisfaction with extrinsic rewards in a nursing environment. </w:t>
      </w:r>
      <w:r w:rsidRPr="00373E9A">
        <w:rPr>
          <w:i/>
        </w:rPr>
        <w:t>Journal of Management &amp; Marketing in Healthcare</w:t>
      </w:r>
      <w:r w:rsidRPr="00373E9A">
        <w:t>,</w:t>
      </w:r>
      <w:r w:rsidRPr="00373E9A">
        <w:rPr>
          <w:i/>
        </w:rPr>
        <w:t xml:space="preserve"> 4</w:t>
      </w:r>
      <w:r w:rsidRPr="00373E9A">
        <w:t xml:space="preserve">(2), 101-107. </w:t>
      </w:r>
    </w:p>
    <w:p w14:paraId="1C602A60" w14:textId="77777777" w:rsidR="00792BE3" w:rsidRPr="00373E9A" w:rsidRDefault="00792BE3" w:rsidP="00792BE3">
      <w:pPr>
        <w:pStyle w:val="EndNoteBibliography"/>
        <w:spacing w:after="0"/>
        <w:ind w:left="720" w:hanging="720"/>
      </w:pPr>
      <w:r w:rsidRPr="00373E9A">
        <w:t xml:space="preserve">Davey, T., Rossano, S., &amp; van der Sijde, P. (2016). Does context matter in academic entrepreneurship? The role of barriers and drivers in the regional and national context. </w:t>
      </w:r>
      <w:r w:rsidRPr="00373E9A">
        <w:rPr>
          <w:i/>
        </w:rPr>
        <w:t>Journal of Technology Transfer</w:t>
      </w:r>
      <w:r w:rsidRPr="00373E9A">
        <w:t>,</w:t>
      </w:r>
      <w:r w:rsidRPr="00373E9A">
        <w:rPr>
          <w:i/>
        </w:rPr>
        <w:t xml:space="preserve"> 41</w:t>
      </w:r>
      <w:r w:rsidRPr="00373E9A">
        <w:t xml:space="preserve">(6), 1457. </w:t>
      </w:r>
    </w:p>
    <w:p w14:paraId="4CCFE216" w14:textId="77777777" w:rsidR="00792BE3" w:rsidRPr="00373E9A" w:rsidRDefault="00792BE3" w:rsidP="00792BE3">
      <w:pPr>
        <w:pStyle w:val="EndNoteBibliography"/>
        <w:spacing w:after="0"/>
        <w:ind w:left="720" w:hanging="720"/>
      </w:pPr>
      <w:r w:rsidRPr="00373E9A">
        <w:t xml:space="preserve">De Koning, R., Egiz, A., Kotecha, J., Ciuculete, A. C., Ooi, S. Z. Y., Bankole, N. D. A., Erhabor, J., Higginbotham, G., Khan, M., &amp; Dalle, D. U. (2021). Survey fatigue during the COVID-19 pandemic: an analysis of neurosurgery survey response rates. </w:t>
      </w:r>
      <w:r w:rsidRPr="00373E9A">
        <w:rPr>
          <w:i/>
        </w:rPr>
        <w:t>Frontiers in Surgery</w:t>
      </w:r>
      <w:r w:rsidRPr="00373E9A">
        <w:t>,</w:t>
      </w:r>
      <w:r w:rsidRPr="00373E9A">
        <w:rPr>
          <w:i/>
        </w:rPr>
        <w:t xml:space="preserve"> 8</w:t>
      </w:r>
      <w:r w:rsidRPr="00373E9A">
        <w:t xml:space="preserve">, 690680. </w:t>
      </w:r>
    </w:p>
    <w:p w14:paraId="5BE745B8" w14:textId="77777777" w:rsidR="00792BE3" w:rsidRPr="00373E9A" w:rsidRDefault="00792BE3" w:rsidP="00792BE3">
      <w:pPr>
        <w:pStyle w:val="EndNoteBibliography"/>
        <w:spacing w:after="0"/>
        <w:ind w:left="720" w:hanging="720"/>
      </w:pPr>
      <w:r w:rsidRPr="00373E9A">
        <w:t xml:space="preserve">de Lourdes Machado-Taylor, M., Meira Soares, V., Brites, R., Brites Ferreira, J., Farhangmehr, M., Gouveia, O. M. R., &amp; Peterson, M. (2016). Academic job satisfaction and motivation: Findings from a nationwide study in Portuguese higher education. </w:t>
      </w:r>
      <w:r w:rsidRPr="00373E9A">
        <w:rPr>
          <w:i/>
        </w:rPr>
        <w:t>Studies in Higher Education</w:t>
      </w:r>
      <w:r w:rsidRPr="00373E9A">
        <w:t>,</w:t>
      </w:r>
      <w:r w:rsidRPr="00373E9A">
        <w:rPr>
          <w:i/>
        </w:rPr>
        <w:t xml:space="preserve"> 41</w:t>
      </w:r>
      <w:r w:rsidRPr="00373E9A">
        <w:t xml:space="preserve">(3), 541-559. </w:t>
      </w:r>
    </w:p>
    <w:p w14:paraId="0F9BD949" w14:textId="77777777" w:rsidR="00792BE3" w:rsidRPr="00373E9A" w:rsidRDefault="00792BE3" w:rsidP="00792BE3">
      <w:pPr>
        <w:pStyle w:val="EndNoteBibliography"/>
        <w:spacing w:after="0"/>
        <w:ind w:left="720" w:hanging="720"/>
      </w:pPr>
      <w:r w:rsidRPr="00373E9A">
        <w:t xml:space="preserve">De Marchi, M. (2019). On Indicators Oecd Proposes for Gauging Science &amp; Technology. </w:t>
      </w:r>
      <w:r w:rsidRPr="00373E9A">
        <w:rPr>
          <w:i/>
        </w:rPr>
        <w:t>American Journal of Industrial and Business Management</w:t>
      </w:r>
      <w:r w:rsidRPr="00373E9A">
        <w:t>,</w:t>
      </w:r>
      <w:r w:rsidRPr="00373E9A">
        <w:rPr>
          <w:i/>
        </w:rPr>
        <w:t xml:space="preserve"> 9</w:t>
      </w:r>
      <w:r w:rsidRPr="00373E9A">
        <w:t xml:space="preserve">(11), 2078. </w:t>
      </w:r>
    </w:p>
    <w:p w14:paraId="2FD7DA6B" w14:textId="77777777" w:rsidR="00792BE3" w:rsidRPr="00373E9A" w:rsidRDefault="00792BE3" w:rsidP="00792BE3">
      <w:pPr>
        <w:pStyle w:val="EndNoteBibliography"/>
        <w:spacing w:after="0"/>
        <w:ind w:left="720" w:hanging="720"/>
      </w:pPr>
      <w:r w:rsidRPr="00373E9A">
        <w:t xml:space="preserve">Debackere, K., &amp; Veugelers, R. (2005). The role of academic technology transfer organizations in improving industry science links. </w:t>
      </w:r>
      <w:r w:rsidRPr="00373E9A">
        <w:rPr>
          <w:i/>
        </w:rPr>
        <w:t>Research Policy</w:t>
      </w:r>
      <w:r w:rsidRPr="00373E9A">
        <w:t>,</w:t>
      </w:r>
      <w:r w:rsidRPr="00373E9A">
        <w:rPr>
          <w:i/>
        </w:rPr>
        <w:t xml:space="preserve"> 34</w:t>
      </w:r>
      <w:r w:rsidRPr="00373E9A">
        <w:t xml:space="preserve">(3), 321-342. </w:t>
      </w:r>
    </w:p>
    <w:p w14:paraId="23B72F00" w14:textId="77777777" w:rsidR="00792BE3" w:rsidRPr="00373E9A" w:rsidRDefault="00792BE3" w:rsidP="00792BE3">
      <w:pPr>
        <w:pStyle w:val="EndNoteBibliography"/>
        <w:spacing w:after="0"/>
        <w:ind w:left="720" w:hanging="720"/>
      </w:pPr>
      <w:r w:rsidRPr="00373E9A">
        <w:t xml:space="preserve">Deci, E. L., &amp; Ryan, R. M. (2000). The" what" and" why" of goal pursuits: Human needs and the self-determination of behavior. </w:t>
      </w:r>
      <w:r w:rsidRPr="00373E9A">
        <w:rPr>
          <w:i/>
        </w:rPr>
        <w:t>Psychological inquiry</w:t>
      </w:r>
      <w:r w:rsidRPr="00373E9A">
        <w:t>,</w:t>
      </w:r>
      <w:r w:rsidRPr="00373E9A">
        <w:rPr>
          <w:i/>
        </w:rPr>
        <w:t xml:space="preserve"> 11</w:t>
      </w:r>
      <w:r w:rsidRPr="00373E9A">
        <w:t xml:space="preserve">(4), 227-268. </w:t>
      </w:r>
    </w:p>
    <w:p w14:paraId="5F08B5CB" w14:textId="77777777" w:rsidR="00792BE3" w:rsidRPr="00373E9A" w:rsidRDefault="00792BE3" w:rsidP="00792BE3">
      <w:pPr>
        <w:pStyle w:val="EndNoteBibliography"/>
        <w:spacing w:after="0"/>
        <w:ind w:left="720" w:hanging="720"/>
      </w:pPr>
      <w:r w:rsidRPr="00373E9A">
        <w:t xml:space="preserve">Deci, E. L., &amp; Ryan, R. M. (2008). Self-determination theory: A macrotheory of human motivation, development, and health. </w:t>
      </w:r>
      <w:r w:rsidRPr="00373E9A">
        <w:rPr>
          <w:i/>
        </w:rPr>
        <w:t>Canadian psychology/Psychologie canadienne</w:t>
      </w:r>
      <w:r w:rsidRPr="00373E9A">
        <w:t>,</w:t>
      </w:r>
      <w:r w:rsidRPr="00373E9A">
        <w:rPr>
          <w:i/>
        </w:rPr>
        <w:t xml:space="preserve"> 49</w:t>
      </w:r>
      <w:r w:rsidRPr="00373E9A">
        <w:t xml:space="preserve">(3), 182. </w:t>
      </w:r>
    </w:p>
    <w:p w14:paraId="673ED74C" w14:textId="77777777" w:rsidR="00792BE3" w:rsidRPr="00373E9A" w:rsidRDefault="00792BE3" w:rsidP="00792BE3">
      <w:pPr>
        <w:pStyle w:val="EndNoteBibliography"/>
        <w:spacing w:after="0"/>
        <w:ind w:left="720" w:hanging="720"/>
      </w:pPr>
      <w:r w:rsidRPr="00373E9A">
        <w:t xml:space="preserve">Defazio, D., Kolympiris, C., Perkmann, M., &amp; Salter, A. (2020). Busy academics share less: the impact of professional and family roles on academic withholding behaviour. </w:t>
      </w:r>
      <w:r w:rsidRPr="00373E9A">
        <w:rPr>
          <w:i/>
        </w:rPr>
        <w:t>Studies in Higher Education</w:t>
      </w:r>
      <w:r w:rsidRPr="00373E9A">
        <w:t xml:space="preserve">, 1-20. </w:t>
      </w:r>
    </w:p>
    <w:p w14:paraId="6FD742B7" w14:textId="77777777" w:rsidR="00792BE3" w:rsidRPr="00373E9A" w:rsidRDefault="00792BE3" w:rsidP="00792BE3">
      <w:pPr>
        <w:pStyle w:val="EndNoteBibliography"/>
        <w:spacing w:after="0"/>
        <w:ind w:left="720" w:hanging="720"/>
      </w:pPr>
      <w:r w:rsidRPr="00373E9A">
        <w:t xml:space="preserve">Degli Antoni, G. (2009). Intrinsic vs. extrinsic motivations to volunteer and social capital formation. </w:t>
      </w:r>
      <w:r w:rsidRPr="00373E9A">
        <w:rPr>
          <w:i/>
        </w:rPr>
        <w:t>Kyklos</w:t>
      </w:r>
      <w:r w:rsidRPr="00373E9A">
        <w:t>,</w:t>
      </w:r>
      <w:r w:rsidRPr="00373E9A">
        <w:rPr>
          <w:i/>
        </w:rPr>
        <w:t xml:space="preserve"> 62</w:t>
      </w:r>
      <w:r w:rsidRPr="00373E9A">
        <w:t xml:space="preserve">(3), 359-370. </w:t>
      </w:r>
    </w:p>
    <w:p w14:paraId="458A97A3" w14:textId="77777777" w:rsidR="00792BE3" w:rsidRPr="00373E9A" w:rsidRDefault="00792BE3" w:rsidP="00792BE3">
      <w:pPr>
        <w:pStyle w:val="EndNoteBibliography"/>
        <w:spacing w:after="0"/>
        <w:ind w:left="720" w:hanging="720"/>
      </w:pPr>
      <w:r w:rsidRPr="00373E9A">
        <w:t xml:space="preserve">Demeritt, D. (2000). The new social contract for science: accountability, relevance, and value in US and UK science and research policy. </w:t>
      </w:r>
      <w:r w:rsidRPr="00373E9A">
        <w:rPr>
          <w:i/>
        </w:rPr>
        <w:t>Antipode</w:t>
      </w:r>
      <w:r w:rsidRPr="00373E9A">
        <w:t>,</w:t>
      </w:r>
      <w:r w:rsidRPr="00373E9A">
        <w:rPr>
          <w:i/>
        </w:rPr>
        <w:t xml:space="preserve"> 32</w:t>
      </w:r>
      <w:r w:rsidRPr="00373E9A">
        <w:t xml:space="preserve">(3), 308-329. </w:t>
      </w:r>
    </w:p>
    <w:p w14:paraId="16C529DC" w14:textId="77777777" w:rsidR="00792BE3" w:rsidRPr="00373E9A" w:rsidRDefault="00792BE3" w:rsidP="00792BE3">
      <w:pPr>
        <w:pStyle w:val="EndNoteBibliography"/>
        <w:spacing w:after="0"/>
        <w:ind w:left="720" w:hanging="720"/>
      </w:pPr>
      <w:r w:rsidRPr="00373E9A">
        <w:t xml:space="preserve">Derrick, G. (2019). Cultural impact of the impact agenda: implications for social sciences and humanities (SSH) research. </w:t>
      </w:r>
      <w:r w:rsidRPr="00373E9A">
        <w:rPr>
          <w:i/>
        </w:rPr>
        <w:t>Higher Education in the World 7</w:t>
      </w:r>
      <w:r w:rsidRPr="00373E9A">
        <w:t xml:space="preserve">, 385. </w:t>
      </w:r>
    </w:p>
    <w:p w14:paraId="0B878EAA" w14:textId="77777777" w:rsidR="00792BE3" w:rsidRPr="00373E9A" w:rsidRDefault="00792BE3" w:rsidP="00792BE3">
      <w:pPr>
        <w:pStyle w:val="EndNoteBibliography"/>
        <w:spacing w:after="0"/>
        <w:ind w:left="720" w:hanging="720"/>
      </w:pPr>
      <w:r w:rsidRPr="00373E9A">
        <w:t xml:space="preserve">Derrick, G. E., Chen, P.-Y., van Leeuwen, T., Larivière, V., &amp; Sugimoto, C. R. (2022). The relationship between parenting engagement and academic performance. </w:t>
      </w:r>
      <w:r w:rsidRPr="00373E9A">
        <w:rPr>
          <w:i/>
        </w:rPr>
        <w:t>Scientific reports</w:t>
      </w:r>
      <w:r w:rsidRPr="00373E9A">
        <w:t>,</w:t>
      </w:r>
      <w:r w:rsidRPr="00373E9A">
        <w:rPr>
          <w:i/>
        </w:rPr>
        <w:t xml:space="preserve"> 12</w:t>
      </w:r>
      <w:r w:rsidRPr="00373E9A">
        <w:t xml:space="preserve">(1), 22300. </w:t>
      </w:r>
    </w:p>
    <w:p w14:paraId="358D8A7B" w14:textId="77777777" w:rsidR="00792BE3" w:rsidRPr="00373E9A" w:rsidRDefault="00792BE3" w:rsidP="00792BE3">
      <w:pPr>
        <w:pStyle w:val="EndNoteBibliography"/>
        <w:spacing w:after="0"/>
        <w:ind w:left="720" w:hanging="720"/>
      </w:pPr>
      <w:r w:rsidRPr="00373E9A">
        <w:t xml:space="preserve">Devasia, J. (2020). Merging Academic Researcher Role to the Managerial Roles Cluster. </w:t>
      </w:r>
    </w:p>
    <w:p w14:paraId="7B7EC23D" w14:textId="77777777" w:rsidR="00792BE3" w:rsidRPr="00373E9A" w:rsidRDefault="00792BE3" w:rsidP="00792BE3">
      <w:pPr>
        <w:pStyle w:val="EndNoteBibliography"/>
        <w:spacing w:after="0"/>
        <w:ind w:left="720" w:hanging="720"/>
      </w:pPr>
      <w:r w:rsidRPr="00373E9A">
        <w:t xml:space="preserve">DeVol, R. C. (1999). America’s High-Tech Economy. </w:t>
      </w:r>
      <w:r w:rsidRPr="00373E9A">
        <w:rPr>
          <w:i/>
        </w:rPr>
        <w:t>Santa Monica, CA: Milken Institute</w:t>
      </w:r>
      <w:r w:rsidRPr="00373E9A">
        <w:t xml:space="preserve">. </w:t>
      </w:r>
    </w:p>
    <w:p w14:paraId="06E79465" w14:textId="77777777" w:rsidR="00792BE3" w:rsidRPr="00373E9A" w:rsidRDefault="00792BE3" w:rsidP="00792BE3">
      <w:pPr>
        <w:pStyle w:val="EndNoteBibliography"/>
        <w:spacing w:after="0"/>
        <w:ind w:left="720" w:hanging="720"/>
      </w:pPr>
      <w:r w:rsidRPr="00373E9A">
        <w:t xml:space="preserve">Di Gregorio, D., &amp; Shane, S. (2003). Why do some universities generate more start-ups than others? </w:t>
      </w:r>
      <w:r w:rsidRPr="00373E9A">
        <w:rPr>
          <w:i/>
        </w:rPr>
        <w:t>Research Policy</w:t>
      </w:r>
      <w:r w:rsidRPr="00373E9A">
        <w:t>,</w:t>
      </w:r>
      <w:r w:rsidRPr="00373E9A">
        <w:rPr>
          <w:i/>
        </w:rPr>
        <w:t xml:space="preserve"> 32</w:t>
      </w:r>
      <w:r w:rsidRPr="00373E9A">
        <w:t xml:space="preserve">(2), 209-227. </w:t>
      </w:r>
    </w:p>
    <w:p w14:paraId="3743D683" w14:textId="27ABC71E" w:rsidR="00792BE3" w:rsidRPr="00373E9A" w:rsidRDefault="00792BE3" w:rsidP="00792BE3">
      <w:pPr>
        <w:pStyle w:val="EndNoteBibliography"/>
        <w:spacing w:after="0"/>
        <w:ind w:left="720" w:hanging="720"/>
      </w:pPr>
      <w:r w:rsidRPr="00373E9A">
        <w:t xml:space="preserve">Di Paola, N. (2021). Pathways to academic entrepreneurship: the determinants of female scholars’ entrepreneurial intentions. </w:t>
      </w:r>
      <w:r w:rsidRPr="00373E9A">
        <w:rPr>
          <w:i/>
        </w:rPr>
        <w:t>The Journal of Technology Transfer</w:t>
      </w:r>
      <w:r w:rsidRPr="00373E9A">
        <w:t>,</w:t>
      </w:r>
      <w:r w:rsidRPr="00373E9A">
        <w:rPr>
          <w:i/>
        </w:rPr>
        <w:t xml:space="preserve"> 46</w:t>
      </w:r>
      <w:r w:rsidRPr="00373E9A">
        <w:t xml:space="preserve">(5), 1417-1441. </w:t>
      </w:r>
      <w:hyperlink r:id="rId108" w:history="1">
        <w:r w:rsidRPr="00373E9A">
          <w:rPr>
            <w:rStyle w:val="Hyperlink"/>
            <w:rFonts w:ascii="Garamond" w:hAnsi="Garamond"/>
          </w:rPr>
          <w:t>https://doi.org/10.1007/s10961-020-09824-3</w:t>
        </w:r>
      </w:hyperlink>
      <w:r w:rsidRPr="00373E9A">
        <w:t xml:space="preserve"> </w:t>
      </w:r>
    </w:p>
    <w:p w14:paraId="6F52E702" w14:textId="77777777" w:rsidR="00792BE3" w:rsidRPr="00373E9A" w:rsidRDefault="00792BE3" w:rsidP="00792BE3">
      <w:pPr>
        <w:pStyle w:val="EndNoteBibliography"/>
        <w:spacing w:after="0"/>
        <w:ind w:left="720" w:hanging="720"/>
      </w:pPr>
      <w:r w:rsidRPr="00373E9A">
        <w:t xml:space="preserve">Dietz, J. S., &amp; Bozeman, B. (2005). Academic careers, patents, and productivity: industry experience as scientific and technical human capital. </w:t>
      </w:r>
      <w:r w:rsidRPr="00373E9A">
        <w:rPr>
          <w:i/>
        </w:rPr>
        <w:t>Research Policy</w:t>
      </w:r>
      <w:r w:rsidRPr="00373E9A">
        <w:t>,</w:t>
      </w:r>
      <w:r w:rsidRPr="00373E9A">
        <w:rPr>
          <w:i/>
        </w:rPr>
        <w:t xml:space="preserve"> 34</w:t>
      </w:r>
      <w:r w:rsidRPr="00373E9A">
        <w:t xml:space="preserve">(3), 349-367. </w:t>
      </w:r>
    </w:p>
    <w:p w14:paraId="5D42FEF7" w14:textId="77777777" w:rsidR="00792BE3" w:rsidRPr="00373E9A" w:rsidRDefault="00792BE3" w:rsidP="00792BE3">
      <w:pPr>
        <w:pStyle w:val="EndNoteBibliography"/>
        <w:spacing w:after="0"/>
        <w:ind w:left="720" w:hanging="720"/>
      </w:pPr>
      <w:r w:rsidRPr="00373E9A">
        <w:t xml:space="preserve">Dillman, D. A., Smyth, J. D., &amp; Christian, L. M. (2016). Internet, phone, mail and mixed-mode surveys: the tailored design method. </w:t>
      </w:r>
      <w:r w:rsidRPr="00373E9A">
        <w:rPr>
          <w:i/>
        </w:rPr>
        <w:t>Reis</w:t>
      </w:r>
      <w:r w:rsidRPr="00373E9A">
        <w:t>,</w:t>
      </w:r>
      <w:r w:rsidRPr="00373E9A">
        <w:rPr>
          <w:i/>
        </w:rPr>
        <w:t xml:space="preserve"> 154</w:t>
      </w:r>
      <w:r w:rsidRPr="00373E9A">
        <w:t xml:space="preserve">, 161-176. </w:t>
      </w:r>
    </w:p>
    <w:p w14:paraId="5DE19024" w14:textId="77777777" w:rsidR="00792BE3" w:rsidRPr="00373E9A" w:rsidRDefault="00792BE3" w:rsidP="00792BE3">
      <w:pPr>
        <w:pStyle w:val="EndNoteBibliography"/>
        <w:spacing w:after="0"/>
        <w:ind w:left="720" w:hanging="720"/>
      </w:pPr>
      <w:r w:rsidRPr="00373E9A">
        <w:t xml:space="preserve">Dixon, D., &amp; Johnston, M. (2019). Content validity of measures of theoretical constructs in health psychology: discriminant content validity is needed. </w:t>
      </w:r>
      <w:r w:rsidRPr="00373E9A">
        <w:rPr>
          <w:i/>
        </w:rPr>
        <w:t>British Journal of Health Psychology</w:t>
      </w:r>
      <w:r w:rsidRPr="00373E9A">
        <w:t>,</w:t>
      </w:r>
      <w:r w:rsidRPr="00373E9A">
        <w:rPr>
          <w:i/>
        </w:rPr>
        <w:t xml:space="preserve"> 24</w:t>
      </w:r>
      <w:r w:rsidRPr="00373E9A">
        <w:t xml:space="preserve">(3), 477-484. </w:t>
      </w:r>
    </w:p>
    <w:p w14:paraId="6D84BEE6" w14:textId="77777777" w:rsidR="00792BE3" w:rsidRPr="00373E9A" w:rsidRDefault="00792BE3" w:rsidP="00792BE3">
      <w:pPr>
        <w:pStyle w:val="EndNoteBibliography"/>
        <w:spacing w:after="0"/>
        <w:ind w:left="720" w:hanging="720"/>
      </w:pPr>
      <w:r w:rsidRPr="00373E9A">
        <w:t xml:space="preserve">Doolin, K. (2008a). </w:t>
      </w:r>
      <w:r w:rsidRPr="00373E9A">
        <w:rPr>
          <w:i/>
        </w:rPr>
        <w:t>Examining the sociological nature of basic, applied and commercial technical research, and its relation to knowledge production.</w:t>
      </w:r>
      <w:r w:rsidRPr="00373E9A">
        <w:t xml:space="preserve"> </w:t>
      </w:r>
    </w:p>
    <w:p w14:paraId="43893024" w14:textId="77777777" w:rsidR="00792BE3" w:rsidRPr="00373E9A" w:rsidRDefault="00792BE3" w:rsidP="00792BE3">
      <w:pPr>
        <w:pStyle w:val="EndNoteBibliography"/>
        <w:spacing w:after="0"/>
        <w:ind w:left="720" w:hanging="720"/>
      </w:pPr>
      <w:r w:rsidRPr="00373E9A">
        <w:t xml:space="preserve">Doolin, K. (2008b). </w:t>
      </w:r>
      <w:r w:rsidRPr="00373E9A">
        <w:rPr>
          <w:i/>
        </w:rPr>
        <w:t>What do we think we are doing? : Examining the inquiry paradigms of technical engineering research</w:t>
      </w:r>
      <w:r w:rsidRPr="00373E9A">
        <w:t xml:space="preserve">. </w:t>
      </w:r>
    </w:p>
    <w:p w14:paraId="7D9932A7" w14:textId="77777777" w:rsidR="00792BE3" w:rsidRPr="00373E9A" w:rsidRDefault="00792BE3" w:rsidP="00792BE3">
      <w:pPr>
        <w:pStyle w:val="EndNoteBibliography"/>
        <w:spacing w:after="0"/>
        <w:ind w:left="720" w:hanging="720"/>
      </w:pPr>
      <w:r w:rsidRPr="00373E9A">
        <w:t xml:space="preserve">Dorenkamp, I., &amp; Ruhle, S. (2019). Work–life conflict, professional commitment, and job satisfaction among academics. </w:t>
      </w:r>
      <w:r w:rsidRPr="00373E9A">
        <w:rPr>
          <w:i/>
        </w:rPr>
        <w:t>The Journal of Higher Education</w:t>
      </w:r>
      <w:r w:rsidRPr="00373E9A">
        <w:t>,</w:t>
      </w:r>
      <w:r w:rsidRPr="00373E9A">
        <w:rPr>
          <w:i/>
        </w:rPr>
        <w:t xml:space="preserve"> 90</w:t>
      </w:r>
      <w:r w:rsidRPr="00373E9A">
        <w:t xml:space="preserve">(1), 56-84. </w:t>
      </w:r>
    </w:p>
    <w:p w14:paraId="553CC453" w14:textId="77777777" w:rsidR="00792BE3" w:rsidRPr="00373E9A" w:rsidRDefault="00792BE3" w:rsidP="00792BE3">
      <w:pPr>
        <w:pStyle w:val="EndNoteBibliography"/>
        <w:spacing w:after="0"/>
        <w:ind w:left="720" w:hanging="720"/>
      </w:pPr>
      <w:r w:rsidRPr="00373E9A">
        <w:t xml:space="preserve">Doyar, B. V. (2020). A SUB-SECTORAL APPROACH ON THE NEXUS BETWEEN R&amp;D AND VALUE-ADDED IN OECD COUNTRIES. </w:t>
      </w:r>
      <w:r w:rsidRPr="00373E9A">
        <w:rPr>
          <w:i/>
        </w:rPr>
        <w:t>International Journal of Economic &amp; Social Research</w:t>
      </w:r>
      <w:r w:rsidRPr="00373E9A">
        <w:t>,</w:t>
      </w:r>
      <w:r w:rsidRPr="00373E9A">
        <w:rPr>
          <w:i/>
        </w:rPr>
        <w:t xml:space="preserve"> 16</w:t>
      </w:r>
      <w:r w:rsidRPr="00373E9A">
        <w:t xml:space="preserve">(1). </w:t>
      </w:r>
    </w:p>
    <w:p w14:paraId="7AC1EDD9" w14:textId="77777777" w:rsidR="00792BE3" w:rsidRPr="00373E9A" w:rsidRDefault="00792BE3" w:rsidP="00792BE3">
      <w:pPr>
        <w:pStyle w:val="EndNoteBibliography"/>
        <w:spacing w:after="0"/>
        <w:ind w:left="720" w:hanging="720"/>
      </w:pPr>
      <w:r w:rsidRPr="00373E9A">
        <w:t xml:space="preserve">Duval-Couetil, N., Epstein, A. D., &amp; Huang-Saad, A. (2023). Factors Influencing Academic Researchers’ Motivation for Technology Commercialization and Entrepreneurship: An Overview of the Literature. 2023 ASEE Annual Conference &amp; Exposition, </w:t>
      </w:r>
    </w:p>
    <w:p w14:paraId="1B8C284C" w14:textId="77777777" w:rsidR="00792BE3" w:rsidRPr="00373E9A" w:rsidRDefault="00792BE3" w:rsidP="00792BE3">
      <w:pPr>
        <w:pStyle w:val="EndNoteBibliography"/>
        <w:spacing w:after="0"/>
        <w:ind w:left="720" w:hanging="720"/>
      </w:pPr>
      <w:r w:rsidRPr="00373E9A">
        <w:t xml:space="preserve">Duval-Couetil, N., Ladisch, M., &amp; Yi, S. (2021). Addressing academic researcher priorities through science and technology entrepreneurship education. </w:t>
      </w:r>
      <w:r w:rsidRPr="00373E9A">
        <w:rPr>
          <w:i/>
        </w:rPr>
        <w:t>The Journal of Technology Transfer</w:t>
      </w:r>
      <w:r w:rsidRPr="00373E9A">
        <w:t>,</w:t>
      </w:r>
      <w:r w:rsidRPr="00373E9A">
        <w:rPr>
          <w:i/>
        </w:rPr>
        <w:t xml:space="preserve"> 46</w:t>
      </w:r>
      <w:r w:rsidRPr="00373E9A">
        <w:t xml:space="preserve">(2), 288-318. </w:t>
      </w:r>
    </w:p>
    <w:p w14:paraId="79DCBB90" w14:textId="77777777" w:rsidR="00792BE3" w:rsidRPr="00373E9A" w:rsidRDefault="00792BE3" w:rsidP="00792BE3">
      <w:pPr>
        <w:pStyle w:val="EndNoteBibliography"/>
        <w:spacing w:after="0"/>
        <w:ind w:left="720" w:hanging="720"/>
      </w:pPr>
      <w:r w:rsidRPr="00373E9A">
        <w:t xml:space="preserve">Dwivedi, Y. K., Hughes, L., Baabdullah, A. M., Ribeiro-Navarrete, S., Giannakis, M., Al-Debei, M. M., Dennehy, D., Metri, B., Buhalis, D., &amp; Cheung, C. M. (2022). Metaverse beyond the hype: Multidisciplinary perspectives on emerging challenges, opportunities, and agenda for research, practice and policy. </w:t>
      </w:r>
      <w:r w:rsidRPr="00373E9A">
        <w:rPr>
          <w:i/>
        </w:rPr>
        <w:t>International Journal of Information Management</w:t>
      </w:r>
      <w:r w:rsidRPr="00373E9A">
        <w:t>,</w:t>
      </w:r>
      <w:r w:rsidRPr="00373E9A">
        <w:rPr>
          <w:i/>
        </w:rPr>
        <w:t xml:space="preserve"> 66</w:t>
      </w:r>
      <w:r w:rsidRPr="00373E9A">
        <w:t xml:space="preserve">, 102542. </w:t>
      </w:r>
    </w:p>
    <w:p w14:paraId="7EDB583B" w14:textId="6A888124" w:rsidR="00792BE3" w:rsidRPr="00373E9A" w:rsidRDefault="00792BE3" w:rsidP="00792BE3">
      <w:pPr>
        <w:pStyle w:val="EndNoteBibliography"/>
        <w:spacing w:after="0"/>
        <w:ind w:left="720" w:hanging="720"/>
      </w:pPr>
      <w:r w:rsidRPr="00373E9A">
        <w:t xml:space="preserve">Easterbrook, S., Singer, J., Storey, M.-A., &amp; Damian, D. (2008). Selecting Empirical Methods for Software Engineering Research. In </w:t>
      </w:r>
      <w:r w:rsidRPr="00373E9A">
        <w:rPr>
          <w:i/>
        </w:rPr>
        <w:t>Guide to Advanced Empirical Software Engineering</w:t>
      </w:r>
      <w:r w:rsidRPr="00373E9A">
        <w:t xml:space="preserve"> (pp. 285-311). </w:t>
      </w:r>
      <w:hyperlink r:id="rId109" w:history="1">
        <w:r w:rsidRPr="00373E9A">
          <w:rPr>
            <w:rStyle w:val="Hyperlink"/>
            <w:rFonts w:ascii="Garamond" w:hAnsi="Garamond"/>
          </w:rPr>
          <w:t>http://dx.doi.org/10.1007/978-1-84800-044-5_11</w:t>
        </w:r>
      </w:hyperlink>
      <w:r w:rsidRPr="00373E9A">
        <w:t xml:space="preserve"> </w:t>
      </w:r>
    </w:p>
    <w:p w14:paraId="63032864" w14:textId="77777777" w:rsidR="00792BE3" w:rsidRPr="00373E9A" w:rsidRDefault="00792BE3" w:rsidP="00792BE3">
      <w:pPr>
        <w:pStyle w:val="EndNoteBibliography"/>
        <w:spacing w:after="0"/>
        <w:ind w:left="720" w:hanging="720"/>
      </w:pPr>
      <w:r w:rsidRPr="00373E9A">
        <w:t xml:space="preserve">Easterby-Smith, M., Thorpe, R., &amp; Jackson, P. (2008). Management research. </w:t>
      </w:r>
      <w:r w:rsidRPr="00373E9A">
        <w:rPr>
          <w:i/>
        </w:rPr>
        <w:t>LA: SAGE</w:t>
      </w:r>
      <w:r w:rsidRPr="00373E9A">
        <w:t xml:space="preserve">. </w:t>
      </w:r>
    </w:p>
    <w:p w14:paraId="5846F948" w14:textId="77777777" w:rsidR="00792BE3" w:rsidRPr="00373E9A" w:rsidRDefault="00792BE3" w:rsidP="00792BE3">
      <w:pPr>
        <w:pStyle w:val="EndNoteBibliography"/>
        <w:spacing w:after="0"/>
        <w:ind w:left="720" w:hanging="720"/>
      </w:pPr>
      <w:r w:rsidRPr="00373E9A">
        <w:t xml:space="preserve">Ebrahim, Z. B., Mustapa, M. K., Mustakim, N. A., Mokhtar, N., &amp; Sauid, M. K. (2019). The influence of workplace support on job satisfaction among academic staff in five Malaysian public research universities. Proceedings of the Regional Conference on Science, Technology and Social Sciences (RCSTSS 2016) Social Sciences, </w:t>
      </w:r>
    </w:p>
    <w:p w14:paraId="5E4D0B74" w14:textId="77777777" w:rsidR="00792BE3" w:rsidRPr="00373E9A" w:rsidRDefault="00792BE3" w:rsidP="00792BE3">
      <w:pPr>
        <w:pStyle w:val="EndNoteBibliography"/>
        <w:spacing w:after="0"/>
        <w:ind w:left="720" w:hanging="720"/>
      </w:pPr>
      <w:r w:rsidRPr="00373E9A">
        <w:t xml:space="preserve">Edwards, R. (2022). Why do academics do unfunded research? Resistance, compliance and identity in the UK neo-liberal university. </w:t>
      </w:r>
      <w:r w:rsidRPr="00373E9A">
        <w:rPr>
          <w:i/>
        </w:rPr>
        <w:t>Studies in Higher Education</w:t>
      </w:r>
      <w:r w:rsidRPr="00373E9A">
        <w:t>,</w:t>
      </w:r>
      <w:r w:rsidRPr="00373E9A">
        <w:rPr>
          <w:i/>
        </w:rPr>
        <w:t xml:space="preserve"> 47</w:t>
      </w:r>
      <w:r w:rsidRPr="00373E9A">
        <w:t xml:space="preserve">(4), 904-914. </w:t>
      </w:r>
    </w:p>
    <w:p w14:paraId="48A06C14" w14:textId="0AAD5FC3" w:rsidR="00792BE3" w:rsidRPr="00373E9A" w:rsidRDefault="00792BE3" w:rsidP="00792BE3">
      <w:pPr>
        <w:pStyle w:val="EndNoteBibliography"/>
        <w:spacing w:after="0"/>
        <w:ind w:left="720" w:hanging="720"/>
      </w:pPr>
      <w:r w:rsidRPr="00373E9A">
        <w:t xml:space="preserve">Enterprise_Ireland. (2019). </w:t>
      </w:r>
      <w:r w:rsidRPr="00373E9A">
        <w:rPr>
          <w:i/>
        </w:rPr>
        <w:t>Innovation Partnership Programme - Guidelines 2019</w:t>
      </w:r>
      <w:r w:rsidRPr="00373E9A">
        <w:t xml:space="preserve">.  Retrieved from </w:t>
      </w:r>
      <w:hyperlink r:id="rId110" w:history="1">
        <w:r w:rsidRPr="00373E9A">
          <w:rPr>
            <w:rStyle w:val="Hyperlink"/>
            <w:rFonts w:ascii="Garamond" w:hAnsi="Garamond"/>
          </w:rPr>
          <w:t>https://www.enterprise-ireland.com/en/Research-Innovation/Companies/IPP-Guidelines.pdf</w:t>
        </w:r>
      </w:hyperlink>
    </w:p>
    <w:p w14:paraId="53DEDCCC" w14:textId="77777777" w:rsidR="00792BE3" w:rsidRPr="00373E9A" w:rsidRDefault="00792BE3" w:rsidP="00792BE3">
      <w:pPr>
        <w:pStyle w:val="EndNoteBibliography"/>
        <w:spacing w:after="0"/>
        <w:ind w:left="720" w:hanging="720"/>
      </w:pPr>
      <w:r w:rsidRPr="00373E9A">
        <w:t xml:space="preserve">Éthier, J., Hadaya, P., Talbot, J., &amp; Cadieux, J. (2006). B2C web site quality and emotions during online shopping episodes: An empirical study. </w:t>
      </w:r>
      <w:r w:rsidRPr="00373E9A">
        <w:rPr>
          <w:i/>
        </w:rPr>
        <w:t>Information &amp; Management</w:t>
      </w:r>
      <w:r w:rsidRPr="00373E9A">
        <w:t>,</w:t>
      </w:r>
      <w:r w:rsidRPr="00373E9A">
        <w:rPr>
          <w:i/>
        </w:rPr>
        <w:t xml:space="preserve"> 43</w:t>
      </w:r>
      <w:r w:rsidRPr="00373E9A">
        <w:t xml:space="preserve">(5), 627-639. </w:t>
      </w:r>
    </w:p>
    <w:p w14:paraId="1B7D568A" w14:textId="77777777" w:rsidR="00792BE3" w:rsidRPr="00373E9A" w:rsidRDefault="00792BE3" w:rsidP="00792BE3">
      <w:pPr>
        <w:pStyle w:val="EndNoteBibliography"/>
        <w:spacing w:after="0"/>
        <w:ind w:left="720" w:hanging="720"/>
      </w:pPr>
      <w:r w:rsidRPr="00373E9A">
        <w:t xml:space="preserve">Etikan, I., Musa, S. A., &amp; Alkassim, R. S. (2016). Comparison of convenience sampling and purposive sampling. </w:t>
      </w:r>
      <w:r w:rsidRPr="00373E9A">
        <w:rPr>
          <w:i/>
        </w:rPr>
        <w:t>American journal of theoretical and applied statistics</w:t>
      </w:r>
      <w:r w:rsidRPr="00373E9A">
        <w:t>,</w:t>
      </w:r>
      <w:r w:rsidRPr="00373E9A">
        <w:rPr>
          <w:i/>
        </w:rPr>
        <w:t xml:space="preserve"> 5</w:t>
      </w:r>
      <w:r w:rsidRPr="00373E9A">
        <w:t xml:space="preserve">(1), 1-4. </w:t>
      </w:r>
    </w:p>
    <w:p w14:paraId="3A8C059F" w14:textId="77777777" w:rsidR="00792BE3" w:rsidRPr="00373E9A" w:rsidRDefault="00792BE3" w:rsidP="00792BE3">
      <w:pPr>
        <w:pStyle w:val="EndNoteBibliography"/>
        <w:spacing w:after="0"/>
        <w:ind w:left="720" w:hanging="720"/>
      </w:pPr>
      <w:r w:rsidRPr="00373E9A">
        <w:t xml:space="preserve">Etzkowitz, H. (1998). The norms of entrepreneurial science: cognitive effects of the new university–industry linkages. </w:t>
      </w:r>
      <w:r w:rsidRPr="00373E9A">
        <w:rPr>
          <w:i/>
        </w:rPr>
        <w:t>Research Policy</w:t>
      </w:r>
      <w:r w:rsidRPr="00373E9A">
        <w:t>,</w:t>
      </w:r>
      <w:r w:rsidRPr="00373E9A">
        <w:rPr>
          <w:i/>
        </w:rPr>
        <w:t xml:space="preserve"> 27</w:t>
      </w:r>
      <w:r w:rsidRPr="00373E9A">
        <w:t xml:space="preserve">(8), 823-833. </w:t>
      </w:r>
    </w:p>
    <w:p w14:paraId="7BA60D09" w14:textId="77777777" w:rsidR="00792BE3" w:rsidRPr="00373E9A" w:rsidRDefault="00792BE3" w:rsidP="00792BE3">
      <w:pPr>
        <w:pStyle w:val="EndNoteBibliography"/>
        <w:spacing w:after="0"/>
        <w:ind w:left="720" w:hanging="720"/>
      </w:pPr>
      <w:r w:rsidRPr="00373E9A">
        <w:t xml:space="preserve">Etzkowitz, H. (2003). Research groups as ‘quasi-firms’: the invention of the entrepreneurial university. </w:t>
      </w:r>
      <w:r w:rsidRPr="00373E9A">
        <w:rPr>
          <w:i/>
        </w:rPr>
        <w:t>Research Policy</w:t>
      </w:r>
      <w:r w:rsidRPr="00373E9A">
        <w:t>,</w:t>
      </w:r>
      <w:r w:rsidRPr="00373E9A">
        <w:rPr>
          <w:i/>
        </w:rPr>
        <w:t xml:space="preserve"> 32</w:t>
      </w:r>
      <w:r w:rsidRPr="00373E9A">
        <w:t xml:space="preserve">(1), 109-121. </w:t>
      </w:r>
    </w:p>
    <w:p w14:paraId="1FC81F1C" w14:textId="77777777" w:rsidR="00792BE3" w:rsidRPr="00373E9A" w:rsidRDefault="00792BE3" w:rsidP="00792BE3">
      <w:pPr>
        <w:pStyle w:val="EndNoteBibliography"/>
        <w:spacing w:after="0"/>
        <w:ind w:left="720" w:hanging="720"/>
      </w:pPr>
      <w:r w:rsidRPr="00373E9A">
        <w:t xml:space="preserve">Etzkowitz, H., Webster, A., Gebhardt, C., &amp; Terra, B. R. C. (2000). The future of the university and the university of the future: evolution of ivory tower to entrepreneurial paradigm. </w:t>
      </w:r>
      <w:r w:rsidRPr="00373E9A">
        <w:rPr>
          <w:i/>
        </w:rPr>
        <w:t>Research Policy</w:t>
      </w:r>
      <w:r w:rsidRPr="00373E9A">
        <w:t>,</w:t>
      </w:r>
      <w:r w:rsidRPr="00373E9A">
        <w:rPr>
          <w:i/>
        </w:rPr>
        <w:t xml:space="preserve"> 29</w:t>
      </w:r>
      <w:r w:rsidRPr="00373E9A">
        <w:t xml:space="preserve">(2), 313-330. </w:t>
      </w:r>
    </w:p>
    <w:p w14:paraId="3FEE2A67" w14:textId="77777777" w:rsidR="00792BE3" w:rsidRPr="00373E9A" w:rsidRDefault="00792BE3" w:rsidP="00792BE3">
      <w:pPr>
        <w:pStyle w:val="EndNoteBibliography"/>
        <w:spacing w:after="0"/>
        <w:ind w:left="720" w:hanging="720"/>
      </w:pPr>
      <w:r w:rsidRPr="00373E9A">
        <w:t xml:space="preserve">Etzkowitz, H., &amp; Zhou, C. (2017). The entrepreneurial university. </w:t>
      </w:r>
      <w:r w:rsidRPr="00373E9A">
        <w:rPr>
          <w:i/>
        </w:rPr>
        <w:t>Encyclopedia of international higher education systems and institutions. Dordrecht, Netherland: Springer Science+ Business Media</w:t>
      </w:r>
      <w:r w:rsidRPr="00373E9A">
        <w:t xml:space="preserve">. </w:t>
      </w:r>
    </w:p>
    <w:p w14:paraId="065EFBB1" w14:textId="61A8CB7B" w:rsidR="00792BE3" w:rsidRPr="00373E9A" w:rsidRDefault="00792BE3" w:rsidP="00792BE3">
      <w:pPr>
        <w:pStyle w:val="EndNoteBibliography"/>
        <w:spacing w:after="0"/>
        <w:ind w:left="720" w:hanging="720"/>
      </w:pPr>
      <w:r w:rsidRPr="00373E9A">
        <w:t xml:space="preserve">Euraxess. (2022). </w:t>
      </w:r>
      <w:r w:rsidRPr="00373E9A">
        <w:rPr>
          <w:i/>
        </w:rPr>
        <w:t>The European Charter for Researchers</w:t>
      </w:r>
      <w:r w:rsidRPr="00373E9A">
        <w:t xml:space="preserve">. </w:t>
      </w:r>
      <w:hyperlink r:id="rId111" w:history="1">
        <w:r w:rsidRPr="00373E9A">
          <w:rPr>
            <w:rStyle w:val="Hyperlink"/>
            <w:rFonts w:ascii="Garamond" w:hAnsi="Garamond"/>
          </w:rPr>
          <w:t>https://euraxess.ec.europa.eu/jobs/charter/european-charter</w:t>
        </w:r>
      </w:hyperlink>
    </w:p>
    <w:p w14:paraId="3EBCEBCC" w14:textId="77777777" w:rsidR="00792BE3" w:rsidRPr="00373E9A" w:rsidRDefault="00792BE3" w:rsidP="00792BE3">
      <w:pPr>
        <w:pStyle w:val="EndNoteBibliography"/>
        <w:spacing w:after="0"/>
        <w:ind w:left="720" w:hanging="720"/>
      </w:pPr>
      <w:r w:rsidRPr="00373E9A">
        <w:t xml:space="preserve">European-Commission. (2011). </w:t>
      </w:r>
      <w:r w:rsidRPr="00373E9A">
        <w:rPr>
          <w:i/>
        </w:rPr>
        <w:t>Directorate-General for Research &amp; Innovation - Towards and European Framework for Research Careers</w:t>
      </w:r>
      <w:r w:rsidRPr="00373E9A">
        <w:t xml:space="preserve">. Publications Office of the European Union. </w:t>
      </w:r>
    </w:p>
    <w:p w14:paraId="59E75621" w14:textId="2ACAEA98" w:rsidR="00792BE3" w:rsidRPr="00373E9A" w:rsidRDefault="00792BE3" w:rsidP="00792BE3">
      <w:pPr>
        <w:pStyle w:val="EndNoteBibliography"/>
        <w:spacing w:after="0"/>
        <w:ind w:left="720" w:hanging="720"/>
      </w:pPr>
      <w:r w:rsidRPr="00373E9A">
        <w:t xml:space="preserve">European-Commission. (2021a). </w:t>
      </w:r>
      <w:r w:rsidRPr="00373E9A">
        <w:rPr>
          <w:i/>
        </w:rPr>
        <w:t>Directorate-General for Research &amp; Innovation - Horizon Europe guidance on gender equality plans</w:t>
      </w:r>
      <w:r w:rsidRPr="00373E9A">
        <w:t xml:space="preserve">. Publications Office of the European Union. </w:t>
      </w:r>
      <w:hyperlink r:id="rId112" w:history="1">
        <w:r w:rsidRPr="00373E9A">
          <w:rPr>
            <w:rStyle w:val="Hyperlink"/>
            <w:rFonts w:ascii="Garamond" w:hAnsi="Garamond"/>
          </w:rPr>
          <w:t>https://doi.org/doi/10.2777/876509</w:t>
        </w:r>
      </w:hyperlink>
      <w:r w:rsidRPr="00373E9A">
        <w:t xml:space="preserve"> </w:t>
      </w:r>
    </w:p>
    <w:p w14:paraId="40763364" w14:textId="01561368" w:rsidR="00792BE3" w:rsidRPr="00373E9A" w:rsidRDefault="00792BE3" w:rsidP="00792BE3">
      <w:pPr>
        <w:pStyle w:val="EndNoteBibliography"/>
        <w:spacing w:after="0"/>
        <w:ind w:left="720" w:hanging="720"/>
      </w:pPr>
      <w:r w:rsidRPr="00373E9A">
        <w:t xml:space="preserve">European-Commission. (2021b). </w:t>
      </w:r>
      <w:r w:rsidRPr="00373E9A">
        <w:rPr>
          <w:i/>
        </w:rPr>
        <w:t>Directorate-General for Research &amp; Innovation - Horizon Europe, gender equality : a strengthened commitment in Horizon Europe</w:t>
      </w:r>
      <w:r w:rsidRPr="00373E9A">
        <w:t xml:space="preserve">. Publications Office of the European Union. </w:t>
      </w:r>
      <w:hyperlink r:id="rId113" w:history="1">
        <w:r w:rsidRPr="00373E9A">
          <w:rPr>
            <w:rStyle w:val="Hyperlink"/>
            <w:rFonts w:ascii="Garamond" w:hAnsi="Garamond"/>
          </w:rPr>
          <w:t>https://doi.org/doi/10.2777/97891</w:t>
        </w:r>
      </w:hyperlink>
      <w:r w:rsidRPr="00373E9A">
        <w:t xml:space="preserve"> </w:t>
      </w:r>
    </w:p>
    <w:p w14:paraId="5CE56CE3" w14:textId="7B3978F9" w:rsidR="00792BE3" w:rsidRPr="00373E9A" w:rsidRDefault="00792BE3" w:rsidP="00792BE3">
      <w:pPr>
        <w:pStyle w:val="EndNoteBibliography"/>
        <w:spacing w:after="0"/>
        <w:ind w:left="720" w:hanging="720"/>
      </w:pPr>
      <w:r w:rsidRPr="00373E9A">
        <w:t xml:space="preserve">European-Commission. (2023). </w:t>
      </w:r>
      <w:r w:rsidRPr="00373E9A">
        <w:rPr>
          <w:i/>
        </w:rPr>
        <w:t>Community of practice on industry-academia collaboration for knowledge valorisation</w:t>
      </w:r>
      <w:r w:rsidRPr="00373E9A">
        <w:t xml:space="preserve">. </w:t>
      </w:r>
      <w:hyperlink r:id="rId114" w:history="1">
        <w:r w:rsidRPr="00373E9A">
          <w:rPr>
            <w:rStyle w:val="Hyperlink"/>
            <w:rFonts w:ascii="Garamond" w:hAnsi="Garamond"/>
          </w:rPr>
          <w:t>https://research-and-innovation.ec.europa.eu/research-area/industrial-research-and-innovation/eu-valorisation-policy/knowledge-valorisation-platform/thematic-focus/communities-practice-complete-their-work-co-create-codes-practice-industry-academia-collaboration_en</w:t>
        </w:r>
      </w:hyperlink>
    </w:p>
    <w:p w14:paraId="4BD1D8E0" w14:textId="0DE3E2B8" w:rsidR="00792BE3" w:rsidRPr="00373E9A" w:rsidRDefault="00792BE3" w:rsidP="00792BE3">
      <w:pPr>
        <w:pStyle w:val="EndNoteBibliography"/>
        <w:spacing w:after="0"/>
        <w:ind w:left="720" w:hanging="720"/>
      </w:pPr>
      <w:r w:rsidRPr="00373E9A">
        <w:t xml:space="preserve">European_Commission. (2024). </w:t>
      </w:r>
      <w:r w:rsidRPr="00373E9A">
        <w:rPr>
          <w:i/>
        </w:rPr>
        <w:t>Directorate-General for Research Innovation: Valorisation policies – Code of practice on industry-academia co-creation – Commission recommendation</w:t>
      </w:r>
      <w:r w:rsidRPr="00373E9A">
        <w:t xml:space="preserve">. Publications Office of the European Union. </w:t>
      </w:r>
      <w:hyperlink r:id="rId115" w:history="1">
        <w:r w:rsidRPr="00373E9A">
          <w:rPr>
            <w:rStyle w:val="Hyperlink"/>
            <w:rFonts w:ascii="Garamond" w:hAnsi="Garamond"/>
          </w:rPr>
          <w:t>https://doi.org/doi/10.2777/05455</w:t>
        </w:r>
      </w:hyperlink>
      <w:r w:rsidRPr="00373E9A">
        <w:t xml:space="preserve"> </w:t>
      </w:r>
    </w:p>
    <w:p w14:paraId="5D7EF343" w14:textId="77777777" w:rsidR="00792BE3" w:rsidRPr="00373E9A" w:rsidRDefault="00792BE3" w:rsidP="00792BE3">
      <w:pPr>
        <w:pStyle w:val="EndNoteBibliography"/>
        <w:spacing w:after="0"/>
        <w:ind w:left="720" w:hanging="720"/>
      </w:pPr>
      <w:r w:rsidRPr="00373E9A">
        <w:t xml:space="preserve">Fabrigar, L. R., &amp; Wegener, D. T. (2016). Conceptualizing and evaluating the replication of research results. </w:t>
      </w:r>
      <w:r w:rsidRPr="00373E9A">
        <w:rPr>
          <w:i/>
        </w:rPr>
        <w:t>Journal of Experimental Social Psychology</w:t>
      </w:r>
      <w:r w:rsidRPr="00373E9A">
        <w:t>,</w:t>
      </w:r>
      <w:r w:rsidRPr="00373E9A">
        <w:rPr>
          <w:i/>
        </w:rPr>
        <w:t xml:space="preserve"> 66</w:t>
      </w:r>
      <w:r w:rsidRPr="00373E9A">
        <w:t xml:space="preserve">, 68-80. </w:t>
      </w:r>
    </w:p>
    <w:p w14:paraId="06BB1AC3" w14:textId="77777777" w:rsidR="00792BE3" w:rsidRPr="00373E9A" w:rsidRDefault="00792BE3" w:rsidP="00792BE3">
      <w:pPr>
        <w:pStyle w:val="EndNoteBibliography"/>
        <w:spacing w:after="0"/>
        <w:ind w:left="720" w:hanging="720"/>
      </w:pPr>
      <w:r w:rsidRPr="00373E9A">
        <w:t xml:space="preserve">Fadlelmula, F. K. (2011). Assessing power of structural equation modeling studies: A meta-analysis. </w:t>
      </w:r>
      <w:r w:rsidRPr="00373E9A">
        <w:rPr>
          <w:i/>
        </w:rPr>
        <w:t>Education Research Journal</w:t>
      </w:r>
      <w:r w:rsidRPr="00373E9A">
        <w:t>,</w:t>
      </w:r>
      <w:r w:rsidRPr="00373E9A">
        <w:rPr>
          <w:i/>
        </w:rPr>
        <w:t xml:space="preserve"> 1</w:t>
      </w:r>
      <w:r w:rsidRPr="00373E9A">
        <w:t xml:space="preserve">(3), 37-42. </w:t>
      </w:r>
    </w:p>
    <w:p w14:paraId="02F980AA" w14:textId="77777777" w:rsidR="00792BE3" w:rsidRPr="00373E9A" w:rsidRDefault="00792BE3" w:rsidP="00792BE3">
      <w:pPr>
        <w:pStyle w:val="EndNoteBibliography"/>
        <w:spacing w:after="0"/>
        <w:ind w:left="720" w:hanging="720"/>
      </w:pPr>
      <w:r w:rsidRPr="00373E9A">
        <w:t xml:space="preserve">Farinha, L., Ferreira, J., &amp; Gouveia, B. (2016). Networks of innovation and competitiveness: a triple helix case study. </w:t>
      </w:r>
      <w:r w:rsidRPr="00373E9A">
        <w:rPr>
          <w:i/>
        </w:rPr>
        <w:t>Journal of the Knowledge Economy</w:t>
      </w:r>
      <w:r w:rsidRPr="00373E9A">
        <w:t>,</w:t>
      </w:r>
      <w:r w:rsidRPr="00373E9A">
        <w:rPr>
          <w:i/>
        </w:rPr>
        <w:t xml:space="preserve"> 7</w:t>
      </w:r>
      <w:r w:rsidRPr="00373E9A">
        <w:t xml:space="preserve">(1), 259-275. </w:t>
      </w:r>
    </w:p>
    <w:p w14:paraId="278DCFF7" w14:textId="77777777" w:rsidR="00792BE3" w:rsidRPr="00373E9A" w:rsidRDefault="00792BE3" w:rsidP="00792BE3">
      <w:pPr>
        <w:pStyle w:val="EndNoteBibliography"/>
        <w:spacing w:after="0"/>
        <w:ind w:left="720" w:hanging="720"/>
      </w:pPr>
      <w:r w:rsidRPr="00373E9A">
        <w:t xml:space="preserve">Feola, R., Vesci, M., Botti, A., &amp; Parente, R. (2019). The determinants of entrepreneurial intention of young researchers: Combining the theory of planned behavior with the triple Helix model. </w:t>
      </w:r>
      <w:r w:rsidRPr="00373E9A">
        <w:rPr>
          <w:i/>
        </w:rPr>
        <w:t>Journal of Small Business Management</w:t>
      </w:r>
      <w:r w:rsidRPr="00373E9A">
        <w:t>,</w:t>
      </w:r>
      <w:r w:rsidRPr="00373E9A">
        <w:rPr>
          <w:i/>
        </w:rPr>
        <w:t xml:space="preserve"> 57</w:t>
      </w:r>
      <w:r w:rsidRPr="00373E9A">
        <w:t xml:space="preserve">(4), 1424-1443. </w:t>
      </w:r>
    </w:p>
    <w:p w14:paraId="224B0B9C" w14:textId="77777777" w:rsidR="00792BE3" w:rsidRPr="00373E9A" w:rsidRDefault="00792BE3" w:rsidP="00792BE3">
      <w:pPr>
        <w:pStyle w:val="EndNoteBibliography"/>
        <w:spacing w:after="0"/>
        <w:ind w:left="720" w:hanging="720"/>
      </w:pPr>
      <w:r w:rsidRPr="00373E9A">
        <w:t xml:space="preserve">Field, A. (2020). Survey fatigue and the tragedy of the commons: Are we undermining our evaluation practice. </w:t>
      </w:r>
      <w:r w:rsidRPr="00373E9A">
        <w:rPr>
          <w:i/>
        </w:rPr>
        <w:t>Evaluation Matters—He Take Tō Te Aromatawai</w:t>
      </w:r>
      <w:r w:rsidRPr="00373E9A">
        <w:t>,</w:t>
      </w:r>
      <w:r w:rsidRPr="00373E9A">
        <w:rPr>
          <w:i/>
        </w:rPr>
        <w:t xml:space="preserve"> 6</w:t>
      </w:r>
      <w:r w:rsidRPr="00373E9A">
        <w:t xml:space="preserve">, 1-11. </w:t>
      </w:r>
    </w:p>
    <w:p w14:paraId="5C445E0F" w14:textId="77777777" w:rsidR="00792BE3" w:rsidRPr="00373E9A" w:rsidRDefault="00792BE3" w:rsidP="00792BE3">
      <w:pPr>
        <w:pStyle w:val="EndNoteBibliography"/>
        <w:spacing w:after="0"/>
        <w:ind w:left="720" w:hanging="720"/>
      </w:pPr>
      <w:r w:rsidRPr="00373E9A">
        <w:t xml:space="preserve">Filgona, J., Sakiyo, J., Gwany, D., &amp; Okoronka, A. (2020). Motivation in learning. </w:t>
      </w:r>
      <w:r w:rsidRPr="00373E9A">
        <w:rPr>
          <w:i/>
        </w:rPr>
        <w:t>Asian Journal of Education and social studies</w:t>
      </w:r>
      <w:r w:rsidRPr="00373E9A">
        <w:t>,</w:t>
      </w:r>
      <w:r w:rsidRPr="00373E9A">
        <w:rPr>
          <w:i/>
        </w:rPr>
        <w:t xml:space="preserve"> 10</w:t>
      </w:r>
      <w:r w:rsidRPr="00373E9A">
        <w:t xml:space="preserve">(4), 16-37. </w:t>
      </w:r>
    </w:p>
    <w:p w14:paraId="4681FE25" w14:textId="77777777" w:rsidR="00792BE3" w:rsidRPr="00373E9A" w:rsidRDefault="00792BE3" w:rsidP="00792BE3">
      <w:pPr>
        <w:pStyle w:val="EndNoteBibliography"/>
        <w:spacing w:after="0"/>
        <w:ind w:left="720" w:hanging="720"/>
      </w:pPr>
      <w:r w:rsidRPr="00373E9A">
        <w:t xml:space="preserve">Fini, R., Fu, K., Mathisen, M. T., Rasmussen, E., &amp; Wright, M. (2017). Institutional determinants of university spin-off quantity and quality: a longitudinal, multilevel, cross-country study. </w:t>
      </w:r>
      <w:r w:rsidRPr="00373E9A">
        <w:rPr>
          <w:i/>
        </w:rPr>
        <w:t>Small Business Economics</w:t>
      </w:r>
      <w:r w:rsidRPr="00373E9A">
        <w:t>,</w:t>
      </w:r>
      <w:r w:rsidRPr="00373E9A">
        <w:rPr>
          <w:i/>
        </w:rPr>
        <w:t xml:space="preserve"> 48</w:t>
      </w:r>
      <w:r w:rsidRPr="00373E9A">
        <w:t xml:space="preserve">(2), 361-391. </w:t>
      </w:r>
    </w:p>
    <w:p w14:paraId="3A785224" w14:textId="77777777" w:rsidR="00792BE3" w:rsidRPr="00373E9A" w:rsidRDefault="00792BE3" w:rsidP="00792BE3">
      <w:pPr>
        <w:pStyle w:val="EndNoteBibliography"/>
        <w:spacing w:after="0"/>
        <w:ind w:left="720" w:hanging="720"/>
      </w:pPr>
      <w:r w:rsidRPr="00373E9A">
        <w:t xml:space="preserve">Fini, R., Grimaldi, R., &amp; Meoli, A. (2019). The Effectiveness of University Regulations to Foster Science-Based Entrepreneurship. </w:t>
      </w:r>
      <w:r w:rsidRPr="00373E9A">
        <w:rPr>
          <w:i/>
        </w:rPr>
        <w:t>Research Policy</w:t>
      </w:r>
      <w:r w:rsidRPr="00373E9A">
        <w:t xml:space="preserve">(November 2019 (forthcoming)). </w:t>
      </w:r>
    </w:p>
    <w:p w14:paraId="10CD1050" w14:textId="77777777" w:rsidR="00792BE3" w:rsidRPr="00373E9A" w:rsidRDefault="00792BE3" w:rsidP="00792BE3">
      <w:pPr>
        <w:pStyle w:val="EndNoteBibliography"/>
        <w:spacing w:after="0"/>
        <w:ind w:left="720" w:hanging="720"/>
      </w:pPr>
      <w:r w:rsidRPr="00373E9A">
        <w:t xml:space="preserve">Fini, R., Perkmann, M., &amp; Ross, J.-M. (2022). Attention to exploration: The effect of academic entrepreneurship on the production of scientific knowledge. </w:t>
      </w:r>
      <w:r w:rsidRPr="00373E9A">
        <w:rPr>
          <w:i/>
        </w:rPr>
        <w:t>Organization science</w:t>
      </w:r>
      <w:r w:rsidRPr="00373E9A">
        <w:t>,</w:t>
      </w:r>
      <w:r w:rsidRPr="00373E9A">
        <w:rPr>
          <w:i/>
        </w:rPr>
        <w:t xml:space="preserve"> 33</w:t>
      </w:r>
      <w:r w:rsidRPr="00373E9A">
        <w:t xml:space="preserve">(2), 688-715. </w:t>
      </w:r>
    </w:p>
    <w:p w14:paraId="23ABF891" w14:textId="77777777" w:rsidR="00792BE3" w:rsidRPr="00373E9A" w:rsidRDefault="00792BE3" w:rsidP="00792BE3">
      <w:pPr>
        <w:pStyle w:val="EndNoteBibliography"/>
        <w:spacing w:after="0"/>
        <w:ind w:left="720" w:hanging="720"/>
      </w:pPr>
      <w:r w:rsidRPr="00373E9A">
        <w:t xml:space="preserve">Firebaugh, G. (2018). </w:t>
      </w:r>
      <w:r w:rsidRPr="00373E9A">
        <w:rPr>
          <w:i/>
        </w:rPr>
        <w:t>Seven rules for social research</w:t>
      </w:r>
      <w:r w:rsidRPr="00373E9A">
        <w:t xml:space="preserve">. Princeton University Press. </w:t>
      </w:r>
    </w:p>
    <w:p w14:paraId="6D8AE206" w14:textId="3C898402" w:rsidR="00792BE3" w:rsidRPr="00373E9A" w:rsidRDefault="00792BE3" w:rsidP="00792BE3">
      <w:pPr>
        <w:pStyle w:val="EndNoteBibliography"/>
        <w:spacing w:after="0"/>
        <w:ind w:left="720" w:hanging="720"/>
      </w:pPr>
      <w:r w:rsidRPr="00373E9A">
        <w:t xml:space="preserve">Fisher, D., Atkinson-Grosjean, J., &amp; House, D. (2001). Changes in Academy/Industry/State Relations in Canada: The Creation and Development of the Networks of Centres of Excellence. </w:t>
      </w:r>
      <w:r w:rsidRPr="00373E9A">
        <w:rPr>
          <w:i/>
        </w:rPr>
        <w:t>Minerva</w:t>
      </w:r>
      <w:r w:rsidRPr="00373E9A">
        <w:t>,</w:t>
      </w:r>
      <w:r w:rsidRPr="00373E9A">
        <w:rPr>
          <w:i/>
        </w:rPr>
        <w:t xml:space="preserve"> 39</w:t>
      </w:r>
      <w:r w:rsidRPr="00373E9A">
        <w:t xml:space="preserve">(3), 299-325. </w:t>
      </w:r>
      <w:hyperlink r:id="rId116" w:history="1">
        <w:r w:rsidRPr="00373E9A">
          <w:rPr>
            <w:rStyle w:val="Hyperlink"/>
            <w:rFonts w:ascii="Garamond" w:hAnsi="Garamond"/>
          </w:rPr>
          <w:t>http://dx.doi.org/10.1023/A:1017924027522</w:t>
        </w:r>
      </w:hyperlink>
      <w:r w:rsidRPr="00373E9A">
        <w:t xml:space="preserve"> </w:t>
      </w:r>
    </w:p>
    <w:p w14:paraId="225BE22A" w14:textId="77777777" w:rsidR="00792BE3" w:rsidRPr="00373E9A" w:rsidRDefault="00792BE3" w:rsidP="00792BE3">
      <w:pPr>
        <w:pStyle w:val="EndNoteBibliography"/>
        <w:spacing w:after="0"/>
        <w:ind w:left="720" w:hanging="720"/>
      </w:pPr>
      <w:r w:rsidRPr="00373E9A">
        <w:t xml:space="preserve">Forliano, C., De Bernardi, P., &amp; Yahiaoui, D. (2021). Entrepreneurial universities: A bibliometric analysis within the business and management domains. </w:t>
      </w:r>
      <w:r w:rsidRPr="00373E9A">
        <w:rPr>
          <w:i/>
        </w:rPr>
        <w:t>Technological Forecasting and Social Change</w:t>
      </w:r>
      <w:r w:rsidRPr="00373E9A">
        <w:t>,</w:t>
      </w:r>
      <w:r w:rsidRPr="00373E9A">
        <w:rPr>
          <w:i/>
        </w:rPr>
        <w:t xml:space="preserve"> 165</w:t>
      </w:r>
      <w:r w:rsidRPr="00373E9A">
        <w:t xml:space="preserve">, 120522. </w:t>
      </w:r>
    </w:p>
    <w:p w14:paraId="76972884" w14:textId="77777777" w:rsidR="00792BE3" w:rsidRPr="00373E9A" w:rsidRDefault="00792BE3" w:rsidP="00792BE3">
      <w:pPr>
        <w:pStyle w:val="EndNoteBibliography"/>
        <w:spacing w:after="0"/>
        <w:ind w:left="720" w:hanging="720"/>
      </w:pPr>
      <w:r w:rsidRPr="00373E9A">
        <w:t xml:space="preserve">Fornell, C., &amp; Larcker, D. F. (1981). Evaluating structural equation models with unobservable variables and measurement error. </w:t>
      </w:r>
      <w:r w:rsidRPr="00373E9A">
        <w:rPr>
          <w:i/>
        </w:rPr>
        <w:t>Journal of Marketing Research (JMR)</w:t>
      </w:r>
      <w:r w:rsidRPr="00373E9A">
        <w:t>,</w:t>
      </w:r>
      <w:r w:rsidRPr="00373E9A">
        <w:rPr>
          <w:i/>
        </w:rPr>
        <w:t xml:space="preserve"> 18</w:t>
      </w:r>
      <w:r w:rsidRPr="00373E9A">
        <w:t xml:space="preserve">(1). </w:t>
      </w:r>
    </w:p>
    <w:p w14:paraId="6196F834" w14:textId="77777777" w:rsidR="00792BE3" w:rsidRPr="00373E9A" w:rsidRDefault="00792BE3" w:rsidP="00792BE3">
      <w:pPr>
        <w:pStyle w:val="EndNoteBibliography"/>
        <w:spacing w:after="0"/>
        <w:ind w:left="720" w:hanging="720"/>
      </w:pPr>
      <w:r w:rsidRPr="00373E9A">
        <w:t xml:space="preserve">Fox, M., Martin, P., &amp; Green, G. (2007). </w:t>
      </w:r>
      <w:r w:rsidRPr="00373E9A">
        <w:rPr>
          <w:i/>
        </w:rPr>
        <w:t>Doing practitioner research</w:t>
      </w:r>
      <w:r w:rsidRPr="00373E9A">
        <w:t xml:space="preserve">. Sage. </w:t>
      </w:r>
    </w:p>
    <w:p w14:paraId="731D7814" w14:textId="77777777" w:rsidR="00792BE3" w:rsidRPr="00373E9A" w:rsidRDefault="00792BE3" w:rsidP="00792BE3">
      <w:pPr>
        <w:pStyle w:val="EndNoteBibliography"/>
        <w:spacing w:after="0"/>
        <w:ind w:left="720" w:hanging="720"/>
      </w:pPr>
      <w:r w:rsidRPr="00373E9A">
        <w:t xml:space="preserve">Franzen, A., &amp; Meyer, R. (2010). Environmental attitudes in cross-national perspective: A multilevel analysis of the ISSP 1993 and 2000. </w:t>
      </w:r>
      <w:r w:rsidRPr="00373E9A">
        <w:rPr>
          <w:i/>
        </w:rPr>
        <w:t>European Sociological Review</w:t>
      </w:r>
      <w:r w:rsidRPr="00373E9A">
        <w:t>,</w:t>
      </w:r>
      <w:r w:rsidRPr="00373E9A">
        <w:rPr>
          <w:i/>
        </w:rPr>
        <w:t xml:space="preserve"> 26</w:t>
      </w:r>
      <w:r w:rsidRPr="00373E9A">
        <w:t xml:space="preserve">(2), 219-234. </w:t>
      </w:r>
    </w:p>
    <w:p w14:paraId="7A5B9595" w14:textId="77777777" w:rsidR="00792BE3" w:rsidRPr="00373E9A" w:rsidRDefault="00792BE3" w:rsidP="00792BE3">
      <w:pPr>
        <w:pStyle w:val="EndNoteBibliography"/>
        <w:spacing w:after="0"/>
        <w:ind w:left="720" w:hanging="720"/>
      </w:pPr>
      <w:r w:rsidRPr="00373E9A">
        <w:t xml:space="preserve">Frick, A., Bächtiger, M.-T., &amp; Reips, U.-D. (2001). Financial incentives, personal information and drop out in online studies. </w:t>
      </w:r>
    </w:p>
    <w:p w14:paraId="2EE45867" w14:textId="77777777" w:rsidR="00792BE3" w:rsidRPr="00373E9A" w:rsidRDefault="00792BE3" w:rsidP="00792BE3">
      <w:pPr>
        <w:pStyle w:val="EndNoteBibliography"/>
        <w:spacing w:after="0"/>
        <w:ind w:left="720" w:hanging="720"/>
      </w:pPr>
      <w:r w:rsidRPr="00373E9A">
        <w:t xml:space="preserve">Friedman, J., &amp; Silberman, J. (2003). University technology transfer: do incentives, management, and location matter? </w:t>
      </w:r>
      <w:r w:rsidRPr="00373E9A">
        <w:rPr>
          <w:i/>
        </w:rPr>
        <w:t>The Journal of Technology Transfer</w:t>
      </w:r>
      <w:r w:rsidRPr="00373E9A">
        <w:t>,</w:t>
      </w:r>
      <w:r w:rsidRPr="00373E9A">
        <w:rPr>
          <w:i/>
        </w:rPr>
        <w:t xml:space="preserve"> 28</w:t>
      </w:r>
      <w:r w:rsidRPr="00373E9A">
        <w:t xml:space="preserve">(1), 17-30. </w:t>
      </w:r>
    </w:p>
    <w:p w14:paraId="33FEA376" w14:textId="77777777" w:rsidR="00792BE3" w:rsidRPr="00373E9A" w:rsidRDefault="00792BE3" w:rsidP="00792BE3">
      <w:pPr>
        <w:pStyle w:val="EndNoteBibliography"/>
        <w:spacing w:after="0"/>
        <w:ind w:left="720" w:hanging="720"/>
      </w:pPr>
      <w:r w:rsidRPr="00373E9A">
        <w:t xml:space="preserve">Frippiat, D., Marquis, N., &amp; Wiles-Portier, E. (2010). Web surveys in the social sciences: An overview. </w:t>
      </w:r>
      <w:r w:rsidRPr="00373E9A">
        <w:rPr>
          <w:i/>
        </w:rPr>
        <w:t>Population</w:t>
      </w:r>
      <w:r w:rsidRPr="00373E9A">
        <w:t>,</w:t>
      </w:r>
      <w:r w:rsidRPr="00373E9A">
        <w:rPr>
          <w:i/>
        </w:rPr>
        <w:t xml:space="preserve"> 65</w:t>
      </w:r>
      <w:r w:rsidRPr="00373E9A">
        <w:t xml:space="preserve">(2), 285-311. </w:t>
      </w:r>
    </w:p>
    <w:p w14:paraId="297DC59D" w14:textId="77777777" w:rsidR="00792BE3" w:rsidRPr="00373E9A" w:rsidRDefault="00792BE3" w:rsidP="00792BE3">
      <w:pPr>
        <w:pStyle w:val="EndNoteBibliography"/>
        <w:spacing w:after="0"/>
        <w:ind w:left="720" w:hanging="720"/>
      </w:pPr>
      <w:r w:rsidRPr="00373E9A">
        <w:t xml:space="preserve">Gagné, M., Forest, J., Gilbert, M.-H., Aubé, C., Morin, E., &amp; Malorni, A. (2010). The motivation at work scale: Validation evidence in two languages. </w:t>
      </w:r>
      <w:r w:rsidRPr="00373E9A">
        <w:rPr>
          <w:i/>
        </w:rPr>
        <w:t>Educational and psychological measurement</w:t>
      </w:r>
      <w:r w:rsidRPr="00373E9A">
        <w:t>,</w:t>
      </w:r>
      <w:r w:rsidRPr="00373E9A">
        <w:rPr>
          <w:i/>
        </w:rPr>
        <w:t xml:space="preserve"> 70</w:t>
      </w:r>
      <w:r w:rsidRPr="00373E9A">
        <w:t xml:space="preserve">(4), 628-646. </w:t>
      </w:r>
    </w:p>
    <w:p w14:paraId="11097FB6" w14:textId="77777777" w:rsidR="00792BE3" w:rsidRPr="00373E9A" w:rsidRDefault="00792BE3" w:rsidP="00792BE3">
      <w:pPr>
        <w:pStyle w:val="EndNoteBibliography"/>
        <w:spacing w:after="0"/>
        <w:ind w:left="720" w:hanging="720"/>
      </w:pPr>
      <w:r w:rsidRPr="00373E9A">
        <w:t>Gaillard, J. (2010). Measuring research and development in developing countries: main characteristics and implications for the Frascati manual.</w:t>
      </w:r>
      <w:r w:rsidRPr="00373E9A">
        <w:rPr>
          <w:i/>
        </w:rPr>
        <w:t xml:space="preserve"> 15</w:t>
      </w:r>
      <w:r w:rsidRPr="00373E9A">
        <w:t xml:space="preserve">(1), 77-111. </w:t>
      </w:r>
    </w:p>
    <w:p w14:paraId="0BF66379" w14:textId="77777777" w:rsidR="00792BE3" w:rsidRPr="00373E9A" w:rsidRDefault="00792BE3" w:rsidP="00792BE3">
      <w:pPr>
        <w:pStyle w:val="EndNoteBibliography"/>
        <w:spacing w:after="0"/>
        <w:ind w:left="720" w:hanging="720"/>
      </w:pPr>
      <w:r w:rsidRPr="00373E9A">
        <w:t xml:space="preserve">Galbraith, B., McAdam, R., &amp; Cross, S. E. (2019). The Evolution of the Incubator: Past, Present, and Future. </w:t>
      </w:r>
      <w:r w:rsidRPr="00373E9A">
        <w:rPr>
          <w:i/>
        </w:rPr>
        <w:t>IEEE Transactions on Engineering Management</w:t>
      </w:r>
      <w:r w:rsidRPr="00373E9A">
        <w:t>,</w:t>
      </w:r>
      <w:r w:rsidRPr="00373E9A">
        <w:rPr>
          <w:i/>
        </w:rPr>
        <w:t xml:space="preserve"> (Early Access)</w:t>
      </w:r>
      <w:r w:rsidRPr="00373E9A">
        <w:t xml:space="preserve">. </w:t>
      </w:r>
    </w:p>
    <w:p w14:paraId="7A5B0FD9" w14:textId="77777777" w:rsidR="00792BE3" w:rsidRPr="00373E9A" w:rsidRDefault="00792BE3" w:rsidP="00792BE3">
      <w:pPr>
        <w:pStyle w:val="EndNoteBibliography"/>
        <w:spacing w:after="0"/>
        <w:ind w:left="720" w:hanging="720"/>
      </w:pPr>
      <w:r w:rsidRPr="00373E9A">
        <w:t xml:space="preserve">Galesic, M. (2006). Dropouts on the web: Effects of interest and burden experienced during an online survey. </w:t>
      </w:r>
      <w:r w:rsidRPr="00373E9A">
        <w:rPr>
          <w:i/>
        </w:rPr>
        <w:t>Journal of Official Statistics</w:t>
      </w:r>
      <w:r w:rsidRPr="00373E9A">
        <w:t>,</w:t>
      </w:r>
      <w:r w:rsidRPr="00373E9A">
        <w:rPr>
          <w:i/>
        </w:rPr>
        <w:t xml:space="preserve"> 22</w:t>
      </w:r>
      <w:r w:rsidRPr="00373E9A">
        <w:t xml:space="preserve">(2), 313. </w:t>
      </w:r>
    </w:p>
    <w:p w14:paraId="290DBBE7" w14:textId="77777777" w:rsidR="00792BE3" w:rsidRPr="00373E9A" w:rsidRDefault="00792BE3" w:rsidP="00792BE3">
      <w:pPr>
        <w:pStyle w:val="EndNoteBibliography"/>
        <w:spacing w:after="0"/>
        <w:ind w:left="720" w:hanging="720"/>
      </w:pPr>
      <w:r w:rsidRPr="00373E9A">
        <w:t xml:space="preserve">Gans, J. S. (2003). The Value of IP Protection in Markets for Ideas. </w:t>
      </w:r>
      <w:r w:rsidRPr="00373E9A">
        <w:rPr>
          <w:i/>
        </w:rPr>
        <w:t>Australian Intellectual Property Law Bulletin</w:t>
      </w:r>
      <w:r w:rsidRPr="00373E9A">
        <w:t>,</w:t>
      </w:r>
      <w:r w:rsidRPr="00373E9A">
        <w:rPr>
          <w:i/>
        </w:rPr>
        <w:t xml:space="preserve"> 16</w:t>
      </w:r>
      <w:r w:rsidRPr="00373E9A">
        <w:t xml:space="preserve">(6), 88-90. </w:t>
      </w:r>
    </w:p>
    <w:p w14:paraId="668DA453" w14:textId="77777777" w:rsidR="00792BE3" w:rsidRPr="00373E9A" w:rsidRDefault="00792BE3" w:rsidP="00792BE3">
      <w:pPr>
        <w:pStyle w:val="EndNoteBibliography"/>
        <w:spacing w:after="0"/>
        <w:ind w:left="720" w:hanging="720"/>
      </w:pPr>
      <w:r w:rsidRPr="00373E9A">
        <w:t xml:space="preserve">Garcia, R., Araújo, V., Mascarini, S., Santos, E. G., &amp; Costa, A. R. (2019). How the benefits, results and barriers of collaboration affect university engagement with industry. </w:t>
      </w:r>
      <w:r w:rsidRPr="00373E9A">
        <w:rPr>
          <w:i/>
        </w:rPr>
        <w:t>Science and public policy</w:t>
      </w:r>
      <w:r w:rsidRPr="00373E9A">
        <w:t>,</w:t>
      </w:r>
      <w:r w:rsidRPr="00373E9A">
        <w:rPr>
          <w:i/>
        </w:rPr>
        <w:t xml:space="preserve"> 46</w:t>
      </w:r>
      <w:r w:rsidRPr="00373E9A">
        <w:t xml:space="preserve">(3), 347-357. </w:t>
      </w:r>
    </w:p>
    <w:p w14:paraId="19C7D5EA" w14:textId="77777777" w:rsidR="00792BE3" w:rsidRPr="00373E9A" w:rsidRDefault="00792BE3" w:rsidP="00792BE3">
      <w:pPr>
        <w:pStyle w:val="EndNoteBibliography"/>
        <w:spacing w:after="0"/>
        <w:ind w:left="720" w:hanging="720"/>
      </w:pPr>
      <w:r w:rsidRPr="00373E9A">
        <w:t xml:space="preserve">Gaskin, J. E. (2020). </w:t>
      </w:r>
      <w:r w:rsidRPr="00373E9A">
        <w:rPr>
          <w:i/>
        </w:rPr>
        <w:t>Structural Equation Modeloing</w:t>
      </w:r>
      <w:r w:rsidRPr="00373E9A">
        <w:t xml:space="preserve">. </w:t>
      </w:r>
    </w:p>
    <w:p w14:paraId="43EF7543" w14:textId="77777777" w:rsidR="00792BE3" w:rsidRPr="00373E9A" w:rsidRDefault="00792BE3" w:rsidP="00792BE3">
      <w:pPr>
        <w:pStyle w:val="EndNoteBibliography"/>
        <w:spacing w:after="0"/>
        <w:ind w:left="720" w:hanging="720"/>
      </w:pPr>
      <w:r w:rsidRPr="00373E9A">
        <w:t xml:space="preserve">Geoghegan, W., &amp; Pontikakis, D. (2008). From ivory tower to factory floor? How universities are changing to meet the needs of industry. </w:t>
      </w:r>
      <w:r w:rsidRPr="00373E9A">
        <w:rPr>
          <w:i/>
        </w:rPr>
        <w:t>Science and public policy</w:t>
      </w:r>
      <w:r w:rsidRPr="00373E9A">
        <w:t>,</w:t>
      </w:r>
      <w:r w:rsidRPr="00373E9A">
        <w:rPr>
          <w:i/>
        </w:rPr>
        <w:t xml:space="preserve"> 35</w:t>
      </w:r>
      <w:r w:rsidRPr="00373E9A">
        <w:t xml:space="preserve">(7), 462-474. </w:t>
      </w:r>
    </w:p>
    <w:p w14:paraId="5A3DC8F1" w14:textId="77777777" w:rsidR="00792BE3" w:rsidRPr="00373E9A" w:rsidRDefault="00792BE3" w:rsidP="00792BE3">
      <w:pPr>
        <w:pStyle w:val="EndNoteBibliography"/>
        <w:spacing w:after="0"/>
        <w:ind w:left="720" w:hanging="720"/>
      </w:pPr>
      <w:r w:rsidRPr="00373E9A">
        <w:t xml:space="preserve">Gerbin, A., &amp; Drnovsek, M. (2016). Determinants and public policy implications of academic-industry knowledge transfer in life sciences: A review and a conceptual framework. </w:t>
      </w:r>
      <w:r w:rsidRPr="00373E9A">
        <w:rPr>
          <w:i/>
        </w:rPr>
        <w:t>The Journal of Technology Transfer</w:t>
      </w:r>
      <w:r w:rsidRPr="00373E9A">
        <w:t>,</w:t>
      </w:r>
      <w:r w:rsidRPr="00373E9A">
        <w:rPr>
          <w:i/>
        </w:rPr>
        <w:t xml:space="preserve"> 41</w:t>
      </w:r>
      <w:r w:rsidRPr="00373E9A">
        <w:t xml:space="preserve">(5), 979-1076. </w:t>
      </w:r>
    </w:p>
    <w:p w14:paraId="5E0C5A1D" w14:textId="77777777" w:rsidR="00792BE3" w:rsidRPr="00373E9A" w:rsidRDefault="00792BE3" w:rsidP="00792BE3">
      <w:pPr>
        <w:pStyle w:val="EndNoteBibliography"/>
        <w:spacing w:after="0"/>
        <w:ind w:left="720" w:hanging="720"/>
      </w:pPr>
      <w:r w:rsidRPr="00373E9A">
        <w:t xml:space="preserve">Geuna, A. (2001). The changing rationale for European university research funding: are there negative unintended consequences? </w:t>
      </w:r>
      <w:r w:rsidRPr="00373E9A">
        <w:rPr>
          <w:i/>
        </w:rPr>
        <w:t>Journal of economic issues</w:t>
      </w:r>
      <w:r w:rsidRPr="00373E9A">
        <w:t>,</w:t>
      </w:r>
      <w:r w:rsidRPr="00373E9A">
        <w:rPr>
          <w:i/>
        </w:rPr>
        <w:t xml:space="preserve"> 35</w:t>
      </w:r>
      <w:r w:rsidRPr="00373E9A">
        <w:t xml:space="preserve">(3), 607-632. </w:t>
      </w:r>
    </w:p>
    <w:p w14:paraId="1EE74F21" w14:textId="77777777" w:rsidR="00792BE3" w:rsidRPr="00373E9A" w:rsidRDefault="00792BE3" w:rsidP="00792BE3">
      <w:pPr>
        <w:pStyle w:val="EndNoteBibliography"/>
        <w:spacing w:after="0"/>
        <w:ind w:left="720" w:hanging="720"/>
      </w:pPr>
      <w:r w:rsidRPr="00373E9A">
        <w:t xml:space="preserve">Geuna, A., &amp; Nesta, L. (2006). University patenting and its effects on academic research: The emerging European evidence. </w:t>
      </w:r>
      <w:r w:rsidRPr="00373E9A">
        <w:rPr>
          <w:i/>
        </w:rPr>
        <w:t>Research Policy</w:t>
      </w:r>
      <w:r w:rsidRPr="00373E9A">
        <w:t>,</w:t>
      </w:r>
      <w:r w:rsidRPr="00373E9A">
        <w:rPr>
          <w:i/>
        </w:rPr>
        <w:t xml:space="preserve"> 35</w:t>
      </w:r>
      <w:r w:rsidRPr="00373E9A">
        <w:t xml:space="preserve">(6), 790-807. </w:t>
      </w:r>
    </w:p>
    <w:p w14:paraId="6F1FE8E8" w14:textId="77777777" w:rsidR="00792BE3" w:rsidRPr="00373E9A" w:rsidRDefault="00792BE3" w:rsidP="00792BE3">
      <w:pPr>
        <w:pStyle w:val="EndNoteBibliography"/>
        <w:spacing w:after="0"/>
        <w:ind w:left="720" w:hanging="720"/>
      </w:pPr>
      <w:r w:rsidRPr="00373E9A">
        <w:t xml:space="preserve">Gibbons, M. (1999). Science's new social contract with society. </w:t>
      </w:r>
      <w:r w:rsidRPr="00373E9A">
        <w:rPr>
          <w:i/>
        </w:rPr>
        <w:t>Nature</w:t>
      </w:r>
      <w:r w:rsidRPr="00373E9A">
        <w:t>,</w:t>
      </w:r>
      <w:r w:rsidRPr="00373E9A">
        <w:rPr>
          <w:i/>
        </w:rPr>
        <w:t xml:space="preserve"> 402</w:t>
      </w:r>
      <w:r w:rsidRPr="00373E9A">
        <w:t xml:space="preserve">(6761supp), C81. </w:t>
      </w:r>
    </w:p>
    <w:p w14:paraId="7BCF32E0" w14:textId="77777777" w:rsidR="00792BE3" w:rsidRPr="00373E9A" w:rsidRDefault="00792BE3" w:rsidP="00792BE3">
      <w:pPr>
        <w:pStyle w:val="EndNoteBibliography"/>
        <w:spacing w:after="0"/>
        <w:ind w:left="720" w:hanging="720"/>
      </w:pPr>
      <w:r w:rsidRPr="00373E9A">
        <w:t xml:space="preserve">Giuliani, E., Morrison, A., Pietrobelli, C., &amp; Rabellotti, R. (2010). Who are the researchers that are collaborating with industry? An analysis of the wine sectors in Chile, South Africa and Italy. </w:t>
      </w:r>
      <w:r w:rsidRPr="00373E9A">
        <w:rPr>
          <w:i/>
        </w:rPr>
        <w:t>Research Policy</w:t>
      </w:r>
      <w:r w:rsidRPr="00373E9A">
        <w:t>,</w:t>
      </w:r>
      <w:r w:rsidRPr="00373E9A">
        <w:rPr>
          <w:i/>
        </w:rPr>
        <w:t xml:space="preserve"> 39</w:t>
      </w:r>
      <w:r w:rsidRPr="00373E9A">
        <w:t xml:space="preserve">(6), 748-761. </w:t>
      </w:r>
    </w:p>
    <w:p w14:paraId="0A38D755" w14:textId="77777777" w:rsidR="00792BE3" w:rsidRPr="00373E9A" w:rsidRDefault="00792BE3" w:rsidP="00792BE3">
      <w:pPr>
        <w:pStyle w:val="EndNoteBibliography"/>
        <w:spacing w:after="0"/>
        <w:ind w:left="720" w:hanging="720"/>
      </w:pPr>
      <w:r w:rsidRPr="00373E9A">
        <w:t xml:space="preserve">Glenna, L. L., Welsh, R., Ervin, D., Lacy, W. B., &amp; Biscotti, D. (2011). Commercial science, scientists’ values, and university biotechnology research agendas. </w:t>
      </w:r>
      <w:r w:rsidRPr="00373E9A">
        <w:rPr>
          <w:i/>
        </w:rPr>
        <w:t>Research Policy</w:t>
      </w:r>
      <w:r w:rsidRPr="00373E9A">
        <w:t>,</w:t>
      </w:r>
      <w:r w:rsidRPr="00373E9A">
        <w:rPr>
          <w:i/>
        </w:rPr>
        <w:t xml:space="preserve"> 40</w:t>
      </w:r>
      <w:r w:rsidRPr="00373E9A">
        <w:t xml:space="preserve">(7), 957-968. </w:t>
      </w:r>
    </w:p>
    <w:p w14:paraId="20C12ED1" w14:textId="77777777" w:rsidR="00792BE3" w:rsidRPr="00373E9A" w:rsidRDefault="00792BE3" w:rsidP="00792BE3">
      <w:pPr>
        <w:pStyle w:val="EndNoteBibliography"/>
        <w:spacing w:after="0"/>
        <w:ind w:left="720" w:hanging="720"/>
      </w:pPr>
      <w:r w:rsidRPr="00373E9A">
        <w:t xml:space="preserve">Godin, B. (2006). The knowledge-based economy: conceptual framework or buzzword? </w:t>
      </w:r>
      <w:r w:rsidRPr="00373E9A">
        <w:rPr>
          <w:i/>
        </w:rPr>
        <w:t>The Journal of Technology Transfer</w:t>
      </w:r>
      <w:r w:rsidRPr="00373E9A">
        <w:t>,</w:t>
      </w:r>
      <w:r w:rsidRPr="00373E9A">
        <w:rPr>
          <w:i/>
        </w:rPr>
        <w:t xml:space="preserve"> 31</w:t>
      </w:r>
      <w:r w:rsidRPr="00373E9A">
        <w:t xml:space="preserve">(1), 17-30. </w:t>
      </w:r>
    </w:p>
    <w:p w14:paraId="0F90A904" w14:textId="77777777" w:rsidR="00792BE3" w:rsidRPr="00373E9A" w:rsidRDefault="00792BE3" w:rsidP="00792BE3">
      <w:pPr>
        <w:pStyle w:val="EndNoteBibliography"/>
        <w:spacing w:after="0"/>
        <w:ind w:left="720" w:hanging="720"/>
      </w:pPr>
      <w:r w:rsidRPr="00373E9A">
        <w:t xml:space="preserve">Godin, B. (2006). The linear model of innovation: The historical construction of an analytical framework. </w:t>
      </w:r>
      <w:r w:rsidRPr="00373E9A">
        <w:rPr>
          <w:i/>
        </w:rPr>
        <w:t>Science, Technology and Human Values</w:t>
      </w:r>
      <w:r w:rsidRPr="00373E9A">
        <w:t>,</w:t>
      </w:r>
      <w:r w:rsidRPr="00373E9A">
        <w:rPr>
          <w:i/>
        </w:rPr>
        <w:t xml:space="preserve"> 31</w:t>
      </w:r>
      <w:r w:rsidRPr="00373E9A">
        <w:t xml:space="preserve">(6), 639-667. </w:t>
      </w:r>
    </w:p>
    <w:p w14:paraId="05F71A01" w14:textId="77777777" w:rsidR="00792BE3" w:rsidRPr="00373E9A" w:rsidRDefault="00792BE3" w:rsidP="00792BE3">
      <w:pPr>
        <w:pStyle w:val="EndNoteBibliography"/>
        <w:spacing w:after="0"/>
        <w:ind w:left="720" w:hanging="720"/>
      </w:pPr>
      <w:r w:rsidRPr="00373E9A">
        <w:t xml:space="preserve">Goel, R. K., &amp; Göktepe-Hultén, D. (2018). What drives academic patentees to bypass TTOs? Evidence from a large public research organisation. </w:t>
      </w:r>
      <w:r w:rsidRPr="00373E9A">
        <w:rPr>
          <w:i/>
        </w:rPr>
        <w:t>The Journal of Technology Transfer</w:t>
      </w:r>
      <w:r w:rsidRPr="00373E9A">
        <w:t>,</w:t>
      </w:r>
      <w:r w:rsidRPr="00373E9A">
        <w:rPr>
          <w:i/>
        </w:rPr>
        <w:t xml:space="preserve"> 43</w:t>
      </w:r>
      <w:r w:rsidRPr="00373E9A">
        <w:t xml:space="preserve">(1), 240-258. </w:t>
      </w:r>
    </w:p>
    <w:p w14:paraId="7F6EC23F" w14:textId="68C82232" w:rsidR="00792BE3" w:rsidRPr="00373E9A" w:rsidRDefault="00792BE3" w:rsidP="00792BE3">
      <w:pPr>
        <w:pStyle w:val="EndNoteBibliography"/>
        <w:spacing w:after="0"/>
        <w:ind w:left="720" w:hanging="720"/>
      </w:pPr>
      <w:r w:rsidRPr="00373E9A">
        <w:t xml:space="preserve">Goel, R. K., &amp; Göktepe-Hultén, D. (2019). Risk attitudes, patenting and invention disclosures by academic researchers. </w:t>
      </w:r>
      <w:r w:rsidRPr="00373E9A">
        <w:rPr>
          <w:i/>
        </w:rPr>
        <w:t>Journal of Technology Transfer</w:t>
      </w:r>
      <w:r w:rsidRPr="00373E9A">
        <w:t>,</w:t>
      </w:r>
      <w:r w:rsidRPr="00373E9A">
        <w:rPr>
          <w:i/>
        </w:rPr>
        <w:t xml:space="preserve"> 44</w:t>
      </w:r>
      <w:r w:rsidRPr="00373E9A">
        <w:t xml:space="preserve">(1), 155-166. </w:t>
      </w:r>
      <w:hyperlink r:id="rId117" w:history="1">
        <w:r w:rsidRPr="00373E9A">
          <w:rPr>
            <w:rStyle w:val="Hyperlink"/>
            <w:rFonts w:ascii="Garamond" w:hAnsi="Garamond"/>
          </w:rPr>
          <w:t>https://doi.org/http://dx.doi.org/10.1007/s10961-017-9573-0</w:t>
        </w:r>
      </w:hyperlink>
      <w:r w:rsidRPr="00373E9A">
        <w:t xml:space="preserve"> </w:t>
      </w:r>
    </w:p>
    <w:p w14:paraId="2CCD9023" w14:textId="77777777" w:rsidR="00792BE3" w:rsidRPr="00373E9A" w:rsidRDefault="00792BE3" w:rsidP="00792BE3">
      <w:pPr>
        <w:pStyle w:val="EndNoteBibliography"/>
        <w:spacing w:after="0"/>
        <w:ind w:left="720" w:hanging="720"/>
      </w:pPr>
      <w:r w:rsidRPr="00373E9A">
        <w:t xml:space="preserve">Goethner, M., Obschonka, M., Silbereisen, R. K., &amp; Cantner, U. (2012). Scientists’ transition to academic entrepreneurship: Economic and psychological determinants. </w:t>
      </w:r>
      <w:r w:rsidRPr="00373E9A">
        <w:rPr>
          <w:i/>
        </w:rPr>
        <w:t>Journal of economic psychology</w:t>
      </w:r>
      <w:r w:rsidRPr="00373E9A">
        <w:t>,</w:t>
      </w:r>
      <w:r w:rsidRPr="00373E9A">
        <w:rPr>
          <w:i/>
        </w:rPr>
        <w:t xml:space="preserve"> 33</w:t>
      </w:r>
      <w:r w:rsidRPr="00373E9A">
        <w:t xml:space="preserve">(3), 628-641. </w:t>
      </w:r>
    </w:p>
    <w:p w14:paraId="3DDD9D54" w14:textId="77777777" w:rsidR="00792BE3" w:rsidRPr="00373E9A" w:rsidRDefault="00792BE3" w:rsidP="00792BE3">
      <w:pPr>
        <w:pStyle w:val="EndNoteBibliography"/>
        <w:spacing w:after="0"/>
        <w:ind w:left="720" w:hanging="720"/>
      </w:pPr>
      <w:r w:rsidRPr="00373E9A">
        <w:t xml:space="preserve">Göktepe-Hulten, D., &amp; Mahagaonkar, P. (2010). Inventing and patenting activities of scientists: in the expectation of money or reputation? </w:t>
      </w:r>
      <w:r w:rsidRPr="00373E9A">
        <w:rPr>
          <w:i/>
        </w:rPr>
        <w:t>The Journal of Technology Transfer</w:t>
      </w:r>
      <w:r w:rsidRPr="00373E9A">
        <w:t>,</w:t>
      </w:r>
      <w:r w:rsidRPr="00373E9A">
        <w:rPr>
          <w:i/>
        </w:rPr>
        <w:t xml:space="preserve"> 35</w:t>
      </w:r>
      <w:r w:rsidRPr="00373E9A">
        <w:t xml:space="preserve">(4), 401-423. </w:t>
      </w:r>
    </w:p>
    <w:p w14:paraId="351F9028" w14:textId="77777777" w:rsidR="00792BE3" w:rsidRPr="00373E9A" w:rsidRDefault="00792BE3" w:rsidP="00792BE3">
      <w:pPr>
        <w:pStyle w:val="EndNoteBibliography"/>
        <w:spacing w:after="0"/>
        <w:ind w:left="720" w:hanging="720"/>
      </w:pPr>
      <w:r w:rsidRPr="00373E9A">
        <w:t xml:space="preserve">Goldfarb, B., &amp; Henrekson, M. (2003). Bottom-up versus top-down policies towards the commercialization of university intellectual property. </w:t>
      </w:r>
      <w:r w:rsidRPr="00373E9A">
        <w:rPr>
          <w:i/>
        </w:rPr>
        <w:t>Research Policy</w:t>
      </w:r>
      <w:r w:rsidRPr="00373E9A">
        <w:t>,</w:t>
      </w:r>
      <w:r w:rsidRPr="00373E9A">
        <w:rPr>
          <w:i/>
        </w:rPr>
        <w:t xml:space="preserve"> 32</w:t>
      </w:r>
      <w:r w:rsidRPr="00373E9A">
        <w:t xml:space="preserve">(4), 639-658. </w:t>
      </w:r>
    </w:p>
    <w:p w14:paraId="2C19645B" w14:textId="77777777" w:rsidR="00792BE3" w:rsidRPr="00373E9A" w:rsidRDefault="00792BE3" w:rsidP="00792BE3">
      <w:pPr>
        <w:pStyle w:val="EndNoteBibliography"/>
        <w:spacing w:after="0"/>
        <w:ind w:left="720" w:hanging="720"/>
      </w:pPr>
      <w:r w:rsidRPr="00373E9A">
        <w:t xml:space="preserve">Golhasany, H., &amp; Harvey, B. (2022). Academic freedom, the impact agenda, and pressures to publish: understanding the driving forces in higher education. </w:t>
      </w:r>
      <w:r w:rsidRPr="00373E9A">
        <w:rPr>
          <w:i/>
        </w:rPr>
        <w:t>SN Social Sciences</w:t>
      </w:r>
      <w:r w:rsidRPr="00373E9A">
        <w:t>,</w:t>
      </w:r>
      <w:r w:rsidRPr="00373E9A">
        <w:rPr>
          <w:i/>
        </w:rPr>
        <w:t xml:space="preserve"> 2</w:t>
      </w:r>
      <w:r w:rsidRPr="00373E9A">
        <w:t xml:space="preserve">(8), 163. </w:t>
      </w:r>
    </w:p>
    <w:p w14:paraId="70D12686" w14:textId="77777777" w:rsidR="00792BE3" w:rsidRPr="00373E9A" w:rsidRDefault="00792BE3" w:rsidP="00792BE3">
      <w:pPr>
        <w:pStyle w:val="EndNoteBibliography"/>
        <w:spacing w:after="0"/>
        <w:ind w:left="720" w:hanging="720"/>
      </w:pPr>
      <w:r w:rsidRPr="00373E9A">
        <w:t xml:space="preserve">Goodhue, D. L., Thompson, R., &amp; Lewis, W. (2013, 7-10 Jan. 2013). Why You Shouldn't Use PLS: Four Reasons to Be Uneasy about Using PLS in Analyzing Path Models. System Sciences (HICSS), 2013 46th Hawaii International Conference on, </w:t>
      </w:r>
    </w:p>
    <w:p w14:paraId="37418886" w14:textId="77777777" w:rsidR="00792BE3" w:rsidRPr="00373E9A" w:rsidRDefault="00792BE3" w:rsidP="00792BE3">
      <w:pPr>
        <w:pStyle w:val="EndNoteBibliography"/>
        <w:spacing w:after="0"/>
        <w:ind w:left="720" w:hanging="720"/>
      </w:pPr>
      <w:r w:rsidRPr="00373E9A">
        <w:t xml:space="preserve">Gopalan, V., Bakar, J. A. A., Zulkifli, A. N., Alwi, A., &amp; Mat, R. C. (2017). A review of the motivation theories in learning. AIP Conference Proceedings, </w:t>
      </w:r>
    </w:p>
    <w:p w14:paraId="12899D8C" w14:textId="77777777" w:rsidR="00792BE3" w:rsidRPr="00373E9A" w:rsidRDefault="00792BE3" w:rsidP="00792BE3">
      <w:pPr>
        <w:pStyle w:val="EndNoteBibliography"/>
        <w:spacing w:after="0"/>
        <w:ind w:left="720" w:hanging="720"/>
      </w:pPr>
      <w:r w:rsidRPr="00373E9A">
        <w:t xml:space="preserve">Greene, T., Shmueli, G., Ray, S., &amp; Fell, J. (2019). Adjusting to the GDPR: The impact on data scientists and behavioral researchers. </w:t>
      </w:r>
      <w:r w:rsidRPr="00373E9A">
        <w:rPr>
          <w:i/>
        </w:rPr>
        <w:t>Big data</w:t>
      </w:r>
      <w:r w:rsidRPr="00373E9A">
        <w:t>,</w:t>
      </w:r>
      <w:r w:rsidRPr="00373E9A">
        <w:rPr>
          <w:i/>
        </w:rPr>
        <w:t xml:space="preserve"> 7</w:t>
      </w:r>
      <w:r w:rsidRPr="00373E9A">
        <w:t xml:space="preserve">(3), 140-162. </w:t>
      </w:r>
    </w:p>
    <w:p w14:paraId="778C2E3E" w14:textId="77777777" w:rsidR="00792BE3" w:rsidRPr="00373E9A" w:rsidRDefault="00792BE3" w:rsidP="00792BE3">
      <w:pPr>
        <w:pStyle w:val="EndNoteBibliography"/>
        <w:spacing w:after="0"/>
        <w:ind w:left="720" w:hanging="720"/>
      </w:pPr>
      <w:r w:rsidRPr="00373E9A">
        <w:t xml:space="preserve">Gregersen, E. M., Astrupgaard, S. L., Jespersen, M. H., Gårdhus, T. P., &amp; Albris, K. (2023). Digital dependence: Online fatigue and coping strategies during the COVID-19 lockdown. </w:t>
      </w:r>
      <w:r w:rsidRPr="00373E9A">
        <w:rPr>
          <w:i/>
        </w:rPr>
        <w:t>Media, Culture &amp; Society</w:t>
      </w:r>
      <w:r w:rsidRPr="00373E9A">
        <w:t xml:space="preserve">, 01634437231154781. </w:t>
      </w:r>
    </w:p>
    <w:p w14:paraId="14CA3FD3" w14:textId="77777777" w:rsidR="00792BE3" w:rsidRPr="00373E9A" w:rsidRDefault="00792BE3" w:rsidP="00792BE3">
      <w:pPr>
        <w:pStyle w:val="EndNoteBibliography"/>
        <w:spacing w:after="0"/>
        <w:ind w:left="720" w:hanging="720"/>
      </w:pPr>
      <w:r w:rsidRPr="00373E9A">
        <w:t xml:space="preserve">Grimaldi, R., Kenney, M., Siegel, D. S., &amp; Wright, M. (2011). 30 years after Bayh–Dole: Reassessing academic entrepreneurship. </w:t>
      </w:r>
      <w:r w:rsidRPr="00373E9A">
        <w:rPr>
          <w:i/>
        </w:rPr>
        <w:t>Research Policy</w:t>
      </w:r>
      <w:r w:rsidRPr="00373E9A">
        <w:t>,</w:t>
      </w:r>
      <w:r w:rsidRPr="00373E9A">
        <w:rPr>
          <w:i/>
        </w:rPr>
        <w:t xml:space="preserve"> 40</w:t>
      </w:r>
      <w:r w:rsidRPr="00373E9A">
        <w:t xml:space="preserve">(8), 1045-1057. </w:t>
      </w:r>
    </w:p>
    <w:p w14:paraId="4F73B368" w14:textId="77777777" w:rsidR="00792BE3" w:rsidRPr="00373E9A" w:rsidRDefault="00792BE3" w:rsidP="00792BE3">
      <w:pPr>
        <w:pStyle w:val="EndNoteBibliography"/>
        <w:spacing w:after="0"/>
        <w:ind w:left="720" w:hanging="720"/>
      </w:pPr>
      <w:r w:rsidRPr="00373E9A">
        <w:t xml:space="preserve">Grzegorczyk, M. (2019). The role of culture-moderated social capital in technology transfer–insights from Asia and America. </w:t>
      </w:r>
      <w:r w:rsidRPr="00373E9A">
        <w:rPr>
          <w:i/>
        </w:rPr>
        <w:t>Technological Forecasting and Social Change</w:t>
      </w:r>
      <w:r w:rsidRPr="00373E9A">
        <w:t>,</w:t>
      </w:r>
      <w:r w:rsidRPr="00373E9A">
        <w:rPr>
          <w:i/>
        </w:rPr>
        <w:t xml:space="preserve"> 143</w:t>
      </w:r>
      <w:r w:rsidRPr="00373E9A">
        <w:t xml:space="preserve">, 132-141. </w:t>
      </w:r>
    </w:p>
    <w:p w14:paraId="117C1ACE" w14:textId="77777777" w:rsidR="00792BE3" w:rsidRPr="00373E9A" w:rsidRDefault="00792BE3" w:rsidP="00792BE3">
      <w:pPr>
        <w:pStyle w:val="EndNoteBibliography"/>
        <w:spacing w:after="0"/>
        <w:ind w:left="720" w:hanging="720"/>
      </w:pPr>
      <w:r w:rsidRPr="00373E9A">
        <w:t xml:space="preserve">Guerrero, M., Urbano, D., &amp; Fayolle, A. (2016). Entrepreneurial activity and regional competitiveness: evidence from European entrepreneurial universities. </w:t>
      </w:r>
      <w:r w:rsidRPr="00373E9A">
        <w:rPr>
          <w:i/>
        </w:rPr>
        <w:t>The Journal of Technology Transfer</w:t>
      </w:r>
      <w:r w:rsidRPr="00373E9A">
        <w:t>,</w:t>
      </w:r>
      <w:r w:rsidRPr="00373E9A">
        <w:rPr>
          <w:i/>
        </w:rPr>
        <w:t xml:space="preserve"> 41</w:t>
      </w:r>
      <w:r w:rsidRPr="00373E9A">
        <w:t xml:space="preserve">(1), 105-131. </w:t>
      </w:r>
    </w:p>
    <w:p w14:paraId="314C81F6" w14:textId="77777777" w:rsidR="00792BE3" w:rsidRPr="00373E9A" w:rsidRDefault="00792BE3" w:rsidP="00792BE3">
      <w:pPr>
        <w:pStyle w:val="EndNoteBibliography"/>
        <w:spacing w:after="0"/>
        <w:ind w:left="720" w:hanging="720"/>
      </w:pPr>
      <w:r w:rsidRPr="00373E9A">
        <w:t xml:space="preserve">Gulbrandsen, M., &amp; Smeby, J.-C. (2005). Industry funding and university professors’ research performance. </w:t>
      </w:r>
      <w:r w:rsidRPr="00373E9A">
        <w:rPr>
          <w:i/>
        </w:rPr>
        <w:t>Research Policy</w:t>
      </w:r>
      <w:r w:rsidRPr="00373E9A">
        <w:t>,</w:t>
      </w:r>
      <w:r w:rsidRPr="00373E9A">
        <w:rPr>
          <w:i/>
        </w:rPr>
        <w:t xml:space="preserve"> 34</w:t>
      </w:r>
      <w:r w:rsidRPr="00373E9A">
        <w:t xml:space="preserve">(6), 932-950. </w:t>
      </w:r>
    </w:p>
    <w:p w14:paraId="6F861039" w14:textId="77777777" w:rsidR="00792BE3" w:rsidRPr="00373E9A" w:rsidRDefault="00792BE3" w:rsidP="00792BE3">
      <w:pPr>
        <w:pStyle w:val="EndNoteBibliography"/>
        <w:spacing w:after="0"/>
        <w:ind w:left="720" w:hanging="720"/>
      </w:pPr>
      <w:r w:rsidRPr="00373E9A">
        <w:t xml:space="preserve">Hair, J. F., Black, W. C., Babin, B., Anderson, R. E., &amp; Tatham, R. L. (2006). </w:t>
      </w:r>
      <w:r w:rsidRPr="00373E9A">
        <w:rPr>
          <w:i/>
        </w:rPr>
        <w:t>Multivariate Data Analysis</w:t>
      </w:r>
      <w:r w:rsidRPr="00373E9A">
        <w:t xml:space="preserve"> (6th ed.). Prentice Hall. </w:t>
      </w:r>
    </w:p>
    <w:p w14:paraId="1B35F4FD" w14:textId="77777777" w:rsidR="00792BE3" w:rsidRPr="00373E9A" w:rsidRDefault="00792BE3" w:rsidP="00792BE3">
      <w:pPr>
        <w:pStyle w:val="EndNoteBibliography"/>
        <w:spacing w:after="0"/>
        <w:ind w:left="720" w:hanging="720"/>
      </w:pPr>
      <w:r w:rsidRPr="00373E9A">
        <w:t xml:space="preserve">Hair, J. F., Black, W. C., Babin, B. J., &amp; Anderson, R. E. (2010). Multivariate data analysis: International version. </w:t>
      </w:r>
      <w:r w:rsidRPr="00373E9A">
        <w:rPr>
          <w:i/>
        </w:rPr>
        <w:t>New Jersey, Pearson</w:t>
      </w:r>
      <w:r w:rsidRPr="00373E9A">
        <w:t xml:space="preserve">. </w:t>
      </w:r>
    </w:p>
    <w:p w14:paraId="666FBA97" w14:textId="77777777" w:rsidR="00792BE3" w:rsidRPr="00373E9A" w:rsidRDefault="00792BE3" w:rsidP="00792BE3">
      <w:pPr>
        <w:pStyle w:val="EndNoteBibliography"/>
        <w:spacing w:after="0"/>
        <w:ind w:left="720" w:hanging="720"/>
      </w:pPr>
      <w:r w:rsidRPr="00373E9A">
        <w:t xml:space="preserve">Hassan, M., Azmat, U., Sarwar, S., Adil, I. H., &amp; Gillani, S. H. M. (2020). Impact of job satisfaction, job stress and motivation on job performance: a case from private universities of karachi. </w:t>
      </w:r>
      <w:r w:rsidRPr="00373E9A">
        <w:rPr>
          <w:i/>
        </w:rPr>
        <w:t>Arabian Journal of Business and Management Review (Kuwait Chapter)</w:t>
      </w:r>
      <w:r w:rsidRPr="00373E9A">
        <w:t>,</w:t>
      </w:r>
      <w:r w:rsidRPr="00373E9A">
        <w:rPr>
          <w:i/>
        </w:rPr>
        <w:t xml:space="preserve"> 9</w:t>
      </w:r>
      <w:r w:rsidRPr="00373E9A">
        <w:t xml:space="preserve">(2), 76-86. </w:t>
      </w:r>
    </w:p>
    <w:p w14:paraId="54761748" w14:textId="77777777" w:rsidR="00792BE3" w:rsidRPr="00373E9A" w:rsidRDefault="00792BE3" w:rsidP="00792BE3">
      <w:pPr>
        <w:pStyle w:val="EndNoteBibliography"/>
        <w:spacing w:after="0"/>
        <w:ind w:left="720" w:hanging="720"/>
      </w:pPr>
      <w:r w:rsidRPr="00373E9A">
        <w:t xml:space="preserve">Hassan, S., &amp; Din, B. (2019). The mediating effect of knowledge sharing among intrinsic motivation, high-performance work system and authentic leadership on university faculty members’ creativity. </w:t>
      </w:r>
      <w:r w:rsidRPr="00373E9A">
        <w:rPr>
          <w:i/>
        </w:rPr>
        <w:t>Management Science Letters</w:t>
      </w:r>
      <w:r w:rsidRPr="00373E9A">
        <w:t>,</w:t>
      </w:r>
      <w:r w:rsidRPr="00373E9A">
        <w:rPr>
          <w:i/>
        </w:rPr>
        <w:t xml:space="preserve"> 9</w:t>
      </w:r>
      <w:r w:rsidRPr="00373E9A">
        <w:t xml:space="preserve">(6), 887-898. </w:t>
      </w:r>
    </w:p>
    <w:p w14:paraId="2AB6F80B" w14:textId="77777777" w:rsidR="00792BE3" w:rsidRPr="00373E9A" w:rsidRDefault="00792BE3" w:rsidP="00792BE3">
      <w:pPr>
        <w:pStyle w:val="EndNoteBibliography"/>
        <w:spacing w:after="0"/>
        <w:ind w:left="720" w:hanging="720"/>
      </w:pPr>
      <w:r w:rsidRPr="00373E9A">
        <w:t xml:space="preserve">Hayes, A. F. (2012). PROCESS: A versatile computational tool for observed variable mediation, moderation, and conditional process modeling. </w:t>
      </w:r>
      <w:r w:rsidRPr="00373E9A">
        <w:rPr>
          <w:i/>
        </w:rPr>
        <w:t>Manuscript submitted for publication</w:t>
      </w:r>
      <w:r w:rsidRPr="00373E9A">
        <w:t xml:space="preserve">. </w:t>
      </w:r>
    </w:p>
    <w:p w14:paraId="37D8DA4B" w14:textId="77777777" w:rsidR="00792BE3" w:rsidRPr="00373E9A" w:rsidRDefault="00792BE3" w:rsidP="00792BE3">
      <w:pPr>
        <w:pStyle w:val="EndNoteBibliography"/>
        <w:spacing w:after="0"/>
        <w:ind w:left="720" w:hanging="720"/>
      </w:pPr>
      <w:r w:rsidRPr="00373E9A">
        <w:t xml:space="preserve">Hayter, C. S., &amp; Feeney, M. K. (2017). Determinants of external patenting behavior among university scientists. </w:t>
      </w:r>
      <w:r w:rsidRPr="00373E9A">
        <w:rPr>
          <w:i/>
        </w:rPr>
        <w:t>Science and public policy</w:t>
      </w:r>
      <w:r w:rsidRPr="00373E9A">
        <w:t>,</w:t>
      </w:r>
      <w:r w:rsidRPr="00373E9A">
        <w:rPr>
          <w:i/>
        </w:rPr>
        <w:t xml:space="preserve"> 44</w:t>
      </w:r>
      <w:r w:rsidRPr="00373E9A">
        <w:t xml:space="preserve">(1), 111-120. </w:t>
      </w:r>
    </w:p>
    <w:p w14:paraId="7EF7DA8F" w14:textId="77777777" w:rsidR="00792BE3" w:rsidRPr="00373E9A" w:rsidRDefault="00792BE3" w:rsidP="00792BE3">
      <w:pPr>
        <w:pStyle w:val="EndNoteBibliography"/>
        <w:spacing w:after="0"/>
        <w:ind w:left="720" w:hanging="720"/>
      </w:pPr>
      <w:r w:rsidRPr="00373E9A">
        <w:t xml:space="preserve">Hayter, C. S., Fischer, B., &amp; Rasmussen, E. (2021). Becoming an academic entrepreneur: how scientists develop an entrepreneurial identity. </w:t>
      </w:r>
      <w:r w:rsidRPr="00373E9A">
        <w:rPr>
          <w:i/>
        </w:rPr>
        <w:t>Small Business Economics</w:t>
      </w:r>
      <w:r w:rsidRPr="00373E9A">
        <w:t xml:space="preserve">, 1-19. </w:t>
      </w:r>
    </w:p>
    <w:p w14:paraId="718ECC6F" w14:textId="77777777" w:rsidR="00792BE3" w:rsidRPr="00373E9A" w:rsidRDefault="00792BE3" w:rsidP="00792BE3">
      <w:pPr>
        <w:pStyle w:val="EndNoteBibliography"/>
        <w:spacing w:after="0"/>
        <w:ind w:left="720" w:hanging="720"/>
      </w:pPr>
      <w:r w:rsidRPr="00373E9A">
        <w:t xml:space="preserve">Hayter, C. S., Nelson, A. J., Zayed, S., &amp; O’Connor, A. C. (2018). Conceptualizing academic entrepreneurship ecosystems: A review, analysis and extension of the literature. </w:t>
      </w:r>
      <w:r w:rsidRPr="00373E9A">
        <w:rPr>
          <w:i/>
        </w:rPr>
        <w:t>The Journal of Technology Transfer</w:t>
      </w:r>
      <w:r w:rsidRPr="00373E9A">
        <w:t>,</w:t>
      </w:r>
      <w:r w:rsidRPr="00373E9A">
        <w:rPr>
          <w:i/>
        </w:rPr>
        <w:t xml:space="preserve"> 43</w:t>
      </w:r>
      <w:r w:rsidRPr="00373E9A">
        <w:t xml:space="preserve">(4), 1039-1082. </w:t>
      </w:r>
    </w:p>
    <w:p w14:paraId="7C1D7101" w14:textId="77777777" w:rsidR="00792BE3" w:rsidRPr="00373E9A" w:rsidRDefault="00792BE3" w:rsidP="00792BE3">
      <w:pPr>
        <w:pStyle w:val="EndNoteBibliography"/>
        <w:spacing w:after="0"/>
        <w:ind w:left="720" w:hanging="720"/>
      </w:pPr>
      <w:r w:rsidRPr="00373E9A">
        <w:t xml:space="preserve">Hayter, C. S., &amp; Parker, M. A. (2019). Factors that influence the transition of university postdocs to non-academic scientific careers: An exploratory study. </w:t>
      </w:r>
      <w:r w:rsidRPr="00373E9A">
        <w:rPr>
          <w:i/>
        </w:rPr>
        <w:t>Research Policy</w:t>
      </w:r>
      <w:r w:rsidRPr="00373E9A">
        <w:t>,</w:t>
      </w:r>
      <w:r w:rsidRPr="00373E9A">
        <w:rPr>
          <w:i/>
        </w:rPr>
        <w:t xml:space="preserve"> 48</w:t>
      </w:r>
      <w:r w:rsidRPr="00373E9A">
        <w:t xml:space="preserve">(3), 556-570. </w:t>
      </w:r>
    </w:p>
    <w:p w14:paraId="03DDFFF6" w14:textId="77777777" w:rsidR="00792BE3" w:rsidRPr="00373E9A" w:rsidRDefault="00792BE3" w:rsidP="00792BE3">
      <w:pPr>
        <w:pStyle w:val="EndNoteBibliography"/>
        <w:spacing w:after="0"/>
        <w:ind w:left="720" w:hanging="720"/>
      </w:pPr>
      <w:r w:rsidRPr="00373E9A">
        <w:t xml:space="preserve">Hayter, C. S., Rasmussen, E., &amp; Rooksby, J. H. (2020). Beyond formal university technology transfer: innovative pathways for knowledge exchange. </w:t>
      </w:r>
      <w:r w:rsidRPr="00373E9A">
        <w:rPr>
          <w:i/>
        </w:rPr>
        <w:t>The Journal of Technology Transfer</w:t>
      </w:r>
      <w:r w:rsidRPr="00373E9A">
        <w:t>,</w:t>
      </w:r>
      <w:r w:rsidRPr="00373E9A">
        <w:rPr>
          <w:i/>
        </w:rPr>
        <w:t xml:space="preserve"> 45</w:t>
      </w:r>
      <w:r w:rsidRPr="00373E9A">
        <w:t xml:space="preserve">(1), 1-8. </w:t>
      </w:r>
    </w:p>
    <w:p w14:paraId="08FBE1AD" w14:textId="7F0DF6C8" w:rsidR="00792BE3" w:rsidRPr="00373E9A" w:rsidRDefault="00792BE3" w:rsidP="00792BE3">
      <w:pPr>
        <w:pStyle w:val="EndNoteBibliography"/>
        <w:spacing w:after="0"/>
        <w:ind w:left="720" w:hanging="720"/>
      </w:pPr>
      <w:r w:rsidRPr="00373E9A">
        <w:t xml:space="preserve">Hendra, R., &amp; Hill, A. (2019). Rethinking Response Rates: New Evidence of Little Relationship Between Survey Response Rates and Nonresponse Bias. </w:t>
      </w:r>
      <w:r w:rsidRPr="00373E9A">
        <w:rPr>
          <w:i/>
        </w:rPr>
        <w:t>Evaluation Review</w:t>
      </w:r>
      <w:r w:rsidRPr="00373E9A">
        <w:t>,</w:t>
      </w:r>
      <w:r w:rsidRPr="00373E9A">
        <w:rPr>
          <w:i/>
        </w:rPr>
        <w:t xml:space="preserve"> 43</w:t>
      </w:r>
      <w:r w:rsidRPr="00373E9A">
        <w:t xml:space="preserve">(5), 307-330. </w:t>
      </w:r>
      <w:hyperlink r:id="rId118" w:history="1">
        <w:r w:rsidRPr="00373E9A">
          <w:rPr>
            <w:rStyle w:val="Hyperlink"/>
            <w:rFonts w:ascii="Garamond" w:hAnsi="Garamond"/>
          </w:rPr>
          <w:t>https://doi.org/10.1177/0193841x18807719</w:t>
        </w:r>
      </w:hyperlink>
      <w:r w:rsidRPr="00373E9A">
        <w:t xml:space="preserve"> </w:t>
      </w:r>
    </w:p>
    <w:p w14:paraId="4627314B" w14:textId="77777777" w:rsidR="00792BE3" w:rsidRPr="00373E9A" w:rsidRDefault="00792BE3" w:rsidP="00792BE3">
      <w:pPr>
        <w:pStyle w:val="EndNoteBibliography"/>
        <w:spacing w:after="0"/>
        <w:ind w:left="720" w:hanging="720"/>
      </w:pPr>
      <w:r w:rsidRPr="00373E9A">
        <w:t xml:space="preserve">Heng, K., Hamid, M., &amp; Khan, A. (2020). Factors influencing academics' research engagement and productivity: A developing countries perspective. </w:t>
      </w:r>
      <w:r w:rsidRPr="00373E9A">
        <w:rPr>
          <w:i/>
        </w:rPr>
        <w:t>Issues In Educational Research</w:t>
      </w:r>
      <w:r w:rsidRPr="00373E9A">
        <w:t>,</w:t>
      </w:r>
      <w:r w:rsidRPr="00373E9A">
        <w:rPr>
          <w:i/>
        </w:rPr>
        <w:t xml:space="preserve"> 30</w:t>
      </w:r>
      <w:r w:rsidRPr="00373E9A">
        <w:t xml:space="preserve">(3), 965-987. </w:t>
      </w:r>
    </w:p>
    <w:p w14:paraId="75A3375B" w14:textId="77777777" w:rsidR="00792BE3" w:rsidRPr="00373E9A" w:rsidRDefault="00792BE3" w:rsidP="00792BE3">
      <w:pPr>
        <w:pStyle w:val="EndNoteBibliography"/>
        <w:spacing w:after="0"/>
        <w:ind w:left="720" w:hanging="720"/>
      </w:pPr>
      <w:r w:rsidRPr="00373E9A">
        <w:t xml:space="preserve">Henrekson, M., &amp; Rosenberg, N. (2001). Designing efficient institutions for science-based entrepreneurship: Lesson from the US and Sweden. </w:t>
      </w:r>
      <w:r w:rsidRPr="00373E9A">
        <w:rPr>
          <w:i/>
        </w:rPr>
        <w:t>The Journal of Technology Transfer</w:t>
      </w:r>
      <w:r w:rsidRPr="00373E9A">
        <w:t>,</w:t>
      </w:r>
      <w:r w:rsidRPr="00373E9A">
        <w:rPr>
          <w:i/>
        </w:rPr>
        <w:t xml:space="preserve"> 26</w:t>
      </w:r>
      <w:r w:rsidRPr="00373E9A">
        <w:t xml:space="preserve">(3), 207-231. </w:t>
      </w:r>
    </w:p>
    <w:p w14:paraId="5B162D52" w14:textId="77777777" w:rsidR="00792BE3" w:rsidRPr="00373E9A" w:rsidRDefault="00792BE3" w:rsidP="00792BE3">
      <w:pPr>
        <w:pStyle w:val="EndNoteBibliography"/>
        <w:spacing w:after="0"/>
        <w:ind w:left="720" w:hanging="720"/>
      </w:pPr>
      <w:r w:rsidRPr="00373E9A">
        <w:t xml:space="preserve">Hessels, L. K., Van Lente, H., &amp; Smits, R. (2009). In search of relevance: the changing contract between science and society. </w:t>
      </w:r>
      <w:r w:rsidRPr="00373E9A">
        <w:rPr>
          <w:i/>
        </w:rPr>
        <w:t>Science and public policy</w:t>
      </w:r>
      <w:r w:rsidRPr="00373E9A">
        <w:t>,</w:t>
      </w:r>
      <w:r w:rsidRPr="00373E9A">
        <w:rPr>
          <w:i/>
        </w:rPr>
        <w:t xml:space="preserve"> 36</w:t>
      </w:r>
      <w:r w:rsidRPr="00373E9A">
        <w:t xml:space="preserve">(5), 387-401. </w:t>
      </w:r>
    </w:p>
    <w:p w14:paraId="35158A40" w14:textId="67623259" w:rsidR="00792BE3" w:rsidRPr="00373E9A" w:rsidRDefault="00792BE3" w:rsidP="00792BE3">
      <w:pPr>
        <w:pStyle w:val="EndNoteBibliography"/>
        <w:spacing w:after="0"/>
        <w:ind w:left="720" w:hanging="720"/>
      </w:pPr>
      <w:r w:rsidRPr="00373E9A">
        <w:t xml:space="preserve">Hmieleski, K., &amp; Powell, E. E. (2018). The Psychological Foundations of University Science Commercialization: A Review of the Literature and Directions for Future Research. </w:t>
      </w:r>
      <w:r w:rsidRPr="00373E9A">
        <w:rPr>
          <w:i/>
        </w:rPr>
        <w:t>Academy of Management Perspectives</w:t>
      </w:r>
      <w:r w:rsidRPr="00373E9A">
        <w:t>,</w:t>
      </w:r>
      <w:r w:rsidRPr="00373E9A">
        <w:rPr>
          <w:i/>
        </w:rPr>
        <w:t xml:space="preserve"> 32</w:t>
      </w:r>
      <w:r w:rsidRPr="00373E9A">
        <w:t xml:space="preserve">(1), 43-77. </w:t>
      </w:r>
      <w:hyperlink r:id="rId119" w:history="1">
        <w:r w:rsidRPr="00373E9A">
          <w:rPr>
            <w:rStyle w:val="Hyperlink"/>
            <w:rFonts w:ascii="Garamond" w:hAnsi="Garamond"/>
          </w:rPr>
          <w:t>https://doi.org/10.5465/amp.2016.0139</w:t>
        </w:r>
      </w:hyperlink>
      <w:r w:rsidRPr="00373E9A">
        <w:t xml:space="preserve"> </w:t>
      </w:r>
    </w:p>
    <w:p w14:paraId="4D817C4D" w14:textId="77777777" w:rsidR="00792BE3" w:rsidRPr="00373E9A" w:rsidRDefault="00792BE3" w:rsidP="00792BE3">
      <w:pPr>
        <w:pStyle w:val="EndNoteBibliography"/>
        <w:spacing w:after="0"/>
        <w:ind w:left="720" w:hanging="720"/>
      </w:pPr>
      <w:r w:rsidRPr="00373E9A">
        <w:t xml:space="preserve">Hochheimer, C. J., Sabo, R. T., Krist, A. H., Day, T., Cyrus, J., &amp; Woolf, S. H. (2016). Methods for evaluating respondent attrition in web-based surveys. </w:t>
      </w:r>
      <w:r w:rsidRPr="00373E9A">
        <w:rPr>
          <w:i/>
        </w:rPr>
        <w:t>Journal of medical Internet research</w:t>
      </w:r>
      <w:r w:rsidRPr="00373E9A">
        <w:t>,</w:t>
      </w:r>
      <w:r w:rsidRPr="00373E9A">
        <w:rPr>
          <w:i/>
        </w:rPr>
        <w:t xml:space="preserve"> 18</w:t>
      </w:r>
      <w:r w:rsidRPr="00373E9A">
        <w:t xml:space="preserve">(11), e301. </w:t>
      </w:r>
    </w:p>
    <w:p w14:paraId="006F1DF8" w14:textId="5F505719" w:rsidR="00792BE3" w:rsidRPr="00373E9A" w:rsidRDefault="00792BE3" w:rsidP="00792BE3">
      <w:pPr>
        <w:pStyle w:val="EndNoteBibliography"/>
        <w:spacing w:after="0"/>
        <w:ind w:left="720" w:hanging="720"/>
      </w:pPr>
      <w:r w:rsidRPr="00373E9A">
        <w:t xml:space="preserve">Hodgins, M., &amp; Mannix-McNamara, P. (2021). The Neoliberal University in Ireland: Institutional Bullying by Another Name? </w:t>
      </w:r>
      <w:r w:rsidRPr="00373E9A">
        <w:rPr>
          <w:i/>
        </w:rPr>
        <w:t>Societies</w:t>
      </w:r>
      <w:r w:rsidRPr="00373E9A">
        <w:t>,</w:t>
      </w:r>
      <w:r w:rsidRPr="00373E9A">
        <w:rPr>
          <w:i/>
        </w:rPr>
        <w:t xml:space="preserve"> 11</w:t>
      </w:r>
      <w:r w:rsidRPr="00373E9A">
        <w:t xml:space="preserve">(2), 52. </w:t>
      </w:r>
      <w:hyperlink r:id="rId120" w:history="1">
        <w:r w:rsidRPr="00373E9A">
          <w:rPr>
            <w:rStyle w:val="Hyperlink"/>
            <w:rFonts w:ascii="Garamond" w:hAnsi="Garamond"/>
          </w:rPr>
          <w:t>https://www.mdpi.com/2075-4698/11/2/52</w:t>
        </w:r>
      </w:hyperlink>
      <w:r w:rsidRPr="00373E9A">
        <w:t xml:space="preserve"> </w:t>
      </w:r>
    </w:p>
    <w:p w14:paraId="10215743" w14:textId="77777777" w:rsidR="00792BE3" w:rsidRPr="00373E9A" w:rsidRDefault="00792BE3" w:rsidP="00792BE3">
      <w:pPr>
        <w:pStyle w:val="EndNoteBibliography"/>
        <w:spacing w:after="0"/>
        <w:ind w:left="720" w:hanging="720"/>
      </w:pPr>
      <w:r w:rsidRPr="00373E9A">
        <w:t xml:space="preserve">Holden, R. R. (2010). Face validity. </w:t>
      </w:r>
      <w:r w:rsidRPr="00373E9A">
        <w:rPr>
          <w:i/>
        </w:rPr>
        <w:t>The corsini encyclopedia of psychology</w:t>
      </w:r>
      <w:r w:rsidRPr="00373E9A">
        <w:t xml:space="preserve">, 1-2. </w:t>
      </w:r>
    </w:p>
    <w:p w14:paraId="59D8AC1B" w14:textId="53E7A1FE" w:rsidR="00792BE3" w:rsidRPr="00373E9A" w:rsidRDefault="00792BE3" w:rsidP="00792BE3">
      <w:pPr>
        <w:pStyle w:val="EndNoteBibliography"/>
        <w:spacing w:after="0"/>
        <w:ind w:left="720" w:hanging="720"/>
      </w:pPr>
      <w:r w:rsidRPr="00373E9A">
        <w:t xml:space="preserve">Holloway, K., &amp; Herder, M. (2019). A responsibility to commercialize? Tracing academic researchers’ evolving engagement with the commercialization of biomedical research. </w:t>
      </w:r>
      <w:r w:rsidRPr="00373E9A">
        <w:rPr>
          <w:i/>
        </w:rPr>
        <w:t>Journal of Responsible Innovation</w:t>
      </w:r>
      <w:r w:rsidRPr="00373E9A">
        <w:t>,</w:t>
      </w:r>
      <w:r w:rsidRPr="00373E9A">
        <w:rPr>
          <w:i/>
        </w:rPr>
        <w:t xml:space="preserve"> 6</w:t>
      </w:r>
      <w:r w:rsidRPr="00373E9A">
        <w:t xml:space="preserve">(3), 263-283. </w:t>
      </w:r>
      <w:hyperlink r:id="rId121" w:history="1">
        <w:r w:rsidRPr="00373E9A">
          <w:rPr>
            <w:rStyle w:val="Hyperlink"/>
            <w:rFonts w:ascii="Garamond" w:hAnsi="Garamond"/>
          </w:rPr>
          <w:t>https://doi.org/10.1080/23299460.2019.1608615</w:t>
        </w:r>
      </w:hyperlink>
      <w:r w:rsidRPr="00373E9A">
        <w:t xml:space="preserve"> </w:t>
      </w:r>
    </w:p>
    <w:p w14:paraId="4BE891D5" w14:textId="77777777" w:rsidR="00792BE3" w:rsidRPr="00373E9A" w:rsidRDefault="00792BE3" w:rsidP="00792BE3">
      <w:pPr>
        <w:pStyle w:val="EndNoteBibliography"/>
        <w:spacing w:after="0"/>
        <w:ind w:left="720" w:hanging="720"/>
      </w:pPr>
      <w:r w:rsidRPr="00373E9A">
        <w:t xml:space="preserve">Holmwood, J. (2018). The expansion of open access is being driven by commercialisation, where private benefit is adopting the mantle of public value. </w:t>
      </w:r>
      <w:r w:rsidRPr="00373E9A">
        <w:rPr>
          <w:i/>
        </w:rPr>
        <w:t>Impact of Social Sciences Blog</w:t>
      </w:r>
      <w:r w:rsidRPr="00373E9A">
        <w:t xml:space="preserve">. </w:t>
      </w:r>
    </w:p>
    <w:p w14:paraId="6B10EA1B" w14:textId="565C4B75" w:rsidR="00792BE3" w:rsidRPr="00373E9A" w:rsidRDefault="00792BE3" w:rsidP="00792BE3">
      <w:pPr>
        <w:pStyle w:val="EndNoteBibliography"/>
        <w:spacing w:after="0"/>
        <w:ind w:left="720" w:hanging="720"/>
      </w:pPr>
      <w:r w:rsidRPr="00373E9A">
        <w:t xml:space="preserve">Hooper, D., Coughlan, J., &amp; Mullen, M. (2008). Structural Equation Modelling: Guidelines for Determining Model Fit. </w:t>
      </w:r>
      <w:r w:rsidRPr="00373E9A">
        <w:rPr>
          <w:i/>
        </w:rPr>
        <w:t>Electronic Journal of Business Research Methods</w:t>
      </w:r>
      <w:r w:rsidRPr="00373E9A">
        <w:t>,</w:t>
      </w:r>
      <w:r w:rsidRPr="00373E9A">
        <w:rPr>
          <w:i/>
        </w:rPr>
        <w:t xml:space="preserve"> 6</w:t>
      </w:r>
      <w:r w:rsidRPr="00373E9A">
        <w:t xml:space="preserve">(1), 53-60. </w:t>
      </w:r>
      <w:hyperlink r:id="rId122" w:history="1">
        <w:r w:rsidRPr="00373E9A">
          <w:rPr>
            <w:rStyle w:val="Hyperlink"/>
            <w:rFonts w:ascii="Garamond" w:hAnsi="Garamond"/>
          </w:rPr>
          <w:t>http://arrow.dit.ie/buschmanart/2</w:t>
        </w:r>
      </w:hyperlink>
      <w:r w:rsidRPr="00373E9A">
        <w:t xml:space="preserve"> </w:t>
      </w:r>
    </w:p>
    <w:p w14:paraId="71393B61" w14:textId="77777777" w:rsidR="00792BE3" w:rsidRPr="00373E9A" w:rsidRDefault="00792BE3" w:rsidP="00792BE3">
      <w:pPr>
        <w:pStyle w:val="EndNoteBibliography"/>
        <w:spacing w:after="0"/>
        <w:ind w:left="720" w:hanging="720"/>
      </w:pPr>
      <w:r w:rsidRPr="00373E9A">
        <w:t xml:space="preserve">Hossinger, S. M., Chen, X., &amp; Werner, A. (2020). Drivers, barriers and success factors of academic spin-offs: a systematic literature review. </w:t>
      </w:r>
      <w:r w:rsidRPr="00373E9A">
        <w:rPr>
          <w:i/>
        </w:rPr>
        <w:t>Management Review Quarterly</w:t>
      </w:r>
      <w:r w:rsidRPr="00373E9A">
        <w:t>,</w:t>
      </w:r>
      <w:r w:rsidRPr="00373E9A">
        <w:rPr>
          <w:i/>
        </w:rPr>
        <w:t xml:space="preserve"> 70</w:t>
      </w:r>
      <w:r w:rsidRPr="00373E9A">
        <w:t xml:space="preserve">(1), 97-134. </w:t>
      </w:r>
    </w:p>
    <w:p w14:paraId="6BE2DE21" w14:textId="77777777" w:rsidR="00792BE3" w:rsidRPr="00373E9A" w:rsidRDefault="00792BE3" w:rsidP="00792BE3">
      <w:pPr>
        <w:pStyle w:val="EndNoteBibliography"/>
        <w:spacing w:after="0"/>
        <w:ind w:left="720" w:hanging="720"/>
      </w:pPr>
      <w:r w:rsidRPr="00373E9A">
        <w:t xml:space="preserve">Hsu, Y., Liang, C., &amp; Chang, C.-C. (2014). The mediating effects of generative cognition on imagination stimulation. </w:t>
      </w:r>
      <w:r w:rsidRPr="00373E9A">
        <w:rPr>
          <w:i/>
        </w:rPr>
        <w:t>Innovations in Education and Teaching International</w:t>
      </w:r>
      <w:r w:rsidRPr="00373E9A">
        <w:t>,</w:t>
      </w:r>
      <w:r w:rsidRPr="00373E9A">
        <w:rPr>
          <w:i/>
        </w:rPr>
        <w:t xml:space="preserve"> 51</w:t>
      </w:r>
      <w:r w:rsidRPr="00373E9A">
        <w:t xml:space="preserve">(5), 544-555. </w:t>
      </w:r>
    </w:p>
    <w:p w14:paraId="6F57A3DF" w14:textId="77777777" w:rsidR="00792BE3" w:rsidRPr="00373E9A" w:rsidRDefault="00792BE3" w:rsidP="00792BE3">
      <w:pPr>
        <w:pStyle w:val="EndNoteBibliography"/>
        <w:spacing w:after="0"/>
        <w:ind w:left="720" w:hanging="720"/>
      </w:pPr>
      <w:r w:rsidRPr="00373E9A">
        <w:t xml:space="preserve">Hu, L. t., &amp; Bentler, P. M. (1999). Cutoff criteria for fit indexes in covariance structure analysis: Conventional criteria versus new alternatives. </w:t>
      </w:r>
      <w:r w:rsidRPr="00373E9A">
        <w:rPr>
          <w:i/>
        </w:rPr>
        <w:t>Structural equation modeling: a multidisciplinary journal</w:t>
      </w:r>
      <w:r w:rsidRPr="00373E9A">
        <w:t>,</w:t>
      </w:r>
      <w:r w:rsidRPr="00373E9A">
        <w:rPr>
          <w:i/>
        </w:rPr>
        <w:t xml:space="preserve"> 6</w:t>
      </w:r>
      <w:r w:rsidRPr="00373E9A">
        <w:t xml:space="preserve">(1), 1-55. </w:t>
      </w:r>
    </w:p>
    <w:p w14:paraId="4362BB06" w14:textId="77777777" w:rsidR="00792BE3" w:rsidRPr="00373E9A" w:rsidRDefault="00792BE3" w:rsidP="00792BE3">
      <w:pPr>
        <w:pStyle w:val="EndNoteBibliography"/>
        <w:spacing w:after="0"/>
        <w:ind w:left="720" w:hanging="720"/>
      </w:pPr>
      <w:r w:rsidRPr="00373E9A">
        <w:t xml:space="preserve">Huyghe, A., Knockaert, M., Piva, E., &amp; Wright, M. (2016). Are researchers deliberately bypassing the technology transfer office? An analysis of TTO awareness. </w:t>
      </w:r>
      <w:r w:rsidRPr="00373E9A">
        <w:rPr>
          <w:i/>
        </w:rPr>
        <w:t>Small Business Economics</w:t>
      </w:r>
      <w:r w:rsidRPr="00373E9A">
        <w:t>,</w:t>
      </w:r>
      <w:r w:rsidRPr="00373E9A">
        <w:rPr>
          <w:i/>
        </w:rPr>
        <w:t xml:space="preserve"> 47</w:t>
      </w:r>
      <w:r w:rsidRPr="00373E9A">
        <w:t xml:space="preserve">(3), 589-607. </w:t>
      </w:r>
    </w:p>
    <w:p w14:paraId="03A57A3E" w14:textId="77777777" w:rsidR="00792BE3" w:rsidRPr="00373E9A" w:rsidRDefault="00792BE3" w:rsidP="00792BE3">
      <w:pPr>
        <w:pStyle w:val="EndNoteBibliography"/>
        <w:spacing w:after="0"/>
        <w:ind w:left="720" w:hanging="720"/>
      </w:pPr>
      <w:r w:rsidRPr="00373E9A">
        <w:t xml:space="preserve">Iacobucci, D., &amp; Churchill, G. (2010). Multivariate Data Analysis. </w:t>
      </w:r>
      <w:r w:rsidRPr="00373E9A">
        <w:rPr>
          <w:i/>
        </w:rPr>
        <w:t>Marketing Research</w:t>
      </w:r>
      <w:r w:rsidRPr="00373E9A">
        <w:t xml:space="preserve">. </w:t>
      </w:r>
    </w:p>
    <w:p w14:paraId="455DAEEB" w14:textId="77777777" w:rsidR="00792BE3" w:rsidRPr="00373E9A" w:rsidRDefault="00792BE3" w:rsidP="00792BE3">
      <w:pPr>
        <w:pStyle w:val="EndNoteBibliography"/>
        <w:spacing w:after="0"/>
        <w:ind w:left="720" w:hanging="720"/>
      </w:pPr>
      <w:r w:rsidRPr="00373E9A">
        <w:t xml:space="preserve">Iglič, H., Doreian, P., Kronegger, L., &amp; Ferligoj, A. (2017). With whom do researchers collaborate and why? </w:t>
      </w:r>
      <w:r w:rsidRPr="00373E9A">
        <w:rPr>
          <w:i/>
        </w:rPr>
        <w:t>Scientometrics</w:t>
      </w:r>
      <w:r w:rsidRPr="00373E9A">
        <w:t>,</w:t>
      </w:r>
      <w:r w:rsidRPr="00373E9A">
        <w:rPr>
          <w:i/>
        </w:rPr>
        <w:t xml:space="preserve"> 112</w:t>
      </w:r>
      <w:r w:rsidRPr="00373E9A">
        <w:t xml:space="preserve">(1), 153-174. </w:t>
      </w:r>
    </w:p>
    <w:p w14:paraId="57A50517" w14:textId="64C0E83F" w:rsidR="00792BE3" w:rsidRPr="00373E9A" w:rsidRDefault="00792BE3" w:rsidP="00792BE3">
      <w:pPr>
        <w:pStyle w:val="EndNoteBibliography"/>
        <w:spacing w:after="0"/>
        <w:ind w:left="720" w:hanging="720"/>
      </w:pPr>
      <w:r w:rsidRPr="00373E9A">
        <w:t xml:space="preserve">Irzik, G. (2013). Introduction: Commercialization of Academic Science and a New Agenda for Science Education. </w:t>
      </w:r>
      <w:r w:rsidRPr="00373E9A">
        <w:rPr>
          <w:i/>
        </w:rPr>
        <w:t>Science &amp; Education</w:t>
      </w:r>
      <w:r w:rsidRPr="00373E9A">
        <w:t>,</w:t>
      </w:r>
      <w:r w:rsidRPr="00373E9A">
        <w:rPr>
          <w:i/>
        </w:rPr>
        <w:t xml:space="preserve"> 22</w:t>
      </w:r>
      <w:r w:rsidRPr="00373E9A">
        <w:t xml:space="preserve">(10), 2375-2384. </w:t>
      </w:r>
      <w:hyperlink r:id="rId123" w:history="1">
        <w:r w:rsidRPr="00373E9A">
          <w:rPr>
            <w:rStyle w:val="Hyperlink"/>
            <w:rFonts w:ascii="Garamond" w:hAnsi="Garamond"/>
          </w:rPr>
          <w:t>https://doi.org/10.1007/s11191-013-9583-8</w:t>
        </w:r>
      </w:hyperlink>
      <w:r w:rsidRPr="00373E9A">
        <w:t xml:space="preserve"> </w:t>
      </w:r>
    </w:p>
    <w:p w14:paraId="7C68F23C" w14:textId="77777777" w:rsidR="00792BE3" w:rsidRPr="00373E9A" w:rsidRDefault="00792BE3" w:rsidP="00792BE3">
      <w:pPr>
        <w:pStyle w:val="EndNoteBibliography"/>
        <w:spacing w:after="0"/>
        <w:ind w:left="720" w:hanging="720"/>
      </w:pPr>
      <w:r w:rsidRPr="00373E9A">
        <w:t xml:space="preserve">Ishaq, S., &amp; Khalid, S. (2014). Job satisfaction, commitment and perceived organizational politics in employees of a public sector university. </w:t>
      </w:r>
      <w:r w:rsidRPr="00373E9A">
        <w:rPr>
          <w:i/>
        </w:rPr>
        <w:t>Journal of Behavioural Sciences</w:t>
      </w:r>
      <w:r w:rsidRPr="00373E9A">
        <w:t>,</w:t>
      </w:r>
      <w:r w:rsidRPr="00373E9A">
        <w:rPr>
          <w:i/>
        </w:rPr>
        <w:t xml:space="preserve"> 24</w:t>
      </w:r>
      <w:r w:rsidRPr="00373E9A">
        <w:t xml:space="preserve">(2), 69. </w:t>
      </w:r>
    </w:p>
    <w:p w14:paraId="6B2D4C92" w14:textId="77777777" w:rsidR="00792BE3" w:rsidRPr="00373E9A" w:rsidRDefault="00792BE3" w:rsidP="00792BE3">
      <w:pPr>
        <w:pStyle w:val="EndNoteBibliography"/>
        <w:spacing w:after="0"/>
        <w:ind w:left="720" w:hanging="720"/>
      </w:pPr>
      <w:r w:rsidRPr="00373E9A">
        <w:t xml:space="preserve">Jain, S., George, G., &amp; Maltarich, M. (2009). Academics or entrepreneurs? Investigating role identity modification of university scientists involved in commercialization activity. </w:t>
      </w:r>
      <w:r w:rsidRPr="00373E9A">
        <w:rPr>
          <w:i/>
        </w:rPr>
        <w:t>Research Policy</w:t>
      </w:r>
      <w:r w:rsidRPr="00373E9A">
        <w:t>,</w:t>
      </w:r>
      <w:r w:rsidRPr="00373E9A">
        <w:rPr>
          <w:i/>
        </w:rPr>
        <w:t xml:space="preserve"> 38</w:t>
      </w:r>
      <w:r w:rsidRPr="00373E9A">
        <w:t xml:space="preserve">(6), 922-935. </w:t>
      </w:r>
    </w:p>
    <w:p w14:paraId="56DF1A57" w14:textId="77777777" w:rsidR="00792BE3" w:rsidRPr="00373E9A" w:rsidRDefault="00792BE3" w:rsidP="00792BE3">
      <w:pPr>
        <w:pStyle w:val="EndNoteBibliography"/>
        <w:spacing w:after="0"/>
        <w:ind w:left="720" w:hanging="720"/>
      </w:pPr>
      <w:r w:rsidRPr="00373E9A">
        <w:t xml:space="preserve">Janger, J., &amp; Nowotny, K. (2016). Job choice in academia. </w:t>
      </w:r>
      <w:r w:rsidRPr="00373E9A">
        <w:rPr>
          <w:i/>
        </w:rPr>
        <w:t>Research Policy</w:t>
      </w:r>
      <w:r w:rsidRPr="00373E9A">
        <w:t>,</w:t>
      </w:r>
      <w:r w:rsidRPr="00373E9A">
        <w:rPr>
          <w:i/>
        </w:rPr>
        <w:t xml:space="preserve"> 45</w:t>
      </w:r>
      <w:r w:rsidRPr="00373E9A">
        <w:t xml:space="preserve">(8), 1672-1683. </w:t>
      </w:r>
    </w:p>
    <w:p w14:paraId="1D4CBFD0" w14:textId="77777777" w:rsidR="00792BE3" w:rsidRPr="00373E9A" w:rsidRDefault="00792BE3" w:rsidP="00792BE3">
      <w:pPr>
        <w:pStyle w:val="EndNoteBibliography"/>
        <w:spacing w:after="0"/>
        <w:ind w:left="720" w:hanging="720"/>
      </w:pPr>
      <w:r w:rsidRPr="00373E9A">
        <w:t xml:space="preserve">Jarvis, M. (2017). AAAS adopts scientific freedom and responsibility statement. </w:t>
      </w:r>
      <w:r w:rsidRPr="00373E9A">
        <w:rPr>
          <w:i/>
        </w:rPr>
        <w:t>science</w:t>
      </w:r>
      <w:r w:rsidRPr="00373E9A">
        <w:t>,</w:t>
      </w:r>
      <w:r w:rsidRPr="00373E9A">
        <w:rPr>
          <w:i/>
        </w:rPr>
        <w:t xml:space="preserve"> 358</w:t>
      </w:r>
      <w:r w:rsidRPr="00373E9A">
        <w:t xml:space="preserve">(6362), 462.461. </w:t>
      </w:r>
    </w:p>
    <w:p w14:paraId="1A12C663" w14:textId="77777777" w:rsidR="00792BE3" w:rsidRPr="00373E9A" w:rsidRDefault="00792BE3" w:rsidP="00792BE3">
      <w:pPr>
        <w:pStyle w:val="EndNoteBibliography"/>
        <w:spacing w:after="0"/>
        <w:ind w:left="720" w:hanging="720"/>
      </w:pPr>
      <w:r w:rsidRPr="00373E9A">
        <w:t>Jindal</w:t>
      </w:r>
      <w:r w:rsidRPr="00373E9A">
        <w:rPr>
          <w:rFonts w:ascii="Cambria Math" w:hAnsi="Cambria Math" w:cs="Cambria Math"/>
        </w:rPr>
        <w:t>‐</w:t>
      </w:r>
      <w:r w:rsidRPr="00373E9A">
        <w:t xml:space="preserve">Snape, D., &amp; Snape, J. B. (2006). Motivation of scientists in a government research institute. </w:t>
      </w:r>
      <w:r w:rsidRPr="00373E9A">
        <w:rPr>
          <w:i/>
        </w:rPr>
        <w:t>Management Decision</w:t>
      </w:r>
      <w:r w:rsidRPr="00373E9A">
        <w:t xml:space="preserve">. </w:t>
      </w:r>
    </w:p>
    <w:p w14:paraId="1AE40A44" w14:textId="77777777" w:rsidR="00792BE3" w:rsidRPr="00373E9A" w:rsidRDefault="00792BE3" w:rsidP="00792BE3">
      <w:pPr>
        <w:pStyle w:val="EndNoteBibliography"/>
        <w:spacing w:after="0"/>
        <w:ind w:left="720" w:hanging="720"/>
      </w:pPr>
      <w:r w:rsidRPr="00373E9A">
        <w:t xml:space="preserve">John, O. P., Gosling, S., Strivastava, S., &amp; Vazire, S. (2004). Should we trust web-based studies. </w:t>
      </w:r>
      <w:r w:rsidRPr="00373E9A">
        <w:rPr>
          <w:i/>
        </w:rPr>
        <w:t>A comparative analysis of six preconceptions about</w:t>
      </w:r>
      <w:r w:rsidRPr="00373E9A">
        <w:t xml:space="preserve">. </w:t>
      </w:r>
    </w:p>
    <w:p w14:paraId="5456DBC4" w14:textId="77777777" w:rsidR="00792BE3" w:rsidRPr="00373E9A" w:rsidRDefault="00792BE3" w:rsidP="00792BE3">
      <w:pPr>
        <w:pStyle w:val="EndNoteBibliography"/>
        <w:spacing w:after="0"/>
        <w:ind w:left="720" w:hanging="720"/>
      </w:pPr>
      <w:r w:rsidRPr="00373E9A">
        <w:t xml:space="preserve">Johnson, J. A., &amp; Taylor, B. J. (2019). Academic capitalism and the faculty salary gap. </w:t>
      </w:r>
      <w:r w:rsidRPr="00373E9A">
        <w:rPr>
          <w:i/>
        </w:rPr>
        <w:t>Innovative Higher Education</w:t>
      </w:r>
      <w:r w:rsidRPr="00373E9A">
        <w:t>,</w:t>
      </w:r>
      <w:r w:rsidRPr="00373E9A">
        <w:rPr>
          <w:i/>
        </w:rPr>
        <w:t xml:space="preserve"> 44</w:t>
      </w:r>
      <w:r w:rsidRPr="00373E9A">
        <w:t xml:space="preserve">, 21-35. </w:t>
      </w:r>
    </w:p>
    <w:p w14:paraId="0C3F094C" w14:textId="77777777" w:rsidR="00792BE3" w:rsidRPr="00373E9A" w:rsidRDefault="00792BE3" w:rsidP="00792BE3">
      <w:pPr>
        <w:pStyle w:val="EndNoteBibliography"/>
        <w:spacing w:after="0"/>
        <w:ind w:left="720" w:hanging="720"/>
      </w:pPr>
      <w:r w:rsidRPr="00373E9A">
        <w:t xml:space="preserve">Johnson, M., Monsen, E. W., &amp; MacKenzie, N. G. (2016). Follow the leader or the pack? Regulatory focus and academic entrepreneurial intentions. </w:t>
      </w:r>
      <w:r w:rsidRPr="00373E9A">
        <w:rPr>
          <w:i/>
        </w:rPr>
        <w:t>Journal of Product Innovation Management</w:t>
      </w:r>
      <w:r w:rsidRPr="00373E9A">
        <w:t xml:space="preserve">. </w:t>
      </w:r>
    </w:p>
    <w:p w14:paraId="43DFE4E7" w14:textId="2E13A66A" w:rsidR="00792BE3" w:rsidRPr="00373E9A" w:rsidRDefault="00792BE3" w:rsidP="00792BE3">
      <w:pPr>
        <w:pStyle w:val="EndNoteBibliography"/>
        <w:spacing w:after="0"/>
        <w:ind w:left="720" w:hanging="720"/>
      </w:pPr>
      <w:r w:rsidRPr="00373E9A">
        <w:t xml:space="preserve">Jordan, J., Coates, W. C., Clarke, S., Runde, D., Fowlkes, E., Kurth, J., &amp; Yarris, L. (2018). The uphill battle of performing education scholarship: Barriers educators and education researchers face. </w:t>
      </w:r>
      <w:r w:rsidRPr="00373E9A">
        <w:rPr>
          <w:i/>
        </w:rPr>
        <w:t>West J Emerg Med</w:t>
      </w:r>
      <w:r w:rsidRPr="00373E9A">
        <w:t>,</w:t>
      </w:r>
      <w:r w:rsidRPr="00373E9A">
        <w:rPr>
          <w:i/>
        </w:rPr>
        <w:t xml:space="preserve"> 19</w:t>
      </w:r>
      <w:r w:rsidRPr="00373E9A">
        <w:t xml:space="preserve">(3), 619-629. </w:t>
      </w:r>
      <w:hyperlink r:id="rId124" w:history="1">
        <w:r w:rsidRPr="00373E9A">
          <w:rPr>
            <w:rStyle w:val="Hyperlink"/>
            <w:rFonts w:ascii="Garamond" w:hAnsi="Garamond"/>
          </w:rPr>
          <w:t>https://doi.org/10.5811/westjem.2018.1.36752</w:t>
        </w:r>
      </w:hyperlink>
      <w:r w:rsidRPr="00373E9A">
        <w:t xml:space="preserve"> </w:t>
      </w:r>
    </w:p>
    <w:p w14:paraId="47575CFB" w14:textId="5593F99D" w:rsidR="00792BE3" w:rsidRPr="00373E9A" w:rsidRDefault="00792BE3" w:rsidP="00792BE3">
      <w:pPr>
        <w:pStyle w:val="EndNoteBibliography"/>
        <w:spacing w:after="0"/>
        <w:ind w:left="720" w:hanging="720"/>
      </w:pPr>
      <w:r w:rsidRPr="00373E9A">
        <w:t xml:space="preserve">Jung, Y., Perez-Mira, B., &amp; Wiley-Patton, S. (2009). Consumer adoption of mobile TV: Examining psychological flow and media content. </w:t>
      </w:r>
      <w:r w:rsidRPr="00373E9A">
        <w:rPr>
          <w:i/>
        </w:rPr>
        <w:t>Computers in Human Behavior</w:t>
      </w:r>
      <w:r w:rsidRPr="00373E9A">
        <w:t>,</w:t>
      </w:r>
      <w:r w:rsidRPr="00373E9A">
        <w:rPr>
          <w:i/>
        </w:rPr>
        <w:t xml:space="preserve"> 25</w:t>
      </w:r>
      <w:r w:rsidRPr="00373E9A">
        <w:t xml:space="preserve">(1), 123-129. </w:t>
      </w:r>
      <w:hyperlink r:id="rId125" w:history="1">
        <w:r w:rsidRPr="00373E9A">
          <w:rPr>
            <w:rStyle w:val="Hyperlink"/>
            <w:rFonts w:ascii="Garamond" w:hAnsi="Garamond"/>
          </w:rPr>
          <w:t>http://www.sciencedirect.com/science/article/B6VDC-4THS3H2-1/2/dd47c958b5d054abc8ad743928ad44f3</w:t>
        </w:r>
      </w:hyperlink>
      <w:r w:rsidRPr="00373E9A">
        <w:t xml:space="preserve"> </w:t>
      </w:r>
    </w:p>
    <w:p w14:paraId="2053D192" w14:textId="77777777" w:rsidR="00792BE3" w:rsidRPr="00373E9A" w:rsidRDefault="00792BE3" w:rsidP="00792BE3">
      <w:pPr>
        <w:pStyle w:val="EndNoteBibliography"/>
        <w:spacing w:after="0"/>
        <w:ind w:left="720" w:hanging="720"/>
      </w:pPr>
      <w:r w:rsidRPr="00373E9A">
        <w:t xml:space="preserve">Karhunen, P., Olimpieva, I., &amp; Hytti, U. (2017). Identity work of science-based entrepreneurs in Finland and in Russia. </w:t>
      </w:r>
      <w:r w:rsidRPr="00373E9A">
        <w:rPr>
          <w:i/>
        </w:rPr>
        <w:t>Entrepreneurship &amp; Regional Development</w:t>
      </w:r>
      <w:r w:rsidRPr="00373E9A">
        <w:t>,</w:t>
      </w:r>
      <w:r w:rsidRPr="00373E9A">
        <w:rPr>
          <w:i/>
        </w:rPr>
        <w:t xml:space="preserve"> 29</w:t>
      </w:r>
      <w:r w:rsidRPr="00373E9A">
        <w:t xml:space="preserve">(5-6), 544-566. </w:t>
      </w:r>
    </w:p>
    <w:p w14:paraId="34AFCFBD" w14:textId="77777777" w:rsidR="00792BE3" w:rsidRPr="00373E9A" w:rsidRDefault="00792BE3" w:rsidP="00792BE3">
      <w:pPr>
        <w:pStyle w:val="EndNoteBibliography"/>
        <w:spacing w:after="0"/>
        <w:ind w:left="720" w:hanging="720"/>
      </w:pPr>
      <w:r w:rsidRPr="00373E9A">
        <w:t xml:space="preserve">Karlsson, T., &amp; Wigren, C. (2012). Start-ups among university employees: the influence of legitimacy, human capital and social capital. </w:t>
      </w:r>
      <w:r w:rsidRPr="00373E9A">
        <w:rPr>
          <w:i/>
        </w:rPr>
        <w:t>The Journal of Technology Transfer</w:t>
      </w:r>
      <w:r w:rsidRPr="00373E9A">
        <w:t>,</w:t>
      </w:r>
      <w:r w:rsidRPr="00373E9A">
        <w:rPr>
          <w:i/>
        </w:rPr>
        <w:t xml:space="preserve"> 37</w:t>
      </w:r>
      <w:r w:rsidRPr="00373E9A">
        <w:t xml:space="preserve">, 297-312. </w:t>
      </w:r>
    </w:p>
    <w:p w14:paraId="507CBA6B" w14:textId="77777777" w:rsidR="00792BE3" w:rsidRPr="00373E9A" w:rsidRDefault="00792BE3" w:rsidP="00792BE3">
      <w:pPr>
        <w:pStyle w:val="EndNoteBibliography"/>
        <w:spacing w:after="0"/>
        <w:ind w:left="720" w:hanging="720"/>
      </w:pPr>
      <w:r w:rsidRPr="00373E9A">
        <w:t xml:space="preserve">Karran, T. (2009). Academic freedom: In justification of a universal ideal. </w:t>
      </w:r>
      <w:r w:rsidRPr="00373E9A">
        <w:rPr>
          <w:i/>
        </w:rPr>
        <w:t>Studies in Higher Education</w:t>
      </w:r>
      <w:r w:rsidRPr="00373E9A">
        <w:t>,</w:t>
      </w:r>
      <w:r w:rsidRPr="00373E9A">
        <w:rPr>
          <w:i/>
        </w:rPr>
        <w:t xml:space="preserve"> 34</w:t>
      </w:r>
      <w:r w:rsidRPr="00373E9A">
        <w:t xml:space="preserve">(3), 263-283. </w:t>
      </w:r>
    </w:p>
    <w:p w14:paraId="4D60A58B" w14:textId="77777777" w:rsidR="00792BE3" w:rsidRPr="00373E9A" w:rsidRDefault="00792BE3" w:rsidP="00792BE3">
      <w:pPr>
        <w:pStyle w:val="EndNoteBibliography"/>
        <w:spacing w:after="0"/>
        <w:ind w:left="720" w:hanging="720"/>
      </w:pPr>
      <w:r w:rsidRPr="00373E9A">
        <w:t xml:space="preserve">Kazi, A. M., &amp; Khalid, W. (2012). Questionnaire designing and validation. </w:t>
      </w:r>
      <w:r w:rsidRPr="00373E9A">
        <w:rPr>
          <w:i/>
        </w:rPr>
        <w:t>Journal of the Pakistan Medical Association</w:t>
      </w:r>
      <w:r w:rsidRPr="00373E9A">
        <w:t>,</w:t>
      </w:r>
      <w:r w:rsidRPr="00373E9A">
        <w:rPr>
          <w:i/>
        </w:rPr>
        <w:t xml:space="preserve"> 62</w:t>
      </w:r>
      <w:r w:rsidRPr="00373E9A">
        <w:t xml:space="preserve">(5), 514. </w:t>
      </w:r>
    </w:p>
    <w:p w14:paraId="200184C1" w14:textId="77777777" w:rsidR="00792BE3" w:rsidRPr="00373E9A" w:rsidRDefault="00792BE3" w:rsidP="00792BE3">
      <w:pPr>
        <w:pStyle w:val="EndNoteBibliography"/>
        <w:spacing w:after="0"/>
        <w:ind w:left="720" w:hanging="720"/>
      </w:pPr>
      <w:r w:rsidRPr="00373E9A">
        <w:t>Kelly, S. (2010). Qualitative interviewing techniques and styles. In: Bourgeault I, Dingwall R and de Vries R (eds) The Sage Handbook of Qualitative Methods in Health Research. In: Thousand Oaks: Sage Publications.</w:t>
      </w:r>
    </w:p>
    <w:p w14:paraId="722E192E" w14:textId="77777777" w:rsidR="00792BE3" w:rsidRPr="00373E9A" w:rsidRDefault="00792BE3" w:rsidP="00792BE3">
      <w:pPr>
        <w:pStyle w:val="EndNoteBibliography"/>
        <w:spacing w:after="0"/>
        <w:ind w:left="720" w:hanging="720"/>
      </w:pPr>
      <w:r w:rsidRPr="00373E9A">
        <w:t xml:space="preserve">Khan, K. S., Kunz, R., Kleijnen, J., &amp; Antes, G. (2003). Five steps to conducting a systematic review. </w:t>
      </w:r>
      <w:r w:rsidRPr="00373E9A">
        <w:rPr>
          <w:i/>
        </w:rPr>
        <w:t>Journal of the royal society of medicine</w:t>
      </w:r>
      <w:r w:rsidRPr="00373E9A">
        <w:t>,</w:t>
      </w:r>
      <w:r w:rsidRPr="00373E9A">
        <w:rPr>
          <w:i/>
        </w:rPr>
        <w:t xml:space="preserve"> 96</w:t>
      </w:r>
      <w:r w:rsidRPr="00373E9A">
        <w:t xml:space="preserve">(3), 118-121. </w:t>
      </w:r>
    </w:p>
    <w:p w14:paraId="3BD12D34" w14:textId="77777777" w:rsidR="00792BE3" w:rsidRPr="00373E9A" w:rsidRDefault="00792BE3" w:rsidP="00792BE3">
      <w:pPr>
        <w:pStyle w:val="EndNoteBibliography"/>
        <w:spacing w:after="0"/>
        <w:ind w:left="720" w:hanging="720"/>
      </w:pPr>
      <w:r w:rsidRPr="00373E9A">
        <w:t xml:space="preserve">Kis, A., Tur, E. M., Lakens, D., Vaesen, K., &amp; Houkes, W. (2022). Leaving academia: PhD attrition and unhealthy research environments. </w:t>
      </w:r>
      <w:r w:rsidRPr="00373E9A">
        <w:rPr>
          <w:i/>
        </w:rPr>
        <w:t>PLoS One</w:t>
      </w:r>
      <w:r w:rsidRPr="00373E9A">
        <w:t>,</w:t>
      </w:r>
      <w:r w:rsidRPr="00373E9A">
        <w:rPr>
          <w:i/>
        </w:rPr>
        <w:t xml:space="preserve"> 17</w:t>
      </w:r>
      <w:r w:rsidRPr="00373E9A">
        <w:t xml:space="preserve">(10), e0274976. </w:t>
      </w:r>
    </w:p>
    <w:p w14:paraId="53200B84" w14:textId="77777777" w:rsidR="00792BE3" w:rsidRPr="00373E9A" w:rsidRDefault="00792BE3" w:rsidP="00792BE3">
      <w:pPr>
        <w:pStyle w:val="EndNoteBibliography"/>
        <w:spacing w:after="0"/>
        <w:ind w:left="720" w:hanging="720"/>
      </w:pPr>
      <w:r w:rsidRPr="00373E9A">
        <w:t xml:space="preserve">Kline, S. J., &amp; Rosenberg, N. (1986). An overview of innovation. The positive sum strategy: Harnessing technology for economic growth. </w:t>
      </w:r>
      <w:r w:rsidRPr="00373E9A">
        <w:rPr>
          <w:i/>
        </w:rPr>
        <w:t>The National Academy of Science, USA</w:t>
      </w:r>
      <w:r w:rsidRPr="00373E9A">
        <w:t xml:space="preserve">. </w:t>
      </w:r>
    </w:p>
    <w:p w14:paraId="00EE472C" w14:textId="77777777" w:rsidR="00792BE3" w:rsidRPr="00373E9A" w:rsidRDefault="00792BE3" w:rsidP="00792BE3">
      <w:pPr>
        <w:pStyle w:val="EndNoteBibliography"/>
        <w:spacing w:after="0"/>
        <w:ind w:left="720" w:hanging="720"/>
      </w:pPr>
      <w:r w:rsidRPr="00373E9A">
        <w:t xml:space="preserve">Kong, Y. (2009). A brief discussion on motivation and ways to motivate students in English language learning. </w:t>
      </w:r>
      <w:r w:rsidRPr="00373E9A">
        <w:rPr>
          <w:i/>
        </w:rPr>
        <w:t>International Education Studies</w:t>
      </w:r>
      <w:r w:rsidRPr="00373E9A">
        <w:t>,</w:t>
      </w:r>
      <w:r w:rsidRPr="00373E9A">
        <w:rPr>
          <w:i/>
        </w:rPr>
        <w:t xml:space="preserve"> 2</w:t>
      </w:r>
      <w:r w:rsidRPr="00373E9A">
        <w:t xml:space="preserve">(2), 145-149. </w:t>
      </w:r>
    </w:p>
    <w:p w14:paraId="2E43B15F" w14:textId="77777777" w:rsidR="00792BE3" w:rsidRPr="00373E9A" w:rsidRDefault="00792BE3" w:rsidP="00792BE3">
      <w:pPr>
        <w:pStyle w:val="EndNoteBibliography"/>
        <w:spacing w:after="0"/>
        <w:ind w:left="720" w:hanging="720"/>
      </w:pPr>
      <w:r w:rsidRPr="00373E9A">
        <w:t xml:space="preserve">Kotrlik, J., &amp; Higgins, C. (2001). Organizational research: Determining appropriate sample size in survey research appropriate sample size in survey research. </w:t>
      </w:r>
      <w:r w:rsidRPr="00373E9A">
        <w:rPr>
          <w:i/>
        </w:rPr>
        <w:t>Information technology, learning, and performance journal</w:t>
      </w:r>
      <w:r w:rsidRPr="00373E9A">
        <w:t>,</w:t>
      </w:r>
      <w:r w:rsidRPr="00373E9A">
        <w:rPr>
          <w:i/>
        </w:rPr>
        <w:t xml:space="preserve"> 19</w:t>
      </w:r>
      <w:r w:rsidRPr="00373E9A">
        <w:t xml:space="preserve">(1), 43. </w:t>
      </w:r>
    </w:p>
    <w:p w14:paraId="52BDDFC0" w14:textId="77777777" w:rsidR="00792BE3" w:rsidRPr="00373E9A" w:rsidRDefault="00792BE3" w:rsidP="00792BE3">
      <w:pPr>
        <w:pStyle w:val="EndNoteBibliography"/>
        <w:spacing w:after="0"/>
        <w:ind w:left="720" w:hanging="720"/>
      </w:pPr>
      <w:r w:rsidRPr="00373E9A">
        <w:t xml:space="preserve">Kou, M., Zhang, Y., Zhang, Y., Chen, K., Guan, J., &amp; Xia, S. (2020). Does gender structure influence R&amp;D efficiency? A regional perspective. </w:t>
      </w:r>
      <w:r w:rsidRPr="00373E9A">
        <w:rPr>
          <w:i/>
        </w:rPr>
        <w:t>Scientometrics</w:t>
      </w:r>
      <w:r w:rsidRPr="00373E9A">
        <w:t>,</w:t>
      </w:r>
      <w:r w:rsidRPr="00373E9A">
        <w:rPr>
          <w:i/>
        </w:rPr>
        <w:t xml:space="preserve"> 122</w:t>
      </w:r>
      <w:r w:rsidRPr="00373E9A">
        <w:t xml:space="preserve">(1), 477-501. </w:t>
      </w:r>
    </w:p>
    <w:p w14:paraId="7CB7D5AD" w14:textId="77777777" w:rsidR="00792BE3" w:rsidRPr="00373E9A" w:rsidRDefault="00792BE3" w:rsidP="00792BE3">
      <w:pPr>
        <w:pStyle w:val="EndNoteBibliography"/>
        <w:spacing w:after="0"/>
        <w:ind w:left="720" w:hanging="720"/>
      </w:pPr>
      <w:r w:rsidRPr="00373E9A">
        <w:t xml:space="preserve">Krath, J., Schürmann, L., &amp; Von Korflesch, H. F. (2021). Revealing the theoretical basis of gamification: A systematic review and analysis of theory in research on gamification, serious games and game-based learning. </w:t>
      </w:r>
      <w:r w:rsidRPr="00373E9A">
        <w:rPr>
          <w:i/>
        </w:rPr>
        <w:t>Computers in Human Behavior</w:t>
      </w:r>
      <w:r w:rsidRPr="00373E9A">
        <w:t>,</w:t>
      </w:r>
      <w:r w:rsidRPr="00373E9A">
        <w:rPr>
          <w:i/>
        </w:rPr>
        <w:t xml:space="preserve"> 125</w:t>
      </w:r>
      <w:r w:rsidRPr="00373E9A">
        <w:t xml:space="preserve">, 106963. </w:t>
      </w:r>
    </w:p>
    <w:p w14:paraId="0547D34B" w14:textId="77777777" w:rsidR="00792BE3" w:rsidRPr="00373E9A" w:rsidRDefault="00792BE3" w:rsidP="00792BE3">
      <w:pPr>
        <w:pStyle w:val="EndNoteBibliography"/>
        <w:spacing w:after="0"/>
        <w:ind w:left="720" w:hanging="720"/>
      </w:pPr>
      <w:r w:rsidRPr="00373E9A">
        <w:t xml:space="preserve">Krosnick, J., &amp; Presser, S. (2010). Question and Questionnaire Design. </w:t>
      </w:r>
      <w:r w:rsidRPr="00373E9A">
        <w:rPr>
          <w:i/>
        </w:rPr>
        <w:t>Handbook of survey research</w:t>
      </w:r>
      <w:r w:rsidRPr="00373E9A">
        <w:t>,</w:t>
      </w:r>
      <w:r w:rsidRPr="00373E9A">
        <w:rPr>
          <w:i/>
        </w:rPr>
        <w:t xml:space="preserve"> 94305</w:t>
      </w:r>
      <w:r w:rsidRPr="00373E9A">
        <w:t xml:space="preserve">(886), 1432-1033.1976. </w:t>
      </w:r>
    </w:p>
    <w:p w14:paraId="18BAB07C" w14:textId="77777777" w:rsidR="00792BE3" w:rsidRPr="00373E9A" w:rsidRDefault="00792BE3" w:rsidP="00792BE3">
      <w:pPr>
        <w:pStyle w:val="EndNoteBibliography"/>
        <w:spacing w:after="0"/>
        <w:ind w:left="720" w:hanging="720"/>
      </w:pPr>
      <w:r w:rsidRPr="00373E9A">
        <w:t xml:space="preserve">Kuhn, T. S. (1977). Revolutionary theorist of science. </w:t>
      </w:r>
      <w:r w:rsidRPr="00373E9A">
        <w:rPr>
          <w:i/>
        </w:rPr>
        <w:t>science</w:t>
      </w:r>
      <w:r w:rsidRPr="00373E9A">
        <w:t>,</w:t>
      </w:r>
      <w:r w:rsidRPr="00373E9A">
        <w:rPr>
          <w:i/>
        </w:rPr>
        <w:t xml:space="preserve"> 197</w:t>
      </w:r>
      <w:r w:rsidRPr="00373E9A">
        <w:t xml:space="preserve">, 143-145. </w:t>
      </w:r>
    </w:p>
    <w:p w14:paraId="2D470997" w14:textId="68673A58" w:rsidR="00792BE3" w:rsidRPr="00373E9A" w:rsidRDefault="00792BE3" w:rsidP="00792BE3">
      <w:pPr>
        <w:pStyle w:val="EndNoteBibliography"/>
        <w:spacing w:after="0"/>
        <w:ind w:left="720" w:hanging="720"/>
      </w:pPr>
      <w:r w:rsidRPr="00373E9A">
        <w:t xml:space="preserve">Kunseler, E. (2007). </w:t>
      </w:r>
      <w:r w:rsidRPr="00373E9A">
        <w:rPr>
          <w:i/>
        </w:rPr>
        <w:t>Towards a new paradigm of science</w:t>
      </w:r>
      <w:r w:rsidRPr="00373E9A">
        <w:t xml:space="preserve"> </w:t>
      </w:r>
      <w:hyperlink r:id="rId126" w:history="1">
        <w:r w:rsidRPr="00373E9A">
          <w:rPr>
            <w:rStyle w:val="Hyperlink"/>
            <w:rFonts w:ascii="Garamond" w:hAnsi="Garamond"/>
          </w:rPr>
          <w:t>http://www.nusap.net/article.php?sid=39</w:t>
        </w:r>
      </w:hyperlink>
      <w:r w:rsidRPr="00373E9A">
        <w:t xml:space="preserve"> </w:t>
      </w:r>
    </w:p>
    <w:p w14:paraId="2FDE52F7" w14:textId="77777777" w:rsidR="00792BE3" w:rsidRPr="00373E9A" w:rsidRDefault="00792BE3" w:rsidP="00792BE3">
      <w:pPr>
        <w:pStyle w:val="EndNoteBibliography"/>
        <w:spacing w:after="0"/>
        <w:ind w:left="720" w:hanging="720"/>
      </w:pPr>
      <w:r w:rsidRPr="00373E9A">
        <w:t xml:space="preserve">Kuschel, K., Ettl, K., Díaz-García, C., &amp; Alsos, G. A. (2020). Stemming the gender gap in STEM entrepreneurship–insights into women’s entrepreneurship in science, technology, engineering and mathematics. </w:t>
      </w:r>
      <w:r w:rsidRPr="00373E9A">
        <w:rPr>
          <w:i/>
        </w:rPr>
        <w:t>International Entrepreneurship and Management Journal</w:t>
      </w:r>
      <w:r w:rsidRPr="00373E9A">
        <w:t>,</w:t>
      </w:r>
      <w:r w:rsidRPr="00373E9A">
        <w:rPr>
          <w:i/>
        </w:rPr>
        <w:t xml:space="preserve"> 16</w:t>
      </w:r>
      <w:r w:rsidRPr="00373E9A">
        <w:t xml:space="preserve">(1), 1-15. </w:t>
      </w:r>
    </w:p>
    <w:p w14:paraId="45100CC9" w14:textId="77777777" w:rsidR="00792BE3" w:rsidRPr="00373E9A" w:rsidRDefault="00792BE3" w:rsidP="00792BE3">
      <w:pPr>
        <w:pStyle w:val="EndNoteBibliography"/>
        <w:spacing w:after="0"/>
        <w:ind w:left="720" w:hanging="720"/>
      </w:pPr>
      <w:r w:rsidRPr="00373E9A">
        <w:t xml:space="preserve">Kwiek, M., &amp; Roszka, W. (2022). Academic vs. biological age in research on academic careers: a large-scale study with implications for scientifically developing systems. </w:t>
      </w:r>
      <w:r w:rsidRPr="00373E9A">
        <w:rPr>
          <w:i/>
        </w:rPr>
        <w:t>Scientometrics</w:t>
      </w:r>
      <w:r w:rsidRPr="00373E9A">
        <w:t>,</w:t>
      </w:r>
      <w:r w:rsidRPr="00373E9A">
        <w:rPr>
          <w:i/>
        </w:rPr>
        <w:t xml:space="preserve"> 127</w:t>
      </w:r>
      <w:r w:rsidRPr="00373E9A">
        <w:t xml:space="preserve">(6), 3543-3575. </w:t>
      </w:r>
    </w:p>
    <w:p w14:paraId="5054745C" w14:textId="77777777" w:rsidR="00792BE3" w:rsidRPr="00373E9A" w:rsidRDefault="00792BE3" w:rsidP="00792BE3">
      <w:pPr>
        <w:pStyle w:val="EndNoteBibliography"/>
        <w:spacing w:after="0"/>
        <w:ind w:left="720" w:hanging="720"/>
      </w:pPr>
      <w:r w:rsidRPr="00373E9A">
        <w:t xml:space="preserve">Kyvik, S. (2013). The academic researcher role: Enhancing expectations and improved performance. </w:t>
      </w:r>
      <w:r w:rsidRPr="00373E9A">
        <w:rPr>
          <w:i/>
        </w:rPr>
        <w:t>Higher Education</w:t>
      </w:r>
      <w:r w:rsidRPr="00373E9A">
        <w:t>,</w:t>
      </w:r>
      <w:r w:rsidRPr="00373E9A">
        <w:rPr>
          <w:i/>
        </w:rPr>
        <w:t xml:space="preserve"> 65</w:t>
      </w:r>
      <w:r w:rsidRPr="00373E9A">
        <w:t xml:space="preserve">, 525-538. </w:t>
      </w:r>
    </w:p>
    <w:p w14:paraId="60DD7C04" w14:textId="77777777" w:rsidR="00792BE3" w:rsidRPr="00373E9A" w:rsidRDefault="00792BE3" w:rsidP="00792BE3">
      <w:pPr>
        <w:pStyle w:val="EndNoteBibliography"/>
        <w:spacing w:after="0"/>
        <w:ind w:left="720" w:hanging="720"/>
      </w:pPr>
      <w:r w:rsidRPr="00373E9A">
        <w:t xml:space="preserve">Lam, A. (2011). What motivates academic scientists to engage in research commercialization:‘Gold’,‘ribbon’or ‘puzzle’? </w:t>
      </w:r>
      <w:r w:rsidRPr="00373E9A">
        <w:rPr>
          <w:i/>
        </w:rPr>
        <w:t>Research Policy</w:t>
      </w:r>
      <w:r w:rsidRPr="00373E9A">
        <w:t>,</w:t>
      </w:r>
      <w:r w:rsidRPr="00373E9A">
        <w:rPr>
          <w:i/>
        </w:rPr>
        <w:t xml:space="preserve"> 40</w:t>
      </w:r>
      <w:r w:rsidRPr="00373E9A">
        <w:t xml:space="preserve">(10), 1354-1368. </w:t>
      </w:r>
    </w:p>
    <w:p w14:paraId="396A73C3" w14:textId="77777777" w:rsidR="00792BE3" w:rsidRPr="00373E9A" w:rsidRDefault="00792BE3" w:rsidP="00792BE3">
      <w:pPr>
        <w:pStyle w:val="EndNoteBibliography"/>
        <w:spacing w:after="0"/>
        <w:ind w:left="720" w:hanging="720"/>
      </w:pPr>
      <w:r w:rsidRPr="00373E9A">
        <w:t xml:space="preserve">Lam, A. (2015). Academic Scientists and Knowledge Commercialization: Self-Determination and Diverse Motivations. </w:t>
      </w:r>
      <w:r w:rsidRPr="00373E9A">
        <w:rPr>
          <w:i/>
        </w:rPr>
        <w:t>Springer Books</w:t>
      </w:r>
      <w:r w:rsidRPr="00373E9A">
        <w:t xml:space="preserve">, 173-187. </w:t>
      </w:r>
    </w:p>
    <w:p w14:paraId="2F329D5E" w14:textId="77777777" w:rsidR="00792BE3" w:rsidRPr="00373E9A" w:rsidRDefault="00792BE3" w:rsidP="00792BE3">
      <w:pPr>
        <w:pStyle w:val="EndNoteBibliography"/>
        <w:spacing w:after="0"/>
        <w:ind w:left="720" w:hanging="720"/>
      </w:pPr>
      <w:r w:rsidRPr="00373E9A">
        <w:t xml:space="preserve">Lam, A., &amp; de Campos, A. (2015). ‘Content to be sad’or ‘runaway apprentice’? The psychological contract and career agency of young scientists in the entrepreneurial university. </w:t>
      </w:r>
      <w:r w:rsidRPr="00373E9A">
        <w:rPr>
          <w:i/>
        </w:rPr>
        <w:t>Human relations</w:t>
      </w:r>
      <w:r w:rsidRPr="00373E9A">
        <w:t>,</w:t>
      </w:r>
      <w:r w:rsidRPr="00373E9A">
        <w:rPr>
          <w:i/>
        </w:rPr>
        <w:t xml:space="preserve"> 68</w:t>
      </w:r>
      <w:r w:rsidRPr="00373E9A">
        <w:t xml:space="preserve">(5), 811-841. </w:t>
      </w:r>
    </w:p>
    <w:p w14:paraId="00EB4CCE" w14:textId="77777777" w:rsidR="00792BE3" w:rsidRPr="00373E9A" w:rsidRDefault="00792BE3" w:rsidP="00792BE3">
      <w:pPr>
        <w:pStyle w:val="EndNoteBibliography"/>
        <w:spacing w:after="0"/>
        <w:ind w:left="720" w:hanging="720"/>
      </w:pPr>
      <w:r w:rsidRPr="00373E9A">
        <w:t xml:space="preserve">Lambovska, M., &amp; Yordanov, K. (2020). Motivation of researchers to publish in high-quality journals: A theoretical framework. </w:t>
      </w:r>
      <w:r w:rsidRPr="00373E9A">
        <w:rPr>
          <w:i/>
        </w:rPr>
        <w:t>TEM Journal</w:t>
      </w:r>
      <w:r w:rsidRPr="00373E9A">
        <w:t>,</w:t>
      </w:r>
      <w:r w:rsidRPr="00373E9A">
        <w:rPr>
          <w:i/>
        </w:rPr>
        <w:t xml:space="preserve"> 9</w:t>
      </w:r>
      <w:r w:rsidRPr="00373E9A">
        <w:t>(1), 188</w:t>
      </w:r>
      <w:r w:rsidRPr="00373E9A">
        <w:rPr>
          <w:rFonts w:ascii="Cambria Math" w:hAnsi="Cambria Math" w:cs="Cambria Math"/>
        </w:rPr>
        <w:t>‐</w:t>
      </w:r>
      <w:r w:rsidRPr="00373E9A">
        <w:t xml:space="preserve">197. </w:t>
      </w:r>
    </w:p>
    <w:p w14:paraId="54A45EC2" w14:textId="77777777" w:rsidR="00792BE3" w:rsidRPr="00373E9A" w:rsidRDefault="00792BE3" w:rsidP="00792BE3">
      <w:pPr>
        <w:pStyle w:val="EndNoteBibliography"/>
        <w:spacing w:after="0"/>
        <w:ind w:left="720" w:hanging="720"/>
      </w:pPr>
      <w:r w:rsidRPr="00373E9A">
        <w:t xml:space="preserve">Landry, R., Amara, N., &amp; Rherrad, I. (2006). Why are some university researchers more likely to create spin-offs than others? Evidence from Canadian universities. </w:t>
      </w:r>
      <w:r w:rsidRPr="00373E9A">
        <w:rPr>
          <w:i/>
        </w:rPr>
        <w:t>Research Policy</w:t>
      </w:r>
      <w:r w:rsidRPr="00373E9A">
        <w:t>,</w:t>
      </w:r>
      <w:r w:rsidRPr="00373E9A">
        <w:rPr>
          <w:i/>
        </w:rPr>
        <w:t xml:space="preserve"> 35</w:t>
      </w:r>
      <w:r w:rsidRPr="00373E9A">
        <w:t xml:space="preserve">(10), 1599-1615. </w:t>
      </w:r>
    </w:p>
    <w:p w14:paraId="2AACE42E" w14:textId="77777777" w:rsidR="00792BE3" w:rsidRPr="00373E9A" w:rsidRDefault="00792BE3" w:rsidP="00792BE3">
      <w:pPr>
        <w:pStyle w:val="EndNoteBibliography"/>
        <w:spacing w:after="0"/>
        <w:ind w:left="720" w:hanging="720"/>
      </w:pPr>
      <w:r w:rsidRPr="00373E9A">
        <w:t xml:space="preserve">Lashari, I. A., Li, Q., Maitlo, Q., Bughio, F. A., Jhatial, A. A., &amp; Rashidi Syed, O. (2022). Environmental sustainability through green HRM: Measuring the perception of university managers. </w:t>
      </w:r>
      <w:r w:rsidRPr="00373E9A">
        <w:rPr>
          <w:i/>
        </w:rPr>
        <w:t>Frontiers in Psychology</w:t>
      </w:r>
      <w:r w:rsidRPr="00373E9A">
        <w:t>,</w:t>
      </w:r>
      <w:r w:rsidRPr="00373E9A">
        <w:rPr>
          <w:i/>
        </w:rPr>
        <w:t xml:space="preserve"> 13</w:t>
      </w:r>
      <w:r w:rsidRPr="00373E9A">
        <w:t xml:space="preserve">, 1007710. </w:t>
      </w:r>
    </w:p>
    <w:p w14:paraId="2D269D0B" w14:textId="77777777" w:rsidR="00792BE3" w:rsidRPr="00373E9A" w:rsidRDefault="00792BE3" w:rsidP="00792BE3">
      <w:pPr>
        <w:pStyle w:val="EndNoteBibliography"/>
        <w:spacing w:after="0"/>
        <w:ind w:left="720" w:hanging="720"/>
      </w:pPr>
      <w:r w:rsidRPr="00373E9A">
        <w:t xml:space="preserve">Lassnigg, L., Hartl, J., Unger, M., &amp; Schwarzenbacher, I. (2017). Higher Education Institutions and Knowledge Triangle: Improving the interaction between education, research and innovation. </w:t>
      </w:r>
    </w:p>
    <w:p w14:paraId="2AB11784" w14:textId="77777777" w:rsidR="00792BE3" w:rsidRPr="00373E9A" w:rsidRDefault="00792BE3" w:rsidP="00792BE3">
      <w:pPr>
        <w:pStyle w:val="EndNoteBibliography"/>
        <w:spacing w:after="0"/>
        <w:ind w:left="720" w:hanging="720"/>
      </w:pPr>
      <w:r w:rsidRPr="00373E9A">
        <w:t xml:space="preserve">Laudel, G. (2006). The art of getting funded: how scientists adapt to their funding conditions. </w:t>
      </w:r>
      <w:r w:rsidRPr="00373E9A">
        <w:rPr>
          <w:i/>
        </w:rPr>
        <w:t>Science Public Policy</w:t>
      </w:r>
      <w:r w:rsidRPr="00373E9A">
        <w:t>,</w:t>
      </w:r>
      <w:r w:rsidRPr="00373E9A">
        <w:rPr>
          <w:i/>
        </w:rPr>
        <w:t xml:space="preserve"> 33</w:t>
      </w:r>
      <w:r w:rsidRPr="00373E9A">
        <w:t xml:space="preserve">(7), 489-504. </w:t>
      </w:r>
    </w:p>
    <w:p w14:paraId="0C263E96" w14:textId="77777777" w:rsidR="00792BE3" w:rsidRPr="00373E9A" w:rsidRDefault="00792BE3" w:rsidP="00792BE3">
      <w:pPr>
        <w:pStyle w:val="EndNoteBibliography"/>
        <w:spacing w:after="0"/>
        <w:ind w:left="720" w:hanging="720"/>
      </w:pPr>
      <w:r w:rsidRPr="00373E9A">
        <w:t xml:space="preserve">Lee, J., Kim, D., &amp; Sung, S. (2019). The effect of entrepreneurship on start-up open innovation: Innovative behavior of university students. </w:t>
      </w:r>
      <w:r w:rsidRPr="00373E9A">
        <w:rPr>
          <w:i/>
        </w:rPr>
        <w:t>Journal of Open Innovation: Technology, Market, and Complexity</w:t>
      </w:r>
      <w:r w:rsidRPr="00373E9A">
        <w:t>,</w:t>
      </w:r>
      <w:r w:rsidRPr="00373E9A">
        <w:rPr>
          <w:i/>
        </w:rPr>
        <w:t xml:space="preserve"> 5</w:t>
      </w:r>
      <w:r w:rsidRPr="00373E9A">
        <w:t xml:space="preserve">(4), 103. </w:t>
      </w:r>
    </w:p>
    <w:p w14:paraId="4F731A2F" w14:textId="77777777" w:rsidR="00792BE3" w:rsidRPr="00373E9A" w:rsidRDefault="00792BE3" w:rsidP="00792BE3">
      <w:pPr>
        <w:pStyle w:val="EndNoteBibliography"/>
        <w:spacing w:after="0"/>
        <w:ind w:left="720" w:hanging="720"/>
      </w:pPr>
      <w:r w:rsidRPr="00373E9A">
        <w:t xml:space="preserve">Lee, S., &amp; Bozeman, B. (2005). The impact of research collaboration on scientific productivity. </w:t>
      </w:r>
      <w:r w:rsidRPr="00373E9A">
        <w:rPr>
          <w:i/>
        </w:rPr>
        <w:t>Social studies of science</w:t>
      </w:r>
      <w:r w:rsidRPr="00373E9A">
        <w:t>,</w:t>
      </w:r>
      <w:r w:rsidRPr="00373E9A">
        <w:rPr>
          <w:i/>
        </w:rPr>
        <w:t xml:space="preserve"> 35</w:t>
      </w:r>
      <w:r w:rsidRPr="00373E9A">
        <w:t xml:space="preserve">(5), 673-702. </w:t>
      </w:r>
    </w:p>
    <w:p w14:paraId="24E1D70E" w14:textId="77777777" w:rsidR="00792BE3" w:rsidRPr="00373E9A" w:rsidRDefault="00792BE3" w:rsidP="00792BE3">
      <w:pPr>
        <w:pStyle w:val="EndNoteBibliography"/>
        <w:spacing w:after="0"/>
        <w:ind w:left="720" w:hanging="720"/>
      </w:pPr>
      <w:r w:rsidRPr="00373E9A">
        <w:t xml:space="preserve">Lee, Y. S. (1996). ‘Technology transfer’and the research university: a search for the boundaries of university-industry collaboration. </w:t>
      </w:r>
      <w:r w:rsidRPr="00373E9A">
        <w:rPr>
          <w:i/>
        </w:rPr>
        <w:t>Research Policy</w:t>
      </w:r>
      <w:r w:rsidRPr="00373E9A">
        <w:t>,</w:t>
      </w:r>
      <w:r w:rsidRPr="00373E9A">
        <w:rPr>
          <w:i/>
        </w:rPr>
        <w:t xml:space="preserve"> 25</w:t>
      </w:r>
      <w:r w:rsidRPr="00373E9A">
        <w:t xml:space="preserve">(6), 843-863. </w:t>
      </w:r>
    </w:p>
    <w:p w14:paraId="04E1DEE8" w14:textId="591F4183" w:rsidR="00792BE3" w:rsidRPr="00373E9A" w:rsidRDefault="00792BE3" w:rsidP="00792BE3">
      <w:pPr>
        <w:pStyle w:val="EndNoteBibliography"/>
        <w:spacing w:after="0"/>
        <w:ind w:left="720" w:hanging="720"/>
      </w:pPr>
      <w:r w:rsidRPr="00373E9A">
        <w:t xml:space="preserve">Legault, L. (2016). Intrinsic and Extrinsic Motivation. In V. Zeigler-Hill &amp; T. K. Shackelford (Eds.), </w:t>
      </w:r>
      <w:r w:rsidRPr="00373E9A">
        <w:rPr>
          <w:i/>
        </w:rPr>
        <w:t>Encyclopedia of Personality and Individual Differences</w:t>
      </w:r>
      <w:r w:rsidRPr="00373E9A">
        <w:t xml:space="preserve"> (pp. 1-4). Springer International Publishing. </w:t>
      </w:r>
      <w:hyperlink r:id="rId127" w:history="1">
        <w:r w:rsidRPr="00373E9A">
          <w:rPr>
            <w:rStyle w:val="Hyperlink"/>
            <w:rFonts w:ascii="Garamond" w:hAnsi="Garamond"/>
          </w:rPr>
          <w:t>https://doi.org/10.1007/978-3-319-28099-8_1139-1</w:t>
        </w:r>
      </w:hyperlink>
      <w:r w:rsidRPr="00373E9A">
        <w:t xml:space="preserve"> </w:t>
      </w:r>
    </w:p>
    <w:p w14:paraId="0AF1A8E8" w14:textId="77777777" w:rsidR="00792BE3" w:rsidRPr="00373E9A" w:rsidRDefault="00792BE3" w:rsidP="00792BE3">
      <w:pPr>
        <w:pStyle w:val="EndNoteBibliography"/>
        <w:spacing w:after="0"/>
        <w:ind w:left="720" w:hanging="720"/>
      </w:pPr>
      <w:r w:rsidRPr="00373E9A">
        <w:t xml:space="preserve">Lepori, B., Van den Besselaar, P., Dinges, M., Potì, B., Reale, E., Slipersæter, S., Thèves, J., &amp; Van der Meulen, B. (2007). Comparing the evolution of national research policies: what patterns of change? </w:t>
      </w:r>
      <w:r w:rsidRPr="00373E9A">
        <w:rPr>
          <w:i/>
        </w:rPr>
        <w:t>Science &amp; Public Policy</w:t>
      </w:r>
      <w:r w:rsidRPr="00373E9A">
        <w:t>,</w:t>
      </w:r>
      <w:r w:rsidRPr="00373E9A">
        <w:rPr>
          <w:i/>
        </w:rPr>
        <w:t xml:space="preserve"> 34</w:t>
      </w:r>
      <w:r w:rsidRPr="00373E9A">
        <w:t xml:space="preserve">(6), 372-388. </w:t>
      </w:r>
    </w:p>
    <w:p w14:paraId="7643E8D3" w14:textId="77777777" w:rsidR="00792BE3" w:rsidRPr="00373E9A" w:rsidRDefault="00792BE3" w:rsidP="00792BE3">
      <w:pPr>
        <w:pStyle w:val="EndNoteBibliography"/>
        <w:spacing w:after="0"/>
        <w:ind w:left="720" w:hanging="720"/>
      </w:pPr>
      <w:r w:rsidRPr="00373E9A">
        <w:t xml:space="preserve">Lerchenmueller, M. J., &amp; Sorenson, O. (2018). The gender gap in early career transitions in the life sciences. </w:t>
      </w:r>
      <w:r w:rsidRPr="00373E9A">
        <w:rPr>
          <w:i/>
        </w:rPr>
        <w:t>Research Policy</w:t>
      </w:r>
      <w:r w:rsidRPr="00373E9A">
        <w:t>,</w:t>
      </w:r>
      <w:r w:rsidRPr="00373E9A">
        <w:rPr>
          <w:i/>
        </w:rPr>
        <w:t xml:space="preserve"> 47</w:t>
      </w:r>
      <w:r w:rsidRPr="00373E9A">
        <w:t xml:space="preserve">(6), 1007-1017. </w:t>
      </w:r>
    </w:p>
    <w:p w14:paraId="3DC59D53" w14:textId="77777777" w:rsidR="00792BE3" w:rsidRPr="00373E9A" w:rsidRDefault="00792BE3" w:rsidP="00792BE3">
      <w:pPr>
        <w:pStyle w:val="EndNoteBibliography"/>
        <w:spacing w:after="0"/>
        <w:ind w:left="720" w:hanging="720"/>
      </w:pPr>
      <w:r w:rsidRPr="00373E9A">
        <w:t xml:space="preserve">Leydesdorff, L. (2018). Synergy in knowledge-based innovation systems at national and regional levels: The Triple-Helix model and the Fourth industrial revolution. </w:t>
      </w:r>
      <w:r w:rsidRPr="00373E9A">
        <w:rPr>
          <w:i/>
        </w:rPr>
        <w:t>Journal of Open Innovation: Technology, Market, Complexity</w:t>
      </w:r>
      <w:r w:rsidRPr="00373E9A">
        <w:t>,</w:t>
      </w:r>
      <w:r w:rsidRPr="00373E9A">
        <w:rPr>
          <w:i/>
        </w:rPr>
        <w:t xml:space="preserve"> 4</w:t>
      </w:r>
      <w:r w:rsidRPr="00373E9A">
        <w:t xml:space="preserve">(2), 16. </w:t>
      </w:r>
    </w:p>
    <w:p w14:paraId="3E4954ED" w14:textId="77777777" w:rsidR="00792BE3" w:rsidRPr="00373E9A" w:rsidRDefault="00792BE3" w:rsidP="00792BE3">
      <w:pPr>
        <w:pStyle w:val="EndNoteBibliography"/>
        <w:spacing w:after="0"/>
        <w:ind w:left="720" w:hanging="720"/>
      </w:pPr>
      <w:r w:rsidRPr="00373E9A">
        <w:t xml:space="preserve">Leydesdorff, L., &amp; Etzkowitz, H. (1998). The triple helix as a model for innovation studies. </w:t>
      </w:r>
      <w:r w:rsidRPr="00373E9A">
        <w:rPr>
          <w:i/>
        </w:rPr>
        <w:t>Science &amp; Public Policy</w:t>
      </w:r>
      <w:r w:rsidRPr="00373E9A">
        <w:t>,</w:t>
      </w:r>
      <w:r w:rsidRPr="00373E9A">
        <w:rPr>
          <w:i/>
        </w:rPr>
        <w:t xml:space="preserve"> 25</w:t>
      </w:r>
      <w:r w:rsidRPr="00373E9A">
        <w:t xml:space="preserve">(3), 195-203. </w:t>
      </w:r>
    </w:p>
    <w:p w14:paraId="1C9301C0" w14:textId="7B7E1595" w:rsidR="00792BE3" w:rsidRPr="00373E9A" w:rsidRDefault="00792BE3" w:rsidP="00792BE3">
      <w:pPr>
        <w:pStyle w:val="EndNoteBibliography"/>
        <w:spacing w:after="0"/>
        <w:ind w:left="720" w:hanging="720"/>
      </w:pPr>
      <w:r w:rsidRPr="00373E9A">
        <w:t xml:space="preserve">Leydesdorff, L., &amp; Meyer, M. (2006). Triple Helix indicators of knowledge-based innovation systems: Introduction to the special issue. </w:t>
      </w:r>
      <w:r w:rsidRPr="00373E9A">
        <w:rPr>
          <w:i/>
        </w:rPr>
        <w:t>Research Policy</w:t>
      </w:r>
      <w:r w:rsidRPr="00373E9A">
        <w:t>,</w:t>
      </w:r>
      <w:r w:rsidRPr="00373E9A">
        <w:rPr>
          <w:i/>
        </w:rPr>
        <w:t xml:space="preserve"> 35</w:t>
      </w:r>
      <w:r w:rsidRPr="00373E9A">
        <w:t xml:space="preserve">(10), 1441-1449. </w:t>
      </w:r>
      <w:hyperlink r:id="rId128" w:history="1">
        <w:r w:rsidRPr="00373E9A">
          <w:rPr>
            <w:rStyle w:val="Hyperlink"/>
            <w:rFonts w:ascii="Garamond" w:hAnsi="Garamond"/>
          </w:rPr>
          <w:t>http://ideas.repec.org/a/eee/respol/v35y2006i10p1441-1449.html</w:t>
        </w:r>
      </w:hyperlink>
      <w:r w:rsidRPr="00373E9A">
        <w:t xml:space="preserve"> (Research Policy)</w:t>
      </w:r>
    </w:p>
    <w:p w14:paraId="697E9A8D" w14:textId="77777777" w:rsidR="00792BE3" w:rsidRPr="00373E9A" w:rsidRDefault="00792BE3" w:rsidP="00792BE3">
      <w:pPr>
        <w:pStyle w:val="EndNoteBibliography"/>
        <w:spacing w:after="0"/>
        <w:ind w:left="720" w:hanging="720"/>
      </w:pPr>
      <w:r w:rsidRPr="00373E9A">
        <w:t xml:space="preserve">Liang, C., &amp; Chang, C.-C. (2014). Predicting scientific imagination from the joint influences of intrinsic motivation, self-efficacy, agreeableness, and extraversion. </w:t>
      </w:r>
      <w:r w:rsidRPr="00373E9A">
        <w:rPr>
          <w:i/>
        </w:rPr>
        <w:t>Learning and Individual Differences</w:t>
      </w:r>
      <w:r w:rsidRPr="00373E9A">
        <w:t>,</w:t>
      </w:r>
      <w:r w:rsidRPr="00373E9A">
        <w:rPr>
          <w:i/>
        </w:rPr>
        <w:t xml:space="preserve"> 31</w:t>
      </w:r>
      <w:r w:rsidRPr="00373E9A">
        <w:t xml:space="preserve">, 36-42. </w:t>
      </w:r>
    </w:p>
    <w:p w14:paraId="2629521D" w14:textId="77777777" w:rsidR="00792BE3" w:rsidRPr="00373E9A" w:rsidRDefault="00792BE3" w:rsidP="00792BE3">
      <w:pPr>
        <w:pStyle w:val="EndNoteBibliography"/>
        <w:spacing w:after="0"/>
        <w:ind w:left="720" w:hanging="720"/>
      </w:pPr>
      <w:r w:rsidRPr="00373E9A">
        <w:t xml:space="preserve">Lievens, F., Harrison, S. H., Mussel, P., &amp; Litman, J. A. (2022). Killing the cat? A review of curiosity at work. </w:t>
      </w:r>
      <w:r w:rsidRPr="00373E9A">
        <w:rPr>
          <w:i/>
        </w:rPr>
        <w:t>Academy of Management Annals</w:t>
      </w:r>
      <w:r w:rsidRPr="00373E9A">
        <w:t>,</w:t>
      </w:r>
      <w:r w:rsidRPr="00373E9A">
        <w:rPr>
          <w:i/>
        </w:rPr>
        <w:t xml:space="preserve"> 16</w:t>
      </w:r>
      <w:r w:rsidRPr="00373E9A">
        <w:t xml:space="preserve">(1), 179-216. </w:t>
      </w:r>
    </w:p>
    <w:p w14:paraId="521DB177" w14:textId="77777777" w:rsidR="00792BE3" w:rsidRPr="00373E9A" w:rsidRDefault="00792BE3" w:rsidP="00792BE3">
      <w:pPr>
        <w:pStyle w:val="EndNoteBibliography"/>
        <w:spacing w:after="0"/>
        <w:ind w:left="720" w:hanging="720"/>
      </w:pPr>
      <w:r w:rsidRPr="00373E9A">
        <w:t xml:space="preserve">Lincoln, Y. S., &amp; Guba, E. G. (2000). Pragmatic controversies, contradictions and emerging confluences. In N. K. Denzin &amp; Y. S. Lincoln (Eds.), </w:t>
      </w:r>
      <w:r w:rsidRPr="00373E9A">
        <w:rPr>
          <w:i/>
        </w:rPr>
        <w:t>Handbook of qualitative research</w:t>
      </w:r>
      <w:r w:rsidRPr="00373E9A">
        <w:t xml:space="preserve"> (2000 Edition ed.). Sage. </w:t>
      </w:r>
    </w:p>
    <w:p w14:paraId="75D31FBA" w14:textId="77777777" w:rsidR="00792BE3" w:rsidRPr="00373E9A" w:rsidRDefault="00792BE3" w:rsidP="00792BE3">
      <w:pPr>
        <w:pStyle w:val="EndNoteBibliography"/>
        <w:spacing w:after="0"/>
        <w:ind w:left="720" w:hanging="720"/>
      </w:pPr>
      <w:r w:rsidRPr="00373E9A">
        <w:t xml:space="preserve">Lincoln, Y. S., Lynham, S. A., &amp; Guba, E. G. (2011). Paradigmatic controversies, contradictions, and emerging confluences, revisited. </w:t>
      </w:r>
      <w:r w:rsidRPr="00373E9A">
        <w:rPr>
          <w:i/>
        </w:rPr>
        <w:t>The Sage handbook of qualitative research</w:t>
      </w:r>
      <w:r w:rsidRPr="00373E9A">
        <w:t>,</w:t>
      </w:r>
      <w:r w:rsidRPr="00373E9A">
        <w:rPr>
          <w:i/>
        </w:rPr>
        <w:t xml:space="preserve"> 4</w:t>
      </w:r>
      <w:r w:rsidRPr="00373E9A">
        <w:t xml:space="preserve">, 97-128. </w:t>
      </w:r>
    </w:p>
    <w:p w14:paraId="3E2842FC" w14:textId="77777777" w:rsidR="00792BE3" w:rsidRPr="00373E9A" w:rsidRDefault="00792BE3" w:rsidP="00792BE3">
      <w:pPr>
        <w:pStyle w:val="EndNoteBibliography"/>
        <w:spacing w:after="0"/>
        <w:ind w:left="720" w:hanging="720"/>
      </w:pPr>
      <w:r w:rsidRPr="00373E9A">
        <w:t xml:space="preserve">Link, A. N., Siegel, D. S., &amp; Bozeman, B. (2017). An empirical analysis of the propensity of academics to engage in formal university technology transfer. In </w:t>
      </w:r>
      <w:r w:rsidRPr="00373E9A">
        <w:rPr>
          <w:i/>
        </w:rPr>
        <w:t>Universities and the Entrepreneurial Ecosystem</w:t>
      </w:r>
      <w:r w:rsidRPr="00373E9A">
        <w:t xml:space="preserve">. Edward Elgar Publishing. </w:t>
      </w:r>
    </w:p>
    <w:p w14:paraId="08C7317C" w14:textId="77777777" w:rsidR="00792BE3" w:rsidRPr="00373E9A" w:rsidRDefault="00792BE3" w:rsidP="00792BE3">
      <w:pPr>
        <w:pStyle w:val="EndNoteBibliography"/>
        <w:spacing w:after="0"/>
        <w:ind w:left="720" w:hanging="720"/>
      </w:pPr>
      <w:r w:rsidRPr="00373E9A">
        <w:t xml:space="preserve">Lissoni, F., Lotz, P., Schovsbo, J., &amp; Treccani, A. (2009). Academic patenting and the professor's privilege: evidence on Denmark from the KEINS database. </w:t>
      </w:r>
      <w:r w:rsidRPr="00373E9A">
        <w:rPr>
          <w:i/>
        </w:rPr>
        <w:t>Science and public policy</w:t>
      </w:r>
      <w:r w:rsidRPr="00373E9A">
        <w:t>,</w:t>
      </w:r>
      <w:r w:rsidRPr="00373E9A">
        <w:rPr>
          <w:i/>
        </w:rPr>
        <w:t xml:space="preserve"> 36</w:t>
      </w:r>
      <w:r w:rsidRPr="00373E9A">
        <w:t xml:space="preserve">(8), 595-607. </w:t>
      </w:r>
    </w:p>
    <w:p w14:paraId="2172B868" w14:textId="77777777" w:rsidR="00792BE3" w:rsidRPr="00373E9A" w:rsidRDefault="00792BE3" w:rsidP="00792BE3">
      <w:pPr>
        <w:pStyle w:val="EndNoteBibliography"/>
        <w:spacing w:after="0"/>
        <w:ind w:left="720" w:hanging="720"/>
      </w:pPr>
      <w:r w:rsidRPr="00373E9A">
        <w:t xml:space="preserve">Lockett, A., Siegel, D., Wright, M., &amp; Ensley, M. D. (2005). The creation of spin-off firms at public research institutions: Managerial and policy implications. </w:t>
      </w:r>
      <w:r w:rsidRPr="00373E9A">
        <w:rPr>
          <w:i/>
        </w:rPr>
        <w:t>Research Policy</w:t>
      </w:r>
      <w:r w:rsidRPr="00373E9A">
        <w:t>,</w:t>
      </w:r>
      <w:r w:rsidRPr="00373E9A">
        <w:rPr>
          <w:i/>
        </w:rPr>
        <w:t xml:space="preserve"> 34</w:t>
      </w:r>
      <w:r w:rsidRPr="00373E9A">
        <w:t xml:space="preserve">(7), 981-993. </w:t>
      </w:r>
    </w:p>
    <w:p w14:paraId="4607534E" w14:textId="77777777" w:rsidR="00792BE3" w:rsidRPr="00373E9A" w:rsidRDefault="00792BE3" w:rsidP="00792BE3">
      <w:pPr>
        <w:pStyle w:val="EndNoteBibliography"/>
        <w:spacing w:after="0"/>
        <w:ind w:left="720" w:hanging="720"/>
      </w:pPr>
      <w:r w:rsidRPr="00373E9A">
        <w:t xml:space="preserve">Lockwood, P., Jordan, C. H., &amp; Kunda, Z. (2002). Motivation by positive or negative role models: regulatory focus determines who will best inspire us. </w:t>
      </w:r>
      <w:r w:rsidRPr="00373E9A">
        <w:rPr>
          <w:i/>
        </w:rPr>
        <w:t>Journal of personality and social psychology</w:t>
      </w:r>
      <w:r w:rsidRPr="00373E9A">
        <w:t>,</w:t>
      </w:r>
      <w:r w:rsidRPr="00373E9A">
        <w:rPr>
          <w:i/>
        </w:rPr>
        <w:t xml:space="preserve"> 83</w:t>
      </w:r>
      <w:r w:rsidRPr="00373E9A">
        <w:t xml:space="preserve">(4), 854. </w:t>
      </w:r>
    </w:p>
    <w:p w14:paraId="668F9364" w14:textId="77777777" w:rsidR="00792BE3" w:rsidRPr="00373E9A" w:rsidRDefault="00792BE3" w:rsidP="00792BE3">
      <w:pPr>
        <w:pStyle w:val="EndNoteBibliography"/>
        <w:spacing w:after="0"/>
        <w:ind w:left="720" w:hanging="720"/>
      </w:pPr>
      <w:r w:rsidRPr="00373E9A">
        <w:t xml:space="preserve">Louis, K. S., Blumenthal, D., Gluck, M. E., &amp; Stoto, M. A. (1989). Entrepreneurs in academe: An exploration of behaviors among life scientists. </w:t>
      </w:r>
      <w:r w:rsidRPr="00373E9A">
        <w:rPr>
          <w:i/>
        </w:rPr>
        <w:t>Administrative Science Quarterly</w:t>
      </w:r>
      <w:r w:rsidRPr="00373E9A">
        <w:t xml:space="preserve">, 110-131. </w:t>
      </w:r>
    </w:p>
    <w:p w14:paraId="581F8499" w14:textId="77777777" w:rsidR="00792BE3" w:rsidRPr="00373E9A" w:rsidRDefault="00792BE3" w:rsidP="00792BE3">
      <w:pPr>
        <w:pStyle w:val="EndNoteBibliography"/>
        <w:spacing w:after="0"/>
        <w:ind w:left="720" w:hanging="720"/>
      </w:pPr>
      <w:r w:rsidRPr="00373E9A">
        <w:t xml:space="preserve">Lounsbury, J. W., Foster, N., Patel, H., Carmody, P., Gibson, L. W., &amp; Stairs, D. R. (2012). An investigation of the personality traits of scientists versus nonscientists and their relationship with career satisfaction. </w:t>
      </w:r>
      <w:r w:rsidRPr="00373E9A">
        <w:rPr>
          <w:i/>
        </w:rPr>
        <w:t>R&amp;D Management</w:t>
      </w:r>
      <w:r w:rsidRPr="00373E9A">
        <w:t>,</w:t>
      </w:r>
      <w:r w:rsidRPr="00373E9A">
        <w:rPr>
          <w:i/>
        </w:rPr>
        <w:t xml:space="preserve"> 42</w:t>
      </w:r>
      <w:r w:rsidRPr="00373E9A">
        <w:t xml:space="preserve">(1), 47-59. </w:t>
      </w:r>
    </w:p>
    <w:p w14:paraId="4B22BD66" w14:textId="77777777" w:rsidR="00792BE3" w:rsidRPr="00373E9A" w:rsidRDefault="00792BE3" w:rsidP="00792BE3">
      <w:pPr>
        <w:pStyle w:val="EndNoteBibliography"/>
        <w:spacing w:after="0"/>
        <w:ind w:left="720" w:hanging="720"/>
      </w:pPr>
      <w:r w:rsidRPr="00373E9A">
        <w:t xml:space="preserve">Lyken-Segosebe, D., Montshiwa, B., Kenewang, S., &amp; Mogotsi, T. (2020). Stimulating Academic Entrepreneurship through Technology Business Incubation: Lessons for the Incoming Sponsoring University. </w:t>
      </w:r>
      <w:r w:rsidRPr="00373E9A">
        <w:rPr>
          <w:i/>
        </w:rPr>
        <w:t>International Journal of Higher Education</w:t>
      </w:r>
      <w:r w:rsidRPr="00373E9A">
        <w:t>,</w:t>
      </w:r>
      <w:r w:rsidRPr="00373E9A">
        <w:rPr>
          <w:i/>
        </w:rPr>
        <w:t xml:space="preserve"> 9</w:t>
      </w:r>
      <w:r w:rsidRPr="00373E9A">
        <w:t xml:space="preserve">(5), 1-18. </w:t>
      </w:r>
    </w:p>
    <w:p w14:paraId="67E9873B" w14:textId="77777777" w:rsidR="00792BE3" w:rsidRPr="00373E9A" w:rsidRDefault="00792BE3" w:rsidP="00792BE3">
      <w:pPr>
        <w:pStyle w:val="EndNoteBibliography"/>
        <w:spacing w:after="0"/>
        <w:ind w:left="720" w:hanging="720"/>
      </w:pPr>
      <w:r w:rsidRPr="00373E9A">
        <w:t xml:space="preserve">Lynch, K., &amp; Ivancheva, M. (2015). Academic freedom and the commercialisation of universities: a critical ethical analysis. </w:t>
      </w:r>
      <w:r w:rsidRPr="00373E9A">
        <w:rPr>
          <w:i/>
        </w:rPr>
        <w:t>Ethics in Science and Environmental Politics</w:t>
      </w:r>
      <w:r w:rsidRPr="00373E9A">
        <w:t>,</w:t>
      </w:r>
      <w:r w:rsidRPr="00373E9A">
        <w:rPr>
          <w:i/>
        </w:rPr>
        <w:t xml:space="preserve"> 15</w:t>
      </w:r>
      <w:r w:rsidRPr="00373E9A">
        <w:t xml:space="preserve">(1), 71-85. </w:t>
      </w:r>
    </w:p>
    <w:p w14:paraId="39E67D87" w14:textId="77777777" w:rsidR="00792BE3" w:rsidRPr="00373E9A" w:rsidRDefault="00792BE3" w:rsidP="00792BE3">
      <w:pPr>
        <w:pStyle w:val="EndNoteBibliography"/>
        <w:spacing w:after="0"/>
        <w:ind w:left="720" w:hanging="720"/>
      </w:pPr>
      <w:r w:rsidRPr="00373E9A">
        <w:t xml:space="preserve">Macdonald, S., &amp; Maclntyre, P. (1997). The generic job satisfaction scale: Scale development and its correlates. </w:t>
      </w:r>
      <w:r w:rsidRPr="00373E9A">
        <w:rPr>
          <w:i/>
        </w:rPr>
        <w:t>Employee Assistance Quarterly</w:t>
      </w:r>
      <w:r w:rsidRPr="00373E9A">
        <w:t>,</w:t>
      </w:r>
      <w:r w:rsidRPr="00373E9A">
        <w:rPr>
          <w:i/>
        </w:rPr>
        <w:t xml:space="preserve"> 13</w:t>
      </w:r>
      <w:r w:rsidRPr="00373E9A">
        <w:t xml:space="preserve">(2), 1-16. </w:t>
      </w:r>
    </w:p>
    <w:p w14:paraId="3F331DE4" w14:textId="77777777" w:rsidR="00792BE3" w:rsidRPr="00373E9A" w:rsidRDefault="00792BE3" w:rsidP="00792BE3">
      <w:pPr>
        <w:pStyle w:val="EndNoteBibliography"/>
        <w:spacing w:after="0"/>
        <w:ind w:left="720" w:hanging="720"/>
      </w:pPr>
      <w:r w:rsidRPr="00373E9A">
        <w:t xml:space="preserve">Macfarlane, B. (2020). The CV as a symbol of the changing nature of academic life: performativity, prestige and self-presentation. </w:t>
      </w:r>
      <w:r w:rsidRPr="00373E9A">
        <w:rPr>
          <w:i/>
        </w:rPr>
        <w:t>Studies in Higher Education</w:t>
      </w:r>
      <w:r w:rsidRPr="00373E9A">
        <w:t>,</w:t>
      </w:r>
      <w:r w:rsidRPr="00373E9A">
        <w:rPr>
          <w:i/>
        </w:rPr>
        <w:t xml:space="preserve"> 45</w:t>
      </w:r>
      <w:r w:rsidRPr="00373E9A">
        <w:t xml:space="preserve">(4), 796-807. </w:t>
      </w:r>
    </w:p>
    <w:p w14:paraId="38D98F4E" w14:textId="77777777" w:rsidR="00792BE3" w:rsidRPr="00373E9A" w:rsidRDefault="00792BE3" w:rsidP="00792BE3">
      <w:pPr>
        <w:pStyle w:val="EndNoteBibliography"/>
        <w:spacing w:after="0"/>
        <w:ind w:left="720" w:hanging="720"/>
      </w:pPr>
      <w:r w:rsidRPr="00373E9A">
        <w:t xml:space="preserve">Macfarlane, B. (2021). The neoliberal academic: Illustrating shifting academic norms in an age of hyper-performativity. </w:t>
      </w:r>
      <w:r w:rsidRPr="00373E9A">
        <w:rPr>
          <w:i/>
        </w:rPr>
        <w:t>Educational Philosophy and Theory</w:t>
      </w:r>
      <w:r w:rsidRPr="00373E9A">
        <w:t>,</w:t>
      </w:r>
      <w:r w:rsidRPr="00373E9A">
        <w:rPr>
          <w:i/>
        </w:rPr>
        <w:t xml:space="preserve"> 53</w:t>
      </w:r>
      <w:r w:rsidRPr="00373E9A">
        <w:t xml:space="preserve">(5), 459-468. </w:t>
      </w:r>
    </w:p>
    <w:p w14:paraId="1DF26204" w14:textId="77777777" w:rsidR="00792BE3" w:rsidRPr="00373E9A" w:rsidRDefault="00792BE3" w:rsidP="00792BE3">
      <w:pPr>
        <w:pStyle w:val="EndNoteBibliography"/>
        <w:spacing w:after="0"/>
        <w:ind w:left="720" w:hanging="720"/>
      </w:pPr>
      <w:r w:rsidRPr="00373E9A">
        <w:t xml:space="preserve">Macfarlane, B. (2023). The DECAY of Merton’s scientific norms and the new academic ethos. </w:t>
      </w:r>
      <w:r w:rsidRPr="00373E9A">
        <w:rPr>
          <w:i/>
        </w:rPr>
        <w:t>Oxford Review of Education</w:t>
      </w:r>
      <w:r w:rsidRPr="00373E9A">
        <w:t xml:space="preserve">, 1-16. </w:t>
      </w:r>
    </w:p>
    <w:p w14:paraId="7FA7BF95" w14:textId="77777777" w:rsidR="00792BE3" w:rsidRPr="00373E9A" w:rsidRDefault="00792BE3" w:rsidP="00792BE3">
      <w:pPr>
        <w:pStyle w:val="EndNoteBibliography"/>
        <w:spacing w:after="0"/>
        <w:ind w:left="720" w:hanging="720"/>
      </w:pPr>
      <w:r w:rsidRPr="00373E9A">
        <w:t xml:space="preserve">Makitan, V., Glušac, D., Kavalić, M., &amp; Stanisavljev, S. (2024). The socio-digital engagement of adolescents and their cognitive—Educational needs a case study: Serbia. </w:t>
      </w:r>
      <w:r w:rsidRPr="00373E9A">
        <w:rPr>
          <w:i/>
        </w:rPr>
        <w:t>Computers and Education Open</w:t>
      </w:r>
      <w:r w:rsidRPr="00373E9A">
        <w:t>,</w:t>
      </w:r>
      <w:r w:rsidRPr="00373E9A">
        <w:rPr>
          <w:i/>
        </w:rPr>
        <w:t xml:space="preserve"> 6</w:t>
      </w:r>
      <w:r w:rsidRPr="00373E9A">
        <w:t xml:space="preserve">, 100170. </w:t>
      </w:r>
    </w:p>
    <w:p w14:paraId="3D3EAB2A" w14:textId="77777777" w:rsidR="00792BE3" w:rsidRPr="00373E9A" w:rsidRDefault="00792BE3" w:rsidP="00792BE3">
      <w:pPr>
        <w:pStyle w:val="EndNoteBibliography"/>
        <w:spacing w:after="0"/>
        <w:ind w:left="720" w:hanging="720"/>
      </w:pPr>
      <w:r w:rsidRPr="00373E9A">
        <w:t xml:space="preserve">Manea, V. I., Macavei, T., &amp; Pribeanu, C. (2020). Stress, frustration, boredom, and fatigue in online engineering education during the pandemic. </w:t>
      </w:r>
      <w:r w:rsidRPr="00373E9A">
        <w:rPr>
          <w:i/>
        </w:rPr>
        <w:t>International Journal of User-System Interaction</w:t>
      </w:r>
      <w:r w:rsidRPr="00373E9A">
        <w:t>,</w:t>
      </w:r>
      <w:r w:rsidRPr="00373E9A">
        <w:rPr>
          <w:i/>
        </w:rPr>
        <w:t xml:space="preserve"> 13</w:t>
      </w:r>
      <w:r w:rsidRPr="00373E9A">
        <w:t xml:space="preserve">(4), 169-181. </w:t>
      </w:r>
    </w:p>
    <w:p w14:paraId="7210E6E7" w14:textId="77777777" w:rsidR="00792BE3" w:rsidRPr="00373E9A" w:rsidRDefault="00792BE3" w:rsidP="00792BE3">
      <w:pPr>
        <w:pStyle w:val="EndNoteBibliography"/>
        <w:spacing w:after="0"/>
        <w:ind w:left="720" w:hanging="720"/>
      </w:pPr>
      <w:r w:rsidRPr="00373E9A">
        <w:t xml:space="preserve">Mansfield, E. (1992). Academic research and industrial innovation: A further note. </w:t>
      </w:r>
      <w:r w:rsidRPr="00373E9A">
        <w:rPr>
          <w:i/>
        </w:rPr>
        <w:t>Research Policy</w:t>
      </w:r>
      <w:r w:rsidRPr="00373E9A">
        <w:t>,</w:t>
      </w:r>
      <w:r w:rsidRPr="00373E9A">
        <w:rPr>
          <w:i/>
        </w:rPr>
        <w:t xml:space="preserve"> 21</w:t>
      </w:r>
      <w:r w:rsidRPr="00373E9A">
        <w:t xml:space="preserve">(3), 295-296. </w:t>
      </w:r>
    </w:p>
    <w:p w14:paraId="2F129C87" w14:textId="77777777" w:rsidR="00792BE3" w:rsidRPr="00373E9A" w:rsidRDefault="00792BE3" w:rsidP="00792BE3">
      <w:pPr>
        <w:pStyle w:val="EndNoteBibliography"/>
        <w:spacing w:after="0"/>
        <w:ind w:left="720" w:hanging="720"/>
      </w:pPr>
      <w:r w:rsidRPr="00373E9A">
        <w:t xml:space="preserve">Markman, G. D., Siegel, D. S., &amp; Wright, M. (2008). Research and technology commercialization. </w:t>
      </w:r>
      <w:r w:rsidRPr="00373E9A">
        <w:rPr>
          <w:i/>
        </w:rPr>
        <w:t>Journal of Management Studies</w:t>
      </w:r>
      <w:r w:rsidRPr="00373E9A">
        <w:t>,</w:t>
      </w:r>
      <w:r w:rsidRPr="00373E9A">
        <w:rPr>
          <w:i/>
        </w:rPr>
        <w:t xml:space="preserve"> 45</w:t>
      </w:r>
      <w:r w:rsidRPr="00373E9A">
        <w:t xml:space="preserve">(8), 1401-1423. </w:t>
      </w:r>
    </w:p>
    <w:p w14:paraId="2F7B038D" w14:textId="279BEAC1" w:rsidR="00792BE3" w:rsidRPr="00373E9A" w:rsidRDefault="00792BE3" w:rsidP="00792BE3">
      <w:pPr>
        <w:pStyle w:val="EndNoteBibliography"/>
        <w:spacing w:after="0"/>
        <w:ind w:left="720" w:hanging="720"/>
      </w:pPr>
      <w:r w:rsidRPr="00373E9A">
        <w:t xml:space="preserve">Marotti de Mello, A., &amp; Wood Jr, T. (2019). What is applied research anyway? </w:t>
      </w:r>
      <w:r w:rsidRPr="00373E9A">
        <w:rPr>
          <w:i/>
        </w:rPr>
        <w:t>Revista de Gestão</w:t>
      </w:r>
      <w:r w:rsidRPr="00373E9A">
        <w:t>,</w:t>
      </w:r>
      <w:r w:rsidRPr="00373E9A">
        <w:rPr>
          <w:i/>
        </w:rPr>
        <w:t xml:space="preserve"> 26</w:t>
      </w:r>
      <w:r w:rsidRPr="00373E9A">
        <w:t xml:space="preserve">(4), 338-339. </w:t>
      </w:r>
      <w:hyperlink r:id="rId129" w:history="1">
        <w:r w:rsidRPr="00373E9A">
          <w:rPr>
            <w:rStyle w:val="Hyperlink"/>
            <w:rFonts w:ascii="Garamond" w:hAnsi="Garamond"/>
          </w:rPr>
          <w:t>https://doi.org/10.1108/REGE-10-2019-128</w:t>
        </w:r>
      </w:hyperlink>
      <w:r w:rsidRPr="00373E9A">
        <w:t xml:space="preserve"> </w:t>
      </w:r>
    </w:p>
    <w:p w14:paraId="421847F7" w14:textId="77777777" w:rsidR="00792BE3" w:rsidRPr="00373E9A" w:rsidRDefault="00792BE3" w:rsidP="00792BE3">
      <w:pPr>
        <w:pStyle w:val="EndNoteBibliography"/>
        <w:spacing w:after="0"/>
        <w:ind w:left="720" w:hanging="720"/>
      </w:pPr>
      <w:r w:rsidRPr="00373E9A">
        <w:t xml:space="preserve">Marques, J. P., Caraça, J. M., &amp; Diz, H. (2006). How can university–industry–government interactions change the innovation scenario in Portugal?—the case of the University of Coimbra. </w:t>
      </w:r>
      <w:r w:rsidRPr="00373E9A">
        <w:rPr>
          <w:i/>
        </w:rPr>
        <w:t>Technovation</w:t>
      </w:r>
      <w:r w:rsidRPr="00373E9A">
        <w:t>,</w:t>
      </w:r>
      <w:r w:rsidRPr="00373E9A">
        <w:rPr>
          <w:i/>
        </w:rPr>
        <w:t xml:space="preserve"> 26</w:t>
      </w:r>
      <w:r w:rsidRPr="00373E9A">
        <w:t xml:space="preserve">(4), 534-542. </w:t>
      </w:r>
    </w:p>
    <w:p w14:paraId="3A5C0B1E" w14:textId="77777777" w:rsidR="00792BE3" w:rsidRPr="00373E9A" w:rsidRDefault="00792BE3" w:rsidP="00792BE3">
      <w:pPr>
        <w:pStyle w:val="EndNoteBibliography"/>
        <w:spacing w:after="0"/>
        <w:ind w:left="720" w:hanging="720"/>
      </w:pPr>
      <w:r w:rsidRPr="00373E9A">
        <w:t xml:space="preserve">Martín-Alcázar, F., Ruiz-Martínez, M., &amp; Sánchez-Gardey, G. (2019). Assessing social capital in academic research teams: a measurement instrument proposal. </w:t>
      </w:r>
      <w:r w:rsidRPr="00373E9A">
        <w:rPr>
          <w:i/>
        </w:rPr>
        <w:t>Scientometrics</w:t>
      </w:r>
      <w:r w:rsidRPr="00373E9A">
        <w:t>,</w:t>
      </w:r>
      <w:r w:rsidRPr="00373E9A">
        <w:rPr>
          <w:i/>
        </w:rPr>
        <w:t xml:space="preserve"> 121</w:t>
      </w:r>
      <w:r w:rsidRPr="00373E9A">
        <w:t xml:space="preserve">(2), 917-935. </w:t>
      </w:r>
    </w:p>
    <w:p w14:paraId="7B51E8B7" w14:textId="77777777" w:rsidR="00792BE3" w:rsidRPr="00373E9A" w:rsidRDefault="00792BE3" w:rsidP="00792BE3">
      <w:pPr>
        <w:pStyle w:val="EndNoteBibliography"/>
        <w:spacing w:after="0"/>
        <w:ind w:left="720" w:hanging="720"/>
      </w:pPr>
      <w:r w:rsidRPr="00373E9A">
        <w:t xml:space="preserve">Martin-Sardesai, A., Irvine, H., Tooley, S., &amp; Guthrie, J. (2017). Government research evaluations and academic freedom: A UK and Australian comparison. </w:t>
      </w:r>
      <w:r w:rsidRPr="00373E9A">
        <w:rPr>
          <w:i/>
        </w:rPr>
        <w:t>Higher Education Research &amp; Development</w:t>
      </w:r>
      <w:r w:rsidRPr="00373E9A">
        <w:t>,</w:t>
      </w:r>
      <w:r w:rsidRPr="00373E9A">
        <w:rPr>
          <w:i/>
        </w:rPr>
        <w:t xml:space="preserve"> 36</w:t>
      </w:r>
      <w:r w:rsidRPr="00373E9A">
        <w:t xml:space="preserve">(2), 372-385. </w:t>
      </w:r>
    </w:p>
    <w:p w14:paraId="0F1E7893" w14:textId="77777777" w:rsidR="00792BE3" w:rsidRPr="00373E9A" w:rsidRDefault="00792BE3" w:rsidP="00792BE3">
      <w:pPr>
        <w:pStyle w:val="EndNoteBibliography"/>
        <w:spacing w:after="0"/>
        <w:ind w:left="720" w:hanging="720"/>
      </w:pPr>
      <w:r w:rsidRPr="00373E9A">
        <w:t xml:space="preserve">Martín-Sempere, M. J., Garzón-García, B., &amp; Rey-Rocha, J. (2008). Scientists' motivation to communicate science and technology to the public: surveying participants at the Madrid Science Fair. </w:t>
      </w:r>
      <w:r w:rsidRPr="00373E9A">
        <w:rPr>
          <w:i/>
        </w:rPr>
        <w:t>Public Understanding of Science</w:t>
      </w:r>
      <w:r w:rsidRPr="00373E9A">
        <w:t>,</w:t>
      </w:r>
      <w:r w:rsidRPr="00373E9A">
        <w:rPr>
          <w:i/>
        </w:rPr>
        <w:t xml:space="preserve"> 17</w:t>
      </w:r>
      <w:r w:rsidRPr="00373E9A">
        <w:t xml:space="preserve">(3), 349-367. </w:t>
      </w:r>
    </w:p>
    <w:p w14:paraId="043EE8B4" w14:textId="77777777" w:rsidR="00792BE3" w:rsidRPr="00373E9A" w:rsidRDefault="00792BE3" w:rsidP="00792BE3">
      <w:pPr>
        <w:pStyle w:val="EndNoteBibliography"/>
        <w:ind w:left="720" w:hanging="720"/>
        <w:rPr>
          <w:i/>
        </w:rPr>
      </w:pPr>
      <w:r w:rsidRPr="00373E9A">
        <w:t xml:space="preserve">Martin, B. R. (2003). The changing social contract for science and the evolution of the university. </w:t>
      </w:r>
      <w:r w:rsidRPr="00373E9A">
        <w:rPr>
          <w:i/>
        </w:rPr>
        <w:t>Science &amp; innovation: Rethinking the rationales for funding</w:t>
      </w:r>
    </w:p>
    <w:p w14:paraId="39CBE5D5" w14:textId="77777777" w:rsidR="00792BE3" w:rsidRPr="00373E9A" w:rsidRDefault="00792BE3" w:rsidP="00792BE3">
      <w:pPr>
        <w:pStyle w:val="EndNoteBibliography"/>
        <w:spacing w:after="0"/>
        <w:ind w:left="720" w:hanging="720"/>
      </w:pPr>
      <w:r w:rsidRPr="00373E9A">
        <w:rPr>
          <w:i/>
        </w:rPr>
        <w:t>governance.</w:t>
      </w:r>
      <w:r w:rsidRPr="00373E9A">
        <w:t xml:space="preserve">, 7-29. </w:t>
      </w:r>
    </w:p>
    <w:p w14:paraId="612971C2" w14:textId="77777777" w:rsidR="00792BE3" w:rsidRPr="00373E9A" w:rsidRDefault="00792BE3" w:rsidP="00792BE3">
      <w:pPr>
        <w:pStyle w:val="EndNoteBibliography"/>
        <w:spacing w:after="0"/>
        <w:ind w:left="720" w:hanging="720"/>
      </w:pPr>
      <w:r w:rsidRPr="00373E9A">
        <w:t xml:space="preserve">Maruyama, G. M. (1997). </w:t>
      </w:r>
      <w:r w:rsidRPr="00373E9A">
        <w:rPr>
          <w:i/>
        </w:rPr>
        <w:t>Basics of structural equation modeling</w:t>
      </w:r>
      <w:r w:rsidRPr="00373E9A">
        <w:t xml:space="preserve">. SAGE Publications, Incorporated. </w:t>
      </w:r>
    </w:p>
    <w:p w14:paraId="45A85B8C" w14:textId="77777777" w:rsidR="00792BE3" w:rsidRPr="00373E9A" w:rsidRDefault="00792BE3" w:rsidP="00792BE3">
      <w:pPr>
        <w:pStyle w:val="EndNoteBibliography"/>
        <w:spacing w:after="0"/>
        <w:ind w:left="720" w:hanging="720"/>
      </w:pPr>
      <w:r w:rsidRPr="00373E9A">
        <w:t xml:space="preserve">McAdam, M., Miller, K., &amp; McAdam, R. (2017). University business models in disequilibrium–engaging industry and end users within university technology transfer processes. </w:t>
      </w:r>
      <w:r w:rsidRPr="00373E9A">
        <w:rPr>
          <w:i/>
        </w:rPr>
        <w:t>R&amp;D Management</w:t>
      </w:r>
      <w:r w:rsidRPr="00373E9A">
        <w:t>,</w:t>
      </w:r>
      <w:r w:rsidRPr="00373E9A">
        <w:rPr>
          <w:i/>
        </w:rPr>
        <w:t xml:space="preserve"> 47</w:t>
      </w:r>
      <w:r w:rsidRPr="00373E9A">
        <w:t xml:space="preserve">(3), 458-472. </w:t>
      </w:r>
    </w:p>
    <w:p w14:paraId="08D64BB1" w14:textId="77777777" w:rsidR="00792BE3" w:rsidRPr="00373E9A" w:rsidRDefault="00792BE3" w:rsidP="00792BE3">
      <w:pPr>
        <w:pStyle w:val="EndNoteBibliography"/>
        <w:spacing w:after="0"/>
        <w:ind w:left="720" w:hanging="720"/>
      </w:pPr>
      <w:r w:rsidRPr="00373E9A">
        <w:t xml:space="preserve">McAlpine, L. (2020). Success? Learning to Navigate the Grant Funding Genre System. </w:t>
      </w:r>
      <w:r w:rsidRPr="00373E9A">
        <w:rPr>
          <w:i/>
        </w:rPr>
        <w:t>Journal of Research Administration</w:t>
      </w:r>
      <w:r w:rsidRPr="00373E9A">
        <w:t>,</w:t>
      </w:r>
      <w:r w:rsidRPr="00373E9A">
        <w:rPr>
          <w:i/>
        </w:rPr>
        <w:t xml:space="preserve"> 51</w:t>
      </w:r>
      <w:r w:rsidRPr="00373E9A">
        <w:t xml:space="preserve">(1), 10-31. </w:t>
      </w:r>
    </w:p>
    <w:p w14:paraId="630218AC" w14:textId="77777777" w:rsidR="00792BE3" w:rsidRPr="00373E9A" w:rsidRDefault="00792BE3" w:rsidP="00792BE3">
      <w:pPr>
        <w:pStyle w:val="EndNoteBibliography"/>
        <w:spacing w:after="0"/>
        <w:ind w:left="720" w:hanging="720"/>
      </w:pPr>
      <w:r w:rsidRPr="00373E9A">
        <w:t xml:space="preserve">McKelvey, M., &amp; Zaring, O. (2018). Co-delivery of social innovations: exploring the university’s role in academic engagement with society. </w:t>
      </w:r>
      <w:r w:rsidRPr="00373E9A">
        <w:rPr>
          <w:i/>
        </w:rPr>
        <w:t>Industry and Innovation</w:t>
      </w:r>
      <w:r w:rsidRPr="00373E9A">
        <w:t>,</w:t>
      </w:r>
      <w:r w:rsidRPr="00373E9A">
        <w:rPr>
          <w:i/>
        </w:rPr>
        <w:t xml:space="preserve"> 25</w:t>
      </w:r>
      <w:r w:rsidRPr="00373E9A">
        <w:t xml:space="preserve">(6), 594-611. </w:t>
      </w:r>
    </w:p>
    <w:p w14:paraId="1FF6363F" w14:textId="77777777" w:rsidR="00792BE3" w:rsidRPr="00373E9A" w:rsidRDefault="00792BE3" w:rsidP="00792BE3">
      <w:pPr>
        <w:pStyle w:val="EndNoteBibliography"/>
        <w:spacing w:after="0"/>
        <w:ind w:left="720" w:hanging="720"/>
      </w:pPr>
      <w:r w:rsidRPr="00373E9A">
        <w:t xml:space="preserve">Metzger, W. P. (1978). Academic freedom and scientific freedom. </w:t>
      </w:r>
      <w:r w:rsidRPr="00373E9A">
        <w:rPr>
          <w:i/>
        </w:rPr>
        <w:t>Daedalus</w:t>
      </w:r>
      <w:r w:rsidRPr="00373E9A">
        <w:t xml:space="preserve">, 93-114. </w:t>
      </w:r>
    </w:p>
    <w:p w14:paraId="4AF189CD" w14:textId="77777777" w:rsidR="00792BE3" w:rsidRPr="00373E9A" w:rsidRDefault="00792BE3" w:rsidP="00792BE3">
      <w:pPr>
        <w:pStyle w:val="EndNoteBibliography"/>
        <w:spacing w:after="0"/>
        <w:ind w:left="720" w:hanging="720"/>
      </w:pPr>
      <w:r w:rsidRPr="00373E9A">
        <w:t xml:space="preserve">Meyer, A. D., Aten, K., Krause, A. J., Metzger, M. L., &amp; Holloway, S. S. (2011). Creating a university technology commercialisation programme: confronting conflicts between learning, discovery and commercialisation goals. </w:t>
      </w:r>
      <w:r w:rsidRPr="00373E9A">
        <w:rPr>
          <w:i/>
        </w:rPr>
        <w:t>International Journal of Entrepreneurship and Innovation Management</w:t>
      </w:r>
      <w:r w:rsidRPr="00373E9A">
        <w:t>,</w:t>
      </w:r>
      <w:r w:rsidRPr="00373E9A">
        <w:rPr>
          <w:i/>
        </w:rPr>
        <w:t xml:space="preserve"> 13</w:t>
      </w:r>
      <w:r w:rsidRPr="00373E9A">
        <w:t xml:space="preserve">(2), 179-198. </w:t>
      </w:r>
    </w:p>
    <w:p w14:paraId="3C0C8A18" w14:textId="77777777" w:rsidR="00792BE3" w:rsidRPr="00373E9A" w:rsidRDefault="00792BE3" w:rsidP="00792BE3">
      <w:pPr>
        <w:pStyle w:val="EndNoteBibliography"/>
        <w:spacing w:after="0"/>
        <w:ind w:left="720" w:hanging="720"/>
      </w:pPr>
      <w:r w:rsidRPr="00373E9A">
        <w:t xml:space="preserve">Miller, K., McAdam, M., &amp; McAdam, R. (2014). The changing university business model: a stakeholder perspective. </w:t>
      </w:r>
      <w:r w:rsidRPr="00373E9A">
        <w:rPr>
          <w:i/>
        </w:rPr>
        <w:t>R&amp;D Management</w:t>
      </w:r>
      <w:r w:rsidRPr="00373E9A">
        <w:t>,</w:t>
      </w:r>
      <w:r w:rsidRPr="00373E9A">
        <w:rPr>
          <w:i/>
        </w:rPr>
        <w:t xml:space="preserve"> 44</w:t>
      </w:r>
      <w:r w:rsidRPr="00373E9A">
        <w:t xml:space="preserve">(3), 265-287. </w:t>
      </w:r>
    </w:p>
    <w:p w14:paraId="3F601C82" w14:textId="77777777" w:rsidR="00792BE3" w:rsidRPr="00373E9A" w:rsidRDefault="00792BE3" w:rsidP="00792BE3">
      <w:pPr>
        <w:pStyle w:val="EndNoteBibliography"/>
        <w:spacing w:after="0"/>
        <w:ind w:left="720" w:hanging="720"/>
      </w:pPr>
      <w:r w:rsidRPr="00373E9A">
        <w:t xml:space="preserve">Miller, K., McAdam, R., &amp; McAdam, M. (2018). A systematic literature review of university technology transfer from a quadruple helix perspective: toward a research agenda. </w:t>
      </w:r>
      <w:r w:rsidRPr="00373E9A">
        <w:rPr>
          <w:i/>
        </w:rPr>
        <w:t>R&amp;D Management</w:t>
      </w:r>
      <w:r w:rsidRPr="00373E9A">
        <w:t>,</w:t>
      </w:r>
      <w:r w:rsidRPr="00373E9A">
        <w:rPr>
          <w:i/>
        </w:rPr>
        <w:t xml:space="preserve"> 48</w:t>
      </w:r>
      <w:r w:rsidRPr="00373E9A">
        <w:t xml:space="preserve">(1), 7-24. </w:t>
      </w:r>
    </w:p>
    <w:p w14:paraId="5DBB65BD" w14:textId="77777777" w:rsidR="00792BE3" w:rsidRPr="00373E9A" w:rsidRDefault="00792BE3" w:rsidP="00792BE3">
      <w:pPr>
        <w:pStyle w:val="EndNoteBibliography"/>
        <w:spacing w:after="0"/>
        <w:ind w:left="720" w:hanging="720"/>
      </w:pPr>
      <w:r w:rsidRPr="00373E9A">
        <w:t xml:space="preserve">Miranda, F. J., Chamorro, A., &amp; Rubio, S. (2017). Determinants of the intention to create a spin-off in Spanish universities. </w:t>
      </w:r>
      <w:r w:rsidRPr="00373E9A">
        <w:rPr>
          <w:i/>
        </w:rPr>
        <w:t>International Journal of Entrepreneurship and Innovation Management</w:t>
      </w:r>
      <w:r w:rsidRPr="00373E9A">
        <w:t>,</w:t>
      </w:r>
      <w:r w:rsidRPr="00373E9A">
        <w:rPr>
          <w:i/>
        </w:rPr>
        <w:t xml:space="preserve"> 21</w:t>
      </w:r>
      <w:r w:rsidRPr="00373E9A">
        <w:t xml:space="preserve">(4-5), 299-317. </w:t>
      </w:r>
    </w:p>
    <w:p w14:paraId="46D4A4E8" w14:textId="130879AA" w:rsidR="00792BE3" w:rsidRPr="00373E9A" w:rsidRDefault="00792BE3" w:rsidP="00792BE3">
      <w:pPr>
        <w:pStyle w:val="EndNoteBibliography"/>
        <w:spacing w:after="0"/>
        <w:ind w:left="720" w:hanging="720"/>
      </w:pPr>
      <w:r w:rsidRPr="00373E9A">
        <w:t xml:space="preserve">Morris, L. S., Grehl, M. M., Rutter, S. B., Mehta, M., &amp; Westwater, M. L. (2022). On what motivates us: a detailed review of intrinsic v. extrinsic motivation. </w:t>
      </w:r>
      <w:r w:rsidRPr="00373E9A">
        <w:rPr>
          <w:i/>
        </w:rPr>
        <w:t>Psychological Medicine</w:t>
      </w:r>
      <w:r w:rsidRPr="00373E9A">
        <w:t>,</w:t>
      </w:r>
      <w:r w:rsidRPr="00373E9A">
        <w:rPr>
          <w:i/>
        </w:rPr>
        <w:t xml:space="preserve"> 52</w:t>
      </w:r>
      <w:r w:rsidRPr="00373E9A">
        <w:t xml:space="preserve">(10), 1801-1816. </w:t>
      </w:r>
      <w:hyperlink r:id="rId130" w:history="1">
        <w:r w:rsidRPr="00373E9A">
          <w:rPr>
            <w:rStyle w:val="Hyperlink"/>
            <w:rFonts w:ascii="Garamond" w:hAnsi="Garamond"/>
          </w:rPr>
          <w:t>https://doi.org/10.1017/S0033291722001611</w:t>
        </w:r>
      </w:hyperlink>
      <w:r w:rsidRPr="00373E9A">
        <w:t xml:space="preserve"> </w:t>
      </w:r>
    </w:p>
    <w:p w14:paraId="047E15D5" w14:textId="77777777" w:rsidR="00792BE3" w:rsidRPr="00373E9A" w:rsidRDefault="00792BE3" w:rsidP="00792BE3">
      <w:pPr>
        <w:pStyle w:val="EndNoteBibliography"/>
        <w:spacing w:after="0"/>
        <w:ind w:left="720" w:hanging="720"/>
      </w:pPr>
      <w:r w:rsidRPr="00373E9A">
        <w:t xml:space="preserve">Morrissey, S. (2012). What researchers who want to be entrepreneurs need to know. </w:t>
      </w:r>
      <w:r w:rsidRPr="00373E9A">
        <w:rPr>
          <w:i/>
        </w:rPr>
        <w:t>Chemical &amp; Engineering News</w:t>
      </w:r>
      <w:r w:rsidRPr="00373E9A">
        <w:t>,</w:t>
      </w:r>
      <w:r w:rsidRPr="00373E9A">
        <w:rPr>
          <w:i/>
        </w:rPr>
        <w:t xml:space="preserve"> 90</w:t>
      </w:r>
      <w:r w:rsidRPr="00373E9A">
        <w:t xml:space="preserve">(34), 36-39. </w:t>
      </w:r>
    </w:p>
    <w:p w14:paraId="5F2E9F0F" w14:textId="77777777" w:rsidR="00792BE3" w:rsidRPr="00373E9A" w:rsidRDefault="00792BE3" w:rsidP="00792BE3">
      <w:pPr>
        <w:pStyle w:val="EndNoteBibliography"/>
        <w:spacing w:after="0"/>
        <w:ind w:left="720" w:hanging="720"/>
      </w:pPr>
      <w:r w:rsidRPr="00373E9A">
        <w:t xml:space="preserve">Moustapha, M. A. M., &amp; Yu, Q. (2020). INNOVATION EFFECT THROUGH RESEARCH AND DEVELOPMENT ON ECONOMIC GROWTH IN 35 OECD COUNTRIES. </w:t>
      </w:r>
      <w:r w:rsidRPr="00373E9A">
        <w:rPr>
          <w:i/>
        </w:rPr>
        <w:t>Journal on Innovation and Sustainability RISUS</w:t>
      </w:r>
      <w:r w:rsidRPr="00373E9A">
        <w:t>,</w:t>
      </w:r>
      <w:r w:rsidRPr="00373E9A">
        <w:rPr>
          <w:i/>
        </w:rPr>
        <w:t xml:space="preserve"> 11</w:t>
      </w:r>
      <w:r w:rsidRPr="00373E9A">
        <w:t xml:space="preserve">(4), 159-166. </w:t>
      </w:r>
    </w:p>
    <w:p w14:paraId="7E9CDA6C" w14:textId="77777777" w:rsidR="00792BE3" w:rsidRPr="00373E9A" w:rsidRDefault="00792BE3" w:rsidP="00792BE3">
      <w:pPr>
        <w:pStyle w:val="EndNoteBibliography"/>
        <w:spacing w:after="0"/>
        <w:ind w:left="720" w:hanging="720"/>
      </w:pPr>
      <w:r w:rsidRPr="00373E9A">
        <w:t>Mula, J., Rodríguez, C. L., Domingo Segovia, J., &amp; Cruz</w:t>
      </w:r>
      <w:r w:rsidRPr="00373E9A">
        <w:rPr>
          <w:rFonts w:ascii="Cambria Math" w:hAnsi="Cambria Math" w:cs="Cambria Math"/>
        </w:rPr>
        <w:t>‐</w:t>
      </w:r>
      <w:r w:rsidRPr="00373E9A">
        <w:t>Gonz</w:t>
      </w:r>
      <w:r w:rsidRPr="00373E9A">
        <w:rPr>
          <w:rFonts w:cs="Garamond"/>
        </w:rPr>
        <w:t>á</w:t>
      </w:r>
      <w:r w:rsidRPr="00373E9A">
        <w:t xml:space="preserve">lez, C. (2022). Early career researchers' identity: A qualitative review. </w:t>
      </w:r>
      <w:r w:rsidRPr="00373E9A">
        <w:rPr>
          <w:i/>
        </w:rPr>
        <w:t>Higher Education Quarterly</w:t>
      </w:r>
      <w:r w:rsidRPr="00373E9A">
        <w:t>,</w:t>
      </w:r>
      <w:r w:rsidRPr="00373E9A">
        <w:rPr>
          <w:i/>
        </w:rPr>
        <w:t xml:space="preserve"> 76</w:t>
      </w:r>
      <w:r w:rsidRPr="00373E9A">
        <w:t xml:space="preserve">(4), 786-799. </w:t>
      </w:r>
    </w:p>
    <w:p w14:paraId="0F761DB6" w14:textId="77777777" w:rsidR="00792BE3" w:rsidRPr="00373E9A" w:rsidRDefault="00792BE3" w:rsidP="00792BE3">
      <w:pPr>
        <w:pStyle w:val="EndNoteBibliography"/>
        <w:spacing w:after="0"/>
        <w:ind w:left="720" w:hanging="720"/>
      </w:pPr>
      <w:r w:rsidRPr="00373E9A">
        <w:t xml:space="preserve">Mulligan, K., Lenihan, H., Doran, J., &amp; Roper, S. (2022). Harnessing the science base: Results from a national programme using publicly-funded research centres to reshape firms’ R&amp;D. </w:t>
      </w:r>
      <w:r w:rsidRPr="00373E9A">
        <w:rPr>
          <w:i/>
        </w:rPr>
        <w:t>Research Policy</w:t>
      </w:r>
      <w:r w:rsidRPr="00373E9A">
        <w:t>,</w:t>
      </w:r>
      <w:r w:rsidRPr="00373E9A">
        <w:rPr>
          <w:i/>
        </w:rPr>
        <w:t xml:space="preserve"> 51</w:t>
      </w:r>
      <w:r w:rsidRPr="00373E9A">
        <w:t xml:space="preserve">(4), 104468. </w:t>
      </w:r>
    </w:p>
    <w:p w14:paraId="0F78815B" w14:textId="77777777" w:rsidR="00792BE3" w:rsidRPr="00373E9A" w:rsidRDefault="00792BE3" w:rsidP="00792BE3">
      <w:pPr>
        <w:pStyle w:val="EndNoteBibliography"/>
        <w:spacing w:after="0"/>
        <w:ind w:left="720" w:hanging="720"/>
      </w:pPr>
      <w:r w:rsidRPr="00373E9A">
        <w:t xml:space="preserve">Munari, F., &amp; Toschi, L. (2021). The impact of public funding on science valorisation: an analysis of the ERC Proof-of-Concept Programme. </w:t>
      </w:r>
      <w:r w:rsidRPr="00373E9A">
        <w:rPr>
          <w:i/>
        </w:rPr>
        <w:t>Research Policy</w:t>
      </w:r>
      <w:r w:rsidRPr="00373E9A">
        <w:t>,</w:t>
      </w:r>
      <w:r w:rsidRPr="00373E9A">
        <w:rPr>
          <w:i/>
        </w:rPr>
        <w:t xml:space="preserve"> 50</w:t>
      </w:r>
      <w:r w:rsidRPr="00373E9A">
        <w:t xml:space="preserve">(6), 104211. </w:t>
      </w:r>
    </w:p>
    <w:p w14:paraId="39E62E35" w14:textId="77777777" w:rsidR="00792BE3" w:rsidRPr="00373E9A" w:rsidRDefault="00792BE3" w:rsidP="00792BE3">
      <w:pPr>
        <w:pStyle w:val="EndNoteBibliography"/>
        <w:spacing w:after="0"/>
        <w:ind w:left="720" w:hanging="720"/>
      </w:pPr>
      <w:r w:rsidRPr="00373E9A">
        <w:t xml:space="preserve">Murray, F. (2004). The role of academic inventors in entrepreneurial firms: sharing the laboratory life. </w:t>
      </w:r>
      <w:r w:rsidRPr="00373E9A">
        <w:rPr>
          <w:i/>
        </w:rPr>
        <w:t>Research Policy</w:t>
      </w:r>
      <w:r w:rsidRPr="00373E9A">
        <w:t>,</w:t>
      </w:r>
      <w:r w:rsidRPr="00373E9A">
        <w:rPr>
          <w:i/>
        </w:rPr>
        <w:t xml:space="preserve"> 33</w:t>
      </w:r>
      <w:r w:rsidRPr="00373E9A">
        <w:t xml:space="preserve">(4), 643-659. </w:t>
      </w:r>
    </w:p>
    <w:p w14:paraId="6D281F92" w14:textId="77777777" w:rsidR="00792BE3" w:rsidRPr="00373E9A" w:rsidRDefault="00792BE3" w:rsidP="00792BE3">
      <w:pPr>
        <w:pStyle w:val="EndNoteBibliography"/>
        <w:spacing w:after="0"/>
        <w:ind w:left="720" w:hanging="720"/>
      </w:pPr>
      <w:r w:rsidRPr="00373E9A">
        <w:t xml:space="preserve">Murray, F., &amp; Graham, L. (2007). Buying science and selling science: Gender differences in the market for commercial science. </w:t>
      </w:r>
      <w:r w:rsidRPr="00373E9A">
        <w:rPr>
          <w:i/>
        </w:rPr>
        <w:t>Industrial and Corporate Change</w:t>
      </w:r>
      <w:r w:rsidRPr="00373E9A">
        <w:t>,</w:t>
      </w:r>
      <w:r w:rsidRPr="00373E9A">
        <w:rPr>
          <w:i/>
        </w:rPr>
        <w:t xml:space="preserve"> 16</w:t>
      </w:r>
      <w:r w:rsidRPr="00373E9A">
        <w:t xml:space="preserve">(4), 657-689. </w:t>
      </w:r>
    </w:p>
    <w:p w14:paraId="0193CCAD" w14:textId="77777777" w:rsidR="00792BE3" w:rsidRPr="00373E9A" w:rsidRDefault="00792BE3" w:rsidP="00792BE3">
      <w:pPr>
        <w:pStyle w:val="EndNoteBibliography"/>
        <w:spacing w:after="0"/>
        <w:ind w:left="720" w:hanging="720"/>
      </w:pPr>
      <w:r w:rsidRPr="00373E9A">
        <w:t xml:space="preserve">Nästesjö, J. (2023). Managing the rules of recognition: how early career academics negotiate career scripts through identity work. </w:t>
      </w:r>
      <w:r w:rsidRPr="00373E9A">
        <w:rPr>
          <w:i/>
        </w:rPr>
        <w:t>Studies in Higher Education</w:t>
      </w:r>
      <w:r w:rsidRPr="00373E9A">
        <w:t>,</w:t>
      </w:r>
      <w:r w:rsidRPr="00373E9A">
        <w:rPr>
          <w:i/>
        </w:rPr>
        <w:t xml:space="preserve"> 48</w:t>
      </w:r>
      <w:r w:rsidRPr="00373E9A">
        <w:t xml:space="preserve">(4), 657-669. </w:t>
      </w:r>
    </w:p>
    <w:p w14:paraId="433AC5CF" w14:textId="77777777" w:rsidR="00792BE3" w:rsidRPr="00373E9A" w:rsidRDefault="00792BE3" w:rsidP="00792BE3">
      <w:pPr>
        <w:pStyle w:val="EndNoteBibliography"/>
        <w:spacing w:after="0"/>
        <w:ind w:left="720" w:hanging="720"/>
      </w:pPr>
      <w:r w:rsidRPr="00373E9A">
        <w:t xml:space="preserve">Nemet, G. F. (2009). Demand-pull, technology-push, and government-led incentives for non-incremental technical change. </w:t>
      </w:r>
      <w:r w:rsidRPr="00373E9A">
        <w:rPr>
          <w:i/>
        </w:rPr>
        <w:t>Research Policy</w:t>
      </w:r>
      <w:r w:rsidRPr="00373E9A">
        <w:t>,</w:t>
      </w:r>
      <w:r w:rsidRPr="00373E9A">
        <w:rPr>
          <w:i/>
        </w:rPr>
        <w:t xml:space="preserve"> 38</w:t>
      </w:r>
      <w:r w:rsidRPr="00373E9A">
        <w:t xml:space="preserve">(5), 700-709. </w:t>
      </w:r>
    </w:p>
    <w:p w14:paraId="33108A7E" w14:textId="77777777" w:rsidR="00792BE3" w:rsidRPr="00373E9A" w:rsidRDefault="00792BE3" w:rsidP="00792BE3">
      <w:pPr>
        <w:pStyle w:val="EndNoteBibliography"/>
        <w:spacing w:after="0"/>
        <w:ind w:left="720" w:hanging="720"/>
      </w:pPr>
      <w:r w:rsidRPr="00373E9A">
        <w:t xml:space="preserve">Neves, S., &amp; Brito, C. (2020). Academic entrepreneurship intentions: a systematic literature review. </w:t>
      </w:r>
      <w:r w:rsidRPr="00373E9A">
        <w:rPr>
          <w:i/>
        </w:rPr>
        <w:t>Journal of Management Development</w:t>
      </w:r>
      <w:r w:rsidRPr="00373E9A">
        <w:t xml:space="preserve">. </w:t>
      </w:r>
    </w:p>
    <w:p w14:paraId="6B2CB12B" w14:textId="77777777" w:rsidR="00792BE3" w:rsidRPr="00373E9A" w:rsidRDefault="00792BE3" w:rsidP="00792BE3">
      <w:pPr>
        <w:pStyle w:val="EndNoteBibliography"/>
        <w:spacing w:after="0"/>
        <w:ind w:left="720" w:hanging="720"/>
      </w:pPr>
      <w:r w:rsidRPr="00373E9A">
        <w:t xml:space="preserve">Nikulainen, T., &amp; Tahvanainen, A.-J. (2013). Commercializartion of Academic Research: A comparison between reseqarchers in the U.S. and Finland. </w:t>
      </w:r>
      <w:r w:rsidRPr="00373E9A">
        <w:rPr>
          <w:i/>
        </w:rPr>
        <w:t>ETLA Working Papers</w:t>
      </w:r>
      <w:r w:rsidRPr="00373E9A">
        <w:t>,</w:t>
      </w:r>
      <w:r w:rsidRPr="00373E9A">
        <w:rPr>
          <w:i/>
        </w:rPr>
        <w:t xml:space="preserve"> 8</w:t>
      </w:r>
      <w:r w:rsidRPr="00373E9A">
        <w:t xml:space="preserve">. </w:t>
      </w:r>
    </w:p>
    <w:p w14:paraId="3AF16632" w14:textId="77777777" w:rsidR="00792BE3" w:rsidRPr="00373E9A" w:rsidRDefault="00792BE3" w:rsidP="00792BE3">
      <w:pPr>
        <w:pStyle w:val="EndNoteBibliography"/>
        <w:spacing w:after="0"/>
        <w:ind w:left="720" w:hanging="720"/>
      </w:pPr>
      <w:r w:rsidRPr="00373E9A">
        <w:t>Nowotny, H., Scott, P., &amp; Gibbons, M. (2003). 'Mode 2'revisited: The new production of knowledge-Introduction. In: KLUWER ACADEMIC PUBL VAN GODEWIJCKSTRAAT 30, 3311 GZ DORDRECHT, NETHERLANDS.</w:t>
      </w:r>
    </w:p>
    <w:p w14:paraId="4F8F963E" w14:textId="77777777" w:rsidR="00792BE3" w:rsidRPr="00373E9A" w:rsidRDefault="00792BE3" w:rsidP="00792BE3">
      <w:pPr>
        <w:pStyle w:val="EndNoteBibliography"/>
        <w:spacing w:after="0"/>
        <w:ind w:left="720" w:hanging="720"/>
      </w:pPr>
      <w:r w:rsidRPr="00373E9A">
        <w:t xml:space="preserve">Nunan, D., Aronson, J., &amp; Bankhead, C. (2018). Catalogue of bias: attrition bias. </w:t>
      </w:r>
      <w:r w:rsidRPr="00373E9A">
        <w:rPr>
          <w:i/>
        </w:rPr>
        <w:t>Evidence Based Medicine</w:t>
      </w:r>
      <w:r w:rsidRPr="00373E9A">
        <w:t>,</w:t>
      </w:r>
      <w:r w:rsidRPr="00373E9A">
        <w:rPr>
          <w:i/>
        </w:rPr>
        <w:t xml:space="preserve"> 23</w:t>
      </w:r>
      <w:r w:rsidRPr="00373E9A">
        <w:t xml:space="preserve">(1). </w:t>
      </w:r>
    </w:p>
    <w:p w14:paraId="2157202C" w14:textId="77777777" w:rsidR="00792BE3" w:rsidRPr="00373E9A" w:rsidRDefault="00792BE3" w:rsidP="00792BE3">
      <w:pPr>
        <w:pStyle w:val="EndNoteBibliography"/>
        <w:spacing w:after="0"/>
        <w:ind w:left="720" w:hanging="720"/>
      </w:pPr>
      <w:r w:rsidRPr="00373E9A">
        <w:t xml:space="preserve">O'shea, R. P., Allen, T. J., Chevalier, A., &amp; Roche, F. (2005). Entrepreneurial orientation, technology transfer and spinoff performance of US universities. </w:t>
      </w:r>
      <w:r w:rsidRPr="00373E9A">
        <w:rPr>
          <w:i/>
        </w:rPr>
        <w:t>Research Policy</w:t>
      </w:r>
      <w:r w:rsidRPr="00373E9A">
        <w:t>,</w:t>
      </w:r>
      <w:r w:rsidRPr="00373E9A">
        <w:rPr>
          <w:i/>
        </w:rPr>
        <w:t xml:space="preserve"> 34</w:t>
      </w:r>
      <w:r w:rsidRPr="00373E9A">
        <w:t xml:space="preserve">(7), 994-1009. </w:t>
      </w:r>
    </w:p>
    <w:p w14:paraId="1CD0CA7C" w14:textId="77777777" w:rsidR="00792BE3" w:rsidRPr="00373E9A" w:rsidRDefault="00792BE3" w:rsidP="00792BE3">
      <w:pPr>
        <w:pStyle w:val="EndNoteBibliography"/>
        <w:spacing w:after="0"/>
        <w:ind w:left="720" w:hanging="720"/>
      </w:pPr>
      <w:r w:rsidRPr="00373E9A">
        <w:t xml:space="preserve">Obschonka, M., Moeller, J., &amp; Goethner, M. (2019). Entrepreneurial passion and personality: the case of academic entrepreneurship. </w:t>
      </w:r>
      <w:r w:rsidRPr="00373E9A">
        <w:rPr>
          <w:i/>
        </w:rPr>
        <w:t>Frontiers in Psychology</w:t>
      </w:r>
      <w:r w:rsidRPr="00373E9A">
        <w:t>,</w:t>
      </w:r>
      <w:r w:rsidRPr="00373E9A">
        <w:rPr>
          <w:i/>
        </w:rPr>
        <w:t xml:space="preserve"> 9</w:t>
      </w:r>
      <w:r w:rsidRPr="00373E9A">
        <w:t xml:space="preserve">, 400253. </w:t>
      </w:r>
    </w:p>
    <w:p w14:paraId="1704D3EC" w14:textId="1E2132ED" w:rsidR="00792BE3" w:rsidRPr="00373E9A" w:rsidRDefault="00792BE3" w:rsidP="00792BE3">
      <w:pPr>
        <w:pStyle w:val="EndNoteBibliography"/>
        <w:spacing w:after="0"/>
        <w:ind w:left="720" w:hanging="720"/>
      </w:pPr>
      <w:r w:rsidRPr="00373E9A">
        <w:t xml:space="preserve">OECD. (2015). </w:t>
      </w:r>
      <w:r w:rsidRPr="00373E9A">
        <w:rPr>
          <w:i/>
        </w:rPr>
        <w:t>Frascati Manual 2015</w:t>
      </w:r>
      <w:r w:rsidRPr="00373E9A">
        <w:t xml:space="preserve">. </w:t>
      </w:r>
      <w:hyperlink r:id="rId131" w:history="1">
        <w:r w:rsidRPr="00373E9A">
          <w:rPr>
            <w:rStyle w:val="Hyperlink"/>
            <w:rFonts w:ascii="Garamond" w:hAnsi="Garamond"/>
          </w:rPr>
          <w:t>https://doi.org/doi:https://doi.org/10.1787/9789264239012-en</w:t>
        </w:r>
      </w:hyperlink>
      <w:r w:rsidRPr="00373E9A">
        <w:t xml:space="preserve"> </w:t>
      </w:r>
    </w:p>
    <w:p w14:paraId="23B45C66" w14:textId="7A30AC67" w:rsidR="00792BE3" w:rsidRPr="00373E9A" w:rsidRDefault="00792BE3" w:rsidP="00792BE3">
      <w:pPr>
        <w:pStyle w:val="EndNoteBibliography"/>
        <w:spacing w:after="0"/>
        <w:ind w:left="720" w:hanging="720"/>
      </w:pPr>
      <w:r w:rsidRPr="00373E9A">
        <w:t xml:space="preserve">OECD, &amp; Communities, S. O. o. t. E. (2005). </w:t>
      </w:r>
      <w:r w:rsidRPr="00373E9A">
        <w:rPr>
          <w:i/>
        </w:rPr>
        <w:t>Oslo Manual</w:t>
      </w:r>
      <w:r w:rsidRPr="00373E9A">
        <w:t xml:space="preserve">. </w:t>
      </w:r>
      <w:hyperlink r:id="rId132" w:history="1">
        <w:r w:rsidRPr="00373E9A">
          <w:rPr>
            <w:rStyle w:val="Hyperlink"/>
            <w:rFonts w:ascii="Garamond" w:hAnsi="Garamond"/>
          </w:rPr>
          <w:t>https://doi.org/doi:https://doi.org/10.1787/9789264013100-en</w:t>
        </w:r>
      </w:hyperlink>
      <w:r w:rsidRPr="00373E9A">
        <w:t xml:space="preserve"> </w:t>
      </w:r>
    </w:p>
    <w:p w14:paraId="4B4E3E3F" w14:textId="77777777" w:rsidR="00792BE3" w:rsidRPr="00373E9A" w:rsidRDefault="00792BE3" w:rsidP="00792BE3">
      <w:pPr>
        <w:pStyle w:val="EndNoteBibliography"/>
        <w:spacing w:after="0"/>
        <w:ind w:left="720" w:hanging="720"/>
      </w:pPr>
      <w:r w:rsidRPr="00373E9A">
        <w:t>Olaya Escobar, E. S., Berbegal</w:t>
      </w:r>
      <w:r w:rsidRPr="00373E9A">
        <w:rPr>
          <w:rFonts w:ascii="Cambria Math" w:hAnsi="Cambria Math" w:cs="Cambria Math"/>
        </w:rPr>
        <w:t>‐</w:t>
      </w:r>
      <w:r w:rsidRPr="00373E9A">
        <w:t>Mirabent, J., Alegre, I., &amp; Duarte Velasco, O. G. (2017). Researchers</w:t>
      </w:r>
      <w:r w:rsidRPr="00373E9A">
        <w:rPr>
          <w:rFonts w:cs="Garamond"/>
        </w:rPr>
        <w:t>’</w:t>
      </w:r>
      <w:r w:rsidRPr="00373E9A">
        <w:t xml:space="preserve"> willingness to engage in knowledge and technology transfer activities: an exploration of the underlying motivations. </w:t>
      </w:r>
      <w:r w:rsidRPr="00373E9A">
        <w:rPr>
          <w:i/>
        </w:rPr>
        <w:t>R&amp;D Management</w:t>
      </w:r>
      <w:r w:rsidRPr="00373E9A">
        <w:t>,</w:t>
      </w:r>
      <w:r w:rsidRPr="00373E9A">
        <w:rPr>
          <w:i/>
        </w:rPr>
        <w:t xml:space="preserve"> 47</w:t>
      </w:r>
      <w:r w:rsidRPr="00373E9A">
        <w:t xml:space="preserve">(5), 715-726. </w:t>
      </w:r>
    </w:p>
    <w:p w14:paraId="26A8308D" w14:textId="74F4CC89" w:rsidR="00792BE3" w:rsidRPr="00373E9A" w:rsidRDefault="00792BE3" w:rsidP="00792BE3">
      <w:pPr>
        <w:pStyle w:val="EndNoteBibliography"/>
        <w:spacing w:after="0"/>
        <w:ind w:left="720" w:hanging="720"/>
      </w:pPr>
      <w:r w:rsidRPr="00373E9A">
        <w:t xml:space="preserve">Olssen, M. (2016). Neoliberal competition in higher education today: research, accountability and impact. </w:t>
      </w:r>
      <w:r w:rsidRPr="00373E9A">
        <w:rPr>
          <w:i/>
        </w:rPr>
        <w:t>British journal of sociology of education</w:t>
      </w:r>
      <w:r w:rsidRPr="00373E9A">
        <w:t>,</w:t>
      </w:r>
      <w:r w:rsidRPr="00373E9A">
        <w:rPr>
          <w:i/>
        </w:rPr>
        <w:t xml:space="preserve"> 37</w:t>
      </w:r>
      <w:r w:rsidRPr="00373E9A">
        <w:t xml:space="preserve">(1), 129-148. </w:t>
      </w:r>
      <w:hyperlink r:id="rId133" w:history="1">
        <w:r w:rsidRPr="00373E9A">
          <w:rPr>
            <w:rStyle w:val="Hyperlink"/>
            <w:rFonts w:ascii="Garamond" w:hAnsi="Garamond"/>
          </w:rPr>
          <w:t>https://doi.org/10.1080/01425692.2015.1100530</w:t>
        </w:r>
      </w:hyperlink>
      <w:r w:rsidRPr="00373E9A">
        <w:t xml:space="preserve"> </w:t>
      </w:r>
    </w:p>
    <w:p w14:paraId="54CB71A4" w14:textId="77777777" w:rsidR="00792BE3" w:rsidRPr="00373E9A" w:rsidRDefault="00792BE3" w:rsidP="00792BE3">
      <w:pPr>
        <w:pStyle w:val="EndNoteBibliography"/>
        <w:spacing w:after="0"/>
        <w:ind w:left="720" w:hanging="720"/>
      </w:pPr>
      <w:r w:rsidRPr="00373E9A">
        <w:t xml:space="preserve">Ooms, W., Werker, C., &amp; Hopp, C. (2019). Moving up the ladder: heterogeneity influencing academic careers through research orientation, gender, and mentors. </w:t>
      </w:r>
      <w:r w:rsidRPr="00373E9A">
        <w:rPr>
          <w:i/>
        </w:rPr>
        <w:t>Studies in Higher Education</w:t>
      </w:r>
      <w:r w:rsidRPr="00373E9A">
        <w:t>,</w:t>
      </w:r>
      <w:r w:rsidRPr="00373E9A">
        <w:rPr>
          <w:i/>
        </w:rPr>
        <w:t xml:space="preserve"> 44</w:t>
      </w:r>
      <w:r w:rsidRPr="00373E9A">
        <w:t xml:space="preserve">(7), 1268-1289. </w:t>
      </w:r>
    </w:p>
    <w:p w14:paraId="5A197B45" w14:textId="207AF829" w:rsidR="00792BE3" w:rsidRPr="00373E9A" w:rsidRDefault="00792BE3" w:rsidP="00792BE3">
      <w:pPr>
        <w:pStyle w:val="EndNoteBibliography"/>
        <w:spacing w:after="0"/>
        <w:ind w:left="720" w:hanging="720"/>
      </w:pPr>
      <w:r w:rsidRPr="00373E9A">
        <w:t xml:space="preserve">Orazbayeva, B., &amp; Plewa, C. (2022). Academic motivations to engage in university-business cooperation: a fuzzy set analysis. </w:t>
      </w:r>
      <w:r w:rsidRPr="00373E9A">
        <w:rPr>
          <w:i/>
        </w:rPr>
        <w:t>Studies in Higher Education</w:t>
      </w:r>
      <w:r w:rsidRPr="00373E9A">
        <w:t>,</w:t>
      </w:r>
      <w:r w:rsidRPr="00373E9A">
        <w:rPr>
          <w:i/>
        </w:rPr>
        <w:t xml:space="preserve"> 47</w:t>
      </w:r>
      <w:r w:rsidRPr="00373E9A">
        <w:t xml:space="preserve">(3), 486-498. </w:t>
      </w:r>
      <w:hyperlink r:id="rId134" w:history="1">
        <w:r w:rsidRPr="00373E9A">
          <w:rPr>
            <w:rStyle w:val="Hyperlink"/>
            <w:rFonts w:ascii="Garamond" w:hAnsi="Garamond"/>
          </w:rPr>
          <w:t>https://doi.org/10.1080/03075079.2020.1761784</w:t>
        </w:r>
      </w:hyperlink>
      <w:r w:rsidRPr="00373E9A">
        <w:t xml:space="preserve"> </w:t>
      </w:r>
    </w:p>
    <w:p w14:paraId="7D9E0BDD" w14:textId="77777777" w:rsidR="00792BE3" w:rsidRPr="00373E9A" w:rsidRDefault="00792BE3" w:rsidP="00792BE3">
      <w:pPr>
        <w:pStyle w:val="EndNoteBibliography"/>
        <w:spacing w:after="0"/>
        <w:ind w:left="720" w:hanging="720"/>
      </w:pPr>
      <w:r w:rsidRPr="00373E9A">
        <w:t xml:space="preserve">Ouellette, L. L., &amp; Tutt, A. (2020). How do patent incentives affect university researchers? </w:t>
      </w:r>
      <w:r w:rsidRPr="00373E9A">
        <w:rPr>
          <w:i/>
        </w:rPr>
        <w:t>International Review of Law and Economics</w:t>
      </w:r>
      <w:r w:rsidRPr="00373E9A">
        <w:t>,</w:t>
      </w:r>
      <w:r w:rsidRPr="00373E9A">
        <w:rPr>
          <w:i/>
        </w:rPr>
        <w:t xml:space="preserve"> 61</w:t>
      </w:r>
      <w:r w:rsidRPr="00373E9A">
        <w:t xml:space="preserve">, 105883. </w:t>
      </w:r>
    </w:p>
    <w:p w14:paraId="072640FC" w14:textId="66A95258" w:rsidR="00792BE3" w:rsidRPr="00373E9A" w:rsidRDefault="00792BE3" w:rsidP="00792BE3">
      <w:pPr>
        <w:pStyle w:val="EndNoteBibliography"/>
        <w:spacing w:after="0"/>
        <w:ind w:left="720" w:hanging="720"/>
      </w:pPr>
      <w:r w:rsidRPr="00373E9A">
        <w:t xml:space="preserve">Papaioannou, D., Sutton, A., Carroll, C., Booth, A., &amp; Wong, R. (2010). Literature searching for social science systematic reviews: consideration of a range of search techniques. </w:t>
      </w:r>
      <w:r w:rsidRPr="00373E9A">
        <w:rPr>
          <w:i/>
        </w:rPr>
        <w:t>Health Information &amp; Libraries Journal</w:t>
      </w:r>
      <w:r w:rsidRPr="00373E9A">
        <w:t>,</w:t>
      </w:r>
      <w:r w:rsidRPr="00373E9A">
        <w:rPr>
          <w:i/>
        </w:rPr>
        <w:t xml:space="preserve"> 27</w:t>
      </w:r>
      <w:r w:rsidRPr="00373E9A">
        <w:t xml:space="preserve">(2), 114-122. </w:t>
      </w:r>
      <w:hyperlink r:id="rId135" w:history="1">
        <w:r w:rsidRPr="00373E9A">
          <w:rPr>
            <w:rStyle w:val="Hyperlink"/>
            <w:rFonts w:ascii="Garamond" w:hAnsi="Garamond"/>
          </w:rPr>
          <w:t>https://doi.org/https://doi.org/10.1111/j.1471-1842.2009.00863.x</w:t>
        </w:r>
      </w:hyperlink>
      <w:r w:rsidRPr="00373E9A">
        <w:t xml:space="preserve"> </w:t>
      </w:r>
    </w:p>
    <w:p w14:paraId="58D88E05" w14:textId="3936966B" w:rsidR="00792BE3" w:rsidRPr="00373E9A" w:rsidRDefault="00792BE3" w:rsidP="00792BE3">
      <w:pPr>
        <w:pStyle w:val="EndNoteBibliography"/>
        <w:spacing w:after="0"/>
        <w:ind w:left="720" w:hanging="720"/>
      </w:pPr>
      <w:r w:rsidRPr="00373E9A">
        <w:t xml:space="preserve">Papatsiba, V. (2013). The Idea of Collaboration in the Academy: Its Epistemic and Social Potentials and Risks for Knowledge Generation. </w:t>
      </w:r>
      <w:r w:rsidRPr="00373E9A">
        <w:rPr>
          <w:i/>
        </w:rPr>
        <w:t>Policy Futures in Education</w:t>
      </w:r>
      <w:r w:rsidRPr="00373E9A">
        <w:t>,</w:t>
      </w:r>
      <w:r w:rsidRPr="00373E9A">
        <w:rPr>
          <w:i/>
        </w:rPr>
        <w:t xml:space="preserve"> 11</w:t>
      </w:r>
      <w:r w:rsidRPr="00373E9A">
        <w:t xml:space="preserve">(4), 436-448. </w:t>
      </w:r>
      <w:hyperlink r:id="rId136" w:history="1">
        <w:r w:rsidRPr="00373E9A">
          <w:rPr>
            <w:rStyle w:val="Hyperlink"/>
            <w:rFonts w:ascii="Garamond" w:hAnsi="Garamond"/>
          </w:rPr>
          <w:t>https://doi.org/10.2304/pfie.2013.11.4.436</w:t>
        </w:r>
      </w:hyperlink>
      <w:r w:rsidRPr="00373E9A">
        <w:t xml:space="preserve"> </w:t>
      </w:r>
    </w:p>
    <w:p w14:paraId="522307EC" w14:textId="77777777" w:rsidR="00792BE3" w:rsidRPr="00373E9A" w:rsidRDefault="00792BE3" w:rsidP="00792BE3">
      <w:pPr>
        <w:pStyle w:val="EndNoteBibliography"/>
        <w:spacing w:after="0"/>
        <w:ind w:left="720" w:hanging="720"/>
      </w:pPr>
      <w:r w:rsidRPr="00373E9A">
        <w:t xml:space="preserve">Papatsiba, V., &amp; Cohen, E. (2020). Institutional hierarchies and research impact: new academic currencies, capital and position-taking in UK higher education. </w:t>
      </w:r>
      <w:r w:rsidRPr="00373E9A">
        <w:rPr>
          <w:i/>
        </w:rPr>
        <w:t>British journal of sociology of education</w:t>
      </w:r>
      <w:r w:rsidRPr="00373E9A">
        <w:t>,</w:t>
      </w:r>
      <w:r w:rsidRPr="00373E9A">
        <w:rPr>
          <w:i/>
        </w:rPr>
        <w:t xml:space="preserve"> 41</w:t>
      </w:r>
      <w:r w:rsidRPr="00373E9A">
        <w:t xml:space="preserve">(2), 178-196. </w:t>
      </w:r>
    </w:p>
    <w:p w14:paraId="334AE4F2" w14:textId="77777777" w:rsidR="00792BE3" w:rsidRPr="00373E9A" w:rsidRDefault="00792BE3" w:rsidP="00792BE3">
      <w:pPr>
        <w:pStyle w:val="EndNoteBibliography"/>
        <w:spacing w:after="0"/>
        <w:ind w:left="720" w:hanging="720"/>
      </w:pPr>
      <w:r w:rsidRPr="00373E9A">
        <w:t xml:space="preserve">Pasha, S., &amp; Aftab, M. J. (2020). A Descriptive Analysis of University Teachers' Emotional Intelligence, Organizational Commitment, Job Satisfaction, and Turnover Intention. </w:t>
      </w:r>
      <w:r w:rsidRPr="00373E9A">
        <w:rPr>
          <w:i/>
        </w:rPr>
        <w:t>Journal of Educational Research (1027-9776)</w:t>
      </w:r>
      <w:r w:rsidRPr="00373E9A">
        <w:t>,</w:t>
      </w:r>
      <w:r w:rsidRPr="00373E9A">
        <w:rPr>
          <w:i/>
        </w:rPr>
        <w:t xml:space="preserve"> 23</w:t>
      </w:r>
      <w:r w:rsidRPr="00373E9A">
        <w:t xml:space="preserve">(2). </w:t>
      </w:r>
    </w:p>
    <w:p w14:paraId="728469E1" w14:textId="77777777" w:rsidR="00792BE3" w:rsidRPr="00373E9A" w:rsidRDefault="00792BE3" w:rsidP="00792BE3">
      <w:pPr>
        <w:pStyle w:val="EndNoteBibliography"/>
        <w:spacing w:after="0"/>
        <w:ind w:left="720" w:hanging="720"/>
      </w:pPr>
      <w:r w:rsidRPr="00373E9A">
        <w:t xml:space="preserve">Pather, S., &amp; Remenyi, D. (2019). Reflections on being a successful academic researcher. </w:t>
      </w:r>
      <w:r w:rsidRPr="00373E9A">
        <w:rPr>
          <w:i/>
        </w:rPr>
        <w:t>Electronic Journal of Business Research Methods</w:t>
      </w:r>
      <w:r w:rsidRPr="00373E9A">
        <w:t>,</w:t>
      </w:r>
      <w:r w:rsidRPr="00373E9A">
        <w:rPr>
          <w:i/>
        </w:rPr>
        <w:t xml:space="preserve"> 17</w:t>
      </w:r>
      <w:r w:rsidRPr="00373E9A">
        <w:t>(2), pp55</w:t>
      </w:r>
      <w:r w:rsidRPr="00373E9A">
        <w:rPr>
          <w:rFonts w:ascii="Cambria Math" w:hAnsi="Cambria Math" w:cs="Cambria Math"/>
        </w:rPr>
        <w:t>‑</w:t>
      </w:r>
      <w:r w:rsidRPr="00373E9A">
        <w:t>66-pp55</w:t>
      </w:r>
      <w:r w:rsidRPr="00373E9A">
        <w:rPr>
          <w:rFonts w:ascii="Cambria Math" w:hAnsi="Cambria Math" w:cs="Cambria Math"/>
        </w:rPr>
        <w:t>‑</w:t>
      </w:r>
      <w:r w:rsidRPr="00373E9A">
        <w:t xml:space="preserve">66. </w:t>
      </w:r>
    </w:p>
    <w:p w14:paraId="693137D8" w14:textId="77777777" w:rsidR="00792BE3" w:rsidRPr="00373E9A" w:rsidRDefault="00792BE3" w:rsidP="00792BE3">
      <w:pPr>
        <w:pStyle w:val="EndNoteBibliography"/>
        <w:spacing w:after="0"/>
        <w:ind w:left="720" w:hanging="720"/>
      </w:pPr>
      <w:r w:rsidRPr="00373E9A">
        <w:t xml:space="preserve">Perkmann, M., Salandra, R., Tartari, V., McKelvey, M., &amp; Hughes, A. (2021). Academic Engagement: A review of the literature 2011-2019. </w:t>
      </w:r>
      <w:r w:rsidRPr="00373E9A">
        <w:rPr>
          <w:i/>
        </w:rPr>
        <w:t>Research Policy</w:t>
      </w:r>
      <w:r w:rsidRPr="00373E9A">
        <w:t>,</w:t>
      </w:r>
      <w:r w:rsidRPr="00373E9A">
        <w:rPr>
          <w:i/>
        </w:rPr>
        <w:t xml:space="preserve"> 50</w:t>
      </w:r>
      <w:r w:rsidRPr="00373E9A">
        <w:t xml:space="preserve">, 104114. </w:t>
      </w:r>
    </w:p>
    <w:p w14:paraId="4A8D4BB3" w14:textId="77777777" w:rsidR="00792BE3" w:rsidRPr="00373E9A" w:rsidRDefault="00792BE3" w:rsidP="00792BE3">
      <w:pPr>
        <w:pStyle w:val="EndNoteBibliography"/>
        <w:spacing w:after="0"/>
        <w:ind w:left="720" w:hanging="720"/>
      </w:pPr>
      <w:r w:rsidRPr="00373E9A">
        <w:t xml:space="preserve">Perkmann, M., Tartari, V., McKelvey, M., Autio, E., Broström, A., D’Este, P., Fini, R., Geuna, A., Grimaldi, R., &amp; Hughes, A. (2013). Academic engagement and commercialisation: A review of the literature on university–industry relations. </w:t>
      </w:r>
      <w:r w:rsidRPr="00373E9A">
        <w:rPr>
          <w:i/>
        </w:rPr>
        <w:t>Research Policy</w:t>
      </w:r>
      <w:r w:rsidRPr="00373E9A">
        <w:t>,</w:t>
      </w:r>
      <w:r w:rsidRPr="00373E9A">
        <w:rPr>
          <w:i/>
        </w:rPr>
        <w:t xml:space="preserve"> 42</w:t>
      </w:r>
      <w:r w:rsidRPr="00373E9A">
        <w:t xml:space="preserve">(2), 423-442. </w:t>
      </w:r>
    </w:p>
    <w:p w14:paraId="2985150B" w14:textId="77777777" w:rsidR="00792BE3" w:rsidRPr="00373E9A" w:rsidRDefault="00792BE3" w:rsidP="00792BE3">
      <w:pPr>
        <w:pStyle w:val="EndNoteBibliography"/>
        <w:spacing w:after="0"/>
        <w:ind w:left="720" w:hanging="720"/>
      </w:pPr>
      <w:r w:rsidRPr="00373E9A">
        <w:t xml:space="preserve">Perkmann, M., &amp; Walsh, K. (2007). University–industry relationships and open innovation: Towards a research agenda. </w:t>
      </w:r>
      <w:r w:rsidRPr="00373E9A">
        <w:rPr>
          <w:i/>
        </w:rPr>
        <w:t>International journal of management reviews</w:t>
      </w:r>
      <w:r w:rsidRPr="00373E9A">
        <w:t>,</w:t>
      </w:r>
      <w:r w:rsidRPr="00373E9A">
        <w:rPr>
          <w:i/>
        </w:rPr>
        <w:t xml:space="preserve"> 9</w:t>
      </w:r>
      <w:r w:rsidRPr="00373E9A">
        <w:t xml:space="preserve">(4), 259-280. </w:t>
      </w:r>
    </w:p>
    <w:p w14:paraId="166FBB49" w14:textId="77777777" w:rsidR="00792BE3" w:rsidRPr="00373E9A" w:rsidRDefault="00792BE3" w:rsidP="00792BE3">
      <w:pPr>
        <w:pStyle w:val="EndNoteBibliography"/>
        <w:spacing w:after="0"/>
        <w:ind w:left="720" w:hanging="720"/>
      </w:pPr>
      <w:r w:rsidRPr="00373E9A">
        <w:t xml:space="preserve">Petticrew, M., &amp; Roberts, H. (2008). </w:t>
      </w:r>
      <w:r w:rsidRPr="00373E9A">
        <w:rPr>
          <w:i/>
        </w:rPr>
        <w:t>Systematic reviews in the social sciences: A practical guide</w:t>
      </w:r>
      <w:r w:rsidRPr="00373E9A">
        <w:t xml:space="preserve">. John Wiley &amp; Sons. </w:t>
      </w:r>
    </w:p>
    <w:p w14:paraId="211B9BC9" w14:textId="77777777" w:rsidR="00792BE3" w:rsidRPr="00373E9A" w:rsidRDefault="00792BE3" w:rsidP="00792BE3">
      <w:pPr>
        <w:pStyle w:val="EndNoteBibliography"/>
        <w:spacing w:after="0"/>
        <w:ind w:left="720" w:hanging="720"/>
      </w:pPr>
      <w:r w:rsidRPr="00373E9A">
        <w:t xml:space="preserve">Philpott, K., Dooley, L., O'Reilly, C., &amp; Lupton, G. (2011). The entrepreneurial university: Examining the underlying academic tensions. </w:t>
      </w:r>
      <w:r w:rsidRPr="00373E9A">
        <w:rPr>
          <w:i/>
        </w:rPr>
        <w:t>Technovation</w:t>
      </w:r>
      <w:r w:rsidRPr="00373E9A">
        <w:t>,</w:t>
      </w:r>
      <w:r w:rsidRPr="00373E9A">
        <w:rPr>
          <w:i/>
        </w:rPr>
        <w:t xml:space="preserve"> 31</w:t>
      </w:r>
      <w:r w:rsidRPr="00373E9A">
        <w:t xml:space="preserve">(4), 161-170. </w:t>
      </w:r>
    </w:p>
    <w:p w14:paraId="56569FFE" w14:textId="77777777" w:rsidR="00792BE3" w:rsidRPr="00373E9A" w:rsidRDefault="00792BE3" w:rsidP="00792BE3">
      <w:pPr>
        <w:pStyle w:val="EndNoteBibliography"/>
        <w:spacing w:after="0"/>
        <w:ind w:left="720" w:hanging="720"/>
      </w:pPr>
      <w:r w:rsidRPr="00373E9A">
        <w:t xml:space="preserve">Pickernell, D., Ishizaka, A., Huang, S., &amp; Senyard, J. (2019). Entrepreneurial university strategies in the UK context: towards a research agenda. </w:t>
      </w:r>
      <w:r w:rsidRPr="00373E9A">
        <w:rPr>
          <w:i/>
        </w:rPr>
        <w:t>Management Decision</w:t>
      </w:r>
      <w:r w:rsidRPr="00373E9A">
        <w:t xml:space="preserve">. </w:t>
      </w:r>
    </w:p>
    <w:p w14:paraId="6A86B9A2" w14:textId="77777777" w:rsidR="00792BE3" w:rsidRPr="00373E9A" w:rsidRDefault="00792BE3" w:rsidP="00792BE3">
      <w:pPr>
        <w:pStyle w:val="EndNoteBibliography"/>
        <w:spacing w:after="0"/>
        <w:ind w:left="720" w:hanging="720"/>
      </w:pPr>
      <w:r w:rsidRPr="00373E9A">
        <w:t xml:space="preserve">Plantec, Q., Cabanes, B., Le Masson, P., &amp; Weil, B. (2023). Early-career academic engagement in university–industry collaborative PhDs: Research orientation and project performance. </w:t>
      </w:r>
      <w:r w:rsidRPr="00373E9A">
        <w:rPr>
          <w:i/>
        </w:rPr>
        <w:t>Research Policy</w:t>
      </w:r>
      <w:r w:rsidRPr="00373E9A">
        <w:t>,</w:t>
      </w:r>
      <w:r w:rsidRPr="00373E9A">
        <w:rPr>
          <w:i/>
        </w:rPr>
        <w:t xml:space="preserve"> 52</w:t>
      </w:r>
      <w:r w:rsidRPr="00373E9A">
        <w:t xml:space="preserve">(9), 104856. </w:t>
      </w:r>
    </w:p>
    <w:p w14:paraId="62AA8FAD" w14:textId="3438119B" w:rsidR="00792BE3" w:rsidRPr="00373E9A" w:rsidRDefault="00792BE3" w:rsidP="00792BE3">
      <w:pPr>
        <w:pStyle w:val="EndNoteBibliography"/>
        <w:spacing w:after="0"/>
        <w:ind w:left="720" w:hanging="720"/>
      </w:pPr>
      <w:r w:rsidRPr="00373E9A">
        <w:t xml:space="preserve">Powers, J. B. (2003). Commercializing Academic Research: Resource Effects on Performance of University Technology Transfer. </w:t>
      </w:r>
      <w:r w:rsidRPr="00373E9A">
        <w:rPr>
          <w:i/>
        </w:rPr>
        <w:t>The Journal of Higher Education</w:t>
      </w:r>
      <w:r w:rsidRPr="00373E9A">
        <w:t>,</w:t>
      </w:r>
      <w:r w:rsidRPr="00373E9A">
        <w:rPr>
          <w:i/>
        </w:rPr>
        <w:t xml:space="preserve"> 74</w:t>
      </w:r>
      <w:r w:rsidRPr="00373E9A">
        <w:t xml:space="preserve">(1), 26-50. </w:t>
      </w:r>
      <w:hyperlink r:id="rId137" w:history="1">
        <w:r w:rsidRPr="00373E9A">
          <w:rPr>
            <w:rStyle w:val="Hyperlink"/>
            <w:rFonts w:ascii="Garamond" w:hAnsi="Garamond"/>
          </w:rPr>
          <w:t>http://www.jstor.org/stable/3648263</w:t>
        </w:r>
      </w:hyperlink>
      <w:r w:rsidRPr="00373E9A">
        <w:t xml:space="preserve"> </w:t>
      </w:r>
    </w:p>
    <w:p w14:paraId="5B065018" w14:textId="77777777" w:rsidR="00792BE3" w:rsidRPr="00373E9A" w:rsidRDefault="00792BE3" w:rsidP="00792BE3">
      <w:pPr>
        <w:pStyle w:val="EndNoteBibliography"/>
        <w:spacing w:after="0"/>
        <w:ind w:left="720" w:hanging="720"/>
      </w:pPr>
      <w:r w:rsidRPr="00373E9A">
        <w:t xml:space="preserve">Preacher, K. J., &amp; Coffman, D. L. (2006). </w:t>
      </w:r>
      <w:r w:rsidRPr="00373E9A">
        <w:rPr>
          <w:i/>
        </w:rPr>
        <w:t>Computing power and minimum sample size for RMSEA [Computer software]</w:t>
      </w:r>
      <w:r w:rsidRPr="00373E9A">
        <w:t xml:space="preserve">. </w:t>
      </w:r>
    </w:p>
    <w:p w14:paraId="32F82F04" w14:textId="77777777" w:rsidR="00792BE3" w:rsidRPr="00373E9A" w:rsidRDefault="00792BE3" w:rsidP="00792BE3">
      <w:pPr>
        <w:pStyle w:val="EndNoteBibliography"/>
        <w:spacing w:after="0"/>
        <w:ind w:left="720" w:hanging="720"/>
      </w:pPr>
      <w:r w:rsidRPr="00373E9A">
        <w:t xml:space="preserve">Preacher, K. J., &amp; Hayes, A. F. (2004). SPSS and SAS procedures for estimating indirect effects in simple mediation models. </w:t>
      </w:r>
      <w:r w:rsidRPr="00373E9A">
        <w:rPr>
          <w:i/>
        </w:rPr>
        <w:t>Behavior research methods, instruments, &amp; computers</w:t>
      </w:r>
      <w:r w:rsidRPr="00373E9A">
        <w:t>,</w:t>
      </w:r>
      <w:r w:rsidRPr="00373E9A">
        <w:rPr>
          <w:i/>
        </w:rPr>
        <w:t xml:space="preserve"> 36</w:t>
      </w:r>
      <w:r w:rsidRPr="00373E9A">
        <w:t xml:space="preserve">(4), 717-731. </w:t>
      </w:r>
    </w:p>
    <w:p w14:paraId="3F566ADA" w14:textId="77777777" w:rsidR="00792BE3" w:rsidRPr="00373E9A" w:rsidRDefault="00792BE3" w:rsidP="00792BE3">
      <w:pPr>
        <w:pStyle w:val="EndNoteBibliography"/>
        <w:spacing w:after="0"/>
        <w:ind w:left="720" w:hanging="720"/>
      </w:pPr>
      <w:r w:rsidRPr="00373E9A">
        <w:t xml:space="preserve">Preacher, K. J., &amp; Hayes, A. F. (2008). Asymptotic and resampling strategies for assessing and comparing indirect effects in multiple mediator models. </w:t>
      </w:r>
      <w:r w:rsidRPr="00373E9A">
        <w:rPr>
          <w:i/>
        </w:rPr>
        <w:t>Behavior research methods</w:t>
      </w:r>
      <w:r w:rsidRPr="00373E9A">
        <w:t>,</w:t>
      </w:r>
      <w:r w:rsidRPr="00373E9A">
        <w:rPr>
          <w:i/>
        </w:rPr>
        <w:t xml:space="preserve"> 40</w:t>
      </w:r>
      <w:r w:rsidRPr="00373E9A">
        <w:t xml:space="preserve">(3), 879-891. </w:t>
      </w:r>
    </w:p>
    <w:p w14:paraId="483A0850" w14:textId="77777777" w:rsidR="00792BE3" w:rsidRPr="00373E9A" w:rsidRDefault="00792BE3" w:rsidP="00792BE3">
      <w:pPr>
        <w:pStyle w:val="EndNoteBibliography"/>
        <w:spacing w:after="0"/>
        <w:ind w:left="720" w:hanging="720"/>
      </w:pPr>
      <w:r w:rsidRPr="00373E9A">
        <w:t xml:space="preserve">Purgailis, M., Steinbuka, I., &amp; Apsite, A. (2017). KNOWLEDGE TRIANGLE: HIGHER EDUCATION AND RESEARCH IMPACT TO INNOVATIONS IN EU AND LATVIA. </w:t>
      </w:r>
      <w:r w:rsidRPr="00373E9A">
        <w:rPr>
          <w:i/>
        </w:rPr>
        <w:t>New Challenges of Economic and Business Development–2017 Digital Economy</w:t>
      </w:r>
      <w:r w:rsidRPr="00373E9A">
        <w:t xml:space="preserve">, 473. </w:t>
      </w:r>
    </w:p>
    <w:p w14:paraId="33C9E795" w14:textId="77777777" w:rsidR="00792BE3" w:rsidRPr="00373E9A" w:rsidRDefault="00792BE3" w:rsidP="00792BE3">
      <w:pPr>
        <w:pStyle w:val="EndNoteBibliography"/>
        <w:spacing w:after="0"/>
        <w:ind w:left="720" w:hanging="720"/>
      </w:pPr>
      <w:r w:rsidRPr="00373E9A">
        <w:t xml:space="preserve">Putra, E. D., Cho, S., &amp; Liu, J. (2017). Extrinsic and intrinsic motivation on work engagement in the hospitality industry: Test of motivation crowding theory. </w:t>
      </w:r>
      <w:r w:rsidRPr="00373E9A">
        <w:rPr>
          <w:i/>
        </w:rPr>
        <w:t>Tourism and Hospitality Research</w:t>
      </w:r>
      <w:r w:rsidRPr="00373E9A">
        <w:t>,</w:t>
      </w:r>
      <w:r w:rsidRPr="00373E9A">
        <w:rPr>
          <w:i/>
        </w:rPr>
        <w:t xml:space="preserve"> 17</w:t>
      </w:r>
      <w:r w:rsidRPr="00373E9A">
        <w:t xml:space="preserve">(2), 228-241. </w:t>
      </w:r>
    </w:p>
    <w:p w14:paraId="0DEFFFB1" w14:textId="77777777" w:rsidR="00792BE3" w:rsidRPr="00373E9A" w:rsidRDefault="00792BE3" w:rsidP="00792BE3">
      <w:pPr>
        <w:pStyle w:val="EndNoteBibliography"/>
        <w:spacing w:after="0"/>
        <w:ind w:left="720" w:hanging="720"/>
      </w:pPr>
      <w:r w:rsidRPr="00373E9A">
        <w:t xml:space="preserve">Rahi, S. (2017). Research design and methods: A systematic review of research paradigms, sampling issues and instruments development. </w:t>
      </w:r>
      <w:r w:rsidRPr="00373E9A">
        <w:rPr>
          <w:i/>
        </w:rPr>
        <w:t>International Journal of Economics &amp; Management Sciences</w:t>
      </w:r>
      <w:r w:rsidRPr="00373E9A">
        <w:t>,</w:t>
      </w:r>
      <w:r w:rsidRPr="00373E9A">
        <w:rPr>
          <w:i/>
        </w:rPr>
        <w:t xml:space="preserve"> 6</w:t>
      </w:r>
      <w:r w:rsidRPr="00373E9A">
        <w:t xml:space="preserve">(2), 1-5. </w:t>
      </w:r>
    </w:p>
    <w:p w14:paraId="44DC939E" w14:textId="77777777" w:rsidR="00792BE3" w:rsidRPr="00373E9A" w:rsidRDefault="00792BE3" w:rsidP="00792BE3">
      <w:pPr>
        <w:pStyle w:val="EndNoteBibliography"/>
        <w:spacing w:after="0"/>
        <w:ind w:left="720" w:hanging="720"/>
      </w:pPr>
      <w:r w:rsidRPr="00373E9A">
        <w:t xml:space="preserve">Ramos-Vielba, I., Sánchez-Barrioluengo, M., &amp; Woolley, R. (2016). Scientific research groups’ cooperation with firms and government agencies: motivations and barriers. </w:t>
      </w:r>
      <w:r w:rsidRPr="00373E9A">
        <w:rPr>
          <w:i/>
        </w:rPr>
        <w:t>The Journal of Technology Transfer</w:t>
      </w:r>
      <w:r w:rsidRPr="00373E9A">
        <w:t>,</w:t>
      </w:r>
      <w:r w:rsidRPr="00373E9A">
        <w:rPr>
          <w:i/>
        </w:rPr>
        <w:t xml:space="preserve"> 41</w:t>
      </w:r>
      <w:r w:rsidRPr="00373E9A">
        <w:t xml:space="preserve">(3), 558-585. </w:t>
      </w:r>
    </w:p>
    <w:p w14:paraId="7C51B25A" w14:textId="77777777" w:rsidR="00792BE3" w:rsidRPr="00373E9A" w:rsidRDefault="00792BE3" w:rsidP="00792BE3">
      <w:pPr>
        <w:pStyle w:val="EndNoteBibliography"/>
        <w:spacing w:after="0"/>
        <w:ind w:left="720" w:hanging="720"/>
      </w:pPr>
      <w:r w:rsidRPr="00373E9A">
        <w:t xml:space="preserve">Ranga, M., &amp; Etzkowitz, H. (2015). Triple Helix systems: an analytical framework for innovation policy and practice in the Knowledge Society. In </w:t>
      </w:r>
      <w:r w:rsidRPr="00373E9A">
        <w:rPr>
          <w:i/>
        </w:rPr>
        <w:t>Entrepreneurship and knowledge exchange</w:t>
      </w:r>
      <w:r w:rsidRPr="00373E9A">
        <w:t xml:space="preserve"> (pp. 117-158). Routledge. </w:t>
      </w:r>
    </w:p>
    <w:p w14:paraId="79A3D4EE" w14:textId="77777777" w:rsidR="00792BE3" w:rsidRPr="00373E9A" w:rsidRDefault="00792BE3" w:rsidP="00792BE3">
      <w:pPr>
        <w:pStyle w:val="EndNoteBibliography"/>
        <w:spacing w:after="0"/>
        <w:ind w:left="720" w:hanging="720"/>
      </w:pPr>
      <w:r w:rsidRPr="00373E9A">
        <w:t xml:space="preserve">Raunio, M., Nordling, N., Kautonen, M., &amp; Räsänen, P. (2018). Open Innovation Platforms as a Knowledge Triangle Policy Tool–Evidence from Finland. </w:t>
      </w:r>
      <w:r w:rsidRPr="00373E9A">
        <w:rPr>
          <w:i/>
        </w:rPr>
        <w:t>Foresight and STI Governance</w:t>
      </w:r>
      <w:r w:rsidRPr="00373E9A">
        <w:t>,</w:t>
      </w:r>
      <w:r w:rsidRPr="00373E9A">
        <w:rPr>
          <w:i/>
        </w:rPr>
        <w:t xml:space="preserve"> 12</w:t>
      </w:r>
      <w:r w:rsidRPr="00373E9A">
        <w:t xml:space="preserve">(2), 62-76. </w:t>
      </w:r>
    </w:p>
    <w:p w14:paraId="13402BDF" w14:textId="77777777" w:rsidR="00792BE3" w:rsidRPr="00373E9A" w:rsidRDefault="00792BE3" w:rsidP="00792BE3">
      <w:pPr>
        <w:pStyle w:val="EndNoteBibliography"/>
        <w:spacing w:after="0"/>
        <w:ind w:left="720" w:hanging="720"/>
      </w:pPr>
      <w:r w:rsidRPr="00373E9A">
        <w:t xml:space="preserve">Razak, A. A., &amp; Murray, P. A. (2017). Innovation strategies for successful commercialisation in public universities. </w:t>
      </w:r>
      <w:r w:rsidRPr="00373E9A">
        <w:rPr>
          <w:i/>
        </w:rPr>
        <w:t>International Journal of Innovation Science</w:t>
      </w:r>
      <w:r w:rsidRPr="00373E9A">
        <w:t xml:space="preserve">. </w:t>
      </w:r>
    </w:p>
    <w:p w14:paraId="19139849" w14:textId="77777777" w:rsidR="00792BE3" w:rsidRPr="00373E9A" w:rsidRDefault="00792BE3" w:rsidP="00792BE3">
      <w:pPr>
        <w:pStyle w:val="EndNoteBibliography"/>
        <w:spacing w:after="0"/>
        <w:ind w:left="720" w:hanging="720"/>
      </w:pPr>
      <w:r w:rsidRPr="00373E9A">
        <w:t xml:space="preserve">Reed, M. S., Ferré, M., Martin-Ortega, J., Blanche, R., Lawford-Rolfe, R., Dallimer, M., &amp; Holden, J. (2021). Evaluating impact from research: A methodological framework. </w:t>
      </w:r>
      <w:r w:rsidRPr="00373E9A">
        <w:rPr>
          <w:i/>
        </w:rPr>
        <w:t>Research Policy</w:t>
      </w:r>
      <w:r w:rsidRPr="00373E9A">
        <w:t>,</w:t>
      </w:r>
      <w:r w:rsidRPr="00373E9A">
        <w:rPr>
          <w:i/>
        </w:rPr>
        <w:t xml:space="preserve"> 50</w:t>
      </w:r>
      <w:r w:rsidRPr="00373E9A">
        <w:t xml:space="preserve">(4), 104147. </w:t>
      </w:r>
    </w:p>
    <w:p w14:paraId="0475F8BC" w14:textId="77777777" w:rsidR="00792BE3" w:rsidRPr="00373E9A" w:rsidRDefault="00792BE3" w:rsidP="00792BE3">
      <w:pPr>
        <w:pStyle w:val="EndNoteBibliography"/>
        <w:spacing w:after="0"/>
        <w:ind w:left="720" w:hanging="720"/>
      </w:pPr>
      <w:r w:rsidRPr="00373E9A">
        <w:t xml:space="preserve">Reips, U.-D. (2000). The Web experiment method: Advantages, disadvantages, and solutions. In </w:t>
      </w:r>
      <w:r w:rsidRPr="00373E9A">
        <w:rPr>
          <w:i/>
        </w:rPr>
        <w:t>Psychological experiments on the Internet</w:t>
      </w:r>
      <w:r w:rsidRPr="00373E9A">
        <w:t xml:space="preserve"> (pp. 89-117). Elsevier. </w:t>
      </w:r>
    </w:p>
    <w:p w14:paraId="4AD741D2" w14:textId="77777777" w:rsidR="00792BE3" w:rsidRPr="00373E9A" w:rsidRDefault="00792BE3" w:rsidP="00792BE3">
      <w:pPr>
        <w:pStyle w:val="EndNoteBibliography"/>
        <w:spacing w:after="0"/>
        <w:ind w:left="720" w:hanging="720"/>
      </w:pPr>
      <w:r w:rsidRPr="00373E9A">
        <w:t xml:space="preserve">Rhoads, R. A. (2018). A critical analysis of the development of the US research university and emergence of the neoliberal entrepreneurial model. </w:t>
      </w:r>
      <w:r w:rsidRPr="00373E9A">
        <w:rPr>
          <w:i/>
        </w:rPr>
        <w:t>Entrepreneurship Education</w:t>
      </w:r>
      <w:r w:rsidRPr="00373E9A">
        <w:t>,</w:t>
      </w:r>
      <w:r w:rsidRPr="00373E9A">
        <w:rPr>
          <w:i/>
        </w:rPr>
        <w:t xml:space="preserve"> 1</w:t>
      </w:r>
      <w:r w:rsidRPr="00373E9A">
        <w:t xml:space="preserve">, 11-25. </w:t>
      </w:r>
    </w:p>
    <w:p w14:paraId="20E27C2C" w14:textId="77777777" w:rsidR="00792BE3" w:rsidRPr="00373E9A" w:rsidRDefault="00792BE3" w:rsidP="00792BE3">
      <w:pPr>
        <w:pStyle w:val="EndNoteBibliography"/>
        <w:spacing w:after="0"/>
        <w:ind w:left="720" w:hanging="720"/>
      </w:pPr>
      <w:r w:rsidRPr="00373E9A">
        <w:t xml:space="preserve">Roach, M., &amp; Sauermann, H. (2010). A taste for science? PhD scientists’ academic orientation and self-selection into research careers in industry. </w:t>
      </w:r>
      <w:r w:rsidRPr="00373E9A">
        <w:rPr>
          <w:i/>
        </w:rPr>
        <w:t>Research Policy</w:t>
      </w:r>
      <w:r w:rsidRPr="00373E9A">
        <w:t>,</w:t>
      </w:r>
      <w:r w:rsidRPr="00373E9A">
        <w:rPr>
          <w:i/>
        </w:rPr>
        <w:t xml:space="preserve"> 39</w:t>
      </w:r>
      <w:r w:rsidRPr="00373E9A">
        <w:t xml:space="preserve">(3), 422-434. </w:t>
      </w:r>
    </w:p>
    <w:p w14:paraId="6DD0C05B" w14:textId="77777777" w:rsidR="00792BE3" w:rsidRPr="00373E9A" w:rsidRDefault="00792BE3" w:rsidP="00792BE3">
      <w:pPr>
        <w:pStyle w:val="EndNoteBibliography"/>
        <w:spacing w:after="0"/>
        <w:ind w:left="720" w:hanging="720"/>
      </w:pPr>
      <w:r w:rsidRPr="00373E9A">
        <w:t xml:space="preserve">Roldán, J. L., &amp; Sánchez-Franco, M. J. (2012). Variance-based structural equation modeling: Guidelines for using partial least squares in information systems research. In </w:t>
      </w:r>
      <w:r w:rsidRPr="00373E9A">
        <w:rPr>
          <w:i/>
        </w:rPr>
        <w:t>Research methodologies, innovations and philosophies in software systems engineering and information systems</w:t>
      </w:r>
      <w:r w:rsidRPr="00373E9A">
        <w:t xml:space="preserve"> (pp. 193-221). IGI Global. </w:t>
      </w:r>
    </w:p>
    <w:p w14:paraId="7DC81CA7" w14:textId="77777777" w:rsidR="00792BE3" w:rsidRPr="00373E9A" w:rsidRDefault="00792BE3" w:rsidP="00792BE3">
      <w:pPr>
        <w:pStyle w:val="EndNoteBibliography"/>
        <w:spacing w:after="0"/>
        <w:ind w:left="720" w:hanging="720"/>
      </w:pPr>
      <w:r w:rsidRPr="00373E9A">
        <w:t xml:space="preserve">Roman, M., &amp; Paraschiv, D. M. (2019). The Young Entrepreneurs of Europe and the Role of International Mobility. </w:t>
      </w:r>
      <w:r w:rsidRPr="00373E9A">
        <w:rPr>
          <w:i/>
        </w:rPr>
        <w:t>Amfiteatru Economic</w:t>
      </w:r>
      <w:r w:rsidRPr="00373E9A">
        <w:t>,</w:t>
      </w:r>
      <w:r w:rsidRPr="00373E9A">
        <w:rPr>
          <w:i/>
        </w:rPr>
        <w:t xml:space="preserve"> 21</w:t>
      </w:r>
      <w:r w:rsidRPr="00373E9A">
        <w:t xml:space="preserve">(13), 763-777. </w:t>
      </w:r>
    </w:p>
    <w:p w14:paraId="48FCA60E" w14:textId="77777777" w:rsidR="00792BE3" w:rsidRPr="00373E9A" w:rsidRDefault="00792BE3" w:rsidP="00792BE3">
      <w:pPr>
        <w:pStyle w:val="EndNoteBibliography"/>
        <w:spacing w:after="0"/>
        <w:ind w:left="720" w:hanging="720"/>
      </w:pPr>
      <w:r w:rsidRPr="00373E9A">
        <w:t xml:space="preserve">Romanowski, M. H., &amp; Nasser, R. (2010). Faculty perceptions of academic freedom at a GCC university. </w:t>
      </w:r>
      <w:r w:rsidRPr="00373E9A">
        <w:rPr>
          <w:i/>
        </w:rPr>
        <w:t>Prospects</w:t>
      </w:r>
      <w:r w:rsidRPr="00373E9A">
        <w:t>,</w:t>
      </w:r>
      <w:r w:rsidRPr="00373E9A">
        <w:rPr>
          <w:i/>
        </w:rPr>
        <w:t xml:space="preserve"> 40</w:t>
      </w:r>
      <w:r w:rsidRPr="00373E9A">
        <w:t xml:space="preserve">(4), 481-497. </w:t>
      </w:r>
    </w:p>
    <w:p w14:paraId="4E128DF6" w14:textId="77777777" w:rsidR="00792BE3" w:rsidRPr="00373E9A" w:rsidRDefault="00792BE3" w:rsidP="00792BE3">
      <w:pPr>
        <w:pStyle w:val="EndNoteBibliography"/>
        <w:spacing w:after="0"/>
        <w:ind w:left="720" w:hanging="720"/>
      </w:pPr>
      <w:r w:rsidRPr="00373E9A">
        <w:t xml:space="preserve">Römer-Paakkanen, T., &amp; Takanen-Körperich, P. (2022). Women's entrepreneurship at an older age: women linguists' hybrid careers. </w:t>
      </w:r>
      <w:r w:rsidRPr="00373E9A">
        <w:rPr>
          <w:i/>
        </w:rPr>
        <w:t>Qualitative Research in Organizations and Management: An International Journal</w:t>
      </w:r>
      <w:r w:rsidRPr="00373E9A">
        <w:t>,</w:t>
      </w:r>
      <w:r w:rsidRPr="00373E9A">
        <w:rPr>
          <w:i/>
        </w:rPr>
        <w:t xml:space="preserve"> 17</w:t>
      </w:r>
      <w:r w:rsidRPr="00373E9A">
        <w:t xml:space="preserve">(2), 253-273. </w:t>
      </w:r>
    </w:p>
    <w:p w14:paraId="11CC7AA0" w14:textId="77777777" w:rsidR="00792BE3" w:rsidRPr="00373E9A" w:rsidRDefault="00792BE3" w:rsidP="00792BE3">
      <w:pPr>
        <w:pStyle w:val="EndNoteBibliography"/>
        <w:spacing w:after="0"/>
        <w:ind w:left="720" w:hanging="720"/>
      </w:pPr>
      <w:r w:rsidRPr="00373E9A">
        <w:t xml:space="preserve">Romero-Rodríguez, J.-M., Hinojo-Lucena, F.-J., Kopecký, K., &amp; García-González, A. (2023). Digital fatigue in university students as a consequence of online learning during the Covid-19 pandemic. </w:t>
      </w:r>
      <w:r w:rsidRPr="00373E9A">
        <w:rPr>
          <w:i/>
        </w:rPr>
        <w:t>Educación XX1</w:t>
      </w:r>
      <w:r w:rsidRPr="00373E9A">
        <w:t>,</w:t>
      </w:r>
      <w:r w:rsidRPr="00373E9A">
        <w:rPr>
          <w:i/>
        </w:rPr>
        <w:t xml:space="preserve"> 26</w:t>
      </w:r>
      <w:r w:rsidRPr="00373E9A">
        <w:t xml:space="preserve">(2), 141-164. </w:t>
      </w:r>
    </w:p>
    <w:p w14:paraId="6057D661" w14:textId="77777777" w:rsidR="00792BE3" w:rsidRPr="00373E9A" w:rsidRDefault="00792BE3" w:rsidP="00792BE3">
      <w:pPr>
        <w:pStyle w:val="EndNoteBibliography"/>
        <w:spacing w:after="0"/>
        <w:ind w:left="720" w:hanging="720"/>
      </w:pPr>
      <w:r w:rsidRPr="00373E9A">
        <w:t xml:space="preserve">Rosenberg, N. (2010). Why do firms do basic research (with their own money)? In </w:t>
      </w:r>
      <w:r w:rsidRPr="00373E9A">
        <w:rPr>
          <w:i/>
        </w:rPr>
        <w:t>Studies on science and the innovation process: Selected works of Nathan Rosenberg</w:t>
      </w:r>
      <w:r w:rsidRPr="00373E9A">
        <w:t xml:space="preserve"> (pp. 225-234). World Scientific. </w:t>
      </w:r>
    </w:p>
    <w:p w14:paraId="2020FA58" w14:textId="77777777" w:rsidR="00792BE3" w:rsidRPr="00373E9A" w:rsidRDefault="00792BE3" w:rsidP="00792BE3">
      <w:pPr>
        <w:pStyle w:val="EndNoteBibliography"/>
        <w:spacing w:after="0"/>
        <w:ind w:left="720" w:hanging="720"/>
      </w:pPr>
      <w:r w:rsidRPr="00373E9A">
        <w:t xml:space="preserve">Rosli, A., &amp; Rossi, F. (2015). Monitoring the knowledge transfer performance of universities: An international comparison of models and indicators. </w:t>
      </w:r>
    </w:p>
    <w:p w14:paraId="1F162C1B" w14:textId="77777777" w:rsidR="00792BE3" w:rsidRPr="00373E9A" w:rsidRDefault="00792BE3" w:rsidP="00792BE3">
      <w:pPr>
        <w:pStyle w:val="EndNoteBibliography"/>
        <w:spacing w:after="0"/>
        <w:ind w:left="720" w:hanging="720"/>
      </w:pPr>
      <w:r w:rsidRPr="00373E9A">
        <w:t xml:space="preserve">Rosli, A., &amp; Rossi, F. (2016). Third-mission policy goals and incentives from performance-based funding: Are they aligned? </w:t>
      </w:r>
      <w:r w:rsidRPr="00373E9A">
        <w:rPr>
          <w:i/>
        </w:rPr>
        <w:t>Research evaluation</w:t>
      </w:r>
      <w:r w:rsidRPr="00373E9A">
        <w:t>,</w:t>
      </w:r>
      <w:r w:rsidRPr="00373E9A">
        <w:rPr>
          <w:i/>
        </w:rPr>
        <w:t xml:space="preserve"> 25</w:t>
      </w:r>
      <w:r w:rsidRPr="00373E9A">
        <w:t xml:space="preserve">(4), 427-441. </w:t>
      </w:r>
    </w:p>
    <w:p w14:paraId="74883AA9" w14:textId="77777777" w:rsidR="00792BE3" w:rsidRPr="00373E9A" w:rsidRDefault="00792BE3" w:rsidP="00792BE3">
      <w:pPr>
        <w:pStyle w:val="EndNoteBibliography"/>
        <w:spacing w:after="0"/>
        <w:ind w:left="720" w:hanging="720"/>
      </w:pPr>
      <w:r w:rsidRPr="00373E9A">
        <w:t>Rossi, F., De Silva, M., Baines, N., &amp; Rosli, A. (2020). Long</w:t>
      </w:r>
      <w:r w:rsidRPr="00373E9A">
        <w:rPr>
          <w:rFonts w:ascii="Cambria Math" w:hAnsi="Cambria Math" w:cs="Cambria Math"/>
        </w:rPr>
        <w:t>‐</w:t>
      </w:r>
      <w:r w:rsidRPr="00373E9A">
        <w:t>Term Innovation Outcomes of University</w:t>
      </w:r>
      <w:r w:rsidRPr="00373E9A">
        <w:rPr>
          <w:rFonts w:cs="Garamond"/>
        </w:rPr>
        <w:t>–</w:t>
      </w:r>
      <w:r w:rsidRPr="00373E9A">
        <w:t xml:space="preserve">Industry Collaborations: The Role of </w:t>
      </w:r>
      <w:r w:rsidRPr="00373E9A">
        <w:rPr>
          <w:rFonts w:cs="Garamond"/>
        </w:rPr>
        <w:t>‘</w:t>
      </w:r>
      <w:r w:rsidRPr="00373E9A">
        <w:t>Bridging</w:t>
      </w:r>
      <w:r w:rsidRPr="00373E9A">
        <w:rPr>
          <w:rFonts w:cs="Garamond"/>
        </w:rPr>
        <w:t>’</w:t>
      </w:r>
      <w:r w:rsidRPr="00373E9A">
        <w:t xml:space="preserve">vs </w:t>
      </w:r>
      <w:r w:rsidRPr="00373E9A">
        <w:rPr>
          <w:rFonts w:cs="Garamond"/>
        </w:rPr>
        <w:t>‘</w:t>
      </w:r>
      <w:r w:rsidRPr="00373E9A">
        <w:t>Blurring</w:t>
      </w:r>
      <w:r w:rsidRPr="00373E9A">
        <w:rPr>
          <w:rFonts w:cs="Garamond"/>
        </w:rPr>
        <w:t>’</w:t>
      </w:r>
      <w:r w:rsidRPr="00373E9A">
        <w:t>Boundary</w:t>
      </w:r>
      <w:r w:rsidRPr="00373E9A">
        <w:rPr>
          <w:rFonts w:ascii="Cambria Math" w:hAnsi="Cambria Math" w:cs="Cambria Math"/>
        </w:rPr>
        <w:t>‐</w:t>
      </w:r>
      <w:r w:rsidRPr="00373E9A">
        <w:t xml:space="preserve">Spanning Practices. </w:t>
      </w:r>
      <w:r w:rsidRPr="00373E9A">
        <w:rPr>
          <w:i/>
        </w:rPr>
        <w:t>British Journal of Management</w:t>
      </w:r>
      <w:r w:rsidRPr="00373E9A">
        <w:t xml:space="preserve">. </w:t>
      </w:r>
    </w:p>
    <w:p w14:paraId="00A50AD9" w14:textId="77777777" w:rsidR="00792BE3" w:rsidRPr="00373E9A" w:rsidRDefault="00792BE3" w:rsidP="00792BE3">
      <w:pPr>
        <w:pStyle w:val="EndNoteBibliography"/>
        <w:spacing w:after="0"/>
        <w:ind w:left="720" w:hanging="720"/>
      </w:pPr>
      <w:r w:rsidRPr="00373E9A">
        <w:t xml:space="preserve">Rossi, F., Rosli, A., &amp; Yip, N. (2017). Academic engagement as knowledge co-production and implications for impact: Evidence from Knowledge Transfer Partnerships. </w:t>
      </w:r>
      <w:r w:rsidRPr="00373E9A">
        <w:rPr>
          <w:i/>
        </w:rPr>
        <w:t>Journal of Business Research</w:t>
      </w:r>
      <w:r w:rsidRPr="00373E9A">
        <w:t>,</w:t>
      </w:r>
      <w:r w:rsidRPr="00373E9A">
        <w:rPr>
          <w:i/>
        </w:rPr>
        <w:t xml:space="preserve"> 80</w:t>
      </w:r>
      <w:r w:rsidRPr="00373E9A">
        <w:t xml:space="preserve">, 1-9. </w:t>
      </w:r>
    </w:p>
    <w:p w14:paraId="4A33A858" w14:textId="77777777" w:rsidR="00792BE3" w:rsidRPr="00373E9A" w:rsidRDefault="00792BE3" w:rsidP="00792BE3">
      <w:pPr>
        <w:pStyle w:val="EndNoteBibliography"/>
        <w:spacing w:after="0"/>
        <w:ind w:left="720" w:hanging="720"/>
      </w:pPr>
      <w:r w:rsidRPr="00373E9A">
        <w:t xml:space="preserve">Rothbaum, J., &amp; Bee, A. (2021). Coronavirus infects surveys, too: Survey nonresponse bias and the Coronavirus pandemic. </w:t>
      </w:r>
      <w:r w:rsidRPr="00373E9A">
        <w:rPr>
          <w:i/>
        </w:rPr>
        <w:t>US Census Bureau</w:t>
      </w:r>
      <w:r w:rsidRPr="00373E9A">
        <w:t xml:space="preserve">. </w:t>
      </w:r>
    </w:p>
    <w:p w14:paraId="12AB9EE0" w14:textId="77777777" w:rsidR="00792BE3" w:rsidRPr="00373E9A" w:rsidRDefault="00792BE3" w:rsidP="00792BE3">
      <w:pPr>
        <w:pStyle w:val="EndNoteBibliography"/>
        <w:spacing w:after="0"/>
        <w:ind w:left="720" w:hanging="720"/>
      </w:pPr>
      <w:r w:rsidRPr="00373E9A">
        <w:t xml:space="preserve">Rothbaum, J., Eggleston, J., Bee, A., Klee, M., &amp; Mendez-Smith, B. (2021). Addressing nonresponse bias in the american community survey during the pandemic using administrative data. </w:t>
      </w:r>
      <w:r w:rsidRPr="00373E9A">
        <w:rPr>
          <w:i/>
        </w:rPr>
        <w:t>American Community Survey Research and Evaluation Report Memorandum Series ACS21-RER-05, US Census Bureau, Washington</w:t>
      </w:r>
      <w:r w:rsidRPr="00373E9A">
        <w:t xml:space="preserve">. </w:t>
      </w:r>
    </w:p>
    <w:p w14:paraId="5C10D858" w14:textId="77777777" w:rsidR="00792BE3" w:rsidRPr="00373E9A" w:rsidRDefault="00792BE3" w:rsidP="00792BE3">
      <w:pPr>
        <w:pStyle w:val="EndNoteBibliography"/>
        <w:spacing w:after="0"/>
        <w:ind w:left="720" w:hanging="720"/>
      </w:pPr>
      <w:r w:rsidRPr="00373E9A">
        <w:t xml:space="preserve">Ryan, J. C. (2011). Development of a measure of work motivation for a meta-theory of motivation. </w:t>
      </w:r>
      <w:r w:rsidRPr="00373E9A">
        <w:rPr>
          <w:i/>
        </w:rPr>
        <w:t>Psychological reports</w:t>
      </w:r>
      <w:r w:rsidRPr="00373E9A">
        <w:t>,</w:t>
      </w:r>
      <w:r w:rsidRPr="00373E9A">
        <w:rPr>
          <w:i/>
        </w:rPr>
        <w:t xml:space="preserve"> 108</w:t>
      </w:r>
      <w:r w:rsidRPr="00373E9A">
        <w:t xml:space="preserve">(3), 743-755. </w:t>
      </w:r>
    </w:p>
    <w:p w14:paraId="319D3464" w14:textId="77777777" w:rsidR="00792BE3" w:rsidRPr="00373E9A" w:rsidRDefault="00792BE3" w:rsidP="00792BE3">
      <w:pPr>
        <w:pStyle w:val="EndNoteBibliography"/>
        <w:spacing w:after="0"/>
        <w:ind w:left="720" w:hanging="720"/>
      </w:pPr>
      <w:r w:rsidRPr="00373E9A">
        <w:t xml:space="preserve">Ryan, J. C. (2014). The work motivation of research scientists and its effect on research performance. </w:t>
      </w:r>
      <w:r w:rsidRPr="00373E9A">
        <w:rPr>
          <w:i/>
        </w:rPr>
        <w:t>R&amp;D Management</w:t>
      </w:r>
      <w:r w:rsidRPr="00373E9A">
        <w:t>,</w:t>
      </w:r>
      <w:r w:rsidRPr="00373E9A">
        <w:rPr>
          <w:i/>
        </w:rPr>
        <w:t xml:space="preserve"> 44</w:t>
      </w:r>
      <w:r w:rsidRPr="00373E9A">
        <w:t xml:space="preserve">(4), 355-369. </w:t>
      </w:r>
    </w:p>
    <w:p w14:paraId="139D3439" w14:textId="77777777" w:rsidR="00792BE3" w:rsidRPr="00373E9A" w:rsidRDefault="00792BE3" w:rsidP="00792BE3">
      <w:pPr>
        <w:pStyle w:val="EndNoteBibliography"/>
        <w:spacing w:after="0"/>
        <w:ind w:left="720" w:hanging="720"/>
      </w:pPr>
      <w:r w:rsidRPr="00373E9A">
        <w:t xml:space="preserve">Ryan, J. C., &amp; Berbegal-Mirabent, J. (2016). Motivational recipes and research performance: A fuzzy set analysis of the motivational profile of high performing research scientists. </w:t>
      </w:r>
      <w:r w:rsidRPr="00373E9A">
        <w:rPr>
          <w:i/>
        </w:rPr>
        <w:t>Journal of Business Research</w:t>
      </w:r>
      <w:r w:rsidRPr="00373E9A">
        <w:t>,</w:t>
      </w:r>
      <w:r w:rsidRPr="00373E9A">
        <w:rPr>
          <w:i/>
        </w:rPr>
        <w:t xml:space="preserve"> 69</w:t>
      </w:r>
      <w:r w:rsidRPr="00373E9A">
        <w:t xml:space="preserve">(11), 5299-5304. </w:t>
      </w:r>
    </w:p>
    <w:p w14:paraId="333300B2" w14:textId="77777777" w:rsidR="00792BE3" w:rsidRPr="00373E9A" w:rsidRDefault="00792BE3" w:rsidP="00792BE3">
      <w:pPr>
        <w:pStyle w:val="EndNoteBibliography"/>
        <w:spacing w:after="0"/>
        <w:ind w:left="720" w:hanging="720"/>
      </w:pPr>
      <w:r w:rsidRPr="00373E9A">
        <w:t xml:space="preserve">Ryan, R. M., &amp; Deci, E. L. (2000). Intrinsic and extrinsic motivations: Classic definitions and new directions. </w:t>
      </w:r>
      <w:r w:rsidRPr="00373E9A">
        <w:rPr>
          <w:i/>
        </w:rPr>
        <w:t>Contemporary educational psychology</w:t>
      </w:r>
      <w:r w:rsidRPr="00373E9A">
        <w:t>,</w:t>
      </w:r>
      <w:r w:rsidRPr="00373E9A">
        <w:rPr>
          <w:i/>
        </w:rPr>
        <w:t xml:space="preserve"> 25</w:t>
      </w:r>
      <w:r w:rsidRPr="00373E9A">
        <w:t xml:space="preserve">(1), 54-67. </w:t>
      </w:r>
    </w:p>
    <w:p w14:paraId="11B2A1B8" w14:textId="77777777" w:rsidR="00792BE3" w:rsidRPr="00373E9A" w:rsidRDefault="00792BE3" w:rsidP="00792BE3">
      <w:pPr>
        <w:pStyle w:val="EndNoteBibliography"/>
        <w:spacing w:after="0"/>
        <w:ind w:left="720" w:hanging="720"/>
      </w:pPr>
      <w:r w:rsidRPr="00373E9A">
        <w:t xml:space="preserve">Ryan, R. M., &amp; Deci, E. L. (2020). Intrinsic and extrinsic motivation from a self-determination theory perspective: Definitions, theory, practices, and future directions. </w:t>
      </w:r>
      <w:r w:rsidRPr="00373E9A">
        <w:rPr>
          <w:i/>
        </w:rPr>
        <w:t>Contemporary educational psychology</w:t>
      </w:r>
      <w:r w:rsidRPr="00373E9A">
        <w:t>,</w:t>
      </w:r>
      <w:r w:rsidRPr="00373E9A">
        <w:rPr>
          <w:i/>
        </w:rPr>
        <w:t xml:space="preserve"> 61</w:t>
      </w:r>
      <w:r w:rsidRPr="00373E9A">
        <w:t xml:space="preserve">(Article 101860). </w:t>
      </w:r>
    </w:p>
    <w:p w14:paraId="576FDBA4" w14:textId="77777777" w:rsidR="00792BE3" w:rsidRPr="00373E9A" w:rsidRDefault="00792BE3" w:rsidP="00792BE3">
      <w:pPr>
        <w:pStyle w:val="EndNoteBibliography"/>
        <w:spacing w:after="0"/>
        <w:ind w:left="720" w:hanging="720"/>
      </w:pPr>
      <w:r w:rsidRPr="00373E9A">
        <w:t xml:space="preserve">Ryazanova, O., &amp; Jaskiene, J. (2022). Managing individual research productivity in academic organizations: A review of the evidence and a path forward. </w:t>
      </w:r>
      <w:r w:rsidRPr="00373E9A">
        <w:rPr>
          <w:i/>
        </w:rPr>
        <w:t>Research Policy</w:t>
      </w:r>
      <w:r w:rsidRPr="00373E9A">
        <w:t>,</w:t>
      </w:r>
      <w:r w:rsidRPr="00373E9A">
        <w:rPr>
          <w:i/>
        </w:rPr>
        <w:t xml:space="preserve"> 51</w:t>
      </w:r>
      <w:r w:rsidRPr="00373E9A">
        <w:t xml:space="preserve">(2), 104448. </w:t>
      </w:r>
    </w:p>
    <w:p w14:paraId="4BC00785" w14:textId="1FEFD1BF" w:rsidR="00792BE3" w:rsidRPr="00373E9A" w:rsidRDefault="00792BE3" w:rsidP="00792BE3">
      <w:pPr>
        <w:pStyle w:val="EndNoteBibliography"/>
        <w:spacing w:after="0"/>
        <w:ind w:left="720" w:hanging="720"/>
      </w:pPr>
      <w:r w:rsidRPr="00373E9A">
        <w:t>Saeed, S., Yousafzai, S. Y., Yani</w:t>
      </w:r>
      <w:r w:rsidRPr="00373E9A">
        <w:rPr>
          <w:rFonts w:ascii="Cambria Math" w:hAnsi="Cambria Math" w:cs="Cambria Math"/>
        </w:rPr>
        <w:t>‐</w:t>
      </w:r>
      <w:r w:rsidRPr="00373E9A">
        <w:t>de</w:t>
      </w:r>
      <w:r w:rsidRPr="00373E9A">
        <w:rPr>
          <w:rFonts w:ascii="Cambria Math" w:hAnsi="Cambria Math" w:cs="Cambria Math"/>
        </w:rPr>
        <w:t>‐</w:t>
      </w:r>
      <w:r w:rsidRPr="00373E9A">
        <w:t xml:space="preserve">soriano, M., &amp; Muffatto, M. (2015). The Role of Perceived University Support in the Formation of Students' Entrepreneurial Intention. </w:t>
      </w:r>
      <w:r w:rsidRPr="00373E9A">
        <w:rPr>
          <w:i/>
        </w:rPr>
        <w:t>Journal of Small Business Management</w:t>
      </w:r>
      <w:r w:rsidRPr="00373E9A">
        <w:t>,</w:t>
      </w:r>
      <w:r w:rsidRPr="00373E9A">
        <w:rPr>
          <w:i/>
        </w:rPr>
        <w:t xml:space="preserve"> 53</w:t>
      </w:r>
      <w:r w:rsidRPr="00373E9A">
        <w:t xml:space="preserve">(4), 1127-1145. </w:t>
      </w:r>
      <w:hyperlink r:id="rId138" w:history="1">
        <w:r w:rsidRPr="00373E9A">
          <w:rPr>
            <w:rStyle w:val="Hyperlink"/>
            <w:rFonts w:ascii="Garamond" w:hAnsi="Garamond"/>
          </w:rPr>
          <w:t>https://doi.org/10.1111/jsbm.12090</w:t>
        </w:r>
      </w:hyperlink>
      <w:r w:rsidRPr="00373E9A">
        <w:t xml:space="preserve"> </w:t>
      </w:r>
    </w:p>
    <w:p w14:paraId="5113DBCB" w14:textId="77777777" w:rsidR="00792BE3" w:rsidRPr="00373E9A" w:rsidRDefault="00792BE3" w:rsidP="00792BE3">
      <w:pPr>
        <w:pStyle w:val="EndNoteBibliography"/>
        <w:spacing w:after="0"/>
        <w:ind w:left="720" w:hanging="720"/>
      </w:pPr>
      <w:r w:rsidRPr="00373E9A">
        <w:t xml:space="preserve">Sanz-Menéndez, L., &amp; Cruz-Castro, L. (2003). Coping with environmental pressures: public research organisations responses to funding crises. </w:t>
      </w:r>
      <w:r w:rsidRPr="00373E9A">
        <w:rPr>
          <w:i/>
        </w:rPr>
        <w:t>Research Policy</w:t>
      </w:r>
      <w:r w:rsidRPr="00373E9A">
        <w:t>,</w:t>
      </w:r>
      <w:r w:rsidRPr="00373E9A">
        <w:rPr>
          <w:i/>
        </w:rPr>
        <w:t xml:space="preserve"> 32</w:t>
      </w:r>
      <w:r w:rsidRPr="00373E9A">
        <w:t xml:space="preserve">(8), 1293-1308. </w:t>
      </w:r>
    </w:p>
    <w:p w14:paraId="4E234E31" w14:textId="77777777" w:rsidR="00792BE3" w:rsidRPr="00373E9A" w:rsidRDefault="00792BE3" w:rsidP="00792BE3">
      <w:pPr>
        <w:pStyle w:val="EndNoteBibliography"/>
        <w:spacing w:after="0"/>
        <w:ind w:left="720" w:hanging="720"/>
      </w:pPr>
      <w:r w:rsidRPr="00373E9A">
        <w:t xml:space="preserve">Sarpong, D., AbdRazak, A., Alexander, E., &amp; Meissner, D. (2017). Organizing practices of university, industry and government that facilitate (or impede) the transition to a hybrid triple helix model of innovation. </w:t>
      </w:r>
      <w:r w:rsidRPr="00373E9A">
        <w:rPr>
          <w:i/>
        </w:rPr>
        <w:t>Technological Forecasting &amp; Social Change</w:t>
      </w:r>
      <w:r w:rsidRPr="00373E9A">
        <w:t>,</w:t>
      </w:r>
      <w:r w:rsidRPr="00373E9A">
        <w:rPr>
          <w:i/>
        </w:rPr>
        <w:t xml:space="preserve"> 123</w:t>
      </w:r>
      <w:r w:rsidRPr="00373E9A">
        <w:t xml:space="preserve">(C), 142-152. </w:t>
      </w:r>
    </w:p>
    <w:p w14:paraId="307627AA" w14:textId="77777777" w:rsidR="00792BE3" w:rsidRPr="00373E9A" w:rsidRDefault="00792BE3" w:rsidP="00792BE3">
      <w:pPr>
        <w:pStyle w:val="EndNoteBibliography"/>
        <w:spacing w:after="0"/>
        <w:ind w:left="720" w:hanging="720"/>
      </w:pPr>
      <w:r w:rsidRPr="00373E9A">
        <w:t xml:space="preserve">Sarstedt, M. (2019). Revisiting Hair Et al.’s Multivariate Data Analysis: 40 Years Later. In </w:t>
      </w:r>
      <w:r w:rsidRPr="00373E9A">
        <w:rPr>
          <w:i/>
        </w:rPr>
        <w:t>The Great Facilitator</w:t>
      </w:r>
      <w:r w:rsidRPr="00373E9A">
        <w:t xml:space="preserve"> (pp. 113-119). Springer. </w:t>
      </w:r>
    </w:p>
    <w:p w14:paraId="08EEA563" w14:textId="77777777" w:rsidR="00792BE3" w:rsidRPr="00373E9A" w:rsidRDefault="00792BE3" w:rsidP="00792BE3">
      <w:pPr>
        <w:pStyle w:val="EndNoteBibliography"/>
        <w:spacing w:after="0"/>
        <w:ind w:left="720" w:hanging="720"/>
      </w:pPr>
      <w:r w:rsidRPr="00373E9A">
        <w:t xml:space="preserve">Sauermann, H., &amp; Cohen, W. M. (2010). What makes them tick? Employee motives and firm innovation. </w:t>
      </w:r>
      <w:r w:rsidRPr="00373E9A">
        <w:rPr>
          <w:i/>
        </w:rPr>
        <w:t>Management Science</w:t>
      </w:r>
      <w:r w:rsidRPr="00373E9A">
        <w:t>,</w:t>
      </w:r>
      <w:r w:rsidRPr="00373E9A">
        <w:rPr>
          <w:i/>
        </w:rPr>
        <w:t xml:space="preserve"> 56</w:t>
      </w:r>
      <w:r w:rsidRPr="00373E9A">
        <w:t xml:space="preserve">(12), 2134-2153. </w:t>
      </w:r>
    </w:p>
    <w:p w14:paraId="6B46613D" w14:textId="77777777" w:rsidR="00792BE3" w:rsidRPr="00373E9A" w:rsidRDefault="00792BE3" w:rsidP="00792BE3">
      <w:pPr>
        <w:pStyle w:val="EndNoteBibliography"/>
        <w:spacing w:after="0"/>
        <w:ind w:left="720" w:hanging="720"/>
      </w:pPr>
      <w:r w:rsidRPr="00373E9A">
        <w:t xml:space="preserve">Sauermann, H., &amp; Stephan, P. (2013). Conflicting logics? A multidimensional view of industrial and academic science. </w:t>
      </w:r>
      <w:r w:rsidRPr="00373E9A">
        <w:rPr>
          <w:i/>
        </w:rPr>
        <w:t>Organization science</w:t>
      </w:r>
      <w:r w:rsidRPr="00373E9A">
        <w:t>,</w:t>
      </w:r>
      <w:r w:rsidRPr="00373E9A">
        <w:rPr>
          <w:i/>
        </w:rPr>
        <w:t xml:space="preserve"> 24</w:t>
      </w:r>
      <w:r w:rsidRPr="00373E9A">
        <w:t xml:space="preserve">(3), 889-909. </w:t>
      </w:r>
    </w:p>
    <w:p w14:paraId="248AF9E8" w14:textId="77777777" w:rsidR="00792BE3" w:rsidRPr="00373E9A" w:rsidRDefault="00792BE3" w:rsidP="00792BE3">
      <w:pPr>
        <w:pStyle w:val="EndNoteBibliography"/>
        <w:spacing w:after="0"/>
        <w:ind w:left="720" w:hanging="720"/>
      </w:pPr>
      <w:r w:rsidRPr="00373E9A">
        <w:t xml:space="preserve">Schartinger, D., Rammer, C., &amp; Fröhlich, J. (2006). Knowledge interactions between universities and industry in Austria: sectoral patterns and determinants. In </w:t>
      </w:r>
      <w:r w:rsidRPr="00373E9A">
        <w:rPr>
          <w:i/>
        </w:rPr>
        <w:t>Innovation, networks, and knowledge spillovers</w:t>
      </w:r>
      <w:r w:rsidRPr="00373E9A">
        <w:t xml:space="preserve"> (pp. 135-166). Springer. </w:t>
      </w:r>
    </w:p>
    <w:p w14:paraId="4383F0F5" w14:textId="77777777" w:rsidR="00792BE3" w:rsidRPr="00373E9A" w:rsidRDefault="00792BE3" w:rsidP="00792BE3">
      <w:pPr>
        <w:pStyle w:val="EndNoteBibliography"/>
        <w:spacing w:after="0"/>
        <w:ind w:left="720" w:hanging="720"/>
      </w:pPr>
      <w:r w:rsidRPr="00373E9A">
        <w:t xml:space="preserve">Schneider, N., Blaese, R., &amp; Liebig, B. (2021). Conditions for spin-off creation at Swiss universities of applied sciences–a gender sensitive approach. </w:t>
      </w:r>
      <w:r w:rsidRPr="00373E9A">
        <w:rPr>
          <w:i/>
        </w:rPr>
        <w:t>International Journal of Gender and Entrepreneurship</w:t>
      </w:r>
      <w:r w:rsidRPr="00373E9A">
        <w:t xml:space="preserve">. </w:t>
      </w:r>
    </w:p>
    <w:p w14:paraId="034E5297" w14:textId="24121EB4" w:rsidR="00792BE3" w:rsidRPr="00373E9A" w:rsidRDefault="00792BE3" w:rsidP="00792BE3">
      <w:pPr>
        <w:pStyle w:val="EndNoteBibliography"/>
        <w:spacing w:after="0"/>
        <w:ind w:left="720" w:hanging="720"/>
      </w:pPr>
      <w:r w:rsidRPr="00373E9A">
        <w:t xml:space="preserve">Schreiber, J. B., Nora, A., Stage, F. K., Barlow, E. A., &amp; King, J. (2006). Reporting structural equation modeling and confirmatory factor analysis results: A review. </w:t>
      </w:r>
      <w:r w:rsidRPr="00373E9A">
        <w:rPr>
          <w:i/>
        </w:rPr>
        <w:t>The Journal of Educational Research</w:t>
      </w:r>
      <w:r w:rsidRPr="00373E9A">
        <w:t>,</w:t>
      </w:r>
      <w:r w:rsidRPr="00373E9A">
        <w:rPr>
          <w:i/>
        </w:rPr>
        <w:t xml:space="preserve"> 99</w:t>
      </w:r>
      <w:r w:rsidRPr="00373E9A">
        <w:t xml:space="preserve">(6), 323-338. </w:t>
      </w:r>
      <w:hyperlink r:id="rId139" w:history="1">
        <w:r w:rsidRPr="00373E9A">
          <w:rPr>
            <w:rStyle w:val="Hyperlink"/>
            <w:rFonts w:ascii="Garamond" w:hAnsi="Garamond"/>
          </w:rPr>
          <w:t>https://doi.org/10.3200/joer.99.6.323-338</w:t>
        </w:r>
      </w:hyperlink>
      <w:r w:rsidRPr="00373E9A">
        <w:t xml:space="preserve"> </w:t>
      </w:r>
    </w:p>
    <w:p w14:paraId="4DDCDB26" w14:textId="77777777" w:rsidR="00792BE3" w:rsidRPr="00373E9A" w:rsidRDefault="00792BE3" w:rsidP="00792BE3">
      <w:pPr>
        <w:pStyle w:val="EndNoteBibliography"/>
        <w:spacing w:after="0"/>
        <w:ind w:left="720" w:hanging="720"/>
      </w:pPr>
      <w:r w:rsidRPr="00373E9A">
        <w:t xml:space="preserve">Schumacker, R. E., &amp; Lomax, R. G. (2004). </w:t>
      </w:r>
      <w:r w:rsidRPr="00373E9A">
        <w:rPr>
          <w:i/>
        </w:rPr>
        <w:t>A beginner's guide to structural equation modeling</w:t>
      </w:r>
      <w:r w:rsidRPr="00373E9A">
        <w:t xml:space="preserve">. psychology press. </w:t>
      </w:r>
    </w:p>
    <w:p w14:paraId="685A59B4" w14:textId="77777777" w:rsidR="00792BE3" w:rsidRPr="00373E9A" w:rsidRDefault="00792BE3" w:rsidP="00792BE3">
      <w:pPr>
        <w:pStyle w:val="EndNoteBibliography"/>
        <w:spacing w:after="0"/>
        <w:ind w:left="720" w:hanging="720"/>
      </w:pPr>
      <w:r w:rsidRPr="00373E9A">
        <w:t xml:space="preserve">Scott, S. G., &amp; Bruce, R. A. (1994). Determinants of innovative behavior: A path model of individual innovation in the workplace. </w:t>
      </w:r>
      <w:r w:rsidRPr="00373E9A">
        <w:rPr>
          <w:i/>
        </w:rPr>
        <w:t>Academy of Management Journal</w:t>
      </w:r>
      <w:r w:rsidRPr="00373E9A">
        <w:t>,</w:t>
      </w:r>
      <w:r w:rsidRPr="00373E9A">
        <w:rPr>
          <w:i/>
        </w:rPr>
        <w:t xml:space="preserve"> 37</w:t>
      </w:r>
      <w:r w:rsidRPr="00373E9A">
        <w:t xml:space="preserve">(3), 580-607. </w:t>
      </w:r>
    </w:p>
    <w:p w14:paraId="716F0CF3" w14:textId="77777777" w:rsidR="00792BE3" w:rsidRPr="00373E9A" w:rsidRDefault="00792BE3" w:rsidP="00792BE3">
      <w:pPr>
        <w:pStyle w:val="EndNoteBibliography"/>
        <w:spacing w:after="0"/>
        <w:ind w:left="720" w:hanging="720"/>
      </w:pPr>
      <w:r w:rsidRPr="00373E9A">
        <w:t xml:space="preserve">Sharif, N. (2006). Emergence and development of the National Innovation Systems concept. </w:t>
      </w:r>
      <w:r w:rsidRPr="00373E9A">
        <w:rPr>
          <w:i/>
        </w:rPr>
        <w:t>Research Policy</w:t>
      </w:r>
      <w:r w:rsidRPr="00373E9A">
        <w:t>,</w:t>
      </w:r>
      <w:r w:rsidRPr="00373E9A">
        <w:rPr>
          <w:i/>
        </w:rPr>
        <w:t xml:space="preserve"> 35</w:t>
      </w:r>
      <w:r w:rsidRPr="00373E9A">
        <w:t xml:space="preserve">(5), 745-766. </w:t>
      </w:r>
    </w:p>
    <w:p w14:paraId="65198916" w14:textId="77777777" w:rsidR="00792BE3" w:rsidRPr="00373E9A" w:rsidRDefault="00792BE3" w:rsidP="00792BE3">
      <w:pPr>
        <w:pStyle w:val="EndNoteBibliography"/>
        <w:spacing w:after="0"/>
        <w:ind w:left="720" w:hanging="720"/>
      </w:pPr>
      <w:r w:rsidRPr="00373E9A">
        <w:t xml:space="preserve">Sharma, G. (2017). Pros and cons of different sampling techniques. </w:t>
      </w:r>
      <w:r w:rsidRPr="00373E9A">
        <w:rPr>
          <w:i/>
        </w:rPr>
        <w:t>International journal of applied research</w:t>
      </w:r>
      <w:r w:rsidRPr="00373E9A">
        <w:t>,</w:t>
      </w:r>
      <w:r w:rsidRPr="00373E9A">
        <w:rPr>
          <w:i/>
        </w:rPr>
        <w:t xml:space="preserve"> 3</w:t>
      </w:r>
      <w:r w:rsidRPr="00373E9A">
        <w:t xml:space="preserve">(7), 749-752. </w:t>
      </w:r>
    </w:p>
    <w:p w14:paraId="4A829EFA" w14:textId="77777777" w:rsidR="00792BE3" w:rsidRPr="00373E9A" w:rsidRDefault="00792BE3" w:rsidP="00792BE3">
      <w:pPr>
        <w:pStyle w:val="EndNoteBibliography"/>
        <w:spacing w:after="0"/>
        <w:ind w:left="720" w:hanging="720"/>
      </w:pPr>
      <w:r w:rsidRPr="00373E9A">
        <w:t xml:space="preserve">Shinn, T. (2002). The triple helix and new production of knowledge: prepackaged thinking on science and technology. </w:t>
      </w:r>
      <w:r w:rsidRPr="00373E9A">
        <w:rPr>
          <w:i/>
        </w:rPr>
        <w:t>Social studies of science</w:t>
      </w:r>
      <w:r w:rsidRPr="00373E9A">
        <w:t>,</w:t>
      </w:r>
      <w:r w:rsidRPr="00373E9A">
        <w:rPr>
          <w:i/>
        </w:rPr>
        <w:t xml:space="preserve"> 32</w:t>
      </w:r>
      <w:r w:rsidRPr="00373E9A">
        <w:t xml:space="preserve">(4), 599-614. </w:t>
      </w:r>
    </w:p>
    <w:p w14:paraId="37EC5D1B" w14:textId="77777777" w:rsidR="00792BE3" w:rsidRPr="00373E9A" w:rsidRDefault="00792BE3" w:rsidP="00792BE3">
      <w:pPr>
        <w:pStyle w:val="EndNoteBibliography"/>
        <w:spacing w:after="0"/>
        <w:ind w:left="720" w:hanging="720"/>
      </w:pPr>
      <w:r w:rsidRPr="00373E9A">
        <w:t xml:space="preserve">Siegel, D. S., Waldman, D., &amp; Link, A. (2003). Assessing the impact of organizational practices on the relative productivity of university technology transfer offices: an exploratory study. </w:t>
      </w:r>
      <w:r w:rsidRPr="00373E9A">
        <w:rPr>
          <w:i/>
        </w:rPr>
        <w:t>Research Policy</w:t>
      </w:r>
      <w:r w:rsidRPr="00373E9A">
        <w:t>,</w:t>
      </w:r>
      <w:r w:rsidRPr="00373E9A">
        <w:rPr>
          <w:i/>
        </w:rPr>
        <w:t xml:space="preserve"> 32</w:t>
      </w:r>
      <w:r w:rsidRPr="00373E9A">
        <w:t xml:space="preserve">(1), 27-48. </w:t>
      </w:r>
    </w:p>
    <w:p w14:paraId="0E46B0D0" w14:textId="77777777" w:rsidR="00792BE3" w:rsidRPr="00373E9A" w:rsidRDefault="00792BE3" w:rsidP="00792BE3">
      <w:pPr>
        <w:pStyle w:val="EndNoteBibliography"/>
        <w:spacing w:after="0"/>
        <w:ind w:left="720" w:hanging="720"/>
      </w:pPr>
      <w:r w:rsidRPr="00373E9A">
        <w:t xml:space="preserve">Siegel, D. S., &amp; Wright, M. (2015). Academic entrepreneurship: time for a rethink? </w:t>
      </w:r>
      <w:r w:rsidRPr="00373E9A">
        <w:rPr>
          <w:i/>
        </w:rPr>
        <w:t>British Journal of Management</w:t>
      </w:r>
      <w:r w:rsidRPr="00373E9A">
        <w:t>,</w:t>
      </w:r>
      <w:r w:rsidRPr="00373E9A">
        <w:rPr>
          <w:i/>
        </w:rPr>
        <w:t xml:space="preserve"> 26</w:t>
      </w:r>
      <w:r w:rsidRPr="00373E9A">
        <w:t xml:space="preserve">(4), 582-595. </w:t>
      </w:r>
    </w:p>
    <w:p w14:paraId="354304E1" w14:textId="77777777" w:rsidR="00792BE3" w:rsidRPr="00373E9A" w:rsidRDefault="00792BE3" w:rsidP="00792BE3">
      <w:pPr>
        <w:pStyle w:val="EndNoteBibliography"/>
        <w:spacing w:after="0"/>
        <w:ind w:left="720" w:hanging="720"/>
      </w:pPr>
      <w:r w:rsidRPr="00373E9A">
        <w:t xml:space="preserve">Sitkin, S. B., &amp; Pablo, A. L. (1992). Reconceptualizing the determinants of risk behavior. </w:t>
      </w:r>
      <w:r w:rsidRPr="00373E9A">
        <w:rPr>
          <w:i/>
        </w:rPr>
        <w:t>Academy of management review</w:t>
      </w:r>
      <w:r w:rsidRPr="00373E9A">
        <w:t>,</w:t>
      </w:r>
      <w:r w:rsidRPr="00373E9A">
        <w:rPr>
          <w:i/>
        </w:rPr>
        <w:t xml:space="preserve"> 17</w:t>
      </w:r>
      <w:r w:rsidRPr="00373E9A">
        <w:t xml:space="preserve">(1), 9-38. </w:t>
      </w:r>
    </w:p>
    <w:p w14:paraId="577FCA87" w14:textId="77777777" w:rsidR="00792BE3" w:rsidRPr="00373E9A" w:rsidRDefault="00792BE3" w:rsidP="00792BE3">
      <w:pPr>
        <w:pStyle w:val="EndNoteBibliography"/>
        <w:spacing w:after="0"/>
        <w:ind w:left="720" w:hanging="720"/>
      </w:pPr>
      <w:r w:rsidRPr="00373E9A">
        <w:t xml:space="preserve">Sitkin, S. B., &amp; Weingart, L. R. (1995). Determinants of risky decision-making behavior: A test of the mediating role of risk perceptions and propensity. </w:t>
      </w:r>
      <w:r w:rsidRPr="00373E9A">
        <w:rPr>
          <w:i/>
        </w:rPr>
        <w:t>Academy of Management Journal</w:t>
      </w:r>
      <w:r w:rsidRPr="00373E9A">
        <w:t>,</w:t>
      </w:r>
      <w:r w:rsidRPr="00373E9A">
        <w:rPr>
          <w:i/>
        </w:rPr>
        <w:t xml:space="preserve"> 38</w:t>
      </w:r>
      <w:r w:rsidRPr="00373E9A">
        <w:t xml:space="preserve">(6), 1573-1592. </w:t>
      </w:r>
    </w:p>
    <w:p w14:paraId="4C33638A" w14:textId="77777777" w:rsidR="00792BE3" w:rsidRPr="00373E9A" w:rsidRDefault="00792BE3" w:rsidP="00792BE3">
      <w:pPr>
        <w:pStyle w:val="EndNoteBibliography"/>
        <w:spacing w:after="0"/>
        <w:ind w:left="720" w:hanging="720"/>
      </w:pPr>
      <w:r w:rsidRPr="00373E9A">
        <w:t xml:space="preserve">Sitnicki, M. W. (2018). determining the priorities of the development of Eu research universities Based on the analysis of rating indicators of World-class universities. </w:t>
      </w:r>
      <w:r w:rsidRPr="00373E9A">
        <w:rPr>
          <w:i/>
        </w:rPr>
        <w:t>Baltic Journal of European Studies</w:t>
      </w:r>
      <w:r w:rsidRPr="00373E9A">
        <w:t>,</w:t>
      </w:r>
      <w:r w:rsidRPr="00373E9A">
        <w:rPr>
          <w:i/>
        </w:rPr>
        <w:t xml:space="preserve"> 8</w:t>
      </w:r>
      <w:r w:rsidRPr="00373E9A">
        <w:t xml:space="preserve">(1), 76-100. </w:t>
      </w:r>
    </w:p>
    <w:p w14:paraId="344D306E" w14:textId="77777777" w:rsidR="00792BE3" w:rsidRPr="00373E9A" w:rsidRDefault="00792BE3" w:rsidP="00792BE3">
      <w:pPr>
        <w:pStyle w:val="EndNoteBibliography"/>
        <w:spacing w:after="0"/>
        <w:ind w:left="720" w:hanging="720"/>
      </w:pPr>
      <w:r w:rsidRPr="00373E9A">
        <w:t xml:space="preserve">Slaughter, S. (2019). Current Challenges to Academic Freedom: Academic Capitalism and Neo-nationalism. </w:t>
      </w:r>
      <w:r w:rsidRPr="00373E9A">
        <w:rPr>
          <w:i/>
        </w:rPr>
        <w:t>The Three Cs of Higher Education: Competition, Collaboration and Complementarity</w:t>
      </w:r>
      <w:r w:rsidRPr="00373E9A">
        <w:t xml:space="preserve">, 27. </w:t>
      </w:r>
    </w:p>
    <w:p w14:paraId="35DEE006" w14:textId="77777777" w:rsidR="00792BE3" w:rsidRPr="00373E9A" w:rsidRDefault="00792BE3" w:rsidP="00792BE3">
      <w:pPr>
        <w:pStyle w:val="EndNoteBibliography"/>
        <w:spacing w:after="0"/>
        <w:ind w:left="720" w:hanging="720"/>
      </w:pPr>
      <w:r w:rsidRPr="00373E9A">
        <w:t xml:space="preserve">Smith, H. L., Meschitti, V., Le Roux, J., Panton, M., Baines, N., &amp; Poulovassilis, A. (2020). Gender differences in the commercialisation of research: a study in UK universities. In </w:t>
      </w:r>
      <w:r w:rsidRPr="00373E9A">
        <w:rPr>
          <w:i/>
        </w:rPr>
        <w:t>Gender, Science and Innovation</w:t>
      </w:r>
      <w:r w:rsidRPr="00373E9A">
        <w:t xml:space="preserve"> (pp. 242-260). Edward Elgar Publishing. </w:t>
      </w:r>
    </w:p>
    <w:p w14:paraId="6F7D21E9" w14:textId="77777777" w:rsidR="00792BE3" w:rsidRPr="00373E9A" w:rsidRDefault="00792BE3" w:rsidP="00792BE3">
      <w:pPr>
        <w:pStyle w:val="EndNoteBibliography"/>
        <w:spacing w:after="0"/>
        <w:ind w:left="720" w:hanging="720"/>
      </w:pPr>
      <w:r w:rsidRPr="00373E9A">
        <w:t xml:space="preserve">Smith, K., Bandola-Gill, J., Meer, N., Stewart, E., &amp; Watermeyer, R. (2020). </w:t>
      </w:r>
      <w:r w:rsidRPr="00373E9A">
        <w:rPr>
          <w:i/>
        </w:rPr>
        <w:t>The impact agenda : controversies, consequences and challenges</w:t>
      </w:r>
      <w:r w:rsidRPr="00373E9A">
        <w:t xml:space="preserve">. Bristol : Policy Press, 2020. </w:t>
      </w:r>
    </w:p>
    <w:p w14:paraId="3C005DA9" w14:textId="77777777" w:rsidR="00792BE3" w:rsidRPr="00373E9A" w:rsidRDefault="00792BE3" w:rsidP="00792BE3">
      <w:pPr>
        <w:pStyle w:val="EndNoteBibliography"/>
        <w:spacing w:after="0"/>
        <w:ind w:left="720" w:hanging="720"/>
      </w:pPr>
      <w:r w:rsidRPr="00373E9A">
        <w:t xml:space="preserve">Soetanto, D., &amp; Jack, S. (2016). The impact of university-based incubation support on the innovation strategy of academic spin-offs. </w:t>
      </w:r>
      <w:r w:rsidRPr="00373E9A">
        <w:rPr>
          <w:i/>
        </w:rPr>
        <w:t>Technovation</w:t>
      </w:r>
      <w:r w:rsidRPr="00373E9A">
        <w:t>,</w:t>
      </w:r>
      <w:r w:rsidRPr="00373E9A">
        <w:rPr>
          <w:i/>
        </w:rPr>
        <w:t xml:space="preserve"> 50</w:t>
      </w:r>
      <w:r w:rsidRPr="00373E9A">
        <w:t xml:space="preserve">, 25-40. </w:t>
      </w:r>
    </w:p>
    <w:p w14:paraId="3E783E52" w14:textId="77777777" w:rsidR="00792BE3" w:rsidRPr="00373E9A" w:rsidRDefault="00792BE3" w:rsidP="00792BE3">
      <w:pPr>
        <w:pStyle w:val="EndNoteBibliography"/>
        <w:spacing w:after="0"/>
        <w:ind w:left="720" w:hanging="720"/>
      </w:pPr>
      <w:r w:rsidRPr="00373E9A">
        <w:t xml:space="preserve">Sohar, K., Mercier, N., Goble, L., Ghahramani, F., &amp; Loftin, B. (2018). Gender Data Gap: Baseline of US Academic Institutions. </w:t>
      </w:r>
      <w:r w:rsidRPr="00373E9A">
        <w:rPr>
          <w:i/>
        </w:rPr>
        <w:t>Technology &amp; Innovation</w:t>
      </w:r>
      <w:r w:rsidRPr="00373E9A">
        <w:t>,</w:t>
      </w:r>
      <w:r w:rsidRPr="00373E9A">
        <w:rPr>
          <w:i/>
        </w:rPr>
        <w:t xml:space="preserve"> 19</w:t>
      </w:r>
      <w:r w:rsidRPr="00373E9A">
        <w:t xml:space="preserve">(4). </w:t>
      </w:r>
    </w:p>
    <w:p w14:paraId="41F7FF0D" w14:textId="77777777" w:rsidR="00792BE3" w:rsidRPr="00373E9A" w:rsidRDefault="00792BE3" w:rsidP="00792BE3">
      <w:pPr>
        <w:pStyle w:val="EndNoteBibliography"/>
        <w:spacing w:after="0"/>
        <w:ind w:left="720" w:hanging="720"/>
      </w:pPr>
      <w:r w:rsidRPr="00373E9A">
        <w:t xml:space="preserve">Soriano, F. H., &amp; Mulatero, F. (2011). Connecting the Dots: How to Strengthen the EU Knowledge Economy. </w:t>
      </w:r>
      <w:r w:rsidRPr="00373E9A">
        <w:rPr>
          <w:i/>
        </w:rPr>
        <w:t>JRC _ IPTSPolicy Brief. European Commission Joint Research Centre</w:t>
      </w:r>
      <w:r w:rsidRPr="00373E9A">
        <w:t xml:space="preserve">. </w:t>
      </w:r>
    </w:p>
    <w:p w14:paraId="6C5640A1" w14:textId="77777777" w:rsidR="00792BE3" w:rsidRPr="00373E9A" w:rsidRDefault="00792BE3" w:rsidP="00792BE3">
      <w:pPr>
        <w:pStyle w:val="EndNoteBibliography"/>
        <w:spacing w:after="0"/>
        <w:ind w:left="720" w:hanging="720"/>
      </w:pPr>
      <w:r w:rsidRPr="00373E9A">
        <w:t xml:space="preserve">Spector, P. E. (1997). </w:t>
      </w:r>
      <w:r w:rsidRPr="00373E9A">
        <w:rPr>
          <w:i/>
        </w:rPr>
        <w:t>Job satisfaction: Application, assessment, causes, and consequences</w:t>
      </w:r>
      <w:r w:rsidRPr="00373E9A">
        <w:t xml:space="preserve"> (Vol. 3). Sage publications. </w:t>
      </w:r>
    </w:p>
    <w:p w14:paraId="73EC9F9E" w14:textId="77777777" w:rsidR="00792BE3" w:rsidRPr="00373E9A" w:rsidRDefault="00792BE3" w:rsidP="00792BE3">
      <w:pPr>
        <w:pStyle w:val="EndNoteBibliography"/>
        <w:spacing w:after="0"/>
        <w:ind w:left="720" w:hanging="720"/>
      </w:pPr>
      <w:r w:rsidRPr="00373E9A">
        <w:t xml:space="preserve">Spencer, J. W. (2001). How relevant is university-based scientific research to private high-technology firms? A United States–Japan comparison. </w:t>
      </w:r>
      <w:r w:rsidRPr="00373E9A">
        <w:rPr>
          <w:i/>
        </w:rPr>
        <w:t>Academy of Management Journal</w:t>
      </w:r>
      <w:r w:rsidRPr="00373E9A">
        <w:t>,</w:t>
      </w:r>
      <w:r w:rsidRPr="00373E9A">
        <w:rPr>
          <w:i/>
        </w:rPr>
        <w:t xml:space="preserve"> 44</w:t>
      </w:r>
      <w:r w:rsidRPr="00373E9A">
        <w:t xml:space="preserve">(2), 432-440. </w:t>
      </w:r>
    </w:p>
    <w:p w14:paraId="7A4F577D" w14:textId="77777777" w:rsidR="00792BE3" w:rsidRPr="00373E9A" w:rsidRDefault="00792BE3" w:rsidP="00792BE3">
      <w:pPr>
        <w:pStyle w:val="EndNoteBibliography"/>
        <w:spacing w:after="0"/>
        <w:ind w:left="720" w:hanging="720"/>
      </w:pPr>
      <w:r w:rsidRPr="00373E9A">
        <w:t xml:space="preserve">Stern, M. J., Bilgen, I., &amp; Dillman, D. A. (2014). The state of survey methodology: Challenges, dilemmas, and new frontiers in the era of the tailored design. </w:t>
      </w:r>
      <w:r w:rsidRPr="00373E9A">
        <w:rPr>
          <w:i/>
        </w:rPr>
        <w:t>Field Methods</w:t>
      </w:r>
      <w:r w:rsidRPr="00373E9A">
        <w:t>,</w:t>
      </w:r>
      <w:r w:rsidRPr="00373E9A">
        <w:rPr>
          <w:i/>
        </w:rPr>
        <w:t xml:space="preserve"> 26</w:t>
      </w:r>
      <w:r w:rsidRPr="00373E9A">
        <w:t xml:space="preserve">(3), 284-301. </w:t>
      </w:r>
    </w:p>
    <w:p w14:paraId="252BA87C" w14:textId="77777777" w:rsidR="00792BE3" w:rsidRPr="00373E9A" w:rsidRDefault="00792BE3" w:rsidP="00792BE3">
      <w:pPr>
        <w:pStyle w:val="EndNoteBibliography"/>
        <w:spacing w:after="0"/>
        <w:ind w:left="720" w:hanging="720"/>
      </w:pPr>
      <w:r w:rsidRPr="00373E9A">
        <w:t xml:space="preserve">Strand, Ø., Ivanova, I., &amp; Leydesdorff, L. (2017). Decomposing the Triple-Helix synergy into the regional innovation systems of Norway: firm data and patent networks. </w:t>
      </w:r>
      <w:r w:rsidRPr="00373E9A">
        <w:rPr>
          <w:i/>
        </w:rPr>
        <w:t>Quality &amp; Quantity: International Journal of Methodology</w:t>
      </w:r>
      <w:r w:rsidRPr="00373E9A">
        <w:t>,</w:t>
      </w:r>
      <w:r w:rsidRPr="00373E9A">
        <w:rPr>
          <w:i/>
        </w:rPr>
        <w:t xml:space="preserve"> 51</w:t>
      </w:r>
      <w:r w:rsidRPr="00373E9A">
        <w:t xml:space="preserve">(3), 963-988. </w:t>
      </w:r>
    </w:p>
    <w:p w14:paraId="27513667" w14:textId="77777777" w:rsidR="00792BE3" w:rsidRPr="00373E9A" w:rsidRDefault="00792BE3" w:rsidP="00792BE3">
      <w:pPr>
        <w:pStyle w:val="EndNoteBibliography"/>
        <w:spacing w:after="0"/>
        <w:ind w:left="720" w:hanging="720"/>
      </w:pPr>
      <w:r w:rsidRPr="00373E9A">
        <w:t xml:space="preserve">Stuart, T. E., &amp; Ding, W. W. (2006). When do scientists become entrepreneurs? The social structural antecedents of commercial activity in the academic life sciences. </w:t>
      </w:r>
      <w:r w:rsidRPr="00373E9A">
        <w:rPr>
          <w:i/>
        </w:rPr>
        <w:t>American journal of sociology</w:t>
      </w:r>
      <w:r w:rsidRPr="00373E9A">
        <w:t>,</w:t>
      </w:r>
      <w:r w:rsidRPr="00373E9A">
        <w:rPr>
          <w:i/>
        </w:rPr>
        <w:t xml:space="preserve"> 112</w:t>
      </w:r>
      <w:r w:rsidRPr="00373E9A">
        <w:t xml:space="preserve">(1), 97-144. </w:t>
      </w:r>
    </w:p>
    <w:p w14:paraId="5A318045" w14:textId="77777777" w:rsidR="00792BE3" w:rsidRPr="00373E9A" w:rsidRDefault="00792BE3" w:rsidP="00792BE3">
      <w:pPr>
        <w:pStyle w:val="EndNoteBibliography"/>
        <w:spacing w:after="0"/>
        <w:ind w:left="720" w:hanging="720"/>
      </w:pPr>
      <w:r w:rsidRPr="00373E9A">
        <w:t xml:space="preserve">Sullivan, G. M., &amp; Artino Jr, A. R. (2013). Analyzing and interpreting data from Likert-type scales. </w:t>
      </w:r>
      <w:r w:rsidRPr="00373E9A">
        <w:rPr>
          <w:i/>
        </w:rPr>
        <w:t>Journal of graduate medical education</w:t>
      </w:r>
      <w:r w:rsidRPr="00373E9A">
        <w:t>,</w:t>
      </w:r>
      <w:r w:rsidRPr="00373E9A">
        <w:rPr>
          <w:i/>
        </w:rPr>
        <w:t xml:space="preserve"> 5</w:t>
      </w:r>
      <w:r w:rsidRPr="00373E9A">
        <w:t xml:space="preserve">(4), 541-542. </w:t>
      </w:r>
    </w:p>
    <w:p w14:paraId="3F8CAC4A" w14:textId="77777777" w:rsidR="00792BE3" w:rsidRPr="00373E9A" w:rsidRDefault="00792BE3" w:rsidP="00792BE3">
      <w:pPr>
        <w:pStyle w:val="EndNoteBibliography"/>
        <w:spacing w:after="0"/>
        <w:ind w:left="720" w:hanging="720"/>
      </w:pPr>
      <w:r w:rsidRPr="00373E9A">
        <w:t xml:space="preserve">Suominen, A., Kauppinen, H., &amp; Hyytinen, K. (2021). ‘Gold’,‘Ribbon’or ‘Puzzle’: What motivates researchers to work in Research and Technology Organizations. </w:t>
      </w:r>
      <w:r w:rsidRPr="00373E9A">
        <w:rPr>
          <w:i/>
        </w:rPr>
        <w:t>Technological Forecasting and Social Change</w:t>
      </w:r>
      <w:r w:rsidRPr="00373E9A">
        <w:t>,</w:t>
      </w:r>
      <w:r w:rsidRPr="00373E9A">
        <w:rPr>
          <w:i/>
        </w:rPr>
        <w:t xml:space="preserve"> 170</w:t>
      </w:r>
      <w:r w:rsidRPr="00373E9A">
        <w:t xml:space="preserve">, 120882. </w:t>
      </w:r>
    </w:p>
    <w:p w14:paraId="78FADB05" w14:textId="77777777" w:rsidR="00792BE3" w:rsidRPr="00373E9A" w:rsidRDefault="00792BE3" w:rsidP="00792BE3">
      <w:pPr>
        <w:pStyle w:val="EndNoteBibliography"/>
        <w:spacing w:after="0"/>
        <w:ind w:left="720" w:hanging="720"/>
      </w:pPr>
      <w:r w:rsidRPr="00373E9A">
        <w:t xml:space="preserve">Szromek, A. R., &amp; Wolniak, R. (2020). Job satisfaction and problems among academic staff in higher education. </w:t>
      </w:r>
      <w:r w:rsidRPr="00373E9A">
        <w:rPr>
          <w:i/>
        </w:rPr>
        <w:t>Sustainability</w:t>
      </w:r>
      <w:r w:rsidRPr="00373E9A">
        <w:t>,</w:t>
      </w:r>
      <w:r w:rsidRPr="00373E9A">
        <w:rPr>
          <w:i/>
        </w:rPr>
        <w:t xml:space="preserve"> 12</w:t>
      </w:r>
      <w:r w:rsidRPr="00373E9A">
        <w:t xml:space="preserve">(12), 4865. </w:t>
      </w:r>
    </w:p>
    <w:p w14:paraId="76130F13" w14:textId="77777777" w:rsidR="00792BE3" w:rsidRPr="00373E9A" w:rsidRDefault="00792BE3" w:rsidP="00792BE3">
      <w:pPr>
        <w:pStyle w:val="EndNoteBibliography"/>
        <w:spacing w:after="0"/>
        <w:ind w:left="720" w:hanging="720"/>
      </w:pPr>
      <w:r w:rsidRPr="00373E9A">
        <w:t xml:space="preserve">Tagliaventi, M. R., Carli, G., &amp; Cutolo, D. (2020). Excellent researcher or good public servant? The interplay between research and academic citizenship. </w:t>
      </w:r>
      <w:r w:rsidRPr="00373E9A">
        <w:rPr>
          <w:i/>
        </w:rPr>
        <w:t>Higher Education</w:t>
      </w:r>
      <w:r w:rsidRPr="00373E9A">
        <w:t>,</w:t>
      </w:r>
      <w:r w:rsidRPr="00373E9A">
        <w:rPr>
          <w:i/>
        </w:rPr>
        <w:t xml:space="preserve"> 79</w:t>
      </w:r>
      <w:r w:rsidRPr="00373E9A">
        <w:t xml:space="preserve">, 1057-1078. </w:t>
      </w:r>
    </w:p>
    <w:p w14:paraId="01C9BFF0" w14:textId="77777777" w:rsidR="00792BE3" w:rsidRPr="00373E9A" w:rsidRDefault="00792BE3" w:rsidP="00792BE3">
      <w:pPr>
        <w:pStyle w:val="EndNoteBibliography"/>
        <w:spacing w:after="0"/>
        <w:ind w:left="720" w:hanging="720"/>
      </w:pPr>
      <w:r w:rsidRPr="00373E9A">
        <w:t xml:space="preserve">Taherdoost, H. (2019). What Is the Best Response Scale for Survey and Questionnaire Design; Review of Different Lengths of Rating Scale/Attitude Scale/Likert Scale. </w:t>
      </w:r>
      <w:r w:rsidRPr="00373E9A">
        <w:rPr>
          <w:i/>
        </w:rPr>
        <w:t>Hamed Taherdoost</w:t>
      </w:r>
      <w:r w:rsidRPr="00373E9A">
        <w:t xml:space="preserve">, 1-10. </w:t>
      </w:r>
    </w:p>
    <w:p w14:paraId="0C6667DF" w14:textId="77777777" w:rsidR="00792BE3" w:rsidRPr="00373E9A" w:rsidRDefault="00792BE3" w:rsidP="00792BE3">
      <w:pPr>
        <w:pStyle w:val="EndNoteBibliography"/>
        <w:spacing w:after="0"/>
        <w:ind w:left="720" w:hanging="720"/>
      </w:pPr>
      <w:r w:rsidRPr="00373E9A">
        <w:t xml:space="preserve">Tartari, V., &amp; Breschi, S. (2012). Set them free: scientists' evaluations of the benefits and costs of university–industry research collaboration. </w:t>
      </w:r>
      <w:r w:rsidRPr="00373E9A">
        <w:rPr>
          <w:i/>
        </w:rPr>
        <w:t>Industrial and Corporate Change</w:t>
      </w:r>
      <w:r w:rsidRPr="00373E9A">
        <w:t>,</w:t>
      </w:r>
      <w:r w:rsidRPr="00373E9A">
        <w:rPr>
          <w:i/>
        </w:rPr>
        <w:t xml:space="preserve"> 21</w:t>
      </w:r>
      <w:r w:rsidRPr="00373E9A">
        <w:t xml:space="preserve">(5), 1117-1147. </w:t>
      </w:r>
    </w:p>
    <w:p w14:paraId="4A4E55D1" w14:textId="77777777" w:rsidR="00792BE3" w:rsidRPr="00373E9A" w:rsidRDefault="00792BE3" w:rsidP="00792BE3">
      <w:pPr>
        <w:pStyle w:val="EndNoteBibliography"/>
        <w:spacing w:after="0"/>
        <w:ind w:left="720" w:hanging="720"/>
      </w:pPr>
      <w:r w:rsidRPr="00373E9A">
        <w:t xml:space="preserve">Technopolis. (2012). </w:t>
      </w:r>
      <w:r w:rsidRPr="00373E9A">
        <w:rPr>
          <w:i/>
        </w:rPr>
        <w:t>knowledge Transfer is not What it Seems</w:t>
      </w:r>
      <w:r w:rsidRPr="00373E9A">
        <w:t xml:space="preserve"> (The Technopolitan, Issue. </w:t>
      </w:r>
    </w:p>
    <w:p w14:paraId="67EF61FE" w14:textId="77777777" w:rsidR="00792BE3" w:rsidRPr="00373E9A" w:rsidRDefault="00792BE3" w:rsidP="00792BE3">
      <w:pPr>
        <w:pStyle w:val="EndNoteBibliography"/>
        <w:spacing w:after="0"/>
        <w:ind w:left="720" w:hanging="720"/>
      </w:pPr>
      <w:r w:rsidRPr="00373E9A">
        <w:t xml:space="preserve">Tesfaye, A. H., Mekonnen, T. H., Alemayehu, M., &amp; Abere, G. (2022). Prevalence and risk factors of work-related upper extremity disorders among university teaching staff in Ethiopia, 2021: an institution-based cross-sectional study. </w:t>
      </w:r>
      <w:r w:rsidRPr="00373E9A">
        <w:rPr>
          <w:i/>
        </w:rPr>
        <w:t>Pain Research and Management</w:t>
      </w:r>
      <w:r w:rsidRPr="00373E9A">
        <w:t>,</w:t>
      </w:r>
      <w:r w:rsidRPr="00373E9A">
        <w:rPr>
          <w:i/>
        </w:rPr>
        <w:t xml:space="preserve"> 2022</w:t>
      </w:r>
      <w:r w:rsidRPr="00373E9A">
        <w:t xml:space="preserve">. </w:t>
      </w:r>
    </w:p>
    <w:p w14:paraId="4420A410" w14:textId="77777777" w:rsidR="00792BE3" w:rsidRPr="00373E9A" w:rsidRDefault="00792BE3" w:rsidP="00792BE3">
      <w:pPr>
        <w:pStyle w:val="EndNoteBibliography"/>
        <w:spacing w:after="0"/>
        <w:ind w:left="720" w:hanging="720"/>
      </w:pPr>
      <w:r w:rsidRPr="00373E9A">
        <w:t xml:space="preserve">Thompson, C. B., &amp; Panacek, E. A. (2007). Research study designs: Non-experimental. </w:t>
      </w:r>
      <w:r w:rsidRPr="00373E9A">
        <w:rPr>
          <w:i/>
        </w:rPr>
        <w:t>Air Medical Journal</w:t>
      </w:r>
      <w:r w:rsidRPr="00373E9A">
        <w:t>,</w:t>
      </w:r>
      <w:r w:rsidRPr="00373E9A">
        <w:rPr>
          <w:i/>
        </w:rPr>
        <w:t xml:space="preserve"> 26</w:t>
      </w:r>
      <w:r w:rsidRPr="00373E9A">
        <w:t xml:space="preserve">(1), 18-22. </w:t>
      </w:r>
    </w:p>
    <w:p w14:paraId="23CF9898" w14:textId="77777777" w:rsidR="00792BE3" w:rsidRPr="00373E9A" w:rsidRDefault="00792BE3" w:rsidP="00792BE3">
      <w:pPr>
        <w:pStyle w:val="EndNoteBibliography"/>
        <w:spacing w:after="0"/>
        <w:ind w:left="720" w:hanging="720"/>
      </w:pPr>
      <w:r w:rsidRPr="00373E9A">
        <w:t xml:space="preserve">Thursby, J. G., &amp; Thursby, M. C. (2002). Who is selling the ivory tower? Sources of growth in university licensing. </w:t>
      </w:r>
      <w:r w:rsidRPr="00373E9A">
        <w:rPr>
          <w:i/>
        </w:rPr>
        <w:t>Management Science</w:t>
      </w:r>
      <w:r w:rsidRPr="00373E9A">
        <w:t>,</w:t>
      </w:r>
      <w:r w:rsidRPr="00373E9A">
        <w:rPr>
          <w:i/>
        </w:rPr>
        <w:t xml:space="preserve"> 48</w:t>
      </w:r>
      <w:r w:rsidRPr="00373E9A">
        <w:t xml:space="preserve">(1), 90-104. </w:t>
      </w:r>
    </w:p>
    <w:p w14:paraId="7A8504A3" w14:textId="77777777" w:rsidR="00792BE3" w:rsidRPr="00373E9A" w:rsidRDefault="00792BE3" w:rsidP="00792BE3">
      <w:pPr>
        <w:pStyle w:val="EndNoteBibliography"/>
        <w:spacing w:after="0"/>
        <w:ind w:left="720" w:hanging="720"/>
      </w:pPr>
      <w:r w:rsidRPr="00373E9A">
        <w:t xml:space="preserve">Thursby, M., Thursby, J., &amp; Gupta-Mukherjee, S. (2007). Are there real effects of licensing on academic research? A life cycle view. </w:t>
      </w:r>
      <w:r w:rsidRPr="00373E9A">
        <w:rPr>
          <w:i/>
        </w:rPr>
        <w:t>Journal of Economic Behavior &amp; Organization</w:t>
      </w:r>
      <w:r w:rsidRPr="00373E9A">
        <w:t>,</w:t>
      </w:r>
      <w:r w:rsidRPr="00373E9A">
        <w:rPr>
          <w:i/>
        </w:rPr>
        <w:t xml:space="preserve"> 63</w:t>
      </w:r>
      <w:r w:rsidRPr="00373E9A">
        <w:t xml:space="preserve">(4), 577-598. </w:t>
      </w:r>
    </w:p>
    <w:p w14:paraId="65C69461" w14:textId="77777777" w:rsidR="00792BE3" w:rsidRPr="00373E9A" w:rsidRDefault="00792BE3" w:rsidP="00792BE3">
      <w:pPr>
        <w:pStyle w:val="EndNoteBibliography"/>
        <w:spacing w:after="0"/>
        <w:ind w:left="720" w:hanging="720"/>
      </w:pPr>
      <w:r w:rsidRPr="00373E9A">
        <w:t xml:space="preserve">Tijssen, R. J. (2018). Anatomy of use-inspired researchers: From Pasteur’s Quadrant to Pasteur’s Cube model. </w:t>
      </w:r>
      <w:r w:rsidRPr="00373E9A">
        <w:rPr>
          <w:i/>
        </w:rPr>
        <w:t>Research Policy</w:t>
      </w:r>
      <w:r w:rsidRPr="00373E9A">
        <w:t>,</w:t>
      </w:r>
      <w:r w:rsidRPr="00373E9A">
        <w:rPr>
          <w:i/>
        </w:rPr>
        <w:t xml:space="preserve"> 47</w:t>
      </w:r>
      <w:r w:rsidRPr="00373E9A">
        <w:t xml:space="preserve">(9), 1626-1638. </w:t>
      </w:r>
    </w:p>
    <w:p w14:paraId="51C1C8C4" w14:textId="77777777" w:rsidR="00792BE3" w:rsidRPr="00373E9A" w:rsidRDefault="00792BE3" w:rsidP="00792BE3">
      <w:pPr>
        <w:pStyle w:val="EndNoteBibliography"/>
        <w:spacing w:after="0"/>
        <w:ind w:left="720" w:hanging="720"/>
      </w:pPr>
      <w:r w:rsidRPr="00373E9A">
        <w:t xml:space="preserve">Traynor, M., &amp; Wade, B. (1993). The development of a measure of job satisfaction for use in monitoring the morale of community nurses in four trusts. </w:t>
      </w:r>
      <w:r w:rsidRPr="00373E9A">
        <w:rPr>
          <w:i/>
        </w:rPr>
        <w:t>Journal of Advanced Nursing</w:t>
      </w:r>
      <w:r w:rsidRPr="00373E9A">
        <w:t>,</w:t>
      </w:r>
      <w:r w:rsidRPr="00373E9A">
        <w:rPr>
          <w:i/>
        </w:rPr>
        <w:t xml:space="preserve"> 18</w:t>
      </w:r>
      <w:r w:rsidRPr="00373E9A">
        <w:t xml:space="preserve">(1), 127-136. </w:t>
      </w:r>
    </w:p>
    <w:p w14:paraId="3A0A9940" w14:textId="77777777" w:rsidR="00792BE3" w:rsidRPr="00373E9A" w:rsidRDefault="00792BE3" w:rsidP="00792BE3">
      <w:pPr>
        <w:pStyle w:val="EndNoteBibliography"/>
        <w:spacing w:after="0"/>
        <w:ind w:left="720" w:hanging="720"/>
      </w:pPr>
      <w:r w:rsidRPr="00373E9A">
        <w:t xml:space="preserve">Tülübaş, T., &amp; Göktürk, Ş. (2023). A meta-synthesis on academic identity in the neoliberal context of academy. </w:t>
      </w:r>
      <w:r w:rsidRPr="00373E9A">
        <w:rPr>
          <w:i/>
        </w:rPr>
        <w:t>Higher Education</w:t>
      </w:r>
      <w:r w:rsidRPr="00373E9A">
        <w:t>,</w:t>
      </w:r>
      <w:r w:rsidRPr="00373E9A">
        <w:rPr>
          <w:i/>
        </w:rPr>
        <w:t xml:space="preserve"> 86</w:t>
      </w:r>
      <w:r w:rsidRPr="00373E9A">
        <w:t xml:space="preserve">(1), 139-161. </w:t>
      </w:r>
    </w:p>
    <w:p w14:paraId="6618CFE7" w14:textId="77777777" w:rsidR="00792BE3" w:rsidRPr="00373E9A" w:rsidRDefault="00792BE3" w:rsidP="00792BE3">
      <w:pPr>
        <w:pStyle w:val="EndNoteBibliography"/>
        <w:spacing w:after="0"/>
        <w:ind w:left="720" w:hanging="720"/>
      </w:pPr>
      <w:r w:rsidRPr="00373E9A">
        <w:t xml:space="preserve">Tweheyo, G., Abaho, E., &amp; Verma, A. M. (2022). The commercialisation of university research outputs: A review of literature. </w:t>
      </w:r>
      <w:r w:rsidRPr="00373E9A">
        <w:rPr>
          <w:i/>
        </w:rPr>
        <w:t>Texila International Journal of Management</w:t>
      </w:r>
      <w:r w:rsidRPr="00373E9A">
        <w:t>,</w:t>
      </w:r>
      <w:r w:rsidRPr="00373E9A">
        <w:rPr>
          <w:i/>
        </w:rPr>
        <w:t xml:space="preserve"> 8</w:t>
      </w:r>
      <w:r w:rsidRPr="00373E9A">
        <w:t xml:space="preserve">(2), 1-19. </w:t>
      </w:r>
    </w:p>
    <w:p w14:paraId="76CF1310" w14:textId="77777777" w:rsidR="00792BE3" w:rsidRPr="00373E9A" w:rsidRDefault="00792BE3" w:rsidP="00792BE3">
      <w:pPr>
        <w:pStyle w:val="EndNoteBibliography"/>
        <w:spacing w:after="0"/>
        <w:ind w:left="720" w:hanging="720"/>
      </w:pPr>
      <w:r w:rsidRPr="00373E9A">
        <w:t xml:space="preserve">UNESCO. (2013). </w:t>
      </w:r>
      <w:r w:rsidRPr="00373E9A">
        <w:rPr>
          <w:i/>
        </w:rPr>
        <w:t>International Standard Classification of Education</w:t>
      </w:r>
      <w:r w:rsidRPr="00373E9A">
        <w:t xml:space="preserve">. </w:t>
      </w:r>
    </w:p>
    <w:p w14:paraId="1DAC13D6" w14:textId="77777777" w:rsidR="00792BE3" w:rsidRPr="00373E9A" w:rsidRDefault="00792BE3" w:rsidP="00792BE3">
      <w:pPr>
        <w:pStyle w:val="EndNoteBibliography"/>
        <w:spacing w:after="0"/>
        <w:ind w:left="720" w:hanging="720"/>
      </w:pPr>
      <w:r w:rsidRPr="00373E9A">
        <w:t xml:space="preserve">Unger, M., Marsan, G. A., Meissner, D., Polt, W., &amp; Cervantes, M. (2018). New challenges for universities in the knowledge triangle. </w:t>
      </w:r>
      <w:r w:rsidRPr="00373E9A">
        <w:rPr>
          <w:i/>
        </w:rPr>
        <w:t>The Journal of Technology Transfer</w:t>
      </w:r>
      <w:r w:rsidRPr="00373E9A">
        <w:t xml:space="preserve">, 1-14. </w:t>
      </w:r>
    </w:p>
    <w:p w14:paraId="39745C33" w14:textId="77777777" w:rsidR="00792BE3" w:rsidRPr="00373E9A" w:rsidRDefault="00792BE3" w:rsidP="00792BE3">
      <w:pPr>
        <w:pStyle w:val="EndNoteBibliography"/>
        <w:spacing w:after="0"/>
        <w:ind w:left="720" w:hanging="720"/>
      </w:pPr>
      <w:r w:rsidRPr="00373E9A">
        <w:t xml:space="preserve">Unger, M., &amp; Polt, W. (2017). The knowledge triangle between research, education and innovation–a conceptual discussion. </w:t>
      </w:r>
      <w:r w:rsidRPr="00373E9A">
        <w:rPr>
          <w:i/>
        </w:rPr>
        <w:t>Форсайт</w:t>
      </w:r>
      <w:r w:rsidRPr="00373E9A">
        <w:t>,</w:t>
      </w:r>
      <w:r w:rsidRPr="00373E9A">
        <w:rPr>
          <w:i/>
        </w:rPr>
        <w:t xml:space="preserve"> 11</w:t>
      </w:r>
      <w:r w:rsidRPr="00373E9A">
        <w:t xml:space="preserve">(2 (eng)). </w:t>
      </w:r>
    </w:p>
    <w:p w14:paraId="259FBD47" w14:textId="77777777" w:rsidR="00792BE3" w:rsidRPr="00373E9A" w:rsidRDefault="00792BE3" w:rsidP="00792BE3">
      <w:pPr>
        <w:pStyle w:val="EndNoteBibliography"/>
        <w:spacing w:after="0"/>
        <w:ind w:left="720" w:hanging="720"/>
      </w:pPr>
      <w:r w:rsidRPr="00373E9A">
        <w:t xml:space="preserve">Urbano, D., Aparicio, S., Guerrero, M., Noguera, M., &amp; Torrent Sellens, J. (2016). Institutional determinants of student employer entrepreneurs at Catalan universities. </w:t>
      </w:r>
    </w:p>
    <w:p w14:paraId="74E2124E" w14:textId="77777777" w:rsidR="00792BE3" w:rsidRPr="00373E9A" w:rsidRDefault="00792BE3" w:rsidP="00792BE3">
      <w:pPr>
        <w:pStyle w:val="EndNoteBibliography"/>
        <w:spacing w:after="0"/>
        <w:ind w:left="720" w:hanging="720"/>
      </w:pPr>
      <w:r w:rsidRPr="00373E9A">
        <w:t xml:space="preserve">Vaesen, K., &amp; Katzav, J. (2017). How much would each researcher receive if competitive government research funding were distributed equally among researchers? </w:t>
      </w:r>
      <w:r w:rsidRPr="00373E9A">
        <w:rPr>
          <w:i/>
        </w:rPr>
        <w:t>PLoS One</w:t>
      </w:r>
      <w:r w:rsidRPr="00373E9A">
        <w:t>,</w:t>
      </w:r>
      <w:r w:rsidRPr="00373E9A">
        <w:rPr>
          <w:i/>
        </w:rPr>
        <w:t xml:space="preserve"> 12</w:t>
      </w:r>
      <w:r w:rsidRPr="00373E9A">
        <w:t xml:space="preserve">(9), e0183967. </w:t>
      </w:r>
    </w:p>
    <w:p w14:paraId="62A83EDC" w14:textId="17B4F3AB" w:rsidR="00792BE3" w:rsidRPr="00373E9A" w:rsidRDefault="00792BE3" w:rsidP="00792BE3">
      <w:pPr>
        <w:pStyle w:val="EndNoteBibliography"/>
        <w:spacing w:after="0"/>
        <w:ind w:left="720" w:hanging="720"/>
      </w:pPr>
      <w:r w:rsidRPr="00373E9A">
        <w:t xml:space="preserve">Van den Eynden, V., &amp; Bishop, L. (2014). Incentives and motivations for sharing research data, a researcher’s perspective. </w:t>
      </w:r>
      <w:r w:rsidRPr="00373E9A">
        <w:rPr>
          <w:i/>
        </w:rPr>
        <w:t xml:space="preserve">Colchester (UK): University of Essex. Режим доступа: </w:t>
      </w:r>
      <w:hyperlink r:id="rId140" w:history="1">
        <w:r w:rsidRPr="00373E9A">
          <w:rPr>
            <w:rStyle w:val="Hyperlink"/>
            <w:rFonts w:ascii="Garamond" w:hAnsi="Garamond"/>
            <w:i/>
          </w:rPr>
          <w:t>http://www</w:t>
        </w:r>
      </w:hyperlink>
      <w:r w:rsidRPr="00373E9A">
        <w:rPr>
          <w:i/>
        </w:rPr>
        <w:t>. knowledge-exchange. info/event/sowing-the-seed, дата обращения</w:t>
      </w:r>
      <w:r w:rsidRPr="00373E9A">
        <w:t>,</w:t>
      </w:r>
      <w:r w:rsidRPr="00373E9A">
        <w:rPr>
          <w:i/>
        </w:rPr>
        <w:t xml:space="preserve"> 19</w:t>
      </w:r>
      <w:r w:rsidRPr="00373E9A">
        <w:t xml:space="preserve">, 2016. </w:t>
      </w:r>
    </w:p>
    <w:p w14:paraId="1E3D1F25" w14:textId="77777777" w:rsidR="00792BE3" w:rsidRPr="00373E9A" w:rsidRDefault="00792BE3" w:rsidP="00792BE3">
      <w:pPr>
        <w:pStyle w:val="EndNoteBibliography"/>
        <w:spacing w:after="0"/>
        <w:ind w:left="720" w:hanging="720"/>
      </w:pPr>
      <w:r w:rsidRPr="00373E9A">
        <w:t xml:space="preserve">Van der Meulen, B. (2003). New roles and strategies of a research council: intermediation of the principal-agent relationship. </w:t>
      </w:r>
      <w:r w:rsidRPr="00373E9A">
        <w:rPr>
          <w:i/>
        </w:rPr>
        <w:t>Science &amp; Public Policy</w:t>
      </w:r>
      <w:r w:rsidRPr="00373E9A">
        <w:t>,</w:t>
      </w:r>
      <w:r w:rsidRPr="00373E9A">
        <w:rPr>
          <w:i/>
        </w:rPr>
        <w:t xml:space="preserve"> 30</w:t>
      </w:r>
      <w:r w:rsidRPr="00373E9A">
        <w:t xml:space="preserve">(5), 323-336. </w:t>
      </w:r>
    </w:p>
    <w:p w14:paraId="5AAEA81F" w14:textId="77777777" w:rsidR="00792BE3" w:rsidRPr="00373E9A" w:rsidRDefault="00792BE3" w:rsidP="00792BE3">
      <w:pPr>
        <w:pStyle w:val="EndNoteBibliography"/>
        <w:spacing w:after="0"/>
        <w:ind w:left="720" w:hanging="720"/>
      </w:pPr>
      <w:r w:rsidRPr="00373E9A">
        <w:t>van Helden, J., &amp; Argento, D. (2021). How evil is competitive accountability in academic life? Competitive accountability in academic life; the struggle for social impact and public legitimacy, by Richard Watermeyer, Cheltenham, UK, Edward Elgar, 2019, 176 pp.,£ 18.00 (eBook), eISBN: 978 1 78897 613 8,£ 22.50 (paperback), ISBN: 978 1 83910 448 0. In: Taylor &amp; Francis.</w:t>
      </w:r>
    </w:p>
    <w:p w14:paraId="1B7BBB14" w14:textId="77777777" w:rsidR="00792BE3" w:rsidRPr="00373E9A" w:rsidRDefault="00792BE3" w:rsidP="00792BE3">
      <w:pPr>
        <w:pStyle w:val="EndNoteBibliography"/>
        <w:spacing w:after="0"/>
        <w:ind w:left="720" w:hanging="720"/>
      </w:pPr>
      <w:r w:rsidRPr="00373E9A">
        <w:t xml:space="preserve">van Rijnsoever, F. J., &amp; Hessels, L. K. (2011). Factors associated with disciplinary and interdisciplinary research collaboration. </w:t>
      </w:r>
      <w:r w:rsidRPr="00373E9A">
        <w:rPr>
          <w:i/>
        </w:rPr>
        <w:t>Research Policy</w:t>
      </w:r>
      <w:r w:rsidRPr="00373E9A">
        <w:t>,</w:t>
      </w:r>
      <w:r w:rsidRPr="00373E9A">
        <w:rPr>
          <w:i/>
        </w:rPr>
        <w:t xml:space="preserve"> 40</w:t>
      </w:r>
      <w:r w:rsidRPr="00373E9A">
        <w:t xml:space="preserve">(3), 463-472. </w:t>
      </w:r>
    </w:p>
    <w:p w14:paraId="2586D6E0" w14:textId="117A1114" w:rsidR="00792BE3" w:rsidRPr="00373E9A" w:rsidRDefault="00792BE3" w:rsidP="00792BE3">
      <w:pPr>
        <w:pStyle w:val="EndNoteBibliography"/>
        <w:spacing w:after="0"/>
        <w:ind w:left="720" w:hanging="720"/>
      </w:pPr>
      <w:r w:rsidRPr="00373E9A">
        <w:t xml:space="preserve">van Rijnsoever, F. J., &amp; Hessels, L. K. (2020). How academic researchers select collaborative research projects: a choice experiment. </w:t>
      </w:r>
      <w:r w:rsidRPr="00373E9A">
        <w:rPr>
          <w:i/>
        </w:rPr>
        <w:t>The Journal of Technology Transfer</w:t>
      </w:r>
      <w:r w:rsidRPr="00373E9A">
        <w:t xml:space="preserve">. </w:t>
      </w:r>
      <w:hyperlink r:id="rId141" w:history="1">
        <w:r w:rsidRPr="00373E9A">
          <w:rPr>
            <w:rStyle w:val="Hyperlink"/>
            <w:rFonts w:ascii="Garamond" w:hAnsi="Garamond"/>
          </w:rPr>
          <w:t>https://doi.org/10.1007/s10961-020-09833-2</w:t>
        </w:r>
      </w:hyperlink>
      <w:r w:rsidRPr="00373E9A">
        <w:t xml:space="preserve"> </w:t>
      </w:r>
    </w:p>
    <w:p w14:paraId="0A4E6490" w14:textId="77777777" w:rsidR="00792BE3" w:rsidRPr="00373E9A" w:rsidRDefault="00792BE3" w:rsidP="00792BE3">
      <w:pPr>
        <w:pStyle w:val="EndNoteBibliography"/>
        <w:spacing w:after="0"/>
        <w:ind w:left="720" w:hanging="720"/>
      </w:pPr>
      <w:r w:rsidRPr="00373E9A">
        <w:t xml:space="preserve">van Rijnsoever, F. J., Hessels, L. K., &amp; Vandeberg, R. L. (2008). A resource-based view on the interactions of university researchers. </w:t>
      </w:r>
      <w:r w:rsidRPr="00373E9A">
        <w:rPr>
          <w:i/>
        </w:rPr>
        <w:t>Research Policy</w:t>
      </w:r>
      <w:r w:rsidRPr="00373E9A">
        <w:t>,</w:t>
      </w:r>
      <w:r w:rsidRPr="00373E9A">
        <w:rPr>
          <w:i/>
        </w:rPr>
        <w:t xml:space="preserve"> 37</w:t>
      </w:r>
      <w:r w:rsidRPr="00373E9A">
        <w:t xml:space="preserve">(8), 1255-1266. </w:t>
      </w:r>
    </w:p>
    <w:p w14:paraId="30719B4A" w14:textId="77777777" w:rsidR="00792BE3" w:rsidRPr="00373E9A" w:rsidRDefault="00792BE3" w:rsidP="00792BE3">
      <w:pPr>
        <w:pStyle w:val="EndNoteBibliography"/>
        <w:spacing w:after="0"/>
        <w:ind w:left="720" w:hanging="720"/>
      </w:pPr>
      <w:r w:rsidRPr="00373E9A">
        <w:t>Van Saane, N., Sluiter, J. K., Verbeek, J., &amp; Frings</w:t>
      </w:r>
      <w:r w:rsidRPr="00373E9A">
        <w:rPr>
          <w:rFonts w:ascii="Cambria Math" w:hAnsi="Cambria Math" w:cs="Cambria Math"/>
        </w:rPr>
        <w:t>‐</w:t>
      </w:r>
      <w:r w:rsidRPr="00373E9A">
        <w:t>Dresen, M. (2003). Reliability and validity of instruments measuring job satisfaction</w:t>
      </w:r>
      <w:r w:rsidRPr="00373E9A">
        <w:rPr>
          <w:rFonts w:cs="Garamond"/>
        </w:rPr>
        <w:t>—</w:t>
      </w:r>
      <w:r w:rsidRPr="00373E9A">
        <w:t xml:space="preserve">a systematic review. </w:t>
      </w:r>
      <w:r w:rsidRPr="00373E9A">
        <w:rPr>
          <w:i/>
        </w:rPr>
        <w:t>Occupational medicine</w:t>
      </w:r>
      <w:r w:rsidRPr="00373E9A">
        <w:t>,</w:t>
      </w:r>
      <w:r w:rsidRPr="00373E9A">
        <w:rPr>
          <w:i/>
        </w:rPr>
        <w:t xml:space="preserve"> 53</w:t>
      </w:r>
      <w:r w:rsidRPr="00373E9A">
        <w:t xml:space="preserve">(3), 191-200. </w:t>
      </w:r>
    </w:p>
    <w:p w14:paraId="0975C295" w14:textId="77777777" w:rsidR="00792BE3" w:rsidRPr="00373E9A" w:rsidRDefault="00792BE3" w:rsidP="00792BE3">
      <w:pPr>
        <w:pStyle w:val="EndNoteBibliography"/>
        <w:spacing w:after="0"/>
        <w:ind w:left="720" w:hanging="720"/>
      </w:pPr>
      <w:r w:rsidRPr="00373E9A">
        <w:t xml:space="preserve">Vantard, M., Galland, C., &amp; Knoop, M. (2023). Interdisciplinary research: Motivations and challenges for researcher careers. </w:t>
      </w:r>
      <w:r w:rsidRPr="00373E9A">
        <w:rPr>
          <w:i/>
        </w:rPr>
        <w:t>Quantitative Science Studies</w:t>
      </w:r>
      <w:r w:rsidRPr="00373E9A">
        <w:t>,</w:t>
      </w:r>
      <w:r w:rsidRPr="00373E9A">
        <w:rPr>
          <w:i/>
        </w:rPr>
        <w:t xml:space="preserve"> 4</w:t>
      </w:r>
      <w:r w:rsidRPr="00373E9A">
        <w:t xml:space="preserve">(3), 711-727. </w:t>
      </w:r>
    </w:p>
    <w:p w14:paraId="464920F6" w14:textId="77777777" w:rsidR="00792BE3" w:rsidRPr="00373E9A" w:rsidRDefault="00792BE3" w:rsidP="00792BE3">
      <w:pPr>
        <w:pStyle w:val="EndNoteBibliography"/>
        <w:spacing w:after="0"/>
        <w:ind w:left="720" w:hanging="720"/>
      </w:pPr>
      <w:r w:rsidRPr="00373E9A">
        <w:t xml:space="preserve">Victor, L. (2008). Systematic reviewing in the social sciences: Outcomes and explanation. </w:t>
      </w:r>
      <w:r w:rsidRPr="00373E9A">
        <w:rPr>
          <w:i/>
        </w:rPr>
        <w:t>Enquire</w:t>
      </w:r>
      <w:r w:rsidRPr="00373E9A">
        <w:t>,</w:t>
      </w:r>
      <w:r w:rsidRPr="00373E9A">
        <w:rPr>
          <w:i/>
        </w:rPr>
        <w:t xml:space="preserve"> 1</w:t>
      </w:r>
      <w:r w:rsidRPr="00373E9A">
        <w:t xml:space="preserve">(1), 32-46. </w:t>
      </w:r>
    </w:p>
    <w:p w14:paraId="5C4DA444" w14:textId="77777777" w:rsidR="00792BE3" w:rsidRPr="00373E9A" w:rsidRDefault="00792BE3" w:rsidP="00792BE3">
      <w:pPr>
        <w:pStyle w:val="EndNoteBibliography"/>
        <w:spacing w:after="0"/>
        <w:ind w:left="720" w:hanging="720"/>
      </w:pPr>
      <w:r w:rsidRPr="00373E9A">
        <w:t xml:space="preserve">Villalonga-Olives, E., &amp; Kawachi, I. (2015). The measurement of social capital. </w:t>
      </w:r>
      <w:r w:rsidRPr="00373E9A">
        <w:rPr>
          <w:i/>
        </w:rPr>
        <w:t>Gaceta sanitaria</w:t>
      </w:r>
      <w:r w:rsidRPr="00373E9A">
        <w:t>,</w:t>
      </w:r>
      <w:r w:rsidRPr="00373E9A">
        <w:rPr>
          <w:i/>
        </w:rPr>
        <w:t xml:space="preserve"> 29</w:t>
      </w:r>
      <w:r w:rsidRPr="00373E9A">
        <w:t xml:space="preserve">, 62-64. </w:t>
      </w:r>
    </w:p>
    <w:p w14:paraId="0910DD9D" w14:textId="77777777" w:rsidR="00792BE3" w:rsidRPr="00373E9A" w:rsidRDefault="00792BE3" w:rsidP="00792BE3">
      <w:pPr>
        <w:pStyle w:val="EndNoteBibliography"/>
        <w:spacing w:after="0"/>
        <w:ind w:left="720" w:hanging="720"/>
      </w:pPr>
      <w:r w:rsidRPr="00373E9A">
        <w:t>Visentin, D. C., Cleary, M., &amp; Hunt, G. E. (2020). The earnestness of being important: Reporting non</w:t>
      </w:r>
      <w:r w:rsidRPr="00373E9A">
        <w:rPr>
          <w:rFonts w:ascii="Cambria Math" w:hAnsi="Cambria Math" w:cs="Cambria Math"/>
        </w:rPr>
        <w:t>‐</w:t>
      </w:r>
      <w:r w:rsidRPr="00373E9A">
        <w:t>significant statistical results. In (Vol. 76, pp. 917-919): Wiley Online Library.</w:t>
      </w:r>
    </w:p>
    <w:p w14:paraId="64C18804" w14:textId="77777777" w:rsidR="00792BE3" w:rsidRPr="00373E9A" w:rsidRDefault="00792BE3" w:rsidP="00792BE3">
      <w:pPr>
        <w:pStyle w:val="EndNoteBibliography"/>
        <w:spacing w:after="0"/>
        <w:ind w:left="720" w:hanging="720"/>
      </w:pPr>
      <w:r w:rsidRPr="00373E9A">
        <w:t xml:space="preserve">Vonortas, N. (2017). The role of universities in the knowledge triangle. </w:t>
      </w:r>
      <w:r w:rsidRPr="00373E9A">
        <w:rPr>
          <w:i/>
        </w:rPr>
        <w:t>Форсайт</w:t>
      </w:r>
      <w:r w:rsidRPr="00373E9A">
        <w:t>,</w:t>
      </w:r>
      <w:r w:rsidRPr="00373E9A">
        <w:rPr>
          <w:i/>
        </w:rPr>
        <w:t xml:space="preserve"> 11</w:t>
      </w:r>
      <w:r w:rsidRPr="00373E9A">
        <w:t xml:space="preserve">(2 (eng)). </w:t>
      </w:r>
    </w:p>
    <w:p w14:paraId="58D44033" w14:textId="77777777" w:rsidR="00792BE3" w:rsidRPr="00373E9A" w:rsidRDefault="00792BE3" w:rsidP="00792BE3">
      <w:pPr>
        <w:pStyle w:val="EndNoteBibliography"/>
        <w:spacing w:after="0"/>
        <w:ind w:left="720" w:hanging="720"/>
      </w:pPr>
      <w:r w:rsidRPr="00373E9A">
        <w:t xml:space="preserve">Walsh, E., Hargreaves, C., Hillemann-Delaney, U., &amp; Li, J. (2015). Doctoral researchers' views on entrepreneurship: ranging from ‘a responsibility to improve the future’to ‘a dirty word’. </w:t>
      </w:r>
      <w:r w:rsidRPr="00373E9A">
        <w:rPr>
          <w:i/>
        </w:rPr>
        <w:t>Studies in Higher Education</w:t>
      </w:r>
      <w:r w:rsidRPr="00373E9A">
        <w:t>,</w:t>
      </w:r>
      <w:r w:rsidRPr="00373E9A">
        <w:rPr>
          <w:i/>
        </w:rPr>
        <w:t xml:space="preserve"> 40</w:t>
      </w:r>
      <w:r w:rsidRPr="00373E9A">
        <w:t xml:space="preserve">(5), 775-790. </w:t>
      </w:r>
    </w:p>
    <w:p w14:paraId="6346BD43" w14:textId="77777777" w:rsidR="00792BE3" w:rsidRPr="00373E9A" w:rsidRDefault="00792BE3" w:rsidP="00792BE3">
      <w:pPr>
        <w:pStyle w:val="EndNoteBibliography"/>
        <w:spacing w:after="0"/>
        <w:ind w:left="720" w:hanging="720"/>
      </w:pPr>
      <w:r w:rsidRPr="00373E9A">
        <w:t xml:space="preserve">Walter, T., Ihl, C., Mauer, R., &amp; Brettel, M. (2018). Grace, gold, or glory? Exploring incentives for invention disclosure in the university context. </w:t>
      </w:r>
      <w:r w:rsidRPr="00373E9A">
        <w:rPr>
          <w:i/>
        </w:rPr>
        <w:t>The Journal of Technology Transfer</w:t>
      </w:r>
      <w:r w:rsidRPr="00373E9A">
        <w:t>,</w:t>
      </w:r>
      <w:r w:rsidRPr="00373E9A">
        <w:rPr>
          <w:i/>
        </w:rPr>
        <w:t xml:space="preserve"> 43</w:t>
      </w:r>
      <w:r w:rsidRPr="00373E9A">
        <w:t xml:space="preserve">(6), 1725-1759. </w:t>
      </w:r>
    </w:p>
    <w:p w14:paraId="07BD2A79" w14:textId="77777777" w:rsidR="00792BE3" w:rsidRPr="00373E9A" w:rsidRDefault="00792BE3" w:rsidP="00792BE3">
      <w:pPr>
        <w:pStyle w:val="EndNoteBibliography"/>
        <w:spacing w:after="0"/>
        <w:ind w:left="720" w:hanging="720"/>
      </w:pPr>
      <w:r w:rsidRPr="00373E9A">
        <w:t xml:space="preserve">Wang, J., Lee, Y.-N., &amp; Walsh, J. P. (2018). Funding model and creativity in science: Competitive versus block funding and status contingency effects. </w:t>
      </w:r>
      <w:r w:rsidRPr="00373E9A">
        <w:rPr>
          <w:i/>
        </w:rPr>
        <w:t>Research Policy</w:t>
      </w:r>
      <w:r w:rsidRPr="00373E9A">
        <w:t>,</w:t>
      </w:r>
      <w:r w:rsidRPr="00373E9A">
        <w:rPr>
          <w:i/>
        </w:rPr>
        <w:t xml:space="preserve"> 47</w:t>
      </w:r>
      <w:r w:rsidRPr="00373E9A">
        <w:t xml:space="preserve">(6), 1070-1083. </w:t>
      </w:r>
    </w:p>
    <w:p w14:paraId="2DBC0B6D" w14:textId="77777777" w:rsidR="00792BE3" w:rsidRPr="00373E9A" w:rsidRDefault="00792BE3" w:rsidP="00792BE3">
      <w:pPr>
        <w:pStyle w:val="EndNoteBibliography"/>
        <w:spacing w:after="0"/>
        <w:ind w:left="720" w:hanging="720"/>
      </w:pPr>
      <w:r w:rsidRPr="00373E9A">
        <w:t xml:space="preserve">Wang, M., Soetanto, D., Cai, J., &amp; Munir, H. (2021). Scientist or Entrepreneur? Identity centrality, university entrepreneurial mission, and academic entrepreneurial intention. </w:t>
      </w:r>
      <w:r w:rsidRPr="00373E9A">
        <w:rPr>
          <w:i/>
        </w:rPr>
        <w:t>The Journal of Technology Transfer</w:t>
      </w:r>
      <w:r w:rsidRPr="00373E9A">
        <w:t xml:space="preserve">, 1-28. </w:t>
      </w:r>
    </w:p>
    <w:p w14:paraId="171C3FAA" w14:textId="77777777" w:rsidR="00792BE3" w:rsidRPr="00373E9A" w:rsidRDefault="00792BE3" w:rsidP="00792BE3">
      <w:pPr>
        <w:pStyle w:val="EndNoteBibliography"/>
        <w:spacing w:after="0"/>
        <w:ind w:left="720" w:hanging="720"/>
      </w:pPr>
      <w:r w:rsidRPr="00373E9A">
        <w:t xml:space="preserve">Ward, J., &amp; Ost, B. (2019). The Effect of Large-scale Performance-Based Funding in Higher Education. </w:t>
      </w:r>
      <w:r w:rsidRPr="00373E9A">
        <w:rPr>
          <w:i/>
        </w:rPr>
        <w:t>Education Finance and Policy</w:t>
      </w:r>
      <w:r w:rsidRPr="00373E9A">
        <w:t xml:space="preserve">, 1-54. </w:t>
      </w:r>
    </w:p>
    <w:p w14:paraId="27187404" w14:textId="77777777" w:rsidR="00792BE3" w:rsidRPr="00373E9A" w:rsidRDefault="00792BE3" w:rsidP="00792BE3">
      <w:pPr>
        <w:pStyle w:val="EndNoteBibliography"/>
        <w:spacing w:after="0"/>
        <w:ind w:left="720" w:hanging="720"/>
      </w:pPr>
      <w:r w:rsidRPr="00373E9A">
        <w:t>Wardle, J. L., Baum, F. E., &amp; Fisher, M. (2019). The research commercialisation agenda: a concerning development for public health research. In (Vol. 43, pp. 407-409): Wiley Online Library.</w:t>
      </w:r>
    </w:p>
    <w:p w14:paraId="34B75FAA" w14:textId="77777777" w:rsidR="00792BE3" w:rsidRPr="00373E9A" w:rsidRDefault="00792BE3" w:rsidP="00792BE3">
      <w:pPr>
        <w:pStyle w:val="EndNoteBibliography"/>
        <w:spacing w:after="0"/>
        <w:ind w:left="720" w:hanging="720"/>
      </w:pPr>
      <w:r w:rsidRPr="00373E9A">
        <w:t xml:space="preserve">Warmbrod, J. R. (2014). Reporting and interpreting scores derived from Likert-type scales. </w:t>
      </w:r>
      <w:r w:rsidRPr="00373E9A">
        <w:rPr>
          <w:i/>
        </w:rPr>
        <w:t>Journal of agricultural education</w:t>
      </w:r>
      <w:r w:rsidRPr="00373E9A">
        <w:t>,</w:t>
      </w:r>
      <w:r w:rsidRPr="00373E9A">
        <w:rPr>
          <w:i/>
        </w:rPr>
        <w:t xml:space="preserve"> 55</w:t>
      </w:r>
      <w:r w:rsidRPr="00373E9A">
        <w:t xml:space="preserve">(5), 30-47. </w:t>
      </w:r>
    </w:p>
    <w:p w14:paraId="5F85FC90" w14:textId="77777777" w:rsidR="00792BE3" w:rsidRPr="00373E9A" w:rsidRDefault="00792BE3" w:rsidP="00792BE3">
      <w:pPr>
        <w:pStyle w:val="EndNoteBibliography"/>
        <w:spacing w:after="0"/>
        <w:ind w:left="720" w:hanging="720"/>
      </w:pPr>
      <w:r w:rsidRPr="00373E9A">
        <w:t xml:space="preserve">Watermeyer, R., Derrick, G. E., &amp; Borras Batalla, M. (2022). Affective auditing: The emotional weight of the research excellence framework. </w:t>
      </w:r>
      <w:r w:rsidRPr="00373E9A">
        <w:rPr>
          <w:i/>
        </w:rPr>
        <w:t>Research evaluation</w:t>
      </w:r>
      <w:r w:rsidRPr="00373E9A">
        <w:t>,</w:t>
      </w:r>
      <w:r w:rsidRPr="00373E9A">
        <w:rPr>
          <w:i/>
        </w:rPr>
        <w:t xml:space="preserve"> 31</w:t>
      </w:r>
      <w:r w:rsidRPr="00373E9A">
        <w:t xml:space="preserve">(4), 498-506. </w:t>
      </w:r>
    </w:p>
    <w:p w14:paraId="0657AB9B" w14:textId="77777777" w:rsidR="00792BE3" w:rsidRPr="00373E9A" w:rsidRDefault="00792BE3" w:rsidP="00792BE3">
      <w:pPr>
        <w:pStyle w:val="EndNoteBibliography"/>
        <w:spacing w:after="0"/>
        <w:ind w:left="720" w:hanging="720"/>
      </w:pPr>
      <w:r w:rsidRPr="00373E9A">
        <w:t xml:space="preserve">Wegner, D., Thomas, E., Teixeira, E. K., &amp; Maehler, A. E. (2019). University entrepreneurial push strategy and students’ entrepreneurial intention. </w:t>
      </w:r>
      <w:r w:rsidRPr="00373E9A">
        <w:rPr>
          <w:i/>
        </w:rPr>
        <w:t>International Journal of Entrepreneurial Behavior &amp; Research</w:t>
      </w:r>
      <w:r w:rsidRPr="00373E9A">
        <w:t xml:space="preserve">. </w:t>
      </w:r>
    </w:p>
    <w:p w14:paraId="247A8B16" w14:textId="7D3FEE98" w:rsidR="00792BE3" w:rsidRPr="00373E9A" w:rsidRDefault="00792BE3" w:rsidP="00792BE3">
      <w:pPr>
        <w:pStyle w:val="EndNoteBibliography"/>
        <w:spacing w:after="0"/>
        <w:ind w:left="720" w:hanging="720"/>
      </w:pPr>
      <w:r w:rsidRPr="00373E9A">
        <w:t xml:space="preserve">Weinstein, N., Chubb, J. A., Haddock, G., &amp; Wilsdon, J. R. (2021). A conducive environment? The role of need support in the higher education workplace and its effect on academics' experiences of research assessment in the UK. </w:t>
      </w:r>
      <w:r w:rsidRPr="00373E9A">
        <w:rPr>
          <w:i/>
        </w:rPr>
        <w:t>Higher Education Quarterly</w:t>
      </w:r>
      <w:r w:rsidRPr="00373E9A">
        <w:t>,</w:t>
      </w:r>
      <w:r w:rsidRPr="00373E9A">
        <w:rPr>
          <w:i/>
        </w:rPr>
        <w:t xml:space="preserve"> 75</w:t>
      </w:r>
      <w:r w:rsidRPr="00373E9A">
        <w:t xml:space="preserve">(1), 146-160. </w:t>
      </w:r>
      <w:hyperlink r:id="rId142" w:history="1">
        <w:r w:rsidRPr="00373E9A">
          <w:rPr>
            <w:rStyle w:val="Hyperlink"/>
            <w:rFonts w:ascii="Garamond" w:hAnsi="Garamond"/>
          </w:rPr>
          <w:t>https://doi.org/https://doi.org/10.1111/hequ.12259</w:t>
        </w:r>
      </w:hyperlink>
      <w:r w:rsidRPr="00373E9A">
        <w:t xml:space="preserve"> </w:t>
      </w:r>
    </w:p>
    <w:p w14:paraId="23480021" w14:textId="77777777" w:rsidR="00792BE3" w:rsidRPr="00373E9A" w:rsidRDefault="00792BE3" w:rsidP="00792BE3">
      <w:pPr>
        <w:pStyle w:val="EndNoteBibliography"/>
        <w:spacing w:after="0"/>
        <w:ind w:left="720" w:hanging="720"/>
      </w:pPr>
      <w:r w:rsidRPr="00373E9A">
        <w:t xml:space="preserve">Whittington, K. B., &amp; Smith-Doerr, L. (2005). Gender and commercial science: Women’s patenting in the life sciences. </w:t>
      </w:r>
      <w:r w:rsidRPr="00373E9A">
        <w:rPr>
          <w:i/>
        </w:rPr>
        <w:t>The Journal of Technology Transfer</w:t>
      </w:r>
      <w:r w:rsidRPr="00373E9A">
        <w:t>,</w:t>
      </w:r>
      <w:r w:rsidRPr="00373E9A">
        <w:rPr>
          <w:i/>
        </w:rPr>
        <w:t xml:space="preserve"> 30</w:t>
      </w:r>
      <w:r w:rsidRPr="00373E9A">
        <w:t xml:space="preserve">(4), 355-370. </w:t>
      </w:r>
    </w:p>
    <w:p w14:paraId="25B05948" w14:textId="77777777" w:rsidR="00792BE3" w:rsidRPr="00373E9A" w:rsidRDefault="00792BE3" w:rsidP="00792BE3">
      <w:pPr>
        <w:pStyle w:val="EndNoteBibliography"/>
        <w:spacing w:after="0"/>
        <w:ind w:left="720" w:hanging="720"/>
      </w:pPr>
      <w:r w:rsidRPr="00373E9A">
        <w:t xml:space="preserve">Wilholt, T. (2010). Scientific freedom: its grounds and their limitations. </w:t>
      </w:r>
      <w:r w:rsidRPr="00373E9A">
        <w:rPr>
          <w:i/>
        </w:rPr>
        <w:t>Studies in History and Philosophy of Science Part A</w:t>
      </w:r>
      <w:r w:rsidRPr="00373E9A">
        <w:t>,</w:t>
      </w:r>
      <w:r w:rsidRPr="00373E9A">
        <w:rPr>
          <w:i/>
        </w:rPr>
        <w:t xml:space="preserve"> 41</w:t>
      </w:r>
      <w:r w:rsidRPr="00373E9A">
        <w:t xml:space="preserve">(2), 174-181. </w:t>
      </w:r>
    </w:p>
    <w:p w14:paraId="72C5F7E8" w14:textId="77777777" w:rsidR="00792BE3" w:rsidRPr="00373E9A" w:rsidRDefault="00792BE3" w:rsidP="00792BE3">
      <w:pPr>
        <w:pStyle w:val="EndNoteBibliography"/>
        <w:spacing w:after="0"/>
        <w:ind w:left="720" w:hanging="720"/>
      </w:pPr>
      <w:r w:rsidRPr="00373E9A">
        <w:t xml:space="preserve">Wright, M., Lockett, A., Clarysse, B., &amp; Binks, M. (2006). University spin-out companies and venture capital. </w:t>
      </w:r>
      <w:r w:rsidRPr="00373E9A">
        <w:rPr>
          <w:i/>
        </w:rPr>
        <w:t>Research Policy</w:t>
      </w:r>
      <w:r w:rsidRPr="00373E9A">
        <w:t>,</w:t>
      </w:r>
      <w:r w:rsidRPr="00373E9A">
        <w:rPr>
          <w:i/>
        </w:rPr>
        <w:t xml:space="preserve"> 35</w:t>
      </w:r>
      <w:r w:rsidRPr="00373E9A">
        <w:t xml:space="preserve">(4), 481-501. </w:t>
      </w:r>
    </w:p>
    <w:p w14:paraId="1F3936EF" w14:textId="77777777" w:rsidR="00792BE3" w:rsidRPr="00373E9A" w:rsidRDefault="00792BE3" w:rsidP="00792BE3">
      <w:pPr>
        <w:pStyle w:val="EndNoteBibliography"/>
        <w:spacing w:after="0"/>
        <w:ind w:left="720" w:hanging="720"/>
      </w:pPr>
      <w:r w:rsidRPr="00373E9A">
        <w:t xml:space="preserve">Wright, M., &amp; Phan, P. (2018). The commercialization of science: From determinants to impact. </w:t>
      </w:r>
      <w:r w:rsidRPr="00373E9A">
        <w:rPr>
          <w:i/>
        </w:rPr>
        <w:t>Academy of Management Perspectives</w:t>
      </w:r>
      <w:r w:rsidRPr="00373E9A">
        <w:t xml:space="preserve">. </w:t>
      </w:r>
    </w:p>
    <w:p w14:paraId="65AEEF24" w14:textId="77777777" w:rsidR="00792BE3" w:rsidRPr="00373E9A" w:rsidRDefault="00792BE3" w:rsidP="00792BE3">
      <w:pPr>
        <w:pStyle w:val="EndNoteBibliography"/>
        <w:spacing w:after="0"/>
        <w:ind w:left="720" w:hanging="720"/>
      </w:pPr>
      <w:r w:rsidRPr="00373E9A">
        <w:t xml:space="preserve">Wróblewska, M. N., Balaban, C., Derrick, G., &amp; Benneworth, P. (2023). The conflict of impact for early career researchers planning for a future in the academy. </w:t>
      </w:r>
      <w:r w:rsidRPr="00373E9A">
        <w:rPr>
          <w:i/>
        </w:rPr>
        <w:t>Research evaluation</w:t>
      </w:r>
      <w:r w:rsidRPr="00373E9A">
        <w:t xml:space="preserve">, rvad024. </w:t>
      </w:r>
    </w:p>
    <w:p w14:paraId="78E75B75" w14:textId="77777777" w:rsidR="00792BE3" w:rsidRPr="00373E9A" w:rsidRDefault="00792BE3" w:rsidP="00792BE3">
      <w:pPr>
        <w:pStyle w:val="EndNoteBibliography"/>
        <w:spacing w:after="0"/>
        <w:ind w:left="720" w:hanging="720"/>
      </w:pPr>
      <w:r w:rsidRPr="00373E9A">
        <w:t xml:space="preserve">Wu, H., &amp; Leung, S.-O. (2017). Can Likert scales be treated as interval scales?—A simulation study. </w:t>
      </w:r>
      <w:r w:rsidRPr="00373E9A">
        <w:rPr>
          <w:i/>
        </w:rPr>
        <w:t>Journal of social service research</w:t>
      </w:r>
      <w:r w:rsidRPr="00373E9A">
        <w:t>,</w:t>
      </w:r>
      <w:r w:rsidRPr="00373E9A">
        <w:rPr>
          <w:i/>
        </w:rPr>
        <w:t xml:space="preserve"> 43</w:t>
      </w:r>
      <w:r w:rsidRPr="00373E9A">
        <w:t xml:space="preserve">(4), 527-532. </w:t>
      </w:r>
    </w:p>
    <w:p w14:paraId="36F3EEE0" w14:textId="77777777" w:rsidR="00792BE3" w:rsidRPr="00373E9A" w:rsidRDefault="00792BE3" w:rsidP="00792BE3">
      <w:pPr>
        <w:pStyle w:val="EndNoteBibliography"/>
        <w:spacing w:after="0"/>
        <w:ind w:left="720" w:hanging="720"/>
      </w:pPr>
      <w:r w:rsidRPr="00373E9A">
        <w:t xml:space="preserve">Wu, Y., Welch, E. W., &amp; Huang, W.-L. (2015). Commercialization of university inventions: Individual and institutional factors affecting licensing of university patents. </w:t>
      </w:r>
      <w:r w:rsidRPr="00373E9A">
        <w:rPr>
          <w:i/>
        </w:rPr>
        <w:t>Technovation</w:t>
      </w:r>
      <w:r w:rsidRPr="00373E9A">
        <w:t>,</w:t>
      </w:r>
      <w:r w:rsidRPr="00373E9A">
        <w:rPr>
          <w:i/>
        </w:rPr>
        <w:t xml:space="preserve"> 36</w:t>
      </w:r>
      <w:r w:rsidRPr="00373E9A">
        <w:t xml:space="preserve">, 12-25. </w:t>
      </w:r>
    </w:p>
    <w:p w14:paraId="3C464680" w14:textId="77777777" w:rsidR="00792BE3" w:rsidRPr="00373E9A" w:rsidRDefault="00792BE3" w:rsidP="00792BE3">
      <w:pPr>
        <w:pStyle w:val="EndNoteBibliography"/>
        <w:spacing w:after="0"/>
        <w:ind w:left="720" w:hanging="720"/>
      </w:pPr>
      <w:r w:rsidRPr="00373E9A">
        <w:t xml:space="preserve">Würmseher, M. (2017). To each his own: Matching different entrepreneurial models to the academic scientist's individual needs. </w:t>
      </w:r>
      <w:r w:rsidRPr="00373E9A">
        <w:rPr>
          <w:i/>
        </w:rPr>
        <w:t>Technovation</w:t>
      </w:r>
      <w:r w:rsidRPr="00373E9A">
        <w:t>,</w:t>
      </w:r>
      <w:r w:rsidRPr="00373E9A">
        <w:rPr>
          <w:i/>
        </w:rPr>
        <w:t xml:space="preserve"> 59</w:t>
      </w:r>
      <w:r w:rsidRPr="00373E9A">
        <w:t xml:space="preserve">, 1-17. </w:t>
      </w:r>
    </w:p>
    <w:p w14:paraId="3B2E4166" w14:textId="77777777" w:rsidR="00792BE3" w:rsidRPr="00373E9A" w:rsidRDefault="00792BE3" w:rsidP="00792BE3">
      <w:pPr>
        <w:pStyle w:val="EndNoteBibliography"/>
        <w:spacing w:after="0"/>
        <w:ind w:left="720" w:hanging="720"/>
      </w:pPr>
      <w:r w:rsidRPr="00373E9A">
        <w:t xml:space="preserve">Yin, Y. M., &amp; Mu, G. M. (2023). Thriving in the neoliberal academia without becoming its agent? Sociologising resilience with an early career academic and a mid-career researcher. </w:t>
      </w:r>
      <w:r w:rsidRPr="00373E9A">
        <w:rPr>
          <w:i/>
        </w:rPr>
        <w:t>Higher Education</w:t>
      </w:r>
      <w:r w:rsidRPr="00373E9A">
        <w:t>,</w:t>
      </w:r>
      <w:r w:rsidRPr="00373E9A">
        <w:rPr>
          <w:i/>
        </w:rPr>
        <w:t xml:space="preserve"> 86</w:t>
      </w:r>
      <w:r w:rsidRPr="00373E9A">
        <w:t xml:space="preserve">(1), 65-80. </w:t>
      </w:r>
    </w:p>
    <w:p w14:paraId="3A6BCC46" w14:textId="77777777" w:rsidR="00792BE3" w:rsidRPr="00373E9A" w:rsidRDefault="00792BE3" w:rsidP="00792BE3">
      <w:pPr>
        <w:pStyle w:val="EndNoteBibliography"/>
        <w:spacing w:after="0"/>
        <w:ind w:left="720" w:hanging="720"/>
      </w:pPr>
      <w:r w:rsidRPr="00373E9A">
        <w:t xml:space="preserve">Zhang, L., Sivertsen, G., Du, H., Huang, Y., &amp; Glänzel, W. (2021). Gender differences in the aims and impacts of research. </w:t>
      </w:r>
      <w:r w:rsidRPr="00373E9A">
        <w:rPr>
          <w:i/>
        </w:rPr>
        <w:t>Scientometrics</w:t>
      </w:r>
      <w:r w:rsidRPr="00373E9A">
        <w:t>,</w:t>
      </w:r>
      <w:r w:rsidRPr="00373E9A">
        <w:rPr>
          <w:i/>
        </w:rPr>
        <w:t xml:space="preserve"> 126</w:t>
      </w:r>
      <w:r w:rsidRPr="00373E9A">
        <w:t xml:space="preserve">(11), 8861-8886. </w:t>
      </w:r>
    </w:p>
    <w:p w14:paraId="08B1A8F5" w14:textId="77777777" w:rsidR="00792BE3" w:rsidRPr="00373E9A" w:rsidRDefault="00792BE3" w:rsidP="00792BE3">
      <w:pPr>
        <w:pStyle w:val="EndNoteBibliography"/>
        <w:spacing w:after="0"/>
        <w:ind w:left="720" w:hanging="720"/>
      </w:pPr>
      <w:r w:rsidRPr="00373E9A">
        <w:t xml:space="preserve">Zhao, H., O'Connor, G., Wu, J., &amp; Lumpkin, G. (2021). Age and entrepreneurial career success: A review and a meta-analysis. </w:t>
      </w:r>
      <w:r w:rsidRPr="00373E9A">
        <w:rPr>
          <w:i/>
        </w:rPr>
        <w:t>Journal of Business Venturing</w:t>
      </w:r>
      <w:r w:rsidRPr="00373E9A">
        <w:t>,</w:t>
      </w:r>
      <w:r w:rsidRPr="00373E9A">
        <w:rPr>
          <w:i/>
        </w:rPr>
        <w:t xml:space="preserve"> 36</w:t>
      </w:r>
      <w:r w:rsidRPr="00373E9A">
        <w:t xml:space="preserve">(1), 106007. </w:t>
      </w:r>
    </w:p>
    <w:p w14:paraId="6CA93AEF" w14:textId="77777777" w:rsidR="00792BE3" w:rsidRPr="00373E9A" w:rsidRDefault="00792BE3" w:rsidP="00792BE3">
      <w:pPr>
        <w:pStyle w:val="EndNoteBibliography"/>
        <w:ind w:left="720" w:hanging="720"/>
      </w:pPr>
      <w:r w:rsidRPr="00373E9A">
        <w:t xml:space="preserve">Zhou, T., Law, R., &amp; Lee, P. C. (2022). “What motivates me?” Motivation to conduct research of academics in teaching-oriented universities in China. </w:t>
      </w:r>
      <w:r w:rsidRPr="00373E9A">
        <w:rPr>
          <w:i/>
        </w:rPr>
        <w:t>Journal of Hospitality, Leisure, Sport &amp; Tourism Education</w:t>
      </w:r>
      <w:r w:rsidRPr="00373E9A">
        <w:t>,</w:t>
      </w:r>
      <w:r w:rsidRPr="00373E9A">
        <w:rPr>
          <w:i/>
        </w:rPr>
        <w:t xml:space="preserve"> 31</w:t>
      </w:r>
      <w:r w:rsidRPr="00373E9A">
        <w:t xml:space="preserve">, 100392. </w:t>
      </w:r>
    </w:p>
    <w:p w14:paraId="7889F1C2" w14:textId="274DBF1B" w:rsidR="00D04871" w:rsidRDefault="00D230AD" w:rsidP="00CE661A">
      <w:pPr>
        <w:pStyle w:val="Paragraph"/>
      </w:pPr>
      <w:r w:rsidRPr="00373E9A">
        <w:fldChar w:fldCharType="end"/>
      </w:r>
    </w:p>
    <w:sectPr w:rsidR="00D04871" w:rsidSect="00DF5742">
      <w:pgSz w:w="11906" w:h="16838"/>
      <w:pgMar w:top="1985" w:right="1418" w:bottom="1985" w:left="2552"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2D333" w14:textId="77777777" w:rsidR="001F1CCD" w:rsidRPr="008D0A59" w:rsidRDefault="001F1CCD" w:rsidP="000356FE">
      <w:pPr>
        <w:spacing w:after="0" w:line="240" w:lineRule="auto"/>
      </w:pPr>
      <w:r w:rsidRPr="008D0A59">
        <w:separator/>
      </w:r>
    </w:p>
  </w:endnote>
  <w:endnote w:type="continuationSeparator" w:id="0">
    <w:p w14:paraId="77FB145D" w14:textId="77777777" w:rsidR="001F1CCD" w:rsidRPr="008D0A59" w:rsidRDefault="001F1CCD" w:rsidP="000356FE">
      <w:pPr>
        <w:spacing w:after="0" w:line="240" w:lineRule="auto"/>
      </w:pPr>
      <w:r w:rsidRPr="008D0A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Calibri"/>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ontserrat Medium">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761B4" w14:textId="33F6952A" w:rsidR="00D04871" w:rsidRPr="008D0A59" w:rsidRDefault="00D04871" w:rsidP="002C5FD7">
    <w:pPr>
      <w:pStyle w:val="Footer"/>
      <w:jc w:val="right"/>
      <w:rPr>
        <w:lang w:val="en-I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EA29" w14:textId="77777777" w:rsidR="00D04871" w:rsidRPr="008D0A59" w:rsidRDefault="00D04871" w:rsidP="003A31A5">
    <w:pPr>
      <w:pStyle w:val="Footer"/>
      <w:tabs>
        <w:tab w:val="left" w:pos="528"/>
        <w:tab w:val="center" w:pos="3968"/>
      </w:tabs>
      <w:rPr>
        <w:lang w:val="en-I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IE"/>
      </w:rPr>
      <w:id w:val="-1422177388"/>
      <w:docPartObj>
        <w:docPartGallery w:val="Page Numbers (Bottom of Page)"/>
        <w:docPartUnique/>
      </w:docPartObj>
    </w:sdtPr>
    <w:sdtContent>
      <w:p w14:paraId="622C62A1" w14:textId="77777777" w:rsidR="00D04871" w:rsidRPr="008D0A59" w:rsidRDefault="00D04871">
        <w:pPr>
          <w:pStyle w:val="Footer"/>
          <w:rPr>
            <w:lang w:val="en-IE"/>
          </w:rPr>
        </w:pPr>
        <w:r w:rsidRPr="008D0A59">
          <w:rPr>
            <w:lang w:val="en-IE"/>
          </w:rPr>
          <w:fldChar w:fldCharType="begin"/>
        </w:r>
        <w:r w:rsidRPr="008D0A59">
          <w:rPr>
            <w:lang w:val="en-IE"/>
          </w:rPr>
          <w:instrText xml:space="preserve"> PAGE   \* MERGEFORMAT </w:instrText>
        </w:r>
        <w:r w:rsidRPr="008D0A59">
          <w:rPr>
            <w:lang w:val="en-IE"/>
          </w:rPr>
          <w:fldChar w:fldCharType="separate"/>
        </w:r>
        <w:r w:rsidRPr="008D0A59">
          <w:rPr>
            <w:lang w:val="en-IE"/>
          </w:rPr>
          <w:t>2</w:t>
        </w:r>
        <w:r w:rsidRPr="008D0A59">
          <w:rPr>
            <w:lang w:val="en-IE"/>
          </w:rPr>
          <w:fldChar w:fldCharType="end"/>
        </w:r>
      </w:p>
    </w:sdtContent>
  </w:sdt>
  <w:p w14:paraId="4760C61E" w14:textId="77777777" w:rsidR="006C3AC0" w:rsidRPr="008D0A59" w:rsidRDefault="006C3AC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IE"/>
      </w:rPr>
      <w:id w:val="1898313702"/>
      <w:docPartObj>
        <w:docPartGallery w:val="Page Numbers (Bottom of Page)"/>
        <w:docPartUnique/>
      </w:docPartObj>
    </w:sdtPr>
    <w:sdtContent>
      <w:p w14:paraId="6C2D684E" w14:textId="77777777" w:rsidR="00D04871" w:rsidRPr="008D0A59" w:rsidRDefault="00D04871" w:rsidP="002C5FD7">
        <w:pPr>
          <w:pStyle w:val="Footer"/>
          <w:jc w:val="right"/>
          <w:rPr>
            <w:lang w:val="en-IE"/>
          </w:rPr>
        </w:pPr>
        <w:r w:rsidRPr="008D0A59">
          <w:rPr>
            <w:lang w:val="en-IE"/>
          </w:rPr>
          <w:fldChar w:fldCharType="begin"/>
        </w:r>
        <w:r w:rsidRPr="008D0A59">
          <w:rPr>
            <w:lang w:val="en-IE"/>
          </w:rPr>
          <w:instrText xml:space="preserve"> PAGE   \* MERGEFORMAT </w:instrText>
        </w:r>
        <w:r w:rsidRPr="008D0A59">
          <w:rPr>
            <w:lang w:val="en-IE"/>
          </w:rPr>
          <w:fldChar w:fldCharType="separate"/>
        </w:r>
        <w:r w:rsidRPr="008D0A59">
          <w:rPr>
            <w:lang w:val="en-IE"/>
          </w:rPr>
          <w:t>2</w:t>
        </w:r>
        <w:r w:rsidRPr="008D0A59">
          <w:rPr>
            <w:lang w:val="en-IE"/>
          </w:rPr>
          <w:fldChar w:fldCharType="end"/>
        </w:r>
      </w:p>
    </w:sdtContent>
  </w:sdt>
  <w:p w14:paraId="2E17FAE4" w14:textId="77777777" w:rsidR="006C3AC0" w:rsidRPr="008D0A59" w:rsidRDefault="006C3AC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IE"/>
      </w:rPr>
      <w:id w:val="-1974674988"/>
      <w:docPartObj>
        <w:docPartGallery w:val="Page Numbers (Bottom of Page)"/>
        <w:docPartUnique/>
      </w:docPartObj>
    </w:sdtPr>
    <w:sdtContent>
      <w:p w14:paraId="19BD37DB" w14:textId="77777777" w:rsidR="00D04871" w:rsidRPr="008D0A59" w:rsidRDefault="00D04871" w:rsidP="00570D7D">
        <w:pPr>
          <w:pStyle w:val="Footer"/>
          <w:jc w:val="right"/>
          <w:rPr>
            <w:lang w:val="en-IE"/>
          </w:rPr>
        </w:pPr>
        <w:r w:rsidRPr="008D0A59">
          <w:rPr>
            <w:lang w:val="en-IE"/>
          </w:rPr>
          <w:fldChar w:fldCharType="begin"/>
        </w:r>
        <w:r w:rsidRPr="008D0A59">
          <w:rPr>
            <w:lang w:val="en-IE"/>
          </w:rPr>
          <w:instrText xml:space="preserve"> PAGE   \* MERGEFORMAT </w:instrText>
        </w:r>
        <w:r w:rsidRPr="008D0A59">
          <w:rPr>
            <w:lang w:val="en-IE"/>
          </w:rPr>
          <w:fldChar w:fldCharType="separate"/>
        </w:r>
        <w:r w:rsidRPr="008D0A59">
          <w:rPr>
            <w:lang w:val="en-IE"/>
          </w:rPr>
          <w:t>2</w:t>
        </w:r>
        <w:r w:rsidRPr="008D0A59">
          <w:rPr>
            <w:lang w:val="en-IE"/>
          </w:rPr>
          <w:fldChar w:fldCharType="end"/>
        </w:r>
      </w:p>
    </w:sdtContent>
  </w:sdt>
  <w:p w14:paraId="4A94CE94" w14:textId="77777777" w:rsidR="006C3AC0" w:rsidRPr="008D0A59" w:rsidRDefault="006C3AC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1626C" w14:textId="59233D5B" w:rsidR="002323F8" w:rsidRPr="008D0A59" w:rsidRDefault="002323F8" w:rsidP="005E6B0E">
    <w:pPr>
      <w:pStyle w:val="Footer"/>
      <w:framePr w:wrap="none" w:vAnchor="text" w:hAnchor="page" w:x="1422" w:y="-379"/>
      <w:rPr>
        <w:rStyle w:val="PageNumber"/>
        <w:lang w:val="en-IE"/>
      </w:rPr>
    </w:pPr>
    <w:r w:rsidRPr="008D0A59">
      <w:rPr>
        <w:rStyle w:val="PageNumber"/>
        <w:lang w:val="en-IE"/>
      </w:rPr>
      <w:fldChar w:fldCharType="begin"/>
    </w:r>
    <w:r w:rsidRPr="008D0A59">
      <w:rPr>
        <w:rStyle w:val="PageNumber"/>
        <w:lang w:val="en-IE"/>
      </w:rPr>
      <w:instrText xml:space="preserve">PAGE  </w:instrText>
    </w:r>
    <w:r w:rsidRPr="008D0A59">
      <w:rPr>
        <w:rStyle w:val="PageNumber"/>
        <w:lang w:val="en-IE"/>
      </w:rPr>
      <w:fldChar w:fldCharType="separate"/>
    </w:r>
    <w:r w:rsidRPr="008D0A59">
      <w:rPr>
        <w:rStyle w:val="PageNumber"/>
        <w:lang w:val="en-IE"/>
      </w:rPr>
      <w:t>42</w:t>
    </w:r>
    <w:r w:rsidRPr="008D0A59">
      <w:rPr>
        <w:rStyle w:val="PageNumber"/>
        <w:lang w:val="en-IE"/>
      </w:rPr>
      <w:fldChar w:fldCharType="end"/>
    </w:r>
  </w:p>
  <w:p w14:paraId="3E797C7C" w14:textId="77777777" w:rsidR="002323F8" w:rsidRPr="008D0A59" w:rsidRDefault="002323F8" w:rsidP="005E6B0E">
    <w:pPr>
      <w:pStyle w:val="Footer"/>
      <w:ind w:right="360" w:firstLine="360"/>
      <w:rPr>
        <w:lang w:val="en-I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09819" w14:textId="77777777" w:rsidR="002323F8" w:rsidRPr="008D0A59" w:rsidRDefault="002323F8" w:rsidP="00C57DEA">
    <w:pPr>
      <w:ind w:right="360" w:firstLine="360"/>
    </w:pPr>
  </w:p>
  <w:sdt>
    <w:sdtPr>
      <w:rPr>
        <w:rStyle w:val="PageNumber"/>
        <w:lang w:val="en-IE"/>
      </w:rPr>
      <w:id w:val="-106972131"/>
      <w:docPartObj>
        <w:docPartGallery w:val="Page Numbers (Bottom of Page)"/>
        <w:docPartUnique/>
      </w:docPartObj>
    </w:sdtPr>
    <w:sdtContent>
      <w:p w14:paraId="4017EA8C" w14:textId="77777777" w:rsidR="002323F8" w:rsidRPr="008D0A59" w:rsidRDefault="002323F8" w:rsidP="00C57DEA">
        <w:pPr>
          <w:pStyle w:val="Footer"/>
          <w:framePr w:wrap="none" w:vAnchor="text" w:hAnchor="margin" w:xAlign="right" w:y="68"/>
          <w:rPr>
            <w:rStyle w:val="PageNumber"/>
            <w:lang w:val="en-IE"/>
          </w:rPr>
        </w:pPr>
        <w:r w:rsidRPr="008D0A59">
          <w:rPr>
            <w:rStyle w:val="PageNumber"/>
            <w:lang w:val="en-IE"/>
          </w:rPr>
          <w:fldChar w:fldCharType="begin"/>
        </w:r>
        <w:r w:rsidRPr="008D0A59">
          <w:rPr>
            <w:rStyle w:val="PageNumber"/>
            <w:lang w:val="en-IE"/>
          </w:rPr>
          <w:instrText xml:space="preserve"> PAGE </w:instrText>
        </w:r>
        <w:r w:rsidRPr="008D0A59">
          <w:rPr>
            <w:rStyle w:val="PageNumber"/>
            <w:lang w:val="en-IE"/>
          </w:rPr>
          <w:fldChar w:fldCharType="separate"/>
        </w:r>
        <w:r w:rsidRPr="008D0A59">
          <w:rPr>
            <w:rStyle w:val="PageNumber"/>
            <w:lang w:val="en-IE"/>
          </w:rPr>
          <w:t>100</w:t>
        </w:r>
        <w:r w:rsidRPr="008D0A59">
          <w:rPr>
            <w:rStyle w:val="PageNumber"/>
            <w:lang w:val="en-IE"/>
          </w:rPr>
          <w:fldChar w:fldCharType="end"/>
        </w:r>
      </w:p>
    </w:sdtContent>
  </w:sdt>
  <w:p w14:paraId="708DD32D" w14:textId="77777777" w:rsidR="002323F8" w:rsidRPr="008D0A59" w:rsidRDefault="002323F8"/>
  <w:p w14:paraId="0BEB48C8" w14:textId="77777777" w:rsidR="002323F8" w:rsidRPr="008D0A59" w:rsidRDefault="002323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5AE10" w14:textId="77777777" w:rsidR="001F1CCD" w:rsidRPr="008D0A59" w:rsidRDefault="001F1CCD" w:rsidP="000356FE">
      <w:pPr>
        <w:spacing w:after="0" w:line="240" w:lineRule="auto"/>
      </w:pPr>
    </w:p>
  </w:footnote>
  <w:footnote w:type="continuationSeparator" w:id="0">
    <w:p w14:paraId="0AB3B472" w14:textId="77777777" w:rsidR="001F1CCD" w:rsidRPr="008D0A59" w:rsidRDefault="001F1CCD" w:rsidP="000356FE">
      <w:pPr>
        <w:spacing w:after="0" w:line="240" w:lineRule="auto"/>
      </w:pPr>
      <w:r w:rsidRPr="008D0A59">
        <w:continuationSeparator/>
      </w:r>
    </w:p>
  </w:footnote>
  <w:footnote w:id="1">
    <w:p w14:paraId="33A822F9" w14:textId="77777777" w:rsidR="00D04871" w:rsidRPr="008D0A59" w:rsidRDefault="00D04871" w:rsidP="00C57DEA">
      <w:pPr>
        <w:pStyle w:val="FootnoteText"/>
      </w:pPr>
      <w:r w:rsidRPr="008D0A59">
        <w:rPr>
          <w:rStyle w:val="FootnoteReference"/>
        </w:rPr>
        <w:footnoteRef/>
      </w:r>
      <w:r w:rsidRPr="008D0A59">
        <w:t xml:space="preserve"> </w:t>
      </w:r>
      <w:r w:rsidRPr="008D0A59">
        <w:rPr>
          <w:sz w:val="14"/>
          <w:szCs w:val="14"/>
        </w:rPr>
        <w:t>https://www.enterprise-ireland.com/en/Research-Innovation/Companies/IPP-Guidelines.pdf</w:t>
      </w:r>
    </w:p>
  </w:footnote>
  <w:footnote w:id="2">
    <w:p w14:paraId="51093B2B" w14:textId="77777777" w:rsidR="00746CCF" w:rsidRPr="008D0A59" w:rsidRDefault="00746CCF" w:rsidP="00746CCF">
      <w:pPr>
        <w:pStyle w:val="FootnoteText"/>
        <w:rPr>
          <w:rFonts w:ascii="Times New Roman" w:hAnsi="Times New Roman" w:cs="Times New Roman"/>
        </w:rPr>
      </w:pPr>
      <w:r w:rsidRPr="008D0A59">
        <w:rPr>
          <w:rStyle w:val="FootnoteReference"/>
          <w:rFonts w:ascii="Times New Roman" w:hAnsi="Times New Roman" w:cs="Times New Roman"/>
        </w:rPr>
        <w:footnoteRef/>
      </w:r>
      <w:r w:rsidRPr="008D0A59">
        <w:rPr>
          <w:rFonts w:ascii="Times New Roman" w:hAnsi="Times New Roman" w:cs="Times New Roman"/>
        </w:rPr>
        <w:t xml:space="preserve"> www.sfi.ie</w:t>
      </w:r>
    </w:p>
  </w:footnote>
  <w:footnote w:id="3">
    <w:p w14:paraId="6A2FBFB4" w14:textId="77777777" w:rsidR="00746CCF" w:rsidRPr="008D0A59" w:rsidRDefault="00746CCF" w:rsidP="00746CCF">
      <w:pPr>
        <w:pStyle w:val="FootnoteText"/>
        <w:rPr>
          <w:rFonts w:ascii="Times New Roman" w:hAnsi="Times New Roman" w:cs="Times New Roman"/>
        </w:rPr>
      </w:pPr>
      <w:r w:rsidRPr="008D0A59">
        <w:rPr>
          <w:rStyle w:val="FootnoteReference"/>
          <w:rFonts w:ascii="Times New Roman" w:hAnsi="Times New Roman" w:cs="Times New Roman"/>
        </w:rPr>
        <w:footnoteRef/>
      </w:r>
      <w:r w:rsidRPr="008D0A59">
        <w:rPr>
          <w:rFonts w:ascii="Times New Roman" w:hAnsi="Times New Roman" w:cs="Times New Roman"/>
        </w:rPr>
        <w:t xml:space="preserve"> www.knowledgetransferireland.com</w:t>
      </w:r>
    </w:p>
  </w:footnote>
  <w:footnote w:id="4">
    <w:p w14:paraId="44DA497C" w14:textId="46AD6B1F" w:rsidR="00746CCF" w:rsidRPr="008D0A59" w:rsidRDefault="00746CCF" w:rsidP="00746CCF">
      <w:pPr>
        <w:pStyle w:val="FootnoteText"/>
      </w:pPr>
      <w:r w:rsidRPr="008D0A59">
        <w:rPr>
          <w:rStyle w:val="FootnoteReference"/>
          <w:rFonts w:ascii="Times New Roman" w:hAnsi="Times New Roman" w:cs="Times New Roman"/>
        </w:rPr>
        <w:footnoteRef/>
      </w:r>
      <w:r w:rsidRPr="008D0A59">
        <w:rPr>
          <w:rFonts w:ascii="Times New Roman" w:hAnsi="Times New Roman" w:cs="Times New Roman"/>
        </w:rPr>
        <w:t xml:space="preserve"> https://research-and-innovation.ec.europa.eu/funding/funding-opportunities/funding-programmes-and-open-calls/horizon-europe_en</w:t>
      </w:r>
    </w:p>
  </w:footnote>
  <w:footnote w:id="5">
    <w:p w14:paraId="64F1369C" w14:textId="77777777" w:rsidR="00794E83" w:rsidRPr="008D0A59" w:rsidRDefault="00794E83" w:rsidP="008C4345"/>
  </w:footnote>
  <w:footnote w:id="6">
    <w:p w14:paraId="42492D38" w14:textId="445609D2" w:rsidR="00FB694F" w:rsidRPr="008D0A59" w:rsidRDefault="00FB694F">
      <w:pPr>
        <w:pStyle w:val="FootnoteText"/>
      </w:pPr>
      <w:r w:rsidRPr="008D0A59">
        <w:rPr>
          <w:rStyle w:val="FootnoteReference"/>
        </w:rPr>
        <w:footnoteRef/>
      </w:r>
      <w:r w:rsidRPr="008D0A59">
        <w:t xml:space="preserve"> https://www.setu.ie/</w:t>
      </w:r>
    </w:p>
  </w:footnote>
  <w:footnote w:id="7">
    <w:p w14:paraId="05C66E95" w14:textId="61F3D5B3" w:rsidR="00FB694F" w:rsidRPr="00FB694F" w:rsidRDefault="00FB694F">
      <w:pPr>
        <w:pStyle w:val="FootnoteText"/>
      </w:pPr>
      <w:r w:rsidRPr="008D0A59">
        <w:rPr>
          <w:rStyle w:val="FootnoteReference"/>
        </w:rPr>
        <w:footnoteRef/>
      </w:r>
      <w:r w:rsidRPr="008D0A59">
        <w:t xml:space="preserve"> https://waltoninstitute.ie/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28117" w14:textId="77777777" w:rsidR="00D04871" w:rsidRPr="008D0A59" w:rsidRDefault="00D04871" w:rsidP="00E310AE">
    <w:pPr>
      <w:pStyle w:val="Header"/>
      <w:jc w:val="right"/>
      <w:rPr>
        <w:rFonts w:asciiTheme="majorHAnsi" w:hAnsiTheme="majorHAnsi" w:cstheme="majorHAnsi"/>
        <w:smallCaps/>
        <w:color w:val="A5A5A5" w:themeColor="accent3"/>
        <w:spacing w:val="2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E5E5C" w14:textId="5E689DEC" w:rsidR="00D04871" w:rsidRPr="008D0A59" w:rsidRDefault="00D04871" w:rsidP="004155DE">
    <w:pPr>
      <w:rPr>
        <w:rFonts w:asciiTheme="majorHAnsi" w:hAnsiTheme="majorHAnsi" w:cstheme="majorHAnsi"/>
        <w:smallCaps/>
        <w:color w:val="A5A5A5" w:themeColor="accent3"/>
        <w:spacing w:val="20"/>
        <w:sz w:val="20"/>
      </w:rPr>
    </w:pPr>
    <w:r w:rsidRPr="008D0A59">
      <w:rPr>
        <w:rFonts w:asciiTheme="majorHAnsi" w:hAnsiTheme="majorHAnsi" w:cstheme="majorHAnsi"/>
        <w:smallCaps/>
        <w:color w:val="A5A5A5" w:themeColor="accent3"/>
        <w:spacing w:val="20"/>
        <w:sz w:val="20"/>
      </w:rPr>
      <w:fldChar w:fldCharType="begin"/>
    </w:r>
    <w:r w:rsidRPr="008D0A59">
      <w:rPr>
        <w:rFonts w:asciiTheme="majorHAnsi" w:hAnsiTheme="majorHAnsi" w:cstheme="majorHAnsi"/>
        <w:smallCaps/>
        <w:color w:val="A5A5A5" w:themeColor="accent3"/>
        <w:spacing w:val="20"/>
        <w:sz w:val="20"/>
      </w:rPr>
      <w:instrText xml:space="preserve"> STYLEREF  "Thesis Section" \n </w:instrText>
    </w:r>
    <w:r w:rsidRPr="008D0A59">
      <w:rPr>
        <w:rFonts w:asciiTheme="majorHAnsi" w:hAnsiTheme="majorHAnsi" w:cstheme="majorHAnsi"/>
        <w:smallCaps/>
        <w:color w:val="A5A5A5" w:themeColor="accent3"/>
        <w:spacing w:val="20"/>
        <w:sz w:val="20"/>
      </w:rPr>
      <w:fldChar w:fldCharType="separate"/>
    </w:r>
    <w:r w:rsidR="00373E9A">
      <w:rPr>
        <w:rFonts w:asciiTheme="majorHAnsi" w:hAnsiTheme="majorHAnsi" w:cstheme="majorHAnsi"/>
        <w:smallCaps/>
        <w:noProof/>
        <w:color w:val="A5A5A5" w:themeColor="accent3"/>
        <w:spacing w:val="20"/>
        <w:sz w:val="20"/>
      </w:rPr>
      <w:t>8</w:t>
    </w:r>
    <w:r w:rsidRPr="008D0A59">
      <w:rPr>
        <w:rFonts w:asciiTheme="majorHAnsi" w:hAnsiTheme="majorHAnsi" w:cstheme="majorHAnsi"/>
        <w:smallCaps/>
        <w:color w:val="A5A5A5" w:themeColor="accent3"/>
        <w:spacing w:val="20"/>
        <w:sz w:val="20"/>
      </w:rPr>
      <w:fldChar w:fldCharType="end"/>
    </w:r>
    <w:r w:rsidRPr="008D0A59">
      <w:rPr>
        <w:rFonts w:asciiTheme="majorHAnsi" w:hAnsiTheme="majorHAnsi" w:cstheme="majorHAnsi"/>
        <w:smallCaps/>
        <w:color w:val="A5A5A5" w:themeColor="accent3"/>
        <w:spacing w:val="20"/>
        <w:sz w:val="20"/>
      </w:rPr>
      <w:t xml:space="preserve">  |  </w:t>
    </w:r>
    <w:r w:rsidRPr="008D0A59">
      <w:rPr>
        <w:rFonts w:asciiTheme="majorHAnsi" w:hAnsiTheme="majorHAnsi" w:cstheme="majorHAnsi"/>
        <w:smallCaps/>
        <w:color w:val="A5A5A5" w:themeColor="accent3"/>
        <w:spacing w:val="20"/>
        <w:sz w:val="20"/>
      </w:rPr>
      <w:fldChar w:fldCharType="begin"/>
    </w:r>
    <w:r w:rsidRPr="008D0A59">
      <w:rPr>
        <w:rFonts w:asciiTheme="majorHAnsi" w:hAnsiTheme="majorHAnsi" w:cstheme="majorHAnsi"/>
        <w:smallCaps/>
        <w:color w:val="A5A5A5" w:themeColor="accent3"/>
        <w:spacing w:val="20"/>
        <w:sz w:val="20"/>
      </w:rPr>
      <w:instrText xml:space="preserve"> STYLEREF  "Thesis Section"  \* MERGEFORMAT </w:instrText>
    </w:r>
    <w:r w:rsidRPr="008D0A59">
      <w:rPr>
        <w:rFonts w:asciiTheme="majorHAnsi" w:hAnsiTheme="majorHAnsi" w:cstheme="majorHAnsi"/>
        <w:smallCaps/>
        <w:color w:val="A5A5A5" w:themeColor="accent3"/>
        <w:spacing w:val="20"/>
        <w:sz w:val="20"/>
      </w:rPr>
      <w:fldChar w:fldCharType="separate"/>
    </w:r>
    <w:r w:rsidR="00373E9A">
      <w:rPr>
        <w:rFonts w:asciiTheme="majorHAnsi" w:hAnsiTheme="majorHAnsi" w:cstheme="majorHAnsi"/>
        <w:smallCaps/>
        <w:noProof/>
        <w:color w:val="A5A5A5" w:themeColor="accent3"/>
        <w:spacing w:val="20"/>
        <w:sz w:val="20"/>
      </w:rPr>
      <w:t>Conclusion</w:t>
    </w:r>
    <w:r w:rsidRPr="008D0A59">
      <w:rPr>
        <w:rFonts w:asciiTheme="majorHAnsi" w:hAnsiTheme="majorHAnsi" w:cstheme="majorHAnsi"/>
        <w:smallCaps/>
        <w:color w:val="A5A5A5" w:themeColor="accent3"/>
        <w:spacing w:val="20"/>
        <w:sz w:val="20"/>
      </w:rPr>
      <w:fldChar w:fldCharType="end"/>
    </w:r>
  </w:p>
  <w:p w14:paraId="1EDD9656" w14:textId="77777777" w:rsidR="006C3AC0" w:rsidRPr="008D0A59" w:rsidRDefault="006C3A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2EAB" w14:textId="49E62AB4" w:rsidR="00D04871" w:rsidRPr="008D0A59" w:rsidRDefault="00436E1F" w:rsidP="00E310AE">
    <w:pPr>
      <w:pStyle w:val="Header"/>
      <w:jc w:val="right"/>
      <w:rPr>
        <w:rFonts w:asciiTheme="majorHAnsi" w:hAnsiTheme="majorHAnsi" w:cstheme="majorHAnsi"/>
        <w:smallCaps/>
        <w:color w:val="A5A5A5" w:themeColor="accent3"/>
        <w:spacing w:val="20"/>
        <w:sz w:val="20"/>
        <w:szCs w:val="20"/>
      </w:rPr>
    </w:pPr>
    <w:r w:rsidRPr="008D0A59">
      <w:rPr>
        <w:rFonts w:asciiTheme="majorHAnsi" w:hAnsiTheme="majorHAnsi" w:cstheme="majorHAnsi"/>
        <w:smallCaps/>
        <w:color w:val="A5A5A5" w:themeColor="accent3"/>
        <w:spacing w:val="20"/>
        <w:sz w:val="20"/>
        <w:szCs w:val="20"/>
      </w:rPr>
      <w:fldChar w:fldCharType="begin"/>
    </w:r>
    <w:r w:rsidRPr="008D0A59">
      <w:rPr>
        <w:rFonts w:asciiTheme="majorHAnsi" w:hAnsiTheme="majorHAnsi" w:cstheme="majorHAnsi"/>
        <w:smallCaps/>
        <w:color w:val="A5A5A5" w:themeColor="accent3"/>
        <w:spacing w:val="20"/>
        <w:sz w:val="20"/>
        <w:szCs w:val="20"/>
      </w:rPr>
      <w:instrText xml:space="preserve"> STYLEREF  "Thesis Section" \n  \* MERGEFORMAT </w:instrText>
    </w:r>
    <w:r w:rsidRPr="008D0A59">
      <w:rPr>
        <w:rFonts w:asciiTheme="majorHAnsi" w:hAnsiTheme="majorHAnsi" w:cstheme="majorHAnsi"/>
        <w:smallCaps/>
        <w:color w:val="A5A5A5" w:themeColor="accent3"/>
        <w:spacing w:val="20"/>
        <w:sz w:val="20"/>
        <w:szCs w:val="20"/>
      </w:rPr>
      <w:fldChar w:fldCharType="separate"/>
    </w:r>
    <w:r w:rsidR="00373E9A">
      <w:rPr>
        <w:rFonts w:asciiTheme="majorHAnsi" w:hAnsiTheme="majorHAnsi" w:cstheme="majorHAnsi"/>
        <w:smallCaps/>
        <w:noProof/>
        <w:color w:val="A5A5A5" w:themeColor="accent3"/>
        <w:spacing w:val="20"/>
        <w:sz w:val="20"/>
        <w:szCs w:val="20"/>
      </w:rPr>
      <w:t>8</w:t>
    </w:r>
    <w:r w:rsidRPr="008D0A59">
      <w:rPr>
        <w:rFonts w:asciiTheme="majorHAnsi" w:hAnsiTheme="majorHAnsi" w:cstheme="majorHAnsi"/>
        <w:smallCaps/>
        <w:color w:val="A5A5A5" w:themeColor="accent3"/>
        <w:spacing w:val="20"/>
        <w:sz w:val="20"/>
        <w:szCs w:val="20"/>
      </w:rPr>
      <w:fldChar w:fldCharType="end"/>
    </w:r>
    <w:r w:rsidR="00D04871" w:rsidRPr="008D0A59">
      <w:rPr>
        <w:rFonts w:asciiTheme="majorHAnsi" w:hAnsiTheme="majorHAnsi" w:cstheme="majorHAnsi"/>
        <w:smallCaps/>
        <w:color w:val="A5A5A5" w:themeColor="accent3"/>
        <w:spacing w:val="20"/>
        <w:sz w:val="20"/>
        <w:szCs w:val="20"/>
      </w:rPr>
      <w:t xml:space="preserve">  |  </w:t>
    </w:r>
    <w:r w:rsidRPr="008D0A59">
      <w:rPr>
        <w:rFonts w:asciiTheme="majorHAnsi" w:hAnsiTheme="majorHAnsi" w:cstheme="majorHAnsi"/>
        <w:smallCaps/>
        <w:color w:val="A5A5A5" w:themeColor="accent3"/>
        <w:spacing w:val="20"/>
        <w:sz w:val="20"/>
        <w:szCs w:val="20"/>
      </w:rPr>
      <w:fldChar w:fldCharType="begin"/>
    </w:r>
    <w:r w:rsidRPr="008D0A59">
      <w:rPr>
        <w:rFonts w:asciiTheme="majorHAnsi" w:hAnsiTheme="majorHAnsi" w:cstheme="majorHAnsi"/>
        <w:smallCaps/>
        <w:color w:val="A5A5A5" w:themeColor="accent3"/>
        <w:spacing w:val="20"/>
        <w:sz w:val="20"/>
        <w:szCs w:val="20"/>
      </w:rPr>
      <w:instrText xml:space="preserve"> STYLEREF  "Thesis Section"  \* MERGEFORMAT </w:instrText>
    </w:r>
    <w:r w:rsidRPr="008D0A59">
      <w:rPr>
        <w:rFonts w:asciiTheme="majorHAnsi" w:hAnsiTheme="majorHAnsi" w:cstheme="majorHAnsi"/>
        <w:smallCaps/>
        <w:color w:val="A5A5A5" w:themeColor="accent3"/>
        <w:spacing w:val="20"/>
        <w:sz w:val="20"/>
        <w:szCs w:val="20"/>
      </w:rPr>
      <w:fldChar w:fldCharType="separate"/>
    </w:r>
    <w:r w:rsidR="00373E9A">
      <w:rPr>
        <w:rFonts w:asciiTheme="majorHAnsi" w:hAnsiTheme="majorHAnsi" w:cstheme="majorHAnsi"/>
        <w:smallCaps/>
        <w:noProof/>
        <w:color w:val="A5A5A5" w:themeColor="accent3"/>
        <w:spacing w:val="20"/>
        <w:sz w:val="20"/>
        <w:szCs w:val="20"/>
      </w:rPr>
      <w:t>Conclusion</w:t>
    </w:r>
    <w:r w:rsidRPr="008D0A59">
      <w:rPr>
        <w:rFonts w:asciiTheme="majorHAnsi" w:hAnsiTheme="majorHAnsi" w:cstheme="majorHAnsi"/>
        <w:smallCaps/>
        <w:color w:val="A5A5A5" w:themeColor="accent3"/>
        <w:spacing w:val="20"/>
        <w:sz w:val="20"/>
        <w:szCs w:val="20"/>
      </w:rPr>
      <w:fldChar w:fldCharType="end"/>
    </w:r>
  </w:p>
  <w:p w14:paraId="0F16E00B" w14:textId="77777777" w:rsidR="006C3AC0" w:rsidRPr="008D0A59" w:rsidRDefault="006C3AC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F2767" w14:textId="77777777" w:rsidR="00D04871" w:rsidRPr="008D0A59" w:rsidRDefault="00D04871">
    <w:pPr>
      <w:pStyle w:val="Header"/>
    </w:pPr>
  </w:p>
  <w:p w14:paraId="1DED3CB8" w14:textId="77777777" w:rsidR="006C3AC0" w:rsidRPr="008D0A59" w:rsidRDefault="006C3A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0DE6"/>
    <w:multiLevelType w:val="hybridMultilevel"/>
    <w:tmpl w:val="4A4229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51F94"/>
    <w:multiLevelType w:val="hybridMultilevel"/>
    <w:tmpl w:val="44501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A70DBD"/>
    <w:multiLevelType w:val="hybridMultilevel"/>
    <w:tmpl w:val="839A28C2"/>
    <w:lvl w:ilvl="0" w:tplc="8D4E8136">
      <w:start w:val="1"/>
      <w:numFmt w:val="decimal"/>
      <w:lvlText w:val="1.%1  "/>
      <w:lvlJc w:val="left"/>
      <w:rPr>
        <w:rFonts w:asciiTheme="majorHAnsi" w:hAnsiTheme="majorHAnsi" w:hint="default"/>
        <w:b w:val="0"/>
        <w:i w:val="0"/>
        <w:color w:val="auto"/>
        <w:spacing w:val="20"/>
        <w:kern w:val="0"/>
        <w:sz w:val="28"/>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286E84"/>
    <w:multiLevelType w:val="hybridMultilevel"/>
    <w:tmpl w:val="7C3EDA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07530E"/>
    <w:multiLevelType w:val="hybridMultilevel"/>
    <w:tmpl w:val="33362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665320"/>
    <w:multiLevelType w:val="multilevel"/>
    <w:tmpl w:val="56DE0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0058B6"/>
    <w:multiLevelType w:val="hybridMultilevel"/>
    <w:tmpl w:val="355C6308"/>
    <w:lvl w:ilvl="0" w:tplc="7FBEFD70">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112964"/>
    <w:multiLevelType w:val="multilevel"/>
    <w:tmpl w:val="390E3888"/>
    <w:lvl w:ilvl="0">
      <w:start w:val="1"/>
      <w:numFmt w:val="decimal"/>
      <w:pStyle w:val="ThesisSection"/>
      <w:lvlText w:val="%1"/>
      <w:lvlJc w:val="left"/>
      <w:pPr>
        <w:ind w:left="1021" w:hanging="1021"/>
      </w:pPr>
      <w:rPr>
        <w:rFonts w:ascii="Cambria Math" w:hAnsi="Cambria Math" w:hint="default"/>
        <w:color w:val="A5A5A5" w:themeColor="accent3"/>
        <w:sz w:val="96"/>
      </w:rPr>
    </w:lvl>
    <w:lvl w:ilvl="1">
      <w:start w:val="1"/>
      <w:numFmt w:val="decimal"/>
      <w:pStyle w:val="ThesisHeading"/>
      <w:lvlText w:val="%1.%2"/>
      <w:lvlJc w:val="left"/>
      <w:pPr>
        <w:ind w:left="1021" w:hanging="1021"/>
      </w:pPr>
      <w:rPr>
        <w:rFonts w:asciiTheme="majorHAnsi" w:hAnsiTheme="majorHAnsi" w:hint="default"/>
        <w:sz w:val="32"/>
      </w:rPr>
    </w:lvl>
    <w:lvl w:ilvl="2">
      <w:start w:val="1"/>
      <w:numFmt w:val="decimal"/>
      <w:pStyle w:val="ThesisSubheading"/>
      <w:lvlText w:val="%1.%2.%3"/>
      <w:lvlJc w:val="left"/>
      <w:pPr>
        <w:ind w:left="1531" w:hanging="1106"/>
      </w:pPr>
      <w:rPr>
        <w:rFonts w:asciiTheme="majorHAnsi" w:hAnsiTheme="majorHAnsi" w:hint="default"/>
        <w:sz w:val="28"/>
      </w:rPr>
    </w:lvl>
    <w:lvl w:ilvl="3">
      <w:start w:val="1"/>
      <w:numFmt w:val="decimal"/>
      <w:pStyle w:val="ThesisSub-subheading"/>
      <w:lvlText w:val="%1.%2.%3.%4"/>
      <w:lvlJc w:val="left"/>
      <w:pPr>
        <w:ind w:left="2041" w:hanging="1190"/>
      </w:pPr>
      <w:rPr>
        <w:rFonts w:asciiTheme="majorHAnsi" w:hAnsiTheme="majorHAnsi" w:hint="default"/>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06099D"/>
    <w:multiLevelType w:val="hybridMultilevel"/>
    <w:tmpl w:val="16307C5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E6D6580"/>
    <w:multiLevelType w:val="hybridMultilevel"/>
    <w:tmpl w:val="45680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C27907"/>
    <w:multiLevelType w:val="hybridMultilevel"/>
    <w:tmpl w:val="48D8D56E"/>
    <w:lvl w:ilvl="0" w:tplc="D9646A7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930A80"/>
    <w:multiLevelType w:val="hybridMultilevel"/>
    <w:tmpl w:val="EAA434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291940"/>
    <w:multiLevelType w:val="hybridMultilevel"/>
    <w:tmpl w:val="E770300E"/>
    <w:lvl w:ilvl="0" w:tplc="CE5C144E">
      <w:start w:val="1"/>
      <w:numFmt w:val="decimal"/>
      <w:lvlText w:val="1.1.1.%1  "/>
      <w:lvlJc w:val="left"/>
      <w:rPr>
        <w:rFonts w:asciiTheme="majorHAnsi" w:hAnsiTheme="majorHAnsi" w:hint="default"/>
        <w:b w:val="0"/>
        <w:i w:val="0"/>
        <w:color w:val="auto"/>
        <w:spacing w:val="10"/>
        <w:kern w:val="0"/>
        <w:sz w:val="26"/>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281325C8"/>
    <w:multiLevelType w:val="multilevel"/>
    <w:tmpl w:val="3F6C91A0"/>
    <w:lvl w:ilvl="0">
      <w:start w:val="1"/>
      <w:numFmt w:val="decimal"/>
      <w:lvlText w:val="%1"/>
      <w:lvlJc w:val="left"/>
      <w:pPr>
        <w:ind w:left="1021" w:hanging="1021"/>
      </w:pPr>
      <w:rPr>
        <w:rFonts w:ascii="Cambria Math" w:hAnsi="Cambria Math" w:hint="default"/>
        <w:color w:val="A5A5A5" w:themeColor="accent3"/>
        <w:sz w:val="96"/>
      </w:rPr>
    </w:lvl>
    <w:lvl w:ilvl="1">
      <w:start w:val="1"/>
      <w:numFmt w:val="decimal"/>
      <w:lvlText w:val="%1.%2"/>
      <w:lvlJc w:val="left"/>
      <w:pPr>
        <w:ind w:left="1021" w:hanging="1021"/>
      </w:pPr>
      <w:rPr>
        <w:rFonts w:asciiTheme="majorHAnsi" w:hAnsiTheme="majorHAnsi" w:hint="default"/>
        <w:sz w:val="32"/>
      </w:rPr>
    </w:lvl>
    <w:lvl w:ilvl="2">
      <w:start w:val="1"/>
      <w:numFmt w:val="decimal"/>
      <w:lvlText w:val="%1.%2.%3"/>
      <w:lvlJc w:val="left"/>
      <w:pPr>
        <w:ind w:left="1531" w:hanging="1106"/>
      </w:pPr>
      <w:rPr>
        <w:rFonts w:asciiTheme="majorHAnsi" w:hAnsiTheme="majorHAnsi" w:hint="default"/>
        <w:sz w:val="28"/>
      </w:rPr>
    </w:lvl>
    <w:lvl w:ilvl="3">
      <w:start w:val="1"/>
      <w:numFmt w:val="decimal"/>
      <w:lvlText w:val="%1.%2.%3.%4"/>
      <w:lvlJc w:val="left"/>
      <w:pPr>
        <w:ind w:left="2041" w:hanging="1190"/>
      </w:pPr>
      <w:rPr>
        <w:rFonts w:asciiTheme="majorHAnsi" w:hAnsiTheme="majorHAnsi" w:hint="default"/>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1291FFC"/>
    <w:multiLevelType w:val="hybridMultilevel"/>
    <w:tmpl w:val="724A2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B865C5"/>
    <w:multiLevelType w:val="hybridMultilevel"/>
    <w:tmpl w:val="25024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6163A9"/>
    <w:multiLevelType w:val="hybridMultilevel"/>
    <w:tmpl w:val="26B670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CC8004A"/>
    <w:multiLevelType w:val="hybridMultilevel"/>
    <w:tmpl w:val="7DB4BE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8B3AEB"/>
    <w:multiLevelType w:val="multilevel"/>
    <w:tmpl w:val="F10E34BE"/>
    <w:lvl w:ilvl="0">
      <w:start w:val="1"/>
      <w:numFmt w:val="decimal"/>
      <w:lvlText w:val="%1"/>
      <w:lvlJc w:val="left"/>
      <w:pPr>
        <w:ind w:left="1021" w:hanging="1021"/>
      </w:pPr>
      <w:rPr>
        <w:rFonts w:ascii="Cambria Math" w:hAnsi="Cambria Math" w:hint="default"/>
        <w:color w:val="A5A5A5" w:themeColor="accent3"/>
        <w:sz w:val="96"/>
      </w:rPr>
    </w:lvl>
    <w:lvl w:ilvl="1">
      <w:start w:val="1"/>
      <w:numFmt w:val="decimal"/>
      <w:lvlText w:val="%1.%2"/>
      <w:lvlJc w:val="left"/>
      <w:pPr>
        <w:ind w:left="1021" w:hanging="1021"/>
      </w:pPr>
      <w:rPr>
        <w:rFonts w:asciiTheme="majorHAnsi" w:hAnsiTheme="majorHAnsi" w:hint="default"/>
        <w:sz w:val="32"/>
      </w:rPr>
    </w:lvl>
    <w:lvl w:ilvl="2">
      <w:start w:val="1"/>
      <w:numFmt w:val="decimal"/>
      <w:lvlText w:val="%1.%2.%3"/>
      <w:lvlJc w:val="left"/>
      <w:pPr>
        <w:ind w:left="1531" w:hanging="1106"/>
      </w:pPr>
      <w:rPr>
        <w:rFonts w:asciiTheme="majorHAnsi" w:hAnsiTheme="majorHAnsi" w:hint="default"/>
        <w:sz w:val="28"/>
      </w:rPr>
    </w:lvl>
    <w:lvl w:ilvl="3">
      <w:start w:val="1"/>
      <w:numFmt w:val="decimal"/>
      <w:lvlText w:val="%1.%2.%3.%4"/>
      <w:lvlJc w:val="left"/>
      <w:pPr>
        <w:ind w:left="2041" w:hanging="1190"/>
      </w:pPr>
      <w:rPr>
        <w:rFonts w:asciiTheme="majorHAnsi" w:hAnsiTheme="majorHAnsi" w:hint="default"/>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0815F79"/>
    <w:multiLevelType w:val="hybridMultilevel"/>
    <w:tmpl w:val="C4C8AB7A"/>
    <w:lvl w:ilvl="0" w:tplc="563A83BE">
      <w:start w:val="1"/>
      <w:numFmt w:val="decimal"/>
      <w:lvlText w:val="1.1.%1  "/>
      <w:lvlJc w:val="left"/>
      <w:rPr>
        <w:rFonts w:asciiTheme="majorHAnsi" w:hAnsiTheme="majorHAnsi" w:hint="default"/>
        <w:b w:val="0"/>
        <w:i w:val="0"/>
        <w:color w:val="auto"/>
        <w:spacing w:val="20"/>
        <w:kern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577053"/>
    <w:multiLevelType w:val="hybridMultilevel"/>
    <w:tmpl w:val="1344801E"/>
    <w:lvl w:ilvl="0" w:tplc="F0F0C82C">
      <w:start w:val="1"/>
      <w:numFmt w:val="decimal"/>
      <w:suff w:val="nothing"/>
      <w:lvlText w:val="%1  "/>
      <w:lvlJc w:val="left"/>
      <w:rPr>
        <w:rFonts w:ascii="Cambria Math" w:hAnsi="Cambria Math" w:hint="default"/>
        <w:b w:val="0"/>
        <w:i w:val="0"/>
        <w:color w:val="A5A5A5" w:themeColor="accent3"/>
        <w:spacing w:val="20"/>
        <w:kern w:val="0"/>
        <w:sz w:val="96"/>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6F33B3"/>
    <w:multiLevelType w:val="hybridMultilevel"/>
    <w:tmpl w:val="4F888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AF1B21"/>
    <w:multiLevelType w:val="multilevel"/>
    <w:tmpl w:val="082A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F66BFA"/>
    <w:multiLevelType w:val="hybridMultilevel"/>
    <w:tmpl w:val="26DC5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1D541A"/>
    <w:multiLevelType w:val="hybridMultilevel"/>
    <w:tmpl w:val="5DE20984"/>
    <w:lvl w:ilvl="0" w:tplc="DA08E6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161CAB"/>
    <w:multiLevelType w:val="multilevel"/>
    <w:tmpl w:val="47864D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35E5655"/>
    <w:multiLevelType w:val="hybridMultilevel"/>
    <w:tmpl w:val="9E440674"/>
    <w:lvl w:ilvl="0" w:tplc="1FB002E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1425DB"/>
    <w:multiLevelType w:val="hybridMultilevel"/>
    <w:tmpl w:val="AE0468E8"/>
    <w:lvl w:ilvl="0" w:tplc="C8AE3A58">
      <w:start w:val="2008"/>
      <w:numFmt w:val="bullet"/>
      <w:lvlText w:val="-"/>
      <w:lvlJc w:val="left"/>
      <w:pPr>
        <w:ind w:left="360" w:hanging="360"/>
      </w:pPr>
      <w:rPr>
        <w:rFonts w:ascii="Century Gothic" w:eastAsiaTheme="minorHAnsi" w:hAnsi="Century Gothic" w:cstheme="majorHAns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B335E6"/>
    <w:multiLevelType w:val="hybridMultilevel"/>
    <w:tmpl w:val="154E9E5A"/>
    <w:lvl w:ilvl="0" w:tplc="777C52CE">
      <w:start w:val="1"/>
      <w:numFmt w:val="decimal"/>
      <w:suff w:val="space"/>
      <w:lvlText w:val="1.1.%1  "/>
      <w:lvlJc w:val="left"/>
      <w:rPr>
        <w:rFonts w:asciiTheme="majorHAnsi" w:hAnsiTheme="majorHAnsi" w:hint="default"/>
        <w:b w:val="0"/>
        <w:i w:val="0"/>
        <w:color w:val="auto"/>
        <w:spacing w:val="20"/>
        <w:kern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1168CC"/>
    <w:multiLevelType w:val="hybridMultilevel"/>
    <w:tmpl w:val="4E0C7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A741963"/>
    <w:multiLevelType w:val="hybridMultilevel"/>
    <w:tmpl w:val="40FC53E6"/>
    <w:lvl w:ilvl="0" w:tplc="848EC5C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6E60C4"/>
    <w:multiLevelType w:val="hybridMultilevel"/>
    <w:tmpl w:val="36CC870A"/>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58797643">
    <w:abstractNumId w:val="2"/>
  </w:num>
  <w:num w:numId="2" w16cid:durableId="1209295487">
    <w:abstractNumId w:val="28"/>
  </w:num>
  <w:num w:numId="3" w16cid:durableId="1325083295">
    <w:abstractNumId w:val="24"/>
  </w:num>
  <w:num w:numId="4" w16cid:durableId="2097052024">
    <w:abstractNumId w:val="20"/>
  </w:num>
  <w:num w:numId="5" w16cid:durableId="31616561">
    <w:abstractNumId w:val="19"/>
  </w:num>
  <w:num w:numId="6" w16cid:durableId="43257754">
    <w:abstractNumId w:val="12"/>
  </w:num>
  <w:num w:numId="7" w16cid:durableId="829173165">
    <w:abstractNumId w:val="18"/>
  </w:num>
  <w:num w:numId="8" w16cid:durableId="12547803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45843476">
    <w:abstractNumId w:val="13"/>
  </w:num>
  <w:num w:numId="10" w16cid:durableId="340468527">
    <w:abstractNumId w:val="7"/>
  </w:num>
  <w:num w:numId="11" w16cid:durableId="1722051624">
    <w:abstractNumId w:val="25"/>
  </w:num>
  <w:num w:numId="12" w16cid:durableId="1214806574">
    <w:abstractNumId w:val="15"/>
  </w:num>
  <w:num w:numId="13" w16cid:durableId="3736967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3113982">
    <w:abstractNumId w:val="27"/>
  </w:num>
  <w:num w:numId="15" w16cid:durableId="733310465">
    <w:abstractNumId w:val="6"/>
  </w:num>
  <w:num w:numId="16" w16cid:durableId="1932077706">
    <w:abstractNumId w:val="31"/>
  </w:num>
  <w:num w:numId="17" w16cid:durableId="936255117">
    <w:abstractNumId w:val="17"/>
  </w:num>
  <w:num w:numId="18" w16cid:durableId="1182359665">
    <w:abstractNumId w:val="10"/>
  </w:num>
  <w:num w:numId="19" w16cid:durableId="540095980">
    <w:abstractNumId w:val="29"/>
  </w:num>
  <w:num w:numId="20" w16cid:durableId="1566529099">
    <w:abstractNumId w:val="11"/>
  </w:num>
  <w:num w:numId="21" w16cid:durableId="939145535">
    <w:abstractNumId w:val="23"/>
  </w:num>
  <w:num w:numId="22" w16cid:durableId="1948350737">
    <w:abstractNumId w:val="14"/>
  </w:num>
  <w:num w:numId="23" w16cid:durableId="1248080950">
    <w:abstractNumId w:val="4"/>
  </w:num>
  <w:num w:numId="24" w16cid:durableId="800852748">
    <w:abstractNumId w:val="9"/>
  </w:num>
  <w:num w:numId="25" w16cid:durableId="1933590119">
    <w:abstractNumId w:val="1"/>
  </w:num>
  <w:num w:numId="26" w16cid:durableId="618872948">
    <w:abstractNumId w:val="0"/>
  </w:num>
  <w:num w:numId="27" w16cid:durableId="1833063573">
    <w:abstractNumId w:val="30"/>
  </w:num>
  <w:num w:numId="28" w16cid:durableId="599677778">
    <w:abstractNumId w:val="22"/>
  </w:num>
  <w:num w:numId="29" w16cid:durableId="316037738">
    <w:abstractNumId w:val="5"/>
  </w:num>
  <w:num w:numId="30" w16cid:durableId="86652458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57089289">
    <w:abstractNumId w:val="8"/>
  </w:num>
  <w:num w:numId="32" w16cid:durableId="223299541">
    <w:abstractNumId w:val="7"/>
  </w:num>
  <w:num w:numId="33" w16cid:durableId="11837815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79283320">
    <w:abstractNumId w:val="7"/>
  </w:num>
  <w:num w:numId="35" w16cid:durableId="1367636738">
    <w:abstractNumId w:val="7"/>
  </w:num>
  <w:num w:numId="36" w16cid:durableId="2001885950">
    <w:abstractNumId w:val="7"/>
  </w:num>
  <w:num w:numId="37" w16cid:durableId="864749938">
    <w:abstractNumId w:val="7"/>
  </w:num>
  <w:num w:numId="38" w16cid:durableId="1742950294">
    <w:abstractNumId w:val="7"/>
  </w:num>
  <w:num w:numId="39" w16cid:durableId="446968746">
    <w:abstractNumId w:val="21"/>
  </w:num>
  <w:num w:numId="40" w16cid:durableId="338583551">
    <w:abstractNumId w:val="26"/>
  </w:num>
  <w:num w:numId="41" w16cid:durableId="304971594">
    <w:abstractNumId w:val="3"/>
  </w:num>
  <w:num w:numId="42" w16cid:durableId="1820488608">
    <w:abstractNumId w:val="7"/>
  </w:num>
  <w:num w:numId="43" w16cid:durableId="1990330250">
    <w:abstractNumId w:val="7"/>
  </w:num>
  <w:num w:numId="44" w16cid:durableId="1822383484">
    <w:abstractNumId w:val="16"/>
  </w:num>
  <w:num w:numId="45" w16cid:durableId="8703423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09872889">
    <w:abstractNumId w:val="7"/>
  </w:num>
  <w:num w:numId="47" w16cid:durableId="1841846249">
    <w:abstractNumId w:val="7"/>
  </w:num>
  <w:num w:numId="48" w16cid:durableId="1491291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defaultTabStop w:val="720"/>
  <w:evenAndOddHeaders/>
  <w:characterSpacingControl w:val="doNotCompress"/>
  <w:hdrShapeDefaults>
    <o:shapedefaults v:ext="edit" spidmax="2050" stroke="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rz2pxfnvstw4ewdpx5vwaff9wvpdstp9vz&quot;&gt;My EndNote Library1&lt;record-ids&gt;&lt;item&gt;1&lt;/item&gt;&lt;item&gt;2&lt;/item&gt;&lt;item&gt;4&lt;/item&gt;&lt;item&gt;5&lt;/item&gt;&lt;item&gt;6&lt;/item&gt;&lt;item&gt;8&lt;/item&gt;&lt;item&gt;9&lt;/item&gt;&lt;item&gt;10&lt;/item&gt;&lt;item&gt;12&lt;/item&gt;&lt;item&gt;13&lt;/item&gt;&lt;item&gt;15&lt;/item&gt;&lt;item&gt;17&lt;/item&gt;&lt;item&gt;19&lt;/item&gt;&lt;item&gt;20&lt;/item&gt;&lt;item&gt;25&lt;/item&gt;&lt;item&gt;26&lt;/item&gt;&lt;item&gt;27&lt;/item&gt;&lt;item&gt;28&lt;/item&gt;&lt;item&gt;29&lt;/item&gt;&lt;item&gt;30&lt;/item&gt;&lt;item&gt;31&lt;/item&gt;&lt;item&gt;33&lt;/item&gt;&lt;item&gt;34&lt;/item&gt;&lt;item&gt;35&lt;/item&gt;&lt;item&gt;36&lt;/item&gt;&lt;item&gt;37&lt;/item&gt;&lt;item&gt;38&lt;/item&gt;&lt;item&gt;41&lt;/item&gt;&lt;item&gt;44&lt;/item&gt;&lt;item&gt;46&lt;/item&gt;&lt;item&gt;47&lt;/item&gt;&lt;item&gt;48&lt;/item&gt;&lt;item&gt;50&lt;/item&gt;&lt;item&gt;51&lt;/item&gt;&lt;item&gt;52&lt;/item&gt;&lt;item&gt;54&lt;/item&gt;&lt;item&gt;55&lt;/item&gt;&lt;item&gt;56&lt;/item&gt;&lt;item&gt;57&lt;/item&gt;&lt;item&gt;58&lt;/item&gt;&lt;item&gt;60&lt;/item&gt;&lt;item&gt;61&lt;/item&gt;&lt;item&gt;62&lt;/item&gt;&lt;item&gt;63&lt;/item&gt;&lt;item&gt;65&lt;/item&gt;&lt;item&gt;66&lt;/item&gt;&lt;item&gt;67&lt;/item&gt;&lt;item&gt;68&lt;/item&gt;&lt;item&gt;69&lt;/item&gt;&lt;item&gt;70&lt;/item&gt;&lt;item&gt;71&lt;/item&gt;&lt;item&gt;72&lt;/item&gt;&lt;item&gt;73&lt;/item&gt;&lt;item&gt;75&lt;/item&gt;&lt;item&gt;76&lt;/item&gt;&lt;item&gt;77&lt;/item&gt;&lt;item&gt;78&lt;/item&gt;&lt;item&gt;79&lt;/item&gt;&lt;item&gt;81&lt;/item&gt;&lt;item&gt;82&lt;/item&gt;&lt;item&gt;83&lt;/item&gt;&lt;item&gt;84&lt;/item&gt;&lt;item&gt;85&lt;/item&gt;&lt;item&gt;87&lt;/item&gt;&lt;item&gt;88&lt;/item&gt;&lt;item&gt;89&lt;/item&gt;&lt;item&gt;90&lt;/item&gt;&lt;item&gt;91&lt;/item&gt;&lt;item&gt;93&lt;/item&gt;&lt;item&gt;94&lt;/item&gt;&lt;item&gt;95&lt;/item&gt;&lt;item&gt;96&lt;/item&gt;&lt;item&gt;97&lt;/item&gt;&lt;item&gt;104&lt;/item&gt;&lt;item&gt;109&lt;/item&gt;&lt;item&gt;110&lt;/item&gt;&lt;item&gt;112&lt;/item&gt;&lt;item&gt;113&lt;/item&gt;&lt;item&gt;114&lt;/item&gt;&lt;item&gt;115&lt;/item&gt;&lt;item&gt;117&lt;/item&gt;&lt;item&gt;119&lt;/item&gt;&lt;item&gt;120&lt;/item&gt;&lt;item&gt;126&lt;/item&gt;&lt;item&gt;127&lt;/item&gt;&lt;item&gt;129&lt;/item&gt;&lt;item&gt;132&lt;/item&gt;&lt;item&gt;133&lt;/item&gt;&lt;item&gt;136&lt;/item&gt;&lt;item&gt;137&lt;/item&gt;&lt;item&gt;138&lt;/item&gt;&lt;item&gt;139&lt;/item&gt;&lt;item&gt;140&lt;/item&gt;&lt;item&gt;141&lt;/item&gt;&lt;item&gt;142&lt;/item&gt;&lt;item&gt;143&lt;/item&gt;&lt;item&gt;144&lt;/item&gt;&lt;item&gt;145&lt;/item&gt;&lt;item&gt;148&lt;/item&gt;&lt;item&gt;149&lt;/item&gt;&lt;item&gt;150&lt;/item&gt;&lt;item&gt;151&lt;/item&gt;&lt;item&gt;152&lt;/item&gt;&lt;item&gt;154&lt;/item&gt;&lt;item&gt;155&lt;/item&gt;&lt;item&gt;156&lt;/item&gt;&lt;item&gt;157&lt;/item&gt;&lt;item&gt;158&lt;/item&gt;&lt;item&gt;159&lt;/item&gt;&lt;item&gt;160&lt;/item&gt;&lt;item&gt;161&lt;/item&gt;&lt;item&gt;162&lt;/item&gt;&lt;item&gt;163&lt;/item&gt;&lt;item&gt;164&lt;/item&gt;&lt;item&gt;165&lt;/item&gt;&lt;item&gt;167&lt;/item&gt;&lt;item&gt;168&lt;/item&gt;&lt;item&gt;169&lt;/item&gt;&lt;item&gt;172&lt;/item&gt;&lt;item&gt;173&lt;/item&gt;&lt;item&gt;176&lt;/item&gt;&lt;item&gt;177&lt;/item&gt;&lt;item&gt;178&lt;/item&gt;&lt;item&gt;179&lt;/item&gt;&lt;item&gt;180&lt;/item&gt;&lt;item&gt;182&lt;/item&gt;&lt;item&gt;183&lt;/item&gt;&lt;item&gt;184&lt;/item&gt;&lt;item&gt;185&lt;/item&gt;&lt;item&gt;186&lt;/item&gt;&lt;item&gt;188&lt;/item&gt;&lt;item&gt;189&lt;/item&gt;&lt;item&gt;191&lt;/item&gt;&lt;item&gt;192&lt;/item&gt;&lt;item&gt;193&lt;/item&gt;&lt;item&gt;196&lt;/item&gt;&lt;item&gt;197&lt;/item&gt;&lt;item&gt;198&lt;/item&gt;&lt;item&gt;200&lt;/item&gt;&lt;item&gt;201&lt;/item&gt;&lt;item&gt;202&lt;/item&gt;&lt;item&gt;203&lt;/item&gt;&lt;item&gt;205&lt;/item&gt;&lt;item&gt;206&lt;/item&gt;&lt;item&gt;207&lt;/item&gt;&lt;item&gt;208&lt;/item&gt;&lt;item&gt;211&lt;/item&gt;&lt;item&gt;212&lt;/item&gt;&lt;item&gt;213&lt;/item&gt;&lt;item&gt;214&lt;/item&gt;&lt;item&gt;215&lt;/item&gt;&lt;item&gt;216&lt;/item&gt;&lt;item&gt;217&lt;/item&gt;&lt;item&gt;220&lt;/item&gt;&lt;item&gt;221&lt;/item&gt;&lt;item&gt;223&lt;/item&gt;&lt;item&gt;225&lt;/item&gt;&lt;item&gt;226&lt;/item&gt;&lt;item&gt;227&lt;/item&gt;&lt;item&gt;228&lt;/item&gt;&lt;item&gt;229&lt;/item&gt;&lt;item&gt;230&lt;/item&gt;&lt;item&gt;231&lt;/item&gt;&lt;item&gt;233&lt;/item&gt;&lt;item&gt;234&lt;/item&gt;&lt;item&gt;235&lt;/item&gt;&lt;item&gt;236&lt;/item&gt;&lt;item&gt;238&lt;/item&gt;&lt;item&gt;239&lt;/item&gt;&lt;item&gt;240&lt;/item&gt;&lt;item&gt;242&lt;/item&gt;&lt;item&gt;243&lt;/item&gt;&lt;item&gt;244&lt;/item&gt;&lt;item&gt;245&lt;/item&gt;&lt;item&gt;247&lt;/item&gt;&lt;item&gt;248&lt;/item&gt;&lt;item&gt;252&lt;/item&gt;&lt;item&gt;253&lt;/item&gt;&lt;item&gt;254&lt;/item&gt;&lt;item&gt;255&lt;/item&gt;&lt;item&gt;256&lt;/item&gt;&lt;item&gt;257&lt;/item&gt;&lt;item&gt;259&lt;/item&gt;&lt;item&gt;262&lt;/item&gt;&lt;item&gt;263&lt;/item&gt;&lt;item&gt;265&lt;/item&gt;&lt;item&gt;266&lt;/item&gt;&lt;item&gt;267&lt;/item&gt;&lt;item&gt;269&lt;/item&gt;&lt;item&gt;270&lt;/item&gt;&lt;item&gt;271&lt;/item&gt;&lt;item&gt;272&lt;/item&gt;&lt;item&gt;274&lt;/item&gt;&lt;item&gt;275&lt;/item&gt;&lt;item&gt;278&lt;/item&gt;&lt;item&gt;279&lt;/item&gt;&lt;item&gt;280&lt;/item&gt;&lt;item&gt;281&lt;/item&gt;&lt;item&gt;282&lt;/item&gt;&lt;item&gt;286&lt;/item&gt;&lt;item&gt;287&lt;/item&gt;&lt;item&gt;288&lt;/item&gt;&lt;item&gt;289&lt;/item&gt;&lt;item&gt;292&lt;/item&gt;&lt;item&gt;293&lt;/item&gt;&lt;item&gt;294&lt;/item&gt;&lt;item&gt;295&lt;/item&gt;&lt;item&gt;296&lt;/item&gt;&lt;item&gt;297&lt;/item&gt;&lt;item&gt;299&lt;/item&gt;&lt;item&gt;300&lt;/item&gt;&lt;item&gt;301&lt;/item&gt;&lt;item&gt;302&lt;/item&gt;&lt;item&gt;303&lt;/item&gt;&lt;item&gt;305&lt;/item&gt;&lt;item&gt;307&lt;/item&gt;&lt;item&gt;308&lt;/item&gt;&lt;item&gt;309&lt;/item&gt;&lt;item&gt;310&lt;/item&gt;&lt;item&gt;312&lt;/item&gt;&lt;item&gt;313&lt;/item&gt;&lt;item&gt;314&lt;/item&gt;&lt;item&gt;316&lt;/item&gt;&lt;item&gt;321&lt;/item&gt;&lt;item&gt;322&lt;/item&gt;&lt;item&gt;323&lt;/item&gt;&lt;item&gt;324&lt;/item&gt;&lt;item&gt;325&lt;/item&gt;&lt;item&gt;326&lt;/item&gt;&lt;item&gt;331&lt;/item&gt;&lt;item&gt;332&lt;/item&gt;&lt;item&gt;333&lt;/item&gt;&lt;item&gt;334&lt;/item&gt;&lt;item&gt;335&lt;/item&gt;&lt;item&gt;336&lt;/item&gt;&lt;item&gt;338&lt;/item&gt;&lt;item&gt;339&lt;/item&gt;&lt;item&gt;340&lt;/item&gt;&lt;item&gt;341&lt;/item&gt;&lt;item&gt;342&lt;/item&gt;&lt;item&gt;343&lt;/item&gt;&lt;item&gt;344&lt;/item&gt;&lt;item&gt;345&lt;/item&gt;&lt;item&gt;346&lt;/item&gt;&lt;item&gt;349&lt;/item&gt;&lt;item&gt;351&lt;/item&gt;&lt;item&gt;352&lt;/item&gt;&lt;item&gt;354&lt;/item&gt;&lt;item&gt;356&lt;/item&gt;&lt;item&gt;357&lt;/item&gt;&lt;item&gt;359&lt;/item&gt;&lt;item&gt;360&lt;/item&gt;&lt;item&gt;363&lt;/item&gt;&lt;item&gt;366&lt;/item&gt;&lt;item&gt;369&lt;/item&gt;&lt;item&gt;372&lt;/item&gt;&lt;item&gt;373&lt;/item&gt;&lt;item&gt;374&lt;/item&gt;&lt;item&gt;375&lt;/item&gt;&lt;item&gt;376&lt;/item&gt;&lt;item&gt;378&lt;/item&gt;&lt;item&gt;380&lt;/item&gt;&lt;item&gt;381&lt;/item&gt;&lt;item&gt;382&lt;/item&gt;&lt;item&gt;383&lt;/item&gt;&lt;item&gt;384&lt;/item&gt;&lt;item&gt;386&lt;/item&gt;&lt;item&gt;387&lt;/item&gt;&lt;item&gt;390&lt;/item&gt;&lt;item&gt;391&lt;/item&gt;&lt;item&gt;392&lt;/item&gt;&lt;item&gt;393&lt;/item&gt;&lt;item&gt;395&lt;/item&gt;&lt;item&gt;396&lt;/item&gt;&lt;item&gt;399&lt;/item&gt;&lt;item&gt;400&lt;/item&gt;&lt;item&gt;401&lt;/item&gt;&lt;item&gt;402&lt;/item&gt;&lt;item&gt;404&lt;/item&gt;&lt;item&gt;406&lt;/item&gt;&lt;item&gt;407&lt;/item&gt;&lt;item&gt;412&lt;/item&gt;&lt;item&gt;413&lt;/item&gt;&lt;item&gt;414&lt;/item&gt;&lt;item&gt;415&lt;/item&gt;&lt;item&gt;418&lt;/item&gt;&lt;item&gt;424&lt;/item&gt;&lt;item&gt;425&lt;/item&gt;&lt;item&gt;426&lt;/item&gt;&lt;item&gt;427&lt;/item&gt;&lt;item&gt;428&lt;/item&gt;&lt;item&gt;430&lt;/item&gt;&lt;item&gt;431&lt;/item&gt;&lt;item&gt;432&lt;/item&gt;&lt;item&gt;433&lt;/item&gt;&lt;item&gt;434&lt;/item&gt;&lt;item&gt;435&lt;/item&gt;&lt;item&gt;436&lt;/item&gt;&lt;item&gt;438&lt;/item&gt;&lt;item&gt;439&lt;/item&gt;&lt;item&gt;441&lt;/item&gt;&lt;item&gt;442&lt;/item&gt;&lt;item&gt;444&lt;/item&gt;&lt;item&gt;446&lt;/item&gt;&lt;item&gt;447&lt;/item&gt;&lt;item&gt;471&lt;/item&gt;&lt;item&gt;472&lt;/item&gt;&lt;item&gt;490&lt;/item&gt;&lt;item&gt;492&lt;/item&gt;&lt;item&gt;501&lt;/item&gt;&lt;item&gt;538&lt;/item&gt;&lt;item&gt;539&lt;/item&gt;&lt;item&gt;540&lt;/item&gt;&lt;item&gt;541&lt;/item&gt;&lt;item&gt;542&lt;/item&gt;&lt;item&gt;544&lt;/item&gt;&lt;item&gt;545&lt;/item&gt;&lt;item&gt;546&lt;/item&gt;&lt;item&gt;547&lt;/item&gt;&lt;item&gt;549&lt;/item&gt;&lt;item&gt;550&lt;/item&gt;&lt;item&gt;551&lt;/item&gt;&lt;item&gt;552&lt;/item&gt;&lt;item&gt;553&lt;/item&gt;&lt;item&gt;555&lt;/item&gt;&lt;item&gt;556&lt;/item&gt;&lt;item&gt;557&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2&lt;/item&gt;&lt;item&gt;573&lt;/item&gt;&lt;item&gt;574&lt;/item&gt;&lt;item&gt;575&lt;/item&gt;&lt;item&gt;576&lt;/item&gt;&lt;item&gt;582&lt;/item&gt;&lt;item&gt;584&lt;/item&gt;&lt;item&gt;585&lt;/item&gt;&lt;item&gt;586&lt;/item&gt;&lt;item&gt;587&lt;/item&gt;&lt;item&gt;588&lt;/item&gt;&lt;item&gt;589&lt;/item&gt;&lt;item&gt;590&lt;/item&gt;&lt;item&gt;591&lt;/item&gt;&lt;item&gt;592&lt;/item&gt;&lt;item&gt;593&lt;/item&gt;&lt;item&gt;594&lt;/item&gt;&lt;item&gt;595&lt;/item&gt;&lt;item&gt;596&lt;/item&gt;&lt;item&gt;597&lt;/item&gt;&lt;item&gt;598&lt;/item&gt;&lt;item&gt;599&lt;/item&gt;&lt;item&gt;600&lt;/item&gt;&lt;item&gt;601&lt;/item&gt;&lt;item&gt;602&lt;/item&gt;&lt;item&gt;603&lt;/item&gt;&lt;item&gt;604&lt;/item&gt;&lt;item&gt;605&lt;/item&gt;&lt;item&gt;607&lt;/item&gt;&lt;item&gt;608&lt;/item&gt;&lt;item&gt;609&lt;/item&gt;&lt;item&gt;610&lt;/item&gt;&lt;item&gt;611&lt;/item&gt;&lt;item&gt;612&lt;/item&gt;&lt;item&gt;613&lt;/item&gt;&lt;item&gt;618&lt;/item&gt;&lt;item&gt;619&lt;/item&gt;&lt;item&gt;620&lt;/item&gt;&lt;item&gt;621&lt;/item&gt;&lt;item&gt;622&lt;/item&gt;&lt;item&gt;624&lt;/item&gt;&lt;item&gt;625&lt;/item&gt;&lt;item&gt;626&lt;/item&gt;&lt;item&gt;627&lt;/item&gt;&lt;item&gt;628&lt;/item&gt;&lt;item&gt;629&lt;/item&gt;&lt;item&gt;633&lt;/item&gt;&lt;item&gt;634&lt;/item&gt;&lt;item&gt;635&lt;/item&gt;&lt;item&gt;636&lt;/item&gt;&lt;item&gt;639&lt;/item&gt;&lt;item&gt;640&lt;/item&gt;&lt;item&gt;641&lt;/item&gt;&lt;item&gt;642&lt;/item&gt;&lt;item&gt;643&lt;/item&gt;&lt;item&gt;644&lt;/item&gt;&lt;item&gt;645&lt;/item&gt;&lt;item&gt;648&lt;/item&gt;&lt;item&gt;649&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5&lt;/item&gt;&lt;item&gt;666&lt;/item&gt;&lt;item&gt;667&lt;/item&gt;&lt;item&gt;668&lt;/item&gt;&lt;item&gt;669&lt;/item&gt;&lt;item&gt;670&lt;/item&gt;&lt;item&gt;671&lt;/item&gt;&lt;item&gt;672&lt;/item&gt;&lt;item&gt;673&lt;/item&gt;&lt;item&gt;674&lt;/item&gt;&lt;item&gt;675&lt;/item&gt;&lt;item&gt;676&lt;/item&gt;&lt;item&gt;678&lt;/item&gt;&lt;item&gt;679&lt;/item&gt;&lt;item&gt;680&lt;/item&gt;&lt;item&gt;681&lt;/item&gt;&lt;item&gt;682&lt;/item&gt;&lt;item&gt;683&lt;/item&gt;&lt;item&gt;684&lt;/item&gt;&lt;item&gt;686&lt;/item&gt;&lt;item&gt;687&lt;/item&gt;&lt;item&gt;688&lt;/item&gt;&lt;item&gt;689&lt;/item&gt;&lt;item&gt;690&lt;/item&gt;&lt;item&gt;692&lt;/item&gt;&lt;item&gt;693&lt;/item&gt;&lt;item&gt;694&lt;/item&gt;&lt;/record-ids&gt;&lt;/item&gt;&lt;/Libraries&gt;"/>
  </w:docVars>
  <w:rsids>
    <w:rsidRoot w:val="00797297"/>
    <w:rsid w:val="00006197"/>
    <w:rsid w:val="00006497"/>
    <w:rsid w:val="00006825"/>
    <w:rsid w:val="000076F0"/>
    <w:rsid w:val="00010652"/>
    <w:rsid w:val="00010BD8"/>
    <w:rsid w:val="000110D3"/>
    <w:rsid w:val="000114A4"/>
    <w:rsid w:val="00012880"/>
    <w:rsid w:val="00014167"/>
    <w:rsid w:val="000141E8"/>
    <w:rsid w:val="00014516"/>
    <w:rsid w:val="00014B64"/>
    <w:rsid w:val="00015AFD"/>
    <w:rsid w:val="00021017"/>
    <w:rsid w:val="00022929"/>
    <w:rsid w:val="000229C3"/>
    <w:rsid w:val="000277EC"/>
    <w:rsid w:val="00027B60"/>
    <w:rsid w:val="00030220"/>
    <w:rsid w:val="00030721"/>
    <w:rsid w:val="000343FE"/>
    <w:rsid w:val="00034783"/>
    <w:rsid w:val="000356FE"/>
    <w:rsid w:val="00036BD5"/>
    <w:rsid w:val="00040F1C"/>
    <w:rsid w:val="0004144D"/>
    <w:rsid w:val="000424AC"/>
    <w:rsid w:val="000429AD"/>
    <w:rsid w:val="000435A3"/>
    <w:rsid w:val="00043813"/>
    <w:rsid w:val="00050F07"/>
    <w:rsid w:val="000530FA"/>
    <w:rsid w:val="00054959"/>
    <w:rsid w:val="0005571D"/>
    <w:rsid w:val="00056AB7"/>
    <w:rsid w:val="00056D2B"/>
    <w:rsid w:val="00057714"/>
    <w:rsid w:val="00063715"/>
    <w:rsid w:val="00064D9C"/>
    <w:rsid w:val="00064E7F"/>
    <w:rsid w:val="0006625A"/>
    <w:rsid w:val="000666C9"/>
    <w:rsid w:val="000676AD"/>
    <w:rsid w:val="000677D6"/>
    <w:rsid w:val="00070471"/>
    <w:rsid w:val="000710A6"/>
    <w:rsid w:val="0007110E"/>
    <w:rsid w:val="000713D8"/>
    <w:rsid w:val="00073A1D"/>
    <w:rsid w:val="00074273"/>
    <w:rsid w:val="00074559"/>
    <w:rsid w:val="00080244"/>
    <w:rsid w:val="00080C5E"/>
    <w:rsid w:val="00080EBD"/>
    <w:rsid w:val="0008110A"/>
    <w:rsid w:val="00082F0A"/>
    <w:rsid w:val="000848B5"/>
    <w:rsid w:val="00085CD3"/>
    <w:rsid w:val="00086BE7"/>
    <w:rsid w:val="0009126A"/>
    <w:rsid w:val="0009358F"/>
    <w:rsid w:val="00094C65"/>
    <w:rsid w:val="00096360"/>
    <w:rsid w:val="00096DBA"/>
    <w:rsid w:val="000A2295"/>
    <w:rsid w:val="000A6263"/>
    <w:rsid w:val="000A65F9"/>
    <w:rsid w:val="000A752E"/>
    <w:rsid w:val="000A7ADA"/>
    <w:rsid w:val="000B0D91"/>
    <w:rsid w:val="000B0DB3"/>
    <w:rsid w:val="000B1AB7"/>
    <w:rsid w:val="000B2163"/>
    <w:rsid w:val="000B2E1F"/>
    <w:rsid w:val="000B316C"/>
    <w:rsid w:val="000B5AFB"/>
    <w:rsid w:val="000B7F09"/>
    <w:rsid w:val="000C10FC"/>
    <w:rsid w:val="000C4727"/>
    <w:rsid w:val="000C5F00"/>
    <w:rsid w:val="000C6833"/>
    <w:rsid w:val="000D1140"/>
    <w:rsid w:val="000D1E14"/>
    <w:rsid w:val="000D2135"/>
    <w:rsid w:val="000D5149"/>
    <w:rsid w:val="000D5B1F"/>
    <w:rsid w:val="000D6164"/>
    <w:rsid w:val="000D6575"/>
    <w:rsid w:val="000D6603"/>
    <w:rsid w:val="000D68F5"/>
    <w:rsid w:val="000D765B"/>
    <w:rsid w:val="000E1288"/>
    <w:rsid w:val="000E161B"/>
    <w:rsid w:val="000E225B"/>
    <w:rsid w:val="000E2348"/>
    <w:rsid w:val="000E2958"/>
    <w:rsid w:val="000E3A8F"/>
    <w:rsid w:val="000E3CBB"/>
    <w:rsid w:val="000E3CD3"/>
    <w:rsid w:val="000E4BBB"/>
    <w:rsid w:val="000E7D87"/>
    <w:rsid w:val="000F19C1"/>
    <w:rsid w:val="000F3F2B"/>
    <w:rsid w:val="000F422D"/>
    <w:rsid w:val="001005ED"/>
    <w:rsid w:val="0010580A"/>
    <w:rsid w:val="00107060"/>
    <w:rsid w:val="00107E6B"/>
    <w:rsid w:val="00110012"/>
    <w:rsid w:val="00110543"/>
    <w:rsid w:val="00110A74"/>
    <w:rsid w:val="00111147"/>
    <w:rsid w:val="001157A0"/>
    <w:rsid w:val="00122774"/>
    <w:rsid w:val="0012378E"/>
    <w:rsid w:val="00124ADE"/>
    <w:rsid w:val="00130CAC"/>
    <w:rsid w:val="001310C5"/>
    <w:rsid w:val="0013248C"/>
    <w:rsid w:val="00132977"/>
    <w:rsid w:val="001338BB"/>
    <w:rsid w:val="001362A4"/>
    <w:rsid w:val="00136875"/>
    <w:rsid w:val="00137528"/>
    <w:rsid w:val="0014094F"/>
    <w:rsid w:val="00143035"/>
    <w:rsid w:val="00143087"/>
    <w:rsid w:val="00144804"/>
    <w:rsid w:val="001503ED"/>
    <w:rsid w:val="00151113"/>
    <w:rsid w:val="00152C1F"/>
    <w:rsid w:val="00153492"/>
    <w:rsid w:val="001540AA"/>
    <w:rsid w:val="00154FC1"/>
    <w:rsid w:val="0015567A"/>
    <w:rsid w:val="00155B7E"/>
    <w:rsid w:val="00157144"/>
    <w:rsid w:val="001573BA"/>
    <w:rsid w:val="001573F9"/>
    <w:rsid w:val="00160A20"/>
    <w:rsid w:val="001619FE"/>
    <w:rsid w:val="00161CB1"/>
    <w:rsid w:val="001632A6"/>
    <w:rsid w:val="001646F0"/>
    <w:rsid w:val="00167DA3"/>
    <w:rsid w:val="00172E02"/>
    <w:rsid w:val="00172E1D"/>
    <w:rsid w:val="001747ED"/>
    <w:rsid w:val="00175864"/>
    <w:rsid w:val="001766F7"/>
    <w:rsid w:val="00177535"/>
    <w:rsid w:val="00177A1C"/>
    <w:rsid w:val="001802F4"/>
    <w:rsid w:val="0018031F"/>
    <w:rsid w:val="00180465"/>
    <w:rsid w:val="00180FED"/>
    <w:rsid w:val="0018314C"/>
    <w:rsid w:val="0018395A"/>
    <w:rsid w:val="001850A9"/>
    <w:rsid w:val="00185870"/>
    <w:rsid w:val="00185D3A"/>
    <w:rsid w:val="00185E28"/>
    <w:rsid w:val="001874E1"/>
    <w:rsid w:val="00190360"/>
    <w:rsid w:val="001907C4"/>
    <w:rsid w:val="001918A7"/>
    <w:rsid w:val="0019224D"/>
    <w:rsid w:val="00192D5D"/>
    <w:rsid w:val="001944DC"/>
    <w:rsid w:val="00194550"/>
    <w:rsid w:val="0019463B"/>
    <w:rsid w:val="00194E11"/>
    <w:rsid w:val="00195464"/>
    <w:rsid w:val="001968DA"/>
    <w:rsid w:val="00196C23"/>
    <w:rsid w:val="001A0D82"/>
    <w:rsid w:val="001A4160"/>
    <w:rsid w:val="001A42E4"/>
    <w:rsid w:val="001A50CA"/>
    <w:rsid w:val="001A7DD5"/>
    <w:rsid w:val="001B053B"/>
    <w:rsid w:val="001B53D6"/>
    <w:rsid w:val="001B5C61"/>
    <w:rsid w:val="001D03D5"/>
    <w:rsid w:val="001D12F3"/>
    <w:rsid w:val="001D2C27"/>
    <w:rsid w:val="001D45A3"/>
    <w:rsid w:val="001D4A8C"/>
    <w:rsid w:val="001D55F0"/>
    <w:rsid w:val="001E028C"/>
    <w:rsid w:val="001E0753"/>
    <w:rsid w:val="001E0A46"/>
    <w:rsid w:val="001E2DBB"/>
    <w:rsid w:val="001E380D"/>
    <w:rsid w:val="001E4BF4"/>
    <w:rsid w:val="001E5819"/>
    <w:rsid w:val="001E649F"/>
    <w:rsid w:val="001E6A66"/>
    <w:rsid w:val="001E6E77"/>
    <w:rsid w:val="001E6F01"/>
    <w:rsid w:val="001E7986"/>
    <w:rsid w:val="001F1CCD"/>
    <w:rsid w:val="001F1D8E"/>
    <w:rsid w:val="001F3E4D"/>
    <w:rsid w:val="001F503B"/>
    <w:rsid w:val="001F505D"/>
    <w:rsid w:val="001F53C7"/>
    <w:rsid w:val="001F5F8B"/>
    <w:rsid w:val="001F7092"/>
    <w:rsid w:val="0020018C"/>
    <w:rsid w:val="00201605"/>
    <w:rsid w:val="002024C8"/>
    <w:rsid w:val="00202B35"/>
    <w:rsid w:val="002035B7"/>
    <w:rsid w:val="00204A8E"/>
    <w:rsid w:val="002113E8"/>
    <w:rsid w:val="002124F7"/>
    <w:rsid w:val="00213473"/>
    <w:rsid w:val="00213BEE"/>
    <w:rsid w:val="00214CB3"/>
    <w:rsid w:val="00214DED"/>
    <w:rsid w:val="00215B85"/>
    <w:rsid w:val="00215BE0"/>
    <w:rsid w:val="00216702"/>
    <w:rsid w:val="00216B3F"/>
    <w:rsid w:val="00216BB6"/>
    <w:rsid w:val="00216D6D"/>
    <w:rsid w:val="00216DD2"/>
    <w:rsid w:val="00216E44"/>
    <w:rsid w:val="00217C2F"/>
    <w:rsid w:val="002215BF"/>
    <w:rsid w:val="00221B2C"/>
    <w:rsid w:val="002261E2"/>
    <w:rsid w:val="002262D6"/>
    <w:rsid w:val="00227E0F"/>
    <w:rsid w:val="002323F8"/>
    <w:rsid w:val="00232602"/>
    <w:rsid w:val="002330F7"/>
    <w:rsid w:val="002346D0"/>
    <w:rsid w:val="00235868"/>
    <w:rsid w:val="00236850"/>
    <w:rsid w:val="002377DC"/>
    <w:rsid w:val="00237F19"/>
    <w:rsid w:val="0024123E"/>
    <w:rsid w:val="002420BB"/>
    <w:rsid w:val="00242A67"/>
    <w:rsid w:val="0024389A"/>
    <w:rsid w:val="002444B6"/>
    <w:rsid w:val="002449D4"/>
    <w:rsid w:val="00245B78"/>
    <w:rsid w:val="00251815"/>
    <w:rsid w:val="00252C46"/>
    <w:rsid w:val="00252E7D"/>
    <w:rsid w:val="00253444"/>
    <w:rsid w:val="00253ED5"/>
    <w:rsid w:val="0025481D"/>
    <w:rsid w:val="002569BA"/>
    <w:rsid w:val="002573D6"/>
    <w:rsid w:val="002602DC"/>
    <w:rsid w:val="00260C06"/>
    <w:rsid w:val="00263BCC"/>
    <w:rsid w:val="002642DB"/>
    <w:rsid w:val="00264DAB"/>
    <w:rsid w:val="00266F24"/>
    <w:rsid w:val="00267434"/>
    <w:rsid w:val="00271742"/>
    <w:rsid w:val="00272339"/>
    <w:rsid w:val="00272509"/>
    <w:rsid w:val="0027349D"/>
    <w:rsid w:val="00275E67"/>
    <w:rsid w:val="002761A8"/>
    <w:rsid w:val="00284334"/>
    <w:rsid w:val="0028541D"/>
    <w:rsid w:val="002863DD"/>
    <w:rsid w:val="00286756"/>
    <w:rsid w:val="00287FB5"/>
    <w:rsid w:val="00291AD0"/>
    <w:rsid w:val="0029351B"/>
    <w:rsid w:val="00293AEB"/>
    <w:rsid w:val="00294C09"/>
    <w:rsid w:val="002967B6"/>
    <w:rsid w:val="00297983"/>
    <w:rsid w:val="00297BB6"/>
    <w:rsid w:val="00297EA5"/>
    <w:rsid w:val="002A1799"/>
    <w:rsid w:val="002A2FDA"/>
    <w:rsid w:val="002A4858"/>
    <w:rsid w:val="002A6B2D"/>
    <w:rsid w:val="002A6B3D"/>
    <w:rsid w:val="002A7AD7"/>
    <w:rsid w:val="002B14A3"/>
    <w:rsid w:val="002B1979"/>
    <w:rsid w:val="002B19D9"/>
    <w:rsid w:val="002B27D0"/>
    <w:rsid w:val="002B30EB"/>
    <w:rsid w:val="002B55D0"/>
    <w:rsid w:val="002B7624"/>
    <w:rsid w:val="002C0D48"/>
    <w:rsid w:val="002C0E8F"/>
    <w:rsid w:val="002C0F25"/>
    <w:rsid w:val="002C1508"/>
    <w:rsid w:val="002C1C41"/>
    <w:rsid w:val="002C20D5"/>
    <w:rsid w:val="002C2504"/>
    <w:rsid w:val="002C2775"/>
    <w:rsid w:val="002C2D5C"/>
    <w:rsid w:val="002C36A9"/>
    <w:rsid w:val="002C4DAE"/>
    <w:rsid w:val="002C5FD7"/>
    <w:rsid w:val="002C6179"/>
    <w:rsid w:val="002C7A68"/>
    <w:rsid w:val="002D18F5"/>
    <w:rsid w:val="002D45CF"/>
    <w:rsid w:val="002D4860"/>
    <w:rsid w:val="002D4B70"/>
    <w:rsid w:val="002D4C44"/>
    <w:rsid w:val="002D6168"/>
    <w:rsid w:val="002D702B"/>
    <w:rsid w:val="002E000F"/>
    <w:rsid w:val="002E0F1B"/>
    <w:rsid w:val="002E1733"/>
    <w:rsid w:val="002E1DE0"/>
    <w:rsid w:val="002E2AB2"/>
    <w:rsid w:val="002E3D15"/>
    <w:rsid w:val="002E4C67"/>
    <w:rsid w:val="002F15EA"/>
    <w:rsid w:val="002F1D21"/>
    <w:rsid w:val="002F400D"/>
    <w:rsid w:val="002F614F"/>
    <w:rsid w:val="002F633C"/>
    <w:rsid w:val="002F7635"/>
    <w:rsid w:val="00300E0B"/>
    <w:rsid w:val="00301C1E"/>
    <w:rsid w:val="00301E36"/>
    <w:rsid w:val="00302C2D"/>
    <w:rsid w:val="00302FBB"/>
    <w:rsid w:val="0030359C"/>
    <w:rsid w:val="0030587F"/>
    <w:rsid w:val="003071BD"/>
    <w:rsid w:val="00307751"/>
    <w:rsid w:val="003110C4"/>
    <w:rsid w:val="0031282A"/>
    <w:rsid w:val="00313FF7"/>
    <w:rsid w:val="00314675"/>
    <w:rsid w:val="003177D5"/>
    <w:rsid w:val="003179D7"/>
    <w:rsid w:val="00321FF5"/>
    <w:rsid w:val="003231CF"/>
    <w:rsid w:val="00323E80"/>
    <w:rsid w:val="00334478"/>
    <w:rsid w:val="00335535"/>
    <w:rsid w:val="003369FC"/>
    <w:rsid w:val="003373A4"/>
    <w:rsid w:val="00342B69"/>
    <w:rsid w:val="0034359F"/>
    <w:rsid w:val="003438FB"/>
    <w:rsid w:val="0034405C"/>
    <w:rsid w:val="00344749"/>
    <w:rsid w:val="00344F2F"/>
    <w:rsid w:val="0034500B"/>
    <w:rsid w:val="00346036"/>
    <w:rsid w:val="00346272"/>
    <w:rsid w:val="00351055"/>
    <w:rsid w:val="00352335"/>
    <w:rsid w:val="00353AE3"/>
    <w:rsid w:val="0035656E"/>
    <w:rsid w:val="00357126"/>
    <w:rsid w:val="00360532"/>
    <w:rsid w:val="003613A4"/>
    <w:rsid w:val="00361947"/>
    <w:rsid w:val="0036196D"/>
    <w:rsid w:val="00361E76"/>
    <w:rsid w:val="00362E1A"/>
    <w:rsid w:val="00362F0F"/>
    <w:rsid w:val="00364A28"/>
    <w:rsid w:val="003662DA"/>
    <w:rsid w:val="003663A2"/>
    <w:rsid w:val="00367D71"/>
    <w:rsid w:val="00373E9A"/>
    <w:rsid w:val="00375B1A"/>
    <w:rsid w:val="00376869"/>
    <w:rsid w:val="00376C54"/>
    <w:rsid w:val="00377537"/>
    <w:rsid w:val="0037761F"/>
    <w:rsid w:val="00377FA7"/>
    <w:rsid w:val="00381B96"/>
    <w:rsid w:val="0038246F"/>
    <w:rsid w:val="00383218"/>
    <w:rsid w:val="003848F9"/>
    <w:rsid w:val="0038540B"/>
    <w:rsid w:val="00390B84"/>
    <w:rsid w:val="0039246C"/>
    <w:rsid w:val="003929B2"/>
    <w:rsid w:val="003934E7"/>
    <w:rsid w:val="00393FD7"/>
    <w:rsid w:val="003948D8"/>
    <w:rsid w:val="00395B53"/>
    <w:rsid w:val="003970EB"/>
    <w:rsid w:val="003A2424"/>
    <w:rsid w:val="003A2736"/>
    <w:rsid w:val="003A31A5"/>
    <w:rsid w:val="003A36EB"/>
    <w:rsid w:val="003A5236"/>
    <w:rsid w:val="003A5FD9"/>
    <w:rsid w:val="003A7A5A"/>
    <w:rsid w:val="003B0A31"/>
    <w:rsid w:val="003B1A4E"/>
    <w:rsid w:val="003B227B"/>
    <w:rsid w:val="003B2997"/>
    <w:rsid w:val="003B343D"/>
    <w:rsid w:val="003B4653"/>
    <w:rsid w:val="003B4791"/>
    <w:rsid w:val="003B5205"/>
    <w:rsid w:val="003B554C"/>
    <w:rsid w:val="003B569E"/>
    <w:rsid w:val="003B65CD"/>
    <w:rsid w:val="003B6EE0"/>
    <w:rsid w:val="003B7900"/>
    <w:rsid w:val="003C143C"/>
    <w:rsid w:val="003C1D8E"/>
    <w:rsid w:val="003C555C"/>
    <w:rsid w:val="003C7504"/>
    <w:rsid w:val="003D0078"/>
    <w:rsid w:val="003D04E0"/>
    <w:rsid w:val="003D1DCA"/>
    <w:rsid w:val="003D3987"/>
    <w:rsid w:val="003D4602"/>
    <w:rsid w:val="003D4FE0"/>
    <w:rsid w:val="003E0049"/>
    <w:rsid w:val="003E052C"/>
    <w:rsid w:val="003E0D3C"/>
    <w:rsid w:val="003E21D8"/>
    <w:rsid w:val="003E22C4"/>
    <w:rsid w:val="003E4E29"/>
    <w:rsid w:val="003E632E"/>
    <w:rsid w:val="003E668A"/>
    <w:rsid w:val="003E6E86"/>
    <w:rsid w:val="003E749E"/>
    <w:rsid w:val="003F0073"/>
    <w:rsid w:val="003F0CE6"/>
    <w:rsid w:val="003F1379"/>
    <w:rsid w:val="003F15D2"/>
    <w:rsid w:val="003F1FE8"/>
    <w:rsid w:val="003F20C3"/>
    <w:rsid w:val="003F24F9"/>
    <w:rsid w:val="003F5F6F"/>
    <w:rsid w:val="004008AA"/>
    <w:rsid w:val="0040300E"/>
    <w:rsid w:val="0040347A"/>
    <w:rsid w:val="0040399E"/>
    <w:rsid w:val="00407FED"/>
    <w:rsid w:val="004122CF"/>
    <w:rsid w:val="00412824"/>
    <w:rsid w:val="00412880"/>
    <w:rsid w:val="004155DE"/>
    <w:rsid w:val="0042100B"/>
    <w:rsid w:val="00421991"/>
    <w:rsid w:val="004240D9"/>
    <w:rsid w:val="00425287"/>
    <w:rsid w:val="004267E0"/>
    <w:rsid w:val="004270B0"/>
    <w:rsid w:val="00432038"/>
    <w:rsid w:val="00432198"/>
    <w:rsid w:val="00433B1B"/>
    <w:rsid w:val="00434C66"/>
    <w:rsid w:val="004356C4"/>
    <w:rsid w:val="00436E1F"/>
    <w:rsid w:val="00443635"/>
    <w:rsid w:val="0044368A"/>
    <w:rsid w:val="00443953"/>
    <w:rsid w:val="0044447F"/>
    <w:rsid w:val="0044679C"/>
    <w:rsid w:val="004471DD"/>
    <w:rsid w:val="00450B5D"/>
    <w:rsid w:val="00451CF6"/>
    <w:rsid w:val="00453E23"/>
    <w:rsid w:val="00455D54"/>
    <w:rsid w:val="0046148A"/>
    <w:rsid w:val="00462CB8"/>
    <w:rsid w:val="0046470A"/>
    <w:rsid w:val="00464F9B"/>
    <w:rsid w:val="00465407"/>
    <w:rsid w:val="00465D4F"/>
    <w:rsid w:val="00466948"/>
    <w:rsid w:val="00467721"/>
    <w:rsid w:val="00467788"/>
    <w:rsid w:val="0046792E"/>
    <w:rsid w:val="00471E80"/>
    <w:rsid w:val="00472BAB"/>
    <w:rsid w:val="00472D68"/>
    <w:rsid w:val="00474736"/>
    <w:rsid w:val="00476542"/>
    <w:rsid w:val="00477B26"/>
    <w:rsid w:val="004804B5"/>
    <w:rsid w:val="00480698"/>
    <w:rsid w:val="004806A2"/>
    <w:rsid w:val="004818B4"/>
    <w:rsid w:val="00483143"/>
    <w:rsid w:val="00483DA2"/>
    <w:rsid w:val="00490228"/>
    <w:rsid w:val="004905C9"/>
    <w:rsid w:val="004911A4"/>
    <w:rsid w:val="00491838"/>
    <w:rsid w:val="00491DA5"/>
    <w:rsid w:val="0049252B"/>
    <w:rsid w:val="00492635"/>
    <w:rsid w:val="00493CB2"/>
    <w:rsid w:val="00495456"/>
    <w:rsid w:val="00495926"/>
    <w:rsid w:val="00495C02"/>
    <w:rsid w:val="00496DFB"/>
    <w:rsid w:val="004973D9"/>
    <w:rsid w:val="004975FB"/>
    <w:rsid w:val="00497D28"/>
    <w:rsid w:val="004A1FD0"/>
    <w:rsid w:val="004A2024"/>
    <w:rsid w:val="004A21B5"/>
    <w:rsid w:val="004A2253"/>
    <w:rsid w:val="004A2820"/>
    <w:rsid w:val="004A2DDD"/>
    <w:rsid w:val="004A324F"/>
    <w:rsid w:val="004A3469"/>
    <w:rsid w:val="004A4422"/>
    <w:rsid w:val="004B0A6A"/>
    <w:rsid w:val="004B0BB6"/>
    <w:rsid w:val="004B2167"/>
    <w:rsid w:val="004B3CF3"/>
    <w:rsid w:val="004B3E4F"/>
    <w:rsid w:val="004B4135"/>
    <w:rsid w:val="004B4277"/>
    <w:rsid w:val="004B4A30"/>
    <w:rsid w:val="004B57FB"/>
    <w:rsid w:val="004B5B79"/>
    <w:rsid w:val="004B66B6"/>
    <w:rsid w:val="004B6B45"/>
    <w:rsid w:val="004B7D68"/>
    <w:rsid w:val="004B7E98"/>
    <w:rsid w:val="004C17E4"/>
    <w:rsid w:val="004C3D39"/>
    <w:rsid w:val="004C42C5"/>
    <w:rsid w:val="004C5347"/>
    <w:rsid w:val="004C6BAD"/>
    <w:rsid w:val="004C70BB"/>
    <w:rsid w:val="004D096A"/>
    <w:rsid w:val="004D31DB"/>
    <w:rsid w:val="004D5A28"/>
    <w:rsid w:val="004D7951"/>
    <w:rsid w:val="004D7FD9"/>
    <w:rsid w:val="004E27F2"/>
    <w:rsid w:val="004E4124"/>
    <w:rsid w:val="004E5CE9"/>
    <w:rsid w:val="004E6646"/>
    <w:rsid w:val="004E7671"/>
    <w:rsid w:val="004E7B41"/>
    <w:rsid w:val="004F1682"/>
    <w:rsid w:val="004F1AF6"/>
    <w:rsid w:val="004F2CE2"/>
    <w:rsid w:val="004F3A18"/>
    <w:rsid w:val="004F63F4"/>
    <w:rsid w:val="004F744A"/>
    <w:rsid w:val="004F7BDA"/>
    <w:rsid w:val="00503095"/>
    <w:rsid w:val="00503679"/>
    <w:rsid w:val="00503BD2"/>
    <w:rsid w:val="0050412E"/>
    <w:rsid w:val="00505286"/>
    <w:rsid w:val="0050594F"/>
    <w:rsid w:val="005063CE"/>
    <w:rsid w:val="00510339"/>
    <w:rsid w:val="0051050E"/>
    <w:rsid w:val="00511066"/>
    <w:rsid w:val="005113F1"/>
    <w:rsid w:val="0051162A"/>
    <w:rsid w:val="0051275E"/>
    <w:rsid w:val="0051394E"/>
    <w:rsid w:val="0051446E"/>
    <w:rsid w:val="00514FE1"/>
    <w:rsid w:val="005202D5"/>
    <w:rsid w:val="00520881"/>
    <w:rsid w:val="0052139D"/>
    <w:rsid w:val="005259D1"/>
    <w:rsid w:val="005267A9"/>
    <w:rsid w:val="005322A4"/>
    <w:rsid w:val="00532C69"/>
    <w:rsid w:val="00532C7D"/>
    <w:rsid w:val="005336AE"/>
    <w:rsid w:val="00533D3E"/>
    <w:rsid w:val="0053572C"/>
    <w:rsid w:val="005357C4"/>
    <w:rsid w:val="00536428"/>
    <w:rsid w:val="0054138D"/>
    <w:rsid w:val="00542071"/>
    <w:rsid w:val="00542F30"/>
    <w:rsid w:val="0054530C"/>
    <w:rsid w:val="0054623C"/>
    <w:rsid w:val="005464E0"/>
    <w:rsid w:val="00546672"/>
    <w:rsid w:val="00546D14"/>
    <w:rsid w:val="005471E3"/>
    <w:rsid w:val="0055044B"/>
    <w:rsid w:val="0055161F"/>
    <w:rsid w:val="0055276B"/>
    <w:rsid w:val="00552E2F"/>
    <w:rsid w:val="00555E4E"/>
    <w:rsid w:val="00555F57"/>
    <w:rsid w:val="00556AA5"/>
    <w:rsid w:val="0055750D"/>
    <w:rsid w:val="0056269B"/>
    <w:rsid w:val="00564C2C"/>
    <w:rsid w:val="00570395"/>
    <w:rsid w:val="005707CA"/>
    <w:rsid w:val="00570D7D"/>
    <w:rsid w:val="0057114A"/>
    <w:rsid w:val="0057129F"/>
    <w:rsid w:val="00572100"/>
    <w:rsid w:val="0057257D"/>
    <w:rsid w:val="00573E29"/>
    <w:rsid w:val="00574C73"/>
    <w:rsid w:val="00574CAC"/>
    <w:rsid w:val="00574D05"/>
    <w:rsid w:val="005751EE"/>
    <w:rsid w:val="0057594B"/>
    <w:rsid w:val="0057628D"/>
    <w:rsid w:val="00580DC8"/>
    <w:rsid w:val="0058199A"/>
    <w:rsid w:val="005824A3"/>
    <w:rsid w:val="00583B53"/>
    <w:rsid w:val="005849B7"/>
    <w:rsid w:val="00586BE6"/>
    <w:rsid w:val="0058740D"/>
    <w:rsid w:val="005875A6"/>
    <w:rsid w:val="005912A3"/>
    <w:rsid w:val="00593471"/>
    <w:rsid w:val="00593860"/>
    <w:rsid w:val="005944F6"/>
    <w:rsid w:val="00595124"/>
    <w:rsid w:val="00596DB8"/>
    <w:rsid w:val="00597AA6"/>
    <w:rsid w:val="00597B04"/>
    <w:rsid w:val="005A11B7"/>
    <w:rsid w:val="005A223F"/>
    <w:rsid w:val="005A2EFB"/>
    <w:rsid w:val="005A3170"/>
    <w:rsid w:val="005A5459"/>
    <w:rsid w:val="005A54DE"/>
    <w:rsid w:val="005A6437"/>
    <w:rsid w:val="005A757E"/>
    <w:rsid w:val="005A7CEA"/>
    <w:rsid w:val="005B0E1D"/>
    <w:rsid w:val="005B16C6"/>
    <w:rsid w:val="005B3774"/>
    <w:rsid w:val="005B404A"/>
    <w:rsid w:val="005B4F0B"/>
    <w:rsid w:val="005B5AA7"/>
    <w:rsid w:val="005C1674"/>
    <w:rsid w:val="005C387B"/>
    <w:rsid w:val="005C39F9"/>
    <w:rsid w:val="005C3FC6"/>
    <w:rsid w:val="005C40B2"/>
    <w:rsid w:val="005C5BAE"/>
    <w:rsid w:val="005C5C98"/>
    <w:rsid w:val="005C6A76"/>
    <w:rsid w:val="005D002E"/>
    <w:rsid w:val="005D0FCD"/>
    <w:rsid w:val="005D1D39"/>
    <w:rsid w:val="005D41D1"/>
    <w:rsid w:val="005D66FC"/>
    <w:rsid w:val="005E1676"/>
    <w:rsid w:val="005E2EB9"/>
    <w:rsid w:val="005E5C9C"/>
    <w:rsid w:val="005E6426"/>
    <w:rsid w:val="005E6B0E"/>
    <w:rsid w:val="005F0698"/>
    <w:rsid w:val="005F16F7"/>
    <w:rsid w:val="005F1C0D"/>
    <w:rsid w:val="005F2EB4"/>
    <w:rsid w:val="005F313B"/>
    <w:rsid w:val="005F43CA"/>
    <w:rsid w:val="005F5412"/>
    <w:rsid w:val="005F57F0"/>
    <w:rsid w:val="00601627"/>
    <w:rsid w:val="0060273C"/>
    <w:rsid w:val="0060713C"/>
    <w:rsid w:val="00610263"/>
    <w:rsid w:val="0061135C"/>
    <w:rsid w:val="00611FA3"/>
    <w:rsid w:val="00612B59"/>
    <w:rsid w:val="00612C67"/>
    <w:rsid w:val="006166DD"/>
    <w:rsid w:val="006171A7"/>
    <w:rsid w:val="00617F6E"/>
    <w:rsid w:val="00621701"/>
    <w:rsid w:val="00625B00"/>
    <w:rsid w:val="0062762F"/>
    <w:rsid w:val="00627D17"/>
    <w:rsid w:val="00627D41"/>
    <w:rsid w:val="00630A77"/>
    <w:rsid w:val="006313FB"/>
    <w:rsid w:val="006356B6"/>
    <w:rsid w:val="00635AC4"/>
    <w:rsid w:val="006373A1"/>
    <w:rsid w:val="0063764C"/>
    <w:rsid w:val="00640883"/>
    <w:rsid w:val="006411A7"/>
    <w:rsid w:val="00641648"/>
    <w:rsid w:val="00641A0A"/>
    <w:rsid w:val="006421D3"/>
    <w:rsid w:val="00643D77"/>
    <w:rsid w:val="00643DB3"/>
    <w:rsid w:val="0064710D"/>
    <w:rsid w:val="0064763A"/>
    <w:rsid w:val="00647E7F"/>
    <w:rsid w:val="00650203"/>
    <w:rsid w:val="006509EF"/>
    <w:rsid w:val="0065207C"/>
    <w:rsid w:val="0065426A"/>
    <w:rsid w:val="00655BB1"/>
    <w:rsid w:val="006603CA"/>
    <w:rsid w:val="0066123B"/>
    <w:rsid w:val="0066223B"/>
    <w:rsid w:val="00663EDA"/>
    <w:rsid w:val="006642C2"/>
    <w:rsid w:val="00665EA1"/>
    <w:rsid w:val="006708D0"/>
    <w:rsid w:val="00672786"/>
    <w:rsid w:val="0067415E"/>
    <w:rsid w:val="006746A7"/>
    <w:rsid w:val="00674921"/>
    <w:rsid w:val="006770C5"/>
    <w:rsid w:val="00680357"/>
    <w:rsid w:val="006806A8"/>
    <w:rsid w:val="00681566"/>
    <w:rsid w:val="006859CC"/>
    <w:rsid w:val="006871AF"/>
    <w:rsid w:val="00687D8D"/>
    <w:rsid w:val="00687F81"/>
    <w:rsid w:val="006938BD"/>
    <w:rsid w:val="00693AA5"/>
    <w:rsid w:val="00693B12"/>
    <w:rsid w:val="00693FD6"/>
    <w:rsid w:val="0069439C"/>
    <w:rsid w:val="00694470"/>
    <w:rsid w:val="00694FBF"/>
    <w:rsid w:val="00695883"/>
    <w:rsid w:val="0069613D"/>
    <w:rsid w:val="006A0161"/>
    <w:rsid w:val="006A1242"/>
    <w:rsid w:val="006A43BA"/>
    <w:rsid w:val="006A7370"/>
    <w:rsid w:val="006B03AE"/>
    <w:rsid w:val="006B09C0"/>
    <w:rsid w:val="006B2198"/>
    <w:rsid w:val="006B398C"/>
    <w:rsid w:val="006B3FC5"/>
    <w:rsid w:val="006B5CF4"/>
    <w:rsid w:val="006C0F44"/>
    <w:rsid w:val="006C1441"/>
    <w:rsid w:val="006C22B6"/>
    <w:rsid w:val="006C3AC0"/>
    <w:rsid w:val="006C3DB4"/>
    <w:rsid w:val="006C4AED"/>
    <w:rsid w:val="006C5F7E"/>
    <w:rsid w:val="006C6321"/>
    <w:rsid w:val="006C6EC2"/>
    <w:rsid w:val="006C7D0C"/>
    <w:rsid w:val="006D00E1"/>
    <w:rsid w:val="006D0F47"/>
    <w:rsid w:val="006D1B44"/>
    <w:rsid w:val="006D44C2"/>
    <w:rsid w:val="006D550E"/>
    <w:rsid w:val="006D5DC9"/>
    <w:rsid w:val="006D6D33"/>
    <w:rsid w:val="006E0994"/>
    <w:rsid w:val="006E0C92"/>
    <w:rsid w:val="006E0F81"/>
    <w:rsid w:val="006E344B"/>
    <w:rsid w:val="006E51F1"/>
    <w:rsid w:val="006F0189"/>
    <w:rsid w:val="006F0B5F"/>
    <w:rsid w:val="006F36FF"/>
    <w:rsid w:val="006F4DEF"/>
    <w:rsid w:val="006F6481"/>
    <w:rsid w:val="006F6BF8"/>
    <w:rsid w:val="006F7B95"/>
    <w:rsid w:val="00701498"/>
    <w:rsid w:val="007017E8"/>
    <w:rsid w:val="00702F40"/>
    <w:rsid w:val="0070400D"/>
    <w:rsid w:val="00706E60"/>
    <w:rsid w:val="007071FF"/>
    <w:rsid w:val="00710643"/>
    <w:rsid w:val="007113A8"/>
    <w:rsid w:val="0071307D"/>
    <w:rsid w:val="007131C8"/>
    <w:rsid w:val="007138E3"/>
    <w:rsid w:val="007141B0"/>
    <w:rsid w:val="007141C3"/>
    <w:rsid w:val="007170DA"/>
    <w:rsid w:val="00720C59"/>
    <w:rsid w:val="007210CC"/>
    <w:rsid w:val="00721D7B"/>
    <w:rsid w:val="00722A22"/>
    <w:rsid w:val="00722A81"/>
    <w:rsid w:val="00724996"/>
    <w:rsid w:val="00724D4C"/>
    <w:rsid w:val="00724E1D"/>
    <w:rsid w:val="00731321"/>
    <w:rsid w:val="00731466"/>
    <w:rsid w:val="00731C2D"/>
    <w:rsid w:val="00732916"/>
    <w:rsid w:val="00733043"/>
    <w:rsid w:val="007332A8"/>
    <w:rsid w:val="007345E8"/>
    <w:rsid w:val="0073524A"/>
    <w:rsid w:val="0073565B"/>
    <w:rsid w:val="00735FDC"/>
    <w:rsid w:val="00736455"/>
    <w:rsid w:val="0074237E"/>
    <w:rsid w:val="00745172"/>
    <w:rsid w:val="00746C11"/>
    <w:rsid w:val="00746CCF"/>
    <w:rsid w:val="007473E0"/>
    <w:rsid w:val="00747AEF"/>
    <w:rsid w:val="00751627"/>
    <w:rsid w:val="00751A71"/>
    <w:rsid w:val="00751C41"/>
    <w:rsid w:val="00752334"/>
    <w:rsid w:val="00752B9E"/>
    <w:rsid w:val="00753607"/>
    <w:rsid w:val="00757498"/>
    <w:rsid w:val="00760BF9"/>
    <w:rsid w:val="007612B7"/>
    <w:rsid w:val="00762377"/>
    <w:rsid w:val="007636B1"/>
    <w:rsid w:val="00765CA8"/>
    <w:rsid w:val="00765EE1"/>
    <w:rsid w:val="00767191"/>
    <w:rsid w:val="0076794B"/>
    <w:rsid w:val="0077023B"/>
    <w:rsid w:val="007717E1"/>
    <w:rsid w:val="00773C96"/>
    <w:rsid w:val="00774DA0"/>
    <w:rsid w:val="00777FD6"/>
    <w:rsid w:val="007844E3"/>
    <w:rsid w:val="00785326"/>
    <w:rsid w:val="00785603"/>
    <w:rsid w:val="007863AA"/>
    <w:rsid w:val="007904E4"/>
    <w:rsid w:val="00791AB2"/>
    <w:rsid w:val="00791CBB"/>
    <w:rsid w:val="0079287F"/>
    <w:rsid w:val="00792BE3"/>
    <w:rsid w:val="00793C7E"/>
    <w:rsid w:val="00793E9F"/>
    <w:rsid w:val="00794E83"/>
    <w:rsid w:val="00794ECF"/>
    <w:rsid w:val="00796198"/>
    <w:rsid w:val="00797297"/>
    <w:rsid w:val="007A1168"/>
    <w:rsid w:val="007A2999"/>
    <w:rsid w:val="007A4BBF"/>
    <w:rsid w:val="007A4C32"/>
    <w:rsid w:val="007A73FF"/>
    <w:rsid w:val="007A7C43"/>
    <w:rsid w:val="007A7D53"/>
    <w:rsid w:val="007B054E"/>
    <w:rsid w:val="007B1564"/>
    <w:rsid w:val="007B34C7"/>
    <w:rsid w:val="007B6018"/>
    <w:rsid w:val="007B725B"/>
    <w:rsid w:val="007C0075"/>
    <w:rsid w:val="007C1745"/>
    <w:rsid w:val="007C273E"/>
    <w:rsid w:val="007C39E8"/>
    <w:rsid w:val="007C4A18"/>
    <w:rsid w:val="007C52ED"/>
    <w:rsid w:val="007C6E44"/>
    <w:rsid w:val="007C70D0"/>
    <w:rsid w:val="007D03A1"/>
    <w:rsid w:val="007D03BC"/>
    <w:rsid w:val="007D0F4E"/>
    <w:rsid w:val="007D2CB2"/>
    <w:rsid w:val="007D399A"/>
    <w:rsid w:val="007D4FD9"/>
    <w:rsid w:val="007D5A2D"/>
    <w:rsid w:val="007D7333"/>
    <w:rsid w:val="007E219F"/>
    <w:rsid w:val="007E2561"/>
    <w:rsid w:val="007E2878"/>
    <w:rsid w:val="007E364C"/>
    <w:rsid w:val="007E55F4"/>
    <w:rsid w:val="007E65C1"/>
    <w:rsid w:val="007E72A7"/>
    <w:rsid w:val="007E770A"/>
    <w:rsid w:val="007F0D11"/>
    <w:rsid w:val="007F23DF"/>
    <w:rsid w:val="007F2A73"/>
    <w:rsid w:val="007F347A"/>
    <w:rsid w:val="007F3561"/>
    <w:rsid w:val="007F3969"/>
    <w:rsid w:val="007F3CED"/>
    <w:rsid w:val="007F3CEF"/>
    <w:rsid w:val="007F3E72"/>
    <w:rsid w:val="007F458A"/>
    <w:rsid w:val="007F53F7"/>
    <w:rsid w:val="007F5FC7"/>
    <w:rsid w:val="007F700F"/>
    <w:rsid w:val="0080046D"/>
    <w:rsid w:val="0080094A"/>
    <w:rsid w:val="00802A1C"/>
    <w:rsid w:val="00802CFD"/>
    <w:rsid w:val="0080385F"/>
    <w:rsid w:val="00805051"/>
    <w:rsid w:val="00807818"/>
    <w:rsid w:val="00810A00"/>
    <w:rsid w:val="00811A4A"/>
    <w:rsid w:val="00813286"/>
    <w:rsid w:val="008133E0"/>
    <w:rsid w:val="00813A82"/>
    <w:rsid w:val="0081657B"/>
    <w:rsid w:val="00816E79"/>
    <w:rsid w:val="00821C91"/>
    <w:rsid w:val="008229EA"/>
    <w:rsid w:val="008237C4"/>
    <w:rsid w:val="008258DB"/>
    <w:rsid w:val="00827A70"/>
    <w:rsid w:val="008341C5"/>
    <w:rsid w:val="00835B6D"/>
    <w:rsid w:val="0083750F"/>
    <w:rsid w:val="008376C9"/>
    <w:rsid w:val="00837934"/>
    <w:rsid w:val="00841D12"/>
    <w:rsid w:val="0084294C"/>
    <w:rsid w:val="00842E4D"/>
    <w:rsid w:val="008441FD"/>
    <w:rsid w:val="00845411"/>
    <w:rsid w:val="008464D3"/>
    <w:rsid w:val="00846AED"/>
    <w:rsid w:val="00846D78"/>
    <w:rsid w:val="008470BA"/>
    <w:rsid w:val="008473D6"/>
    <w:rsid w:val="0084794C"/>
    <w:rsid w:val="00847E1D"/>
    <w:rsid w:val="00852C6E"/>
    <w:rsid w:val="00854035"/>
    <w:rsid w:val="008545D2"/>
    <w:rsid w:val="00854CED"/>
    <w:rsid w:val="00857A0D"/>
    <w:rsid w:val="008629F9"/>
    <w:rsid w:val="00866208"/>
    <w:rsid w:val="008677BE"/>
    <w:rsid w:val="00871AC4"/>
    <w:rsid w:val="00871F5C"/>
    <w:rsid w:val="0087228F"/>
    <w:rsid w:val="00872F63"/>
    <w:rsid w:val="00873533"/>
    <w:rsid w:val="008736F9"/>
    <w:rsid w:val="0087464F"/>
    <w:rsid w:val="00877EFC"/>
    <w:rsid w:val="00880230"/>
    <w:rsid w:val="0088374F"/>
    <w:rsid w:val="00885A12"/>
    <w:rsid w:val="0088667F"/>
    <w:rsid w:val="00886907"/>
    <w:rsid w:val="00886FF6"/>
    <w:rsid w:val="00887E41"/>
    <w:rsid w:val="00892D00"/>
    <w:rsid w:val="0089414E"/>
    <w:rsid w:val="0089445D"/>
    <w:rsid w:val="008946AB"/>
    <w:rsid w:val="00896265"/>
    <w:rsid w:val="008971B3"/>
    <w:rsid w:val="008973D3"/>
    <w:rsid w:val="008A070C"/>
    <w:rsid w:val="008A1073"/>
    <w:rsid w:val="008A2144"/>
    <w:rsid w:val="008A36F2"/>
    <w:rsid w:val="008A4AE4"/>
    <w:rsid w:val="008A4B5F"/>
    <w:rsid w:val="008B0752"/>
    <w:rsid w:val="008B5384"/>
    <w:rsid w:val="008B66A3"/>
    <w:rsid w:val="008B6856"/>
    <w:rsid w:val="008C34F2"/>
    <w:rsid w:val="008C370E"/>
    <w:rsid w:val="008C4345"/>
    <w:rsid w:val="008C478B"/>
    <w:rsid w:val="008C7C3A"/>
    <w:rsid w:val="008D0A59"/>
    <w:rsid w:val="008D2DDC"/>
    <w:rsid w:val="008D2FBD"/>
    <w:rsid w:val="008D3062"/>
    <w:rsid w:val="008D33A4"/>
    <w:rsid w:val="008D33FF"/>
    <w:rsid w:val="008D39E8"/>
    <w:rsid w:val="008D5D8A"/>
    <w:rsid w:val="008D6851"/>
    <w:rsid w:val="008D6A0F"/>
    <w:rsid w:val="008D7299"/>
    <w:rsid w:val="008D77A3"/>
    <w:rsid w:val="008E33E5"/>
    <w:rsid w:val="008E5244"/>
    <w:rsid w:val="008E53E6"/>
    <w:rsid w:val="008E751F"/>
    <w:rsid w:val="008E766C"/>
    <w:rsid w:val="008E7734"/>
    <w:rsid w:val="008E7FC4"/>
    <w:rsid w:val="008F0AC1"/>
    <w:rsid w:val="008F20F8"/>
    <w:rsid w:val="008F3343"/>
    <w:rsid w:val="008F47C6"/>
    <w:rsid w:val="008F652B"/>
    <w:rsid w:val="008F70C9"/>
    <w:rsid w:val="00900077"/>
    <w:rsid w:val="0090095D"/>
    <w:rsid w:val="00901F8D"/>
    <w:rsid w:val="0090447A"/>
    <w:rsid w:val="00905DE0"/>
    <w:rsid w:val="009077B6"/>
    <w:rsid w:val="0090784D"/>
    <w:rsid w:val="00907AC5"/>
    <w:rsid w:val="0091082C"/>
    <w:rsid w:val="00912F2D"/>
    <w:rsid w:val="00914B01"/>
    <w:rsid w:val="00915575"/>
    <w:rsid w:val="00915E46"/>
    <w:rsid w:val="00916758"/>
    <w:rsid w:val="00916821"/>
    <w:rsid w:val="009172C8"/>
    <w:rsid w:val="00921FB9"/>
    <w:rsid w:val="00925154"/>
    <w:rsid w:val="00926C7C"/>
    <w:rsid w:val="00932E71"/>
    <w:rsid w:val="00933148"/>
    <w:rsid w:val="00933BAA"/>
    <w:rsid w:val="00934740"/>
    <w:rsid w:val="009354A4"/>
    <w:rsid w:val="00935EDA"/>
    <w:rsid w:val="0093658C"/>
    <w:rsid w:val="00937B97"/>
    <w:rsid w:val="00942994"/>
    <w:rsid w:val="00942A6C"/>
    <w:rsid w:val="00942B61"/>
    <w:rsid w:val="009449DC"/>
    <w:rsid w:val="0094541B"/>
    <w:rsid w:val="0094620D"/>
    <w:rsid w:val="00946FE1"/>
    <w:rsid w:val="00950DA2"/>
    <w:rsid w:val="00951362"/>
    <w:rsid w:val="009531D1"/>
    <w:rsid w:val="009537BB"/>
    <w:rsid w:val="00954ADB"/>
    <w:rsid w:val="00957882"/>
    <w:rsid w:val="00960A25"/>
    <w:rsid w:val="0096289A"/>
    <w:rsid w:val="00962ED3"/>
    <w:rsid w:val="00963E40"/>
    <w:rsid w:val="009641D9"/>
    <w:rsid w:val="009646FA"/>
    <w:rsid w:val="00964BD0"/>
    <w:rsid w:val="00965624"/>
    <w:rsid w:val="00967832"/>
    <w:rsid w:val="00967EC8"/>
    <w:rsid w:val="00970CFE"/>
    <w:rsid w:val="00970D2F"/>
    <w:rsid w:val="009726FE"/>
    <w:rsid w:val="0097328E"/>
    <w:rsid w:val="0097515A"/>
    <w:rsid w:val="00975518"/>
    <w:rsid w:val="00975A89"/>
    <w:rsid w:val="00975EFC"/>
    <w:rsid w:val="00976A74"/>
    <w:rsid w:val="009802F1"/>
    <w:rsid w:val="00980429"/>
    <w:rsid w:val="009804F9"/>
    <w:rsid w:val="00982478"/>
    <w:rsid w:val="00982F55"/>
    <w:rsid w:val="00983889"/>
    <w:rsid w:val="00984133"/>
    <w:rsid w:val="0098459E"/>
    <w:rsid w:val="009853BE"/>
    <w:rsid w:val="009872A6"/>
    <w:rsid w:val="00992E55"/>
    <w:rsid w:val="009930FD"/>
    <w:rsid w:val="00994451"/>
    <w:rsid w:val="00994782"/>
    <w:rsid w:val="00996DE1"/>
    <w:rsid w:val="009A0EEE"/>
    <w:rsid w:val="009A0EFF"/>
    <w:rsid w:val="009A1CB4"/>
    <w:rsid w:val="009A1DD7"/>
    <w:rsid w:val="009A277E"/>
    <w:rsid w:val="009A510B"/>
    <w:rsid w:val="009A5215"/>
    <w:rsid w:val="009A6F51"/>
    <w:rsid w:val="009A7D5C"/>
    <w:rsid w:val="009B15C9"/>
    <w:rsid w:val="009B435C"/>
    <w:rsid w:val="009B5767"/>
    <w:rsid w:val="009B57B9"/>
    <w:rsid w:val="009B7D63"/>
    <w:rsid w:val="009B7D7C"/>
    <w:rsid w:val="009C0890"/>
    <w:rsid w:val="009C0B55"/>
    <w:rsid w:val="009C2ECB"/>
    <w:rsid w:val="009C37DB"/>
    <w:rsid w:val="009C37EC"/>
    <w:rsid w:val="009C5D6D"/>
    <w:rsid w:val="009D03ED"/>
    <w:rsid w:val="009D05E1"/>
    <w:rsid w:val="009D0787"/>
    <w:rsid w:val="009D1377"/>
    <w:rsid w:val="009D44DA"/>
    <w:rsid w:val="009D541C"/>
    <w:rsid w:val="009D5972"/>
    <w:rsid w:val="009D6714"/>
    <w:rsid w:val="009D6EF7"/>
    <w:rsid w:val="009D7495"/>
    <w:rsid w:val="009D7B81"/>
    <w:rsid w:val="009E084B"/>
    <w:rsid w:val="009E2D42"/>
    <w:rsid w:val="009E2E1B"/>
    <w:rsid w:val="009E31BF"/>
    <w:rsid w:val="009E4392"/>
    <w:rsid w:val="009E6BE8"/>
    <w:rsid w:val="009F1B08"/>
    <w:rsid w:val="009F2636"/>
    <w:rsid w:val="009F65F5"/>
    <w:rsid w:val="009F6696"/>
    <w:rsid w:val="00A0319C"/>
    <w:rsid w:val="00A03777"/>
    <w:rsid w:val="00A04CAF"/>
    <w:rsid w:val="00A069A6"/>
    <w:rsid w:val="00A11435"/>
    <w:rsid w:val="00A12288"/>
    <w:rsid w:val="00A12D3A"/>
    <w:rsid w:val="00A13E80"/>
    <w:rsid w:val="00A1439D"/>
    <w:rsid w:val="00A14A07"/>
    <w:rsid w:val="00A15AE1"/>
    <w:rsid w:val="00A15C54"/>
    <w:rsid w:val="00A1680F"/>
    <w:rsid w:val="00A216B3"/>
    <w:rsid w:val="00A22AE1"/>
    <w:rsid w:val="00A25173"/>
    <w:rsid w:val="00A253B3"/>
    <w:rsid w:val="00A25985"/>
    <w:rsid w:val="00A25D4A"/>
    <w:rsid w:val="00A26C48"/>
    <w:rsid w:val="00A27108"/>
    <w:rsid w:val="00A30B55"/>
    <w:rsid w:val="00A30D15"/>
    <w:rsid w:val="00A317CD"/>
    <w:rsid w:val="00A31CE6"/>
    <w:rsid w:val="00A3207A"/>
    <w:rsid w:val="00A34BD8"/>
    <w:rsid w:val="00A3517A"/>
    <w:rsid w:val="00A35272"/>
    <w:rsid w:val="00A362FE"/>
    <w:rsid w:val="00A36FB4"/>
    <w:rsid w:val="00A372B2"/>
    <w:rsid w:val="00A37343"/>
    <w:rsid w:val="00A40916"/>
    <w:rsid w:val="00A439C1"/>
    <w:rsid w:val="00A43D46"/>
    <w:rsid w:val="00A4475D"/>
    <w:rsid w:val="00A44781"/>
    <w:rsid w:val="00A448B5"/>
    <w:rsid w:val="00A44DB3"/>
    <w:rsid w:val="00A46CF5"/>
    <w:rsid w:val="00A50D97"/>
    <w:rsid w:val="00A52E42"/>
    <w:rsid w:val="00A537F1"/>
    <w:rsid w:val="00A54B90"/>
    <w:rsid w:val="00A572B7"/>
    <w:rsid w:val="00A5789F"/>
    <w:rsid w:val="00A57B20"/>
    <w:rsid w:val="00A57B93"/>
    <w:rsid w:val="00A57F99"/>
    <w:rsid w:val="00A61353"/>
    <w:rsid w:val="00A620B9"/>
    <w:rsid w:val="00A6333C"/>
    <w:rsid w:val="00A63D82"/>
    <w:rsid w:val="00A65409"/>
    <w:rsid w:val="00A65FB3"/>
    <w:rsid w:val="00A662E9"/>
    <w:rsid w:val="00A66E03"/>
    <w:rsid w:val="00A66E4C"/>
    <w:rsid w:val="00A719A3"/>
    <w:rsid w:val="00A71BA9"/>
    <w:rsid w:val="00A72F0B"/>
    <w:rsid w:val="00A76A3E"/>
    <w:rsid w:val="00A77A09"/>
    <w:rsid w:val="00A77FB8"/>
    <w:rsid w:val="00A80C70"/>
    <w:rsid w:val="00A811AB"/>
    <w:rsid w:val="00A83423"/>
    <w:rsid w:val="00A8356A"/>
    <w:rsid w:val="00A84D30"/>
    <w:rsid w:val="00A863D0"/>
    <w:rsid w:val="00A87850"/>
    <w:rsid w:val="00A87A26"/>
    <w:rsid w:val="00A920A1"/>
    <w:rsid w:val="00A9263D"/>
    <w:rsid w:val="00A93EC1"/>
    <w:rsid w:val="00A944BC"/>
    <w:rsid w:val="00A953B5"/>
    <w:rsid w:val="00A95B8F"/>
    <w:rsid w:val="00A972A2"/>
    <w:rsid w:val="00A972BE"/>
    <w:rsid w:val="00A979A1"/>
    <w:rsid w:val="00A97E09"/>
    <w:rsid w:val="00AA5296"/>
    <w:rsid w:val="00AA6C6D"/>
    <w:rsid w:val="00AA7ABB"/>
    <w:rsid w:val="00AB1592"/>
    <w:rsid w:val="00AB4D79"/>
    <w:rsid w:val="00AB4FE7"/>
    <w:rsid w:val="00AB76A8"/>
    <w:rsid w:val="00AB7A62"/>
    <w:rsid w:val="00AB7C0B"/>
    <w:rsid w:val="00AC2252"/>
    <w:rsid w:val="00AC332F"/>
    <w:rsid w:val="00AC3F6A"/>
    <w:rsid w:val="00AC4093"/>
    <w:rsid w:val="00AC42D4"/>
    <w:rsid w:val="00AC5D0B"/>
    <w:rsid w:val="00AC7AD4"/>
    <w:rsid w:val="00AC7F03"/>
    <w:rsid w:val="00AD13F9"/>
    <w:rsid w:val="00AD15AD"/>
    <w:rsid w:val="00AD1FED"/>
    <w:rsid w:val="00AD686E"/>
    <w:rsid w:val="00AD6A09"/>
    <w:rsid w:val="00AD7A01"/>
    <w:rsid w:val="00AE00E1"/>
    <w:rsid w:val="00AE14A1"/>
    <w:rsid w:val="00AE1836"/>
    <w:rsid w:val="00AE4047"/>
    <w:rsid w:val="00AF0422"/>
    <w:rsid w:val="00AF0C9B"/>
    <w:rsid w:val="00AF1472"/>
    <w:rsid w:val="00AF25C3"/>
    <w:rsid w:val="00AF7044"/>
    <w:rsid w:val="00B01364"/>
    <w:rsid w:val="00B01836"/>
    <w:rsid w:val="00B02280"/>
    <w:rsid w:val="00B0631D"/>
    <w:rsid w:val="00B102E3"/>
    <w:rsid w:val="00B11307"/>
    <w:rsid w:val="00B11922"/>
    <w:rsid w:val="00B11DD4"/>
    <w:rsid w:val="00B120A2"/>
    <w:rsid w:val="00B136F0"/>
    <w:rsid w:val="00B203B3"/>
    <w:rsid w:val="00B20B8F"/>
    <w:rsid w:val="00B2186C"/>
    <w:rsid w:val="00B23966"/>
    <w:rsid w:val="00B23A17"/>
    <w:rsid w:val="00B261BB"/>
    <w:rsid w:val="00B3117B"/>
    <w:rsid w:val="00B31DA0"/>
    <w:rsid w:val="00B33181"/>
    <w:rsid w:val="00B375AB"/>
    <w:rsid w:val="00B37D66"/>
    <w:rsid w:val="00B40E15"/>
    <w:rsid w:val="00B4184D"/>
    <w:rsid w:val="00B42D47"/>
    <w:rsid w:val="00B43A31"/>
    <w:rsid w:val="00B44488"/>
    <w:rsid w:val="00B453A3"/>
    <w:rsid w:val="00B468BD"/>
    <w:rsid w:val="00B50148"/>
    <w:rsid w:val="00B50D7A"/>
    <w:rsid w:val="00B512D1"/>
    <w:rsid w:val="00B52A69"/>
    <w:rsid w:val="00B5417C"/>
    <w:rsid w:val="00B54469"/>
    <w:rsid w:val="00B544F5"/>
    <w:rsid w:val="00B54997"/>
    <w:rsid w:val="00B556BB"/>
    <w:rsid w:val="00B56E21"/>
    <w:rsid w:val="00B614FF"/>
    <w:rsid w:val="00B61D55"/>
    <w:rsid w:val="00B63520"/>
    <w:rsid w:val="00B63A05"/>
    <w:rsid w:val="00B6514E"/>
    <w:rsid w:val="00B67B28"/>
    <w:rsid w:val="00B67CB9"/>
    <w:rsid w:val="00B70E69"/>
    <w:rsid w:val="00B71D6A"/>
    <w:rsid w:val="00B72A2B"/>
    <w:rsid w:val="00B72F94"/>
    <w:rsid w:val="00B73BA7"/>
    <w:rsid w:val="00B73C96"/>
    <w:rsid w:val="00B7529E"/>
    <w:rsid w:val="00B759CE"/>
    <w:rsid w:val="00B75D1C"/>
    <w:rsid w:val="00B80113"/>
    <w:rsid w:val="00B81D4B"/>
    <w:rsid w:val="00B83172"/>
    <w:rsid w:val="00B86C99"/>
    <w:rsid w:val="00B87782"/>
    <w:rsid w:val="00B90FE6"/>
    <w:rsid w:val="00B92DA0"/>
    <w:rsid w:val="00B9346A"/>
    <w:rsid w:val="00B93AB6"/>
    <w:rsid w:val="00B94BBE"/>
    <w:rsid w:val="00B9709D"/>
    <w:rsid w:val="00BA0366"/>
    <w:rsid w:val="00BA0374"/>
    <w:rsid w:val="00BA1A1F"/>
    <w:rsid w:val="00BA459C"/>
    <w:rsid w:val="00BA4D43"/>
    <w:rsid w:val="00BA6222"/>
    <w:rsid w:val="00BA656A"/>
    <w:rsid w:val="00BB0681"/>
    <w:rsid w:val="00BB3268"/>
    <w:rsid w:val="00BB355C"/>
    <w:rsid w:val="00BB40B5"/>
    <w:rsid w:val="00BB596B"/>
    <w:rsid w:val="00BB5BD2"/>
    <w:rsid w:val="00BB5F50"/>
    <w:rsid w:val="00BB655B"/>
    <w:rsid w:val="00BC309C"/>
    <w:rsid w:val="00BC4052"/>
    <w:rsid w:val="00BC43D1"/>
    <w:rsid w:val="00BC465A"/>
    <w:rsid w:val="00BC6478"/>
    <w:rsid w:val="00BC677E"/>
    <w:rsid w:val="00BC7BBA"/>
    <w:rsid w:val="00BD0886"/>
    <w:rsid w:val="00BD08D5"/>
    <w:rsid w:val="00BD277F"/>
    <w:rsid w:val="00BD28B4"/>
    <w:rsid w:val="00BD40A1"/>
    <w:rsid w:val="00BD491D"/>
    <w:rsid w:val="00BD54F1"/>
    <w:rsid w:val="00BD6175"/>
    <w:rsid w:val="00BE0508"/>
    <w:rsid w:val="00BE0584"/>
    <w:rsid w:val="00BE0D25"/>
    <w:rsid w:val="00BE4F61"/>
    <w:rsid w:val="00BE5E08"/>
    <w:rsid w:val="00BE71B8"/>
    <w:rsid w:val="00BE7778"/>
    <w:rsid w:val="00BF0430"/>
    <w:rsid w:val="00BF05AF"/>
    <w:rsid w:val="00BF0B4A"/>
    <w:rsid w:val="00BF10E7"/>
    <w:rsid w:val="00BF32B8"/>
    <w:rsid w:val="00BF5291"/>
    <w:rsid w:val="00BF75AD"/>
    <w:rsid w:val="00C042F3"/>
    <w:rsid w:val="00C04E1E"/>
    <w:rsid w:val="00C05F58"/>
    <w:rsid w:val="00C06310"/>
    <w:rsid w:val="00C07C25"/>
    <w:rsid w:val="00C100E1"/>
    <w:rsid w:val="00C11173"/>
    <w:rsid w:val="00C11496"/>
    <w:rsid w:val="00C13CD0"/>
    <w:rsid w:val="00C141A6"/>
    <w:rsid w:val="00C16680"/>
    <w:rsid w:val="00C16AEF"/>
    <w:rsid w:val="00C219DB"/>
    <w:rsid w:val="00C22919"/>
    <w:rsid w:val="00C22F65"/>
    <w:rsid w:val="00C22F90"/>
    <w:rsid w:val="00C25042"/>
    <w:rsid w:val="00C2574E"/>
    <w:rsid w:val="00C26738"/>
    <w:rsid w:val="00C26A15"/>
    <w:rsid w:val="00C32756"/>
    <w:rsid w:val="00C327B2"/>
    <w:rsid w:val="00C32AC2"/>
    <w:rsid w:val="00C3359C"/>
    <w:rsid w:val="00C34639"/>
    <w:rsid w:val="00C35FA9"/>
    <w:rsid w:val="00C40533"/>
    <w:rsid w:val="00C4092C"/>
    <w:rsid w:val="00C414A8"/>
    <w:rsid w:val="00C41E0C"/>
    <w:rsid w:val="00C42141"/>
    <w:rsid w:val="00C4241D"/>
    <w:rsid w:val="00C42734"/>
    <w:rsid w:val="00C45DF4"/>
    <w:rsid w:val="00C47EE0"/>
    <w:rsid w:val="00C52583"/>
    <w:rsid w:val="00C534A0"/>
    <w:rsid w:val="00C53B04"/>
    <w:rsid w:val="00C54074"/>
    <w:rsid w:val="00C57D21"/>
    <w:rsid w:val="00C57DEA"/>
    <w:rsid w:val="00C604D1"/>
    <w:rsid w:val="00C6349A"/>
    <w:rsid w:val="00C64EB8"/>
    <w:rsid w:val="00C657D6"/>
    <w:rsid w:val="00C71975"/>
    <w:rsid w:val="00C7423C"/>
    <w:rsid w:val="00C749F9"/>
    <w:rsid w:val="00C76604"/>
    <w:rsid w:val="00C7670C"/>
    <w:rsid w:val="00C77CE2"/>
    <w:rsid w:val="00C80B07"/>
    <w:rsid w:val="00C80C59"/>
    <w:rsid w:val="00C82B98"/>
    <w:rsid w:val="00C83E38"/>
    <w:rsid w:val="00C90B52"/>
    <w:rsid w:val="00C916E1"/>
    <w:rsid w:val="00C920E7"/>
    <w:rsid w:val="00C929C4"/>
    <w:rsid w:val="00C93DBF"/>
    <w:rsid w:val="00C953E3"/>
    <w:rsid w:val="00C9585F"/>
    <w:rsid w:val="00C95FFC"/>
    <w:rsid w:val="00C9619D"/>
    <w:rsid w:val="00C96882"/>
    <w:rsid w:val="00C97137"/>
    <w:rsid w:val="00C9723B"/>
    <w:rsid w:val="00C974B7"/>
    <w:rsid w:val="00CA22BB"/>
    <w:rsid w:val="00CA23D3"/>
    <w:rsid w:val="00CA2AE1"/>
    <w:rsid w:val="00CA40F8"/>
    <w:rsid w:val="00CA4438"/>
    <w:rsid w:val="00CA5261"/>
    <w:rsid w:val="00CA622D"/>
    <w:rsid w:val="00CA7BEC"/>
    <w:rsid w:val="00CB0D01"/>
    <w:rsid w:val="00CB2203"/>
    <w:rsid w:val="00CB2E1A"/>
    <w:rsid w:val="00CB3D84"/>
    <w:rsid w:val="00CB4BDB"/>
    <w:rsid w:val="00CB5DCE"/>
    <w:rsid w:val="00CB7651"/>
    <w:rsid w:val="00CB78A3"/>
    <w:rsid w:val="00CC1D87"/>
    <w:rsid w:val="00CC2DB9"/>
    <w:rsid w:val="00CC629A"/>
    <w:rsid w:val="00CC649A"/>
    <w:rsid w:val="00CC66B7"/>
    <w:rsid w:val="00CC68A9"/>
    <w:rsid w:val="00CC7000"/>
    <w:rsid w:val="00CD1554"/>
    <w:rsid w:val="00CD20A9"/>
    <w:rsid w:val="00CD2AB6"/>
    <w:rsid w:val="00CD41C8"/>
    <w:rsid w:val="00CD4ED8"/>
    <w:rsid w:val="00CD5406"/>
    <w:rsid w:val="00CD574D"/>
    <w:rsid w:val="00CD598C"/>
    <w:rsid w:val="00CD5AFE"/>
    <w:rsid w:val="00CD6448"/>
    <w:rsid w:val="00CE0B6F"/>
    <w:rsid w:val="00CE154F"/>
    <w:rsid w:val="00CE25CC"/>
    <w:rsid w:val="00CE2800"/>
    <w:rsid w:val="00CE2C61"/>
    <w:rsid w:val="00CE2F4E"/>
    <w:rsid w:val="00CE3D99"/>
    <w:rsid w:val="00CE4648"/>
    <w:rsid w:val="00CE5C4D"/>
    <w:rsid w:val="00CE5D87"/>
    <w:rsid w:val="00CE63B1"/>
    <w:rsid w:val="00CE645C"/>
    <w:rsid w:val="00CE661A"/>
    <w:rsid w:val="00CE674F"/>
    <w:rsid w:val="00CE7903"/>
    <w:rsid w:val="00CE7964"/>
    <w:rsid w:val="00CF3382"/>
    <w:rsid w:val="00CF3696"/>
    <w:rsid w:val="00CF3E6E"/>
    <w:rsid w:val="00CF44BC"/>
    <w:rsid w:val="00CF471B"/>
    <w:rsid w:val="00CF5307"/>
    <w:rsid w:val="00D00E41"/>
    <w:rsid w:val="00D01AF2"/>
    <w:rsid w:val="00D037E7"/>
    <w:rsid w:val="00D04871"/>
    <w:rsid w:val="00D0496F"/>
    <w:rsid w:val="00D05358"/>
    <w:rsid w:val="00D05422"/>
    <w:rsid w:val="00D05E2B"/>
    <w:rsid w:val="00D10BDA"/>
    <w:rsid w:val="00D11C69"/>
    <w:rsid w:val="00D145CD"/>
    <w:rsid w:val="00D14F32"/>
    <w:rsid w:val="00D156A5"/>
    <w:rsid w:val="00D1644A"/>
    <w:rsid w:val="00D17EB9"/>
    <w:rsid w:val="00D2074A"/>
    <w:rsid w:val="00D230AD"/>
    <w:rsid w:val="00D245AE"/>
    <w:rsid w:val="00D26827"/>
    <w:rsid w:val="00D316F5"/>
    <w:rsid w:val="00D4191D"/>
    <w:rsid w:val="00D41CF7"/>
    <w:rsid w:val="00D46C46"/>
    <w:rsid w:val="00D470D3"/>
    <w:rsid w:val="00D47AF4"/>
    <w:rsid w:val="00D514B8"/>
    <w:rsid w:val="00D523B8"/>
    <w:rsid w:val="00D52500"/>
    <w:rsid w:val="00D53C5C"/>
    <w:rsid w:val="00D550E3"/>
    <w:rsid w:val="00D55216"/>
    <w:rsid w:val="00D552D6"/>
    <w:rsid w:val="00D55719"/>
    <w:rsid w:val="00D559A5"/>
    <w:rsid w:val="00D61533"/>
    <w:rsid w:val="00D61BD5"/>
    <w:rsid w:val="00D63BB8"/>
    <w:rsid w:val="00D63E6E"/>
    <w:rsid w:val="00D675D1"/>
    <w:rsid w:val="00D713FF"/>
    <w:rsid w:val="00D72238"/>
    <w:rsid w:val="00D72BDE"/>
    <w:rsid w:val="00D75F3B"/>
    <w:rsid w:val="00D76F29"/>
    <w:rsid w:val="00D77019"/>
    <w:rsid w:val="00D8148A"/>
    <w:rsid w:val="00D826E8"/>
    <w:rsid w:val="00D82945"/>
    <w:rsid w:val="00D83D83"/>
    <w:rsid w:val="00D842BA"/>
    <w:rsid w:val="00D84FE4"/>
    <w:rsid w:val="00D85245"/>
    <w:rsid w:val="00D8654A"/>
    <w:rsid w:val="00D86ABE"/>
    <w:rsid w:val="00D874C2"/>
    <w:rsid w:val="00D8784C"/>
    <w:rsid w:val="00D87C05"/>
    <w:rsid w:val="00D90020"/>
    <w:rsid w:val="00D9130A"/>
    <w:rsid w:val="00D92FE5"/>
    <w:rsid w:val="00D934A1"/>
    <w:rsid w:val="00D93523"/>
    <w:rsid w:val="00D93CA1"/>
    <w:rsid w:val="00D95364"/>
    <w:rsid w:val="00D95E1C"/>
    <w:rsid w:val="00D96254"/>
    <w:rsid w:val="00D96BDA"/>
    <w:rsid w:val="00D979BE"/>
    <w:rsid w:val="00D97C6E"/>
    <w:rsid w:val="00DA53B5"/>
    <w:rsid w:val="00DA7944"/>
    <w:rsid w:val="00DB2C36"/>
    <w:rsid w:val="00DB56B3"/>
    <w:rsid w:val="00DB5883"/>
    <w:rsid w:val="00DB758D"/>
    <w:rsid w:val="00DB7665"/>
    <w:rsid w:val="00DB77F6"/>
    <w:rsid w:val="00DC0519"/>
    <w:rsid w:val="00DC0D08"/>
    <w:rsid w:val="00DC1C16"/>
    <w:rsid w:val="00DC1C61"/>
    <w:rsid w:val="00DC2DA8"/>
    <w:rsid w:val="00DC2FD3"/>
    <w:rsid w:val="00DC374D"/>
    <w:rsid w:val="00DC456C"/>
    <w:rsid w:val="00DC5174"/>
    <w:rsid w:val="00DC5490"/>
    <w:rsid w:val="00DC626D"/>
    <w:rsid w:val="00DC6DEE"/>
    <w:rsid w:val="00DC720F"/>
    <w:rsid w:val="00DD0710"/>
    <w:rsid w:val="00DD23A2"/>
    <w:rsid w:val="00DD260C"/>
    <w:rsid w:val="00DD374D"/>
    <w:rsid w:val="00DD37E6"/>
    <w:rsid w:val="00DD4061"/>
    <w:rsid w:val="00DD4758"/>
    <w:rsid w:val="00DD5041"/>
    <w:rsid w:val="00DD5C33"/>
    <w:rsid w:val="00DD670A"/>
    <w:rsid w:val="00DE15AB"/>
    <w:rsid w:val="00DE29A7"/>
    <w:rsid w:val="00DE63AA"/>
    <w:rsid w:val="00DE7281"/>
    <w:rsid w:val="00DE7286"/>
    <w:rsid w:val="00DF18DD"/>
    <w:rsid w:val="00DF24C3"/>
    <w:rsid w:val="00DF28FA"/>
    <w:rsid w:val="00DF2BDD"/>
    <w:rsid w:val="00DF2F1F"/>
    <w:rsid w:val="00DF5399"/>
    <w:rsid w:val="00DF5742"/>
    <w:rsid w:val="00DF7E8B"/>
    <w:rsid w:val="00E009F1"/>
    <w:rsid w:val="00E0245F"/>
    <w:rsid w:val="00E03217"/>
    <w:rsid w:val="00E0604E"/>
    <w:rsid w:val="00E070BB"/>
    <w:rsid w:val="00E10773"/>
    <w:rsid w:val="00E11EC6"/>
    <w:rsid w:val="00E14532"/>
    <w:rsid w:val="00E14ECE"/>
    <w:rsid w:val="00E16632"/>
    <w:rsid w:val="00E1789D"/>
    <w:rsid w:val="00E17B65"/>
    <w:rsid w:val="00E20CB1"/>
    <w:rsid w:val="00E21C45"/>
    <w:rsid w:val="00E2242E"/>
    <w:rsid w:val="00E23158"/>
    <w:rsid w:val="00E23228"/>
    <w:rsid w:val="00E2466D"/>
    <w:rsid w:val="00E24EB9"/>
    <w:rsid w:val="00E253D2"/>
    <w:rsid w:val="00E26B78"/>
    <w:rsid w:val="00E310AE"/>
    <w:rsid w:val="00E324A5"/>
    <w:rsid w:val="00E34347"/>
    <w:rsid w:val="00E348C3"/>
    <w:rsid w:val="00E34B19"/>
    <w:rsid w:val="00E35C8C"/>
    <w:rsid w:val="00E35F65"/>
    <w:rsid w:val="00E415CC"/>
    <w:rsid w:val="00E4344D"/>
    <w:rsid w:val="00E45C1F"/>
    <w:rsid w:val="00E511C9"/>
    <w:rsid w:val="00E53D9E"/>
    <w:rsid w:val="00E54AC9"/>
    <w:rsid w:val="00E54DFF"/>
    <w:rsid w:val="00E60017"/>
    <w:rsid w:val="00E60988"/>
    <w:rsid w:val="00E617AC"/>
    <w:rsid w:val="00E61822"/>
    <w:rsid w:val="00E61BB3"/>
    <w:rsid w:val="00E64E64"/>
    <w:rsid w:val="00E655B9"/>
    <w:rsid w:val="00E6597F"/>
    <w:rsid w:val="00E663DF"/>
    <w:rsid w:val="00E66DFD"/>
    <w:rsid w:val="00E707E3"/>
    <w:rsid w:val="00E71321"/>
    <w:rsid w:val="00E72446"/>
    <w:rsid w:val="00E73A9E"/>
    <w:rsid w:val="00E73FD3"/>
    <w:rsid w:val="00E76F75"/>
    <w:rsid w:val="00E77383"/>
    <w:rsid w:val="00E80B93"/>
    <w:rsid w:val="00E80C3B"/>
    <w:rsid w:val="00E83CA8"/>
    <w:rsid w:val="00E859A8"/>
    <w:rsid w:val="00E86B84"/>
    <w:rsid w:val="00E86BAF"/>
    <w:rsid w:val="00E86FA0"/>
    <w:rsid w:val="00E9242C"/>
    <w:rsid w:val="00E93195"/>
    <w:rsid w:val="00E93ACA"/>
    <w:rsid w:val="00E94D90"/>
    <w:rsid w:val="00E94E96"/>
    <w:rsid w:val="00E95E0D"/>
    <w:rsid w:val="00E96889"/>
    <w:rsid w:val="00E96DAB"/>
    <w:rsid w:val="00E976B0"/>
    <w:rsid w:val="00EA06C6"/>
    <w:rsid w:val="00EA2B5E"/>
    <w:rsid w:val="00EA393F"/>
    <w:rsid w:val="00EA545C"/>
    <w:rsid w:val="00EA62FB"/>
    <w:rsid w:val="00EA63E3"/>
    <w:rsid w:val="00EB0211"/>
    <w:rsid w:val="00EB0240"/>
    <w:rsid w:val="00EB083A"/>
    <w:rsid w:val="00EB167E"/>
    <w:rsid w:val="00EB16B8"/>
    <w:rsid w:val="00EB1F34"/>
    <w:rsid w:val="00EB3175"/>
    <w:rsid w:val="00EB3D1B"/>
    <w:rsid w:val="00EB46C8"/>
    <w:rsid w:val="00EB472F"/>
    <w:rsid w:val="00EB50DE"/>
    <w:rsid w:val="00EB54D7"/>
    <w:rsid w:val="00EB66E4"/>
    <w:rsid w:val="00EB73F6"/>
    <w:rsid w:val="00EC269B"/>
    <w:rsid w:val="00EC2EE7"/>
    <w:rsid w:val="00EC3665"/>
    <w:rsid w:val="00EC3717"/>
    <w:rsid w:val="00EC3C05"/>
    <w:rsid w:val="00EC44D8"/>
    <w:rsid w:val="00EC4A8F"/>
    <w:rsid w:val="00EC4D2C"/>
    <w:rsid w:val="00EC57E4"/>
    <w:rsid w:val="00EC600C"/>
    <w:rsid w:val="00EC60FC"/>
    <w:rsid w:val="00EC68CD"/>
    <w:rsid w:val="00EC6F16"/>
    <w:rsid w:val="00ED19D7"/>
    <w:rsid w:val="00ED2759"/>
    <w:rsid w:val="00ED28D5"/>
    <w:rsid w:val="00ED38F0"/>
    <w:rsid w:val="00ED5B85"/>
    <w:rsid w:val="00EE2C3D"/>
    <w:rsid w:val="00EE3327"/>
    <w:rsid w:val="00EE69CE"/>
    <w:rsid w:val="00EE6E98"/>
    <w:rsid w:val="00EF37C0"/>
    <w:rsid w:val="00EF51B6"/>
    <w:rsid w:val="00EF5598"/>
    <w:rsid w:val="00EF5D48"/>
    <w:rsid w:val="00EF736D"/>
    <w:rsid w:val="00EF7906"/>
    <w:rsid w:val="00F039C5"/>
    <w:rsid w:val="00F03B66"/>
    <w:rsid w:val="00F03B9F"/>
    <w:rsid w:val="00F04249"/>
    <w:rsid w:val="00F1189D"/>
    <w:rsid w:val="00F11E08"/>
    <w:rsid w:val="00F11F3A"/>
    <w:rsid w:val="00F133C7"/>
    <w:rsid w:val="00F14389"/>
    <w:rsid w:val="00F14E2C"/>
    <w:rsid w:val="00F1586B"/>
    <w:rsid w:val="00F15E3B"/>
    <w:rsid w:val="00F17799"/>
    <w:rsid w:val="00F17E2C"/>
    <w:rsid w:val="00F21AB8"/>
    <w:rsid w:val="00F23079"/>
    <w:rsid w:val="00F25B6E"/>
    <w:rsid w:val="00F321A1"/>
    <w:rsid w:val="00F3318A"/>
    <w:rsid w:val="00F33A65"/>
    <w:rsid w:val="00F37876"/>
    <w:rsid w:val="00F37A5F"/>
    <w:rsid w:val="00F40A80"/>
    <w:rsid w:val="00F419EC"/>
    <w:rsid w:val="00F41C2B"/>
    <w:rsid w:val="00F421A6"/>
    <w:rsid w:val="00F428D8"/>
    <w:rsid w:val="00F4377F"/>
    <w:rsid w:val="00F43EDE"/>
    <w:rsid w:val="00F43F42"/>
    <w:rsid w:val="00F458DB"/>
    <w:rsid w:val="00F477AC"/>
    <w:rsid w:val="00F50920"/>
    <w:rsid w:val="00F541D3"/>
    <w:rsid w:val="00F61219"/>
    <w:rsid w:val="00F615CD"/>
    <w:rsid w:val="00F62B37"/>
    <w:rsid w:val="00F63662"/>
    <w:rsid w:val="00F65F56"/>
    <w:rsid w:val="00F66BE1"/>
    <w:rsid w:val="00F674E7"/>
    <w:rsid w:val="00F71529"/>
    <w:rsid w:val="00F74147"/>
    <w:rsid w:val="00F74484"/>
    <w:rsid w:val="00F75925"/>
    <w:rsid w:val="00F7629C"/>
    <w:rsid w:val="00F817DC"/>
    <w:rsid w:val="00F84BE4"/>
    <w:rsid w:val="00F85F23"/>
    <w:rsid w:val="00F861F8"/>
    <w:rsid w:val="00F86A8C"/>
    <w:rsid w:val="00F873EE"/>
    <w:rsid w:val="00F90667"/>
    <w:rsid w:val="00F9079F"/>
    <w:rsid w:val="00F908A9"/>
    <w:rsid w:val="00F90962"/>
    <w:rsid w:val="00F925BF"/>
    <w:rsid w:val="00F9559C"/>
    <w:rsid w:val="00F95F07"/>
    <w:rsid w:val="00FA00D3"/>
    <w:rsid w:val="00FA030E"/>
    <w:rsid w:val="00FA0352"/>
    <w:rsid w:val="00FA0355"/>
    <w:rsid w:val="00FA03F9"/>
    <w:rsid w:val="00FA1718"/>
    <w:rsid w:val="00FA29A5"/>
    <w:rsid w:val="00FA2A9D"/>
    <w:rsid w:val="00FA3751"/>
    <w:rsid w:val="00FA3AB7"/>
    <w:rsid w:val="00FA4C31"/>
    <w:rsid w:val="00FA5412"/>
    <w:rsid w:val="00FA5CD5"/>
    <w:rsid w:val="00FA66F3"/>
    <w:rsid w:val="00FA6939"/>
    <w:rsid w:val="00FA7CC0"/>
    <w:rsid w:val="00FB0B60"/>
    <w:rsid w:val="00FB30BB"/>
    <w:rsid w:val="00FB32E2"/>
    <w:rsid w:val="00FB37D2"/>
    <w:rsid w:val="00FB4491"/>
    <w:rsid w:val="00FB551E"/>
    <w:rsid w:val="00FB57E2"/>
    <w:rsid w:val="00FB6647"/>
    <w:rsid w:val="00FB694F"/>
    <w:rsid w:val="00FB6F92"/>
    <w:rsid w:val="00FB72BB"/>
    <w:rsid w:val="00FB75EC"/>
    <w:rsid w:val="00FC0A1E"/>
    <w:rsid w:val="00FC6779"/>
    <w:rsid w:val="00FC688E"/>
    <w:rsid w:val="00FC71ED"/>
    <w:rsid w:val="00FD1611"/>
    <w:rsid w:val="00FD1D90"/>
    <w:rsid w:val="00FD2111"/>
    <w:rsid w:val="00FD2199"/>
    <w:rsid w:val="00FD249C"/>
    <w:rsid w:val="00FD352C"/>
    <w:rsid w:val="00FD45EF"/>
    <w:rsid w:val="00FD51A0"/>
    <w:rsid w:val="00FD5CBC"/>
    <w:rsid w:val="00FD631E"/>
    <w:rsid w:val="00FD677C"/>
    <w:rsid w:val="00FD72DB"/>
    <w:rsid w:val="00FE2431"/>
    <w:rsid w:val="00FE4F7F"/>
    <w:rsid w:val="00FE58C3"/>
    <w:rsid w:val="00FE5A1A"/>
    <w:rsid w:val="00FE5D08"/>
    <w:rsid w:val="00FE7961"/>
    <w:rsid w:val="00FF073F"/>
    <w:rsid w:val="00FF3620"/>
    <w:rsid w:val="00FF3A20"/>
    <w:rsid w:val="00FF4EC3"/>
    <w:rsid w:val="00FF57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stroke="f">
      <v:stroke on="f"/>
    </o:shapedefaults>
    <o:shapelayout v:ext="edit">
      <o:idmap v:ext="edit" data="2"/>
    </o:shapelayout>
  </w:shapeDefaults>
  <w:decimalSymbol w:val="."/>
  <w:listSeparator w:val=","/>
  <w14:docId w14:val="04CFA06D"/>
  <w15:docId w15:val="{2C03C2EC-288A-4EC0-87CC-60C376D53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semiHidden/>
    <w:qFormat/>
    <w:rsid w:val="00B4184D"/>
    <w:rPr>
      <w:lang w:val="en-IE"/>
    </w:rPr>
  </w:style>
  <w:style w:type="paragraph" w:styleId="Heading1">
    <w:name w:val="heading 1"/>
    <w:aliases w:val="level 1,h1,1stlevel,1H,1h,H1,MW_heading1,Minutes 1,Header 1,Heading 1n,1,Head 1,Capitolo,aa,mainchap,Kapitel,Heading 1n1,Section Head,l1,1st level,Disaster 1,Head 1 (Chapter heading),List level 1,I1,heading 1,l1+toc 1,h11,h12,h111,h13,h112,h14"/>
    <w:basedOn w:val="Normal"/>
    <w:next w:val="Normal"/>
    <w:link w:val="Heading1Char"/>
    <w:uiPriority w:val="9"/>
    <w:qFormat/>
    <w:rsid w:val="006373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Ethel Header 2"/>
    <w:basedOn w:val="Normal"/>
    <w:next w:val="Normal"/>
    <w:link w:val="Heading2Char"/>
    <w:uiPriority w:val="9"/>
    <w:qFormat/>
    <w:rsid w:val="003F0C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Ethel Header 3"/>
    <w:basedOn w:val="Normal"/>
    <w:next w:val="Normal"/>
    <w:link w:val="Heading3Char"/>
    <w:uiPriority w:val="9"/>
    <w:unhideWhenUsed/>
    <w:qFormat/>
    <w:rsid w:val="003F0C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level 4,H4,h4,MW_heading4,EIVIS Title 4,T4,4,Header 4,Heading 4n,X.X.X.X,X.X.X…,X.X.XÉ,s4,Unterunterabschnitt,4m,h:4"/>
    <w:basedOn w:val="Normal"/>
    <w:next w:val="Normal"/>
    <w:link w:val="Heading4Char"/>
    <w:uiPriority w:val="9"/>
    <w:unhideWhenUsed/>
    <w:qFormat/>
    <w:rsid w:val="003F0CE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level 5,MW_heading5,h5,H5,5,Header 5,T5"/>
    <w:basedOn w:val="Normal"/>
    <w:next w:val="Normal"/>
    <w:link w:val="Heading5Char"/>
    <w:uiPriority w:val="9"/>
    <w:unhideWhenUsed/>
    <w:qFormat/>
    <w:rsid w:val="00A87850"/>
    <w:pPr>
      <w:keepNext/>
      <w:keepLines/>
      <w:spacing w:before="40" w:after="0" w:line="240" w:lineRule="auto"/>
      <w:ind w:left="1008" w:hanging="1008"/>
      <w:outlineLvl w:val="4"/>
    </w:pPr>
    <w:rPr>
      <w:rFonts w:ascii="Times New Roman" w:eastAsiaTheme="majorEastAsia" w:hAnsi="Times New Roman" w:cstheme="majorBidi"/>
      <w:color w:val="2F5496" w:themeColor="accent1" w:themeShade="BF"/>
      <w:sz w:val="24"/>
      <w:szCs w:val="24"/>
    </w:rPr>
  </w:style>
  <w:style w:type="paragraph" w:styleId="Heading6">
    <w:name w:val="heading 6"/>
    <w:aliases w:val="level 6,h6,MW_heading_app1,H6,Überschrift 61,Header 6"/>
    <w:next w:val="Normal"/>
    <w:link w:val="Heading6Char"/>
    <w:uiPriority w:val="9"/>
    <w:unhideWhenUsed/>
    <w:qFormat/>
    <w:rsid w:val="00A87850"/>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4"/>
      <w:szCs w:val="24"/>
    </w:rPr>
  </w:style>
  <w:style w:type="paragraph" w:styleId="Heading7">
    <w:name w:val="heading 7"/>
    <w:aliases w:val="level 7,MW_heading_app2,h7,Überschrift 71,Überschrift 711,Appendix,App Heading1,Enum2"/>
    <w:basedOn w:val="Normal"/>
    <w:next w:val="Normal"/>
    <w:link w:val="Heading7Char"/>
    <w:uiPriority w:val="9"/>
    <w:unhideWhenUsed/>
    <w:qFormat/>
    <w:rsid w:val="00A87850"/>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4"/>
      <w:szCs w:val="24"/>
    </w:rPr>
  </w:style>
  <w:style w:type="paragraph" w:styleId="Heading8">
    <w:name w:val="heading 8"/>
    <w:aliases w:val="level 8,MW_heading0,h8,(requirement),Überschrift 81,Überschrift 811,a.,(table no.),Enum3,Titolo 8,Figure Title,Appendix Heading 1"/>
    <w:basedOn w:val="Normal"/>
    <w:next w:val="Normal"/>
    <w:link w:val="Heading8Char"/>
    <w:uiPriority w:val="9"/>
    <w:unhideWhenUsed/>
    <w:qFormat/>
    <w:rsid w:val="00A87850"/>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evel 9,MW_heading00,(figure no.),Überschrift 91,Überschrift 911,h9,Table Title,Stack con't,Heading 91,Titolo 9,Aufzähl-Nummer-1"/>
    <w:basedOn w:val="Normal"/>
    <w:next w:val="Normal"/>
    <w:link w:val="Heading9Char"/>
    <w:uiPriority w:val="9"/>
    <w:unhideWhenUsed/>
    <w:qFormat/>
    <w:rsid w:val="00A87850"/>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13A8"/>
    <w:pPr>
      <w:spacing w:after="0" w:line="240" w:lineRule="auto"/>
      <w:contextualSpacing/>
      <w:jc w:val="both"/>
    </w:pPr>
    <w:rPr>
      <w:rFonts w:asciiTheme="majorHAnsi" w:eastAsiaTheme="majorEastAsia" w:hAnsiTheme="majorHAnsi" w:cstheme="majorBidi"/>
      <w:spacing w:val="-10"/>
      <w:kern w:val="28"/>
      <w:sz w:val="56"/>
      <w:szCs w:val="56"/>
    </w:rPr>
  </w:style>
  <w:style w:type="paragraph" w:customStyle="1" w:styleId="ThesisBody">
    <w:name w:val="Thesis Body"/>
    <w:next w:val="ThesisBodyIndent"/>
    <w:link w:val="ThesisBodyChar"/>
    <w:qFormat/>
    <w:rsid w:val="00BC6478"/>
    <w:pPr>
      <w:spacing w:before="320" w:after="320" w:line="360" w:lineRule="auto"/>
      <w:jc w:val="both"/>
    </w:pPr>
    <w:rPr>
      <w:sz w:val="24"/>
    </w:rPr>
  </w:style>
  <w:style w:type="paragraph" w:customStyle="1" w:styleId="ThesisBodyIndent">
    <w:name w:val="Thesis Body Indent"/>
    <w:basedOn w:val="ThesisBody"/>
    <w:qFormat/>
    <w:rsid w:val="002C2504"/>
    <w:pPr>
      <w:ind w:firstLine="425"/>
    </w:pPr>
  </w:style>
  <w:style w:type="character" w:customStyle="1" w:styleId="TitleChar">
    <w:name w:val="Title Char"/>
    <w:basedOn w:val="DefaultParagraphFont"/>
    <w:link w:val="Title"/>
    <w:uiPriority w:val="10"/>
    <w:rsid w:val="00B83172"/>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semiHidden/>
    <w:qFormat/>
    <w:rsid w:val="007113A8"/>
    <w:rPr>
      <w:b/>
      <w:bCs/>
      <w:i/>
      <w:iCs/>
      <w:spacing w:val="5"/>
    </w:rPr>
  </w:style>
  <w:style w:type="paragraph" w:styleId="Header">
    <w:name w:val="header"/>
    <w:aliases w:val="Thesis Header"/>
    <w:basedOn w:val="Normal"/>
    <w:link w:val="HeaderChar"/>
    <w:uiPriority w:val="99"/>
    <w:rsid w:val="000356FE"/>
    <w:pPr>
      <w:tabs>
        <w:tab w:val="center" w:pos="4513"/>
        <w:tab w:val="right" w:pos="9026"/>
      </w:tabs>
      <w:spacing w:after="0" w:line="240" w:lineRule="auto"/>
    </w:pPr>
  </w:style>
  <w:style w:type="paragraph" w:customStyle="1" w:styleId="ThesisSection">
    <w:name w:val="Thesis Section"/>
    <w:next w:val="ThesisHeading"/>
    <w:link w:val="ThesisSectionChar"/>
    <w:uiPriority w:val="1"/>
    <w:qFormat/>
    <w:rsid w:val="0057114A"/>
    <w:pPr>
      <w:numPr>
        <w:numId w:val="10"/>
      </w:numPr>
      <w:spacing w:before="1920" w:after="960" w:line="360" w:lineRule="auto"/>
      <w:outlineLvl w:val="0"/>
    </w:pPr>
    <w:rPr>
      <w:rFonts w:asciiTheme="majorHAnsi" w:eastAsiaTheme="majorEastAsia" w:hAnsiTheme="majorHAnsi" w:cstheme="majorBidi"/>
      <w:smallCaps/>
      <w:spacing w:val="20"/>
      <w:kern w:val="56"/>
      <w:sz w:val="40"/>
      <w:szCs w:val="56"/>
    </w:rPr>
  </w:style>
  <w:style w:type="character" w:customStyle="1" w:styleId="ThesisSectionChar">
    <w:name w:val="Thesis Section Char"/>
    <w:basedOn w:val="TitleChar"/>
    <w:link w:val="ThesisSection"/>
    <w:uiPriority w:val="1"/>
    <w:rsid w:val="00841D12"/>
    <w:rPr>
      <w:rFonts w:asciiTheme="majorHAnsi" w:eastAsiaTheme="majorEastAsia" w:hAnsiTheme="majorHAnsi" w:cstheme="majorBidi"/>
      <w:smallCaps/>
      <w:spacing w:val="20"/>
      <w:kern w:val="56"/>
      <w:sz w:val="40"/>
      <w:szCs w:val="56"/>
    </w:rPr>
  </w:style>
  <w:style w:type="paragraph" w:customStyle="1" w:styleId="ThesisSubheading">
    <w:name w:val="Thesis Subheading"/>
    <w:basedOn w:val="ThesisHeading"/>
    <w:next w:val="ThesisBody"/>
    <w:link w:val="ThesisSubheadingChar"/>
    <w:uiPriority w:val="2"/>
    <w:qFormat/>
    <w:rsid w:val="00841D12"/>
    <w:pPr>
      <w:numPr>
        <w:ilvl w:val="2"/>
      </w:numPr>
      <w:spacing w:before="640" w:after="320"/>
      <w:outlineLvl w:val="2"/>
    </w:pPr>
    <w:rPr>
      <w:smallCaps w:val="0"/>
      <w:sz w:val="28"/>
    </w:rPr>
  </w:style>
  <w:style w:type="paragraph" w:customStyle="1" w:styleId="ThesisHeading">
    <w:name w:val="Thesis Heading"/>
    <w:basedOn w:val="ThesisSection"/>
    <w:next w:val="ThesisBody"/>
    <w:link w:val="ThesisHeadingChar"/>
    <w:uiPriority w:val="2"/>
    <w:qFormat/>
    <w:rsid w:val="00841D12"/>
    <w:pPr>
      <w:numPr>
        <w:ilvl w:val="1"/>
      </w:numPr>
      <w:spacing w:before="720" w:after="360"/>
      <w:outlineLvl w:val="1"/>
    </w:pPr>
    <w:rPr>
      <w:sz w:val="32"/>
    </w:rPr>
  </w:style>
  <w:style w:type="character" w:customStyle="1" w:styleId="ThesisHeadingChar">
    <w:name w:val="Thesis Heading Char"/>
    <w:basedOn w:val="DefaultParagraphFont"/>
    <w:link w:val="ThesisHeading"/>
    <w:uiPriority w:val="2"/>
    <w:rsid w:val="00C7670C"/>
    <w:rPr>
      <w:rFonts w:asciiTheme="majorHAnsi" w:eastAsiaTheme="majorEastAsia" w:hAnsiTheme="majorHAnsi" w:cstheme="majorBidi"/>
      <w:smallCaps/>
      <w:spacing w:val="20"/>
      <w:kern w:val="56"/>
      <w:sz w:val="32"/>
      <w:szCs w:val="56"/>
    </w:rPr>
  </w:style>
  <w:style w:type="character" w:customStyle="1" w:styleId="ThesisSubheadingChar">
    <w:name w:val="Thesis Subheading Char"/>
    <w:basedOn w:val="ThesisHeadingChar"/>
    <w:link w:val="ThesisSubheading"/>
    <w:uiPriority w:val="2"/>
    <w:rsid w:val="001540AA"/>
    <w:rPr>
      <w:rFonts w:asciiTheme="majorHAnsi" w:eastAsiaTheme="majorEastAsia" w:hAnsiTheme="majorHAnsi" w:cstheme="majorBidi"/>
      <w:smallCaps w:val="0"/>
      <w:spacing w:val="20"/>
      <w:kern w:val="56"/>
      <w:sz w:val="28"/>
      <w:szCs w:val="56"/>
    </w:rPr>
  </w:style>
  <w:style w:type="paragraph" w:customStyle="1" w:styleId="ThesisQuote">
    <w:name w:val="Thesis Quote"/>
    <w:qFormat/>
    <w:rsid w:val="00570D7D"/>
    <w:pPr>
      <w:spacing w:before="240" w:after="240" w:line="240" w:lineRule="auto"/>
      <w:ind w:left="851" w:right="851"/>
      <w:jc w:val="center"/>
    </w:pPr>
    <w:rPr>
      <w:i/>
      <w:iCs/>
      <w:color w:val="404040" w:themeColor="text1" w:themeTint="BF"/>
    </w:rPr>
  </w:style>
  <w:style w:type="paragraph" w:styleId="Quote">
    <w:name w:val="Quote"/>
    <w:basedOn w:val="Normal"/>
    <w:next w:val="Normal"/>
    <w:link w:val="QuoteChar"/>
    <w:uiPriority w:val="29"/>
    <w:qFormat/>
    <w:rsid w:val="00EB167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D44DA"/>
    <w:rPr>
      <w:i/>
      <w:iCs/>
      <w:color w:val="404040" w:themeColor="text1" w:themeTint="BF"/>
    </w:rPr>
  </w:style>
  <w:style w:type="character" w:customStyle="1" w:styleId="HeaderChar">
    <w:name w:val="Header Char"/>
    <w:aliases w:val="Thesis Header Char"/>
    <w:basedOn w:val="DefaultParagraphFont"/>
    <w:link w:val="Header"/>
    <w:uiPriority w:val="99"/>
    <w:rsid w:val="00B63A05"/>
  </w:style>
  <w:style w:type="paragraph" w:styleId="Footer">
    <w:name w:val="footer"/>
    <w:aliases w:val="Thesis Footer"/>
    <w:basedOn w:val="ThesisBody"/>
    <w:link w:val="FooterChar"/>
    <w:uiPriority w:val="99"/>
    <w:qFormat/>
    <w:rsid w:val="009D44DA"/>
    <w:pPr>
      <w:tabs>
        <w:tab w:val="center" w:pos="4513"/>
        <w:tab w:val="right" w:pos="9026"/>
      </w:tabs>
      <w:spacing w:after="0" w:line="240" w:lineRule="auto"/>
    </w:pPr>
    <w:rPr>
      <w:sz w:val="22"/>
    </w:rPr>
  </w:style>
  <w:style w:type="character" w:customStyle="1" w:styleId="FooterChar">
    <w:name w:val="Footer Char"/>
    <w:aliases w:val="Thesis Footer Char"/>
    <w:basedOn w:val="DefaultParagraphFont"/>
    <w:link w:val="Footer"/>
    <w:uiPriority w:val="99"/>
    <w:rsid w:val="00B63A05"/>
  </w:style>
  <w:style w:type="character" w:customStyle="1" w:styleId="Heading1Char">
    <w:name w:val="Heading 1 Char"/>
    <w:aliases w:val="level 1 Char,h1 Char,1stlevel Char,1H Char,1h Char,H1 Char,MW_heading1 Char,Minutes 1 Char,Header 1 Char,Heading 1n Char,1 Char,Head 1 Char,Capitolo Char,aa Char,mainchap Char,Kapitel Char,Heading 1n1 Char,Section Head Char,l1 Char"/>
    <w:basedOn w:val="DefaultParagraphFont"/>
    <w:link w:val="Heading1"/>
    <w:uiPriority w:val="9"/>
    <w:rsid w:val="009D44DA"/>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A1439D"/>
    <w:rPr>
      <w:color w:val="808080"/>
    </w:rPr>
  </w:style>
  <w:style w:type="paragraph" w:styleId="TOCHeading">
    <w:name w:val="TOC Heading"/>
    <w:basedOn w:val="Heading1"/>
    <w:next w:val="Normal"/>
    <w:uiPriority w:val="39"/>
    <w:qFormat/>
    <w:rsid w:val="002C0D48"/>
    <w:pPr>
      <w:outlineLvl w:val="9"/>
    </w:pPr>
    <w:rPr>
      <w:lang w:val="en-US"/>
    </w:rPr>
  </w:style>
  <w:style w:type="paragraph" w:styleId="TOC1">
    <w:name w:val="toc 1"/>
    <w:aliases w:val="Thesis Table of Contents Level 1"/>
    <w:basedOn w:val="Normal"/>
    <w:next w:val="Normal"/>
    <w:link w:val="TOC1Char"/>
    <w:uiPriority w:val="39"/>
    <w:qFormat/>
    <w:rsid w:val="00F9559C"/>
    <w:pPr>
      <w:spacing w:before="120" w:after="120"/>
    </w:pPr>
    <w:rPr>
      <w:b/>
      <w:bCs/>
      <w:caps/>
      <w:szCs w:val="20"/>
    </w:rPr>
  </w:style>
  <w:style w:type="paragraph" w:styleId="TOC2">
    <w:name w:val="toc 2"/>
    <w:aliases w:val="Thesis Table of Contents Level 2"/>
    <w:basedOn w:val="Normal"/>
    <w:next w:val="Normal"/>
    <w:uiPriority w:val="39"/>
    <w:qFormat/>
    <w:rsid w:val="00BC4052"/>
    <w:pPr>
      <w:spacing w:after="0"/>
      <w:ind w:left="220"/>
    </w:pPr>
    <w:rPr>
      <w:smallCaps/>
      <w:sz w:val="20"/>
      <w:szCs w:val="20"/>
    </w:rPr>
  </w:style>
  <w:style w:type="paragraph" w:styleId="TOC3">
    <w:name w:val="toc 3"/>
    <w:aliases w:val="Thesis Table of Contents Level 3"/>
    <w:basedOn w:val="Normal"/>
    <w:next w:val="Normal"/>
    <w:uiPriority w:val="39"/>
    <w:qFormat/>
    <w:rsid w:val="00BC4052"/>
    <w:pPr>
      <w:spacing w:after="0"/>
      <w:ind w:left="440"/>
    </w:pPr>
    <w:rPr>
      <w:i/>
      <w:iCs/>
      <w:sz w:val="20"/>
      <w:szCs w:val="20"/>
    </w:rPr>
  </w:style>
  <w:style w:type="character" w:styleId="Hyperlink">
    <w:name w:val="Hyperlink"/>
    <w:aliases w:val="Thesis Hyperlink"/>
    <w:basedOn w:val="DefaultParagraphFont"/>
    <w:uiPriority w:val="99"/>
    <w:qFormat/>
    <w:rsid w:val="00AC3F6A"/>
    <w:rPr>
      <w:rFonts w:asciiTheme="minorHAnsi" w:hAnsiTheme="minorHAnsi"/>
      <w:color w:val="4472C4" w:themeColor="accent1"/>
      <w:sz w:val="24"/>
      <w:u w:val="none"/>
    </w:rPr>
  </w:style>
  <w:style w:type="paragraph" w:customStyle="1" w:styleId="CoverTitle">
    <w:name w:val="Cover Title"/>
    <w:link w:val="CoverTitleChar"/>
    <w:uiPriority w:val="5"/>
    <w:qFormat/>
    <w:rsid w:val="00462CB8"/>
    <w:pPr>
      <w:spacing w:before="1920" w:after="480" w:line="240" w:lineRule="auto"/>
      <w:jc w:val="center"/>
    </w:pPr>
    <w:rPr>
      <w:rFonts w:asciiTheme="majorHAnsi" w:eastAsiaTheme="majorEastAsia" w:hAnsiTheme="majorHAnsi" w:cstheme="majorBidi"/>
      <w:smallCaps/>
      <w:spacing w:val="20"/>
      <w:kern w:val="56"/>
      <w:sz w:val="40"/>
      <w:szCs w:val="56"/>
    </w:rPr>
  </w:style>
  <w:style w:type="character" w:customStyle="1" w:styleId="CoverTitleChar">
    <w:name w:val="Cover Title Char"/>
    <w:basedOn w:val="DefaultParagraphFont"/>
    <w:link w:val="CoverTitle"/>
    <w:uiPriority w:val="5"/>
    <w:rsid w:val="00B63A05"/>
    <w:rPr>
      <w:rFonts w:asciiTheme="majorHAnsi" w:eastAsiaTheme="majorEastAsia" w:hAnsiTheme="majorHAnsi" w:cstheme="majorBidi"/>
      <w:smallCaps/>
      <w:spacing w:val="20"/>
      <w:kern w:val="56"/>
      <w:sz w:val="40"/>
      <w:szCs w:val="56"/>
    </w:rPr>
  </w:style>
  <w:style w:type="paragraph" w:customStyle="1" w:styleId="CoverHeading">
    <w:name w:val="Cover Heading"/>
    <w:link w:val="CoverHeadingChar"/>
    <w:uiPriority w:val="6"/>
    <w:qFormat/>
    <w:rsid w:val="005F313B"/>
    <w:pPr>
      <w:spacing w:before="960" w:after="480" w:line="240" w:lineRule="auto"/>
    </w:pPr>
    <w:rPr>
      <w:rFonts w:asciiTheme="majorHAnsi" w:hAnsiTheme="majorHAnsi"/>
      <w:smallCaps/>
      <w:sz w:val="32"/>
    </w:rPr>
  </w:style>
  <w:style w:type="character" w:customStyle="1" w:styleId="CoverHeadingChar">
    <w:name w:val="Cover Heading Char"/>
    <w:basedOn w:val="DefaultParagraphFont"/>
    <w:link w:val="CoverHeading"/>
    <w:uiPriority w:val="6"/>
    <w:rsid w:val="00B63A05"/>
    <w:rPr>
      <w:rFonts w:asciiTheme="majorHAnsi" w:hAnsiTheme="majorHAnsi"/>
      <w:smallCaps/>
      <w:sz w:val="32"/>
    </w:rPr>
  </w:style>
  <w:style w:type="paragraph" w:customStyle="1" w:styleId="CoverQuote">
    <w:name w:val="Cover Quote"/>
    <w:uiPriority w:val="6"/>
    <w:qFormat/>
    <w:rsid w:val="002035B7"/>
    <w:pPr>
      <w:spacing w:after="0" w:line="360" w:lineRule="auto"/>
      <w:jc w:val="right"/>
    </w:pPr>
    <w:rPr>
      <w:i/>
      <w:iCs/>
      <w:color w:val="404040" w:themeColor="text1" w:themeTint="BF"/>
      <w:sz w:val="24"/>
    </w:rPr>
  </w:style>
  <w:style w:type="character" w:styleId="UnresolvedMention">
    <w:name w:val="Unresolved Mention"/>
    <w:basedOn w:val="DefaultParagraphFont"/>
    <w:uiPriority w:val="99"/>
    <w:semiHidden/>
    <w:unhideWhenUsed/>
    <w:rsid w:val="00BA6222"/>
    <w:rPr>
      <w:color w:val="605E5C"/>
      <w:shd w:val="clear" w:color="auto" w:fill="E1DFDD"/>
    </w:rPr>
  </w:style>
  <w:style w:type="paragraph" w:styleId="BalloonText">
    <w:name w:val="Balloon Text"/>
    <w:basedOn w:val="Normal"/>
    <w:link w:val="BalloonTextChar"/>
    <w:uiPriority w:val="99"/>
    <w:semiHidden/>
    <w:unhideWhenUsed/>
    <w:rsid w:val="007C39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9E8"/>
    <w:rPr>
      <w:rFonts w:ascii="Segoe UI" w:hAnsi="Segoe UI" w:cs="Segoe UI"/>
      <w:sz w:val="18"/>
      <w:szCs w:val="18"/>
    </w:rPr>
  </w:style>
  <w:style w:type="paragraph" w:customStyle="1" w:styleId="ThesisSub-subheading">
    <w:name w:val="Thesis Sub-subheading"/>
    <w:basedOn w:val="ThesisSubheading"/>
    <w:next w:val="ThesisBody"/>
    <w:link w:val="ThesisSub-subheadingChar"/>
    <w:uiPriority w:val="2"/>
    <w:qFormat/>
    <w:rsid w:val="00841D12"/>
    <w:pPr>
      <w:numPr>
        <w:ilvl w:val="3"/>
      </w:numPr>
      <w:outlineLvl w:val="3"/>
    </w:pPr>
    <w:rPr>
      <w:spacing w:val="10"/>
      <w:sz w:val="26"/>
    </w:rPr>
  </w:style>
  <w:style w:type="paragraph" w:styleId="ListParagraph">
    <w:name w:val="List Paragraph"/>
    <w:basedOn w:val="Normal"/>
    <w:uiPriority w:val="34"/>
    <w:qFormat/>
    <w:rsid w:val="009D44DA"/>
    <w:pPr>
      <w:ind w:left="720"/>
      <w:contextualSpacing/>
    </w:pPr>
  </w:style>
  <w:style w:type="character" w:customStyle="1" w:styleId="ThesisSub-subheadingChar">
    <w:name w:val="Thesis Sub-subheading Char"/>
    <w:basedOn w:val="ThesisSubheadingChar"/>
    <w:link w:val="ThesisSub-subheading"/>
    <w:uiPriority w:val="2"/>
    <w:rsid w:val="00BC6478"/>
    <w:rPr>
      <w:rFonts w:asciiTheme="majorHAnsi" w:eastAsiaTheme="majorEastAsia" w:hAnsiTheme="majorHAnsi" w:cstheme="majorBidi"/>
      <w:smallCaps w:val="0"/>
      <w:spacing w:val="10"/>
      <w:kern w:val="56"/>
      <w:sz w:val="26"/>
      <w:szCs w:val="56"/>
    </w:rPr>
  </w:style>
  <w:style w:type="paragraph" w:customStyle="1" w:styleId="ThesisFigureLegend">
    <w:name w:val="Thesis Figure Legend"/>
    <w:basedOn w:val="ThesisBody"/>
    <w:link w:val="ThesisFigureLegendChar"/>
    <w:uiPriority w:val="3"/>
    <w:qFormat/>
    <w:rsid w:val="007F3561"/>
    <w:pPr>
      <w:spacing w:before="120" w:after="360"/>
    </w:pPr>
    <w:rPr>
      <w:sz w:val="20"/>
    </w:rPr>
  </w:style>
  <w:style w:type="paragraph" w:customStyle="1" w:styleId="ThesisFigureCaption">
    <w:name w:val="Thesis Figure Caption"/>
    <w:basedOn w:val="ThesisFigureLegend"/>
    <w:next w:val="ThesisFigureLegend"/>
    <w:link w:val="ThesisFigureCaptionChar"/>
    <w:uiPriority w:val="3"/>
    <w:qFormat/>
    <w:rsid w:val="00621701"/>
    <w:pPr>
      <w:ind w:left="567"/>
    </w:pPr>
    <w:rPr>
      <w:b/>
    </w:rPr>
  </w:style>
  <w:style w:type="character" w:customStyle="1" w:styleId="ThesisBodyChar">
    <w:name w:val="Thesis Body Char"/>
    <w:basedOn w:val="DefaultParagraphFont"/>
    <w:link w:val="ThesisBody"/>
    <w:rsid w:val="00BC6478"/>
    <w:rPr>
      <w:sz w:val="24"/>
    </w:rPr>
  </w:style>
  <w:style w:type="character" w:customStyle="1" w:styleId="ThesisFigureLegendChar">
    <w:name w:val="Thesis Figure Legend Char"/>
    <w:basedOn w:val="ThesisBodyChar"/>
    <w:link w:val="ThesisFigureLegend"/>
    <w:uiPriority w:val="3"/>
    <w:rsid w:val="007F3561"/>
    <w:rPr>
      <w:sz w:val="20"/>
    </w:rPr>
  </w:style>
  <w:style w:type="paragraph" w:customStyle="1" w:styleId="ThesisFigure">
    <w:name w:val="Thesis Figure"/>
    <w:basedOn w:val="ThesisFigureLegend"/>
    <w:next w:val="ThesisFigureLegend"/>
    <w:link w:val="ThesisFigureChar"/>
    <w:uiPriority w:val="3"/>
    <w:qFormat/>
    <w:rsid w:val="007F3561"/>
    <w:pPr>
      <w:spacing w:after="120"/>
      <w:jc w:val="center"/>
    </w:pPr>
  </w:style>
  <w:style w:type="character" w:customStyle="1" w:styleId="ThesisFigureCaptionChar">
    <w:name w:val="Thesis Figure Caption Char"/>
    <w:basedOn w:val="ThesisFigureLegendChar"/>
    <w:link w:val="ThesisFigureCaption"/>
    <w:uiPriority w:val="3"/>
    <w:rsid w:val="00621701"/>
    <w:rPr>
      <w:b/>
      <w:sz w:val="20"/>
    </w:rPr>
  </w:style>
  <w:style w:type="table" w:styleId="TableGrid">
    <w:name w:val="Table Grid"/>
    <w:basedOn w:val="TableNormal"/>
    <w:uiPriority w:val="39"/>
    <w:rsid w:val="00BC6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esisFigureChar">
    <w:name w:val="Thesis Figure Char"/>
    <w:basedOn w:val="ThesisFigureLegendChar"/>
    <w:link w:val="ThesisFigure"/>
    <w:uiPriority w:val="3"/>
    <w:rsid w:val="007F3561"/>
    <w:rPr>
      <w:sz w:val="20"/>
    </w:rPr>
  </w:style>
  <w:style w:type="table" w:styleId="PlainTable2">
    <w:name w:val="Plain Table 2"/>
    <w:basedOn w:val="TableNormal"/>
    <w:uiPriority w:val="42"/>
    <w:rsid w:val="00CE79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E79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hesisTableLegend">
    <w:name w:val="Thesis Table Legend"/>
    <w:basedOn w:val="ThesisBody"/>
    <w:link w:val="ThesisTableLegendChar"/>
    <w:uiPriority w:val="4"/>
    <w:qFormat/>
    <w:rsid w:val="00621701"/>
    <w:pPr>
      <w:spacing w:before="240" w:after="360"/>
    </w:pPr>
    <w:rPr>
      <w:sz w:val="20"/>
    </w:rPr>
  </w:style>
  <w:style w:type="paragraph" w:customStyle="1" w:styleId="ThesisTableCaption">
    <w:name w:val="Thesis Table Caption"/>
    <w:basedOn w:val="ThesisTableLegend"/>
    <w:next w:val="ThesisTableLegend"/>
    <w:link w:val="ThesisTableCaptionChar"/>
    <w:uiPriority w:val="4"/>
    <w:qFormat/>
    <w:rsid w:val="00621701"/>
    <w:pPr>
      <w:ind w:left="567"/>
    </w:pPr>
    <w:rPr>
      <w:b/>
    </w:rPr>
  </w:style>
  <w:style w:type="character" w:customStyle="1" w:styleId="ThesisTableLegendChar">
    <w:name w:val="Thesis Table Legend Char"/>
    <w:basedOn w:val="ThesisBodyChar"/>
    <w:link w:val="ThesisTableLegend"/>
    <w:uiPriority w:val="4"/>
    <w:rsid w:val="00D72BDE"/>
    <w:rPr>
      <w:sz w:val="20"/>
    </w:rPr>
  </w:style>
  <w:style w:type="paragraph" w:customStyle="1" w:styleId="ThesisTable">
    <w:name w:val="Thesis Table"/>
    <w:basedOn w:val="ThesisFigureLegend"/>
    <w:link w:val="ThesisTableChar"/>
    <w:uiPriority w:val="4"/>
    <w:qFormat/>
    <w:rsid w:val="00621701"/>
    <w:pPr>
      <w:spacing w:after="120" w:line="240" w:lineRule="auto"/>
      <w:jc w:val="center"/>
    </w:pPr>
  </w:style>
  <w:style w:type="character" w:customStyle="1" w:styleId="ThesisTableCaptionChar">
    <w:name w:val="Thesis Table Caption Char"/>
    <w:basedOn w:val="ThesisTableLegendChar"/>
    <w:link w:val="ThesisTableCaption"/>
    <w:uiPriority w:val="4"/>
    <w:rsid w:val="00D72BDE"/>
    <w:rPr>
      <w:b/>
      <w:sz w:val="20"/>
    </w:rPr>
  </w:style>
  <w:style w:type="paragraph" w:styleId="Caption">
    <w:name w:val="caption"/>
    <w:basedOn w:val="Normal"/>
    <w:next w:val="Normal"/>
    <w:autoRedefine/>
    <w:uiPriority w:val="35"/>
    <w:qFormat/>
    <w:rsid w:val="005259D1"/>
    <w:pPr>
      <w:keepNext/>
      <w:spacing w:after="200" w:line="240" w:lineRule="auto"/>
    </w:pPr>
    <w:rPr>
      <w:b/>
      <w:bCs/>
      <w:color w:val="44546A" w:themeColor="text2"/>
      <w:sz w:val="24"/>
      <w:szCs w:val="24"/>
    </w:rPr>
  </w:style>
  <w:style w:type="character" w:customStyle="1" w:styleId="ThesisTableChar">
    <w:name w:val="Thesis Table Char"/>
    <w:basedOn w:val="ThesisFigureLegendChar"/>
    <w:link w:val="ThesisTable"/>
    <w:uiPriority w:val="4"/>
    <w:rsid w:val="00D72BDE"/>
    <w:rPr>
      <w:sz w:val="20"/>
    </w:rPr>
  </w:style>
  <w:style w:type="paragraph" w:styleId="TableofFigures">
    <w:name w:val="table of figures"/>
    <w:aliases w:val="Thesis Table of Figures and Tables"/>
    <w:basedOn w:val="Normal"/>
    <w:next w:val="Normal"/>
    <w:uiPriority w:val="99"/>
    <w:qFormat/>
    <w:rsid w:val="00096DBA"/>
    <w:pPr>
      <w:spacing w:after="0"/>
      <w:ind w:left="440" w:hanging="440"/>
    </w:pPr>
    <w:rPr>
      <w:smallCaps/>
      <w:sz w:val="20"/>
      <w:szCs w:val="20"/>
    </w:rPr>
  </w:style>
  <w:style w:type="character" w:customStyle="1" w:styleId="Heading2Char">
    <w:name w:val="Heading 2 Char"/>
    <w:aliases w:val="Ethel Header 2 Char"/>
    <w:basedOn w:val="DefaultParagraphFont"/>
    <w:link w:val="Heading2"/>
    <w:uiPriority w:val="9"/>
    <w:rsid w:val="003F0CE6"/>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Ethel Header 3 Char"/>
    <w:basedOn w:val="DefaultParagraphFont"/>
    <w:link w:val="Heading3"/>
    <w:uiPriority w:val="9"/>
    <w:rsid w:val="003F0CE6"/>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level 4 Char,H4 Char,h4 Char,MW_heading4 Char,EIVIS Title 4 Char,T4 Char,4 Char,Header 4 Char,Heading 4n Char,X.X.X.X Char,X.X.X… Char,X.X.XÉ Char,s4 Char,Unterunterabschnitt Char,4m Char,h:4 Char"/>
    <w:basedOn w:val="DefaultParagraphFont"/>
    <w:link w:val="Heading4"/>
    <w:uiPriority w:val="9"/>
    <w:rsid w:val="003F0CE6"/>
    <w:rPr>
      <w:rFonts w:asciiTheme="majorHAnsi" w:eastAsiaTheme="majorEastAsia" w:hAnsiTheme="majorHAnsi" w:cstheme="majorBidi"/>
      <w:i/>
      <w:iCs/>
      <w:color w:val="2F5496" w:themeColor="accent1" w:themeShade="BF"/>
    </w:rPr>
  </w:style>
  <w:style w:type="paragraph" w:styleId="TOC4">
    <w:name w:val="toc 4"/>
    <w:aliases w:val="Thesis Table of Contents Level 4"/>
    <w:basedOn w:val="Normal"/>
    <w:next w:val="Normal"/>
    <w:uiPriority w:val="39"/>
    <w:qFormat/>
    <w:rsid w:val="00BC4052"/>
    <w:pPr>
      <w:spacing w:after="0"/>
      <w:ind w:left="660"/>
    </w:pPr>
    <w:rPr>
      <w:sz w:val="18"/>
      <w:szCs w:val="18"/>
    </w:rPr>
  </w:style>
  <w:style w:type="character" w:customStyle="1" w:styleId="Heading5Char">
    <w:name w:val="Heading 5 Char"/>
    <w:aliases w:val="level 5 Char,MW_heading5 Char,h5 Char,H5 Char,5 Char,Header 5 Char,T5 Char"/>
    <w:basedOn w:val="DefaultParagraphFont"/>
    <w:link w:val="Heading5"/>
    <w:uiPriority w:val="9"/>
    <w:rsid w:val="00A87850"/>
    <w:rPr>
      <w:rFonts w:ascii="Times New Roman" w:eastAsiaTheme="majorEastAsia" w:hAnsi="Times New Roman" w:cstheme="majorBidi"/>
      <w:color w:val="2F5496" w:themeColor="accent1" w:themeShade="BF"/>
      <w:sz w:val="24"/>
      <w:szCs w:val="24"/>
    </w:rPr>
  </w:style>
  <w:style w:type="character" w:customStyle="1" w:styleId="Heading6Char">
    <w:name w:val="Heading 6 Char"/>
    <w:aliases w:val="level 6 Char,h6 Char,MW_heading_app1 Char,H6 Char,Überschrift 61 Char,Header 6 Char"/>
    <w:basedOn w:val="DefaultParagraphFont"/>
    <w:link w:val="Heading6"/>
    <w:uiPriority w:val="9"/>
    <w:rsid w:val="00A87850"/>
    <w:rPr>
      <w:rFonts w:asciiTheme="majorHAnsi" w:eastAsiaTheme="majorEastAsia" w:hAnsiTheme="majorHAnsi" w:cstheme="majorBidi"/>
      <w:color w:val="1F3763" w:themeColor="accent1" w:themeShade="7F"/>
      <w:sz w:val="24"/>
      <w:szCs w:val="24"/>
    </w:rPr>
  </w:style>
  <w:style w:type="character" w:customStyle="1" w:styleId="Heading7Char">
    <w:name w:val="Heading 7 Char"/>
    <w:aliases w:val="level 7 Char,MW_heading_app2 Char,h7 Char,Überschrift 71 Char,Überschrift 711 Char,Appendix Char,App Heading1 Char,Enum2 Char"/>
    <w:basedOn w:val="DefaultParagraphFont"/>
    <w:link w:val="Heading7"/>
    <w:uiPriority w:val="9"/>
    <w:rsid w:val="00A87850"/>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aliases w:val="level 8 Char,MW_heading0 Char,h8 Char,(requirement) Char,Überschrift 81 Char,Überschrift 811 Char,a. Char,(table no.) Char,Enum3 Char,Titolo 8 Char,Figure Title Char,Appendix Heading 1 Char"/>
    <w:basedOn w:val="DefaultParagraphFont"/>
    <w:link w:val="Heading8"/>
    <w:uiPriority w:val="9"/>
    <w:rsid w:val="00A87850"/>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level 9 Char,MW_heading00 Char,(figure no.) Char,Überschrift 91 Char,Überschrift 911 Char,h9 Char,Table Title Char,Stack con't Char,Heading 91 Char,Titolo 9 Char,Aufzähl-Nummer-1 Char"/>
    <w:basedOn w:val="DefaultParagraphFont"/>
    <w:link w:val="Heading9"/>
    <w:uiPriority w:val="9"/>
    <w:rsid w:val="00A87850"/>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semiHidden/>
    <w:unhideWhenUsed/>
    <w:rsid w:val="00A87850"/>
    <w:pPr>
      <w:spacing w:after="0" w:line="240" w:lineRule="auto"/>
    </w:pPr>
    <w:rPr>
      <w:color w:val="09152F"/>
      <w:sz w:val="20"/>
      <w:szCs w:val="20"/>
    </w:rPr>
  </w:style>
  <w:style w:type="character" w:customStyle="1" w:styleId="FootnoteTextChar">
    <w:name w:val="Footnote Text Char"/>
    <w:basedOn w:val="DefaultParagraphFont"/>
    <w:link w:val="FootnoteText"/>
    <w:semiHidden/>
    <w:rsid w:val="00A87850"/>
    <w:rPr>
      <w:color w:val="09152F"/>
      <w:sz w:val="20"/>
      <w:szCs w:val="20"/>
    </w:rPr>
  </w:style>
  <w:style w:type="character" w:styleId="FootnoteReference">
    <w:name w:val="footnote reference"/>
    <w:basedOn w:val="DefaultParagraphFont"/>
    <w:semiHidden/>
    <w:unhideWhenUsed/>
    <w:rsid w:val="00A87850"/>
    <w:rPr>
      <w:vertAlign w:val="superscript"/>
    </w:rPr>
  </w:style>
  <w:style w:type="numbering" w:customStyle="1" w:styleId="NoList1">
    <w:name w:val="No List1"/>
    <w:next w:val="NoList"/>
    <w:uiPriority w:val="99"/>
    <w:semiHidden/>
    <w:unhideWhenUsed/>
    <w:rsid w:val="00753607"/>
  </w:style>
  <w:style w:type="paragraph" w:customStyle="1" w:styleId="Paragraph">
    <w:name w:val="Paragraph"/>
    <w:basedOn w:val="Normal"/>
    <w:qFormat/>
    <w:rsid w:val="00753607"/>
    <w:pPr>
      <w:spacing w:after="0" w:line="320" w:lineRule="exact"/>
      <w:jc w:val="both"/>
    </w:pPr>
    <w:rPr>
      <w:rFonts w:ascii="Open Sans" w:hAnsi="Open Sans"/>
      <w:color w:val="404040"/>
      <w:sz w:val="21"/>
      <w:szCs w:val="24"/>
    </w:rPr>
  </w:style>
  <w:style w:type="paragraph" w:customStyle="1" w:styleId="SubtitleContentNumbers">
    <w:name w:val="Subtitle Content Numbers"/>
    <w:basedOn w:val="Normal"/>
    <w:rsid w:val="00753607"/>
    <w:pPr>
      <w:numPr>
        <w:ilvl w:val="1"/>
      </w:numPr>
      <w:spacing w:after="0" w:line="240" w:lineRule="auto"/>
    </w:pPr>
    <w:rPr>
      <w:rFonts w:eastAsia="DengXian"/>
      <w:color w:val="166781"/>
      <w:spacing w:val="15"/>
      <w:sz w:val="21"/>
    </w:rPr>
  </w:style>
  <w:style w:type="paragraph" w:customStyle="1" w:styleId="IntenseQuote1">
    <w:name w:val="Intense Quote1"/>
    <w:basedOn w:val="Normal"/>
    <w:next w:val="Normal"/>
    <w:uiPriority w:val="30"/>
    <w:rsid w:val="00753607"/>
    <w:pPr>
      <w:pBdr>
        <w:top w:val="single" w:sz="4" w:space="10" w:color="4472C4"/>
        <w:bottom w:val="single" w:sz="4" w:space="10" w:color="4472C4"/>
      </w:pBdr>
      <w:spacing w:before="360" w:after="360" w:line="240" w:lineRule="auto"/>
      <w:ind w:left="864" w:right="864"/>
      <w:jc w:val="center"/>
    </w:pPr>
    <w:rPr>
      <w:i/>
      <w:iCs/>
      <w:color w:val="4472C4"/>
      <w:sz w:val="24"/>
      <w:szCs w:val="24"/>
    </w:rPr>
  </w:style>
  <w:style w:type="character" w:customStyle="1" w:styleId="IntenseQuoteChar">
    <w:name w:val="Intense Quote Char"/>
    <w:basedOn w:val="DefaultParagraphFont"/>
    <w:link w:val="IntenseQuote"/>
    <w:uiPriority w:val="30"/>
    <w:rsid w:val="00753607"/>
    <w:rPr>
      <w:i/>
      <w:iCs/>
      <w:color w:val="4472C4"/>
      <w:sz w:val="24"/>
      <w:szCs w:val="24"/>
    </w:rPr>
  </w:style>
  <w:style w:type="character" w:styleId="IntenseReference">
    <w:name w:val="Intense Reference"/>
    <w:uiPriority w:val="32"/>
    <w:qFormat/>
    <w:rsid w:val="00753607"/>
    <w:rPr>
      <w:rFonts w:ascii="Montserrat Medium" w:hAnsi="Montserrat Medium" w:cs="Montserrat Medium"/>
      <w:caps/>
      <w:color w:val="166781"/>
      <w:spacing w:val="4"/>
      <w:sz w:val="20"/>
      <w:szCs w:val="20"/>
    </w:rPr>
  </w:style>
  <w:style w:type="paragraph" w:customStyle="1" w:styleId="Subtitle1">
    <w:name w:val="Subtitle1"/>
    <w:basedOn w:val="Normal"/>
    <w:next w:val="Normal"/>
    <w:uiPriority w:val="11"/>
    <w:qFormat/>
    <w:rsid w:val="00753607"/>
    <w:pPr>
      <w:numPr>
        <w:ilvl w:val="1"/>
      </w:numPr>
      <w:spacing w:line="240" w:lineRule="auto"/>
    </w:pPr>
    <w:rPr>
      <w:rFonts w:eastAsia="DengXian"/>
      <w:color w:val="5A5A5A"/>
      <w:spacing w:val="15"/>
    </w:rPr>
  </w:style>
  <w:style w:type="character" w:customStyle="1" w:styleId="SubtitleChar">
    <w:name w:val="Subtitle Char"/>
    <w:basedOn w:val="DefaultParagraphFont"/>
    <w:link w:val="Subtitle"/>
    <w:uiPriority w:val="11"/>
    <w:rsid w:val="00753607"/>
    <w:rPr>
      <w:rFonts w:eastAsia="DengXian"/>
      <w:color w:val="5A5A5A"/>
      <w:spacing w:val="15"/>
    </w:rPr>
  </w:style>
  <w:style w:type="character" w:customStyle="1" w:styleId="SubtleEmphasis1">
    <w:name w:val="Subtle Emphasis1"/>
    <w:basedOn w:val="DefaultParagraphFont"/>
    <w:uiPriority w:val="19"/>
    <w:rsid w:val="00753607"/>
    <w:rPr>
      <w:i/>
      <w:iCs/>
      <w:color w:val="404040"/>
    </w:rPr>
  </w:style>
  <w:style w:type="character" w:styleId="Strong">
    <w:name w:val="Strong"/>
    <w:basedOn w:val="DefaultParagraphFont"/>
    <w:uiPriority w:val="22"/>
    <w:qFormat/>
    <w:rsid w:val="00753607"/>
    <w:rPr>
      <w:b/>
      <w:bCs/>
    </w:rPr>
  </w:style>
  <w:style w:type="character" w:styleId="Emphasis">
    <w:name w:val="Emphasis"/>
    <w:basedOn w:val="DefaultParagraphFont"/>
    <w:uiPriority w:val="20"/>
    <w:rsid w:val="00753607"/>
    <w:rPr>
      <w:i/>
      <w:iCs/>
    </w:rPr>
  </w:style>
  <w:style w:type="character" w:styleId="PageNumber">
    <w:name w:val="page number"/>
    <w:basedOn w:val="DefaultParagraphFont"/>
    <w:uiPriority w:val="99"/>
    <w:semiHidden/>
    <w:unhideWhenUsed/>
    <w:rsid w:val="00753607"/>
    <w:rPr>
      <w:color w:val="1A2445"/>
      <w:sz w:val="20"/>
    </w:rPr>
  </w:style>
  <w:style w:type="paragraph" w:customStyle="1" w:styleId="Style1">
    <w:name w:val="Style1"/>
    <w:basedOn w:val="Footer"/>
    <w:rsid w:val="00753607"/>
    <w:pPr>
      <w:framePr w:wrap="none" w:vAnchor="text" w:hAnchor="page" w:x="382"/>
      <w:spacing w:before="0"/>
      <w:jc w:val="left"/>
    </w:pPr>
    <w:rPr>
      <w:color w:val="166781"/>
      <w:sz w:val="20"/>
      <w:szCs w:val="24"/>
    </w:rPr>
  </w:style>
  <w:style w:type="paragraph" w:styleId="TOC5">
    <w:name w:val="toc 5"/>
    <w:basedOn w:val="Normal"/>
    <w:next w:val="Normal"/>
    <w:autoRedefine/>
    <w:uiPriority w:val="39"/>
    <w:unhideWhenUsed/>
    <w:rsid w:val="00753607"/>
    <w:pPr>
      <w:spacing w:after="0"/>
      <w:ind w:left="880"/>
    </w:pPr>
    <w:rPr>
      <w:sz w:val="18"/>
      <w:szCs w:val="18"/>
    </w:rPr>
  </w:style>
  <w:style w:type="paragraph" w:styleId="TOC6">
    <w:name w:val="toc 6"/>
    <w:basedOn w:val="Normal"/>
    <w:next w:val="Normal"/>
    <w:autoRedefine/>
    <w:uiPriority w:val="39"/>
    <w:unhideWhenUsed/>
    <w:rsid w:val="00753607"/>
    <w:pPr>
      <w:spacing w:after="0"/>
      <w:ind w:left="1100"/>
    </w:pPr>
    <w:rPr>
      <w:sz w:val="18"/>
      <w:szCs w:val="18"/>
    </w:rPr>
  </w:style>
  <w:style w:type="paragraph" w:styleId="TOC7">
    <w:name w:val="toc 7"/>
    <w:basedOn w:val="Normal"/>
    <w:next w:val="Normal"/>
    <w:autoRedefine/>
    <w:uiPriority w:val="39"/>
    <w:unhideWhenUsed/>
    <w:rsid w:val="00753607"/>
    <w:pPr>
      <w:spacing w:after="0"/>
      <w:ind w:left="1320"/>
    </w:pPr>
    <w:rPr>
      <w:sz w:val="18"/>
      <w:szCs w:val="18"/>
    </w:rPr>
  </w:style>
  <w:style w:type="paragraph" w:styleId="TOC8">
    <w:name w:val="toc 8"/>
    <w:basedOn w:val="Normal"/>
    <w:next w:val="Normal"/>
    <w:autoRedefine/>
    <w:uiPriority w:val="39"/>
    <w:unhideWhenUsed/>
    <w:rsid w:val="00753607"/>
    <w:pPr>
      <w:spacing w:after="0"/>
      <w:ind w:left="1540"/>
    </w:pPr>
    <w:rPr>
      <w:sz w:val="18"/>
      <w:szCs w:val="18"/>
    </w:rPr>
  </w:style>
  <w:style w:type="paragraph" w:styleId="TOC9">
    <w:name w:val="toc 9"/>
    <w:basedOn w:val="Normal"/>
    <w:next w:val="Normal"/>
    <w:autoRedefine/>
    <w:uiPriority w:val="39"/>
    <w:unhideWhenUsed/>
    <w:rsid w:val="00753607"/>
    <w:pPr>
      <w:spacing w:after="0"/>
      <w:ind w:left="1760"/>
    </w:pPr>
    <w:rPr>
      <w:sz w:val="18"/>
      <w:szCs w:val="18"/>
    </w:rPr>
  </w:style>
  <w:style w:type="paragraph" w:styleId="NormalWeb">
    <w:name w:val="Normal (Web)"/>
    <w:basedOn w:val="Normal"/>
    <w:uiPriority w:val="99"/>
    <w:unhideWhenUsed/>
    <w:rsid w:val="0075360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rsid w:val="00753607"/>
    <w:pPr>
      <w:spacing w:after="0" w:line="240" w:lineRule="auto"/>
    </w:pPr>
    <w:rPr>
      <w:color w:val="09152F"/>
      <w:sz w:val="24"/>
      <w:szCs w:val="24"/>
    </w:rPr>
  </w:style>
  <w:style w:type="character" w:customStyle="1" w:styleId="UnresolvedMention1">
    <w:name w:val="Unresolved Mention1"/>
    <w:basedOn w:val="DefaultParagraphFont"/>
    <w:uiPriority w:val="99"/>
    <w:rsid w:val="00753607"/>
    <w:rPr>
      <w:color w:val="605E5C"/>
      <w:shd w:val="clear" w:color="auto" w:fill="E1DFDD"/>
    </w:rPr>
  </w:style>
  <w:style w:type="character" w:customStyle="1" w:styleId="FollowedHyperlink1">
    <w:name w:val="FollowedHyperlink1"/>
    <w:basedOn w:val="DefaultParagraphFont"/>
    <w:uiPriority w:val="99"/>
    <w:semiHidden/>
    <w:unhideWhenUsed/>
    <w:rsid w:val="00753607"/>
    <w:rPr>
      <w:color w:val="954F72"/>
      <w:u w:val="single"/>
    </w:rPr>
  </w:style>
  <w:style w:type="character" w:styleId="CommentReference">
    <w:name w:val="annotation reference"/>
    <w:basedOn w:val="DefaultParagraphFont"/>
    <w:uiPriority w:val="99"/>
    <w:semiHidden/>
    <w:unhideWhenUsed/>
    <w:rsid w:val="00753607"/>
    <w:rPr>
      <w:sz w:val="16"/>
      <w:szCs w:val="16"/>
    </w:rPr>
  </w:style>
  <w:style w:type="paragraph" w:styleId="CommentText">
    <w:name w:val="annotation text"/>
    <w:basedOn w:val="Normal"/>
    <w:link w:val="CommentTextChar"/>
    <w:uiPriority w:val="99"/>
    <w:unhideWhenUsed/>
    <w:rsid w:val="00753607"/>
    <w:pPr>
      <w:spacing w:after="0" w:line="240" w:lineRule="auto"/>
    </w:pPr>
    <w:rPr>
      <w:color w:val="09152F"/>
      <w:sz w:val="20"/>
      <w:szCs w:val="20"/>
    </w:rPr>
  </w:style>
  <w:style w:type="character" w:customStyle="1" w:styleId="CommentTextChar">
    <w:name w:val="Comment Text Char"/>
    <w:basedOn w:val="DefaultParagraphFont"/>
    <w:link w:val="CommentText"/>
    <w:uiPriority w:val="99"/>
    <w:rsid w:val="00753607"/>
    <w:rPr>
      <w:color w:val="09152F"/>
      <w:sz w:val="20"/>
      <w:szCs w:val="20"/>
    </w:rPr>
  </w:style>
  <w:style w:type="paragraph" w:styleId="CommentSubject">
    <w:name w:val="annotation subject"/>
    <w:basedOn w:val="CommentText"/>
    <w:next w:val="CommentText"/>
    <w:link w:val="CommentSubjectChar"/>
    <w:uiPriority w:val="99"/>
    <w:semiHidden/>
    <w:unhideWhenUsed/>
    <w:rsid w:val="00753607"/>
    <w:rPr>
      <w:b/>
      <w:bCs/>
    </w:rPr>
  </w:style>
  <w:style w:type="character" w:customStyle="1" w:styleId="CommentSubjectChar">
    <w:name w:val="Comment Subject Char"/>
    <w:basedOn w:val="CommentTextChar"/>
    <w:link w:val="CommentSubject"/>
    <w:uiPriority w:val="99"/>
    <w:semiHidden/>
    <w:rsid w:val="00753607"/>
    <w:rPr>
      <w:b/>
      <w:bCs/>
      <w:color w:val="09152F"/>
      <w:sz w:val="20"/>
      <w:szCs w:val="20"/>
    </w:rPr>
  </w:style>
  <w:style w:type="paragraph" w:customStyle="1" w:styleId="Default">
    <w:name w:val="Default"/>
    <w:rsid w:val="00753607"/>
    <w:pPr>
      <w:autoSpaceDE w:val="0"/>
      <w:autoSpaceDN w:val="0"/>
      <w:adjustRightInd w:val="0"/>
      <w:spacing w:after="0" w:line="240" w:lineRule="auto"/>
    </w:pPr>
    <w:rPr>
      <w:rFonts w:ascii="Arial" w:hAnsi="Arial" w:cs="Arial"/>
      <w:color w:val="000000"/>
      <w:sz w:val="24"/>
      <w:szCs w:val="24"/>
    </w:rPr>
  </w:style>
  <w:style w:type="paragraph" w:customStyle="1" w:styleId="paragraph0">
    <w:name w:val="paragraph"/>
    <w:basedOn w:val="Normal"/>
    <w:link w:val="paragraphChar"/>
    <w:rsid w:val="00753607"/>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753607"/>
  </w:style>
  <w:style w:type="character" w:customStyle="1" w:styleId="eop">
    <w:name w:val="eop"/>
    <w:basedOn w:val="DefaultParagraphFont"/>
    <w:rsid w:val="00753607"/>
  </w:style>
  <w:style w:type="character" w:customStyle="1" w:styleId="UnresolvedMention2">
    <w:name w:val="Unresolved Mention2"/>
    <w:basedOn w:val="DefaultParagraphFont"/>
    <w:uiPriority w:val="99"/>
    <w:semiHidden/>
    <w:unhideWhenUsed/>
    <w:rsid w:val="00753607"/>
    <w:rPr>
      <w:color w:val="605E5C"/>
      <w:shd w:val="clear" w:color="auto" w:fill="E1DFDD"/>
    </w:rPr>
  </w:style>
  <w:style w:type="paragraph" w:customStyle="1" w:styleId="EndNoteBibliography">
    <w:name w:val="EndNote Bibliography"/>
    <w:basedOn w:val="Normal"/>
    <w:link w:val="EndNoteBibliographyChar"/>
    <w:rsid w:val="00753607"/>
    <w:pPr>
      <w:spacing w:line="240" w:lineRule="auto"/>
      <w:jc w:val="both"/>
    </w:pPr>
    <w:rPr>
      <w:rFonts w:ascii="Garamond" w:hAnsi="Garamond" w:cs="Helvetica"/>
      <w:noProof/>
      <w:sz w:val="24"/>
      <w:lang w:val="en-US"/>
    </w:rPr>
  </w:style>
  <w:style w:type="character" w:customStyle="1" w:styleId="EndNoteBibliographyChar">
    <w:name w:val="EndNote Bibliography Char"/>
    <w:basedOn w:val="DefaultParagraphFont"/>
    <w:link w:val="EndNoteBibliography"/>
    <w:rsid w:val="00753607"/>
    <w:rPr>
      <w:rFonts w:ascii="Garamond" w:hAnsi="Garamond" w:cs="Helvetica"/>
      <w:noProof/>
      <w:sz w:val="24"/>
      <w:lang w:val="en-US"/>
    </w:rPr>
  </w:style>
  <w:style w:type="paragraph" w:customStyle="1" w:styleId="EndNoteBibliographyTitle">
    <w:name w:val="EndNote Bibliography Title"/>
    <w:basedOn w:val="Normal"/>
    <w:link w:val="EndNoteBibliographyTitleChar"/>
    <w:rsid w:val="00753607"/>
    <w:pPr>
      <w:spacing w:after="0" w:line="240" w:lineRule="auto"/>
      <w:jc w:val="center"/>
    </w:pPr>
    <w:rPr>
      <w:rFonts w:ascii="Garamond" w:hAnsi="Garamond" w:cs="Helvetica"/>
      <w:noProof/>
      <w:color w:val="09152F"/>
      <w:sz w:val="24"/>
      <w:szCs w:val="24"/>
      <w:lang w:val="en-US"/>
    </w:rPr>
  </w:style>
  <w:style w:type="character" w:customStyle="1" w:styleId="EndNoteBibliographyTitleChar">
    <w:name w:val="EndNote Bibliography Title Char"/>
    <w:basedOn w:val="DefaultParagraphFont"/>
    <w:link w:val="EndNoteBibliographyTitle"/>
    <w:rsid w:val="00753607"/>
    <w:rPr>
      <w:rFonts w:ascii="Garamond" w:hAnsi="Garamond" w:cs="Helvetica"/>
      <w:noProof/>
      <w:color w:val="09152F"/>
      <w:sz w:val="24"/>
      <w:szCs w:val="24"/>
      <w:lang w:val="en-US"/>
    </w:rPr>
  </w:style>
  <w:style w:type="character" w:customStyle="1" w:styleId="title-text">
    <w:name w:val="title-text"/>
    <w:basedOn w:val="DefaultParagraphFont"/>
    <w:rsid w:val="00753607"/>
  </w:style>
  <w:style w:type="character" w:customStyle="1" w:styleId="sr-only">
    <w:name w:val="sr-only"/>
    <w:basedOn w:val="DefaultParagraphFont"/>
    <w:rsid w:val="00753607"/>
  </w:style>
  <w:style w:type="character" w:customStyle="1" w:styleId="text">
    <w:name w:val="text"/>
    <w:basedOn w:val="DefaultParagraphFont"/>
    <w:rsid w:val="00753607"/>
  </w:style>
  <w:style w:type="character" w:customStyle="1" w:styleId="author-ref">
    <w:name w:val="author-ref"/>
    <w:basedOn w:val="DefaultParagraphFont"/>
    <w:rsid w:val="00753607"/>
  </w:style>
  <w:style w:type="character" w:customStyle="1" w:styleId="FootnoteTextChar1">
    <w:name w:val="Footnote Text Char1"/>
    <w:semiHidden/>
    <w:rsid w:val="00753607"/>
    <w:rPr>
      <w:lang w:val="en-GB" w:eastAsia="en-US" w:bidi="ar-SA"/>
    </w:rPr>
  </w:style>
  <w:style w:type="character" w:customStyle="1" w:styleId="fontstyle01">
    <w:name w:val="fontstyle01"/>
    <w:basedOn w:val="DefaultParagraphFont"/>
    <w:rsid w:val="00753607"/>
    <w:rPr>
      <w:b w:val="0"/>
      <w:bCs w:val="0"/>
      <w:i w:val="0"/>
      <w:iCs w:val="0"/>
      <w:color w:val="000000"/>
      <w:sz w:val="24"/>
      <w:szCs w:val="24"/>
    </w:rPr>
  </w:style>
  <w:style w:type="paragraph" w:styleId="Revision">
    <w:name w:val="Revision"/>
    <w:hidden/>
    <w:uiPriority w:val="99"/>
    <w:semiHidden/>
    <w:rsid w:val="00753607"/>
    <w:pPr>
      <w:spacing w:after="0" w:line="240" w:lineRule="auto"/>
    </w:pPr>
    <w:rPr>
      <w:color w:val="09152F"/>
      <w:sz w:val="24"/>
      <w:szCs w:val="24"/>
    </w:rPr>
  </w:style>
  <w:style w:type="paragraph" w:styleId="IntenseQuote">
    <w:name w:val="Intense Quote"/>
    <w:basedOn w:val="Normal"/>
    <w:next w:val="Normal"/>
    <w:link w:val="IntenseQuoteChar"/>
    <w:uiPriority w:val="30"/>
    <w:unhideWhenUsed/>
    <w:qFormat/>
    <w:rsid w:val="00753607"/>
    <w:pPr>
      <w:pBdr>
        <w:top w:val="single" w:sz="4" w:space="10" w:color="4472C4" w:themeColor="accent1"/>
        <w:bottom w:val="single" w:sz="4" w:space="10" w:color="4472C4" w:themeColor="accent1"/>
      </w:pBdr>
      <w:spacing w:before="360" w:after="360"/>
      <w:ind w:left="864" w:right="864"/>
      <w:jc w:val="center"/>
    </w:pPr>
    <w:rPr>
      <w:i/>
      <w:iCs/>
      <w:color w:val="4472C4"/>
      <w:sz w:val="24"/>
      <w:szCs w:val="24"/>
    </w:rPr>
  </w:style>
  <w:style w:type="character" w:customStyle="1" w:styleId="IntenseQuoteChar1">
    <w:name w:val="Intense Quote Char1"/>
    <w:basedOn w:val="DefaultParagraphFont"/>
    <w:uiPriority w:val="30"/>
    <w:semiHidden/>
    <w:rsid w:val="00753607"/>
    <w:rPr>
      <w:i/>
      <w:iCs/>
      <w:color w:val="4472C4" w:themeColor="accent1"/>
    </w:rPr>
  </w:style>
  <w:style w:type="paragraph" w:styleId="Subtitle">
    <w:name w:val="Subtitle"/>
    <w:basedOn w:val="Normal"/>
    <w:next w:val="Normal"/>
    <w:link w:val="SubtitleChar"/>
    <w:uiPriority w:val="11"/>
    <w:unhideWhenUsed/>
    <w:qFormat/>
    <w:rsid w:val="00753607"/>
    <w:pPr>
      <w:numPr>
        <w:ilvl w:val="1"/>
      </w:numPr>
    </w:pPr>
    <w:rPr>
      <w:rFonts w:eastAsia="DengXian"/>
      <w:color w:val="5A5A5A"/>
      <w:spacing w:val="15"/>
    </w:rPr>
  </w:style>
  <w:style w:type="character" w:customStyle="1" w:styleId="SubtitleChar1">
    <w:name w:val="Subtitle Char1"/>
    <w:basedOn w:val="DefaultParagraphFont"/>
    <w:uiPriority w:val="11"/>
    <w:semiHidden/>
    <w:rsid w:val="00753607"/>
    <w:rPr>
      <w:rFonts w:eastAsiaTheme="minorEastAsia"/>
      <w:color w:val="5A5A5A" w:themeColor="text1" w:themeTint="A5"/>
      <w:spacing w:val="15"/>
    </w:rPr>
  </w:style>
  <w:style w:type="character" w:styleId="SubtleEmphasis">
    <w:name w:val="Subtle Emphasis"/>
    <w:basedOn w:val="DefaultParagraphFont"/>
    <w:uiPriority w:val="19"/>
    <w:unhideWhenUsed/>
    <w:qFormat/>
    <w:rsid w:val="00753607"/>
    <w:rPr>
      <w:i/>
      <w:iCs/>
      <w:color w:val="404040" w:themeColor="text1" w:themeTint="BF"/>
    </w:rPr>
  </w:style>
  <w:style w:type="character" w:styleId="FollowedHyperlink">
    <w:name w:val="FollowedHyperlink"/>
    <w:basedOn w:val="DefaultParagraphFont"/>
    <w:uiPriority w:val="99"/>
    <w:semiHidden/>
    <w:unhideWhenUsed/>
    <w:rsid w:val="00753607"/>
    <w:rPr>
      <w:color w:val="954F72" w:themeColor="followedHyperlink"/>
      <w:u w:val="single"/>
    </w:rPr>
  </w:style>
  <w:style w:type="numbering" w:customStyle="1" w:styleId="NoList2">
    <w:name w:val="No List2"/>
    <w:next w:val="NoList"/>
    <w:uiPriority w:val="99"/>
    <w:semiHidden/>
    <w:unhideWhenUsed/>
    <w:rsid w:val="002323F8"/>
  </w:style>
  <w:style w:type="character" w:customStyle="1" w:styleId="cf01">
    <w:name w:val="cf01"/>
    <w:basedOn w:val="DefaultParagraphFont"/>
    <w:rsid w:val="002444B6"/>
    <w:rPr>
      <w:rFonts w:ascii="Segoe UI" w:hAnsi="Segoe UI" w:cs="Segoe UI" w:hint="default"/>
      <w:color w:val="09152F"/>
      <w:sz w:val="18"/>
      <w:szCs w:val="18"/>
    </w:rPr>
  </w:style>
  <w:style w:type="character" w:customStyle="1" w:styleId="paragraphChar">
    <w:name w:val="paragraph Char"/>
    <w:basedOn w:val="DefaultParagraphFont"/>
    <w:link w:val="paragraph0"/>
    <w:rsid w:val="00546D14"/>
    <w:rPr>
      <w:rFonts w:ascii="Times New Roman" w:eastAsia="Times New Roman" w:hAnsi="Times New Roman" w:cs="Times New Roman"/>
      <w:sz w:val="24"/>
      <w:szCs w:val="24"/>
      <w:lang w:val="en-IE" w:eastAsia="en-IE"/>
    </w:rPr>
  </w:style>
  <w:style w:type="character" w:customStyle="1" w:styleId="ref-lnk">
    <w:name w:val="ref-lnk"/>
    <w:basedOn w:val="DefaultParagraphFont"/>
    <w:rsid w:val="00AF1472"/>
  </w:style>
  <w:style w:type="character" w:customStyle="1" w:styleId="off-screen">
    <w:name w:val="off-screen"/>
    <w:basedOn w:val="DefaultParagraphFont"/>
    <w:rsid w:val="00AF1472"/>
  </w:style>
  <w:style w:type="character" w:styleId="IntenseEmphasis">
    <w:name w:val="Intense Emphasis"/>
    <w:basedOn w:val="DefaultParagraphFont"/>
    <w:uiPriority w:val="21"/>
    <w:qFormat/>
    <w:rsid w:val="000110D3"/>
    <w:rPr>
      <w:i/>
      <w:iCs/>
      <w:color w:val="2F5496" w:themeColor="accent1" w:themeShade="BF"/>
    </w:rPr>
  </w:style>
  <w:style w:type="character" w:customStyle="1" w:styleId="anchor-text">
    <w:name w:val="anchor-text"/>
    <w:basedOn w:val="DefaultParagraphFont"/>
    <w:rsid w:val="002F1D21"/>
  </w:style>
  <w:style w:type="character" w:customStyle="1" w:styleId="TOC1Char">
    <w:name w:val="TOC 1 Char"/>
    <w:aliases w:val="Thesis Table of Contents Level 1 Char"/>
    <w:basedOn w:val="DefaultParagraphFont"/>
    <w:link w:val="TOC1"/>
    <w:uiPriority w:val="39"/>
    <w:rsid w:val="00F9559C"/>
    <w:rPr>
      <w:b/>
      <w:bCs/>
      <w:caps/>
      <w:szCs w:val="2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2212">
      <w:bodyDiv w:val="1"/>
      <w:marLeft w:val="0"/>
      <w:marRight w:val="0"/>
      <w:marTop w:val="0"/>
      <w:marBottom w:val="0"/>
      <w:divBdr>
        <w:top w:val="none" w:sz="0" w:space="0" w:color="auto"/>
        <w:left w:val="none" w:sz="0" w:space="0" w:color="auto"/>
        <w:bottom w:val="none" w:sz="0" w:space="0" w:color="auto"/>
        <w:right w:val="none" w:sz="0" w:space="0" w:color="auto"/>
      </w:divBdr>
    </w:div>
    <w:div w:id="149638424">
      <w:bodyDiv w:val="1"/>
      <w:marLeft w:val="0"/>
      <w:marRight w:val="0"/>
      <w:marTop w:val="0"/>
      <w:marBottom w:val="0"/>
      <w:divBdr>
        <w:top w:val="none" w:sz="0" w:space="0" w:color="auto"/>
        <w:left w:val="none" w:sz="0" w:space="0" w:color="auto"/>
        <w:bottom w:val="none" w:sz="0" w:space="0" w:color="auto"/>
        <w:right w:val="none" w:sz="0" w:space="0" w:color="auto"/>
      </w:divBdr>
    </w:div>
    <w:div w:id="205601097">
      <w:bodyDiv w:val="1"/>
      <w:marLeft w:val="0"/>
      <w:marRight w:val="0"/>
      <w:marTop w:val="0"/>
      <w:marBottom w:val="0"/>
      <w:divBdr>
        <w:top w:val="none" w:sz="0" w:space="0" w:color="auto"/>
        <w:left w:val="none" w:sz="0" w:space="0" w:color="auto"/>
        <w:bottom w:val="none" w:sz="0" w:space="0" w:color="auto"/>
        <w:right w:val="none" w:sz="0" w:space="0" w:color="auto"/>
      </w:divBdr>
    </w:div>
    <w:div w:id="325716755">
      <w:bodyDiv w:val="1"/>
      <w:marLeft w:val="0"/>
      <w:marRight w:val="0"/>
      <w:marTop w:val="0"/>
      <w:marBottom w:val="0"/>
      <w:divBdr>
        <w:top w:val="none" w:sz="0" w:space="0" w:color="auto"/>
        <w:left w:val="none" w:sz="0" w:space="0" w:color="auto"/>
        <w:bottom w:val="none" w:sz="0" w:space="0" w:color="auto"/>
        <w:right w:val="none" w:sz="0" w:space="0" w:color="auto"/>
      </w:divBdr>
    </w:div>
    <w:div w:id="356125468">
      <w:bodyDiv w:val="1"/>
      <w:marLeft w:val="0"/>
      <w:marRight w:val="0"/>
      <w:marTop w:val="0"/>
      <w:marBottom w:val="0"/>
      <w:divBdr>
        <w:top w:val="none" w:sz="0" w:space="0" w:color="auto"/>
        <w:left w:val="none" w:sz="0" w:space="0" w:color="auto"/>
        <w:bottom w:val="none" w:sz="0" w:space="0" w:color="auto"/>
        <w:right w:val="none" w:sz="0" w:space="0" w:color="auto"/>
      </w:divBdr>
    </w:div>
    <w:div w:id="424037584">
      <w:bodyDiv w:val="1"/>
      <w:marLeft w:val="0"/>
      <w:marRight w:val="0"/>
      <w:marTop w:val="0"/>
      <w:marBottom w:val="0"/>
      <w:divBdr>
        <w:top w:val="none" w:sz="0" w:space="0" w:color="auto"/>
        <w:left w:val="none" w:sz="0" w:space="0" w:color="auto"/>
        <w:bottom w:val="none" w:sz="0" w:space="0" w:color="auto"/>
        <w:right w:val="none" w:sz="0" w:space="0" w:color="auto"/>
      </w:divBdr>
    </w:div>
    <w:div w:id="438376844">
      <w:bodyDiv w:val="1"/>
      <w:marLeft w:val="0"/>
      <w:marRight w:val="0"/>
      <w:marTop w:val="0"/>
      <w:marBottom w:val="0"/>
      <w:divBdr>
        <w:top w:val="none" w:sz="0" w:space="0" w:color="auto"/>
        <w:left w:val="none" w:sz="0" w:space="0" w:color="auto"/>
        <w:bottom w:val="none" w:sz="0" w:space="0" w:color="auto"/>
        <w:right w:val="none" w:sz="0" w:space="0" w:color="auto"/>
      </w:divBdr>
    </w:div>
    <w:div w:id="481311183">
      <w:bodyDiv w:val="1"/>
      <w:marLeft w:val="0"/>
      <w:marRight w:val="0"/>
      <w:marTop w:val="0"/>
      <w:marBottom w:val="0"/>
      <w:divBdr>
        <w:top w:val="none" w:sz="0" w:space="0" w:color="auto"/>
        <w:left w:val="none" w:sz="0" w:space="0" w:color="auto"/>
        <w:bottom w:val="none" w:sz="0" w:space="0" w:color="auto"/>
        <w:right w:val="none" w:sz="0" w:space="0" w:color="auto"/>
      </w:divBdr>
    </w:div>
    <w:div w:id="652753758">
      <w:bodyDiv w:val="1"/>
      <w:marLeft w:val="0"/>
      <w:marRight w:val="0"/>
      <w:marTop w:val="0"/>
      <w:marBottom w:val="0"/>
      <w:divBdr>
        <w:top w:val="none" w:sz="0" w:space="0" w:color="auto"/>
        <w:left w:val="none" w:sz="0" w:space="0" w:color="auto"/>
        <w:bottom w:val="none" w:sz="0" w:space="0" w:color="auto"/>
        <w:right w:val="none" w:sz="0" w:space="0" w:color="auto"/>
      </w:divBdr>
    </w:div>
    <w:div w:id="715204094">
      <w:bodyDiv w:val="1"/>
      <w:marLeft w:val="0"/>
      <w:marRight w:val="0"/>
      <w:marTop w:val="0"/>
      <w:marBottom w:val="0"/>
      <w:divBdr>
        <w:top w:val="none" w:sz="0" w:space="0" w:color="auto"/>
        <w:left w:val="none" w:sz="0" w:space="0" w:color="auto"/>
        <w:bottom w:val="none" w:sz="0" w:space="0" w:color="auto"/>
        <w:right w:val="none" w:sz="0" w:space="0" w:color="auto"/>
      </w:divBdr>
    </w:div>
    <w:div w:id="749162347">
      <w:bodyDiv w:val="1"/>
      <w:marLeft w:val="0"/>
      <w:marRight w:val="0"/>
      <w:marTop w:val="0"/>
      <w:marBottom w:val="0"/>
      <w:divBdr>
        <w:top w:val="none" w:sz="0" w:space="0" w:color="auto"/>
        <w:left w:val="none" w:sz="0" w:space="0" w:color="auto"/>
        <w:bottom w:val="none" w:sz="0" w:space="0" w:color="auto"/>
        <w:right w:val="none" w:sz="0" w:space="0" w:color="auto"/>
      </w:divBdr>
    </w:div>
    <w:div w:id="877814655">
      <w:bodyDiv w:val="1"/>
      <w:marLeft w:val="0"/>
      <w:marRight w:val="0"/>
      <w:marTop w:val="0"/>
      <w:marBottom w:val="0"/>
      <w:divBdr>
        <w:top w:val="none" w:sz="0" w:space="0" w:color="auto"/>
        <w:left w:val="none" w:sz="0" w:space="0" w:color="auto"/>
        <w:bottom w:val="none" w:sz="0" w:space="0" w:color="auto"/>
        <w:right w:val="none" w:sz="0" w:space="0" w:color="auto"/>
      </w:divBdr>
      <w:divsChild>
        <w:div w:id="1717461040">
          <w:marLeft w:val="0"/>
          <w:marRight w:val="0"/>
          <w:marTop w:val="0"/>
          <w:marBottom w:val="0"/>
          <w:divBdr>
            <w:top w:val="none" w:sz="0" w:space="0" w:color="auto"/>
            <w:left w:val="none" w:sz="0" w:space="0" w:color="auto"/>
            <w:bottom w:val="none" w:sz="0" w:space="0" w:color="auto"/>
            <w:right w:val="none" w:sz="0" w:space="0" w:color="auto"/>
          </w:divBdr>
        </w:div>
        <w:div w:id="1748763260">
          <w:marLeft w:val="0"/>
          <w:marRight w:val="0"/>
          <w:marTop w:val="0"/>
          <w:marBottom w:val="0"/>
          <w:divBdr>
            <w:top w:val="none" w:sz="0" w:space="0" w:color="auto"/>
            <w:left w:val="none" w:sz="0" w:space="0" w:color="auto"/>
            <w:bottom w:val="none" w:sz="0" w:space="0" w:color="auto"/>
            <w:right w:val="none" w:sz="0" w:space="0" w:color="auto"/>
          </w:divBdr>
          <w:divsChild>
            <w:div w:id="1969310167">
              <w:marLeft w:val="0"/>
              <w:marRight w:val="0"/>
              <w:marTop w:val="0"/>
              <w:marBottom w:val="0"/>
              <w:divBdr>
                <w:top w:val="none" w:sz="0" w:space="0" w:color="auto"/>
                <w:left w:val="none" w:sz="0" w:space="0" w:color="auto"/>
                <w:bottom w:val="none" w:sz="0" w:space="0" w:color="auto"/>
                <w:right w:val="none" w:sz="0" w:space="0" w:color="auto"/>
              </w:divBdr>
              <w:divsChild>
                <w:div w:id="14827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17520">
      <w:bodyDiv w:val="1"/>
      <w:marLeft w:val="0"/>
      <w:marRight w:val="0"/>
      <w:marTop w:val="0"/>
      <w:marBottom w:val="0"/>
      <w:divBdr>
        <w:top w:val="none" w:sz="0" w:space="0" w:color="auto"/>
        <w:left w:val="none" w:sz="0" w:space="0" w:color="auto"/>
        <w:bottom w:val="none" w:sz="0" w:space="0" w:color="auto"/>
        <w:right w:val="none" w:sz="0" w:space="0" w:color="auto"/>
      </w:divBdr>
    </w:div>
    <w:div w:id="1217669298">
      <w:bodyDiv w:val="1"/>
      <w:marLeft w:val="0"/>
      <w:marRight w:val="0"/>
      <w:marTop w:val="0"/>
      <w:marBottom w:val="0"/>
      <w:divBdr>
        <w:top w:val="none" w:sz="0" w:space="0" w:color="auto"/>
        <w:left w:val="none" w:sz="0" w:space="0" w:color="auto"/>
        <w:bottom w:val="none" w:sz="0" w:space="0" w:color="auto"/>
        <w:right w:val="none" w:sz="0" w:space="0" w:color="auto"/>
      </w:divBdr>
    </w:div>
    <w:div w:id="1250971028">
      <w:bodyDiv w:val="1"/>
      <w:marLeft w:val="0"/>
      <w:marRight w:val="0"/>
      <w:marTop w:val="0"/>
      <w:marBottom w:val="0"/>
      <w:divBdr>
        <w:top w:val="none" w:sz="0" w:space="0" w:color="auto"/>
        <w:left w:val="none" w:sz="0" w:space="0" w:color="auto"/>
        <w:bottom w:val="none" w:sz="0" w:space="0" w:color="auto"/>
        <w:right w:val="none" w:sz="0" w:space="0" w:color="auto"/>
      </w:divBdr>
    </w:div>
    <w:div w:id="1395356222">
      <w:bodyDiv w:val="1"/>
      <w:marLeft w:val="0"/>
      <w:marRight w:val="0"/>
      <w:marTop w:val="0"/>
      <w:marBottom w:val="0"/>
      <w:divBdr>
        <w:top w:val="none" w:sz="0" w:space="0" w:color="auto"/>
        <w:left w:val="none" w:sz="0" w:space="0" w:color="auto"/>
        <w:bottom w:val="none" w:sz="0" w:space="0" w:color="auto"/>
        <w:right w:val="none" w:sz="0" w:space="0" w:color="auto"/>
      </w:divBdr>
      <w:divsChild>
        <w:div w:id="692919450">
          <w:marLeft w:val="0"/>
          <w:marRight w:val="0"/>
          <w:marTop w:val="0"/>
          <w:marBottom w:val="0"/>
          <w:divBdr>
            <w:top w:val="none" w:sz="0" w:space="0" w:color="auto"/>
            <w:left w:val="none" w:sz="0" w:space="0" w:color="auto"/>
            <w:bottom w:val="none" w:sz="0" w:space="0" w:color="auto"/>
            <w:right w:val="none" w:sz="0" w:space="0" w:color="auto"/>
          </w:divBdr>
        </w:div>
        <w:div w:id="1180972307">
          <w:marLeft w:val="0"/>
          <w:marRight w:val="0"/>
          <w:marTop w:val="0"/>
          <w:marBottom w:val="0"/>
          <w:divBdr>
            <w:top w:val="none" w:sz="0" w:space="0" w:color="auto"/>
            <w:left w:val="none" w:sz="0" w:space="0" w:color="auto"/>
            <w:bottom w:val="none" w:sz="0" w:space="0" w:color="auto"/>
            <w:right w:val="none" w:sz="0" w:space="0" w:color="auto"/>
          </w:divBdr>
        </w:div>
      </w:divsChild>
    </w:div>
    <w:div w:id="1427844627">
      <w:bodyDiv w:val="1"/>
      <w:marLeft w:val="0"/>
      <w:marRight w:val="0"/>
      <w:marTop w:val="0"/>
      <w:marBottom w:val="0"/>
      <w:divBdr>
        <w:top w:val="none" w:sz="0" w:space="0" w:color="auto"/>
        <w:left w:val="none" w:sz="0" w:space="0" w:color="auto"/>
        <w:bottom w:val="none" w:sz="0" w:space="0" w:color="auto"/>
        <w:right w:val="none" w:sz="0" w:space="0" w:color="auto"/>
      </w:divBdr>
    </w:div>
    <w:div w:id="1440104530">
      <w:bodyDiv w:val="1"/>
      <w:marLeft w:val="0"/>
      <w:marRight w:val="0"/>
      <w:marTop w:val="0"/>
      <w:marBottom w:val="0"/>
      <w:divBdr>
        <w:top w:val="none" w:sz="0" w:space="0" w:color="auto"/>
        <w:left w:val="none" w:sz="0" w:space="0" w:color="auto"/>
        <w:bottom w:val="none" w:sz="0" w:space="0" w:color="auto"/>
        <w:right w:val="none" w:sz="0" w:space="0" w:color="auto"/>
      </w:divBdr>
    </w:div>
    <w:div w:id="1445613129">
      <w:bodyDiv w:val="1"/>
      <w:marLeft w:val="0"/>
      <w:marRight w:val="0"/>
      <w:marTop w:val="0"/>
      <w:marBottom w:val="0"/>
      <w:divBdr>
        <w:top w:val="none" w:sz="0" w:space="0" w:color="auto"/>
        <w:left w:val="none" w:sz="0" w:space="0" w:color="auto"/>
        <w:bottom w:val="none" w:sz="0" w:space="0" w:color="auto"/>
        <w:right w:val="none" w:sz="0" w:space="0" w:color="auto"/>
      </w:divBdr>
    </w:div>
    <w:div w:id="1488475662">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8278682">
      <w:bodyDiv w:val="1"/>
      <w:marLeft w:val="0"/>
      <w:marRight w:val="0"/>
      <w:marTop w:val="0"/>
      <w:marBottom w:val="0"/>
      <w:divBdr>
        <w:top w:val="none" w:sz="0" w:space="0" w:color="auto"/>
        <w:left w:val="none" w:sz="0" w:space="0" w:color="auto"/>
        <w:bottom w:val="none" w:sz="0" w:space="0" w:color="auto"/>
        <w:right w:val="none" w:sz="0" w:space="0" w:color="auto"/>
      </w:divBdr>
    </w:div>
    <w:div w:id="1566722368">
      <w:bodyDiv w:val="1"/>
      <w:marLeft w:val="0"/>
      <w:marRight w:val="0"/>
      <w:marTop w:val="0"/>
      <w:marBottom w:val="0"/>
      <w:divBdr>
        <w:top w:val="none" w:sz="0" w:space="0" w:color="auto"/>
        <w:left w:val="none" w:sz="0" w:space="0" w:color="auto"/>
        <w:bottom w:val="none" w:sz="0" w:space="0" w:color="auto"/>
        <w:right w:val="none" w:sz="0" w:space="0" w:color="auto"/>
      </w:divBdr>
    </w:div>
    <w:div w:id="1731464628">
      <w:bodyDiv w:val="1"/>
      <w:marLeft w:val="0"/>
      <w:marRight w:val="0"/>
      <w:marTop w:val="0"/>
      <w:marBottom w:val="0"/>
      <w:divBdr>
        <w:top w:val="none" w:sz="0" w:space="0" w:color="auto"/>
        <w:left w:val="none" w:sz="0" w:space="0" w:color="auto"/>
        <w:bottom w:val="none" w:sz="0" w:space="0" w:color="auto"/>
        <w:right w:val="none" w:sz="0" w:space="0" w:color="auto"/>
      </w:divBdr>
    </w:div>
    <w:div w:id="1960137525">
      <w:bodyDiv w:val="1"/>
      <w:marLeft w:val="0"/>
      <w:marRight w:val="0"/>
      <w:marTop w:val="0"/>
      <w:marBottom w:val="0"/>
      <w:divBdr>
        <w:top w:val="none" w:sz="0" w:space="0" w:color="auto"/>
        <w:left w:val="none" w:sz="0" w:space="0" w:color="auto"/>
        <w:bottom w:val="none" w:sz="0" w:space="0" w:color="auto"/>
        <w:right w:val="none" w:sz="0" w:space="0" w:color="auto"/>
      </w:divBdr>
    </w:div>
    <w:div w:id="1967079734">
      <w:bodyDiv w:val="1"/>
      <w:marLeft w:val="0"/>
      <w:marRight w:val="0"/>
      <w:marTop w:val="0"/>
      <w:marBottom w:val="0"/>
      <w:divBdr>
        <w:top w:val="none" w:sz="0" w:space="0" w:color="auto"/>
        <w:left w:val="none" w:sz="0" w:space="0" w:color="auto"/>
        <w:bottom w:val="none" w:sz="0" w:space="0" w:color="auto"/>
        <w:right w:val="none" w:sz="0" w:space="0" w:color="auto"/>
      </w:divBdr>
    </w:div>
    <w:div w:id="1994287223">
      <w:bodyDiv w:val="1"/>
      <w:marLeft w:val="0"/>
      <w:marRight w:val="0"/>
      <w:marTop w:val="0"/>
      <w:marBottom w:val="0"/>
      <w:divBdr>
        <w:top w:val="none" w:sz="0" w:space="0" w:color="auto"/>
        <w:left w:val="none" w:sz="0" w:space="0" w:color="auto"/>
        <w:bottom w:val="none" w:sz="0" w:space="0" w:color="auto"/>
        <w:right w:val="none" w:sz="0" w:space="0" w:color="auto"/>
      </w:divBdr>
    </w:div>
    <w:div w:id="2004427719">
      <w:bodyDiv w:val="1"/>
      <w:marLeft w:val="0"/>
      <w:marRight w:val="0"/>
      <w:marTop w:val="0"/>
      <w:marBottom w:val="0"/>
      <w:divBdr>
        <w:top w:val="none" w:sz="0" w:space="0" w:color="auto"/>
        <w:left w:val="none" w:sz="0" w:space="0" w:color="auto"/>
        <w:bottom w:val="none" w:sz="0" w:space="0" w:color="auto"/>
        <w:right w:val="none" w:sz="0" w:space="0" w:color="auto"/>
      </w:divBdr>
    </w:div>
    <w:div w:id="2012371709">
      <w:bodyDiv w:val="1"/>
      <w:marLeft w:val="0"/>
      <w:marRight w:val="0"/>
      <w:marTop w:val="0"/>
      <w:marBottom w:val="0"/>
      <w:divBdr>
        <w:top w:val="none" w:sz="0" w:space="0" w:color="auto"/>
        <w:left w:val="none" w:sz="0" w:space="0" w:color="auto"/>
        <w:bottom w:val="none" w:sz="0" w:space="0" w:color="auto"/>
        <w:right w:val="none" w:sz="0" w:space="0" w:color="auto"/>
      </w:divBdr>
    </w:div>
    <w:div w:id="2030986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http://dx.doi.org/10.1007/s10961-017-9573-0" TargetMode="External"/><Relationship Id="rId21" Type="http://schemas.openxmlformats.org/officeDocument/2006/relationships/image" Target="media/image11.png"/><Relationship Id="rId42" Type="http://schemas.openxmlformats.org/officeDocument/2006/relationships/image" Target="media/image23.png"/><Relationship Id="rId63" Type="http://schemas.openxmlformats.org/officeDocument/2006/relationships/hyperlink" Target="mailto:edp08kd@sheffield.ac.uk" TargetMode="External"/><Relationship Id="rId84" Type="http://schemas.openxmlformats.org/officeDocument/2006/relationships/image" Target="media/image57.png"/><Relationship Id="rId138" Type="http://schemas.openxmlformats.org/officeDocument/2006/relationships/hyperlink" Target="https://doi.org/10.1111/jsbm.12090" TargetMode="External"/><Relationship Id="rId107" Type="http://schemas.openxmlformats.org/officeDocument/2006/relationships/hyperlink" Target="https://doi.org/10.1186/s12910-015-0064-2" TargetMode="Externa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hyperlink" Target="file:///C:\Users\kdool\Dropbox\EdD\THESIS%20ReSubmission\New%20Analysis\tables.xlsx" TargetMode="External"/><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47.emf"/><Relationship Id="rId79" Type="http://schemas.openxmlformats.org/officeDocument/2006/relationships/image" Target="media/image52.emf"/><Relationship Id="rId102" Type="http://schemas.openxmlformats.org/officeDocument/2006/relationships/hyperlink" Target="http://www.sciencedirect.com/science/article/B6V77-487V00B-1/2/0fab67e859413900a4ef506b73db468a" TargetMode="External"/><Relationship Id="rId123" Type="http://schemas.openxmlformats.org/officeDocument/2006/relationships/hyperlink" Target="https://doi.org/10.1007/s11191-013-9583-8" TargetMode="External"/><Relationship Id="rId128" Type="http://schemas.openxmlformats.org/officeDocument/2006/relationships/hyperlink" Target="http://ideas.repec.org/a/eee/respol/v35y2006i10p1441-1449.html"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image" Target="media/image12.png"/><Relationship Id="rId27" Type="http://schemas.openxmlformats.org/officeDocument/2006/relationships/footer" Target="footer3.xm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hyperlink" Target="mailto:v.papatsiba@sheffield.ac.uk" TargetMode="External"/><Relationship Id="rId69" Type="http://schemas.openxmlformats.org/officeDocument/2006/relationships/image" Target="media/image42.emf"/><Relationship Id="rId113" Type="http://schemas.openxmlformats.org/officeDocument/2006/relationships/hyperlink" Target="https://doi.org/doi/10.2777/97891" TargetMode="External"/><Relationship Id="rId118" Type="http://schemas.openxmlformats.org/officeDocument/2006/relationships/hyperlink" Target="https://doi.org/10.1177/0193841x18807719" TargetMode="External"/><Relationship Id="rId134" Type="http://schemas.openxmlformats.org/officeDocument/2006/relationships/hyperlink" Target="https://doi.org/10.1080/03075079.2020.1761784" TargetMode="External"/><Relationship Id="rId139" Type="http://schemas.openxmlformats.org/officeDocument/2006/relationships/hyperlink" Target="https://doi.org/10.3200/joer.99.6.323-338" TargetMode="External"/><Relationship Id="rId80" Type="http://schemas.openxmlformats.org/officeDocument/2006/relationships/image" Target="media/image53.emf"/><Relationship Id="rId85" Type="http://schemas.openxmlformats.org/officeDocument/2006/relationships/image" Target="media/image58.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hyperlink" Target="https://doi.org/10.1017/S0021223719000062" TargetMode="External"/><Relationship Id="rId108" Type="http://schemas.openxmlformats.org/officeDocument/2006/relationships/hyperlink" Target="https://doi.org/10.1007/s10961-020-09824-3" TargetMode="External"/><Relationship Id="rId124" Type="http://schemas.openxmlformats.org/officeDocument/2006/relationships/hyperlink" Target="https://doi.org/10.5811/westjem.2018.1.36752" TargetMode="External"/><Relationship Id="rId129" Type="http://schemas.openxmlformats.org/officeDocument/2006/relationships/hyperlink" Target="https://doi.org/10.1108/REGE-10-2019-128" TargetMode="External"/><Relationship Id="rId54" Type="http://schemas.openxmlformats.org/officeDocument/2006/relationships/image" Target="media/image34.png"/><Relationship Id="rId70" Type="http://schemas.openxmlformats.org/officeDocument/2006/relationships/image" Target="media/image43.emf"/><Relationship Id="rId75" Type="http://schemas.openxmlformats.org/officeDocument/2006/relationships/image" Target="media/image48.emf"/><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footer" Target="footer4.xml"/><Relationship Id="rId49" Type="http://schemas.openxmlformats.org/officeDocument/2006/relationships/hyperlink" Target="http://uis.unesco.org/sites/default/files/documents/international-standard-classification-of-education-fields-of-education-and-training-2013-detailed-field-descriptions-2015-en.pdf" TargetMode="External"/><Relationship Id="rId114" Type="http://schemas.openxmlformats.org/officeDocument/2006/relationships/hyperlink" Target="https://research-and-innovation.ec.europa.eu/research-area/industrial-research-and-innovation/eu-valorisation-policy/knowledge-valorisation-platform/thematic-focus/communities-practice-complete-their-work-co-create-codes-practice-industry-academia-collaboration_en" TargetMode="External"/><Relationship Id="rId119" Type="http://schemas.openxmlformats.org/officeDocument/2006/relationships/hyperlink" Target="https://doi.org/10.5465/amp.2016.0139" TargetMode="External"/><Relationship Id="rId44" Type="http://schemas.openxmlformats.org/officeDocument/2006/relationships/image" Target="media/image25.png"/><Relationship Id="rId60" Type="http://schemas.openxmlformats.org/officeDocument/2006/relationships/image" Target="media/image40.png"/><Relationship Id="rId65" Type="http://schemas.openxmlformats.org/officeDocument/2006/relationships/hyperlink" Target="mailto:edp08kd@sheffield.ac.uk" TargetMode="External"/><Relationship Id="rId81" Type="http://schemas.openxmlformats.org/officeDocument/2006/relationships/image" Target="media/image54.emf"/><Relationship Id="rId86" Type="http://schemas.openxmlformats.org/officeDocument/2006/relationships/image" Target="media/image59.png"/><Relationship Id="rId130" Type="http://schemas.openxmlformats.org/officeDocument/2006/relationships/hyperlink" Target="https://doi.org/10.1017/S0033291722001611" TargetMode="External"/><Relationship Id="rId135" Type="http://schemas.openxmlformats.org/officeDocument/2006/relationships/hyperlink" Target="https://doi.org/https://doi.org/10.1111/j.1471-1842.2009.00863.x"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png"/><Relationship Id="rId109" Type="http://schemas.openxmlformats.org/officeDocument/2006/relationships/hyperlink" Target="http://dx.doi.org/10.1007/978-1-84800-044-5_11" TargetMode="External"/><Relationship Id="rId34" Type="http://schemas.openxmlformats.org/officeDocument/2006/relationships/footer" Target="footer6.xm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9.emf"/><Relationship Id="rId97" Type="http://schemas.openxmlformats.org/officeDocument/2006/relationships/image" Target="media/image70.png"/><Relationship Id="rId104" Type="http://schemas.openxmlformats.org/officeDocument/2006/relationships/hyperlink" Target="https://doi.org/DOI" TargetMode="External"/><Relationship Id="rId120" Type="http://schemas.openxmlformats.org/officeDocument/2006/relationships/hyperlink" Target="https://www.mdpi.com/2075-4698/11/2/52" TargetMode="External"/><Relationship Id="rId125" Type="http://schemas.openxmlformats.org/officeDocument/2006/relationships/hyperlink" Target="http://www.sciencedirect.com/science/article/B6VDC-4THS3H2-1/2/dd47c958b5d054abc8ad743928ad44f3" TargetMode="External"/><Relationship Id="rId141" Type="http://schemas.openxmlformats.org/officeDocument/2006/relationships/hyperlink" Target="https://doi.org/10.1007/s10961-020-09833-2" TargetMode="External"/><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4.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mailto:kevin.doolin@WaltonInstitute.ie" TargetMode="External"/><Relationship Id="rId87" Type="http://schemas.openxmlformats.org/officeDocument/2006/relationships/image" Target="media/image60.png"/><Relationship Id="rId110" Type="http://schemas.openxmlformats.org/officeDocument/2006/relationships/hyperlink" Target="https://www.enterprise-ireland.com/en/Research-Innovation/Companies/IPP-Guidelines.pdf" TargetMode="External"/><Relationship Id="rId115" Type="http://schemas.openxmlformats.org/officeDocument/2006/relationships/hyperlink" Target="https://doi.org/doi/10.2777/05455" TargetMode="External"/><Relationship Id="rId131" Type="http://schemas.openxmlformats.org/officeDocument/2006/relationships/hyperlink" Target="https://doi.org/doi:https://doi.org/10.1787/9789264239012-en" TargetMode="External"/><Relationship Id="rId136" Type="http://schemas.openxmlformats.org/officeDocument/2006/relationships/hyperlink" Target="https://doi.org/10.2304/pfie.2013.11.4.436" TargetMode="External"/><Relationship Id="rId61" Type="http://schemas.openxmlformats.org/officeDocument/2006/relationships/hyperlink" Target="mailto:edp08kd@sheffield.ac.uk" TargetMode="External"/><Relationship Id="rId82" Type="http://schemas.openxmlformats.org/officeDocument/2006/relationships/image" Target="media/image55.emf"/><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image" Target="media/image36.png"/><Relationship Id="rId77" Type="http://schemas.openxmlformats.org/officeDocument/2006/relationships/image" Target="media/image50.emf"/><Relationship Id="rId100" Type="http://schemas.openxmlformats.org/officeDocument/2006/relationships/hyperlink" Target="https://doi.org/10.5465/amp.2016.0127" TargetMode="External"/><Relationship Id="rId105" Type="http://schemas.openxmlformats.org/officeDocument/2006/relationships/hyperlink" Target="https://doi.org/https://doi.org/10.1016/j.respol.2019.03.009" TargetMode="External"/><Relationship Id="rId126" Type="http://schemas.openxmlformats.org/officeDocument/2006/relationships/hyperlink" Target="http://www.nusap.net/article.php?sid=39" TargetMode="Externa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5.emf"/><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hyperlink" Target="https://doi.org/10.1080/23299460.2019.1608615" TargetMode="External"/><Relationship Id="rId142" Type="http://schemas.openxmlformats.org/officeDocument/2006/relationships/hyperlink" Target="https://doi.org/https://doi.org/10.1111/hequ.12259" TargetMode="Externa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27.png"/><Relationship Id="rId67" Type="http://schemas.openxmlformats.org/officeDocument/2006/relationships/hyperlink" Target="mailto:v.papatsiba@sheffield.ac.uk" TargetMode="External"/><Relationship Id="rId116" Type="http://schemas.openxmlformats.org/officeDocument/2006/relationships/hyperlink" Target="http://dx.doi.org/10.1023/A:1017924027522" TargetMode="External"/><Relationship Id="rId137" Type="http://schemas.openxmlformats.org/officeDocument/2006/relationships/hyperlink" Target="http://www.jstor.org/stable/3648263" TargetMode="External"/><Relationship Id="rId20" Type="http://schemas.openxmlformats.org/officeDocument/2006/relationships/image" Target="media/image10.png"/><Relationship Id="rId41" Type="http://schemas.openxmlformats.org/officeDocument/2006/relationships/image" Target="media/image22.png"/><Relationship Id="rId62" Type="http://schemas.openxmlformats.org/officeDocument/2006/relationships/hyperlink" Target="mailto:Kevin.Doolin@WaltonInstitute.ie" TargetMode="External"/><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hyperlink" Target="https://euraxess.ec.europa.eu/jobs/charter/european-charter" TargetMode="External"/><Relationship Id="rId132" Type="http://schemas.openxmlformats.org/officeDocument/2006/relationships/hyperlink" Target="https://doi.org/doi:https://doi.org/10.1787/9789264013100-en" TargetMode="External"/><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image" Target="media/image37.png"/><Relationship Id="rId106" Type="http://schemas.openxmlformats.org/officeDocument/2006/relationships/hyperlink" Target="http://www.sciencedirect.com/science/article/B6V65-4BGHHG5-3/2/bcaae1ecee2bd82fa989b27a54b013eb" TargetMode="External"/><Relationship Id="rId127" Type="http://schemas.openxmlformats.org/officeDocument/2006/relationships/hyperlink" Target="https://doi.org/10.1007/978-3-319-28099-8_1139-1" TargetMode="External"/><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32.png"/><Relationship Id="rId73" Type="http://schemas.openxmlformats.org/officeDocument/2006/relationships/image" Target="media/image46.emf"/><Relationship Id="rId78" Type="http://schemas.openxmlformats.org/officeDocument/2006/relationships/image" Target="media/image51.emf"/><Relationship Id="rId94" Type="http://schemas.openxmlformats.org/officeDocument/2006/relationships/image" Target="media/image67.png"/><Relationship Id="rId99" Type="http://schemas.openxmlformats.org/officeDocument/2006/relationships/hyperlink" Target="https://doi.org/10.1111/j.1467-6451.2009.00395.x" TargetMode="External"/><Relationship Id="rId101" Type="http://schemas.openxmlformats.org/officeDocument/2006/relationships/hyperlink" Target="https://doi.org/10.1007/978-3-030-80122-9_2" TargetMode="External"/><Relationship Id="rId122" Type="http://schemas.openxmlformats.org/officeDocument/2006/relationships/hyperlink" Target="http://arrow.dit.ie/buschmanart/2"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3.xml"/><Relationship Id="rId47" Type="http://schemas.openxmlformats.org/officeDocument/2006/relationships/image" Target="media/image28.png"/><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hyperlink" Target="https://doi.org/doi/10.2777/876509" TargetMode="External"/><Relationship Id="rId133" Type="http://schemas.openxmlformats.org/officeDocument/2006/relationships/hyperlink" Target="https://doi.org/10.1080/01425692.2015.1100530" TargetMode="External"/><Relationship Id="rId16"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ool\Dropbox\EdD\Thesis%20Production\Thesis\Combined%20with%20comments\Thesis_and_Cov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hesis">
      <a:majorFont>
        <a:latin typeface="Helvetica"/>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8D0E3-345B-4B04-9D08-AF3BAEAB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Thesis_and_Cover_Template.dotx</Template>
  <TotalTime>0</TotalTime>
  <Pages>262</Pages>
  <Words>296684</Words>
  <Characters>1691103</Characters>
  <Application>Microsoft Office Word</Application>
  <DocSecurity>0</DocSecurity>
  <Lines>14092</Lines>
  <Paragraphs>3967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doolin</dc:creator>
  <cp:keywords/>
  <dc:description/>
  <cp:lastModifiedBy>kevin doolin</cp:lastModifiedBy>
  <cp:revision>2</cp:revision>
  <cp:lastPrinted>2024-11-12T20:17:00Z</cp:lastPrinted>
  <dcterms:created xsi:type="dcterms:W3CDTF">2025-04-09T13:15:00Z</dcterms:created>
  <dcterms:modified xsi:type="dcterms:W3CDTF">2025-04-09T13:15:00Z</dcterms:modified>
</cp:coreProperties>
</file>